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FD4DAD" w14:paraId="2F6F517F" w14:textId="77777777" w:rsidTr="005267B6">
        <w:tc>
          <w:tcPr>
            <w:tcW w:w="817" w:type="pct"/>
          </w:tcPr>
          <w:p w14:paraId="67C8683A" w14:textId="77777777" w:rsidR="00FD4DAD" w:rsidRPr="001E74D0" w:rsidRDefault="00FD4DAD" w:rsidP="005267B6">
            <w:bookmarkStart w:id="0" w:name="_GoBack"/>
            <w:bookmarkEnd w:id="0"/>
          </w:p>
        </w:tc>
        <w:tc>
          <w:tcPr>
            <w:tcW w:w="4183" w:type="pct"/>
          </w:tcPr>
          <w:p w14:paraId="0E535EFA" w14:textId="77777777" w:rsidR="00FD4DAD" w:rsidRPr="00FC55E9" w:rsidRDefault="00FD4DAD" w:rsidP="005267B6">
            <w:pPr>
              <w:pStyle w:val="AgreementParties"/>
              <w:numPr>
                <w:ilvl w:val="0"/>
                <w:numId w:val="0"/>
              </w:numPr>
              <w:ind w:left="49"/>
            </w:pPr>
          </w:p>
        </w:tc>
      </w:tr>
    </w:tbl>
    <w:p w14:paraId="5C964336" w14:textId="77777777" w:rsidR="00FD4DAD" w:rsidRPr="00FD4DAD" w:rsidRDefault="00081671" w:rsidP="00FD4DAD">
      <w:pPr>
        <w:rPr>
          <w:rFonts w:cs="Corbel"/>
          <w:color w:val="3D4B67"/>
          <w:sz w:val="72"/>
          <w:szCs w:val="72"/>
          <w:lang w:eastAsia="ja-JP"/>
        </w:rPr>
      </w:pPr>
      <w:r>
        <w:rPr>
          <w:rFonts w:cs="Corbel"/>
          <w:color w:val="3D4B67"/>
          <w:sz w:val="72"/>
          <w:szCs w:val="72"/>
          <w:lang w:eastAsia="ja-JP"/>
        </w:rPr>
        <w:t>Remote Australia Strategies</w:t>
      </w:r>
    </w:p>
    <w:p w14:paraId="0B9D52CD" w14:textId="66305F4F" w:rsidR="00FD4DAD" w:rsidRPr="00FD4DAD" w:rsidRDefault="00FD4DAD" w:rsidP="00FD4DAD">
      <w:pPr>
        <w:rPr>
          <w:rFonts w:cs="Corbel"/>
          <w:color w:val="3D4B67"/>
          <w:sz w:val="72"/>
          <w:szCs w:val="72"/>
          <w:lang w:eastAsia="ja-JP"/>
        </w:rPr>
      </w:pPr>
      <w:r w:rsidRPr="00FD4DAD">
        <w:rPr>
          <w:rFonts w:cs="Corbel"/>
          <w:color w:val="3D4B67"/>
          <w:sz w:val="72"/>
          <w:szCs w:val="72"/>
          <w:lang w:eastAsia="ja-JP"/>
        </w:rPr>
        <w:t>Implementation Plan</w:t>
      </w:r>
      <w:r w:rsidR="003E0087">
        <w:rPr>
          <w:rFonts w:cs="Corbel"/>
          <w:color w:val="3D4B67"/>
          <w:sz w:val="72"/>
          <w:szCs w:val="72"/>
          <w:lang w:eastAsia="ja-JP"/>
        </w:rPr>
        <w:t xml:space="preserve"> - Extension</w:t>
      </w:r>
    </w:p>
    <w:p w14:paraId="2D7E3055" w14:textId="46042B5C" w:rsidR="00FD4DAD" w:rsidRPr="00FD4DAD" w:rsidRDefault="00FD4DAD" w:rsidP="00FD4DAD">
      <w:pPr>
        <w:autoSpaceDE w:val="0"/>
        <w:autoSpaceDN w:val="0"/>
        <w:adjustRightInd w:val="0"/>
        <w:rPr>
          <w:rFonts w:ascii="Consolas" w:hAnsi="Consolas" w:cs="Consolas"/>
          <w:b/>
          <w:bCs/>
          <w:caps/>
          <w:color w:val="C7823E"/>
          <w:spacing w:val="50"/>
          <w:lang w:eastAsia="ja-JP"/>
        </w:rPr>
      </w:pPr>
      <w:r w:rsidRPr="00FD4DAD">
        <w:rPr>
          <w:rFonts w:ascii="Consolas" w:hAnsi="Consolas" w:cs="Consolas"/>
          <w:b/>
          <w:bCs/>
          <w:caps/>
          <w:color w:val="C7823E"/>
          <w:spacing w:val="50"/>
          <w:lang w:eastAsia="ja-JP"/>
        </w:rPr>
        <w:t>National Partnership on</w:t>
      </w:r>
      <w:r w:rsidRPr="00FD4DAD">
        <w:rPr>
          <w:rFonts w:ascii="Consolas" w:hAnsi="Consolas" w:cs="Consolas"/>
          <w:b/>
          <w:bCs/>
          <w:caps/>
          <w:color w:val="C7823E"/>
          <w:spacing w:val="50"/>
          <w:lang w:eastAsia="ja-JP"/>
        </w:rPr>
        <w:br/>
      </w:r>
      <w:r w:rsidR="007D0098">
        <w:rPr>
          <w:rFonts w:ascii="Consolas" w:hAnsi="Consolas" w:cs="Consolas"/>
          <w:b/>
          <w:bCs/>
          <w:caps/>
          <w:color w:val="C7823E"/>
          <w:spacing w:val="50"/>
          <w:lang w:eastAsia="ja-JP"/>
        </w:rPr>
        <w:t>Northern Territory Remote Aboriginal Investment</w:t>
      </w:r>
      <w:r w:rsidR="003E0087">
        <w:rPr>
          <w:rFonts w:ascii="Consolas" w:hAnsi="Consolas" w:cs="Consolas"/>
          <w:b/>
          <w:bCs/>
          <w:caps/>
          <w:color w:val="C7823E"/>
          <w:spacing w:val="50"/>
          <w:lang w:eastAsia="ja-JP"/>
        </w:rPr>
        <w:t>- Extension</w:t>
      </w:r>
    </w:p>
    <w:p w14:paraId="5D10E6A6" w14:textId="77777777" w:rsidR="00FD4DAD" w:rsidRDefault="00FD4DAD" w:rsidP="00FD4DAD">
      <w:pPr>
        <w:pStyle w:val="Heading1"/>
        <w:keepNext/>
        <w:keepLines/>
        <w:contextualSpacing w:val="0"/>
        <w:rPr>
          <w:rFonts w:ascii="Consolas" w:hAnsi="Consolas" w:cs="Arial"/>
          <w:b w:val="0"/>
          <w:caps/>
          <w:color w:val="3D4B67"/>
          <w:kern w:val="32"/>
          <w:szCs w:val="36"/>
        </w:rPr>
      </w:pPr>
      <w:r w:rsidRPr="00AE12F6">
        <w:rPr>
          <w:rFonts w:ascii="Consolas" w:hAnsi="Consolas" w:cs="Arial"/>
          <w:b w:val="0"/>
          <w:caps/>
          <w:color w:val="3D4B67"/>
          <w:kern w:val="32"/>
          <w:szCs w:val="36"/>
        </w:rPr>
        <w:t>Part 1: Preliminaries</w:t>
      </w:r>
    </w:p>
    <w:p w14:paraId="6C6D49DD" w14:textId="77777777" w:rsidR="00FD4DAD" w:rsidRPr="00FD4DAD" w:rsidRDefault="00FD4DAD" w:rsidP="00FD4DAD"/>
    <w:p w14:paraId="37B7A224" w14:textId="0700426F" w:rsidR="005921A2" w:rsidRDefault="005D7925" w:rsidP="005921A2">
      <w:pPr>
        <w:pStyle w:val="Normalnumbered"/>
        <w:rPr>
          <w:lang w:val="en-US"/>
        </w:rPr>
      </w:pPr>
      <w:r>
        <w:rPr>
          <w:lang w:val="en-US"/>
        </w:rPr>
        <w:t>This Implementation Plan</w:t>
      </w:r>
      <w:r w:rsidR="00F250AC">
        <w:rPr>
          <w:lang w:val="en-US"/>
        </w:rPr>
        <w:t xml:space="preserve"> </w:t>
      </w:r>
      <w:r w:rsidR="000F2FE8">
        <w:rPr>
          <w:lang w:val="en-US"/>
        </w:rPr>
        <w:t>is a schedule to</w:t>
      </w:r>
      <w:r>
        <w:rPr>
          <w:lang w:val="en-US"/>
        </w:rPr>
        <w:t xml:space="preserve"> the </w:t>
      </w:r>
      <w:r w:rsidR="00430A4D" w:rsidRPr="005921A2">
        <w:rPr>
          <w:lang w:val="en-US"/>
        </w:rPr>
        <w:t>N</w:t>
      </w:r>
      <w:r w:rsidR="00CA6098">
        <w:rPr>
          <w:lang w:val="en-US"/>
        </w:rPr>
        <w:t>ational Partnership on Northern </w:t>
      </w:r>
      <w:r w:rsidR="00430A4D" w:rsidRPr="005921A2">
        <w:rPr>
          <w:lang w:val="en-US"/>
        </w:rPr>
        <w:t xml:space="preserve">Territory </w:t>
      </w:r>
      <w:r w:rsidR="00430A4D" w:rsidRPr="00866FB3">
        <w:rPr>
          <w:lang w:val="en-US"/>
        </w:rPr>
        <w:t xml:space="preserve">Remote Aboriginal Investment </w:t>
      </w:r>
      <w:r w:rsidR="000D5B0E">
        <w:rPr>
          <w:lang w:val="en-US"/>
        </w:rPr>
        <w:t xml:space="preserve">– Extension </w:t>
      </w:r>
      <w:r w:rsidR="005B624E">
        <w:rPr>
          <w:lang w:val="en-US"/>
        </w:rPr>
        <w:t xml:space="preserve">(the </w:t>
      </w:r>
      <w:r w:rsidR="00327B3D">
        <w:rPr>
          <w:lang w:val="en-US"/>
        </w:rPr>
        <w:t>Agreement</w:t>
      </w:r>
      <w:r w:rsidR="005B624E">
        <w:rPr>
          <w:lang w:val="en-US"/>
        </w:rPr>
        <w:t xml:space="preserve">) </w:t>
      </w:r>
      <w:r w:rsidR="00430A4D" w:rsidRPr="005777A2">
        <w:rPr>
          <w:lang w:val="en-US"/>
        </w:rPr>
        <w:t xml:space="preserve">and should be read in conjunction with that Agreement. </w:t>
      </w:r>
      <w:r w:rsidR="000F2FE8">
        <w:rPr>
          <w:lang w:val="en-US"/>
        </w:rPr>
        <w:t xml:space="preserve">The objective in the </w:t>
      </w:r>
      <w:r w:rsidR="00D14FE1">
        <w:rPr>
          <w:lang w:val="en-US"/>
        </w:rPr>
        <w:t xml:space="preserve">National Partnership </w:t>
      </w:r>
      <w:r w:rsidR="000F2FE8">
        <w:rPr>
          <w:lang w:val="en-US"/>
        </w:rPr>
        <w:t>is</w:t>
      </w:r>
      <w:r w:rsidR="009910FA">
        <w:rPr>
          <w:lang w:val="en-US"/>
        </w:rPr>
        <w:t xml:space="preserve"> to </w:t>
      </w:r>
      <w:r w:rsidR="0087292D">
        <w:rPr>
          <w:lang w:val="en-US"/>
        </w:rPr>
        <w:t>increase access to interpreter services and job opportunities for adults</w:t>
      </w:r>
      <w:r w:rsidR="009910FA">
        <w:rPr>
          <w:lang w:val="en-US"/>
        </w:rPr>
        <w:t>.</w:t>
      </w:r>
    </w:p>
    <w:p w14:paraId="1AD4067D" w14:textId="77777777" w:rsidR="00FD4DAD" w:rsidRPr="00DA0CD4" w:rsidRDefault="00FD4DAD" w:rsidP="00FD4DAD">
      <w:pPr>
        <w:pStyle w:val="Heading1"/>
        <w:keepNext/>
        <w:keepLines/>
        <w:contextualSpacing w:val="0"/>
        <w:rPr>
          <w:rFonts w:ascii="Consolas" w:hAnsi="Consolas" w:cs="Arial"/>
          <w:b w:val="0"/>
          <w:caps/>
          <w:color w:val="3D4B67"/>
          <w:kern w:val="32"/>
          <w:szCs w:val="36"/>
        </w:rPr>
      </w:pPr>
      <w:r w:rsidRPr="00DA0CD4">
        <w:rPr>
          <w:rFonts w:ascii="Consolas" w:hAnsi="Consolas" w:cs="Arial"/>
          <w:b w:val="0"/>
          <w:caps/>
          <w:color w:val="3D4B67"/>
          <w:kern w:val="32"/>
          <w:szCs w:val="36"/>
        </w:rPr>
        <w:t>Part 2: Terms of this Implementation Plan</w:t>
      </w:r>
    </w:p>
    <w:p w14:paraId="5309A0DB" w14:textId="77777777" w:rsidR="00FD4DAD" w:rsidRPr="003E230C" w:rsidRDefault="00FD4DAD" w:rsidP="00FD4DAD"/>
    <w:p w14:paraId="336CDB49" w14:textId="3001514D" w:rsidR="00461D04" w:rsidRDefault="00461D04" w:rsidP="00461D04">
      <w:pPr>
        <w:pStyle w:val="Normalnumbered"/>
        <w:rPr>
          <w:rFonts w:eastAsiaTheme="minorEastAsia"/>
          <w:lang w:val="en-US"/>
        </w:rPr>
      </w:pPr>
      <w:r w:rsidRPr="00E91CC2">
        <w:rPr>
          <w:rFonts w:eastAsiaTheme="minorEastAsia"/>
          <w:lang w:val="en-US"/>
        </w:rPr>
        <w:t xml:space="preserve">This </w:t>
      </w:r>
      <w:r w:rsidR="001D1983">
        <w:rPr>
          <w:lang w:val="en-US"/>
        </w:rPr>
        <w:t>Implementation Plan</w:t>
      </w:r>
      <w:r w:rsidR="00293654">
        <w:rPr>
          <w:lang w:val="en-US"/>
        </w:rPr>
        <w:t xml:space="preserve"> is for extending the Remote Australia Strategies Implementation Plan under the </w:t>
      </w:r>
      <w:r w:rsidR="00327B3D">
        <w:rPr>
          <w:lang w:val="en-US"/>
        </w:rPr>
        <w:t>Agreement</w:t>
      </w:r>
      <w:r w:rsidR="00293654">
        <w:rPr>
          <w:lang w:val="en-US"/>
        </w:rPr>
        <w:t>. The Implementation Plan</w:t>
      </w:r>
      <w:r w:rsidR="001D1983">
        <w:rPr>
          <w:lang w:val="en-US"/>
        </w:rPr>
        <w:t xml:space="preserve"> </w:t>
      </w:r>
      <w:r w:rsidRPr="00E91CC2">
        <w:rPr>
          <w:rFonts w:eastAsiaTheme="minorEastAsia"/>
          <w:lang w:val="en-US"/>
        </w:rPr>
        <w:t>will commence</w:t>
      </w:r>
      <w:r>
        <w:rPr>
          <w:rFonts w:eastAsiaTheme="minorEastAsia"/>
          <w:lang w:val="en-US"/>
        </w:rPr>
        <w:t xml:space="preserve"> </w:t>
      </w:r>
      <w:r w:rsidRPr="00E91CC2">
        <w:rPr>
          <w:rFonts w:eastAsiaTheme="minorEastAsia"/>
          <w:lang w:val="en-US"/>
        </w:rPr>
        <w:t xml:space="preserve">as soon as it is agreed between the Commonwealth of Australia, represented by the Minister for Indigenous </w:t>
      </w:r>
      <w:r w:rsidR="00731B4B">
        <w:rPr>
          <w:rFonts w:eastAsiaTheme="minorEastAsia"/>
          <w:lang w:val="en-US"/>
        </w:rPr>
        <w:t>Australians</w:t>
      </w:r>
      <w:r w:rsidR="00BB0498">
        <w:rPr>
          <w:rFonts w:eastAsiaTheme="minorEastAsia"/>
          <w:lang w:val="en-US"/>
        </w:rPr>
        <w:t>,</w:t>
      </w:r>
      <w:r w:rsidRPr="00E91CC2">
        <w:rPr>
          <w:rFonts w:eastAsiaTheme="minorEastAsia"/>
          <w:lang w:val="en-US"/>
        </w:rPr>
        <w:t xml:space="preserve"> and the Northern Territory, represented by the </w:t>
      </w:r>
      <w:r>
        <w:rPr>
          <w:rFonts w:eastAsiaTheme="minorEastAsia"/>
          <w:lang w:val="en-US"/>
        </w:rPr>
        <w:t xml:space="preserve">Minister for </w:t>
      </w:r>
      <w:r w:rsidR="006B732A">
        <w:rPr>
          <w:rFonts w:eastAsiaTheme="minorEastAsia"/>
          <w:lang w:val="en-US"/>
        </w:rPr>
        <w:t>Aboriginal Affairs</w:t>
      </w:r>
      <w:r w:rsidRPr="00E91CC2">
        <w:rPr>
          <w:rFonts w:eastAsiaTheme="minorEastAsia"/>
          <w:lang w:val="en-US"/>
        </w:rPr>
        <w:t>.</w:t>
      </w:r>
    </w:p>
    <w:p w14:paraId="72253E4F" w14:textId="77777777" w:rsidR="00913537" w:rsidRPr="00E91CC2" w:rsidRDefault="00913537" w:rsidP="00913537">
      <w:pPr>
        <w:pStyle w:val="Normalnumbered"/>
        <w:numPr>
          <w:ilvl w:val="0"/>
          <w:numId w:val="0"/>
        </w:numPr>
        <w:ind w:left="567"/>
        <w:rPr>
          <w:rFonts w:eastAsiaTheme="minorEastAsia"/>
          <w:lang w:val="en-US"/>
        </w:rPr>
      </w:pPr>
    </w:p>
    <w:p w14:paraId="277F3F16" w14:textId="3D98BA8F" w:rsidR="00DD341C" w:rsidRPr="00DD341C" w:rsidRDefault="00CE3E9E" w:rsidP="00DD341C">
      <w:pPr>
        <w:pStyle w:val="Normalnumbered"/>
        <w:rPr>
          <w:lang w:val="en-US"/>
        </w:rPr>
      </w:pPr>
      <w:r>
        <w:rPr>
          <w:lang w:val="en-US"/>
        </w:rPr>
        <w:t xml:space="preserve">As a schedule to the </w:t>
      </w:r>
      <w:r w:rsidR="00D14FE1">
        <w:rPr>
          <w:lang w:val="en-US"/>
        </w:rPr>
        <w:t>National Partnership</w:t>
      </w:r>
      <w:r>
        <w:rPr>
          <w:lang w:val="en-US"/>
        </w:rPr>
        <w:t>, t</w:t>
      </w:r>
      <w:r w:rsidRPr="00471FA6">
        <w:rPr>
          <w:lang w:val="en-US"/>
        </w:rPr>
        <w:t xml:space="preserve">he purpose of this </w:t>
      </w:r>
      <w:r>
        <w:rPr>
          <w:lang w:val="en-US"/>
        </w:rPr>
        <w:t>I</w:t>
      </w:r>
      <w:r w:rsidR="004B4671">
        <w:rPr>
          <w:lang w:val="en-US"/>
        </w:rPr>
        <w:t xml:space="preserve">mplementation </w:t>
      </w:r>
      <w:r>
        <w:rPr>
          <w:lang w:val="en-US"/>
        </w:rPr>
        <w:t>P</w:t>
      </w:r>
      <w:r w:rsidR="004B4671">
        <w:rPr>
          <w:lang w:val="en-US"/>
        </w:rPr>
        <w:t>lan</w:t>
      </w:r>
      <w:r w:rsidRPr="00471FA6">
        <w:rPr>
          <w:lang w:val="en-US"/>
        </w:rPr>
        <w:t xml:space="preserve"> is to provide the public with an indication of </w:t>
      </w:r>
      <w:r w:rsidRPr="008E538E">
        <w:rPr>
          <w:lang w:val="en-US"/>
        </w:rPr>
        <w:t xml:space="preserve"> </w:t>
      </w:r>
      <w:r w:rsidR="00D14FE1">
        <w:rPr>
          <w:szCs w:val="23"/>
        </w:rPr>
        <w:t>how the project is intended to be delivered and demonstrate the</w:t>
      </w:r>
      <w:r w:rsidR="00D14FE1" w:rsidRPr="002A6220">
        <w:rPr>
          <w:szCs w:val="23"/>
        </w:rPr>
        <w:t xml:space="preserve"> Northern Territory</w:t>
      </w:r>
      <w:r w:rsidR="00D14FE1">
        <w:rPr>
          <w:szCs w:val="23"/>
        </w:rPr>
        <w:t xml:space="preserve">’s capacity to achieve the outcomes of the National Partnership with regard </w:t>
      </w:r>
      <w:r w:rsidR="00D14FE1" w:rsidRPr="002A6220">
        <w:rPr>
          <w:szCs w:val="23"/>
        </w:rPr>
        <w:t>to improving</w:t>
      </w:r>
      <w:r w:rsidR="00327B3D">
        <w:rPr>
          <w:szCs w:val="23"/>
        </w:rPr>
        <w:t xml:space="preserve"> </w:t>
      </w:r>
      <w:r w:rsidR="00DD341C" w:rsidRPr="00DD341C">
        <w:rPr>
          <w:lang w:val="en-US"/>
        </w:rPr>
        <w:t xml:space="preserve">the quality of and access to Aboriginal language interpreting services, through supporting an increasingly professional interpreter workforce and supporting a sustainable interpreting service delivery model. </w:t>
      </w:r>
    </w:p>
    <w:p w14:paraId="7B2F3627" w14:textId="707936A8" w:rsidR="00DF30D7" w:rsidRPr="00471FA6" w:rsidRDefault="00DF30D7" w:rsidP="009A41D2">
      <w:pPr>
        <w:pStyle w:val="Normalnumbered"/>
        <w:keepNext/>
        <w:spacing w:before="120" w:after="120"/>
        <w:rPr>
          <w:lang w:val="en-US"/>
        </w:rPr>
      </w:pPr>
      <w:r w:rsidRPr="00471FA6">
        <w:rPr>
          <w:lang w:val="en-US"/>
        </w:rPr>
        <w:t>Th</w:t>
      </w:r>
      <w:r>
        <w:rPr>
          <w:lang w:val="en-US"/>
        </w:rPr>
        <w:t xml:space="preserve">is Implementation Plan includes </w:t>
      </w:r>
      <w:r w:rsidR="0086703B">
        <w:rPr>
          <w:lang w:val="en-US"/>
        </w:rPr>
        <w:t>th</w:t>
      </w:r>
      <w:r w:rsidR="00120A3A">
        <w:rPr>
          <w:lang w:val="en-US"/>
        </w:rPr>
        <w:t>e following</w:t>
      </w:r>
      <w:r w:rsidR="0086703B">
        <w:rPr>
          <w:lang w:val="en-US"/>
        </w:rPr>
        <w:t xml:space="preserve"> </w:t>
      </w:r>
      <w:r>
        <w:rPr>
          <w:lang w:val="en-US"/>
        </w:rPr>
        <w:t>Schedule</w:t>
      </w:r>
      <w:r w:rsidRPr="00471FA6">
        <w:rPr>
          <w:lang w:val="en-US"/>
        </w:rPr>
        <w:t xml:space="preserve">: </w:t>
      </w:r>
    </w:p>
    <w:p w14:paraId="10012A4C" w14:textId="12C5EC57" w:rsidR="00DF30D7" w:rsidRPr="00DF30D7" w:rsidRDefault="00DF30D7" w:rsidP="00DF30D7">
      <w:pPr>
        <w:pStyle w:val="ListParagraph"/>
        <w:widowControl w:val="0"/>
        <w:numPr>
          <w:ilvl w:val="1"/>
          <w:numId w:val="3"/>
        </w:numPr>
        <w:autoSpaceDE w:val="0"/>
        <w:autoSpaceDN w:val="0"/>
        <w:adjustRightInd w:val="0"/>
        <w:spacing w:after="120"/>
        <w:contextualSpacing w:val="0"/>
        <w:jc w:val="both"/>
        <w:rPr>
          <w:rFonts w:cs="Consolas"/>
          <w:bCs/>
          <w:kern w:val="2"/>
          <w:szCs w:val="23"/>
          <w:lang w:val="en-US"/>
        </w:rPr>
      </w:pPr>
      <w:r w:rsidRPr="00DF30D7">
        <w:rPr>
          <w:rFonts w:cs="Consolas"/>
          <w:bCs/>
          <w:kern w:val="2"/>
          <w:szCs w:val="23"/>
          <w:lang w:val="en-US"/>
        </w:rPr>
        <w:t>Aboriginal interpreter service</w:t>
      </w:r>
      <w:r w:rsidR="00E33703">
        <w:rPr>
          <w:rFonts w:cs="Consolas"/>
          <w:bCs/>
          <w:kern w:val="2"/>
          <w:szCs w:val="23"/>
          <w:lang w:val="en-US"/>
        </w:rPr>
        <w:t xml:space="preserve"> (extension)</w:t>
      </w:r>
      <w:r w:rsidRPr="00DF30D7">
        <w:rPr>
          <w:rFonts w:cs="Consolas"/>
          <w:bCs/>
          <w:kern w:val="2"/>
          <w:szCs w:val="23"/>
          <w:lang w:val="en-US"/>
        </w:rPr>
        <w:t xml:space="preserve"> – 1 July 2015 to 30 June </w:t>
      </w:r>
      <w:r w:rsidR="0026264D" w:rsidRPr="00DF30D7">
        <w:rPr>
          <w:rFonts w:cs="Consolas"/>
          <w:bCs/>
          <w:kern w:val="2"/>
          <w:szCs w:val="23"/>
          <w:lang w:val="en-US"/>
        </w:rPr>
        <w:t>202</w:t>
      </w:r>
      <w:r w:rsidR="0026264D">
        <w:rPr>
          <w:rFonts w:cs="Consolas"/>
          <w:bCs/>
          <w:kern w:val="2"/>
          <w:szCs w:val="23"/>
          <w:lang w:val="en-US"/>
        </w:rPr>
        <w:t>4</w:t>
      </w:r>
      <w:r w:rsidR="00493A6A">
        <w:rPr>
          <w:rFonts w:cs="Consolas"/>
          <w:bCs/>
          <w:kern w:val="2"/>
          <w:szCs w:val="23"/>
          <w:lang w:val="en-US"/>
        </w:rPr>
        <w:t>.</w:t>
      </w:r>
    </w:p>
    <w:p w14:paraId="17C055CB" w14:textId="77777777" w:rsidR="00D95B73" w:rsidRDefault="00D95B73" w:rsidP="007B0B25">
      <w:pPr>
        <w:pStyle w:val="Normalnumbered"/>
        <w:spacing w:after="240" w:line="260" w:lineRule="exact"/>
        <w:rPr>
          <w:szCs w:val="23"/>
        </w:rPr>
      </w:pPr>
      <w:r w:rsidRPr="004711E9">
        <w:rPr>
          <w:szCs w:val="23"/>
        </w:rPr>
        <w:t xml:space="preserve">This </w:t>
      </w:r>
      <w:r w:rsidR="001D1983">
        <w:rPr>
          <w:lang w:val="en-US"/>
        </w:rPr>
        <w:t xml:space="preserve">Implementation Plan </w:t>
      </w:r>
      <w:r w:rsidRPr="004711E9">
        <w:rPr>
          <w:szCs w:val="23"/>
        </w:rPr>
        <w:t xml:space="preserve">will cease on completion or termination of the </w:t>
      </w:r>
      <w:r w:rsidR="00D14FE1">
        <w:rPr>
          <w:szCs w:val="23"/>
        </w:rPr>
        <w:t>National Partnership</w:t>
      </w:r>
      <w:r w:rsidRPr="004711E9">
        <w:rPr>
          <w:szCs w:val="23"/>
        </w:rPr>
        <w:t>, including final performance reporting and processing of final payments against performance benchmarks or milestones.</w:t>
      </w:r>
    </w:p>
    <w:p w14:paraId="48A7F85B" w14:textId="7532C370" w:rsidR="007B0B25" w:rsidRPr="007B0B25" w:rsidRDefault="009B26AA" w:rsidP="007B0B25">
      <w:pPr>
        <w:pStyle w:val="Normalnumbered"/>
        <w:spacing w:after="240" w:line="260" w:lineRule="exact"/>
        <w:rPr>
          <w:szCs w:val="23"/>
        </w:rPr>
      </w:pPr>
      <w:r>
        <w:rPr>
          <w:szCs w:val="23"/>
        </w:rPr>
        <w:t xml:space="preserve">This Implementation Plan </w:t>
      </w:r>
      <w:r w:rsidR="00495758">
        <w:rPr>
          <w:szCs w:val="23"/>
        </w:rPr>
        <w:t xml:space="preserve">and its Schedule </w:t>
      </w:r>
      <w:r>
        <w:rPr>
          <w:szCs w:val="23"/>
        </w:rPr>
        <w:t xml:space="preserve">may be varied by written agreement between the relevant Commonwealth and </w:t>
      </w:r>
      <w:r w:rsidR="001D1983" w:rsidRPr="005921A2">
        <w:rPr>
          <w:lang w:val="en-US"/>
        </w:rPr>
        <w:t xml:space="preserve">Northern Territory </w:t>
      </w:r>
      <w:r>
        <w:rPr>
          <w:szCs w:val="23"/>
        </w:rPr>
        <w:t xml:space="preserve">Minister responsible for it under the overarching </w:t>
      </w:r>
      <w:r w:rsidR="00D14FE1">
        <w:rPr>
          <w:szCs w:val="23"/>
        </w:rPr>
        <w:t>National Partnership</w:t>
      </w:r>
      <w:r>
        <w:rPr>
          <w:szCs w:val="23"/>
        </w:rPr>
        <w:t>.</w:t>
      </w:r>
    </w:p>
    <w:p w14:paraId="6EEF89F5" w14:textId="77777777" w:rsidR="00821962" w:rsidRPr="00041625" w:rsidRDefault="00FD4DAD" w:rsidP="00D14FE1">
      <w:pPr>
        <w:pStyle w:val="Normalnumbered"/>
        <w:spacing w:after="240" w:line="260" w:lineRule="exact"/>
        <w:rPr>
          <w:szCs w:val="23"/>
        </w:rPr>
      </w:pPr>
      <w:r w:rsidRPr="00041625">
        <w:rPr>
          <w:szCs w:val="23"/>
        </w:rPr>
        <w:t>The Parties to this Implementation Plan do not intend any of the provisions to be legally enforceable. However, that does not lessen the Parties’ commitment to the plan and its full implementation.</w:t>
      </w:r>
      <w:r w:rsidR="005D7925">
        <w:rPr>
          <w:szCs w:val="23"/>
        </w:rPr>
        <w:t xml:space="preserve"> </w:t>
      </w:r>
    </w:p>
    <w:p w14:paraId="768C601B" w14:textId="77777777" w:rsidR="00FD4DAD" w:rsidRPr="00DA0CD4" w:rsidRDefault="00FD4DAD" w:rsidP="00CB5656">
      <w:pPr>
        <w:pStyle w:val="Heading1"/>
        <w:keepNext/>
        <w:keepLines/>
        <w:contextualSpacing w:val="0"/>
        <w:rPr>
          <w:rFonts w:ascii="Consolas" w:hAnsi="Consolas" w:cs="Arial"/>
          <w:b w:val="0"/>
          <w:caps/>
          <w:color w:val="3D4B67"/>
          <w:kern w:val="32"/>
          <w:szCs w:val="36"/>
        </w:rPr>
      </w:pPr>
      <w:r w:rsidRPr="00DA0CD4">
        <w:rPr>
          <w:rFonts w:ascii="Consolas" w:hAnsi="Consolas" w:cs="Arial"/>
          <w:b w:val="0"/>
          <w:caps/>
          <w:color w:val="3D4B67"/>
          <w:kern w:val="32"/>
          <w:szCs w:val="36"/>
        </w:rPr>
        <w:lastRenderedPageBreak/>
        <w:t xml:space="preserve">Part </w:t>
      </w:r>
      <w:r>
        <w:rPr>
          <w:rFonts w:ascii="Consolas" w:hAnsi="Consolas" w:cs="Arial"/>
          <w:b w:val="0"/>
          <w:caps/>
          <w:color w:val="3D4B67"/>
          <w:kern w:val="32"/>
          <w:szCs w:val="36"/>
        </w:rPr>
        <w:t>3</w:t>
      </w:r>
      <w:r w:rsidRPr="00DA0CD4">
        <w:rPr>
          <w:rFonts w:ascii="Consolas" w:hAnsi="Consolas" w:cs="Arial"/>
          <w:b w:val="0"/>
          <w:caps/>
          <w:color w:val="3D4B67"/>
          <w:kern w:val="32"/>
          <w:szCs w:val="36"/>
        </w:rPr>
        <w:t xml:space="preserve">: Strategy for implementation </w:t>
      </w:r>
    </w:p>
    <w:p w14:paraId="024FDF6D" w14:textId="77777777" w:rsidR="00B17AF0" w:rsidRPr="00B17AF0" w:rsidRDefault="00B17AF0" w:rsidP="00B17AF0">
      <w:pPr>
        <w:pStyle w:val="Heading2"/>
        <w:keepNext/>
        <w:keepLines/>
        <w:spacing w:after="120"/>
        <w:rPr>
          <w:rFonts w:eastAsia="Times New Roman" w:cs="Arial"/>
          <w:iCs/>
          <w:color w:val="3D4B67"/>
          <w:sz w:val="29"/>
          <w:szCs w:val="28"/>
        </w:rPr>
      </w:pPr>
      <w:r w:rsidRPr="00B17AF0">
        <w:rPr>
          <w:rFonts w:eastAsia="Times New Roman" w:cs="Arial"/>
          <w:iCs/>
          <w:color w:val="3D4B67"/>
          <w:sz w:val="29"/>
          <w:szCs w:val="28"/>
        </w:rPr>
        <w:t>Relevant Northern Territory context</w:t>
      </w:r>
    </w:p>
    <w:p w14:paraId="4D3B1690" w14:textId="77777777" w:rsidR="00B17AF0" w:rsidRPr="00B17AF0" w:rsidRDefault="00B17AF0" w:rsidP="00B17AF0">
      <w:pPr>
        <w:pStyle w:val="Normalnumbered"/>
        <w:keepNext/>
        <w:spacing w:after="120"/>
        <w:rPr>
          <w:lang w:val="en-US"/>
        </w:rPr>
      </w:pPr>
      <w:r w:rsidRPr="00B17AF0">
        <w:rPr>
          <w:lang w:val="en-US"/>
        </w:rPr>
        <w:t xml:space="preserve">In developing this Implementation Plan consideration has been given to relevant Northern Territory </w:t>
      </w:r>
      <w:r>
        <w:rPr>
          <w:lang w:val="en-US"/>
        </w:rPr>
        <w:t>context.</w:t>
      </w:r>
    </w:p>
    <w:p w14:paraId="229AA4A8" w14:textId="77777777" w:rsidR="00624B07" w:rsidRPr="00B17AF0" w:rsidRDefault="00D215D9" w:rsidP="00B17AF0">
      <w:pPr>
        <w:pStyle w:val="Normalnumbered"/>
        <w:keepNext/>
        <w:spacing w:after="120"/>
        <w:rPr>
          <w:lang w:val="en-US"/>
        </w:rPr>
      </w:pPr>
      <w:r w:rsidRPr="00B17AF0">
        <w:rPr>
          <w:lang w:val="en-US"/>
        </w:rPr>
        <w:t xml:space="preserve">Additional investment in Aboriginal </w:t>
      </w:r>
      <w:r w:rsidR="00D9435D" w:rsidRPr="00B17AF0">
        <w:rPr>
          <w:lang w:val="en-US"/>
        </w:rPr>
        <w:t>i</w:t>
      </w:r>
      <w:r w:rsidRPr="00B17AF0">
        <w:rPr>
          <w:lang w:val="en-US"/>
        </w:rPr>
        <w:t xml:space="preserve">nterpreter </w:t>
      </w:r>
      <w:r w:rsidR="00D9435D" w:rsidRPr="00B17AF0">
        <w:rPr>
          <w:lang w:val="en-US"/>
        </w:rPr>
        <w:t>s</w:t>
      </w:r>
      <w:r w:rsidRPr="00B17AF0">
        <w:rPr>
          <w:lang w:val="en-US"/>
        </w:rPr>
        <w:t xml:space="preserve">ervices allows for greater access to services across the </w:t>
      </w:r>
      <w:r w:rsidR="001D1983" w:rsidRPr="005921A2">
        <w:rPr>
          <w:lang w:val="en-US"/>
        </w:rPr>
        <w:t>Northern Territory</w:t>
      </w:r>
      <w:r w:rsidRPr="00B17AF0">
        <w:rPr>
          <w:lang w:val="en-US"/>
        </w:rPr>
        <w:t>, where m</w:t>
      </w:r>
      <w:r w:rsidR="005E6957" w:rsidRPr="00B17AF0">
        <w:rPr>
          <w:lang w:val="en-US"/>
        </w:rPr>
        <w:t>ore</w:t>
      </w:r>
      <w:r w:rsidR="00624B07" w:rsidRPr="00B17AF0">
        <w:rPr>
          <w:lang w:val="en-US"/>
        </w:rPr>
        <w:t xml:space="preserve"> than 100 Aboriginal languages and dialects are spoken. </w:t>
      </w:r>
    </w:p>
    <w:p w14:paraId="2DD9B8A8" w14:textId="77777777" w:rsidR="00FD4DAD" w:rsidRPr="00DA0CD4" w:rsidRDefault="00353264" w:rsidP="007151B2">
      <w:pPr>
        <w:pStyle w:val="Heading2"/>
        <w:keepNext/>
        <w:keepLines/>
        <w:spacing w:after="120"/>
        <w:rPr>
          <w:rFonts w:eastAsia="Times New Roman" w:cs="Arial"/>
          <w:iCs/>
          <w:color w:val="3D4B67"/>
          <w:sz w:val="29"/>
          <w:szCs w:val="28"/>
        </w:rPr>
      </w:pPr>
      <w:r>
        <w:rPr>
          <w:rFonts w:eastAsia="Times New Roman" w:cs="Arial"/>
          <w:iCs/>
          <w:color w:val="3D4B67"/>
          <w:sz w:val="29"/>
          <w:szCs w:val="28"/>
        </w:rPr>
        <w:t>Schedule</w:t>
      </w:r>
      <w:r w:rsidRPr="00DA0CD4">
        <w:rPr>
          <w:rFonts w:eastAsia="Times New Roman" w:cs="Arial"/>
          <w:iCs/>
          <w:color w:val="3D4B67"/>
          <w:sz w:val="29"/>
          <w:szCs w:val="28"/>
        </w:rPr>
        <w:t xml:space="preserve"> </w:t>
      </w:r>
      <w:r w:rsidR="00FD4DAD" w:rsidRPr="00DA0CD4">
        <w:rPr>
          <w:rFonts w:eastAsia="Times New Roman" w:cs="Arial"/>
          <w:iCs/>
          <w:color w:val="3D4B67"/>
          <w:sz w:val="29"/>
          <w:szCs w:val="28"/>
        </w:rPr>
        <w:t>information</w:t>
      </w:r>
    </w:p>
    <w:p w14:paraId="148DDF66" w14:textId="37809BFF" w:rsidR="00F75790" w:rsidRDefault="00F52773" w:rsidP="00963140">
      <w:pPr>
        <w:pStyle w:val="Normalnumbered"/>
      </w:pPr>
      <w:r>
        <w:rPr>
          <w:lang w:val="en-US"/>
        </w:rPr>
        <w:t xml:space="preserve">The </w:t>
      </w:r>
      <w:r w:rsidR="00F75790" w:rsidRPr="00963140">
        <w:rPr>
          <w:lang w:val="en-US"/>
        </w:rPr>
        <w:t>Schedule</w:t>
      </w:r>
      <w:r w:rsidR="00F75790">
        <w:t xml:space="preserve"> to this Imple</w:t>
      </w:r>
      <w:r w:rsidR="008971D1">
        <w:t>mentation Plan</w:t>
      </w:r>
      <w:r w:rsidR="001377FE">
        <w:t xml:space="preserve"> detail the estimated cost</w:t>
      </w:r>
      <w:r w:rsidR="005246E9">
        <w:t>s</w:t>
      </w:r>
      <w:r w:rsidR="001377FE">
        <w:t>, programme logic, milestones</w:t>
      </w:r>
      <w:r w:rsidR="00FC2047">
        <w:t>,</w:t>
      </w:r>
      <w:r w:rsidR="001377FE">
        <w:t xml:space="preserve"> performance benchmark</w:t>
      </w:r>
      <w:r w:rsidR="00D95B73">
        <w:t>s</w:t>
      </w:r>
      <w:r w:rsidR="00FC2047">
        <w:t xml:space="preserve"> and associated payments</w:t>
      </w:r>
      <w:r w:rsidR="001377FE">
        <w:t xml:space="preserve">, risk management, reporting, </w:t>
      </w:r>
      <w:r w:rsidR="00D541D3">
        <w:t xml:space="preserve">and </w:t>
      </w:r>
      <w:r w:rsidR="001377FE">
        <w:t>roles and responsibilities of each element.</w:t>
      </w:r>
    </w:p>
    <w:p w14:paraId="21C001C8" w14:textId="77777777" w:rsidR="00FD4DAD" w:rsidRPr="00DA0CD4" w:rsidRDefault="00FD4DAD" w:rsidP="00FD4DAD">
      <w:pPr>
        <w:pStyle w:val="Heading2"/>
        <w:keepNext/>
        <w:keepLines/>
        <w:spacing w:after="120"/>
        <w:rPr>
          <w:rFonts w:eastAsia="Times New Roman" w:cs="Arial"/>
          <w:iCs/>
          <w:color w:val="3D4B67"/>
          <w:sz w:val="29"/>
          <w:szCs w:val="28"/>
        </w:rPr>
      </w:pPr>
      <w:r w:rsidRPr="00DA0CD4">
        <w:rPr>
          <w:rFonts w:eastAsia="Times New Roman" w:cs="Arial"/>
          <w:iCs/>
          <w:color w:val="3D4B67"/>
          <w:sz w:val="29"/>
          <w:szCs w:val="28"/>
        </w:rPr>
        <w:t>Estimated costs</w:t>
      </w:r>
    </w:p>
    <w:p w14:paraId="5E111232" w14:textId="7E211FE0" w:rsidR="00FD4DAD" w:rsidRPr="00432B5D" w:rsidRDefault="00FD4DAD" w:rsidP="00FD4DAD">
      <w:pPr>
        <w:pStyle w:val="Normalnumbered"/>
        <w:spacing w:after="240" w:line="260" w:lineRule="exact"/>
      </w:pPr>
      <w:r w:rsidRPr="00432B5D">
        <w:t xml:space="preserve">The maximum financial contribution to be provided by the Commonwealth </w:t>
      </w:r>
      <w:r w:rsidR="00F7158B">
        <w:t xml:space="preserve">to the </w:t>
      </w:r>
      <w:r w:rsidR="001D1983" w:rsidRPr="005921A2">
        <w:rPr>
          <w:lang w:val="en-US"/>
        </w:rPr>
        <w:t xml:space="preserve">Northern </w:t>
      </w:r>
      <w:r w:rsidR="00963140" w:rsidRPr="005921A2">
        <w:rPr>
          <w:lang w:val="en-US"/>
        </w:rPr>
        <w:t xml:space="preserve">Territory </w:t>
      </w:r>
      <w:r w:rsidR="000664FD">
        <w:t>was</w:t>
      </w:r>
      <w:r w:rsidR="000664FD" w:rsidRPr="00432B5D">
        <w:t xml:space="preserve"> </w:t>
      </w:r>
      <w:r w:rsidR="00CC2566">
        <w:t>$171</w:t>
      </w:r>
      <w:r w:rsidR="00E760AF">
        <w:t>.</w:t>
      </w:r>
      <w:r w:rsidR="00CC2566">
        <w:t>1</w:t>
      </w:r>
      <w:r w:rsidR="007E0FB4">
        <w:t>1</w:t>
      </w:r>
      <w:r w:rsidR="00CC2566">
        <w:t>5 million</w:t>
      </w:r>
      <w:r w:rsidRPr="00432B5D">
        <w:t xml:space="preserve"> </w:t>
      </w:r>
      <w:r w:rsidR="00B819D1">
        <w:t>from 2015-16 to 2021-22 inclusive</w:t>
      </w:r>
      <w:r w:rsidR="000664FD">
        <w:t xml:space="preserve">. </w:t>
      </w:r>
      <w:r w:rsidR="00B819D1">
        <w:t xml:space="preserve"> </w:t>
      </w:r>
      <w:r w:rsidR="000664FD">
        <w:t>Under the extension arrangements</w:t>
      </w:r>
      <w:r w:rsidR="00864C35">
        <w:t>, the maximum financial contribution to be provided by the Commonwealth to the Northern Territory  is</w:t>
      </w:r>
      <w:r w:rsidR="00B819D1">
        <w:t xml:space="preserve"> $7.584 million from 2022-23 to 2023-24 inclusive, </w:t>
      </w:r>
      <w:r w:rsidRPr="00432B5D">
        <w:t xml:space="preserve">payable in accordance with </w:t>
      </w:r>
      <w:r w:rsidR="000410C0">
        <w:t xml:space="preserve">the </w:t>
      </w:r>
      <w:r w:rsidRPr="00432B5D">
        <w:t>milestones</w:t>
      </w:r>
      <w:r w:rsidR="00D541D3">
        <w:t xml:space="preserve"> and </w:t>
      </w:r>
      <w:r w:rsidRPr="00432B5D">
        <w:t>performance benchmarks</w:t>
      </w:r>
      <w:r>
        <w:t xml:space="preserve"> </w:t>
      </w:r>
      <w:r w:rsidRPr="00432B5D">
        <w:t xml:space="preserve">set out in </w:t>
      </w:r>
      <w:r w:rsidR="000410C0">
        <w:t xml:space="preserve">the </w:t>
      </w:r>
      <w:r w:rsidR="00373544">
        <w:t>S</w:t>
      </w:r>
      <w:r w:rsidR="000410C0">
        <w:t xml:space="preserve">chedules. </w:t>
      </w:r>
      <w:r w:rsidRPr="00432B5D">
        <w:t>All payments are exclusive of GST.</w:t>
      </w:r>
    </w:p>
    <w:p w14:paraId="4FF3FF60" w14:textId="57D0C5F7" w:rsidR="00FD4DAD" w:rsidRDefault="00FD4DAD" w:rsidP="00FD4DAD">
      <w:pPr>
        <w:pStyle w:val="Normalnumbered"/>
        <w:spacing w:after="240" w:line="260" w:lineRule="exact"/>
      </w:pPr>
      <w:r w:rsidRPr="00432B5D">
        <w:t xml:space="preserve">The estimated overall budget (exclusive of GST) is set out in Table </w:t>
      </w:r>
      <w:r w:rsidR="00864C35">
        <w:t>1</w:t>
      </w:r>
      <w:r w:rsidRPr="00432B5D">
        <w:t>. The budget is indicative only and</w:t>
      </w:r>
      <w:r w:rsidR="00770792">
        <w:t xml:space="preserve"> the</w:t>
      </w:r>
      <w:r w:rsidRPr="00432B5D">
        <w:t xml:space="preserve"> </w:t>
      </w:r>
      <w:r w:rsidR="001D1983" w:rsidRPr="005921A2">
        <w:rPr>
          <w:lang w:val="en-US"/>
        </w:rPr>
        <w:t>Northern Territory</w:t>
      </w:r>
      <w:r w:rsidRPr="00432B5D">
        <w:t xml:space="preserve"> retains the flexibility to move funds between components and/or years, as long as outcomes are not affected.</w:t>
      </w:r>
      <w:r>
        <w:t xml:space="preserve"> The Commonwealth contribution can only be moved between years with the agreement of the Commonwealth.</w:t>
      </w:r>
    </w:p>
    <w:p w14:paraId="5E98DF56" w14:textId="5BED464C" w:rsidR="004468DB" w:rsidRPr="00EC45E9" w:rsidRDefault="004468DB" w:rsidP="00EC45E9">
      <w:pPr>
        <w:pStyle w:val="Normalnumbered"/>
        <w:spacing w:after="240" w:line="260" w:lineRule="exact"/>
      </w:pPr>
      <w:r w:rsidRPr="00EC45E9">
        <w:t>In addition to payments for the milestones and performance benchmarks set out in the relevant schedule, a one-off payment of $3.976 million was made to the Northern Territory in 2015-16, for work completed under the former Stronger Futures in the Northern Territory National Partnership.</w:t>
      </w:r>
    </w:p>
    <w:p w14:paraId="12897D66" w14:textId="77777777" w:rsidR="00933F78" w:rsidRDefault="00933F78">
      <w:pPr>
        <w:spacing w:after="200" w:line="276" w:lineRule="auto"/>
        <w:rPr>
          <w:rFonts w:ascii="Consolas" w:eastAsiaTheme="majorEastAsia" w:hAnsi="Consolas"/>
          <w:b/>
          <w:color w:val="3D4B67"/>
          <w:szCs w:val="20"/>
        </w:rPr>
      </w:pPr>
      <w:r>
        <w:rPr>
          <w:rFonts w:ascii="Consolas" w:hAnsi="Consolas"/>
          <w:bCs/>
          <w:color w:val="3D4B67"/>
          <w:szCs w:val="20"/>
        </w:rPr>
        <w:br w:type="page"/>
      </w:r>
    </w:p>
    <w:p w14:paraId="29BCE1CD" w14:textId="0C040D93" w:rsidR="00FD4DAD" w:rsidRDefault="00FD4DAD" w:rsidP="00FD4DAD">
      <w:pPr>
        <w:pStyle w:val="Heading3"/>
        <w:keepNext/>
        <w:spacing w:before="240" w:after="240" w:line="240" w:lineRule="auto"/>
        <w:rPr>
          <w:rFonts w:ascii="Consolas" w:hAnsi="Consolas"/>
          <w:bCs w:val="0"/>
          <w:color w:val="3D4B67"/>
          <w:szCs w:val="20"/>
        </w:rPr>
      </w:pPr>
      <w:r w:rsidRPr="00DA0CD4">
        <w:rPr>
          <w:rFonts w:ascii="Consolas" w:hAnsi="Consolas"/>
          <w:bCs w:val="0"/>
          <w:color w:val="3D4B67"/>
          <w:szCs w:val="20"/>
        </w:rPr>
        <w:lastRenderedPageBreak/>
        <w:t xml:space="preserve">Table </w:t>
      </w:r>
      <w:r w:rsidR="00864C35">
        <w:rPr>
          <w:rFonts w:ascii="Consolas" w:hAnsi="Consolas"/>
          <w:bCs w:val="0"/>
          <w:color w:val="3D4B67"/>
          <w:szCs w:val="20"/>
        </w:rPr>
        <w:t>1</w:t>
      </w:r>
      <w:r w:rsidRPr="00DA0CD4">
        <w:rPr>
          <w:rFonts w:ascii="Consolas" w:hAnsi="Consolas"/>
          <w:bCs w:val="0"/>
          <w:color w:val="3D4B67"/>
          <w:szCs w:val="20"/>
        </w:rPr>
        <w:t>: Estimated financial contribution</w:t>
      </w:r>
    </w:p>
    <w:tbl>
      <w:tblPr>
        <w:tblW w:w="5000" w:type="pct"/>
        <w:tblBorders>
          <w:top w:val="single" w:sz="4" w:space="0" w:color="000080"/>
          <w:bottom w:val="single" w:sz="4" w:space="0" w:color="000080"/>
        </w:tblBorders>
        <w:tblCellMar>
          <w:top w:w="28" w:type="dxa"/>
          <w:left w:w="28" w:type="dxa"/>
          <w:bottom w:w="28" w:type="dxa"/>
          <w:right w:w="28" w:type="dxa"/>
        </w:tblCellMar>
        <w:tblLook w:val="01E0" w:firstRow="1" w:lastRow="1" w:firstColumn="1" w:lastColumn="1" w:noHBand="0" w:noVBand="0"/>
      </w:tblPr>
      <w:tblGrid>
        <w:gridCol w:w="1714"/>
        <w:gridCol w:w="747"/>
        <w:gridCol w:w="777"/>
        <w:gridCol w:w="761"/>
        <w:gridCol w:w="761"/>
        <w:gridCol w:w="762"/>
        <w:gridCol w:w="762"/>
        <w:gridCol w:w="762"/>
        <w:gridCol w:w="639"/>
        <w:gridCol w:w="639"/>
        <w:gridCol w:w="702"/>
      </w:tblGrid>
      <w:tr w:rsidR="00B819D1" w:rsidRPr="00DA0CD4" w14:paraId="79A94AFE" w14:textId="77777777" w:rsidTr="00437640">
        <w:tc>
          <w:tcPr>
            <w:tcW w:w="953" w:type="pct"/>
            <w:tcBorders>
              <w:top w:val="single" w:sz="4" w:space="0" w:color="000080"/>
            </w:tcBorders>
            <w:vAlign w:val="center"/>
          </w:tcPr>
          <w:p w14:paraId="4E2F3D1B" w14:textId="77777777" w:rsidR="00B819D1" w:rsidRPr="00EB350D" w:rsidRDefault="00B819D1" w:rsidP="000C1A9E">
            <w:pPr>
              <w:pStyle w:val="TableParagraph"/>
              <w:jc w:val="center"/>
              <w:rPr>
                <w:b/>
                <w:bCs/>
                <w:szCs w:val="20"/>
              </w:rPr>
            </w:pPr>
            <w:r w:rsidRPr="00EB350D">
              <w:rPr>
                <w:rFonts w:ascii="Corbel" w:hAnsi="Corbel" w:cs="Corbel"/>
                <w:b/>
                <w:bCs/>
                <w:spacing w:val="-1"/>
                <w:szCs w:val="20"/>
              </w:rPr>
              <w:t>($ million)</w:t>
            </w:r>
          </w:p>
        </w:tc>
        <w:tc>
          <w:tcPr>
            <w:tcW w:w="417" w:type="pct"/>
            <w:tcBorders>
              <w:top w:val="single" w:sz="4" w:space="0" w:color="000080"/>
              <w:bottom w:val="single" w:sz="4" w:space="0" w:color="000080"/>
            </w:tcBorders>
            <w:vAlign w:val="center"/>
          </w:tcPr>
          <w:p w14:paraId="0548012A" w14:textId="77777777" w:rsidR="00B819D1" w:rsidRPr="00EB350D" w:rsidRDefault="00B819D1" w:rsidP="000C1A9E">
            <w:pPr>
              <w:pStyle w:val="TableParagraph"/>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w:t>
            </w:r>
            <w:r w:rsidRPr="00EB350D">
              <w:rPr>
                <w:rFonts w:ascii="Corbel" w:hAnsi="Corbel" w:cs="Corbel"/>
                <w:b/>
                <w:bCs/>
                <w:spacing w:val="1"/>
                <w:szCs w:val="20"/>
              </w:rPr>
              <w:t>5-</w:t>
            </w:r>
            <w:r w:rsidRPr="00EB350D">
              <w:rPr>
                <w:rFonts w:ascii="Corbel" w:hAnsi="Corbel" w:cs="Corbel"/>
                <w:b/>
                <w:bCs/>
                <w:szCs w:val="20"/>
              </w:rPr>
              <w:t>16</w:t>
            </w:r>
          </w:p>
        </w:tc>
        <w:tc>
          <w:tcPr>
            <w:tcW w:w="434" w:type="pct"/>
            <w:tcBorders>
              <w:top w:val="single" w:sz="4" w:space="0" w:color="000080"/>
              <w:bottom w:val="single" w:sz="4" w:space="0" w:color="000080"/>
            </w:tcBorders>
            <w:vAlign w:val="center"/>
          </w:tcPr>
          <w:p w14:paraId="36615F42" w14:textId="77777777" w:rsidR="00B819D1" w:rsidRPr="00EB350D" w:rsidRDefault="00B819D1" w:rsidP="000C1A9E">
            <w:pPr>
              <w:pStyle w:val="TableParagraph"/>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016-17</w:t>
            </w:r>
          </w:p>
        </w:tc>
        <w:tc>
          <w:tcPr>
            <w:tcW w:w="425" w:type="pct"/>
            <w:tcBorders>
              <w:top w:val="single" w:sz="4" w:space="0" w:color="000080"/>
              <w:bottom w:val="single" w:sz="4" w:space="0" w:color="000080"/>
            </w:tcBorders>
            <w:vAlign w:val="center"/>
          </w:tcPr>
          <w:p w14:paraId="509026E4" w14:textId="77777777" w:rsidR="00B819D1" w:rsidRPr="00EB350D" w:rsidRDefault="00B819D1" w:rsidP="000C1A9E">
            <w:pPr>
              <w:pStyle w:val="TableParagraph"/>
              <w:ind w:left="2"/>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w:t>
            </w:r>
            <w:r w:rsidRPr="00EB350D">
              <w:rPr>
                <w:rFonts w:ascii="Corbel" w:hAnsi="Corbel" w:cs="Corbel"/>
                <w:b/>
                <w:bCs/>
                <w:spacing w:val="1"/>
                <w:szCs w:val="20"/>
              </w:rPr>
              <w:t>7-18</w:t>
            </w:r>
          </w:p>
        </w:tc>
        <w:tc>
          <w:tcPr>
            <w:tcW w:w="425" w:type="pct"/>
            <w:tcBorders>
              <w:top w:val="single" w:sz="4" w:space="0" w:color="000080"/>
              <w:bottom w:val="single" w:sz="4" w:space="0" w:color="000080"/>
            </w:tcBorders>
            <w:vAlign w:val="center"/>
          </w:tcPr>
          <w:p w14:paraId="4530D058" w14:textId="77777777" w:rsidR="00B819D1" w:rsidRPr="00EB350D" w:rsidRDefault="00B819D1" w:rsidP="000C1A9E">
            <w:pPr>
              <w:pStyle w:val="TableParagraph"/>
              <w:ind w:right="2"/>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018-19</w:t>
            </w:r>
          </w:p>
        </w:tc>
        <w:tc>
          <w:tcPr>
            <w:tcW w:w="425" w:type="pct"/>
            <w:tcBorders>
              <w:top w:val="single" w:sz="4" w:space="0" w:color="000080"/>
              <w:bottom w:val="single" w:sz="4" w:space="0" w:color="000080"/>
            </w:tcBorders>
            <w:vAlign w:val="center"/>
          </w:tcPr>
          <w:p w14:paraId="7CB59FCC" w14:textId="77777777" w:rsidR="00B819D1" w:rsidRPr="00EB350D" w:rsidRDefault="00B819D1" w:rsidP="000C1A9E">
            <w:pPr>
              <w:pStyle w:val="TableParagraph"/>
              <w:ind w:left="87" w:right="90"/>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019-20</w:t>
            </w:r>
          </w:p>
        </w:tc>
        <w:tc>
          <w:tcPr>
            <w:tcW w:w="425" w:type="pct"/>
            <w:tcBorders>
              <w:top w:val="single" w:sz="4" w:space="0" w:color="000080"/>
              <w:bottom w:val="single" w:sz="4" w:space="0" w:color="000080"/>
            </w:tcBorders>
            <w:vAlign w:val="center"/>
          </w:tcPr>
          <w:p w14:paraId="5EC06186" w14:textId="77777777" w:rsidR="00B819D1" w:rsidRPr="00EB350D" w:rsidRDefault="00B819D1" w:rsidP="000C1A9E">
            <w:pPr>
              <w:pStyle w:val="TableParagraph"/>
              <w:ind w:right="2"/>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w:t>
            </w:r>
            <w:r w:rsidRPr="00EB350D">
              <w:rPr>
                <w:rFonts w:ascii="Corbel" w:hAnsi="Corbel" w:cs="Corbel"/>
                <w:b/>
                <w:bCs/>
                <w:spacing w:val="-1"/>
                <w:szCs w:val="20"/>
              </w:rPr>
              <w:t>2</w:t>
            </w:r>
            <w:r w:rsidRPr="00EB350D">
              <w:rPr>
                <w:rFonts w:ascii="Corbel" w:hAnsi="Corbel" w:cs="Corbel"/>
                <w:b/>
                <w:bCs/>
                <w:szCs w:val="20"/>
              </w:rPr>
              <w:t>0-21</w:t>
            </w:r>
          </w:p>
        </w:tc>
        <w:tc>
          <w:tcPr>
            <w:tcW w:w="425" w:type="pct"/>
            <w:tcBorders>
              <w:top w:val="single" w:sz="4" w:space="0" w:color="000080"/>
              <w:bottom w:val="single" w:sz="4" w:space="0" w:color="000080"/>
            </w:tcBorders>
            <w:vAlign w:val="center"/>
          </w:tcPr>
          <w:p w14:paraId="156A3ACF" w14:textId="77777777" w:rsidR="00B819D1" w:rsidRPr="00EB350D" w:rsidRDefault="00B819D1" w:rsidP="000C1A9E">
            <w:pPr>
              <w:pStyle w:val="TableParagraph"/>
              <w:ind w:right="3"/>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w:t>
            </w:r>
            <w:r w:rsidRPr="00EB350D">
              <w:rPr>
                <w:rFonts w:ascii="Corbel" w:hAnsi="Corbel" w:cs="Corbel"/>
                <w:b/>
                <w:bCs/>
                <w:spacing w:val="-1"/>
                <w:szCs w:val="20"/>
              </w:rPr>
              <w:t>2</w:t>
            </w:r>
            <w:r w:rsidRPr="00EB350D">
              <w:rPr>
                <w:rFonts w:ascii="Corbel" w:hAnsi="Corbel" w:cs="Corbel"/>
                <w:b/>
                <w:bCs/>
                <w:szCs w:val="20"/>
              </w:rPr>
              <w:t>1-22</w:t>
            </w:r>
          </w:p>
        </w:tc>
        <w:tc>
          <w:tcPr>
            <w:tcW w:w="357" w:type="pct"/>
            <w:tcBorders>
              <w:top w:val="single" w:sz="4" w:space="0" w:color="000080"/>
              <w:bottom w:val="single" w:sz="4" w:space="0" w:color="000080"/>
            </w:tcBorders>
          </w:tcPr>
          <w:p w14:paraId="35A38C27" w14:textId="324701A3" w:rsidR="00B819D1" w:rsidRPr="00EB350D" w:rsidRDefault="00B819D1" w:rsidP="000C1A9E">
            <w:pPr>
              <w:keepNext/>
              <w:keepLines/>
              <w:jc w:val="center"/>
              <w:rPr>
                <w:b/>
                <w:sz w:val="22"/>
                <w:szCs w:val="20"/>
              </w:rPr>
            </w:pPr>
            <w:r>
              <w:rPr>
                <w:b/>
                <w:sz w:val="22"/>
                <w:szCs w:val="20"/>
              </w:rPr>
              <w:t>2022-23</w:t>
            </w:r>
          </w:p>
        </w:tc>
        <w:tc>
          <w:tcPr>
            <w:tcW w:w="357" w:type="pct"/>
            <w:tcBorders>
              <w:top w:val="single" w:sz="4" w:space="0" w:color="000080"/>
              <w:bottom w:val="single" w:sz="4" w:space="0" w:color="000080"/>
            </w:tcBorders>
          </w:tcPr>
          <w:p w14:paraId="0B0B3B6A" w14:textId="1213CDF8" w:rsidR="00B819D1" w:rsidRPr="00EB350D" w:rsidRDefault="00B819D1" w:rsidP="000C1A9E">
            <w:pPr>
              <w:keepNext/>
              <w:keepLines/>
              <w:jc w:val="center"/>
              <w:rPr>
                <w:b/>
                <w:sz w:val="22"/>
                <w:szCs w:val="20"/>
              </w:rPr>
            </w:pPr>
            <w:r>
              <w:rPr>
                <w:b/>
                <w:sz w:val="22"/>
                <w:szCs w:val="20"/>
              </w:rPr>
              <w:t>2023-24</w:t>
            </w:r>
          </w:p>
        </w:tc>
        <w:tc>
          <w:tcPr>
            <w:tcW w:w="357" w:type="pct"/>
            <w:tcBorders>
              <w:top w:val="single" w:sz="4" w:space="0" w:color="000080"/>
              <w:bottom w:val="single" w:sz="4" w:space="0" w:color="000080"/>
            </w:tcBorders>
            <w:vAlign w:val="center"/>
          </w:tcPr>
          <w:p w14:paraId="275EC49C" w14:textId="0FBAC459" w:rsidR="00B819D1" w:rsidRPr="00EB350D" w:rsidRDefault="00B819D1" w:rsidP="000C1A9E">
            <w:pPr>
              <w:keepNext/>
              <w:keepLines/>
              <w:jc w:val="center"/>
              <w:rPr>
                <w:b/>
                <w:sz w:val="22"/>
                <w:szCs w:val="20"/>
              </w:rPr>
            </w:pPr>
            <w:r w:rsidRPr="00EB350D">
              <w:rPr>
                <w:b/>
                <w:sz w:val="22"/>
                <w:szCs w:val="20"/>
              </w:rPr>
              <w:t>Total</w:t>
            </w:r>
          </w:p>
        </w:tc>
      </w:tr>
      <w:tr w:rsidR="00B819D1" w:rsidRPr="00DA0CD4" w14:paraId="0FCCD795" w14:textId="77777777" w:rsidTr="00437640">
        <w:tc>
          <w:tcPr>
            <w:tcW w:w="953" w:type="pct"/>
            <w:vAlign w:val="center"/>
          </w:tcPr>
          <w:p w14:paraId="718AAA1F" w14:textId="6CE72975" w:rsidR="00E33703" w:rsidRDefault="00E33703" w:rsidP="00517706">
            <w:pPr>
              <w:rPr>
                <w:sz w:val="20"/>
                <w:szCs w:val="20"/>
              </w:rPr>
            </w:pPr>
            <w:r>
              <w:rPr>
                <w:sz w:val="20"/>
                <w:szCs w:val="20"/>
              </w:rPr>
              <w:t>Expired</w:t>
            </w:r>
          </w:p>
          <w:p w14:paraId="6EAEE68F" w14:textId="6370982C" w:rsidR="00B819D1" w:rsidRPr="00EC45E9" w:rsidRDefault="00B819D1" w:rsidP="00517706">
            <w:pPr>
              <w:rPr>
                <w:sz w:val="20"/>
                <w:szCs w:val="20"/>
              </w:rPr>
            </w:pPr>
            <w:r w:rsidRPr="00EC45E9">
              <w:rPr>
                <w:sz w:val="20"/>
                <w:szCs w:val="20"/>
              </w:rPr>
              <w:t xml:space="preserve">Schedule 1: Housing </w:t>
            </w:r>
          </w:p>
        </w:tc>
        <w:tc>
          <w:tcPr>
            <w:tcW w:w="417" w:type="pct"/>
            <w:tcBorders>
              <w:top w:val="single" w:sz="4" w:space="0" w:color="000080"/>
            </w:tcBorders>
            <w:vAlign w:val="center"/>
          </w:tcPr>
          <w:p w14:paraId="46CFF88E" w14:textId="77777777" w:rsidR="00B819D1" w:rsidRPr="00EC45E9" w:rsidRDefault="00B819D1" w:rsidP="004468DB">
            <w:pPr>
              <w:autoSpaceDE w:val="0"/>
              <w:autoSpaceDN w:val="0"/>
              <w:adjustRightInd w:val="0"/>
              <w:jc w:val="center"/>
              <w:rPr>
                <w:sz w:val="20"/>
                <w:szCs w:val="20"/>
              </w:rPr>
            </w:pPr>
            <w:r w:rsidRPr="00EC45E9">
              <w:rPr>
                <w:sz w:val="20"/>
                <w:szCs w:val="20"/>
              </w:rPr>
              <w:t xml:space="preserve"> 48.024</w:t>
            </w:r>
          </w:p>
        </w:tc>
        <w:tc>
          <w:tcPr>
            <w:tcW w:w="434" w:type="pct"/>
            <w:tcBorders>
              <w:top w:val="single" w:sz="4" w:space="0" w:color="000080"/>
            </w:tcBorders>
            <w:vAlign w:val="center"/>
          </w:tcPr>
          <w:p w14:paraId="337F3C20" w14:textId="77777777" w:rsidR="00B819D1" w:rsidRPr="00EC45E9" w:rsidRDefault="00B819D1" w:rsidP="00517706">
            <w:pPr>
              <w:autoSpaceDE w:val="0"/>
              <w:autoSpaceDN w:val="0"/>
              <w:adjustRightInd w:val="0"/>
              <w:jc w:val="center"/>
              <w:rPr>
                <w:sz w:val="20"/>
                <w:szCs w:val="20"/>
              </w:rPr>
            </w:pPr>
            <w:r w:rsidRPr="00EC45E9">
              <w:rPr>
                <w:sz w:val="20"/>
                <w:szCs w:val="20"/>
              </w:rPr>
              <w:t>46.196</w:t>
            </w:r>
          </w:p>
        </w:tc>
        <w:tc>
          <w:tcPr>
            <w:tcW w:w="425" w:type="pct"/>
            <w:tcBorders>
              <w:top w:val="single" w:sz="4" w:space="0" w:color="000080"/>
            </w:tcBorders>
            <w:vAlign w:val="center"/>
          </w:tcPr>
          <w:p w14:paraId="3332579D" w14:textId="77777777" w:rsidR="00B819D1" w:rsidRPr="00EC45E9" w:rsidRDefault="00B819D1" w:rsidP="00517706">
            <w:pPr>
              <w:autoSpaceDE w:val="0"/>
              <w:autoSpaceDN w:val="0"/>
              <w:adjustRightInd w:val="0"/>
              <w:jc w:val="center"/>
              <w:rPr>
                <w:sz w:val="20"/>
                <w:szCs w:val="20"/>
              </w:rPr>
            </w:pPr>
            <w:r w:rsidRPr="00EC45E9">
              <w:rPr>
                <w:sz w:val="20"/>
                <w:szCs w:val="20"/>
              </w:rPr>
              <w:t>47.421</w:t>
            </w:r>
          </w:p>
        </w:tc>
        <w:tc>
          <w:tcPr>
            <w:tcW w:w="425" w:type="pct"/>
            <w:tcBorders>
              <w:top w:val="single" w:sz="4" w:space="0" w:color="000080"/>
            </w:tcBorders>
            <w:vAlign w:val="center"/>
          </w:tcPr>
          <w:p w14:paraId="2D580085" w14:textId="77777777" w:rsidR="00B819D1" w:rsidRPr="00EC45E9" w:rsidRDefault="00B819D1" w:rsidP="00517706">
            <w:pPr>
              <w:autoSpaceDE w:val="0"/>
              <w:autoSpaceDN w:val="0"/>
              <w:adjustRightInd w:val="0"/>
              <w:jc w:val="center"/>
              <w:rPr>
                <w:sz w:val="20"/>
                <w:szCs w:val="20"/>
              </w:rPr>
            </w:pPr>
            <w:r w:rsidRPr="00EC45E9">
              <w:rPr>
                <w:sz w:val="20"/>
                <w:szCs w:val="20"/>
              </w:rPr>
              <w:t>-</w:t>
            </w:r>
          </w:p>
        </w:tc>
        <w:tc>
          <w:tcPr>
            <w:tcW w:w="425" w:type="pct"/>
            <w:tcBorders>
              <w:top w:val="single" w:sz="4" w:space="0" w:color="000080"/>
            </w:tcBorders>
            <w:vAlign w:val="center"/>
          </w:tcPr>
          <w:p w14:paraId="2418CA08" w14:textId="77777777" w:rsidR="00B819D1" w:rsidRPr="00EC45E9" w:rsidRDefault="00B819D1" w:rsidP="00517706">
            <w:pPr>
              <w:autoSpaceDE w:val="0"/>
              <w:autoSpaceDN w:val="0"/>
              <w:adjustRightInd w:val="0"/>
              <w:jc w:val="center"/>
              <w:rPr>
                <w:sz w:val="20"/>
                <w:szCs w:val="20"/>
              </w:rPr>
            </w:pPr>
            <w:r w:rsidRPr="00EC45E9">
              <w:rPr>
                <w:sz w:val="20"/>
                <w:szCs w:val="20"/>
              </w:rPr>
              <w:t>-</w:t>
            </w:r>
          </w:p>
        </w:tc>
        <w:tc>
          <w:tcPr>
            <w:tcW w:w="425" w:type="pct"/>
            <w:tcBorders>
              <w:top w:val="single" w:sz="4" w:space="0" w:color="000080"/>
            </w:tcBorders>
            <w:vAlign w:val="center"/>
          </w:tcPr>
          <w:p w14:paraId="660B54F8" w14:textId="77777777" w:rsidR="00B819D1" w:rsidRPr="00EC45E9" w:rsidRDefault="00B819D1" w:rsidP="00517706">
            <w:pPr>
              <w:autoSpaceDE w:val="0"/>
              <w:autoSpaceDN w:val="0"/>
              <w:adjustRightInd w:val="0"/>
              <w:jc w:val="center"/>
              <w:rPr>
                <w:sz w:val="20"/>
                <w:szCs w:val="20"/>
              </w:rPr>
            </w:pPr>
            <w:r w:rsidRPr="00EC45E9">
              <w:rPr>
                <w:sz w:val="20"/>
                <w:szCs w:val="20"/>
              </w:rPr>
              <w:t>-</w:t>
            </w:r>
          </w:p>
        </w:tc>
        <w:tc>
          <w:tcPr>
            <w:tcW w:w="425" w:type="pct"/>
            <w:tcBorders>
              <w:top w:val="single" w:sz="4" w:space="0" w:color="000080"/>
            </w:tcBorders>
          </w:tcPr>
          <w:p w14:paraId="5BC7938C" w14:textId="77777777" w:rsidR="00B819D1" w:rsidRPr="00EC45E9" w:rsidRDefault="00B819D1" w:rsidP="00517706">
            <w:pPr>
              <w:autoSpaceDE w:val="0"/>
              <w:autoSpaceDN w:val="0"/>
              <w:adjustRightInd w:val="0"/>
              <w:jc w:val="center"/>
              <w:rPr>
                <w:sz w:val="20"/>
                <w:szCs w:val="20"/>
              </w:rPr>
            </w:pPr>
            <w:r w:rsidRPr="00EC45E9">
              <w:rPr>
                <w:sz w:val="20"/>
                <w:szCs w:val="20"/>
              </w:rPr>
              <w:t>-</w:t>
            </w:r>
          </w:p>
        </w:tc>
        <w:tc>
          <w:tcPr>
            <w:tcW w:w="357" w:type="pct"/>
            <w:tcBorders>
              <w:top w:val="single" w:sz="4" w:space="0" w:color="000080"/>
            </w:tcBorders>
            <w:vAlign w:val="center"/>
          </w:tcPr>
          <w:p w14:paraId="071FB35E" w14:textId="08A95D53" w:rsidR="00B819D1" w:rsidRPr="00EC45E9" w:rsidRDefault="00B819D1" w:rsidP="00E26C48">
            <w:pPr>
              <w:autoSpaceDE w:val="0"/>
              <w:autoSpaceDN w:val="0"/>
              <w:adjustRightInd w:val="0"/>
              <w:jc w:val="center"/>
              <w:rPr>
                <w:sz w:val="20"/>
                <w:szCs w:val="20"/>
              </w:rPr>
            </w:pPr>
            <w:r>
              <w:rPr>
                <w:sz w:val="20"/>
                <w:szCs w:val="20"/>
              </w:rPr>
              <w:t>-</w:t>
            </w:r>
          </w:p>
        </w:tc>
        <w:tc>
          <w:tcPr>
            <w:tcW w:w="357" w:type="pct"/>
            <w:tcBorders>
              <w:top w:val="single" w:sz="4" w:space="0" w:color="000080"/>
            </w:tcBorders>
            <w:vAlign w:val="center"/>
          </w:tcPr>
          <w:p w14:paraId="2DEDAAE7" w14:textId="08B5D3A6" w:rsidR="00B819D1" w:rsidRPr="00EC45E9" w:rsidRDefault="00B819D1" w:rsidP="00E26C48">
            <w:pPr>
              <w:autoSpaceDE w:val="0"/>
              <w:autoSpaceDN w:val="0"/>
              <w:adjustRightInd w:val="0"/>
              <w:jc w:val="center"/>
              <w:rPr>
                <w:sz w:val="20"/>
                <w:szCs w:val="20"/>
              </w:rPr>
            </w:pPr>
            <w:r>
              <w:rPr>
                <w:sz w:val="20"/>
                <w:szCs w:val="20"/>
              </w:rPr>
              <w:t>-</w:t>
            </w:r>
          </w:p>
        </w:tc>
        <w:tc>
          <w:tcPr>
            <w:tcW w:w="357" w:type="pct"/>
            <w:tcBorders>
              <w:top w:val="single" w:sz="4" w:space="0" w:color="000080"/>
            </w:tcBorders>
            <w:vAlign w:val="center"/>
          </w:tcPr>
          <w:p w14:paraId="12743974" w14:textId="48F30402" w:rsidR="00B819D1" w:rsidRPr="00EC45E9" w:rsidRDefault="00B819D1" w:rsidP="00E26C48">
            <w:pPr>
              <w:autoSpaceDE w:val="0"/>
              <w:autoSpaceDN w:val="0"/>
              <w:adjustRightInd w:val="0"/>
              <w:jc w:val="center"/>
              <w:rPr>
                <w:sz w:val="20"/>
                <w:szCs w:val="20"/>
              </w:rPr>
            </w:pPr>
            <w:r w:rsidRPr="00EC45E9">
              <w:rPr>
                <w:sz w:val="20"/>
                <w:szCs w:val="20"/>
              </w:rPr>
              <w:t>141.641</w:t>
            </w:r>
          </w:p>
        </w:tc>
      </w:tr>
      <w:tr w:rsidR="00B819D1" w:rsidRPr="00DA0CD4" w14:paraId="67BFEF98" w14:textId="77777777" w:rsidTr="00437640">
        <w:tc>
          <w:tcPr>
            <w:tcW w:w="953" w:type="pct"/>
            <w:vAlign w:val="center"/>
          </w:tcPr>
          <w:p w14:paraId="3CE924E2" w14:textId="7A96DE18" w:rsidR="00E33703" w:rsidRDefault="00E33703" w:rsidP="00F7158B">
            <w:pPr>
              <w:rPr>
                <w:sz w:val="20"/>
                <w:szCs w:val="20"/>
              </w:rPr>
            </w:pPr>
            <w:r>
              <w:rPr>
                <w:sz w:val="20"/>
                <w:szCs w:val="20"/>
              </w:rPr>
              <w:t>Expired</w:t>
            </w:r>
          </w:p>
          <w:p w14:paraId="40772AB2" w14:textId="7B2E5E6B" w:rsidR="00B819D1" w:rsidRPr="00EC45E9" w:rsidRDefault="00B819D1" w:rsidP="00F7158B">
            <w:pPr>
              <w:rPr>
                <w:sz w:val="20"/>
                <w:szCs w:val="20"/>
              </w:rPr>
            </w:pPr>
            <w:r w:rsidRPr="00EC45E9">
              <w:rPr>
                <w:sz w:val="20"/>
                <w:szCs w:val="20"/>
              </w:rPr>
              <w:t>Schedule 2: Asbestos removal from community buildings</w:t>
            </w:r>
          </w:p>
        </w:tc>
        <w:tc>
          <w:tcPr>
            <w:tcW w:w="417" w:type="pct"/>
            <w:vAlign w:val="center"/>
          </w:tcPr>
          <w:p w14:paraId="36ADD804" w14:textId="77777777" w:rsidR="00B819D1" w:rsidRPr="00EC45E9" w:rsidRDefault="00B819D1" w:rsidP="0009624D">
            <w:pPr>
              <w:jc w:val="center"/>
              <w:rPr>
                <w:color w:val="000000"/>
                <w:kern w:val="24"/>
                <w:sz w:val="20"/>
                <w:szCs w:val="20"/>
                <w:lang w:val="en-US"/>
              </w:rPr>
            </w:pPr>
            <w:r w:rsidRPr="00EC45E9">
              <w:rPr>
                <w:color w:val="000000"/>
                <w:kern w:val="24"/>
                <w:sz w:val="20"/>
                <w:szCs w:val="20"/>
                <w:lang w:val="en-US"/>
              </w:rPr>
              <w:t>4.225</w:t>
            </w:r>
          </w:p>
        </w:tc>
        <w:tc>
          <w:tcPr>
            <w:tcW w:w="434" w:type="pct"/>
            <w:vAlign w:val="center"/>
          </w:tcPr>
          <w:p w14:paraId="4644D3C4" w14:textId="77777777" w:rsidR="00B819D1" w:rsidRPr="00EC45E9" w:rsidRDefault="00B819D1" w:rsidP="00517706">
            <w:pPr>
              <w:jc w:val="center"/>
              <w:rPr>
                <w:color w:val="000000"/>
                <w:kern w:val="24"/>
                <w:sz w:val="20"/>
                <w:szCs w:val="20"/>
                <w:lang w:val="en-US"/>
              </w:rPr>
            </w:pPr>
            <w:r w:rsidRPr="00EC45E9">
              <w:rPr>
                <w:color w:val="000000"/>
                <w:kern w:val="24"/>
                <w:sz w:val="20"/>
                <w:szCs w:val="20"/>
                <w:lang w:val="en-US"/>
              </w:rPr>
              <w:t>-</w:t>
            </w:r>
          </w:p>
        </w:tc>
        <w:tc>
          <w:tcPr>
            <w:tcW w:w="425" w:type="pct"/>
            <w:vAlign w:val="center"/>
          </w:tcPr>
          <w:p w14:paraId="597CD686" w14:textId="77777777" w:rsidR="00B819D1" w:rsidRPr="00EC45E9" w:rsidRDefault="00B819D1" w:rsidP="00517706">
            <w:pPr>
              <w:jc w:val="center"/>
              <w:rPr>
                <w:color w:val="000000"/>
                <w:kern w:val="24"/>
                <w:sz w:val="20"/>
                <w:szCs w:val="20"/>
                <w:lang w:val="en-US"/>
              </w:rPr>
            </w:pPr>
            <w:r w:rsidRPr="00EC45E9">
              <w:rPr>
                <w:color w:val="000000"/>
                <w:kern w:val="24"/>
                <w:sz w:val="20"/>
                <w:szCs w:val="20"/>
                <w:lang w:val="en-US"/>
              </w:rPr>
              <w:t>-</w:t>
            </w:r>
          </w:p>
        </w:tc>
        <w:tc>
          <w:tcPr>
            <w:tcW w:w="425" w:type="pct"/>
            <w:vAlign w:val="center"/>
          </w:tcPr>
          <w:p w14:paraId="253EC818" w14:textId="77777777" w:rsidR="00B819D1" w:rsidRPr="00EC45E9" w:rsidRDefault="00B819D1" w:rsidP="00517706">
            <w:pPr>
              <w:keepNext/>
              <w:keepLines/>
              <w:jc w:val="center"/>
              <w:rPr>
                <w:color w:val="000000"/>
                <w:kern w:val="24"/>
                <w:sz w:val="20"/>
                <w:szCs w:val="20"/>
                <w:lang w:val="en-US"/>
              </w:rPr>
            </w:pPr>
            <w:r w:rsidRPr="00EC45E9">
              <w:rPr>
                <w:color w:val="000000"/>
                <w:kern w:val="24"/>
                <w:sz w:val="20"/>
                <w:szCs w:val="20"/>
                <w:lang w:val="en-US"/>
              </w:rPr>
              <w:t>-</w:t>
            </w:r>
          </w:p>
        </w:tc>
        <w:tc>
          <w:tcPr>
            <w:tcW w:w="425" w:type="pct"/>
            <w:vAlign w:val="center"/>
          </w:tcPr>
          <w:p w14:paraId="748F0C65" w14:textId="77777777" w:rsidR="00B819D1" w:rsidRPr="00EC45E9" w:rsidRDefault="00B819D1" w:rsidP="00517706">
            <w:pPr>
              <w:jc w:val="center"/>
              <w:rPr>
                <w:color w:val="000000"/>
                <w:kern w:val="24"/>
                <w:sz w:val="20"/>
                <w:szCs w:val="20"/>
                <w:lang w:val="en-US"/>
              </w:rPr>
            </w:pPr>
            <w:r w:rsidRPr="00EC45E9">
              <w:rPr>
                <w:color w:val="000000"/>
                <w:kern w:val="24"/>
                <w:sz w:val="20"/>
                <w:szCs w:val="20"/>
                <w:lang w:val="en-US"/>
              </w:rPr>
              <w:t>-</w:t>
            </w:r>
          </w:p>
        </w:tc>
        <w:tc>
          <w:tcPr>
            <w:tcW w:w="425" w:type="pct"/>
            <w:vAlign w:val="center"/>
          </w:tcPr>
          <w:p w14:paraId="2EDB6A11" w14:textId="77777777" w:rsidR="00B819D1" w:rsidRPr="00EC45E9" w:rsidRDefault="00B819D1" w:rsidP="00517706">
            <w:pPr>
              <w:jc w:val="center"/>
              <w:rPr>
                <w:color w:val="000000"/>
                <w:kern w:val="24"/>
                <w:sz w:val="20"/>
                <w:szCs w:val="20"/>
                <w:lang w:val="en-US"/>
              </w:rPr>
            </w:pPr>
            <w:r w:rsidRPr="00EC45E9">
              <w:rPr>
                <w:color w:val="000000"/>
                <w:kern w:val="24"/>
                <w:sz w:val="20"/>
                <w:szCs w:val="20"/>
                <w:lang w:val="en-US"/>
              </w:rPr>
              <w:t>-</w:t>
            </w:r>
          </w:p>
        </w:tc>
        <w:tc>
          <w:tcPr>
            <w:tcW w:w="425" w:type="pct"/>
            <w:vAlign w:val="center"/>
          </w:tcPr>
          <w:p w14:paraId="3280CCE4" w14:textId="77777777" w:rsidR="00B819D1" w:rsidRPr="00EC45E9" w:rsidRDefault="00B819D1" w:rsidP="002B1B84">
            <w:pPr>
              <w:jc w:val="center"/>
              <w:rPr>
                <w:sz w:val="20"/>
                <w:szCs w:val="20"/>
              </w:rPr>
            </w:pPr>
            <w:r w:rsidRPr="00EC45E9">
              <w:rPr>
                <w:color w:val="000000"/>
                <w:kern w:val="24"/>
                <w:sz w:val="20"/>
                <w:szCs w:val="20"/>
                <w:lang w:val="en-US"/>
              </w:rPr>
              <w:t>-</w:t>
            </w:r>
          </w:p>
        </w:tc>
        <w:tc>
          <w:tcPr>
            <w:tcW w:w="357" w:type="pct"/>
            <w:vAlign w:val="center"/>
          </w:tcPr>
          <w:p w14:paraId="7A7E1342" w14:textId="318A4860" w:rsidR="00B819D1" w:rsidRPr="00EC45E9" w:rsidRDefault="00B819D1" w:rsidP="002D6AB0">
            <w:pPr>
              <w:jc w:val="center"/>
              <w:rPr>
                <w:sz w:val="20"/>
                <w:szCs w:val="20"/>
              </w:rPr>
            </w:pPr>
            <w:r>
              <w:rPr>
                <w:sz w:val="20"/>
                <w:szCs w:val="20"/>
              </w:rPr>
              <w:t xml:space="preserve">- </w:t>
            </w:r>
          </w:p>
        </w:tc>
        <w:tc>
          <w:tcPr>
            <w:tcW w:w="357" w:type="pct"/>
            <w:vAlign w:val="center"/>
          </w:tcPr>
          <w:p w14:paraId="5FA521E2" w14:textId="19BD5902" w:rsidR="00B819D1" w:rsidRPr="00EC45E9" w:rsidRDefault="00B819D1" w:rsidP="002D6AB0">
            <w:pPr>
              <w:jc w:val="center"/>
              <w:rPr>
                <w:sz w:val="20"/>
                <w:szCs w:val="20"/>
              </w:rPr>
            </w:pPr>
            <w:r>
              <w:rPr>
                <w:sz w:val="20"/>
                <w:szCs w:val="20"/>
              </w:rPr>
              <w:t xml:space="preserve">- </w:t>
            </w:r>
          </w:p>
        </w:tc>
        <w:tc>
          <w:tcPr>
            <w:tcW w:w="357" w:type="pct"/>
            <w:vAlign w:val="center"/>
          </w:tcPr>
          <w:p w14:paraId="124121F2" w14:textId="11C22228" w:rsidR="00B819D1" w:rsidRPr="00EC45E9" w:rsidRDefault="00B819D1" w:rsidP="002D6AB0">
            <w:pPr>
              <w:jc w:val="center"/>
              <w:rPr>
                <w:sz w:val="20"/>
                <w:szCs w:val="20"/>
              </w:rPr>
            </w:pPr>
            <w:r w:rsidRPr="00EC45E9">
              <w:rPr>
                <w:sz w:val="20"/>
                <w:szCs w:val="20"/>
              </w:rPr>
              <w:t>4.225</w:t>
            </w:r>
          </w:p>
        </w:tc>
      </w:tr>
      <w:tr w:rsidR="00B819D1" w:rsidRPr="00DA0CD4" w14:paraId="69E33375" w14:textId="77777777" w:rsidTr="00437640">
        <w:tc>
          <w:tcPr>
            <w:tcW w:w="953" w:type="pct"/>
            <w:vAlign w:val="center"/>
          </w:tcPr>
          <w:p w14:paraId="49577A47" w14:textId="43FB792D" w:rsidR="00B819D1" w:rsidRPr="00EC45E9" w:rsidRDefault="00B819D1" w:rsidP="00517706">
            <w:pPr>
              <w:rPr>
                <w:sz w:val="20"/>
                <w:szCs w:val="20"/>
              </w:rPr>
            </w:pPr>
            <w:r w:rsidRPr="00EC45E9">
              <w:rPr>
                <w:sz w:val="20"/>
                <w:szCs w:val="20"/>
              </w:rPr>
              <w:t>Schedule 3: Aboriginal interpreter service</w:t>
            </w:r>
            <w:r w:rsidR="00E33703">
              <w:rPr>
                <w:sz w:val="20"/>
                <w:szCs w:val="20"/>
              </w:rPr>
              <w:t xml:space="preserve"> (extension)</w:t>
            </w:r>
          </w:p>
        </w:tc>
        <w:tc>
          <w:tcPr>
            <w:tcW w:w="417" w:type="pct"/>
            <w:vAlign w:val="center"/>
          </w:tcPr>
          <w:p w14:paraId="3BFACA63" w14:textId="77777777" w:rsidR="00B819D1" w:rsidRPr="00EC45E9" w:rsidRDefault="00B819D1" w:rsidP="00517706">
            <w:pPr>
              <w:jc w:val="center"/>
              <w:rPr>
                <w:color w:val="000000"/>
                <w:kern w:val="24"/>
                <w:sz w:val="20"/>
                <w:szCs w:val="20"/>
                <w:lang w:val="en-US"/>
              </w:rPr>
            </w:pPr>
            <w:r w:rsidRPr="00EC45E9">
              <w:rPr>
                <w:color w:val="000000"/>
                <w:kern w:val="24"/>
                <w:sz w:val="20"/>
                <w:szCs w:val="20"/>
                <w:lang w:val="en-US"/>
              </w:rPr>
              <w:t>3.704</w:t>
            </w:r>
          </w:p>
        </w:tc>
        <w:tc>
          <w:tcPr>
            <w:tcW w:w="434" w:type="pct"/>
            <w:vAlign w:val="center"/>
          </w:tcPr>
          <w:p w14:paraId="1F331494" w14:textId="77777777" w:rsidR="00B819D1" w:rsidRPr="00EC45E9" w:rsidRDefault="00B819D1" w:rsidP="00517706">
            <w:pPr>
              <w:jc w:val="center"/>
              <w:rPr>
                <w:color w:val="000000"/>
                <w:kern w:val="24"/>
                <w:sz w:val="20"/>
                <w:szCs w:val="20"/>
                <w:lang w:val="en-US"/>
              </w:rPr>
            </w:pPr>
            <w:r w:rsidRPr="00EC45E9">
              <w:rPr>
                <w:color w:val="000000"/>
                <w:kern w:val="24"/>
                <w:sz w:val="20"/>
                <w:szCs w:val="20"/>
                <w:lang w:val="en-US"/>
              </w:rPr>
              <w:t>3.496</w:t>
            </w:r>
          </w:p>
        </w:tc>
        <w:tc>
          <w:tcPr>
            <w:tcW w:w="425" w:type="pct"/>
            <w:vAlign w:val="center"/>
          </w:tcPr>
          <w:p w14:paraId="05A938BA" w14:textId="77777777" w:rsidR="00B819D1" w:rsidRPr="00EC45E9" w:rsidRDefault="00B819D1" w:rsidP="00517706">
            <w:pPr>
              <w:jc w:val="center"/>
              <w:rPr>
                <w:color w:val="000000"/>
                <w:kern w:val="24"/>
                <w:sz w:val="20"/>
                <w:szCs w:val="20"/>
                <w:lang w:val="en-US"/>
              </w:rPr>
            </w:pPr>
            <w:r w:rsidRPr="00EC45E9">
              <w:rPr>
                <w:color w:val="000000"/>
                <w:kern w:val="24"/>
                <w:sz w:val="20"/>
                <w:szCs w:val="20"/>
                <w:lang w:val="en-US"/>
              </w:rPr>
              <w:t>3.5</w:t>
            </w:r>
            <w:r>
              <w:rPr>
                <w:color w:val="000000"/>
                <w:kern w:val="24"/>
                <w:sz w:val="20"/>
                <w:szCs w:val="20"/>
                <w:lang w:val="en-US"/>
              </w:rPr>
              <w:t>03</w:t>
            </w:r>
          </w:p>
        </w:tc>
        <w:tc>
          <w:tcPr>
            <w:tcW w:w="425" w:type="pct"/>
            <w:vAlign w:val="center"/>
          </w:tcPr>
          <w:p w14:paraId="47F1EB92" w14:textId="77777777" w:rsidR="00B819D1" w:rsidRPr="00EC45E9" w:rsidRDefault="00B819D1" w:rsidP="00517706">
            <w:pPr>
              <w:keepNext/>
              <w:keepLines/>
              <w:jc w:val="center"/>
              <w:rPr>
                <w:color w:val="000000"/>
                <w:kern w:val="24"/>
                <w:sz w:val="20"/>
                <w:szCs w:val="20"/>
                <w:lang w:val="en-US"/>
              </w:rPr>
            </w:pPr>
            <w:r w:rsidRPr="00EC45E9">
              <w:rPr>
                <w:color w:val="000000"/>
                <w:kern w:val="24"/>
                <w:sz w:val="20"/>
                <w:szCs w:val="20"/>
                <w:lang w:val="en-US"/>
              </w:rPr>
              <w:t>3.</w:t>
            </w:r>
            <w:r>
              <w:rPr>
                <w:color w:val="000000"/>
                <w:kern w:val="24"/>
                <w:sz w:val="20"/>
                <w:szCs w:val="20"/>
                <w:lang w:val="en-US"/>
              </w:rPr>
              <w:t>568</w:t>
            </w:r>
          </w:p>
        </w:tc>
        <w:tc>
          <w:tcPr>
            <w:tcW w:w="425" w:type="pct"/>
            <w:vAlign w:val="center"/>
          </w:tcPr>
          <w:p w14:paraId="26E71C21" w14:textId="77777777" w:rsidR="00B819D1" w:rsidRPr="00EC45E9" w:rsidRDefault="00B819D1" w:rsidP="00CE662E">
            <w:pPr>
              <w:jc w:val="center"/>
              <w:rPr>
                <w:color w:val="000000"/>
                <w:kern w:val="24"/>
                <w:sz w:val="20"/>
                <w:szCs w:val="20"/>
                <w:lang w:val="en-US"/>
              </w:rPr>
            </w:pPr>
            <w:r w:rsidRPr="00EC45E9">
              <w:rPr>
                <w:color w:val="000000"/>
                <w:kern w:val="24"/>
                <w:sz w:val="20"/>
                <w:szCs w:val="20"/>
                <w:lang w:val="en-US"/>
              </w:rPr>
              <w:t>3.57</w:t>
            </w:r>
            <w:r>
              <w:rPr>
                <w:color w:val="000000"/>
                <w:kern w:val="24"/>
                <w:sz w:val="20"/>
                <w:szCs w:val="20"/>
                <w:lang w:val="en-US"/>
              </w:rPr>
              <w:t>1</w:t>
            </w:r>
          </w:p>
        </w:tc>
        <w:tc>
          <w:tcPr>
            <w:tcW w:w="425" w:type="pct"/>
            <w:vAlign w:val="center"/>
          </w:tcPr>
          <w:p w14:paraId="0B2EDA89" w14:textId="77777777" w:rsidR="00B819D1" w:rsidRPr="00EC45E9" w:rsidRDefault="00B819D1" w:rsidP="00BF172C">
            <w:pPr>
              <w:jc w:val="center"/>
              <w:rPr>
                <w:color w:val="000000"/>
                <w:kern w:val="24"/>
                <w:sz w:val="20"/>
                <w:szCs w:val="20"/>
                <w:lang w:val="en-US"/>
              </w:rPr>
            </w:pPr>
            <w:r w:rsidRPr="00EC45E9">
              <w:rPr>
                <w:color w:val="000000"/>
                <w:kern w:val="24"/>
                <w:sz w:val="20"/>
                <w:szCs w:val="20"/>
                <w:lang w:val="en-US"/>
              </w:rPr>
              <w:t>3.695</w:t>
            </w:r>
          </w:p>
        </w:tc>
        <w:tc>
          <w:tcPr>
            <w:tcW w:w="425" w:type="pct"/>
            <w:vAlign w:val="center"/>
          </w:tcPr>
          <w:p w14:paraId="1F826442" w14:textId="77777777" w:rsidR="00B819D1" w:rsidRPr="00EC45E9" w:rsidRDefault="00B819D1" w:rsidP="00CE662E">
            <w:pPr>
              <w:jc w:val="center"/>
              <w:rPr>
                <w:sz w:val="20"/>
                <w:szCs w:val="20"/>
              </w:rPr>
            </w:pPr>
            <w:r w:rsidRPr="00EC45E9">
              <w:rPr>
                <w:sz w:val="20"/>
                <w:szCs w:val="20"/>
              </w:rPr>
              <w:t>3.7</w:t>
            </w:r>
            <w:r>
              <w:rPr>
                <w:sz w:val="20"/>
                <w:szCs w:val="20"/>
              </w:rPr>
              <w:t>12</w:t>
            </w:r>
          </w:p>
        </w:tc>
        <w:tc>
          <w:tcPr>
            <w:tcW w:w="357" w:type="pct"/>
            <w:vAlign w:val="center"/>
          </w:tcPr>
          <w:p w14:paraId="45AAFC2F" w14:textId="216CAFBF" w:rsidR="00B819D1" w:rsidRPr="00EC45E9" w:rsidRDefault="00B819D1" w:rsidP="00CE662E">
            <w:pPr>
              <w:jc w:val="center"/>
              <w:rPr>
                <w:sz w:val="20"/>
                <w:szCs w:val="20"/>
              </w:rPr>
            </w:pPr>
            <w:r>
              <w:rPr>
                <w:sz w:val="20"/>
                <w:szCs w:val="20"/>
              </w:rPr>
              <w:t>3.762</w:t>
            </w:r>
          </w:p>
        </w:tc>
        <w:tc>
          <w:tcPr>
            <w:tcW w:w="357" w:type="pct"/>
            <w:vAlign w:val="center"/>
          </w:tcPr>
          <w:p w14:paraId="10173C85" w14:textId="2E91292A" w:rsidR="00B819D1" w:rsidRPr="00EC45E9" w:rsidRDefault="00B819D1" w:rsidP="00CE662E">
            <w:pPr>
              <w:jc w:val="center"/>
              <w:rPr>
                <w:sz w:val="20"/>
                <w:szCs w:val="20"/>
              </w:rPr>
            </w:pPr>
            <w:r>
              <w:rPr>
                <w:sz w:val="20"/>
                <w:szCs w:val="20"/>
              </w:rPr>
              <w:t>3.822</w:t>
            </w:r>
          </w:p>
        </w:tc>
        <w:tc>
          <w:tcPr>
            <w:tcW w:w="357" w:type="pct"/>
            <w:vAlign w:val="center"/>
          </w:tcPr>
          <w:p w14:paraId="684CEB13" w14:textId="05F90F21" w:rsidR="00B819D1" w:rsidRPr="00EC45E9" w:rsidRDefault="00763BD4" w:rsidP="00CE662E">
            <w:pPr>
              <w:jc w:val="center"/>
              <w:rPr>
                <w:sz w:val="20"/>
                <w:szCs w:val="20"/>
              </w:rPr>
            </w:pPr>
            <w:r>
              <w:rPr>
                <w:sz w:val="20"/>
                <w:szCs w:val="20"/>
              </w:rPr>
              <w:t>32.833</w:t>
            </w:r>
          </w:p>
        </w:tc>
      </w:tr>
      <w:tr w:rsidR="00B819D1" w:rsidRPr="00DA0CD4" w14:paraId="743C344F" w14:textId="77777777" w:rsidTr="00437640">
        <w:tc>
          <w:tcPr>
            <w:tcW w:w="953" w:type="pct"/>
            <w:vAlign w:val="center"/>
          </w:tcPr>
          <w:p w14:paraId="4C39FD80" w14:textId="77777777" w:rsidR="00B819D1" w:rsidRPr="00EC45E9" w:rsidRDefault="00B819D1" w:rsidP="00517706">
            <w:pPr>
              <w:rPr>
                <w:sz w:val="20"/>
                <w:szCs w:val="20"/>
              </w:rPr>
            </w:pPr>
            <w:r w:rsidRPr="00EC45E9">
              <w:rPr>
                <w:sz w:val="20"/>
                <w:szCs w:val="20"/>
              </w:rPr>
              <w:t xml:space="preserve">Total estimated budget </w:t>
            </w:r>
          </w:p>
        </w:tc>
        <w:tc>
          <w:tcPr>
            <w:tcW w:w="417" w:type="pct"/>
            <w:tcBorders>
              <w:top w:val="single" w:sz="4" w:space="0" w:color="000080"/>
            </w:tcBorders>
            <w:vAlign w:val="center"/>
          </w:tcPr>
          <w:p w14:paraId="67BEE3DA" w14:textId="77777777" w:rsidR="00B819D1" w:rsidRPr="00EC45E9" w:rsidRDefault="00B819D1" w:rsidP="0009624D">
            <w:pPr>
              <w:jc w:val="center"/>
              <w:rPr>
                <w:sz w:val="20"/>
                <w:szCs w:val="20"/>
              </w:rPr>
            </w:pPr>
            <w:r w:rsidRPr="00EC45E9">
              <w:rPr>
                <w:sz w:val="20"/>
                <w:szCs w:val="20"/>
              </w:rPr>
              <w:t>55.953</w:t>
            </w:r>
          </w:p>
        </w:tc>
        <w:tc>
          <w:tcPr>
            <w:tcW w:w="434" w:type="pct"/>
            <w:tcBorders>
              <w:top w:val="single" w:sz="4" w:space="0" w:color="000080"/>
            </w:tcBorders>
            <w:vAlign w:val="center"/>
          </w:tcPr>
          <w:p w14:paraId="2137FF8F" w14:textId="77777777" w:rsidR="00B819D1" w:rsidRPr="00EC45E9" w:rsidRDefault="00B819D1" w:rsidP="00517706">
            <w:pPr>
              <w:jc w:val="center"/>
              <w:rPr>
                <w:sz w:val="20"/>
                <w:szCs w:val="20"/>
              </w:rPr>
            </w:pPr>
            <w:r w:rsidRPr="00EC45E9">
              <w:rPr>
                <w:sz w:val="20"/>
                <w:szCs w:val="20"/>
              </w:rPr>
              <w:t>49.692</w:t>
            </w:r>
          </w:p>
        </w:tc>
        <w:tc>
          <w:tcPr>
            <w:tcW w:w="425" w:type="pct"/>
            <w:tcBorders>
              <w:top w:val="single" w:sz="4" w:space="0" w:color="000080"/>
            </w:tcBorders>
            <w:vAlign w:val="center"/>
          </w:tcPr>
          <w:p w14:paraId="7C53D0DC" w14:textId="77777777" w:rsidR="00B819D1" w:rsidRPr="00EC45E9" w:rsidRDefault="00B819D1" w:rsidP="00517706">
            <w:pPr>
              <w:jc w:val="center"/>
              <w:rPr>
                <w:sz w:val="20"/>
                <w:szCs w:val="20"/>
              </w:rPr>
            </w:pPr>
            <w:r>
              <w:rPr>
                <w:sz w:val="20"/>
                <w:szCs w:val="20"/>
              </w:rPr>
              <w:t>50.924</w:t>
            </w:r>
          </w:p>
        </w:tc>
        <w:tc>
          <w:tcPr>
            <w:tcW w:w="425" w:type="pct"/>
            <w:tcBorders>
              <w:top w:val="single" w:sz="4" w:space="0" w:color="000080"/>
            </w:tcBorders>
            <w:vAlign w:val="center"/>
          </w:tcPr>
          <w:p w14:paraId="368085CD" w14:textId="77777777" w:rsidR="00B819D1" w:rsidRPr="00EC45E9" w:rsidRDefault="00B819D1" w:rsidP="00AF7727">
            <w:pPr>
              <w:keepNext/>
              <w:keepLines/>
              <w:jc w:val="center"/>
              <w:rPr>
                <w:color w:val="000000"/>
                <w:kern w:val="24"/>
                <w:sz w:val="20"/>
                <w:szCs w:val="20"/>
                <w:lang w:val="en-US"/>
              </w:rPr>
            </w:pPr>
            <w:r w:rsidRPr="00EC45E9">
              <w:rPr>
                <w:color w:val="000000"/>
                <w:kern w:val="24"/>
                <w:sz w:val="20"/>
                <w:szCs w:val="20"/>
                <w:lang w:val="en-US"/>
              </w:rPr>
              <w:t>3.</w:t>
            </w:r>
            <w:r>
              <w:rPr>
                <w:color w:val="000000"/>
                <w:kern w:val="24"/>
                <w:sz w:val="20"/>
                <w:szCs w:val="20"/>
                <w:lang w:val="en-US"/>
              </w:rPr>
              <w:t>568</w:t>
            </w:r>
          </w:p>
        </w:tc>
        <w:tc>
          <w:tcPr>
            <w:tcW w:w="425" w:type="pct"/>
            <w:tcBorders>
              <w:top w:val="single" w:sz="4" w:space="0" w:color="000080"/>
            </w:tcBorders>
            <w:vAlign w:val="center"/>
          </w:tcPr>
          <w:p w14:paraId="7B99E94D" w14:textId="77777777" w:rsidR="00B819D1" w:rsidRPr="00EC45E9" w:rsidRDefault="00B819D1" w:rsidP="00AF7727">
            <w:pPr>
              <w:jc w:val="center"/>
              <w:rPr>
                <w:color w:val="000000"/>
                <w:kern w:val="24"/>
                <w:sz w:val="20"/>
                <w:szCs w:val="20"/>
                <w:lang w:val="en-US"/>
              </w:rPr>
            </w:pPr>
            <w:r w:rsidRPr="00EC45E9">
              <w:rPr>
                <w:color w:val="000000"/>
                <w:kern w:val="24"/>
                <w:sz w:val="20"/>
                <w:szCs w:val="20"/>
                <w:lang w:val="en-US"/>
              </w:rPr>
              <w:t>3.57</w:t>
            </w:r>
            <w:r>
              <w:rPr>
                <w:color w:val="000000"/>
                <w:kern w:val="24"/>
                <w:sz w:val="20"/>
                <w:szCs w:val="20"/>
                <w:lang w:val="en-US"/>
              </w:rPr>
              <w:t>1</w:t>
            </w:r>
          </w:p>
        </w:tc>
        <w:tc>
          <w:tcPr>
            <w:tcW w:w="425" w:type="pct"/>
            <w:tcBorders>
              <w:top w:val="single" w:sz="4" w:space="0" w:color="000080"/>
            </w:tcBorders>
            <w:vAlign w:val="center"/>
          </w:tcPr>
          <w:p w14:paraId="5A983B63" w14:textId="77777777" w:rsidR="00B819D1" w:rsidRPr="00EC45E9" w:rsidRDefault="00B819D1" w:rsidP="00AF7727">
            <w:pPr>
              <w:jc w:val="center"/>
              <w:rPr>
                <w:color w:val="000000"/>
                <w:kern w:val="24"/>
                <w:sz w:val="20"/>
                <w:szCs w:val="20"/>
                <w:lang w:val="en-US"/>
              </w:rPr>
            </w:pPr>
            <w:r w:rsidRPr="00EC45E9">
              <w:rPr>
                <w:color w:val="000000"/>
                <w:kern w:val="24"/>
                <w:sz w:val="20"/>
                <w:szCs w:val="20"/>
                <w:lang w:val="en-US"/>
              </w:rPr>
              <w:t>3.695</w:t>
            </w:r>
          </w:p>
        </w:tc>
        <w:tc>
          <w:tcPr>
            <w:tcW w:w="425" w:type="pct"/>
            <w:tcBorders>
              <w:top w:val="single" w:sz="4" w:space="0" w:color="000080"/>
            </w:tcBorders>
            <w:vAlign w:val="center"/>
          </w:tcPr>
          <w:p w14:paraId="1D2B2E17" w14:textId="77777777" w:rsidR="00B819D1" w:rsidRPr="00EC45E9" w:rsidRDefault="00B819D1" w:rsidP="00AF7727">
            <w:pPr>
              <w:jc w:val="center"/>
              <w:rPr>
                <w:sz w:val="20"/>
                <w:szCs w:val="20"/>
              </w:rPr>
            </w:pPr>
            <w:r w:rsidRPr="00EC45E9">
              <w:rPr>
                <w:sz w:val="20"/>
                <w:szCs w:val="20"/>
              </w:rPr>
              <w:t>3.7</w:t>
            </w:r>
            <w:r>
              <w:rPr>
                <w:sz w:val="20"/>
                <w:szCs w:val="20"/>
              </w:rPr>
              <w:t>12</w:t>
            </w:r>
          </w:p>
        </w:tc>
        <w:tc>
          <w:tcPr>
            <w:tcW w:w="357" w:type="pct"/>
            <w:tcBorders>
              <w:top w:val="single" w:sz="4" w:space="0" w:color="000080"/>
            </w:tcBorders>
            <w:vAlign w:val="center"/>
          </w:tcPr>
          <w:p w14:paraId="572642D8" w14:textId="70CBB842" w:rsidR="00B819D1" w:rsidRDefault="00B819D1" w:rsidP="00517706">
            <w:pPr>
              <w:jc w:val="center"/>
              <w:rPr>
                <w:sz w:val="20"/>
                <w:szCs w:val="20"/>
              </w:rPr>
            </w:pPr>
            <w:r>
              <w:rPr>
                <w:sz w:val="20"/>
                <w:szCs w:val="20"/>
              </w:rPr>
              <w:t>3.762</w:t>
            </w:r>
          </w:p>
        </w:tc>
        <w:tc>
          <w:tcPr>
            <w:tcW w:w="357" w:type="pct"/>
            <w:tcBorders>
              <w:top w:val="single" w:sz="4" w:space="0" w:color="000080"/>
            </w:tcBorders>
            <w:vAlign w:val="center"/>
          </w:tcPr>
          <w:p w14:paraId="5E9D9213" w14:textId="5009F315" w:rsidR="00B819D1" w:rsidRDefault="00B819D1" w:rsidP="00517706">
            <w:pPr>
              <w:jc w:val="center"/>
              <w:rPr>
                <w:sz w:val="20"/>
                <w:szCs w:val="20"/>
              </w:rPr>
            </w:pPr>
            <w:r>
              <w:rPr>
                <w:sz w:val="20"/>
                <w:szCs w:val="20"/>
              </w:rPr>
              <w:t>3.822</w:t>
            </w:r>
          </w:p>
        </w:tc>
        <w:tc>
          <w:tcPr>
            <w:tcW w:w="357" w:type="pct"/>
            <w:tcBorders>
              <w:top w:val="single" w:sz="4" w:space="0" w:color="000080"/>
            </w:tcBorders>
            <w:vAlign w:val="center"/>
          </w:tcPr>
          <w:p w14:paraId="1C93FC21" w14:textId="158772FD" w:rsidR="00B819D1" w:rsidRPr="00EC45E9" w:rsidRDefault="00770686" w:rsidP="00517706">
            <w:pPr>
              <w:jc w:val="center"/>
              <w:rPr>
                <w:sz w:val="20"/>
                <w:szCs w:val="20"/>
              </w:rPr>
            </w:pPr>
            <w:r>
              <w:rPr>
                <w:sz w:val="20"/>
                <w:szCs w:val="20"/>
              </w:rPr>
              <w:t>178.699</w:t>
            </w:r>
          </w:p>
        </w:tc>
      </w:tr>
      <w:tr w:rsidR="00B819D1" w:rsidRPr="00DA0CD4" w14:paraId="35F502C9" w14:textId="77777777" w:rsidTr="00437640">
        <w:tc>
          <w:tcPr>
            <w:tcW w:w="953" w:type="pct"/>
            <w:tcBorders>
              <w:bottom w:val="single" w:sz="4" w:space="0" w:color="000080"/>
            </w:tcBorders>
            <w:vAlign w:val="center"/>
          </w:tcPr>
          <w:p w14:paraId="44AFAEFD" w14:textId="77777777" w:rsidR="00B819D1" w:rsidRPr="00EC45E9" w:rsidRDefault="00B819D1" w:rsidP="00517706">
            <w:pPr>
              <w:rPr>
                <w:sz w:val="20"/>
                <w:szCs w:val="20"/>
              </w:rPr>
            </w:pPr>
            <w:r w:rsidRPr="00EC45E9">
              <w:rPr>
                <w:b/>
                <w:sz w:val="20"/>
                <w:szCs w:val="20"/>
              </w:rPr>
              <w:t>Total</w:t>
            </w:r>
            <w:r w:rsidRPr="00EC45E9">
              <w:rPr>
                <w:sz w:val="20"/>
                <w:szCs w:val="20"/>
              </w:rPr>
              <w:t xml:space="preserve"> </w:t>
            </w:r>
            <w:r w:rsidRPr="00EC45E9">
              <w:rPr>
                <w:b/>
                <w:sz w:val="20"/>
                <w:szCs w:val="20"/>
              </w:rPr>
              <w:t>Commonwealth contribution</w:t>
            </w:r>
          </w:p>
        </w:tc>
        <w:tc>
          <w:tcPr>
            <w:tcW w:w="417" w:type="pct"/>
            <w:tcBorders>
              <w:top w:val="single" w:sz="4" w:space="0" w:color="000080"/>
              <w:bottom w:val="single" w:sz="4" w:space="0" w:color="000080"/>
            </w:tcBorders>
            <w:vAlign w:val="center"/>
          </w:tcPr>
          <w:p w14:paraId="22D8F628" w14:textId="77777777" w:rsidR="00B819D1" w:rsidRPr="00EC45E9" w:rsidRDefault="00B819D1" w:rsidP="0009624D">
            <w:pPr>
              <w:jc w:val="center"/>
              <w:rPr>
                <w:sz w:val="20"/>
                <w:szCs w:val="20"/>
              </w:rPr>
            </w:pPr>
            <w:r w:rsidRPr="00EC45E9">
              <w:rPr>
                <w:sz w:val="20"/>
                <w:szCs w:val="20"/>
              </w:rPr>
              <w:t>55.953</w:t>
            </w:r>
          </w:p>
        </w:tc>
        <w:tc>
          <w:tcPr>
            <w:tcW w:w="434" w:type="pct"/>
            <w:tcBorders>
              <w:top w:val="single" w:sz="4" w:space="0" w:color="000080"/>
              <w:bottom w:val="single" w:sz="4" w:space="0" w:color="000080"/>
            </w:tcBorders>
            <w:vAlign w:val="center"/>
          </w:tcPr>
          <w:p w14:paraId="786812A0" w14:textId="77777777" w:rsidR="00B819D1" w:rsidRPr="00EC45E9" w:rsidRDefault="00B819D1" w:rsidP="00BF172C">
            <w:pPr>
              <w:jc w:val="center"/>
              <w:rPr>
                <w:sz w:val="20"/>
                <w:szCs w:val="20"/>
              </w:rPr>
            </w:pPr>
            <w:r w:rsidRPr="00EC45E9">
              <w:rPr>
                <w:sz w:val="20"/>
                <w:szCs w:val="20"/>
              </w:rPr>
              <w:t>49.692</w:t>
            </w:r>
          </w:p>
        </w:tc>
        <w:tc>
          <w:tcPr>
            <w:tcW w:w="425" w:type="pct"/>
            <w:tcBorders>
              <w:top w:val="single" w:sz="4" w:space="0" w:color="000080"/>
              <w:bottom w:val="single" w:sz="4" w:space="0" w:color="000080"/>
            </w:tcBorders>
            <w:vAlign w:val="center"/>
          </w:tcPr>
          <w:p w14:paraId="4B9F89DF" w14:textId="77777777" w:rsidR="00B819D1" w:rsidRPr="00EC45E9" w:rsidRDefault="00B819D1" w:rsidP="00BF172C">
            <w:pPr>
              <w:jc w:val="center"/>
              <w:rPr>
                <w:sz w:val="20"/>
                <w:szCs w:val="20"/>
              </w:rPr>
            </w:pPr>
            <w:r w:rsidRPr="00EC45E9">
              <w:rPr>
                <w:sz w:val="20"/>
                <w:szCs w:val="20"/>
              </w:rPr>
              <w:t>50.</w:t>
            </w:r>
            <w:r>
              <w:rPr>
                <w:sz w:val="20"/>
                <w:szCs w:val="20"/>
              </w:rPr>
              <w:t>924</w:t>
            </w:r>
          </w:p>
        </w:tc>
        <w:tc>
          <w:tcPr>
            <w:tcW w:w="425" w:type="pct"/>
            <w:tcBorders>
              <w:top w:val="single" w:sz="4" w:space="0" w:color="000080"/>
              <w:bottom w:val="single" w:sz="4" w:space="0" w:color="000080"/>
            </w:tcBorders>
            <w:vAlign w:val="center"/>
          </w:tcPr>
          <w:p w14:paraId="427912B1" w14:textId="77777777" w:rsidR="00B819D1" w:rsidRPr="00EC45E9" w:rsidRDefault="00B819D1" w:rsidP="00AF7727">
            <w:pPr>
              <w:keepNext/>
              <w:keepLines/>
              <w:jc w:val="center"/>
              <w:rPr>
                <w:color w:val="000000"/>
                <w:kern w:val="24"/>
                <w:sz w:val="20"/>
                <w:szCs w:val="20"/>
                <w:lang w:val="en-US"/>
              </w:rPr>
            </w:pPr>
            <w:r w:rsidRPr="00EC45E9">
              <w:rPr>
                <w:color w:val="000000"/>
                <w:kern w:val="24"/>
                <w:sz w:val="20"/>
                <w:szCs w:val="20"/>
                <w:lang w:val="en-US"/>
              </w:rPr>
              <w:t>3.</w:t>
            </w:r>
            <w:r>
              <w:rPr>
                <w:color w:val="000000"/>
                <w:kern w:val="24"/>
                <w:sz w:val="20"/>
                <w:szCs w:val="20"/>
                <w:lang w:val="en-US"/>
              </w:rPr>
              <w:t>568</w:t>
            </w:r>
          </w:p>
        </w:tc>
        <w:tc>
          <w:tcPr>
            <w:tcW w:w="425" w:type="pct"/>
            <w:tcBorders>
              <w:top w:val="single" w:sz="4" w:space="0" w:color="000080"/>
              <w:bottom w:val="single" w:sz="4" w:space="0" w:color="000080"/>
            </w:tcBorders>
            <w:vAlign w:val="center"/>
          </w:tcPr>
          <w:p w14:paraId="39CEF29B" w14:textId="77777777" w:rsidR="00B819D1" w:rsidRPr="00EC45E9" w:rsidRDefault="00B819D1" w:rsidP="00AF7727">
            <w:pPr>
              <w:jc w:val="center"/>
              <w:rPr>
                <w:color w:val="000000"/>
                <w:kern w:val="24"/>
                <w:sz w:val="20"/>
                <w:szCs w:val="20"/>
                <w:lang w:val="en-US"/>
              </w:rPr>
            </w:pPr>
            <w:r w:rsidRPr="00EC45E9">
              <w:rPr>
                <w:color w:val="000000"/>
                <w:kern w:val="24"/>
                <w:sz w:val="20"/>
                <w:szCs w:val="20"/>
                <w:lang w:val="en-US"/>
              </w:rPr>
              <w:t>3.57</w:t>
            </w:r>
            <w:r>
              <w:rPr>
                <w:color w:val="000000"/>
                <w:kern w:val="24"/>
                <w:sz w:val="20"/>
                <w:szCs w:val="20"/>
                <w:lang w:val="en-US"/>
              </w:rPr>
              <w:t>1</w:t>
            </w:r>
          </w:p>
        </w:tc>
        <w:tc>
          <w:tcPr>
            <w:tcW w:w="425" w:type="pct"/>
            <w:tcBorders>
              <w:top w:val="single" w:sz="4" w:space="0" w:color="000080"/>
              <w:bottom w:val="single" w:sz="4" w:space="0" w:color="000080"/>
            </w:tcBorders>
            <w:vAlign w:val="center"/>
          </w:tcPr>
          <w:p w14:paraId="533E0A23" w14:textId="77777777" w:rsidR="00B819D1" w:rsidRPr="00EC45E9" w:rsidRDefault="00B819D1" w:rsidP="00AF7727">
            <w:pPr>
              <w:jc w:val="center"/>
              <w:rPr>
                <w:color w:val="000000"/>
                <w:kern w:val="24"/>
                <w:sz w:val="20"/>
                <w:szCs w:val="20"/>
                <w:lang w:val="en-US"/>
              </w:rPr>
            </w:pPr>
            <w:r w:rsidRPr="00EC45E9">
              <w:rPr>
                <w:color w:val="000000"/>
                <w:kern w:val="24"/>
                <w:sz w:val="20"/>
                <w:szCs w:val="20"/>
                <w:lang w:val="en-US"/>
              </w:rPr>
              <w:t>3.695</w:t>
            </w:r>
          </w:p>
        </w:tc>
        <w:tc>
          <w:tcPr>
            <w:tcW w:w="425" w:type="pct"/>
            <w:tcBorders>
              <w:top w:val="single" w:sz="4" w:space="0" w:color="000080"/>
              <w:bottom w:val="single" w:sz="4" w:space="0" w:color="000080"/>
            </w:tcBorders>
            <w:vAlign w:val="center"/>
          </w:tcPr>
          <w:p w14:paraId="0E17B4CA" w14:textId="77777777" w:rsidR="00B819D1" w:rsidRPr="00EC45E9" w:rsidRDefault="00B819D1" w:rsidP="00AF7727">
            <w:pPr>
              <w:jc w:val="center"/>
              <w:rPr>
                <w:sz w:val="20"/>
                <w:szCs w:val="20"/>
              </w:rPr>
            </w:pPr>
            <w:r w:rsidRPr="00EC45E9">
              <w:rPr>
                <w:sz w:val="20"/>
                <w:szCs w:val="20"/>
              </w:rPr>
              <w:t>3.7</w:t>
            </w:r>
            <w:r>
              <w:rPr>
                <w:sz w:val="20"/>
                <w:szCs w:val="20"/>
              </w:rPr>
              <w:t>12</w:t>
            </w:r>
          </w:p>
        </w:tc>
        <w:tc>
          <w:tcPr>
            <w:tcW w:w="357" w:type="pct"/>
            <w:tcBorders>
              <w:top w:val="single" w:sz="4" w:space="0" w:color="000080"/>
              <w:bottom w:val="single" w:sz="4" w:space="0" w:color="000080"/>
            </w:tcBorders>
            <w:vAlign w:val="center"/>
          </w:tcPr>
          <w:p w14:paraId="1CFE16D4" w14:textId="14CACE36" w:rsidR="00B819D1" w:rsidRPr="00EC45E9" w:rsidRDefault="00B819D1" w:rsidP="00BF172C">
            <w:pPr>
              <w:jc w:val="center"/>
              <w:rPr>
                <w:sz w:val="20"/>
                <w:szCs w:val="20"/>
              </w:rPr>
            </w:pPr>
            <w:r>
              <w:rPr>
                <w:sz w:val="20"/>
                <w:szCs w:val="20"/>
              </w:rPr>
              <w:t>3.762</w:t>
            </w:r>
          </w:p>
        </w:tc>
        <w:tc>
          <w:tcPr>
            <w:tcW w:w="357" w:type="pct"/>
            <w:tcBorders>
              <w:top w:val="single" w:sz="4" w:space="0" w:color="000080"/>
              <w:bottom w:val="single" w:sz="4" w:space="0" w:color="000080"/>
            </w:tcBorders>
            <w:vAlign w:val="center"/>
          </w:tcPr>
          <w:p w14:paraId="5568018B" w14:textId="2C246FCB" w:rsidR="00B819D1" w:rsidRPr="00EC45E9" w:rsidRDefault="00B819D1" w:rsidP="00BF172C">
            <w:pPr>
              <w:jc w:val="center"/>
              <w:rPr>
                <w:sz w:val="20"/>
                <w:szCs w:val="20"/>
              </w:rPr>
            </w:pPr>
            <w:r>
              <w:rPr>
                <w:sz w:val="20"/>
                <w:szCs w:val="20"/>
              </w:rPr>
              <w:t>3.822</w:t>
            </w:r>
          </w:p>
        </w:tc>
        <w:tc>
          <w:tcPr>
            <w:tcW w:w="357" w:type="pct"/>
            <w:tcBorders>
              <w:top w:val="single" w:sz="4" w:space="0" w:color="000080"/>
              <w:bottom w:val="single" w:sz="4" w:space="0" w:color="000080"/>
            </w:tcBorders>
            <w:vAlign w:val="center"/>
          </w:tcPr>
          <w:p w14:paraId="3E7F5537" w14:textId="7C8420F5" w:rsidR="00B819D1" w:rsidRPr="00EC45E9" w:rsidRDefault="00770686" w:rsidP="00BF172C">
            <w:pPr>
              <w:jc w:val="center"/>
              <w:rPr>
                <w:sz w:val="20"/>
                <w:szCs w:val="20"/>
              </w:rPr>
            </w:pPr>
            <w:r>
              <w:rPr>
                <w:sz w:val="20"/>
                <w:szCs w:val="20"/>
              </w:rPr>
              <w:t>178.699</w:t>
            </w:r>
          </w:p>
        </w:tc>
      </w:tr>
    </w:tbl>
    <w:p w14:paraId="1378B0C3" w14:textId="77777777" w:rsidR="00D74E7E" w:rsidRPr="00C06BE4" w:rsidRDefault="00D74E7E" w:rsidP="00D74E7E">
      <w:pPr>
        <w:rPr>
          <w:sz w:val="2"/>
          <w:szCs w:val="2"/>
        </w:rPr>
      </w:pPr>
    </w:p>
    <w:p w14:paraId="1821F738" w14:textId="77777777" w:rsidR="00FD4DAD" w:rsidRPr="00471FA6" w:rsidRDefault="00FD4DAD" w:rsidP="00C06BE4">
      <w:pPr>
        <w:pStyle w:val="Heading2"/>
        <w:keepNext/>
        <w:keepLines/>
        <w:tabs>
          <w:tab w:val="left" w:pos="5596"/>
        </w:tabs>
        <w:spacing w:after="120"/>
        <w:rPr>
          <w:rFonts w:eastAsia="Times New Roman" w:cs="Arial"/>
          <w:iCs/>
          <w:color w:val="3D4B67"/>
          <w:sz w:val="29"/>
          <w:szCs w:val="28"/>
        </w:rPr>
      </w:pPr>
      <w:r w:rsidRPr="00471FA6">
        <w:rPr>
          <w:rFonts w:eastAsia="Times New Roman" w:cs="Arial"/>
          <w:iCs/>
          <w:color w:val="3D4B67"/>
          <w:sz w:val="29"/>
          <w:szCs w:val="28"/>
        </w:rPr>
        <w:t>Review and Evaluation</w:t>
      </w:r>
      <w:r w:rsidR="00C06BE4">
        <w:rPr>
          <w:rFonts w:eastAsia="Times New Roman" w:cs="Arial"/>
          <w:iCs/>
          <w:color w:val="3D4B67"/>
          <w:sz w:val="29"/>
          <w:szCs w:val="28"/>
        </w:rPr>
        <w:tab/>
      </w:r>
    </w:p>
    <w:p w14:paraId="6A15D2AB" w14:textId="77777777" w:rsidR="00FD4DAD" w:rsidRPr="00CC7633" w:rsidRDefault="00F1559D" w:rsidP="00FD4DAD">
      <w:pPr>
        <w:pStyle w:val="Normalnumbered"/>
        <w:spacing w:after="240" w:line="260" w:lineRule="exact"/>
      </w:pPr>
      <w:r w:rsidRPr="00CC7633">
        <w:t>Th</w:t>
      </w:r>
      <w:r>
        <w:t>is</w:t>
      </w:r>
      <w:r w:rsidRPr="00CC7633">
        <w:t xml:space="preserve"> </w:t>
      </w:r>
      <w:r w:rsidR="001D1983">
        <w:rPr>
          <w:lang w:val="en-US"/>
        </w:rPr>
        <w:t xml:space="preserve">Implementation Plan </w:t>
      </w:r>
      <w:r w:rsidR="00FD4DAD" w:rsidRPr="00CC7633">
        <w:t>will be reviewed in</w:t>
      </w:r>
      <w:r w:rsidR="00B94DA7">
        <w:t xml:space="preserve"> line with reviews of the overarching </w:t>
      </w:r>
      <w:r w:rsidR="00D14FE1">
        <w:rPr>
          <w:szCs w:val="23"/>
        </w:rPr>
        <w:t>National Partnership</w:t>
      </w:r>
      <w:r w:rsidR="00FD4DAD" w:rsidRPr="00CC7633">
        <w:t>.</w:t>
      </w:r>
    </w:p>
    <w:p w14:paraId="45BD49FA" w14:textId="22AE2D3A" w:rsidR="00D8689B" w:rsidRPr="00471FA6" w:rsidRDefault="00D8689B" w:rsidP="00471FA6">
      <w:pPr>
        <w:pStyle w:val="Heading2"/>
        <w:keepNext/>
        <w:keepLines/>
        <w:spacing w:after="120"/>
        <w:rPr>
          <w:rFonts w:eastAsia="Times New Roman" w:cs="Arial"/>
          <w:iCs/>
          <w:color w:val="3D4B67"/>
          <w:sz w:val="29"/>
          <w:szCs w:val="28"/>
        </w:rPr>
      </w:pPr>
      <w:r w:rsidRPr="00471FA6">
        <w:rPr>
          <w:rFonts w:eastAsia="Times New Roman" w:cs="Arial"/>
          <w:iCs/>
          <w:color w:val="3D4B67"/>
          <w:sz w:val="29"/>
          <w:szCs w:val="28"/>
        </w:rPr>
        <w:t>Sign off</w:t>
      </w:r>
    </w:p>
    <w:p w14:paraId="09CBC94D" w14:textId="77777777" w:rsidR="00D8689B" w:rsidRPr="00B06563" w:rsidRDefault="00D8689B" w:rsidP="00D8689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207557" w:rsidRPr="008A2566" w14:paraId="3EA9ECC9" w14:textId="77777777" w:rsidTr="0025705D">
        <w:tc>
          <w:tcPr>
            <w:tcW w:w="5070" w:type="dxa"/>
            <w:tcBorders>
              <w:top w:val="nil"/>
              <w:bottom w:val="nil"/>
              <w:right w:val="nil"/>
            </w:tcBorders>
            <w:vAlign w:val="center"/>
          </w:tcPr>
          <w:p w14:paraId="69F63B67" w14:textId="77777777" w:rsidR="00207557" w:rsidRPr="000A1323" w:rsidRDefault="00F1559D" w:rsidP="00597960">
            <w:pPr>
              <w:pStyle w:val="Signed"/>
              <w:rPr>
                <w:b/>
                <w:color w:val="C00000"/>
              </w:rPr>
            </w:pPr>
            <w:r>
              <w:rPr>
                <w:rStyle w:val="SignedBold"/>
                <w:rFonts w:eastAsiaTheme="majorEastAsia"/>
                <w:bCs w:val="0"/>
              </w:rPr>
              <w:t>Signed</w:t>
            </w:r>
            <w:r>
              <w:rPr>
                <w:i w:val="0"/>
              </w:rPr>
              <w:t xml:space="preserve"> </w:t>
            </w:r>
            <w:r>
              <w:t>for and on behalf of the Northern Territory by</w:t>
            </w:r>
          </w:p>
        </w:tc>
        <w:tc>
          <w:tcPr>
            <w:tcW w:w="283" w:type="dxa"/>
            <w:tcBorders>
              <w:top w:val="nil"/>
              <w:left w:val="nil"/>
              <w:bottom w:val="nil"/>
              <w:right w:val="nil"/>
            </w:tcBorders>
          </w:tcPr>
          <w:p w14:paraId="2651D39C" w14:textId="77777777" w:rsidR="00207557" w:rsidRPr="000A1323" w:rsidRDefault="00207557" w:rsidP="00353264">
            <w:pPr>
              <w:spacing w:before="120" w:after="120" w:line="280" w:lineRule="exact"/>
              <w:rPr>
                <w:b/>
                <w:bCs/>
                <w:color w:val="C00000"/>
              </w:rPr>
            </w:pPr>
          </w:p>
        </w:tc>
        <w:tc>
          <w:tcPr>
            <w:tcW w:w="3889" w:type="dxa"/>
            <w:tcBorders>
              <w:top w:val="nil"/>
              <w:left w:val="nil"/>
              <w:bottom w:val="nil"/>
            </w:tcBorders>
            <w:vAlign w:val="center"/>
          </w:tcPr>
          <w:p w14:paraId="2C2FBE72" w14:textId="77777777" w:rsidR="00207557" w:rsidRPr="000A1323" w:rsidRDefault="00207557" w:rsidP="00353264">
            <w:pPr>
              <w:spacing w:before="120" w:after="120" w:line="280" w:lineRule="exact"/>
              <w:rPr>
                <w:b/>
                <w:bCs/>
                <w:color w:val="C00000"/>
              </w:rPr>
            </w:pPr>
          </w:p>
        </w:tc>
      </w:tr>
      <w:tr w:rsidR="0025705D" w:rsidRPr="008A2566" w14:paraId="1E639F12" w14:textId="77777777" w:rsidTr="0025705D">
        <w:tc>
          <w:tcPr>
            <w:tcW w:w="5070" w:type="dxa"/>
            <w:tcBorders>
              <w:top w:val="nil"/>
              <w:bottom w:val="nil"/>
              <w:right w:val="nil"/>
            </w:tcBorders>
            <w:vAlign w:val="center"/>
          </w:tcPr>
          <w:p w14:paraId="17EDBEE7" w14:textId="77777777" w:rsidR="0025705D" w:rsidRPr="000A1323" w:rsidRDefault="0025705D" w:rsidP="00353264">
            <w:pPr>
              <w:spacing w:before="120" w:after="120" w:line="280" w:lineRule="exact"/>
              <w:rPr>
                <w:b/>
                <w:bCs/>
                <w:color w:val="C00000"/>
              </w:rPr>
            </w:pPr>
          </w:p>
        </w:tc>
        <w:tc>
          <w:tcPr>
            <w:tcW w:w="283" w:type="dxa"/>
            <w:tcBorders>
              <w:top w:val="nil"/>
              <w:left w:val="nil"/>
              <w:bottom w:val="nil"/>
              <w:right w:val="nil"/>
            </w:tcBorders>
          </w:tcPr>
          <w:p w14:paraId="16C15C44" w14:textId="77777777" w:rsidR="0025705D" w:rsidRPr="000A1323" w:rsidRDefault="0025705D" w:rsidP="00353264">
            <w:pPr>
              <w:spacing w:before="120" w:after="120" w:line="280" w:lineRule="exact"/>
              <w:rPr>
                <w:b/>
                <w:bCs/>
                <w:color w:val="C00000"/>
              </w:rPr>
            </w:pPr>
          </w:p>
        </w:tc>
        <w:tc>
          <w:tcPr>
            <w:tcW w:w="3889" w:type="dxa"/>
            <w:tcBorders>
              <w:top w:val="nil"/>
              <w:left w:val="nil"/>
              <w:bottom w:val="nil"/>
            </w:tcBorders>
            <w:vAlign w:val="center"/>
          </w:tcPr>
          <w:p w14:paraId="12FD66F6" w14:textId="77777777" w:rsidR="0025705D" w:rsidRPr="000A1323" w:rsidRDefault="0025705D" w:rsidP="00353264">
            <w:pPr>
              <w:spacing w:before="120" w:after="120" w:line="280" w:lineRule="exact"/>
              <w:rPr>
                <w:b/>
                <w:bCs/>
                <w:color w:val="C00000"/>
              </w:rPr>
            </w:pPr>
          </w:p>
        </w:tc>
      </w:tr>
      <w:tr w:rsidR="00D8689B" w:rsidRPr="008A2566" w14:paraId="1F746B27" w14:textId="77777777" w:rsidTr="0025705D">
        <w:tc>
          <w:tcPr>
            <w:tcW w:w="5070" w:type="dxa"/>
            <w:tcBorders>
              <w:top w:val="nil"/>
              <w:bottom w:val="single" w:sz="4" w:space="0" w:color="A6A6A6"/>
              <w:right w:val="nil"/>
            </w:tcBorders>
            <w:vAlign w:val="center"/>
          </w:tcPr>
          <w:p w14:paraId="6EDA35C0" w14:textId="77777777" w:rsidR="00D8689B" w:rsidRPr="008A2566" w:rsidRDefault="00D8689B" w:rsidP="00353264">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444CFA24" w14:textId="77777777" w:rsidR="00D8689B" w:rsidRPr="000A1323" w:rsidRDefault="00D8689B" w:rsidP="00353264">
            <w:pPr>
              <w:spacing w:before="120" w:after="120" w:line="280" w:lineRule="exact"/>
              <w:rPr>
                <w:b/>
                <w:bCs/>
                <w:color w:val="C00000"/>
              </w:rPr>
            </w:pPr>
          </w:p>
        </w:tc>
        <w:tc>
          <w:tcPr>
            <w:tcW w:w="3889" w:type="dxa"/>
            <w:tcBorders>
              <w:top w:val="nil"/>
              <w:left w:val="nil"/>
              <w:bottom w:val="single" w:sz="4" w:space="0" w:color="A6A6A6"/>
            </w:tcBorders>
            <w:vAlign w:val="center"/>
          </w:tcPr>
          <w:p w14:paraId="5825066D" w14:textId="77777777" w:rsidR="00D8689B" w:rsidRPr="008A2566" w:rsidRDefault="00D8689B" w:rsidP="00353264">
            <w:pPr>
              <w:spacing w:before="120" w:after="120" w:line="280" w:lineRule="exact"/>
            </w:pPr>
            <w:r w:rsidRPr="000A1323">
              <w:rPr>
                <w:b/>
                <w:bCs/>
                <w:color w:val="C00000"/>
              </w:rPr>
              <w:t>Date</w:t>
            </w:r>
          </w:p>
        </w:tc>
      </w:tr>
      <w:tr w:rsidR="00D8689B" w:rsidRPr="008A2566" w14:paraId="7B4FE3E4" w14:textId="77777777" w:rsidTr="0025705D">
        <w:tc>
          <w:tcPr>
            <w:tcW w:w="9242" w:type="dxa"/>
            <w:gridSpan w:val="3"/>
            <w:tcBorders>
              <w:top w:val="single" w:sz="4" w:space="0" w:color="A6A6A6"/>
              <w:bottom w:val="nil"/>
            </w:tcBorders>
          </w:tcPr>
          <w:p w14:paraId="503F6BB1" w14:textId="21E110C8" w:rsidR="00D8689B" w:rsidRDefault="00324811" w:rsidP="00DC7F82">
            <w:pPr>
              <w:spacing w:after="960" w:line="280" w:lineRule="exact"/>
            </w:pPr>
            <w:r>
              <w:rPr>
                <w:b/>
                <w:bCs/>
                <w:color w:val="365F91"/>
              </w:rPr>
              <w:t>The Hon</w:t>
            </w:r>
            <w:r w:rsidR="00047A2E">
              <w:rPr>
                <w:b/>
                <w:bCs/>
                <w:color w:val="365F91"/>
              </w:rPr>
              <w:t>ourable</w:t>
            </w:r>
            <w:r>
              <w:rPr>
                <w:b/>
                <w:bCs/>
                <w:color w:val="365F91"/>
              </w:rPr>
              <w:t xml:space="preserve"> </w:t>
            </w:r>
            <w:r w:rsidR="0010389A">
              <w:rPr>
                <w:b/>
                <w:bCs/>
                <w:color w:val="365F91"/>
              </w:rPr>
              <w:t>Selena Uibo</w:t>
            </w:r>
            <w:r w:rsidR="00327B3D">
              <w:rPr>
                <w:b/>
                <w:bCs/>
                <w:color w:val="365F91"/>
              </w:rPr>
              <w:t> </w:t>
            </w:r>
            <w:r>
              <w:rPr>
                <w:b/>
                <w:bCs/>
                <w:color w:val="365F91"/>
              </w:rPr>
              <w:t>MLA</w:t>
            </w:r>
            <w:r w:rsidR="002B72ED">
              <w:rPr>
                <w:b/>
                <w:bCs/>
                <w:color w:val="365F91"/>
              </w:rPr>
              <w:br/>
            </w:r>
            <w:r w:rsidR="002B72ED" w:rsidRPr="00DE2E9A">
              <w:rPr>
                <w:b/>
                <w:color w:val="365F91"/>
              </w:rPr>
              <w:t xml:space="preserve">Minister for </w:t>
            </w:r>
            <w:r w:rsidR="0010389A">
              <w:rPr>
                <w:b/>
                <w:color w:val="365F91"/>
              </w:rPr>
              <w:t>Aboriginal Affairs</w:t>
            </w:r>
            <w:r w:rsidR="002B72ED" w:rsidRPr="002B72ED">
              <w:rPr>
                <w:b/>
                <w:color w:val="365F91"/>
              </w:rPr>
              <w:t xml:space="preserve"> </w:t>
            </w:r>
            <w:r w:rsidR="002B72ED">
              <w:rPr>
                <w:b/>
                <w:bCs/>
                <w:color w:val="365F91"/>
              </w:rPr>
              <w:br/>
            </w:r>
            <w:r w:rsidR="002B72ED">
              <w:rPr>
                <w:rFonts w:ascii="Arial" w:hAnsi="Arial" w:cs="Arial"/>
                <w:sz w:val="22"/>
                <w:szCs w:val="22"/>
                <w:lang w:val="en"/>
              </w:rPr>
              <w:br/>
            </w:r>
          </w:p>
          <w:p w14:paraId="2C134BCE" w14:textId="77777777" w:rsidR="00F1559D" w:rsidRPr="008A2566" w:rsidRDefault="00F1559D" w:rsidP="00597960">
            <w:pPr>
              <w:pStyle w:val="Signed"/>
            </w:pPr>
            <w:r>
              <w:rPr>
                <w:rStyle w:val="SignedBold"/>
                <w:rFonts w:eastAsiaTheme="majorEastAsia"/>
                <w:bCs w:val="0"/>
              </w:rPr>
              <w:t>Signed</w:t>
            </w:r>
            <w:r>
              <w:t xml:space="preserve"> for and on behalf of the Commonwealth of Australia by</w:t>
            </w:r>
          </w:p>
        </w:tc>
      </w:tr>
      <w:tr w:rsidR="0025705D" w:rsidRPr="008A2566" w14:paraId="0412D84E" w14:textId="77777777" w:rsidTr="0025705D">
        <w:tc>
          <w:tcPr>
            <w:tcW w:w="5070" w:type="dxa"/>
            <w:tcBorders>
              <w:top w:val="nil"/>
              <w:bottom w:val="nil"/>
              <w:right w:val="nil"/>
            </w:tcBorders>
            <w:vAlign w:val="center"/>
          </w:tcPr>
          <w:p w14:paraId="42E69BA9" w14:textId="77777777" w:rsidR="0025705D" w:rsidRPr="000A1323" w:rsidRDefault="0025705D" w:rsidP="00353264">
            <w:pPr>
              <w:spacing w:before="120" w:after="120" w:line="280" w:lineRule="exact"/>
              <w:rPr>
                <w:b/>
                <w:bCs/>
                <w:color w:val="C00000"/>
              </w:rPr>
            </w:pPr>
          </w:p>
        </w:tc>
        <w:tc>
          <w:tcPr>
            <w:tcW w:w="283" w:type="dxa"/>
            <w:tcBorders>
              <w:top w:val="nil"/>
              <w:left w:val="nil"/>
              <w:bottom w:val="nil"/>
              <w:right w:val="nil"/>
            </w:tcBorders>
          </w:tcPr>
          <w:p w14:paraId="23EE89B9" w14:textId="77777777" w:rsidR="0025705D" w:rsidRPr="000A1323" w:rsidRDefault="0025705D" w:rsidP="00353264">
            <w:pPr>
              <w:spacing w:before="120" w:after="120" w:line="280" w:lineRule="exact"/>
              <w:rPr>
                <w:b/>
                <w:bCs/>
                <w:color w:val="C00000"/>
              </w:rPr>
            </w:pPr>
          </w:p>
        </w:tc>
        <w:tc>
          <w:tcPr>
            <w:tcW w:w="3889" w:type="dxa"/>
            <w:tcBorders>
              <w:top w:val="nil"/>
              <w:left w:val="nil"/>
              <w:bottom w:val="nil"/>
            </w:tcBorders>
            <w:vAlign w:val="center"/>
          </w:tcPr>
          <w:p w14:paraId="11264431" w14:textId="77777777" w:rsidR="0025705D" w:rsidRPr="000A1323" w:rsidRDefault="0025705D" w:rsidP="00353264">
            <w:pPr>
              <w:spacing w:before="120" w:after="120" w:line="280" w:lineRule="exact"/>
              <w:rPr>
                <w:b/>
                <w:bCs/>
                <w:color w:val="C00000"/>
              </w:rPr>
            </w:pPr>
          </w:p>
        </w:tc>
      </w:tr>
      <w:tr w:rsidR="00D8689B" w:rsidRPr="008A2566" w14:paraId="58D105E8" w14:textId="77777777" w:rsidTr="0025705D">
        <w:tc>
          <w:tcPr>
            <w:tcW w:w="5070" w:type="dxa"/>
            <w:tcBorders>
              <w:top w:val="nil"/>
              <w:bottom w:val="single" w:sz="4" w:space="0" w:color="A6A6A6"/>
              <w:right w:val="nil"/>
            </w:tcBorders>
            <w:vAlign w:val="center"/>
          </w:tcPr>
          <w:p w14:paraId="6200ED45" w14:textId="77777777" w:rsidR="00D8689B" w:rsidRPr="008A2566" w:rsidRDefault="00D8689B" w:rsidP="00353264">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589B4E1A" w14:textId="77777777" w:rsidR="00D8689B" w:rsidRPr="000A1323" w:rsidRDefault="00D8689B" w:rsidP="00353264">
            <w:pPr>
              <w:spacing w:before="120" w:after="120" w:line="280" w:lineRule="exact"/>
              <w:rPr>
                <w:b/>
                <w:bCs/>
                <w:color w:val="C00000"/>
              </w:rPr>
            </w:pPr>
          </w:p>
        </w:tc>
        <w:tc>
          <w:tcPr>
            <w:tcW w:w="3889" w:type="dxa"/>
            <w:tcBorders>
              <w:top w:val="nil"/>
              <w:left w:val="nil"/>
              <w:bottom w:val="single" w:sz="4" w:space="0" w:color="A6A6A6"/>
            </w:tcBorders>
            <w:vAlign w:val="center"/>
          </w:tcPr>
          <w:p w14:paraId="591013B6" w14:textId="77777777" w:rsidR="00D8689B" w:rsidRPr="008A2566" w:rsidRDefault="00D8689B" w:rsidP="00353264">
            <w:pPr>
              <w:spacing w:before="120" w:after="120" w:line="280" w:lineRule="exact"/>
            </w:pPr>
            <w:r w:rsidRPr="000A1323">
              <w:rPr>
                <w:b/>
                <w:bCs/>
                <w:color w:val="C00000"/>
              </w:rPr>
              <w:t>Date</w:t>
            </w:r>
          </w:p>
        </w:tc>
      </w:tr>
      <w:tr w:rsidR="00D8689B" w:rsidRPr="008A2566" w14:paraId="6974638B" w14:textId="77777777" w:rsidTr="00353264">
        <w:trPr>
          <w:trHeight w:val="822"/>
        </w:trPr>
        <w:tc>
          <w:tcPr>
            <w:tcW w:w="9242" w:type="dxa"/>
            <w:gridSpan w:val="3"/>
          </w:tcPr>
          <w:p w14:paraId="65DC787C" w14:textId="20A1D513" w:rsidR="00BF172C" w:rsidRDefault="003E0087" w:rsidP="00BF172C">
            <w:pPr>
              <w:spacing w:line="280" w:lineRule="exact"/>
              <w:rPr>
                <w:b/>
                <w:bCs/>
                <w:color w:val="365F91"/>
              </w:rPr>
            </w:pPr>
            <w:r>
              <w:rPr>
                <w:b/>
                <w:bCs/>
                <w:color w:val="365F91"/>
              </w:rPr>
              <w:t>The Honourable Ken Wyatt AM MP</w:t>
            </w:r>
          </w:p>
          <w:p w14:paraId="560719C4" w14:textId="7B77F0AC" w:rsidR="00D8689B" w:rsidRPr="00B06563" w:rsidRDefault="00BF172C">
            <w:pPr>
              <w:spacing w:after="960" w:line="280" w:lineRule="exact"/>
              <w:rPr>
                <w:b/>
                <w:bCs/>
                <w:color w:val="365F91"/>
              </w:rPr>
            </w:pPr>
            <w:r>
              <w:rPr>
                <w:b/>
                <w:bCs/>
                <w:color w:val="365F91"/>
              </w:rPr>
              <w:t xml:space="preserve">Minister for Indigenous </w:t>
            </w:r>
            <w:r w:rsidR="003E0087">
              <w:rPr>
                <w:b/>
                <w:bCs/>
                <w:color w:val="365F91"/>
              </w:rPr>
              <w:t>Australians</w:t>
            </w:r>
          </w:p>
        </w:tc>
      </w:tr>
    </w:tbl>
    <w:p w14:paraId="27400E23" w14:textId="4945B1D7" w:rsidR="00834E0E" w:rsidRPr="00D75EC5" w:rsidRDefault="00834E0E" w:rsidP="00834E0E">
      <w:pPr>
        <w:pStyle w:val="Heading1"/>
        <w:keepNext/>
        <w:keepLines/>
        <w:rPr>
          <w:rFonts w:ascii="Consolas" w:hAnsi="Consolas" w:cs="Arial"/>
          <w:caps/>
          <w:color w:val="3D4B67"/>
          <w:kern w:val="32"/>
          <w:szCs w:val="36"/>
          <w:lang w:val="en-US"/>
        </w:rPr>
      </w:pPr>
      <w:r>
        <w:rPr>
          <w:rFonts w:ascii="Consolas" w:hAnsi="Consolas" w:cs="Arial"/>
          <w:b w:val="0"/>
          <w:caps/>
          <w:color w:val="3D4B67"/>
          <w:kern w:val="32"/>
          <w:szCs w:val="36"/>
        </w:rPr>
        <w:lastRenderedPageBreak/>
        <w:t xml:space="preserve">SCHEDULE </w:t>
      </w:r>
      <w:r w:rsidR="00A01AA0">
        <w:rPr>
          <w:rFonts w:ascii="Consolas" w:hAnsi="Consolas" w:cs="Arial"/>
          <w:b w:val="0"/>
          <w:caps/>
          <w:color w:val="3D4B67"/>
          <w:kern w:val="32"/>
          <w:szCs w:val="36"/>
        </w:rPr>
        <w:t>1</w:t>
      </w:r>
      <w:r w:rsidRPr="00DA0CD4">
        <w:rPr>
          <w:rFonts w:ascii="Consolas" w:hAnsi="Consolas" w:cs="Arial"/>
          <w:b w:val="0"/>
          <w:caps/>
          <w:color w:val="3D4B67"/>
          <w:kern w:val="32"/>
          <w:szCs w:val="36"/>
        </w:rPr>
        <w:t xml:space="preserve">: </w:t>
      </w:r>
      <w:r>
        <w:rPr>
          <w:rFonts w:ascii="Consolas" w:hAnsi="Consolas" w:cs="Arial"/>
          <w:b w:val="0"/>
          <w:caps/>
          <w:color w:val="3D4B67"/>
          <w:kern w:val="32"/>
          <w:szCs w:val="36"/>
        </w:rPr>
        <w:t>ABORIGINAL INTERPRETER SERVICE</w:t>
      </w:r>
      <w:r w:rsidR="000D5B0E">
        <w:rPr>
          <w:rFonts w:ascii="Consolas" w:hAnsi="Consolas" w:cs="Arial"/>
          <w:b w:val="0"/>
          <w:caps/>
          <w:color w:val="3D4B67"/>
          <w:kern w:val="32"/>
          <w:szCs w:val="36"/>
        </w:rPr>
        <w:t xml:space="preserve"> (Extension)</w:t>
      </w:r>
    </w:p>
    <w:p w14:paraId="5F6B220A" w14:textId="77777777" w:rsidR="000E3D21" w:rsidRDefault="000E3D21" w:rsidP="000E3D21">
      <w:pPr>
        <w:pStyle w:val="Heading2"/>
        <w:keepNext/>
        <w:keepLines/>
        <w:spacing w:after="120"/>
        <w:rPr>
          <w:rFonts w:eastAsia="Times New Roman" w:cs="Arial"/>
          <w:iCs/>
          <w:color w:val="3D4B67"/>
          <w:sz w:val="29"/>
          <w:szCs w:val="28"/>
        </w:rPr>
      </w:pPr>
      <w:r>
        <w:rPr>
          <w:rFonts w:eastAsia="Times New Roman" w:cs="Arial"/>
          <w:iCs/>
          <w:color w:val="3D4B67"/>
          <w:sz w:val="29"/>
          <w:szCs w:val="28"/>
        </w:rPr>
        <w:t>Estimated Costs</w:t>
      </w:r>
    </w:p>
    <w:p w14:paraId="2C05C4DB" w14:textId="562FEB1A" w:rsidR="000E3D21" w:rsidRDefault="000E3D21" w:rsidP="00EA33EB">
      <w:pPr>
        <w:pStyle w:val="Normalnumbered"/>
      </w:pPr>
      <w:r w:rsidRPr="00373544">
        <w:t xml:space="preserve">The </w:t>
      </w:r>
      <w:r>
        <w:t xml:space="preserve">estimated overall budget (exclusive of GST) is set out in Table </w:t>
      </w:r>
      <w:r w:rsidR="00864C35">
        <w:t>2</w:t>
      </w:r>
      <w:r>
        <w:t xml:space="preserve">. The budget is indicative only and the Northern Territory retains the flexibility to move funds between components and/or years, as long as outcomes are not affected. The Commonwealth contribution can only be moved between years with the agreement of the Commonwealth.  </w:t>
      </w:r>
    </w:p>
    <w:p w14:paraId="745DDC9F" w14:textId="77777777" w:rsidR="00BC5049" w:rsidRDefault="00BC5049" w:rsidP="00BC5049">
      <w:pPr>
        <w:pStyle w:val="Normalnumbered"/>
        <w:numPr>
          <w:ilvl w:val="0"/>
          <w:numId w:val="0"/>
        </w:numPr>
        <w:ind w:left="709"/>
      </w:pPr>
    </w:p>
    <w:p w14:paraId="4FE5C283" w14:textId="3E4633A4" w:rsidR="000E3D21" w:rsidRPr="00437640" w:rsidRDefault="000E3D21" w:rsidP="000E3D21">
      <w:pPr>
        <w:pStyle w:val="Normalnumbered"/>
      </w:pPr>
      <w:r>
        <w:t xml:space="preserve">The Commonwealth’s contribution will be indexed annually by </w:t>
      </w:r>
      <w:r>
        <w:rPr>
          <w:rFonts w:cs="Corbel"/>
          <w:color w:val="auto"/>
          <w:szCs w:val="23"/>
          <w:lang w:eastAsia="en-US"/>
        </w:rPr>
        <w:t>reference to the Wage Cost index 3.</w:t>
      </w:r>
    </w:p>
    <w:p w14:paraId="6445C64A" w14:textId="77777777" w:rsidR="00C62FBA" w:rsidRDefault="00C62FBA" w:rsidP="00437640">
      <w:pPr>
        <w:pStyle w:val="ListParagraph"/>
      </w:pPr>
    </w:p>
    <w:p w14:paraId="2637F791" w14:textId="6FA07BF3" w:rsidR="00C62FBA" w:rsidRPr="000408A6" w:rsidRDefault="00C62FBA" w:rsidP="000E3D21">
      <w:pPr>
        <w:pStyle w:val="Normalnumbered"/>
      </w:pPr>
      <w:r>
        <w:t>The Commonwealth’s contribution to the Aboriginal Interpreter Service</w:t>
      </w:r>
      <w:r w:rsidR="00113522">
        <w:t xml:space="preserve"> (AIS)</w:t>
      </w:r>
      <w:r>
        <w:t xml:space="preserve"> through the National Partnership is in addition to funding provided</w:t>
      </w:r>
      <w:r w:rsidR="00113522">
        <w:t xml:space="preserve"> to the AIS</w:t>
      </w:r>
      <w:r>
        <w:t xml:space="preserve"> through the Indigenous Advancement Strategy for the Cross-border Interpreter service and the Legal Interpreter Service.</w:t>
      </w:r>
    </w:p>
    <w:p w14:paraId="3C63F415" w14:textId="075B1A64" w:rsidR="008A01D5" w:rsidRPr="00061131" w:rsidRDefault="008A01D5" w:rsidP="00061131">
      <w:pPr>
        <w:keepNext/>
        <w:spacing w:before="240" w:after="240"/>
        <w:rPr>
          <w:rFonts w:ascii="Consolas" w:hAnsi="Consolas"/>
          <w:b/>
          <w:color w:val="3D4B67"/>
          <w:szCs w:val="20"/>
        </w:rPr>
      </w:pPr>
      <w:r w:rsidRPr="00061131">
        <w:rPr>
          <w:rFonts w:ascii="Consolas" w:hAnsi="Consolas"/>
          <w:b/>
          <w:color w:val="3D4B67"/>
          <w:szCs w:val="20"/>
        </w:rPr>
        <w:t xml:space="preserve">Table </w:t>
      </w:r>
      <w:r w:rsidR="00864C35">
        <w:rPr>
          <w:rFonts w:ascii="Consolas" w:hAnsi="Consolas"/>
          <w:b/>
          <w:color w:val="3D4B67"/>
          <w:szCs w:val="20"/>
        </w:rPr>
        <w:t>2</w:t>
      </w:r>
      <w:r w:rsidRPr="00061131">
        <w:rPr>
          <w:rFonts w:ascii="Consolas" w:hAnsi="Consolas"/>
          <w:b/>
          <w:color w:val="3D4B67"/>
          <w:szCs w:val="20"/>
        </w:rPr>
        <w:t>: Estimated financial contributions</w:t>
      </w:r>
    </w:p>
    <w:tbl>
      <w:tblPr>
        <w:tblW w:w="5025" w:type="pct"/>
        <w:tblBorders>
          <w:top w:val="single" w:sz="4" w:space="0" w:color="000080"/>
          <w:bottom w:val="single" w:sz="4" w:space="0" w:color="000080"/>
        </w:tblBorders>
        <w:tblLayout w:type="fixed"/>
        <w:tblLook w:val="01E0" w:firstRow="1" w:lastRow="1" w:firstColumn="1" w:lastColumn="1" w:noHBand="0" w:noVBand="0"/>
      </w:tblPr>
      <w:tblGrid>
        <w:gridCol w:w="1481"/>
        <w:gridCol w:w="758"/>
        <w:gridCol w:w="760"/>
        <w:gridCol w:w="760"/>
        <w:gridCol w:w="731"/>
        <w:gridCol w:w="925"/>
        <w:gridCol w:w="693"/>
        <w:gridCol w:w="695"/>
        <w:gridCol w:w="742"/>
        <w:gridCol w:w="740"/>
        <w:gridCol w:w="786"/>
      </w:tblGrid>
      <w:tr w:rsidR="001C7D18" w:rsidRPr="00DA0CD4" w14:paraId="1D4E1CD8" w14:textId="77777777" w:rsidTr="005F497A">
        <w:tc>
          <w:tcPr>
            <w:tcW w:w="816" w:type="pct"/>
            <w:tcBorders>
              <w:top w:val="single" w:sz="4" w:space="0" w:color="000080"/>
            </w:tcBorders>
            <w:vAlign w:val="center"/>
          </w:tcPr>
          <w:p w14:paraId="619790F5" w14:textId="77777777" w:rsidR="001C7D18" w:rsidRPr="00A34927" w:rsidRDefault="001C7D18" w:rsidP="000E3D21">
            <w:pPr>
              <w:keepNext/>
              <w:keepLines/>
              <w:spacing w:before="40" w:after="40"/>
              <w:jc w:val="center"/>
              <w:rPr>
                <w:b/>
                <w:bCs/>
                <w:sz w:val="18"/>
              </w:rPr>
            </w:pPr>
            <w:r w:rsidRPr="00A34927">
              <w:rPr>
                <w:b/>
                <w:sz w:val="18"/>
              </w:rPr>
              <w:t>($ million)</w:t>
            </w:r>
          </w:p>
        </w:tc>
        <w:tc>
          <w:tcPr>
            <w:tcW w:w="418" w:type="pct"/>
            <w:tcBorders>
              <w:top w:val="single" w:sz="4" w:space="0" w:color="000080"/>
              <w:bottom w:val="single" w:sz="4" w:space="0" w:color="000080"/>
            </w:tcBorders>
            <w:vAlign w:val="bottom"/>
          </w:tcPr>
          <w:p w14:paraId="0EA10436" w14:textId="77777777" w:rsidR="001C7D18" w:rsidRPr="00A34927" w:rsidRDefault="001C7D18" w:rsidP="00A34927">
            <w:pPr>
              <w:keepNext/>
              <w:keepLines/>
              <w:spacing w:before="40" w:after="40"/>
              <w:jc w:val="center"/>
              <w:rPr>
                <w:b/>
                <w:sz w:val="18"/>
              </w:rPr>
            </w:pPr>
            <w:r w:rsidRPr="00A34927">
              <w:rPr>
                <w:b/>
                <w:sz w:val="18"/>
              </w:rPr>
              <w:t>2015-16</w:t>
            </w:r>
          </w:p>
        </w:tc>
        <w:tc>
          <w:tcPr>
            <w:tcW w:w="419" w:type="pct"/>
            <w:tcBorders>
              <w:top w:val="single" w:sz="4" w:space="0" w:color="000080"/>
              <w:bottom w:val="single" w:sz="4" w:space="0" w:color="000080"/>
            </w:tcBorders>
            <w:vAlign w:val="bottom"/>
          </w:tcPr>
          <w:p w14:paraId="522B5319" w14:textId="77777777" w:rsidR="001C7D18" w:rsidRPr="00A34927" w:rsidRDefault="001C7D18" w:rsidP="00A34927">
            <w:pPr>
              <w:keepNext/>
              <w:keepLines/>
              <w:spacing w:before="40" w:after="40"/>
              <w:jc w:val="center"/>
              <w:rPr>
                <w:b/>
                <w:sz w:val="18"/>
              </w:rPr>
            </w:pPr>
            <w:r w:rsidRPr="00A34927">
              <w:rPr>
                <w:b/>
                <w:sz w:val="18"/>
              </w:rPr>
              <w:t>2016-17</w:t>
            </w:r>
          </w:p>
        </w:tc>
        <w:tc>
          <w:tcPr>
            <w:tcW w:w="419" w:type="pct"/>
            <w:tcBorders>
              <w:top w:val="single" w:sz="4" w:space="0" w:color="000080"/>
              <w:bottom w:val="single" w:sz="4" w:space="0" w:color="000080"/>
            </w:tcBorders>
            <w:vAlign w:val="bottom"/>
          </w:tcPr>
          <w:p w14:paraId="631FCADC" w14:textId="77777777" w:rsidR="001C7D18" w:rsidRPr="00A34927" w:rsidRDefault="001C7D18" w:rsidP="00A34927">
            <w:pPr>
              <w:keepNext/>
              <w:keepLines/>
              <w:spacing w:before="40" w:after="40"/>
              <w:jc w:val="center"/>
              <w:rPr>
                <w:b/>
                <w:sz w:val="18"/>
              </w:rPr>
            </w:pPr>
            <w:r w:rsidRPr="00A34927">
              <w:rPr>
                <w:b/>
                <w:sz w:val="18"/>
              </w:rPr>
              <w:t>2017-18</w:t>
            </w:r>
          </w:p>
        </w:tc>
        <w:tc>
          <w:tcPr>
            <w:tcW w:w="403" w:type="pct"/>
            <w:tcBorders>
              <w:top w:val="single" w:sz="4" w:space="0" w:color="000080"/>
              <w:bottom w:val="single" w:sz="4" w:space="0" w:color="000080"/>
            </w:tcBorders>
            <w:vAlign w:val="bottom"/>
          </w:tcPr>
          <w:p w14:paraId="55B63F86" w14:textId="77777777" w:rsidR="001C7D18" w:rsidRPr="00A34927" w:rsidRDefault="001C7D18" w:rsidP="00A34927">
            <w:pPr>
              <w:keepNext/>
              <w:keepLines/>
              <w:spacing w:before="40" w:after="40"/>
              <w:jc w:val="center"/>
              <w:rPr>
                <w:b/>
                <w:sz w:val="18"/>
              </w:rPr>
            </w:pPr>
            <w:r w:rsidRPr="00A34927">
              <w:rPr>
                <w:b/>
                <w:sz w:val="18"/>
              </w:rPr>
              <w:t>2018-19</w:t>
            </w:r>
          </w:p>
        </w:tc>
        <w:tc>
          <w:tcPr>
            <w:tcW w:w="510" w:type="pct"/>
            <w:tcBorders>
              <w:top w:val="single" w:sz="4" w:space="0" w:color="000080"/>
              <w:bottom w:val="single" w:sz="4" w:space="0" w:color="000080"/>
            </w:tcBorders>
            <w:vAlign w:val="bottom"/>
          </w:tcPr>
          <w:p w14:paraId="4BAFDD35" w14:textId="77777777" w:rsidR="001C7D18" w:rsidRPr="00A34927" w:rsidRDefault="001C7D18" w:rsidP="00A34927">
            <w:pPr>
              <w:keepNext/>
              <w:keepLines/>
              <w:spacing w:before="40" w:after="40"/>
              <w:jc w:val="center"/>
              <w:rPr>
                <w:b/>
                <w:sz w:val="18"/>
              </w:rPr>
            </w:pPr>
            <w:r w:rsidRPr="00A34927">
              <w:rPr>
                <w:b/>
                <w:sz w:val="18"/>
              </w:rPr>
              <w:t>2019-20</w:t>
            </w:r>
          </w:p>
        </w:tc>
        <w:tc>
          <w:tcPr>
            <w:tcW w:w="382" w:type="pct"/>
            <w:tcBorders>
              <w:top w:val="single" w:sz="4" w:space="0" w:color="000080"/>
              <w:bottom w:val="single" w:sz="4" w:space="0" w:color="000080"/>
            </w:tcBorders>
            <w:vAlign w:val="bottom"/>
          </w:tcPr>
          <w:p w14:paraId="34C618D0" w14:textId="77777777" w:rsidR="001C7D18" w:rsidRPr="00A34927" w:rsidRDefault="001C7D18" w:rsidP="00A34927">
            <w:pPr>
              <w:keepNext/>
              <w:keepLines/>
              <w:spacing w:before="40" w:after="40"/>
              <w:jc w:val="center"/>
              <w:rPr>
                <w:b/>
                <w:sz w:val="18"/>
              </w:rPr>
            </w:pPr>
            <w:r w:rsidRPr="00A34927">
              <w:rPr>
                <w:b/>
                <w:sz w:val="18"/>
              </w:rPr>
              <w:t>2020-21</w:t>
            </w:r>
          </w:p>
        </w:tc>
        <w:tc>
          <w:tcPr>
            <w:tcW w:w="383" w:type="pct"/>
            <w:tcBorders>
              <w:top w:val="single" w:sz="4" w:space="0" w:color="000080"/>
              <w:bottom w:val="single" w:sz="4" w:space="0" w:color="000080"/>
            </w:tcBorders>
            <w:vAlign w:val="bottom"/>
          </w:tcPr>
          <w:p w14:paraId="2EB2C63F" w14:textId="77777777" w:rsidR="001C7D18" w:rsidRPr="00A34927" w:rsidRDefault="001C7D18" w:rsidP="00A34927">
            <w:pPr>
              <w:keepNext/>
              <w:keepLines/>
              <w:spacing w:before="40" w:after="40"/>
              <w:jc w:val="center"/>
              <w:rPr>
                <w:b/>
                <w:sz w:val="18"/>
              </w:rPr>
            </w:pPr>
            <w:r w:rsidRPr="00A34927">
              <w:rPr>
                <w:b/>
                <w:sz w:val="18"/>
              </w:rPr>
              <w:t>2021-22</w:t>
            </w:r>
          </w:p>
        </w:tc>
        <w:tc>
          <w:tcPr>
            <w:tcW w:w="409" w:type="pct"/>
            <w:tcBorders>
              <w:top w:val="single" w:sz="4" w:space="0" w:color="000080"/>
              <w:bottom w:val="single" w:sz="4" w:space="0" w:color="000080"/>
            </w:tcBorders>
            <w:vAlign w:val="center"/>
          </w:tcPr>
          <w:p w14:paraId="1A3C7E20" w14:textId="241F6F4F" w:rsidR="001C7D18" w:rsidRPr="00A34927" w:rsidRDefault="001C7D18" w:rsidP="000E3D21">
            <w:pPr>
              <w:keepNext/>
              <w:keepLines/>
              <w:spacing w:before="40" w:after="40"/>
              <w:jc w:val="center"/>
              <w:rPr>
                <w:b/>
                <w:sz w:val="18"/>
              </w:rPr>
            </w:pPr>
            <w:r>
              <w:rPr>
                <w:b/>
                <w:sz w:val="18"/>
              </w:rPr>
              <w:t>2022-23</w:t>
            </w:r>
          </w:p>
        </w:tc>
        <w:tc>
          <w:tcPr>
            <w:tcW w:w="408" w:type="pct"/>
            <w:tcBorders>
              <w:top w:val="single" w:sz="4" w:space="0" w:color="000080"/>
              <w:bottom w:val="single" w:sz="4" w:space="0" w:color="000080"/>
            </w:tcBorders>
            <w:vAlign w:val="center"/>
          </w:tcPr>
          <w:p w14:paraId="3692F816" w14:textId="4B9747BC" w:rsidR="001C7D18" w:rsidRPr="00A34927" w:rsidRDefault="001C7D18" w:rsidP="000E3D21">
            <w:pPr>
              <w:keepNext/>
              <w:keepLines/>
              <w:spacing w:before="40" w:after="40"/>
              <w:jc w:val="center"/>
              <w:rPr>
                <w:b/>
                <w:sz w:val="18"/>
              </w:rPr>
            </w:pPr>
            <w:r>
              <w:rPr>
                <w:b/>
                <w:sz w:val="18"/>
              </w:rPr>
              <w:t>2023-24</w:t>
            </w:r>
          </w:p>
        </w:tc>
        <w:tc>
          <w:tcPr>
            <w:tcW w:w="433" w:type="pct"/>
            <w:tcBorders>
              <w:top w:val="single" w:sz="4" w:space="0" w:color="000080"/>
              <w:bottom w:val="single" w:sz="4" w:space="0" w:color="000080"/>
            </w:tcBorders>
            <w:vAlign w:val="center"/>
          </w:tcPr>
          <w:p w14:paraId="1B6C1AD5" w14:textId="561674FD" w:rsidR="001C7D18" w:rsidRPr="00A34927" w:rsidRDefault="001C7D18" w:rsidP="000E3D21">
            <w:pPr>
              <w:keepNext/>
              <w:keepLines/>
              <w:spacing w:before="40" w:after="40"/>
              <w:jc w:val="center"/>
              <w:rPr>
                <w:b/>
                <w:sz w:val="18"/>
              </w:rPr>
            </w:pPr>
            <w:r w:rsidRPr="00A34927">
              <w:rPr>
                <w:b/>
                <w:sz w:val="18"/>
              </w:rPr>
              <w:t>Total</w:t>
            </w:r>
          </w:p>
        </w:tc>
      </w:tr>
      <w:tr w:rsidR="001C7D18" w:rsidRPr="00DA0CD4" w14:paraId="0AC7B6A6" w14:textId="77777777" w:rsidTr="005F497A">
        <w:trPr>
          <w:trHeight w:val="746"/>
        </w:trPr>
        <w:tc>
          <w:tcPr>
            <w:tcW w:w="816" w:type="pct"/>
            <w:vAlign w:val="center"/>
          </w:tcPr>
          <w:p w14:paraId="58B55E8A" w14:textId="77777777" w:rsidR="001C7D18" w:rsidRDefault="001C7D18" w:rsidP="000E3D21">
            <w:pPr>
              <w:spacing w:after="120"/>
              <w:rPr>
                <w:sz w:val="20"/>
              </w:rPr>
            </w:pPr>
            <w:r w:rsidRPr="0078359D">
              <w:rPr>
                <w:b/>
                <w:sz w:val="20"/>
                <w:szCs w:val="20"/>
              </w:rPr>
              <w:t>Stronger Futures in the Northern Territory</w:t>
            </w:r>
            <w:r>
              <w:rPr>
                <w:b/>
                <w:sz w:val="20"/>
                <w:szCs w:val="20"/>
              </w:rPr>
              <w:t xml:space="preserve"> activities</w:t>
            </w:r>
          </w:p>
        </w:tc>
        <w:tc>
          <w:tcPr>
            <w:tcW w:w="418" w:type="pct"/>
            <w:tcBorders>
              <w:top w:val="single" w:sz="4" w:space="0" w:color="000080"/>
            </w:tcBorders>
            <w:vAlign w:val="center"/>
          </w:tcPr>
          <w:p w14:paraId="40F8A654" w14:textId="77777777" w:rsidR="001C7D18" w:rsidRPr="00DE6546" w:rsidDel="00B36463" w:rsidRDefault="001C7D18" w:rsidP="000E3D21">
            <w:pPr>
              <w:autoSpaceDE w:val="0"/>
              <w:autoSpaceDN w:val="0"/>
              <w:adjustRightInd w:val="0"/>
              <w:jc w:val="center"/>
              <w:rPr>
                <w:sz w:val="20"/>
                <w:szCs w:val="20"/>
              </w:rPr>
            </w:pPr>
            <w:r w:rsidRPr="00DE6546">
              <w:rPr>
                <w:sz w:val="20"/>
                <w:szCs w:val="20"/>
              </w:rPr>
              <w:t>1.857</w:t>
            </w:r>
          </w:p>
        </w:tc>
        <w:tc>
          <w:tcPr>
            <w:tcW w:w="419" w:type="pct"/>
            <w:tcBorders>
              <w:top w:val="single" w:sz="4" w:space="0" w:color="000080"/>
            </w:tcBorders>
            <w:vAlign w:val="center"/>
          </w:tcPr>
          <w:p w14:paraId="1E11C853" w14:textId="77777777" w:rsidR="001C7D18" w:rsidRPr="00DE6546" w:rsidRDefault="001C7D18" w:rsidP="000E3D21">
            <w:pPr>
              <w:autoSpaceDE w:val="0"/>
              <w:autoSpaceDN w:val="0"/>
              <w:adjustRightInd w:val="0"/>
              <w:jc w:val="center"/>
              <w:rPr>
                <w:sz w:val="20"/>
                <w:szCs w:val="20"/>
              </w:rPr>
            </w:pPr>
            <w:r w:rsidRPr="00DE6546">
              <w:rPr>
                <w:kern w:val="24"/>
                <w:sz w:val="20"/>
                <w:szCs w:val="20"/>
                <w:lang w:val="en-US"/>
              </w:rPr>
              <w:t>-</w:t>
            </w:r>
          </w:p>
        </w:tc>
        <w:tc>
          <w:tcPr>
            <w:tcW w:w="419" w:type="pct"/>
            <w:tcBorders>
              <w:top w:val="single" w:sz="4" w:space="0" w:color="000080"/>
            </w:tcBorders>
            <w:vAlign w:val="center"/>
          </w:tcPr>
          <w:p w14:paraId="2B3EC988" w14:textId="77777777" w:rsidR="001C7D18" w:rsidRPr="00DE6546" w:rsidRDefault="001C7D18" w:rsidP="000E3D21">
            <w:pPr>
              <w:autoSpaceDE w:val="0"/>
              <w:autoSpaceDN w:val="0"/>
              <w:adjustRightInd w:val="0"/>
              <w:jc w:val="center"/>
              <w:rPr>
                <w:sz w:val="20"/>
                <w:szCs w:val="20"/>
              </w:rPr>
            </w:pPr>
            <w:r w:rsidRPr="00DE6546">
              <w:rPr>
                <w:kern w:val="24"/>
                <w:sz w:val="20"/>
                <w:szCs w:val="20"/>
                <w:lang w:val="en-US"/>
              </w:rPr>
              <w:t>-</w:t>
            </w:r>
          </w:p>
        </w:tc>
        <w:tc>
          <w:tcPr>
            <w:tcW w:w="403" w:type="pct"/>
            <w:tcBorders>
              <w:top w:val="single" w:sz="4" w:space="0" w:color="000080"/>
            </w:tcBorders>
            <w:vAlign w:val="center"/>
          </w:tcPr>
          <w:p w14:paraId="22C634C9" w14:textId="77777777" w:rsidR="001C7D18" w:rsidRPr="00DE6546" w:rsidRDefault="001C7D18" w:rsidP="000E3D21">
            <w:pPr>
              <w:autoSpaceDE w:val="0"/>
              <w:autoSpaceDN w:val="0"/>
              <w:adjustRightInd w:val="0"/>
              <w:jc w:val="center"/>
              <w:rPr>
                <w:sz w:val="20"/>
                <w:szCs w:val="20"/>
              </w:rPr>
            </w:pPr>
            <w:r w:rsidRPr="00DE6546">
              <w:rPr>
                <w:kern w:val="24"/>
                <w:sz w:val="20"/>
                <w:szCs w:val="20"/>
                <w:lang w:val="en-US"/>
              </w:rPr>
              <w:t>-</w:t>
            </w:r>
          </w:p>
        </w:tc>
        <w:tc>
          <w:tcPr>
            <w:tcW w:w="510" w:type="pct"/>
            <w:tcBorders>
              <w:top w:val="single" w:sz="4" w:space="0" w:color="000080"/>
            </w:tcBorders>
            <w:vAlign w:val="center"/>
          </w:tcPr>
          <w:p w14:paraId="28E3B659" w14:textId="77777777" w:rsidR="001C7D18" w:rsidRPr="00DE6546" w:rsidRDefault="001C7D18" w:rsidP="00202B73">
            <w:pPr>
              <w:autoSpaceDE w:val="0"/>
              <w:autoSpaceDN w:val="0"/>
              <w:adjustRightInd w:val="0"/>
              <w:jc w:val="center"/>
              <w:rPr>
                <w:sz w:val="20"/>
                <w:szCs w:val="20"/>
              </w:rPr>
            </w:pPr>
            <w:r w:rsidRPr="00DE6546">
              <w:rPr>
                <w:kern w:val="24"/>
                <w:sz w:val="20"/>
                <w:szCs w:val="20"/>
                <w:lang w:val="en-US"/>
              </w:rPr>
              <w:t>-</w:t>
            </w:r>
          </w:p>
        </w:tc>
        <w:tc>
          <w:tcPr>
            <w:tcW w:w="382" w:type="pct"/>
            <w:tcBorders>
              <w:top w:val="single" w:sz="4" w:space="0" w:color="000080"/>
            </w:tcBorders>
            <w:vAlign w:val="center"/>
          </w:tcPr>
          <w:p w14:paraId="42D73811" w14:textId="77777777" w:rsidR="001C7D18" w:rsidRPr="00DE6546" w:rsidRDefault="001C7D18" w:rsidP="00202B73">
            <w:pPr>
              <w:autoSpaceDE w:val="0"/>
              <w:autoSpaceDN w:val="0"/>
              <w:adjustRightInd w:val="0"/>
              <w:jc w:val="center"/>
              <w:rPr>
                <w:sz w:val="20"/>
                <w:szCs w:val="20"/>
              </w:rPr>
            </w:pPr>
            <w:r w:rsidRPr="00DE6546">
              <w:rPr>
                <w:kern w:val="24"/>
                <w:sz w:val="20"/>
                <w:szCs w:val="20"/>
                <w:lang w:val="en-US"/>
              </w:rPr>
              <w:t>-</w:t>
            </w:r>
          </w:p>
        </w:tc>
        <w:tc>
          <w:tcPr>
            <w:tcW w:w="383" w:type="pct"/>
            <w:tcBorders>
              <w:top w:val="single" w:sz="4" w:space="0" w:color="000080"/>
            </w:tcBorders>
            <w:vAlign w:val="center"/>
          </w:tcPr>
          <w:p w14:paraId="558EC5CE" w14:textId="77777777" w:rsidR="001C7D18" w:rsidRPr="00DE6546" w:rsidRDefault="001C7D18" w:rsidP="00202B73">
            <w:pPr>
              <w:autoSpaceDE w:val="0"/>
              <w:autoSpaceDN w:val="0"/>
              <w:adjustRightInd w:val="0"/>
              <w:jc w:val="center"/>
              <w:rPr>
                <w:sz w:val="20"/>
                <w:szCs w:val="20"/>
              </w:rPr>
            </w:pPr>
            <w:r w:rsidRPr="00DE6546">
              <w:rPr>
                <w:kern w:val="24"/>
                <w:sz w:val="20"/>
                <w:szCs w:val="20"/>
                <w:lang w:val="en-US"/>
              </w:rPr>
              <w:t>-</w:t>
            </w:r>
          </w:p>
        </w:tc>
        <w:tc>
          <w:tcPr>
            <w:tcW w:w="409" w:type="pct"/>
            <w:tcBorders>
              <w:top w:val="single" w:sz="4" w:space="0" w:color="000080"/>
            </w:tcBorders>
            <w:vAlign w:val="center"/>
          </w:tcPr>
          <w:p w14:paraId="5076E956" w14:textId="007709AB" w:rsidR="001C7D18" w:rsidRPr="00DE6546" w:rsidRDefault="001C7D18" w:rsidP="00FB78F6">
            <w:pPr>
              <w:autoSpaceDE w:val="0"/>
              <w:autoSpaceDN w:val="0"/>
              <w:adjustRightInd w:val="0"/>
              <w:jc w:val="center"/>
              <w:rPr>
                <w:sz w:val="20"/>
                <w:szCs w:val="20"/>
              </w:rPr>
            </w:pPr>
            <w:r>
              <w:rPr>
                <w:sz w:val="20"/>
                <w:szCs w:val="20"/>
              </w:rPr>
              <w:t xml:space="preserve">- </w:t>
            </w:r>
          </w:p>
        </w:tc>
        <w:tc>
          <w:tcPr>
            <w:tcW w:w="408" w:type="pct"/>
            <w:tcBorders>
              <w:top w:val="single" w:sz="4" w:space="0" w:color="000080"/>
            </w:tcBorders>
            <w:vAlign w:val="center"/>
          </w:tcPr>
          <w:p w14:paraId="347B6ECA" w14:textId="7659AC24" w:rsidR="001C7D18" w:rsidRPr="00DE6546" w:rsidRDefault="001C7D18" w:rsidP="00FB78F6">
            <w:pPr>
              <w:autoSpaceDE w:val="0"/>
              <w:autoSpaceDN w:val="0"/>
              <w:adjustRightInd w:val="0"/>
              <w:jc w:val="center"/>
              <w:rPr>
                <w:sz w:val="20"/>
                <w:szCs w:val="20"/>
              </w:rPr>
            </w:pPr>
            <w:r>
              <w:rPr>
                <w:sz w:val="20"/>
                <w:szCs w:val="20"/>
              </w:rPr>
              <w:t xml:space="preserve">- </w:t>
            </w:r>
          </w:p>
        </w:tc>
        <w:tc>
          <w:tcPr>
            <w:tcW w:w="433" w:type="pct"/>
            <w:tcBorders>
              <w:top w:val="single" w:sz="4" w:space="0" w:color="000080"/>
            </w:tcBorders>
            <w:vAlign w:val="center"/>
          </w:tcPr>
          <w:p w14:paraId="614763AC" w14:textId="3F44263B" w:rsidR="001C7D18" w:rsidRPr="00DE6546" w:rsidRDefault="001C7D18" w:rsidP="00FB78F6">
            <w:pPr>
              <w:autoSpaceDE w:val="0"/>
              <w:autoSpaceDN w:val="0"/>
              <w:adjustRightInd w:val="0"/>
              <w:jc w:val="center"/>
              <w:rPr>
                <w:sz w:val="20"/>
                <w:szCs w:val="20"/>
              </w:rPr>
            </w:pPr>
            <w:r w:rsidRPr="00DE6546">
              <w:rPr>
                <w:sz w:val="20"/>
                <w:szCs w:val="20"/>
              </w:rPr>
              <w:t>1.857</w:t>
            </w:r>
          </w:p>
        </w:tc>
      </w:tr>
      <w:tr w:rsidR="001C7D18" w:rsidRPr="00DA0CD4" w14:paraId="35A9BC5B" w14:textId="77777777" w:rsidTr="005F497A">
        <w:trPr>
          <w:trHeight w:val="746"/>
        </w:trPr>
        <w:tc>
          <w:tcPr>
            <w:tcW w:w="816" w:type="pct"/>
            <w:vAlign w:val="center"/>
          </w:tcPr>
          <w:p w14:paraId="2AB6A6C5" w14:textId="77777777" w:rsidR="001C7D18" w:rsidRPr="00471FA6" w:rsidRDefault="001C7D18" w:rsidP="000E3D21">
            <w:pPr>
              <w:spacing w:after="120"/>
              <w:rPr>
                <w:sz w:val="20"/>
              </w:rPr>
            </w:pPr>
            <w:r>
              <w:rPr>
                <w:sz w:val="20"/>
              </w:rPr>
              <w:t>Aboriginal interpreter services</w:t>
            </w:r>
            <w:r w:rsidRPr="00471FA6">
              <w:rPr>
                <w:sz w:val="20"/>
              </w:rPr>
              <w:t xml:space="preserve"> </w:t>
            </w:r>
          </w:p>
        </w:tc>
        <w:tc>
          <w:tcPr>
            <w:tcW w:w="418" w:type="pct"/>
            <w:tcBorders>
              <w:top w:val="single" w:sz="4" w:space="0" w:color="000080"/>
            </w:tcBorders>
            <w:vAlign w:val="center"/>
          </w:tcPr>
          <w:p w14:paraId="3C288A57" w14:textId="77777777" w:rsidR="001C7D18" w:rsidRPr="00DE6546" w:rsidRDefault="001C7D18" w:rsidP="000E3D21">
            <w:pPr>
              <w:autoSpaceDE w:val="0"/>
              <w:autoSpaceDN w:val="0"/>
              <w:adjustRightInd w:val="0"/>
              <w:jc w:val="center"/>
              <w:rPr>
                <w:sz w:val="20"/>
                <w:szCs w:val="20"/>
              </w:rPr>
            </w:pPr>
            <w:r w:rsidRPr="00DE6546">
              <w:rPr>
                <w:sz w:val="20"/>
                <w:szCs w:val="20"/>
              </w:rPr>
              <w:t>1.847</w:t>
            </w:r>
          </w:p>
        </w:tc>
        <w:tc>
          <w:tcPr>
            <w:tcW w:w="419" w:type="pct"/>
            <w:tcBorders>
              <w:top w:val="single" w:sz="4" w:space="0" w:color="000080"/>
            </w:tcBorders>
            <w:vAlign w:val="center"/>
          </w:tcPr>
          <w:p w14:paraId="7A4FFCF9" w14:textId="77777777" w:rsidR="001C7D18" w:rsidRPr="00DE6546" w:rsidRDefault="001C7D18" w:rsidP="000E3D21">
            <w:pPr>
              <w:autoSpaceDE w:val="0"/>
              <w:autoSpaceDN w:val="0"/>
              <w:adjustRightInd w:val="0"/>
              <w:jc w:val="center"/>
              <w:rPr>
                <w:sz w:val="20"/>
                <w:szCs w:val="20"/>
              </w:rPr>
            </w:pPr>
            <w:r w:rsidRPr="00DE6546">
              <w:rPr>
                <w:sz w:val="20"/>
                <w:szCs w:val="20"/>
              </w:rPr>
              <w:t>3.496</w:t>
            </w:r>
          </w:p>
        </w:tc>
        <w:tc>
          <w:tcPr>
            <w:tcW w:w="419" w:type="pct"/>
            <w:tcBorders>
              <w:top w:val="single" w:sz="4" w:space="0" w:color="000080"/>
            </w:tcBorders>
            <w:vAlign w:val="center"/>
          </w:tcPr>
          <w:p w14:paraId="69A8E6B3" w14:textId="77777777" w:rsidR="001C7D18" w:rsidRPr="00DE6546" w:rsidRDefault="001C7D18" w:rsidP="000E3D21">
            <w:pPr>
              <w:autoSpaceDE w:val="0"/>
              <w:autoSpaceDN w:val="0"/>
              <w:adjustRightInd w:val="0"/>
              <w:jc w:val="center"/>
              <w:rPr>
                <w:sz w:val="20"/>
                <w:szCs w:val="20"/>
              </w:rPr>
            </w:pPr>
            <w:r>
              <w:rPr>
                <w:sz w:val="20"/>
                <w:szCs w:val="20"/>
              </w:rPr>
              <w:t>3.503</w:t>
            </w:r>
          </w:p>
        </w:tc>
        <w:tc>
          <w:tcPr>
            <w:tcW w:w="403" w:type="pct"/>
            <w:tcBorders>
              <w:top w:val="single" w:sz="4" w:space="0" w:color="000080"/>
            </w:tcBorders>
            <w:vAlign w:val="center"/>
          </w:tcPr>
          <w:p w14:paraId="0FA73FD1" w14:textId="77777777" w:rsidR="001C7D18" w:rsidRPr="00DE6546" w:rsidRDefault="001C7D18" w:rsidP="000E3D21">
            <w:pPr>
              <w:autoSpaceDE w:val="0"/>
              <w:autoSpaceDN w:val="0"/>
              <w:adjustRightInd w:val="0"/>
              <w:jc w:val="center"/>
              <w:rPr>
                <w:sz w:val="20"/>
                <w:szCs w:val="20"/>
              </w:rPr>
            </w:pPr>
            <w:r>
              <w:rPr>
                <w:sz w:val="20"/>
                <w:szCs w:val="20"/>
              </w:rPr>
              <w:t>3.568</w:t>
            </w:r>
          </w:p>
        </w:tc>
        <w:tc>
          <w:tcPr>
            <w:tcW w:w="510" w:type="pct"/>
            <w:tcBorders>
              <w:top w:val="single" w:sz="4" w:space="0" w:color="000080"/>
            </w:tcBorders>
            <w:vAlign w:val="center"/>
          </w:tcPr>
          <w:p w14:paraId="1E47DFCA" w14:textId="77777777" w:rsidR="001C7D18" w:rsidRPr="00DE6546" w:rsidRDefault="001C7D18" w:rsidP="00202B73">
            <w:pPr>
              <w:autoSpaceDE w:val="0"/>
              <w:autoSpaceDN w:val="0"/>
              <w:adjustRightInd w:val="0"/>
              <w:jc w:val="center"/>
              <w:rPr>
                <w:sz w:val="20"/>
                <w:szCs w:val="20"/>
              </w:rPr>
            </w:pPr>
            <w:r>
              <w:rPr>
                <w:sz w:val="20"/>
                <w:szCs w:val="20"/>
              </w:rPr>
              <w:t>3.571</w:t>
            </w:r>
          </w:p>
        </w:tc>
        <w:tc>
          <w:tcPr>
            <w:tcW w:w="382" w:type="pct"/>
            <w:tcBorders>
              <w:top w:val="single" w:sz="4" w:space="0" w:color="000080"/>
            </w:tcBorders>
            <w:vAlign w:val="center"/>
          </w:tcPr>
          <w:p w14:paraId="4660F7F6" w14:textId="77777777" w:rsidR="001C7D18" w:rsidRPr="00DE6546" w:rsidRDefault="001C7D18" w:rsidP="00202B73">
            <w:pPr>
              <w:autoSpaceDE w:val="0"/>
              <w:autoSpaceDN w:val="0"/>
              <w:adjustRightInd w:val="0"/>
              <w:jc w:val="center"/>
              <w:rPr>
                <w:sz w:val="20"/>
                <w:szCs w:val="20"/>
              </w:rPr>
            </w:pPr>
            <w:r w:rsidRPr="00DE6546">
              <w:rPr>
                <w:sz w:val="20"/>
                <w:szCs w:val="20"/>
              </w:rPr>
              <w:t>3.695</w:t>
            </w:r>
          </w:p>
        </w:tc>
        <w:tc>
          <w:tcPr>
            <w:tcW w:w="383" w:type="pct"/>
            <w:tcBorders>
              <w:top w:val="single" w:sz="4" w:space="0" w:color="000080"/>
            </w:tcBorders>
            <w:vAlign w:val="center"/>
          </w:tcPr>
          <w:p w14:paraId="11157F52" w14:textId="77777777" w:rsidR="001C7D18" w:rsidRPr="00DE6546" w:rsidRDefault="001C7D18" w:rsidP="00202B73">
            <w:pPr>
              <w:autoSpaceDE w:val="0"/>
              <w:autoSpaceDN w:val="0"/>
              <w:adjustRightInd w:val="0"/>
              <w:jc w:val="center"/>
              <w:rPr>
                <w:sz w:val="20"/>
                <w:szCs w:val="20"/>
              </w:rPr>
            </w:pPr>
            <w:r>
              <w:rPr>
                <w:sz w:val="20"/>
                <w:szCs w:val="20"/>
              </w:rPr>
              <w:t>3.712</w:t>
            </w:r>
          </w:p>
        </w:tc>
        <w:tc>
          <w:tcPr>
            <w:tcW w:w="409" w:type="pct"/>
            <w:tcBorders>
              <w:top w:val="single" w:sz="4" w:space="0" w:color="000080"/>
            </w:tcBorders>
            <w:vAlign w:val="center"/>
          </w:tcPr>
          <w:p w14:paraId="1646755F" w14:textId="100FA4FD" w:rsidR="001C7D18" w:rsidRDefault="001C7D18" w:rsidP="000B71D7">
            <w:pPr>
              <w:autoSpaceDE w:val="0"/>
              <w:autoSpaceDN w:val="0"/>
              <w:adjustRightInd w:val="0"/>
              <w:jc w:val="center"/>
              <w:rPr>
                <w:sz w:val="20"/>
                <w:szCs w:val="20"/>
              </w:rPr>
            </w:pPr>
            <w:r>
              <w:rPr>
                <w:sz w:val="20"/>
                <w:szCs w:val="20"/>
              </w:rPr>
              <w:t>3.7</w:t>
            </w:r>
            <w:r w:rsidR="00763BD4">
              <w:rPr>
                <w:sz w:val="20"/>
                <w:szCs w:val="20"/>
              </w:rPr>
              <w:t>6</w:t>
            </w:r>
            <w:r>
              <w:rPr>
                <w:sz w:val="20"/>
                <w:szCs w:val="20"/>
              </w:rPr>
              <w:t>2</w:t>
            </w:r>
          </w:p>
        </w:tc>
        <w:tc>
          <w:tcPr>
            <w:tcW w:w="408" w:type="pct"/>
            <w:tcBorders>
              <w:top w:val="single" w:sz="4" w:space="0" w:color="000080"/>
            </w:tcBorders>
            <w:vAlign w:val="center"/>
          </w:tcPr>
          <w:p w14:paraId="467928E4" w14:textId="7AC00B8A" w:rsidR="001C7D18" w:rsidRDefault="001C7D18" w:rsidP="00F86F0B">
            <w:pPr>
              <w:autoSpaceDE w:val="0"/>
              <w:autoSpaceDN w:val="0"/>
              <w:adjustRightInd w:val="0"/>
              <w:jc w:val="center"/>
              <w:rPr>
                <w:sz w:val="20"/>
                <w:szCs w:val="20"/>
              </w:rPr>
            </w:pPr>
            <w:r>
              <w:rPr>
                <w:sz w:val="20"/>
                <w:szCs w:val="20"/>
              </w:rPr>
              <w:t>3.</w:t>
            </w:r>
            <w:r w:rsidR="00F86F0B">
              <w:rPr>
                <w:sz w:val="20"/>
                <w:szCs w:val="20"/>
              </w:rPr>
              <w:t>8</w:t>
            </w:r>
            <w:r w:rsidR="00E33703">
              <w:rPr>
                <w:sz w:val="20"/>
                <w:szCs w:val="20"/>
              </w:rPr>
              <w:t>2</w:t>
            </w:r>
            <w:r w:rsidR="00F86F0B">
              <w:rPr>
                <w:sz w:val="20"/>
                <w:szCs w:val="20"/>
              </w:rPr>
              <w:t>2</w:t>
            </w:r>
          </w:p>
        </w:tc>
        <w:tc>
          <w:tcPr>
            <w:tcW w:w="433" w:type="pct"/>
            <w:tcBorders>
              <w:top w:val="single" w:sz="4" w:space="0" w:color="000080"/>
            </w:tcBorders>
            <w:vAlign w:val="center"/>
          </w:tcPr>
          <w:p w14:paraId="00C2364C" w14:textId="1D0DD70D" w:rsidR="001C7D18" w:rsidRPr="00DE6546" w:rsidRDefault="004561BA" w:rsidP="000B71D7">
            <w:pPr>
              <w:autoSpaceDE w:val="0"/>
              <w:autoSpaceDN w:val="0"/>
              <w:adjustRightInd w:val="0"/>
              <w:jc w:val="center"/>
              <w:rPr>
                <w:sz w:val="20"/>
                <w:szCs w:val="20"/>
              </w:rPr>
            </w:pPr>
            <w:r>
              <w:rPr>
                <w:sz w:val="20"/>
                <w:szCs w:val="20"/>
              </w:rPr>
              <w:t>30.976</w:t>
            </w:r>
          </w:p>
        </w:tc>
      </w:tr>
      <w:tr w:rsidR="001C7D18" w:rsidRPr="00DA0CD4" w14:paraId="1581421B" w14:textId="77777777" w:rsidTr="005F497A">
        <w:tc>
          <w:tcPr>
            <w:tcW w:w="816" w:type="pct"/>
            <w:vAlign w:val="center"/>
          </w:tcPr>
          <w:p w14:paraId="4BABB21F" w14:textId="77777777" w:rsidR="001C7D18" w:rsidRPr="00471FA6" w:rsidRDefault="001C7D18" w:rsidP="000E3D21">
            <w:pPr>
              <w:spacing w:after="120"/>
              <w:rPr>
                <w:sz w:val="20"/>
              </w:rPr>
            </w:pPr>
            <w:r w:rsidRPr="00471FA6">
              <w:rPr>
                <w:sz w:val="20"/>
              </w:rPr>
              <w:t xml:space="preserve">Total estimated budget </w:t>
            </w:r>
          </w:p>
        </w:tc>
        <w:tc>
          <w:tcPr>
            <w:tcW w:w="418" w:type="pct"/>
            <w:tcBorders>
              <w:top w:val="single" w:sz="4" w:space="0" w:color="000080"/>
            </w:tcBorders>
            <w:vAlign w:val="center"/>
          </w:tcPr>
          <w:p w14:paraId="14DD2402" w14:textId="77777777" w:rsidR="001C7D18" w:rsidRPr="00DE6546" w:rsidRDefault="001C7D18" w:rsidP="000E3D21">
            <w:pPr>
              <w:autoSpaceDE w:val="0"/>
              <w:autoSpaceDN w:val="0"/>
              <w:adjustRightInd w:val="0"/>
              <w:jc w:val="center"/>
              <w:rPr>
                <w:sz w:val="20"/>
                <w:szCs w:val="20"/>
              </w:rPr>
            </w:pPr>
            <w:r w:rsidRPr="00DE6546">
              <w:rPr>
                <w:sz w:val="20"/>
                <w:szCs w:val="20"/>
              </w:rPr>
              <w:t>3.704</w:t>
            </w:r>
          </w:p>
        </w:tc>
        <w:tc>
          <w:tcPr>
            <w:tcW w:w="419" w:type="pct"/>
            <w:tcBorders>
              <w:top w:val="single" w:sz="4" w:space="0" w:color="000080"/>
            </w:tcBorders>
            <w:vAlign w:val="center"/>
          </w:tcPr>
          <w:p w14:paraId="02BB24EA" w14:textId="77777777" w:rsidR="001C7D18" w:rsidRPr="00DE6546" w:rsidRDefault="001C7D18" w:rsidP="000E3D21">
            <w:pPr>
              <w:autoSpaceDE w:val="0"/>
              <w:autoSpaceDN w:val="0"/>
              <w:adjustRightInd w:val="0"/>
              <w:jc w:val="center"/>
              <w:rPr>
                <w:sz w:val="20"/>
                <w:szCs w:val="20"/>
              </w:rPr>
            </w:pPr>
            <w:r w:rsidRPr="00DE6546">
              <w:rPr>
                <w:sz w:val="20"/>
                <w:szCs w:val="20"/>
              </w:rPr>
              <w:t>3.496</w:t>
            </w:r>
          </w:p>
        </w:tc>
        <w:tc>
          <w:tcPr>
            <w:tcW w:w="419" w:type="pct"/>
            <w:tcBorders>
              <w:top w:val="single" w:sz="4" w:space="0" w:color="000080"/>
            </w:tcBorders>
            <w:vAlign w:val="center"/>
          </w:tcPr>
          <w:p w14:paraId="6083E3B9" w14:textId="77777777" w:rsidR="001C7D18" w:rsidRPr="00DE6546" w:rsidRDefault="001C7D18" w:rsidP="00AF7727">
            <w:pPr>
              <w:autoSpaceDE w:val="0"/>
              <w:autoSpaceDN w:val="0"/>
              <w:adjustRightInd w:val="0"/>
              <w:jc w:val="center"/>
              <w:rPr>
                <w:sz w:val="20"/>
                <w:szCs w:val="20"/>
              </w:rPr>
            </w:pPr>
            <w:r>
              <w:rPr>
                <w:sz w:val="20"/>
                <w:szCs w:val="20"/>
              </w:rPr>
              <w:t>3.503</w:t>
            </w:r>
          </w:p>
        </w:tc>
        <w:tc>
          <w:tcPr>
            <w:tcW w:w="403" w:type="pct"/>
            <w:tcBorders>
              <w:top w:val="single" w:sz="4" w:space="0" w:color="000080"/>
            </w:tcBorders>
            <w:vAlign w:val="center"/>
          </w:tcPr>
          <w:p w14:paraId="3EC40B53" w14:textId="77777777" w:rsidR="001C7D18" w:rsidRPr="00DE6546" w:rsidRDefault="001C7D18" w:rsidP="00AF7727">
            <w:pPr>
              <w:autoSpaceDE w:val="0"/>
              <w:autoSpaceDN w:val="0"/>
              <w:adjustRightInd w:val="0"/>
              <w:jc w:val="center"/>
              <w:rPr>
                <w:sz w:val="20"/>
                <w:szCs w:val="20"/>
              </w:rPr>
            </w:pPr>
            <w:r>
              <w:rPr>
                <w:sz w:val="20"/>
                <w:szCs w:val="20"/>
              </w:rPr>
              <w:t>3.568</w:t>
            </w:r>
          </w:p>
        </w:tc>
        <w:tc>
          <w:tcPr>
            <w:tcW w:w="510" w:type="pct"/>
            <w:tcBorders>
              <w:top w:val="single" w:sz="4" w:space="0" w:color="000080"/>
            </w:tcBorders>
            <w:vAlign w:val="center"/>
          </w:tcPr>
          <w:p w14:paraId="01F334D7" w14:textId="77777777" w:rsidR="001C7D18" w:rsidRPr="00DE6546" w:rsidRDefault="001C7D18" w:rsidP="00AF7727">
            <w:pPr>
              <w:autoSpaceDE w:val="0"/>
              <w:autoSpaceDN w:val="0"/>
              <w:adjustRightInd w:val="0"/>
              <w:jc w:val="center"/>
              <w:rPr>
                <w:sz w:val="20"/>
                <w:szCs w:val="20"/>
              </w:rPr>
            </w:pPr>
            <w:r>
              <w:rPr>
                <w:sz w:val="20"/>
                <w:szCs w:val="20"/>
              </w:rPr>
              <w:t>3.571</w:t>
            </w:r>
          </w:p>
        </w:tc>
        <w:tc>
          <w:tcPr>
            <w:tcW w:w="382" w:type="pct"/>
            <w:tcBorders>
              <w:top w:val="single" w:sz="4" w:space="0" w:color="000080"/>
            </w:tcBorders>
            <w:vAlign w:val="center"/>
          </w:tcPr>
          <w:p w14:paraId="6A3ECCBB" w14:textId="77777777" w:rsidR="001C7D18" w:rsidRPr="00DE6546" w:rsidRDefault="001C7D18" w:rsidP="00AF7727">
            <w:pPr>
              <w:autoSpaceDE w:val="0"/>
              <w:autoSpaceDN w:val="0"/>
              <w:adjustRightInd w:val="0"/>
              <w:jc w:val="center"/>
              <w:rPr>
                <w:sz w:val="20"/>
                <w:szCs w:val="20"/>
              </w:rPr>
            </w:pPr>
            <w:r w:rsidRPr="00DE6546">
              <w:rPr>
                <w:sz w:val="20"/>
                <w:szCs w:val="20"/>
              </w:rPr>
              <w:t>3.695</w:t>
            </w:r>
          </w:p>
        </w:tc>
        <w:tc>
          <w:tcPr>
            <w:tcW w:w="383" w:type="pct"/>
            <w:tcBorders>
              <w:top w:val="single" w:sz="4" w:space="0" w:color="000080"/>
            </w:tcBorders>
            <w:vAlign w:val="center"/>
          </w:tcPr>
          <w:p w14:paraId="06411DB9" w14:textId="77777777" w:rsidR="001C7D18" w:rsidRPr="00DE6546" w:rsidRDefault="001C7D18" w:rsidP="00AF7727">
            <w:pPr>
              <w:autoSpaceDE w:val="0"/>
              <w:autoSpaceDN w:val="0"/>
              <w:adjustRightInd w:val="0"/>
              <w:jc w:val="center"/>
              <w:rPr>
                <w:sz w:val="20"/>
                <w:szCs w:val="20"/>
              </w:rPr>
            </w:pPr>
            <w:r>
              <w:rPr>
                <w:sz w:val="20"/>
                <w:szCs w:val="20"/>
              </w:rPr>
              <w:t>3.712</w:t>
            </w:r>
          </w:p>
        </w:tc>
        <w:tc>
          <w:tcPr>
            <w:tcW w:w="409" w:type="pct"/>
            <w:tcBorders>
              <w:top w:val="single" w:sz="4" w:space="0" w:color="000080"/>
            </w:tcBorders>
            <w:vAlign w:val="center"/>
          </w:tcPr>
          <w:p w14:paraId="3EF1F98D" w14:textId="2525FC72" w:rsidR="001C7D18" w:rsidRDefault="001C7D18" w:rsidP="00763BD4">
            <w:pPr>
              <w:autoSpaceDE w:val="0"/>
              <w:autoSpaceDN w:val="0"/>
              <w:adjustRightInd w:val="0"/>
              <w:jc w:val="center"/>
              <w:rPr>
                <w:sz w:val="20"/>
                <w:szCs w:val="20"/>
              </w:rPr>
            </w:pPr>
            <w:r>
              <w:rPr>
                <w:sz w:val="20"/>
                <w:szCs w:val="20"/>
              </w:rPr>
              <w:t>3.7</w:t>
            </w:r>
            <w:r w:rsidR="00763BD4">
              <w:rPr>
                <w:sz w:val="20"/>
                <w:szCs w:val="20"/>
              </w:rPr>
              <w:t>6</w:t>
            </w:r>
            <w:r>
              <w:rPr>
                <w:sz w:val="20"/>
                <w:szCs w:val="20"/>
              </w:rPr>
              <w:t>2</w:t>
            </w:r>
          </w:p>
        </w:tc>
        <w:tc>
          <w:tcPr>
            <w:tcW w:w="408" w:type="pct"/>
            <w:tcBorders>
              <w:top w:val="single" w:sz="4" w:space="0" w:color="000080"/>
            </w:tcBorders>
            <w:vAlign w:val="center"/>
          </w:tcPr>
          <w:p w14:paraId="12E62B8A" w14:textId="36FFD894" w:rsidR="001C7D18" w:rsidRDefault="00F86F0B" w:rsidP="00AF7727">
            <w:pPr>
              <w:autoSpaceDE w:val="0"/>
              <w:autoSpaceDN w:val="0"/>
              <w:adjustRightInd w:val="0"/>
              <w:jc w:val="center"/>
              <w:rPr>
                <w:sz w:val="20"/>
                <w:szCs w:val="20"/>
              </w:rPr>
            </w:pPr>
            <w:r>
              <w:rPr>
                <w:sz w:val="20"/>
                <w:szCs w:val="20"/>
              </w:rPr>
              <w:t>3.8</w:t>
            </w:r>
            <w:r w:rsidR="00E33703">
              <w:rPr>
                <w:sz w:val="20"/>
                <w:szCs w:val="20"/>
              </w:rPr>
              <w:t>2</w:t>
            </w:r>
            <w:r>
              <w:rPr>
                <w:sz w:val="20"/>
                <w:szCs w:val="20"/>
              </w:rPr>
              <w:t>2</w:t>
            </w:r>
          </w:p>
        </w:tc>
        <w:tc>
          <w:tcPr>
            <w:tcW w:w="433" w:type="pct"/>
            <w:tcBorders>
              <w:top w:val="single" w:sz="4" w:space="0" w:color="000080"/>
            </w:tcBorders>
            <w:vAlign w:val="center"/>
          </w:tcPr>
          <w:p w14:paraId="0B1DE906" w14:textId="10246ADA" w:rsidR="001C7D18" w:rsidRPr="00DE6546" w:rsidRDefault="00E33703" w:rsidP="00AF7727">
            <w:pPr>
              <w:autoSpaceDE w:val="0"/>
              <w:autoSpaceDN w:val="0"/>
              <w:adjustRightInd w:val="0"/>
              <w:jc w:val="center"/>
              <w:rPr>
                <w:sz w:val="20"/>
                <w:szCs w:val="20"/>
              </w:rPr>
            </w:pPr>
            <w:r>
              <w:rPr>
                <w:sz w:val="20"/>
                <w:szCs w:val="20"/>
              </w:rPr>
              <w:t>32.833</w:t>
            </w:r>
          </w:p>
        </w:tc>
      </w:tr>
      <w:tr w:rsidR="001C7D18" w:rsidRPr="00DA0CD4" w14:paraId="2D8F448A" w14:textId="77777777" w:rsidTr="005F497A">
        <w:tc>
          <w:tcPr>
            <w:tcW w:w="816" w:type="pct"/>
            <w:vAlign w:val="center"/>
          </w:tcPr>
          <w:p w14:paraId="1AD1BEC2" w14:textId="77777777" w:rsidR="001C7D18" w:rsidRPr="00471FA6" w:rsidRDefault="001C7D18" w:rsidP="000E3D21">
            <w:pPr>
              <w:spacing w:after="120"/>
              <w:rPr>
                <w:sz w:val="20"/>
              </w:rPr>
            </w:pPr>
            <w:r w:rsidRPr="000408A6">
              <w:rPr>
                <w:i/>
                <w:sz w:val="20"/>
              </w:rPr>
              <w:t xml:space="preserve">less </w:t>
            </w:r>
            <w:r w:rsidRPr="00471FA6">
              <w:rPr>
                <w:sz w:val="20"/>
              </w:rPr>
              <w:t>estimated Commonwealth contribution</w:t>
            </w:r>
          </w:p>
        </w:tc>
        <w:tc>
          <w:tcPr>
            <w:tcW w:w="418" w:type="pct"/>
            <w:tcBorders>
              <w:top w:val="single" w:sz="4" w:space="0" w:color="000080"/>
            </w:tcBorders>
            <w:vAlign w:val="center"/>
          </w:tcPr>
          <w:p w14:paraId="7B8FCDBF" w14:textId="77777777" w:rsidR="001C7D18" w:rsidRPr="00DE6546" w:rsidRDefault="001C7D18" w:rsidP="000E3D21">
            <w:pPr>
              <w:autoSpaceDE w:val="0"/>
              <w:autoSpaceDN w:val="0"/>
              <w:adjustRightInd w:val="0"/>
              <w:jc w:val="center"/>
              <w:rPr>
                <w:sz w:val="20"/>
                <w:szCs w:val="20"/>
              </w:rPr>
            </w:pPr>
            <w:r w:rsidRPr="00DE6546">
              <w:rPr>
                <w:sz w:val="20"/>
                <w:szCs w:val="20"/>
              </w:rPr>
              <w:t>3.704</w:t>
            </w:r>
          </w:p>
        </w:tc>
        <w:tc>
          <w:tcPr>
            <w:tcW w:w="419" w:type="pct"/>
            <w:tcBorders>
              <w:top w:val="single" w:sz="4" w:space="0" w:color="000080"/>
            </w:tcBorders>
            <w:vAlign w:val="center"/>
          </w:tcPr>
          <w:p w14:paraId="56D51E35" w14:textId="77777777" w:rsidR="001C7D18" w:rsidRPr="00DE6546" w:rsidRDefault="001C7D18" w:rsidP="000E3D21">
            <w:pPr>
              <w:autoSpaceDE w:val="0"/>
              <w:autoSpaceDN w:val="0"/>
              <w:adjustRightInd w:val="0"/>
              <w:jc w:val="center"/>
              <w:rPr>
                <w:sz w:val="20"/>
                <w:szCs w:val="20"/>
              </w:rPr>
            </w:pPr>
            <w:r w:rsidRPr="00DE6546">
              <w:rPr>
                <w:sz w:val="20"/>
                <w:szCs w:val="20"/>
              </w:rPr>
              <w:t>3.496</w:t>
            </w:r>
          </w:p>
        </w:tc>
        <w:tc>
          <w:tcPr>
            <w:tcW w:w="419" w:type="pct"/>
            <w:tcBorders>
              <w:top w:val="single" w:sz="4" w:space="0" w:color="000080"/>
            </w:tcBorders>
            <w:vAlign w:val="center"/>
          </w:tcPr>
          <w:p w14:paraId="48F4C0FA" w14:textId="77777777" w:rsidR="001C7D18" w:rsidRPr="00DE6546" w:rsidRDefault="001C7D18" w:rsidP="00AF7727">
            <w:pPr>
              <w:autoSpaceDE w:val="0"/>
              <w:autoSpaceDN w:val="0"/>
              <w:adjustRightInd w:val="0"/>
              <w:jc w:val="center"/>
              <w:rPr>
                <w:sz w:val="20"/>
                <w:szCs w:val="20"/>
              </w:rPr>
            </w:pPr>
            <w:r>
              <w:rPr>
                <w:sz w:val="20"/>
                <w:szCs w:val="20"/>
              </w:rPr>
              <w:t>3.503</w:t>
            </w:r>
          </w:p>
        </w:tc>
        <w:tc>
          <w:tcPr>
            <w:tcW w:w="403" w:type="pct"/>
            <w:tcBorders>
              <w:top w:val="single" w:sz="4" w:space="0" w:color="000080"/>
            </w:tcBorders>
            <w:vAlign w:val="center"/>
          </w:tcPr>
          <w:p w14:paraId="709C1BF9" w14:textId="77777777" w:rsidR="001C7D18" w:rsidRPr="00DE6546" w:rsidRDefault="001C7D18" w:rsidP="00AF7727">
            <w:pPr>
              <w:autoSpaceDE w:val="0"/>
              <w:autoSpaceDN w:val="0"/>
              <w:adjustRightInd w:val="0"/>
              <w:jc w:val="center"/>
              <w:rPr>
                <w:sz w:val="20"/>
                <w:szCs w:val="20"/>
              </w:rPr>
            </w:pPr>
            <w:r>
              <w:rPr>
                <w:sz w:val="20"/>
                <w:szCs w:val="20"/>
              </w:rPr>
              <w:t>3.568</w:t>
            </w:r>
          </w:p>
        </w:tc>
        <w:tc>
          <w:tcPr>
            <w:tcW w:w="510" w:type="pct"/>
            <w:tcBorders>
              <w:top w:val="single" w:sz="4" w:space="0" w:color="000080"/>
            </w:tcBorders>
            <w:vAlign w:val="center"/>
          </w:tcPr>
          <w:p w14:paraId="2FEA018A" w14:textId="77777777" w:rsidR="001C7D18" w:rsidRPr="00DE6546" w:rsidRDefault="001C7D18" w:rsidP="00AF7727">
            <w:pPr>
              <w:autoSpaceDE w:val="0"/>
              <w:autoSpaceDN w:val="0"/>
              <w:adjustRightInd w:val="0"/>
              <w:jc w:val="center"/>
              <w:rPr>
                <w:sz w:val="20"/>
                <w:szCs w:val="20"/>
              </w:rPr>
            </w:pPr>
            <w:r>
              <w:rPr>
                <w:sz w:val="20"/>
                <w:szCs w:val="20"/>
              </w:rPr>
              <w:t>3.571</w:t>
            </w:r>
          </w:p>
        </w:tc>
        <w:tc>
          <w:tcPr>
            <w:tcW w:w="382" w:type="pct"/>
            <w:tcBorders>
              <w:top w:val="single" w:sz="4" w:space="0" w:color="000080"/>
            </w:tcBorders>
            <w:vAlign w:val="center"/>
          </w:tcPr>
          <w:p w14:paraId="3F49DC21" w14:textId="77777777" w:rsidR="001C7D18" w:rsidRPr="00DE6546" w:rsidRDefault="001C7D18" w:rsidP="00AF7727">
            <w:pPr>
              <w:autoSpaceDE w:val="0"/>
              <w:autoSpaceDN w:val="0"/>
              <w:adjustRightInd w:val="0"/>
              <w:jc w:val="center"/>
              <w:rPr>
                <w:sz w:val="20"/>
                <w:szCs w:val="20"/>
              </w:rPr>
            </w:pPr>
            <w:r w:rsidRPr="00DE6546">
              <w:rPr>
                <w:sz w:val="20"/>
                <w:szCs w:val="20"/>
              </w:rPr>
              <w:t>3.695</w:t>
            </w:r>
          </w:p>
        </w:tc>
        <w:tc>
          <w:tcPr>
            <w:tcW w:w="383" w:type="pct"/>
            <w:tcBorders>
              <w:top w:val="single" w:sz="4" w:space="0" w:color="000080"/>
            </w:tcBorders>
            <w:vAlign w:val="center"/>
          </w:tcPr>
          <w:p w14:paraId="0F8EC565" w14:textId="77777777" w:rsidR="001C7D18" w:rsidRPr="00DE6546" w:rsidRDefault="001C7D18" w:rsidP="00AF7727">
            <w:pPr>
              <w:autoSpaceDE w:val="0"/>
              <w:autoSpaceDN w:val="0"/>
              <w:adjustRightInd w:val="0"/>
              <w:jc w:val="center"/>
              <w:rPr>
                <w:sz w:val="20"/>
                <w:szCs w:val="20"/>
              </w:rPr>
            </w:pPr>
            <w:r>
              <w:rPr>
                <w:sz w:val="20"/>
                <w:szCs w:val="20"/>
              </w:rPr>
              <w:t>3.712</w:t>
            </w:r>
          </w:p>
        </w:tc>
        <w:tc>
          <w:tcPr>
            <w:tcW w:w="409" w:type="pct"/>
            <w:tcBorders>
              <w:top w:val="single" w:sz="4" w:space="0" w:color="000080"/>
            </w:tcBorders>
            <w:vAlign w:val="center"/>
          </w:tcPr>
          <w:p w14:paraId="571F42A4" w14:textId="39BD41D8" w:rsidR="001C7D18" w:rsidRDefault="001C7D18" w:rsidP="00763BD4">
            <w:pPr>
              <w:autoSpaceDE w:val="0"/>
              <w:autoSpaceDN w:val="0"/>
              <w:adjustRightInd w:val="0"/>
              <w:jc w:val="center"/>
              <w:rPr>
                <w:sz w:val="20"/>
                <w:szCs w:val="20"/>
              </w:rPr>
            </w:pPr>
            <w:r>
              <w:rPr>
                <w:sz w:val="20"/>
                <w:szCs w:val="20"/>
              </w:rPr>
              <w:t>3.7</w:t>
            </w:r>
            <w:r w:rsidR="00763BD4">
              <w:rPr>
                <w:sz w:val="20"/>
                <w:szCs w:val="20"/>
              </w:rPr>
              <w:t>6</w:t>
            </w:r>
            <w:r>
              <w:rPr>
                <w:sz w:val="20"/>
                <w:szCs w:val="20"/>
              </w:rPr>
              <w:t>2</w:t>
            </w:r>
          </w:p>
        </w:tc>
        <w:tc>
          <w:tcPr>
            <w:tcW w:w="408" w:type="pct"/>
            <w:tcBorders>
              <w:top w:val="single" w:sz="4" w:space="0" w:color="000080"/>
            </w:tcBorders>
            <w:vAlign w:val="center"/>
          </w:tcPr>
          <w:p w14:paraId="4820844E" w14:textId="6023F2CD" w:rsidR="001C7D18" w:rsidRDefault="00F86F0B" w:rsidP="00AF7727">
            <w:pPr>
              <w:autoSpaceDE w:val="0"/>
              <w:autoSpaceDN w:val="0"/>
              <w:adjustRightInd w:val="0"/>
              <w:jc w:val="center"/>
              <w:rPr>
                <w:sz w:val="20"/>
                <w:szCs w:val="20"/>
              </w:rPr>
            </w:pPr>
            <w:r>
              <w:rPr>
                <w:sz w:val="20"/>
                <w:szCs w:val="20"/>
              </w:rPr>
              <w:t>3.8</w:t>
            </w:r>
            <w:r w:rsidR="00E33703">
              <w:rPr>
                <w:sz w:val="20"/>
                <w:szCs w:val="20"/>
              </w:rPr>
              <w:t>2</w:t>
            </w:r>
            <w:r>
              <w:rPr>
                <w:sz w:val="20"/>
                <w:szCs w:val="20"/>
              </w:rPr>
              <w:t>2</w:t>
            </w:r>
          </w:p>
        </w:tc>
        <w:tc>
          <w:tcPr>
            <w:tcW w:w="433" w:type="pct"/>
            <w:tcBorders>
              <w:top w:val="single" w:sz="4" w:space="0" w:color="000080"/>
            </w:tcBorders>
            <w:vAlign w:val="center"/>
          </w:tcPr>
          <w:p w14:paraId="73375A47" w14:textId="5E2698DC" w:rsidR="001C7D18" w:rsidRPr="00DE6546" w:rsidRDefault="00331760" w:rsidP="00AF7727">
            <w:pPr>
              <w:autoSpaceDE w:val="0"/>
              <w:autoSpaceDN w:val="0"/>
              <w:adjustRightInd w:val="0"/>
              <w:jc w:val="center"/>
              <w:rPr>
                <w:sz w:val="20"/>
                <w:szCs w:val="20"/>
              </w:rPr>
            </w:pPr>
            <w:r>
              <w:rPr>
                <w:sz w:val="20"/>
                <w:szCs w:val="20"/>
              </w:rPr>
              <w:t>32.8</w:t>
            </w:r>
            <w:r w:rsidR="00E33703">
              <w:rPr>
                <w:sz w:val="20"/>
                <w:szCs w:val="20"/>
              </w:rPr>
              <w:t>3</w:t>
            </w:r>
            <w:r>
              <w:rPr>
                <w:sz w:val="20"/>
                <w:szCs w:val="20"/>
              </w:rPr>
              <w:t>3</w:t>
            </w:r>
          </w:p>
        </w:tc>
      </w:tr>
      <w:tr w:rsidR="001C7D18" w:rsidRPr="00DA0CD4" w14:paraId="23918DCB" w14:textId="77777777" w:rsidTr="005F497A">
        <w:tc>
          <w:tcPr>
            <w:tcW w:w="816" w:type="pct"/>
            <w:vAlign w:val="center"/>
          </w:tcPr>
          <w:p w14:paraId="6C452797" w14:textId="77777777" w:rsidR="001C7D18" w:rsidRPr="00471FA6" w:rsidRDefault="001C7D18" w:rsidP="000E3D21">
            <w:pPr>
              <w:spacing w:after="120"/>
              <w:rPr>
                <w:sz w:val="20"/>
              </w:rPr>
            </w:pPr>
            <w:r w:rsidRPr="00471FA6">
              <w:rPr>
                <w:sz w:val="20"/>
              </w:rPr>
              <w:t>equals estimated balance of non-Commonwealth contributions</w:t>
            </w:r>
          </w:p>
        </w:tc>
        <w:tc>
          <w:tcPr>
            <w:tcW w:w="418" w:type="pct"/>
            <w:tcBorders>
              <w:top w:val="single" w:sz="4" w:space="0" w:color="000080"/>
              <w:bottom w:val="single" w:sz="4" w:space="0" w:color="000080"/>
            </w:tcBorders>
            <w:vAlign w:val="center"/>
          </w:tcPr>
          <w:p w14:paraId="340CB44E" w14:textId="77777777" w:rsidR="001C7D18" w:rsidRPr="00DE6546" w:rsidRDefault="001C7D18" w:rsidP="000E3D21">
            <w:pPr>
              <w:autoSpaceDE w:val="0"/>
              <w:autoSpaceDN w:val="0"/>
              <w:adjustRightInd w:val="0"/>
              <w:jc w:val="center"/>
              <w:rPr>
                <w:sz w:val="20"/>
                <w:szCs w:val="20"/>
              </w:rPr>
            </w:pPr>
            <w:r w:rsidRPr="00DE6546">
              <w:rPr>
                <w:sz w:val="20"/>
                <w:szCs w:val="20"/>
              </w:rPr>
              <w:t>-</w:t>
            </w:r>
          </w:p>
        </w:tc>
        <w:tc>
          <w:tcPr>
            <w:tcW w:w="419" w:type="pct"/>
            <w:tcBorders>
              <w:top w:val="single" w:sz="4" w:space="0" w:color="000080"/>
              <w:bottom w:val="single" w:sz="4" w:space="0" w:color="000080"/>
            </w:tcBorders>
            <w:vAlign w:val="center"/>
          </w:tcPr>
          <w:p w14:paraId="666DF644" w14:textId="77777777" w:rsidR="001C7D18" w:rsidRPr="00DE6546" w:rsidRDefault="001C7D18" w:rsidP="000E3D21">
            <w:pPr>
              <w:autoSpaceDE w:val="0"/>
              <w:autoSpaceDN w:val="0"/>
              <w:adjustRightInd w:val="0"/>
              <w:jc w:val="center"/>
              <w:rPr>
                <w:sz w:val="20"/>
                <w:szCs w:val="20"/>
              </w:rPr>
            </w:pPr>
            <w:r w:rsidRPr="00DE6546">
              <w:rPr>
                <w:sz w:val="20"/>
                <w:szCs w:val="20"/>
              </w:rPr>
              <w:t>-</w:t>
            </w:r>
          </w:p>
        </w:tc>
        <w:tc>
          <w:tcPr>
            <w:tcW w:w="419" w:type="pct"/>
            <w:tcBorders>
              <w:top w:val="single" w:sz="4" w:space="0" w:color="000080"/>
              <w:bottom w:val="single" w:sz="4" w:space="0" w:color="000080"/>
            </w:tcBorders>
            <w:vAlign w:val="center"/>
          </w:tcPr>
          <w:p w14:paraId="238D780E" w14:textId="77777777" w:rsidR="001C7D18" w:rsidRPr="00DE6546" w:rsidRDefault="001C7D18" w:rsidP="000E3D21">
            <w:pPr>
              <w:autoSpaceDE w:val="0"/>
              <w:autoSpaceDN w:val="0"/>
              <w:adjustRightInd w:val="0"/>
              <w:jc w:val="center"/>
              <w:rPr>
                <w:sz w:val="20"/>
                <w:szCs w:val="20"/>
              </w:rPr>
            </w:pPr>
            <w:r w:rsidRPr="00DE6546">
              <w:rPr>
                <w:sz w:val="20"/>
                <w:szCs w:val="20"/>
              </w:rPr>
              <w:t>-</w:t>
            </w:r>
          </w:p>
        </w:tc>
        <w:tc>
          <w:tcPr>
            <w:tcW w:w="403" w:type="pct"/>
            <w:tcBorders>
              <w:top w:val="single" w:sz="4" w:space="0" w:color="000080"/>
              <w:bottom w:val="single" w:sz="4" w:space="0" w:color="000080"/>
            </w:tcBorders>
            <w:vAlign w:val="center"/>
          </w:tcPr>
          <w:p w14:paraId="05437367" w14:textId="77777777" w:rsidR="001C7D18" w:rsidRPr="00DE6546" w:rsidRDefault="001C7D18" w:rsidP="000E3D21">
            <w:pPr>
              <w:autoSpaceDE w:val="0"/>
              <w:autoSpaceDN w:val="0"/>
              <w:adjustRightInd w:val="0"/>
              <w:jc w:val="center"/>
              <w:rPr>
                <w:sz w:val="20"/>
                <w:szCs w:val="20"/>
              </w:rPr>
            </w:pPr>
            <w:r w:rsidRPr="00DE6546">
              <w:rPr>
                <w:sz w:val="20"/>
                <w:szCs w:val="20"/>
              </w:rPr>
              <w:t>-</w:t>
            </w:r>
          </w:p>
        </w:tc>
        <w:tc>
          <w:tcPr>
            <w:tcW w:w="510" w:type="pct"/>
            <w:tcBorders>
              <w:top w:val="single" w:sz="4" w:space="0" w:color="000080"/>
              <w:bottom w:val="single" w:sz="4" w:space="0" w:color="000080"/>
            </w:tcBorders>
            <w:vAlign w:val="center"/>
          </w:tcPr>
          <w:p w14:paraId="07AEE062" w14:textId="77777777" w:rsidR="001C7D18" w:rsidRPr="00DE6546" w:rsidRDefault="001C7D18" w:rsidP="00202B73">
            <w:pPr>
              <w:autoSpaceDE w:val="0"/>
              <w:autoSpaceDN w:val="0"/>
              <w:adjustRightInd w:val="0"/>
              <w:jc w:val="center"/>
              <w:rPr>
                <w:sz w:val="20"/>
                <w:szCs w:val="20"/>
              </w:rPr>
            </w:pPr>
            <w:r w:rsidRPr="00DE6546">
              <w:rPr>
                <w:sz w:val="20"/>
                <w:szCs w:val="20"/>
              </w:rPr>
              <w:t>-</w:t>
            </w:r>
          </w:p>
        </w:tc>
        <w:tc>
          <w:tcPr>
            <w:tcW w:w="382" w:type="pct"/>
            <w:tcBorders>
              <w:top w:val="single" w:sz="4" w:space="0" w:color="000080"/>
              <w:bottom w:val="single" w:sz="4" w:space="0" w:color="000080"/>
            </w:tcBorders>
            <w:vAlign w:val="center"/>
          </w:tcPr>
          <w:p w14:paraId="5AE2B849" w14:textId="77777777" w:rsidR="001C7D18" w:rsidRPr="00DE6546" w:rsidRDefault="001C7D18" w:rsidP="00202B73">
            <w:pPr>
              <w:autoSpaceDE w:val="0"/>
              <w:autoSpaceDN w:val="0"/>
              <w:adjustRightInd w:val="0"/>
              <w:jc w:val="center"/>
              <w:rPr>
                <w:sz w:val="20"/>
                <w:szCs w:val="20"/>
              </w:rPr>
            </w:pPr>
            <w:r w:rsidRPr="00DE6546">
              <w:rPr>
                <w:sz w:val="20"/>
                <w:szCs w:val="20"/>
              </w:rPr>
              <w:t>-</w:t>
            </w:r>
          </w:p>
        </w:tc>
        <w:tc>
          <w:tcPr>
            <w:tcW w:w="383" w:type="pct"/>
            <w:tcBorders>
              <w:top w:val="single" w:sz="4" w:space="0" w:color="000080"/>
              <w:bottom w:val="single" w:sz="4" w:space="0" w:color="000080"/>
            </w:tcBorders>
            <w:vAlign w:val="center"/>
          </w:tcPr>
          <w:p w14:paraId="46C4BA8F" w14:textId="77777777" w:rsidR="001C7D18" w:rsidRPr="00DE6546" w:rsidRDefault="001C7D18" w:rsidP="00202B73">
            <w:pPr>
              <w:autoSpaceDE w:val="0"/>
              <w:autoSpaceDN w:val="0"/>
              <w:adjustRightInd w:val="0"/>
              <w:jc w:val="center"/>
              <w:rPr>
                <w:sz w:val="20"/>
                <w:szCs w:val="20"/>
              </w:rPr>
            </w:pPr>
            <w:r w:rsidRPr="00DE6546">
              <w:rPr>
                <w:sz w:val="20"/>
                <w:szCs w:val="20"/>
              </w:rPr>
              <w:t>-</w:t>
            </w:r>
          </w:p>
        </w:tc>
        <w:tc>
          <w:tcPr>
            <w:tcW w:w="409" w:type="pct"/>
            <w:tcBorders>
              <w:top w:val="single" w:sz="4" w:space="0" w:color="000080"/>
              <w:bottom w:val="single" w:sz="4" w:space="0" w:color="000080"/>
            </w:tcBorders>
            <w:vAlign w:val="center"/>
          </w:tcPr>
          <w:p w14:paraId="424D2155" w14:textId="19C673E8" w:rsidR="001C7D18" w:rsidRPr="00DE6546" w:rsidRDefault="003C6E67" w:rsidP="00FB78F6">
            <w:pPr>
              <w:autoSpaceDE w:val="0"/>
              <w:autoSpaceDN w:val="0"/>
              <w:adjustRightInd w:val="0"/>
              <w:jc w:val="center"/>
              <w:rPr>
                <w:sz w:val="20"/>
                <w:szCs w:val="20"/>
              </w:rPr>
            </w:pPr>
            <w:r>
              <w:rPr>
                <w:sz w:val="20"/>
                <w:szCs w:val="20"/>
              </w:rPr>
              <w:t>-</w:t>
            </w:r>
          </w:p>
        </w:tc>
        <w:tc>
          <w:tcPr>
            <w:tcW w:w="408" w:type="pct"/>
            <w:tcBorders>
              <w:top w:val="single" w:sz="4" w:space="0" w:color="000080"/>
              <w:bottom w:val="single" w:sz="4" w:space="0" w:color="000080"/>
            </w:tcBorders>
            <w:vAlign w:val="center"/>
          </w:tcPr>
          <w:p w14:paraId="34FFA6D5" w14:textId="335686CD" w:rsidR="001C7D18" w:rsidRPr="00DE6546" w:rsidRDefault="003C6E67" w:rsidP="00FB78F6">
            <w:pPr>
              <w:autoSpaceDE w:val="0"/>
              <w:autoSpaceDN w:val="0"/>
              <w:adjustRightInd w:val="0"/>
              <w:jc w:val="center"/>
              <w:rPr>
                <w:sz w:val="20"/>
                <w:szCs w:val="20"/>
              </w:rPr>
            </w:pPr>
            <w:r>
              <w:rPr>
                <w:sz w:val="20"/>
                <w:szCs w:val="20"/>
              </w:rPr>
              <w:t>-</w:t>
            </w:r>
          </w:p>
        </w:tc>
        <w:tc>
          <w:tcPr>
            <w:tcW w:w="433" w:type="pct"/>
            <w:tcBorders>
              <w:top w:val="single" w:sz="4" w:space="0" w:color="000080"/>
              <w:bottom w:val="single" w:sz="4" w:space="0" w:color="000080"/>
            </w:tcBorders>
            <w:vAlign w:val="center"/>
          </w:tcPr>
          <w:p w14:paraId="0435EB53" w14:textId="22807470" w:rsidR="001C7D18" w:rsidRPr="00DE6546" w:rsidRDefault="001C7D18" w:rsidP="00FB78F6">
            <w:pPr>
              <w:autoSpaceDE w:val="0"/>
              <w:autoSpaceDN w:val="0"/>
              <w:adjustRightInd w:val="0"/>
              <w:jc w:val="center"/>
              <w:rPr>
                <w:sz w:val="20"/>
                <w:szCs w:val="20"/>
              </w:rPr>
            </w:pPr>
            <w:r w:rsidRPr="00DE6546">
              <w:rPr>
                <w:sz w:val="20"/>
                <w:szCs w:val="20"/>
              </w:rPr>
              <w:t>-</w:t>
            </w:r>
          </w:p>
        </w:tc>
      </w:tr>
      <w:tr w:rsidR="001C7D18" w:rsidRPr="00DA0CD4" w14:paraId="08324FE4" w14:textId="77777777" w:rsidTr="005F497A">
        <w:tc>
          <w:tcPr>
            <w:tcW w:w="816" w:type="pct"/>
            <w:tcBorders>
              <w:bottom w:val="single" w:sz="4" w:space="0" w:color="000080"/>
            </w:tcBorders>
            <w:vAlign w:val="center"/>
          </w:tcPr>
          <w:p w14:paraId="21F978E5" w14:textId="77777777" w:rsidR="001C7D18" w:rsidRPr="00471FA6" w:rsidRDefault="001C7D18" w:rsidP="000E3D21">
            <w:pPr>
              <w:spacing w:after="120"/>
              <w:rPr>
                <w:sz w:val="20"/>
              </w:rPr>
            </w:pPr>
            <w:r w:rsidRPr="00471FA6">
              <w:rPr>
                <w:sz w:val="20"/>
              </w:rPr>
              <w:t xml:space="preserve">Total </w:t>
            </w:r>
            <w:r w:rsidRPr="000408A6">
              <w:rPr>
                <w:b/>
                <w:sz w:val="20"/>
              </w:rPr>
              <w:t>Commonwealth contribution</w:t>
            </w:r>
          </w:p>
        </w:tc>
        <w:tc>
          <w:tcPr>
            <w:tcW w:w="418" w:type="pct"/>
            <w:tcBorders>
              <w:top w:val="single" w:sz="4" w:space="0" w:color="000080"/>
              <w:bottom w:val="single" w:sz="4" w:space="0" w:color="000080"/>
            </w:tcBorders>
            <w:vAlign w:val="center"/>
          </w:tcPr>
          <w:p w14:paraId="7A9F9BFD" w14:textId="77777777" w:rsidR="001C7D18" w:rsidRPr="00DE6546" w:rsidRDefault="001C7D18" w:rsidP="000E3D21">
            <w:pPr>
              <w:autoSpaceDE w:val="0"/>
              <w:autoSpaceDN w:val="0"/>
              <w:adjustRightInd w:val="0"/>
              <w:jc w:val="center"/>
              <w:rPr>
                <w:sz w:val="20"/>
                <w:szCs w:val="20"/>
              </w:rPr>
            </w:pPr>
            <w:r w:rsidRPr="00DE6546">
              <w:rPr>
                <w:sz w:val="20"/>
                <w:szCs w:val="20"/>
              </w:rPr>
              <w:t>3.704</w:t>
            </w:r>
          </w:p>
        </w:tc>
        <w:tc>
          <w:tcPr>
            <w:tcW w:w="419" w:type="pct"/>
            <w:tcBorders>
              <w:top w:val="single" w:sz="4" w:space="0" w:color="000080"/>
              <w:bottom w:val="single" w:sz="4" w:space="0" w:color="000080"/>
            </w:tcBorders>
            <w:vAlign w:val="center"/>
          </w:tcPr>
          <w:p w14:paraId="58303EF5" w14:textId="77777777" w:rsidR="001C7D18" w:rsidRPr="00DE6546" w:rsidRDefault="001C7D18" w:rsidP="000E3D21">
            <w:pPr>
              <w:autoSpaceDE w:val="0"/>
              <w:autoSpaceDN w:val="0"/>
              <w:adjustRightInd w:val="0"/>
              <w:jc w:val="center"/>
              <w:rPr>
                <w:sz w:val="20"/>
                <w:szCs w:val="20"/>
              </w:rPr>
            </w:pPr>
            <w:r w:rsidRPr="00DE6546">
              <w:rPr>
                <w:sz w:val="20"/>
                <w:szCs w:val="20"/>
              </w:rPr>
              <w:t>3.496</w:t>
            </w:r>
          </w:p>
        </w:tc>
        <w:tc>
          <w:tcPr>
            <w:tcW w:w="419" w:type="pct"/>
            <w:tcBorders>
              <w:top w:val="single" w:sz="4" w:space="0" w:color="000080"/>
              <w:bottom w:val="single" w:sz="4" w:space="0" w:color="000080"/>
            </w:tcBorders>
            <w:vAlign w:val="center"/>
          </w:tcPr>
          <w:p w14:paraId="4DEC1532" w14:textId="77777777" w:rsidR="001C7D18" w:rsidRPr="00DE6546" w:rsidRDefault="001C7D18" w:rsidP="00AF7727">
            <w:pPr>
              <w:autoSpaceDE w:val="0"/>
              <w:autoSpaceDN w:val="0"/>
              <w:adjustRightInd w:val="0"/>
              <w:jc w:val="center"/>
              <w:rPr>
                <w:sz w:val="20"/>
                <w:szCs w:val="20"/>
              </w:rPr>
            </w:pPr>
            <w:r>
              <w:rPr>
                <w:sz w:val="20"/>
                <w:szCs w:val="20"/>
              </w:rPr>
              <w:t>3.503</w:t>
            </w:r>
          </w:p>
        </w:tc>
        <w:tc>
          <w:tcPr>
            <w:tcW w:w="403" w:type="pct"/>
            <w:tcBorders>
              <w:top w:val="single" w:sz="4" w:space="0" w:color="000080"/>
              <w:bottom w:val="single" w:sz="4" w:space="0" w:color="000080"/>
            </w:tcBorders>
            <w:vAlign w:val="center"/>
          </w:tcPr>
          <w:p w14:paraId="74F5F0FC" w14:textId="77777777" w:rsidR="001C7D18" w:rsidRPr="00DE6546" w:rsidRDefault="001C7D18" w:rsidP="00AF7727">
            <w:pPr>
              <w:autoSpaceDE w:val="0"/>
              <w:autoSpaceDN w:val="0"/>
              <w:adjustRightInd w:val="0"/>
              <w:jc w:val="center"/>
              <w:rPr>
                <w:sz w:val="20"/>
                <w:szCs w:val="20"/>
              </w:rPr>
            </w:pPr>
            <w:r>
              <w:rPr>
                <w:sz w:val="20"/>
                <w:szCs w:val="20"/>
              </w:rPr>
              <w:t>3.568</w:t>
            </w:r>
          </w:p>
        </w:tc>
        <w:tc>
          <w:tcPr>
            <w:tcW w:w="510" w:type="pct"/>
            <w:tcBorders>
              <w:top w:val="single" w:sz="4" w:space="0" w:color="000080"/>
              <w:bottom w:val="single" w:sz="4" w:space="0" w:color="000080"/>
            </w:tcBorders>
            <w:vAlign w:val="center"/>
          </w:tcPr>
          <w:p w14:paraId="1A2ADAE0" w14:textId="77777777" w:rsidR="001C7D18" w:rsidRPr="00DE6546" w:rsidRDefault="001C7D18" w:rsidP="00AF7727">
            <w:pPr>
              <w:autoSpaceDE w:val="0"/>
              <w:autoSpaceDN w:val="0"/>
              <w:adjustRightInd w:val="0"/>
              <w:jc w:val="center"/>
              <w:rPr>
                <w:sz w:val="20"/>
                <w:szCs w:val="20"/>
              </w:rPr>
            </w:pPr>
            <w:r>
              <w:rPr>
                <w:sz w:val="20"/>
                <w:szCs w:val="20"/>
              </w:rPr>
              <w:t>3.571</w:t>
            </w:r>
          </w:p>
        </w:tc>
        <w:tc>
          <w:tcPr>
            <w:tcW w:w="382" w:type="pct"/>
            <w:tcBorders>
              <w:top w:val="single" w:sz="4" w:space="0" w:color="000080"/>
              <w:bottom w:val="single" w:sz="4" w:space="0" w:color="000080"/>
            </w:tcBorders>
            <w:vAlign w:val="center"/>
          </w:tcPr>
          <w:p w14:paraId="791B896E" w14:textId="77777777" w:rsidR="001C7D18" w:rsidRPr="00DE6546" w:rsidRDefault="001C7D18" w:rsidP="00AF7727">
            <w:pPr>
              <w:autoSpaceDE w:val="0"/>
              <w:autoSpaceDN w:val="0"/>
              <w:adjustRightInd w:val="0"/>
              <w:jc w:val="center"/>
              <w:rPr>
                <w:sz w:val="20"/>
                <w:szCs w:val="20"/>
              </w:rPr>
            </w:pPr>
            <w:r w:rsidRPr="00DE6546">
              <w:rPr>
                <w:sz w:val="20"/>
                <w:szCs w:val="20"/>
              </w:rPr>
              <w:t>3.695</w:t>
            </w:r>
          </w:p>
        </w:tc>
        <w:tc>
          <w:tcPr>
            <w:tcW w:w="383" w:type="pct"/>
            <w:tcBorders>
              <w:top w:val="single" w:sz="4" w:space="0" w:color="000080"/>
              <w:bottom w:val="single" w:sz="4" w:space="0" w:color="000080"/>
            </w:tcBorders>
            <w:vAlign w:val="center"/>
          </w:tcPr>
          <w:p w14:paraId="30743ACC" w14:textId="77777777" w:rsidR="001C7D18" w:rsidRPr="00DE6546" w:rsidRDefault="001C7D18" w:rsidP="00AF7727">
            <w:pPr>
              <w:autoSpaceDE w:val="0"/>
              <w:autoSpaceDN w:val="0"/>
              <w:adjustRightInd w:val="0"/>
              <w:jc w:val="center"/>
              <w:rPr>
                <w:sz w:val="20"/>
                <w:szCs w:val="20"/>
              </w:rPr>
            </w:pPr>
            <w:r>
              <w:rPr>
                <w:sz w:val="20"/>
                <w:szCs w:val="20"/>
              </w:rPr>
              <w:t>3.712</w:t>
            </w:r>
          </w:p>
        </w:tc>
        <w:tc>
          <w:tcPr>
            <w:tcW w:w="409" w:type="pct"/>
            <w:tcBorders>
              <w:top w:val="single" w:sz="4" w:space="0" w:color="000080"/>
              <w:bottom w:val="single" w:sz="4" w:space="0" w:color="000080"/>
            </w:tcBorders>
            <w:vAlign w:val="center"/>
          </w:tcPr>
          <w:p w14:paraId="5E1F9177" w14:textId="321A1B91" w:rsidR="001C7D18" w:rsidRDefault="00FA062B" w:rsidP="00AF7727">
            <w:pPr>
              <w:autoSpaceDE w:val="0"/>
              <w:autoSpaceDN w:val="0"/>
              <w:adjustRightInd w:val="0"/>
              <w:jc w:val="center"/>
              <w:rPr>
                <w:sz w:val="20"/>
                <w:szCs w:val="20"/>
              </w:rPr>
            </w:pPr>
            <w:r>
              <w:rPr>
                <w:sz w:val="20"/>
                <w:szCs w:val="20"/>
              </w:rPr>
              <w:t>3.7</w:t>
            </w:r>
            <w:r w:rsidR="00763BD4">
              <w:rPr>
                <w:sz w:val="20"/>
                <w:szCs w:val="20"/>
              </w:rPr>
              <w:t>6</w:t>
            </w:r>
            <w:r>
              <w:rPr>
                <w:sz w:val="20"/>
                <w:szCs w:val="20"/>
              </w:rPr>
              <w:t>2</w:t>
            </w:r>
          </w:p>
        </w:tc>
        <w:tc>
          <w:tcPr>
            <w:tcW w:w="408" w:type="pct"/>
            <w:tcBorders>
              <w:top w:val="single" w:sz="4" w:space="0" w:color="000080"/>
              <w:bottom w:val="single" w:sz="4" w:space="0" w:color="000080"/>
            </w:tcBorders>
            <w:vAlign w:val="center"/>
          </w:tcPr>
          <w:p w14:paraId="5399201E" w14:textId="09C30977" w:rsidR="001C7D18" w:rsidRDefault="00F86F0B" w:rsidP="00F86F0B">
            <w:pPr>
              <w:autoSpaceDE w:val="0"/>
              <w:autoSpaceDN w:val="0"/>
              <w:adjustRightInd w:val="0"/>
              <w:jc w:val="center"/>
              <w:rPr>
                <w:sz w:val="20"/>
                <w:szCs w:val="20"/>
              </w:rPr>
            </w:pPr>
            <w:r>
              <w:rPr>
                <w:sz w:val="20"/>
                <w:szCs w:val="20"/>
              </w:rPr>
              <w:t>3.8</w:t>
            </w:r>
            <w:r w:rsidR="00E33703">
              <w:rPr>
                <w:sz w:val="20"/>
                <w:szCs w:val="20"/>
              </w:rPr>
              <w:t>2</w:t>
            </w:r>
            <w:r>
              <w:rPr>
                <w:sz w:val="20"/>
                <w:szCs w:val="20"/>
              </w:rPr>
              <w:t>2</w:t>
            </w:r>
          </w:p>
        </w:tc>
        <w:tc>
          <w:tcPr>
            <w:tcW w:w="433" w:type="pct"/>
            <w:tcBorders>
              <w:top w:val="single" w:sz="4" w:space="0" w:color="000080"/>
              <w:bottom w:val="single" w:sz="4" w:space="0" w:color="000080"/>
            </w:tcBorders>
            <w:vAlign w:val="center"/>
          </w:tcPr>
          <w:p w14:paraId="76006512" w14:textId="1A4ED008" w:rsidR="001C7D18" w:rsidRPr="00DE6546" w:rsidRDefault="00E33703" w:rsidP="00763BD4">
            <w:pPr>
              <w:autoSpaceDE w:val="0"/>
              <w:autoSpaceDN w:val="0"/>
              <w:adjustRightInd w:val="0"/>
              <w:jc w:val="center"/>
              <w:rPr>
                <w:sz w:val="20"/>
                <w:szCs w:val="20"/>
              </w:rPr>
            </w:pPr>
            <w:r>
              <w:rPr>
                <w:sz w:val="20"/>
                <w:szCs w:val="20"/>
              </w:rPr>
              <w:t>32.833</w:t>
            </w:r>
          </w:p>
        </w:tc>
      </w:tr>
    </w:tbl>
    <w:p w14:paraId="0D2F841F" w14:textId="77777777" w:rsidR="001326B2" w:rsidRPr="001326B2" w:rsidRDefault="001326B2" w:rsidP="00F41E82">
      <w:pPr>
        <w:pStyle w:val="Normalnumbered"/>
        <w:spacing w:before="240"/>
      </w:pPr>
      <w:r w:rsidRPr="001326B2">
        <w:t xml:space="preserve">Funding for 2015-16 includes amounts for work completed under the National Partnership Agreement on Stronger Futures in the Northern Territory. These payments were for </w:t>
      </w:r>
      <w:r>
        <w:t>the p</w:t>
      </w:r>
      <w:r w:rsidRPr="001326B2">
        <w:t xml:space="preserve">rovision of Aboriginal Interpreter Services </w:t>
      </w:r>
      <w:r w:rsidR="004C5233">
        <w:t xml:space="preserve">and for meeting the performance benchmark </w:t>
      </w:r>
      <w:r>
        <w:t>between 1 January and 30 June 2015</w:t>
      </w:r>
      <w:r w:rsidR="004C5233">
        <w:t>.</w:t>
      </w:r>
    </w:p>
    <w:p w14:paraId="72EC45C4" w14:textId="77777777" w:rsidR="00834E0E" w:rsidRPr="00DA0CD4" w:rsidRDefault="00834E0E" w:rsidP="00834E0E">
      <w:pPr>
        <w:pStyle w:val="Heading2"/>
        <w:keepNext/>
        <w:keepLines/>
        <w:spacing w:after="120"/>
        <w:rPr>
          <w:rFonts w:eastAsia="Times New Roman" w:cs="Arial"/>
          <w:iCs/>
          <w:color w:val="3D4B67"/>
          <w:sz w:val="29"/>
          <w:szCs w:val="28"/>
        </w:rPr>
      </w:pPr>
      <w:r w:rsidRPr="00DA0CD4">
        <w:rPr>
          <w:rFonts w:eastAsia="Times New Roman" w:cs="Arial"/>
          <w:iCs/>
          <w:color w:val="3D4B67"/>
          <w:sz w:val="29"/>
          <w:szCs w:val="28"/>
        </w:rPr>
        <w:lastRenderedPageBreak/>
        <w:t>Program</w:t>
      </w:r>
      <w:r w:rsidR="000D1E61">
        <w:rPr>
          <w:rFonts w:eastAsia="Times New Roman" w:cs="Arial"/>
          <w:iCs/>
          <w:color w:val="3D4B67"/>
          <w:sz w:val="29"/>
          <w:szCs w:val="28"/>
        </w:rPr>
        <w:t>me</w:t>
      </w:r>
      <w:r w:rsidRPr="00DA0CD4">
        <w:rPr>
          <w:rFonts w:eastAsia="Times New Roman" w:cs="Arial"/>
          <w:iCs/>
          <w:color w:val="3D4B67"/>
          <w:sz w:val="29"/>
          <w:szCs w:val="28"/>
        </w:rPr>
        <w:t xml:space="preserve"> logic</w:t>
      </w:r>
    </w:p>
    <w:p w14:paraId="6D3D6C5B" w14:textId="244C9A67" w:rsidR="00834E0E" w:rsidRPr="00FD3372" w:rsidRDefault="00616EEA" w:rsidP="00471FA6">
      <w:pPr>
        <w:pStyle w:val="Normalnumbered"/>
      </w:pPr>
      <w:r w:rsidRPr="00373544">
        <w:t xml:space="preserve">The </w:t>
      </w:r>
      <w:r>
        <w:t xml:space="preserve">way in which the </w:t>
      </w:r>
      <w:r w:rsidR="00907CAE">
        <w:t xml:space="preserve">project element </w:t>
      </w:r>
      <w:r w:rsidR="00834E0E" w:rsidRPr="00FD3372">
        <w:t xml:space="preserve">will contribute towards </w:t>
      </w:r>
      <w:r w:rsidR="00716061" w:rsidRPr="00373544">
        <w:t>achieving the outcomes</w:t>
      </w:r>
      <w:r w:rsidR="00716061">
        <w:t xml:space="preserve"> and objectives</w:t>
      </w:r>
      <w:r w:rsidR="00716061" w:rsidRPr="00373544">
        <w:t xml:space="preserve"> </w:t>
      </w:r>
      <w:r w:rsidR="00716061">
        <w:t xml:space="preserve">set out in the </w:t>
      </w:r>
      <w:r w:rsidR="00DA1FAD">
        <w:rPr>
          <w:szCs w:val="23"/>
        </w:rPr>
        <w:t>National Partnership</w:t>
      </w:r>
      <w:r w:rsidR="00DA1FAD">
        <w:t xml:space="preserve"> </w:t>
      </w:r>
      <w:r>
        <w:t>is detailed</w:t>
      </w:r>
      <w:r w:rsidRPr="00373544">
        <w:t xml:space="preserve"> in </w:t>
      </w:r>
      <w:r w:rsidRPr="00CE4AFF">
        <w:t xml:space="preserve">Table </w:t>
      </w:r>
      <w:r w:rsidR="00864C35">
        <w:t>3</w:t>
      </w:r>
      <w:r w:rsidR="00864C35" w:rsidRPr="00373544">
        <w:t xml:space="preserve"> </w:t>
      </w:r>
      <w:r w:rsidRPr="00373544">
        <w:t>below</w:t>
      </w:r>
      <w:r>
        <w:t>.</w:t>
      </w:r>
    </w:p>
    <w:p w14:paraId="6872DE82" w14:textId="6148907B" w:rsidR="00834E0E" w:rsidRDefault="00834E0E" w:rsidP="00471FA6">
      <w:pPr>
        <w:keepNext/>
        <w:spacing w:before="240" w:after="240"/>
        <w:rPr>
          <w:rFonts w:ascii="Consolas" w:hAnsi="Consolas"/>
          <w:b/>
          <w:color w:val="3D4B67"/>
          <w:szCs w:val="20"/>
        </w:rPr>
      </w:pPr>
      <w:r w:rsidRPr="00DA0CD4">
        <w:rPr>
          <w:rFonts w:ascii="Consolas" w:hAnsi="Consolas"/>
          <w:b/>
          <w:color w:val="3D4B67"/>
          <w:szCs w:val="20"/>
        </w:rPr>
        <w:t xml:space="preserve">Table </w:t>
      </w:r>
      <w:r w:rsidR="00864C35">
        <w:rPr>
          <w:rFonts w:ascii="Consolas" w:hAnsi="Consolas"/>
          <w:b/>
          <w:color w:val="3D4B67"/>
          <w:szCs w:val="20"/>
        </w:rPr>
        <w:t>3</w:t>
      </w:r>
      <w:r w:rsidRPr="00DA0CD4">
        <w:rPr>
          <w:rFonts w:ascii="Consolas" w:hAnsi="Consolas"/>
          <w:b/>
          <w:color w:val="3D4B67"/>
          <w:szCs w:val="20"/>
        </w:rPr>
        <w:t>: Program</w:t>
      </w:r>
      <w:r w:rsidR="000D1E61">
        <w:rPr>
          <w:rFonts w:ascii="Consolas" w:hAnsi="Consolas"/>
          <w:b/>
          <w:color w:val="3D4B67"/>
          <w:szCs w:val="20"/>
        </w:rPr>
        <w:t>me</w:t>
      </w:r>
      <w:r w:rsidRPr="00DA0CD4">
        <w:rPr>
          <w:rFonts w:ascii="Consolas" w:hAnsi="Consolas"/>
          <w:b/>
          <w:color w:val="3D4B67"/>
          <w:szCs w:val="20"/>
        </w:rPr>
        <w:t xml:space="preserve"> </w:t>
      </w:r>
      <w:r w:rsidR="005B79A4">
        <w:rPr>
          <w:rFonts w:ascii="Consolas" w:hAnsi="Consolas"/>
          <w:b/>
          <w:color w:val="3D4B67"/>
          <w:szCs w:val="20"/>
        </w:rPr>
        <w:t>l</w:t>
      </w:r>
      <w:r w:rsidR="005B79A4" w:rsidRPr="00DA0CD4">
        <w:rPr>
          <w:rFonts w:ascii="Consolas" w:hAnsi="Consolas"/>
          <w:b/>
          <w:color w:val="3D4B67"/>
          <w:szCs w:val="20"/>
        </w:rPr>
        <w:t>ogic</w:t>
      </w:r>
    </w:p>
    <w:tbl>
      <w:tblPr>
        <w:tblStyle w:val="TableGrid"/>
        <w:tblW w:w="9322" w:type="dxa"/>
        <w:tblLayout w:type="fixed"/>
        <w:tblLook w:val="04A0" w:firstRow="1" w:lastRow="0" w:firstColumn="1" w:lastColumn="0" w:noHBand="0" w:noVBand="1"/>
      </w:tblPr>
      <w:tblGrid>
        <w:gridCol w:w="2235"/>
        <w:gridCol w:w="2268"/>
        <w:gridCol w:w="2693"/>
        <w:gridCol w:w="2126"/>
      </w:tblGrid>
      <w:tr w:rsidR="00771BDD" w:rsidRPr="00EB59EA" w14:paraId="60D61456" w14:textId="77777777" w:rsidTr="002609DA">
        <w:trPr>
          <w:tblHeader/>
        </w:trPr>
        <w:tc>
          <w:tcPr>
            <w:tcW w:w="2235" w:type="dxa"/>
            <w:shd w:val="clear" w:color="auto" w:fill="D9D9D9" w:themeFill="background1" w:themeFillShade="D9"/>
          </w:tcPr>
          <w:p w14:paraId="19CF2062" w14:textId="77777777" w:rsidR="00771BDD" w:rsidRPr="00EB59EA" w:rsidRDefault="00771BDD" w:rsidP="00907CAE">
            <w:pPr>
              <w:keepNext/>
              <w:autoSpaceDE w:val="0"/>
              <w:autoSpaceDN w:val="0"/>
              <w:adjustRightInd w:val="0"/>
              <w:rPr>
                <w:b/>
                <w:szCs w:val="23"/>
              </w:rPr>
            </w:pPr>
            <w:r w:rsidRPr="00EB59EA">
              <w:rPr>
                <w:b/>
                <w:szCs w:val="23"/>
              </w:rPr>
              <w:t xml:space="preserve">Project </w:t>
            </w:r>
            <w:r w:rsidR="00907CAE">
              <w:rPr>
                <w:b/>
                <w:szCs w:val="23"/>
              </w:rPr>
              <w:t>elements</w:t>
            </w:r>
          </w:p>
        </w:tc>
        <w:tc>
          <w:tcPr>
            <w:tcW w:w="2268" w:type="dxa"/>
            <w:shd w:val="clear" w:color="auto" w:fill="D9D9D9" w:themeFill="background1" w:themeFillShade="D9"/>
          </w:tcPr>
          <w:p w14:paraId="3A1A0C72" w14:textId="77777777" w:rsidR="00771BDD" w:rsidRPr="00EB59EA" w:rsidRDefault="00771BDD" w:rsidP="00517706">
            <w:pPr>
              <w:keepNext/>
              <w:autoSpaceDE w:val="0"/>
              <w:autoSpaceDN w:val="0"/>
              <w:adjustRightInd w:val="0"/>
              <w:rPr>
                <w:b/>
                <w:szCs w:val="23"/>
              </w:rPr>
            </w:pPr>
            <w:r w:rsidRPr="00EB59EA">
              <w:rPr>
                <w:b/>
                <w:szCs w:val="23"/>
              </w:rPr>
              <w:t>Outputs</w:t>
            </w:r>
          </w:p>
        </w:tc>
        <w:tc>
          <w:tcPr>
            <w:tcW w:w="2693" w:type="dxa"/>
            <w:shd w:val="clear" w:color="auto" w:fill="D9D9D9" w:themeFill="background1" w:themeFillShade="D9"/>
          </w:tcPr>
          <w:p w14:paraId="145C37C6" w14:textId="77777777" w:rsidR="00771BDD" w:rsidRPr="00EB59EA" w:rsidRDefault="00771BDD" w:rsidP="00517706">
            <w:pPr>
              <w:keepNext/>
              <w:autoSpaceDE w:val="0"/>
              <w:autoSpaceDN w:val="0"/>
              <w:adjustRightInd w:val="0"/>
              <w:rPr>
                <w:b/>
                <w:szCs w:val="23"/>
              </w:rPr>
            </w:pPr>
            <w:r w:rsidRPr="00EB59EA">
              <w:rPr>
                <w:b/>
                <w:szCs w:val="23"/>
              </w:rPr>
              <w:t>Outcomes</w:t>
            </w:r>
          </w:p>
        </w:tc>
        <w:tc>
          <w:tcPr>
            <w:tcW w:w="2126" w:type="dxa"/>
            <w:shd w:val="clear" w:color="auto" w:fill="D9D9D9" w:themeFill="background1" w:themeFillShade="D9"/>
          </w:tcPr>
          <w:p w14:paraId="30D46FE9" w14:textId="77777777" w:rsidR="00771BDD" w:rsidRPr="00EB59EA" w:rsidRDefault="008A01D5" w:rsidP="008A01D5">
            <w:pPr>
              <w:keepNext/>
              <w:autoSpaceDE w:val="0"/>
              <w:autoSpaceDN w:val="0"/>
              <w:adjustRightInd w:val="0"/>
              <w:rPr>
                <w:b/>
                <w:szCs w:val="23"/>
              </w:rPr>
            </w:pPr>
            <w:r>
              <w:rPr>
                <w:b/>
                <w:szCs w:val="23"/>
              </w:rPr>
              <w:t>O</w:t>
            </w:r>
            <w:r w:rsidR="00771BDD" w:rsidRPr="00EB59EA">
              <w:rPr>
                <w:b/>
                <w:szCs w:val="23"/>
              </w:rPr>
              <w:t>bjectives</w:t>
            </w:r>
          </w:p>
        </w:tc>
      </w:tr>
      <w:tr w:rsidR="00771BDD" w:rsidRPr="00EB59EA" w14:paraId="0090D507" w14:textId="77777777" w:rsidTr="002609DA">
        <w:tc>
          <w:tcPr>
            <w:tcW w:w="2235" w:type="dxa"/>
          </w:tcPr>
          <w:p w14:paraId="0FD70727" w14:textId="77777777" w:rsidR="005A1D0E" w:rsidRDefault="00771BDD" w:rsidP="00EC45E9">
            <w:pPr>
              <w:pStyle w:val="TableText"/>
              <w:spacing w:before="120"/>
              <w:rPr>
                <w:rFonts w:ascii="Corbel" w:hAnsi="Corbel" w:cs="Times New Roman"/>
                <w:sz w:val="23"/>
                <w:szCs w:val="23"/>
              </w:rPr>
            </w:pPr>
            <w:r>
              <w:rPr>
                <w:rFonts w:ascii="Corbel" w:hAnsi="Corbel" w:cs="Times New Roman"/>
                <w:sz w:val="23"/>
                <w:szCs w:val="23"/>
              </w:rPr>
              <w:t xml:space="preserve">Aboriginal </w:t>
            </w:r>
            <w:r w:rsidR="00CE3E9E">
              <w:rPr>
                <w:rFonts w:ascii="Corbel" w:hAnsi="Corbel" w:cs="Times New Roman"/>
                <w:sz w:val="23"/>
                <w:szCs w:val="23"/>
              </w:rPr>
              <w:t>i</w:t>
            </w:r>
            <w:r>
              <w:rPr>
                <w:rFonts w:ascii="Corbel" w:hAnsi="Corbel" w:cs="Times New Roman"/>
                <w:sz w:val="23"/>
                <w:szCs w:val="23"/>
              </w:rPr>
              <w:t xml:space="preserve">nterpreter </w:t>
            </w:r>
            <w:r w:rsidR="00CE3E9E">
              <w:rPr>
                <w:rFonts w:ascii="Corbel" w:hAnsi="Corbel" w:cs="Times New Roman"/>
                <w:sz w:val="23"/>
                <w:szCs w:val="23"/>
              </w:rPr>
              <w:t>s</w:t>
            </w:r>
            <w:r>
              <w:rPr>
                <w:rFonts w:ascii="Corbel" w:hAnsi="Corbel" w:cs="Times New Roman"/>
                <w:sz w:val="23"/>
                <w:szCs w:val="23"/>
              </w:rPr>
              <w:t>ervices</w:t>
            </w:r>
          </w:p>
        </w:tc>
        <w:tc>
          <w:tcPr>
            <w:tcW w:w="2268" w:type="dxa"/>
          </w:tcPr>
          <w:p w14:paraId="473A29D3" w14:textId="77777777" w:rsidR="008A01D5" w:rsidRDefault="008A01D5" w:rsidP="008A01D5">
            <w:pPr>
              <w:pStyle w:val="TableText"/>
              <w:spacing w:before="120"/>
              <w:rPr>
                <w:rFonts w:ascii="Corbel" w:hAnsi="Corbel" w:cs="Times New Roman"/>
                <w:sz w:val="23"/>
                <w:szCs w:val="23"/>
              </w:rPr>
            </w:pPr>
            <w:r>
              <w:rPr>
                <w:rFonts w:ascii="Corbel" w:hAnsi="Corbel" w:cs="Times New Roman"/>
                <w:sz w:val="23"/>
                <w:szCs w:val="23"/>
              </w:rPr>
              <w:t xml:space="preserve">An increased supply of qualified Aboriginal interpreters in the </w:t>
            </w:r>
            <w:r w:rsidRPr="002B688D">
              <w:rPr>
                <w:rFonts w:ascii="Corbel" w:hAnsi="Corbel" w:cs="Times New Roman"/>
                <w:sz w:val="23"/>
                <w:szCs w:val="23"/>
              </w:rPr>
              <w:t>Northern Territory</w:t>
            </w:r>
            <w:r>
              <w:rPr>
                <w:rFonts w:ascii="Corbel" w:hAnsi="Corbel" w:cs="Times New Roman"/>
                <w:sz w:val="23"/>
                <w:szCs w:val="23"/>
              </w:rPr>
              <w:t>.</w:t>
            </w:r>
          </w:p>
          <w:p w14:paraId="1D636882" w14:textId="77777777" w:rsidR="008A01D5" w:rsidRDefault="008A01D5" w:rsidP="008A01D5">
            <w:pPr>
              <w:pStyle w:val="TableText"/>
              <w:spacing w:before="120"/>
              <w:rPr>
                <w:rFonts w:ascii="Corbel" w:hAnsi="Corbel" w:cs="Times New Roman"/>
                <w:sz w:val="23"/>
                <w:szCs w:val="23"/>
              </w:rPr>
            </w:pPr>
            <w:r>
              <w:rPr>
                <w:rFonts w:ascii="Corbel" w:hAnsi="Corbel" w:cs="Times New Roman"/>
                <w:sz w:val="23"/>
                <w:szCs w:val="23"/>
              </w:rPr>
              <w:t xml:space="preserve">Aboriginal interpreter services provided in the majority of language groups across all </w:t>
            </w:r>
            <w:r w:rsidRPr="002B688D">
              <w:rPr>
                <w:rFonts w:ascii="Corbel" w:hAnsi="Corbel" w:cs="Times New Roman"/>
                <w:sz w:val="23"/>
                <w:szCs w:val="23"/>
              </w:rPr>
              <w:t>Northern Territory</w:t>
            </w:r>
            <w:r>
              <w:rPr>
                <w:rFonts w:ascii="Corbel" w:hAnsi="Corbel" w:cs="Times New Roman"/>
                <w:sz w:val="23"/>
                <w:szCs w:val="23"/>
              </w:rPr>
              <w:t xml:space="preserve"> regions, including urban and remote locations.</w:t>
            </w:r>
          </w:p>
          <w:p w14:paraId="09AD0970" w14:textId="77777777" w:rsidR="008A01D5" w:rsidRDefault="00154BEC" w:rsidP="008A01D5">
            <w:pPr>
              <w:pStyle w:val="TableText"/>
              <w:spacing w:before="120"/>
              <w:rPr>
                <w:rFonts w:ascii="Corbel" w:hAnsi="Corbel" w:cs="Times New Roman"/>
                <w:sz w:val="23"/>
                <w:szCs w:val="23"/>
              </w:rPr>
            </w:pPr>
            <w:r>
              <w:rPr>
                <w:rFonts w:ascii="Corbel" w:hAnsi="Corbel" w:cs="Times New Roman"/>
                <w:sz w:val="23"/>
                <w:szCs w:val="23"/>
              </w:rPr>
              <w:t>Increased Aboriginal interpreter services in communities</w:t>
            </w:r>
            <w:r w:rsidR="008A01D5">
              <w:rPr>
                <w:rFonts w:ascii="Corbel" w:hAnsi="Corbel" w:cs="Times New Roman"/>
                <w:sz w:val="23"/>
                <w:szCs w:val="23"/>
              </w:rPr>
              <w:t>.</w:t>
            </w:r>
          </w:p>
          <w:p w14:paraId="4E4FC8BB" w14:textId="77777777" w:rsidR="008A01D5" w:rsidRDefault="008A01D5" w:rsidP="008A01D5">
            <w:pPr>
              <w:pStyle w:val="TableText"/>
              <w:spacing w:before="120"/>
              <w:rPr>
                <w:rFonts w:ascii="Corbel" w:hAnsi="Corbel" w:cs="Times New Roman"/>
                <w:sz w:val="23"/>
                <w:szCs w:val="23"/>
              </w:rPr>
            </w:pPr>
            <w:r>
              <w:rPr>
                <w:rFonts w:ascii="Corbel" w:hAnsi="Corbel" w:cs="Times New Roman"/>
                <w:sz w:val="23"/>
                <w:szCs w:val="23"/>
              </w:rPr>
              <w:t>Aboriginal employment target: over 95% of staff in Aboriginal interpreter services.</w:t>
            </w:r>
          </w:p>
          <w:p w14:paraId="65D48CDE" w14:textId="260826E8" w:rsidR="00771BDD" w:rsidRPr="0042068A" w:rsidRDefault="008A01D5" w:rsidP="00C62FBA">
            <w:pPr>
              <w:pStyle w:val="TableText"/>
              <w:spacing w:before="120"/>
              <w:rPr>
                <w:rFonts w:ascii="Corbel" w:hAnsi="Corbel" w:cs="Times New Roman"/>
                <w:sz w:val="23"/>
                <w:szCs w:val="23"/>
              </w:rPr>
            </w:pPr>
            <w:r>
              <w:rPr>
                <w:rFonts w:ascii="Corbel" w:hAnsi="Corbel" w:cs="Times New Roman"/>
                <w:sz w:val="23"/>
                <w:szCs w:val="23"/>
              </w:rPr>
              <w:t xml:space="preserve">Training, </w:t>
            </w:r>
            <w:r w:rsidR="00FC7186">
              <w:rPr>
                <w:rFonts w:ascii="Corbel" w:hAnsi="Corbel" w:cs="Times New Roman"/>
                <w:sz w:val="23"/>
                <w:szCs w:val="23"/>
              </w:rPr>
              <w:t xml:space="preserve">pathways to </w:t>
            </w:r>
            <w:r w:rsidR="00C62FBA">
              <w:rPr>
                <w:rFonts w:ascii="Corbel" w:hAnsi="Corbel" w:cs="Times New Roman"/>
                <w:sz w:val="23"/>
                <w:szCs w:val="23"/>
              </w:rPr>
              <w:t>certification</w:t>
            </w:r>
            <w:r>
              <w:rPr>
                <w:rFonts w:ascii="Corbel" w:hAnsi="Corbel" w:cs="Times New Roman"/>
                <w:sz w:val="23"/>
                <w:szCs w:val="23"/>
              </w:rPr>
              <w:t xml:space="preserve"> and career development opportunities for the interpreting workforce.</w:t>
            </w:r>
          </w:p>
        </w:tc>
        <w:tc>
          <w:tcPr>
            <w:tcW w:w="2693" w:type="dxa"/>
          </w:tcPr>
          <w:p w14:paraId="262CFFCF" w14:textId="77777777" w:rsidR="00914BEC" w:rsidRDefault="00914BEC" w:rsidP="00AB21DD">
            <w:pPr>
              <w:pStyle w:val="TableText"/>
              <w:spacing w:before="120"/>
              <w:rPr>
                <w:rFonts w:ascii="Corbel" w:hAnsi="Corbel" w:cs="Times New Roman"/>
                <w:sz w:val="23"/>
                <w:szCs w:val="23"/>
              </w:rPr>
            </w:pPr>
            <w:r>
              <w:rPr>
                <w:rFonts w:ascii="Corbel" w:hAnsi="Corbel" w:cs="Times New Roman"/>
                <w:sz w:val="23"/>
                <w:szCs w:val="23"/>
              </w:rPr>
              <w:t xml:space="preserve">Increased access to interpreter services and job opportunities through: </w:t>
            </w:r>
            <w:r w:rsidRPr="008A01D5">
              <w:rPr>
                <w:rFonts w:ascii="Corbel" w:hAnsi="Corbel" w:cs="Times New Roman"/>
                <w:sz w:val="23"/>
                <w:szCs w:val="23"/>
              </w:rPr>
              <w:t>Strengthen</w:t>
            </w:r>
            <w:r>
              <w:rPr>
                <w:rFonts w:ascii="Corbel" w:hAnsi="Corbel" w:cs="Times New Roman"/>
                <w:sz w:val="23"/>
                <w:szCs w:val="23"/>
              </w:rPr>
              <w:t>ed</w:t>
            </w:r>
            <w:r w:rsidRPr="008A01D5">
              <w:rPr>
                <w:rFonts w:ascii="Corbel" w:hAnsi="Corbel" w:cs="Times New Roman"/>
                <w:sz w:val="23"/>
                <w:szCs w:val="23"/>
              </w:rPr>
              <w:t xml:space="preserve"> accessibility, availability and capability of Aboriginal language interpreting services in the majority of Aboriginal languages in the Northern Territory.</w:t>
            </w:r>
          </w:p>
          <w:p w14:paraId="275E75E7" w14:textId="77777777" w:rsidR="00914BEC" w:rsidRDefault="00914BEC" w:rsidP="00914BEC">
            <w:pPr>
              <w:pStyle w:val="TableText"/>
              <w:spacing w:before="120"/>
              <w:rPr>
                <w:rFonts w:ascii="Corbel" w:hAnsi="Corbel" w:cs="Times New Roman"/>
                <w:sz w:val="23"/>
                <w:szCs w:val="23"/>
              </w:rPr>
            </w:pPr>
            <w:r>
              <w:rPr>
                <w:rFonts w:ascii="Corbel" w:hAnsi="Corbel" w:cs="Times New Roman"/>
                <w:sz w:val="23"/>
                <w:szCs w:val="23"/>
              </w:rPr>
              <w:t xml:space="preserve">Increased local Aboriginal employment across all levels of the interpreter workforce. </w:t>
            </w:r>
          </w:p>
          <w:p w14:paraId="6DDDE041" w14:textId="29CC24DB" w:rsidR="00771BDD" w:rsidRPr="0042068A" w:rsidRDefault="00914BEC" w:rsidP="00327B3D">
            <w:pPr>
              <w:pStyle w:val="TableText"/>
              <w:spacing w:before="120"/>
              <w:rPr>
                <w:rFonts w:ascii="Corbel" w:hAnsi="Corbel" w:cs="Times New Roman"/>
                <w:sz w:val="23"/>
                <w:szCs w:val="23"/>
              </w:rPr>
            </w:pPr>
            <w:r>
              <w:rPr>
                <w:rFonts w:ascii="Corbel" w:hAnsi="Corbel" w:cs="Times New Roman"/>
                <w:sz w:val="23"/>
                <w:szCs w:val="23"/>
              </w:rPr>
              <w:t xml:space="preserve">A more </w:t>
            </w:r>
            <w:r w:rsidR="00327B3D">
              <w:rPr>
                <w:rFonts w:ascii="Corbel" w:hAnsi="Corbel" w:cs="Times New Roman"/>
                <w:sz w:val="23"/>
                <w:szCs w:val="23"/>
              </w:rPr>
              <w:t>sustainable</w:t>
            </w:r>
            <w:r>
              <w:rPr>
                <w:rFonts w:ascii="Corbel" w:hAnsi="Corbel" w:cs="Times New Roman"/>
                <w:sz w:val="23"/>
                <w:szCs w:val="23"/>
              </w:rPr>
              <w:t xml:space="preserve"> service delivery model for Aboriginal language interpreting.</w:t>
            </w:r>
          </w:p>
        </w:tc>
        <w:tc>
          <w:tcPr>
            <w:tcW w:w="2126" w:type="dxa"/>
          </w:tcPr>
          <w:p w14:paraId="73F1066F" w14:textId="42090BFF" w:rsidR="009B01BF" w:rsidRPr="0042068A" w:rsidRDefault="00914BEC" w:rsidP="00EC45E9">
            <w:pPr>
              <w:pStyle w:val="TableText"/>
              <w:spacing w:before="120"/>
              <w:rPr>
                <w:rFonts w:ascii="Corbel" w:hAnsi="Corbel" w:cs="Times New Roman"/>
                <w:sz w:val="23"/>
                <w:szCs w:val="23"/>
              </w:rPr>
            </w:pPr>
            <w:r>
              <w:rPr>
                <w:rFonts w:ascii="Corbel" w:hAnsi="Corbel" w:cs="Times New Roman"/>
                <w:sz w:val="23"/>
                <w:szCs w:val="23"/>
              </w:rPr>
              <w:t>Increased access to interpreter services, and job opportunities for adults</w:t>
            </w:r>
            <w:r w:rsidR="00327B3D">
              <w:rPr>
                <w:rFonts w:ascii="Corbel" w:hAnsi="Corbel" w:cs="Times New Roman"/>
                <w:sz w:val="23"/>
                <w:szCs w:val="23"/>
              </w:rPr>
              <w:t>.</w:t>
            </w:r>
            <w:r>
              <w:rPr>
                <w:rFonts w:ascii="Corbel" w:hAnsi="Corbel" w:cs="Times New Roman"/>
                <w:sz w:val="23"/>
                <w:szCs w:val="23"/>
              </w:rPr>
              <w:t xml:space="preserve"> </w:t>
            </w:r>
          </w:p>
        </w:tc>
      </w:tr>
    </w:tbl>
    <w:p w14:paraId="4F491508" w14:textId="77777777" w:rsidR="00834E0E" w:rsidRPr="00DA0CD4" w:rsidRDefault="00834E0E" w:rsidP="00834E0E">
      <w:pPr>
        <w:pStyle w:val="Heading2"/>
        <w:keepNext/>
        <w:keepLines/>
        <w:spacing w:after="120"/>
        <w:rPr>
          <w:rFonts w:eastAsia="Times New Roman" w:cs="Arial"/>
          <w:iCs/>
          <w:color w:val="3D4B67"/>
          <w:sz w:val="29"/>
          <w:szCs w:val="28"/>
        </w:rPr>
      </w:pPr>
      <w:r>
        <w:rPr>
          <w:rFonts w:eastAsia="Times New Roman" w:cs="Arial"/>
          <w:iCs/>
          <w:color w:val="3D4B67"/>
          <w:sz w:val="29"/>
          <w:szCs w:val="28"/>
        </w:rPr>
        <w:t xml:space="preserve">Risk </w:t>
      </w:r>
      <w:r w:rsidR="00921559">
        <w:rPr>
          <w:rFonts w:eastAsia="Times New Roman" w:cs="Arial"/>
          <w:iCs/>
          <w:color w:val="3D4B67"/>
          <w:sz w:val="29"/>
          <w:szCs w:val="28"/>
        </w:rPr>
        <w:t>m</w:t>
      </w:r>
      <w:r>
        <w:rPr>
          <w:rFonts w:eastAsia="Times New Roman" w:cs="Arial"/>
          <w:iCs/>
          <w:color w:val="3D4B67"/>
          <w:sz w:val="29"/>
          <w:szCs w:val="28"/>
        </w:rPr>
        <w:t>anagement</w:t>
      </w:r>
    </w:p>
    <w:p w14:paraId="41B8A32F" w14:textId="77777777" w:rsidR="00834E0E" w:rsidRPr="00701076" w:rsidRDefault="00834E0E" w:rsidP="00834E0E">
      <w:pPr>
        <w:pStyle w:val="Normalnumbered"/>
      </w:pPr>
      <w:r>
        <w:t xml:space="preserve">A risk management plan is in place.  Risks have been actively identified, entered into a risk log and categorised in terms of impact and likelihood. </w:t>
      </w:r>
    </w:p>
    <w:p w14:paraId="635907C1" w14:textId="77777777" w:rsidR="00834E0E" w:rsidRPr="00D8689B" w:rsidRDefault="00834E0E" w:rsidP="00834E0E">
      <w:pPr>
        <w:pStyle w:val="Heading2"/>
        <w:keepNext/>
        <w:keepLines/>
        <w:spacing w:after="120"/>
        <w:rPr>
          <w:rFonts w:eastAsia="Times New Roman" w:cs="Arial"/>
          <w:iCs/>
          <w:color w:val="3D4B67"/>
          <w:sz w:val="29"/>
          <w:szCs w:val="28"/>
        </w:rPr>
      </w:pPr>
      <w:r w:rsidRPr="00D8689B">
        <w:rPr>
          <w:rFonts w:eastAsia="Times New Roman" w:cs="Arial"/>
          <w:iCs/>
          <w:color w:val="3D4B67"/>
          <w:sz w:val="29"/>
          <w:szCs w:val="28"/>
        </w:rPr>
        <w:t>Milestones</w:t>
      </w:r>
      <w:r w:rsidR="00C2101C">
        <w:rPr>
          <w:rFonts w:eastAsia="Times New Roman" w:cs="Arial"/>
          <w:iCs/>
          <w:color w:val="3D4B67"/>
          <w:sz w:val="29"/>
          <w:szCs w:val="28"/>
        </w:rPr>
        <w:t xml:space="preserve"> and performance benchmarks</w:t>
      </w:r>
    </w:p>
    <w:p w14:paraId="698B7477" w14:textId="00CD0EEC" w:rsidR="00895A1F" w:rsidRDefault="00834E0E" w:rsidP="009A4CD0">
      <w:pPr>
        <w:pStyle w:val="Normalnumbered"/>
      </w:pPr>
      <w:r w:rsidRPr="00D8689B">
        <w:t xml:space="preserve">To qualify for the associated payment, </w:t>
      </w:r>
      <w:r w:rsidR="005B79A4">
        <w:t xml:space="preserve">the </w:t>
      </w:r>
      <w:r w:rsidR="002B688D" w:rsidRPr="009A4CD0">
        <w:t>Northern Territory</w:t>
      </w:r>
      <w:r w:rsidRPr="00D8689B">
        <w:t xml:space="preserve"> must meet the milestones</w:t>
      </w:r>
      <w:r w:rsidR="005B79A4">
        <w:t xml:space="preserve"> </w:t>
      </w:r>
      <w:r w:rsidR="00C2101C">
        <w:t xml:space="preserve">and performance benchmarks as </w:t>
      </w:r>
      <w:r w:rsidR="005B79A4">
        <w:t xml:space="preserve">set out at Table </w:t>
      </w:r>
      <w:r w:rsidR="00864C35">
        <w:t xml:space="preserve">4 </w:t>
      </w:r>
      <w:r w:rsidR="002E3F0A">
        <w:t>below.</w:t>
      </w:r>
    </w:p>
    <w:p w14:paraId="0D483ED7" w14:textId="77777777" w:rsidR="00D7675F" w:rsidRDefault="00D7675F" w:rsidP="00141209">
      <w:pPr>
        <w:keepNext/>
        <w:spacing w:before="240" w:after="240"/>
        <w:rPr>
          <w:rFonts w:ascii="Consolas" w:hAnsi="Consolas"/>
          <w:b/>
          <w:color w:val="3D4B67"/>
          <w:szCs w:val="20"/>
        </w:rPr>
        <w:sectPr w:rsidR="00D7675F" w:rsidSect="005B5812">
          <w:headerReference w:type="even" r:id="rId11"/>
          <w:headerReference w:type="default" r:id="rId12"/>
          <w:footerReference w:type="even" r:id="rId13"/>
          <w:footerReference w:type="default" r:id="rId14"/>
          <w:headerReference w:type="first" r:id="rId15"/>
          <w:footerReference w:type="first" r:id="rId16"/>
          <w:pgSz w:w="11906" w:h="16838" w:code="9"/>
          <w:pgMar w:top="851" w:right="1440" w:bottom="1021" w:left="1440" w:header="624" w:footer="624" w:gutter="0"/>
          <w:cols w:space="708"/>
          <w:docGrid w:linePitch="360"/>
        </w:sectPr>
      </w:pPr>
    </w:p>
    <w:p w14:paraId="25FFF504" w14:textId="2BC70645" w:rsidR="00895A1F" w:rsidRPr="00141209" w:rsidRDefault="00895A1F" w:rsidP="00141209">
      <w:pPr>
        <w:keepNext/>
        <w:spacing w:before="240" w:after="240"/>
        <w:rPr>
          <w:rFonts w:ascii="Consolas" w:hAnsi="Consolas"/>
          <w:b/>
          <w:color w:val="3D4B67"/>
          <w:szCs w:val="20"/>
        </w:rPr>
      </w:pPr>
      <w:r w:rsidRPr="00141209">
        <w:rPr>
          <w:rFonts w:ascii="Consolas" w:hAnsi="Consolas"/>
          <w:b/>
          <w:color w:val="3D4B67"/>
          <w:szCs w:val="20"/>
        </w:rPr>
        <w:lastRenderedPageBreak/>
        <w:t xml:space="preserve">Table </w:t>
      </w:r>
      <w:r w:rsidR="00864C35">
        <w:rPr>
          <w:rFonts w:ascii="Consolas" w:hAnsi="Consolas"/>
          <w:b/>
          <w:color w:val="3D4B67"/>
          <w:szCs w:val="20"/>
        </w:rPr>
        <w:t>4</w:t>
      </w:r>
      <w:r w:rsidRPr="00141209">
        <w:rPr>
          <w:rFonts w:ascii="Consolas" w:hAnsi="Consolas"/>
          <w:b/>
          <w:color w:val="3D4B67"/>
          <w:szCs w:val="20"/>
        </w:rPr>
        <w:t>: Milestones</w:t>
      </w:r>
      <w:r w:rsidR="00141209" w:rsidRPr="00141209">
        <w:rPr>
          <w:rFonts w:ascii="Consolas" w:hAnsi="Consolas"/>
          <w:b/>
          <w:color w:val="3D4B67"/>
          <w:szCs w:val="20"/>
        </w:rPr>
        <w:t xml:space="preserve"> and performance benchmarks</w:t>
      </w:r>
      <w:r w:rsidRPr="00141209">
        <w:rPr>
          <w:rFonts w:ascii="Consolas" w:hAnsi="Consolas"/>
          <w:b/>
          <w:color w:val="3D4B67"/>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1700"/>
        <w:gridCol w:w="990"/>
        <w:gridCol w:w="853"/>
        <w:gridCol w:w="850"/>
        <w:gridCol w:w="850"/>
        <w:gridCol w:w="850"/>
        <w:gridCol w:w="850"/>
        <w:gridCol w:w="853"/>
        <w:gridCol w:w="1676"/>
        <w:gridCol w:w="907"/>
        <w:gridCol w:w="895"/>
      </w:tblGrid>
      <w:tr w:rsidR="00D7675F" w:rsidRPr="001C0606" w14:paraId="30A808D7" w14:textId="776BF806" w:rsidTr="00933F78">
        <w:trPr>
          <w:cantSplit/>
          <w:trHeight w:val="501"/>
        </w:trPr>
        <w:tc>
          <w:tcPr>
            <w:tcW w:w="1232" w:type="pct"/>
            <w:tcBorders>
              <w:top w:val="nil"/>
              <w:left w:val="nil"/>
              <w:bottom w:val="nil"/>
            </w:tcBorders>
            <w:vAlign w:val="center"/>
          </w:tcPr>
          <w:p w14:paraId="676750A0" w14:textId="77777777" w:rsidR="001A11CC" w:rsidRPr="001C0606" w:rsidRDefault="001A11CC" w:rsidP="000845AF">
            <w:pPr>
              <w:keepNext/>
              <w:keepLines/>
              <w:spacing w:before="40" w:after="40"/>
              <w:ind w:left="176"/>
              <w:rPr>
                <w:b/>
                <w:bCs/>
                <w:sz w:val="22"/>
              </w:rPr>
            </w:pPr>
          </w:p>
        </w:tc>
        <w:tc>
          <w:tcPr>
            <w:tcW w:w="568" w:type="pct"/>
            <w:vMerge w:val="restart"/>
            <w:shd w:val="pct10" w:color="auto" w:fill="auto"/>
            <w:vAlign w:val="center"/>
          </w:tcPr>
          <w:p w14:paraId="018CF07B" w14:textId="77777777" w:rsidR="001A11CC" w:rsidRPr="001C0606" w:rsidRDefault="001A11CC" w:rsidP="000845AF">
            <w:pPr>
              <w:keepNext/>
              <w:keepLines/>
              <w:spacing w:before="40" w:after="40"/>
              <w:rPr>
                <w:b/>
                <w:sz w:val="22"/>
              </w:rPr>
            </w:pPr>
            <w:r w:rsidRPr="001C0606">
              <w:rPr>
                <w:b/>
                <w:sz w:val="22"/>
                <w:szCs w:val="22"/>
              </w:rPr>
              <w:t>Reporting Period</w:t>
            </w:r>
          </w:p>
          <w:p w14:paraId="0E03B8EA" w14:textId="77777777" w:rsidR="001A11CC" w:rsidRDefault="001A11CC" w:rsidP="000845AF">
            <w:pPr>
              <w:keepNext/>
              <w:keepLines/>
              <w:spacing w:before="40" w:after="40"/>
              <w:rPr>
                <w:b/>
                <w:i/>
                <w:sz w:val="22"/>
                <w:szCs w:val="22"/>
              </w:rPr>
            </w:pPr>
            <w:r>
              <w:rPr>
                <w:b/>
                <w:i/>
                <w:sz w:val="22"/>
                <w:szCs w:val="22"/>
              </w:rPr>
              <w:t>D</w:t>
            </w:r>
            <w:r w:rsidRPr="001C0606">
              <w:rPr>
                <w:b/>
                <w:i/>
                <w:sz w:val="22"/>
                <w:szCs w:val="22"/>
              </w:rPr>
              <w:t>ue</w:t>
            </w:r>
            <w:r w:rsidRPr="001C0606">
              <w:rPr>
                <w:b/>
                <w:sz w:val="22"/>
                <w:szCs w:val="22"/>
              </w:rPr>
              <w:t xml:space="preserve"> </w:t>
            </w:r>
            <w:r w:rsidRPr="001C0606">
              <w:rPr>
                <w:b/>
                <w:i/>
                <w:sz w:val="22"/>
                <w:szCs w:val="22"/>
              </w:rPr>
              <w:t>date</w:t>
            </w:r>
          </w:p>
          <w:p w14:paraId="16F256CF" w14:textId="16782F0B" w:rsidR="00B14F67" w:rsidRPr="001C0606" w:rsidRDefault="00B14F67" w:rsidP="000845AF">
            <w:pPr>
              <w:keepNext/>
              <w:keepLines/>
              <w:spacing w:before="40" w:after="40"/>
              <w:rPr>
                <w:b/>
                <w:sz w:val="22"/>
              </w:rPr>
            </w:pPr>
            <w:r>
              <w:rPr>
                <w:b/>
                <w:i/>
                <w:sz w:val="22"/>
              </w:rPr>
              <w:t>2015-16 to 2021-22</w:t>
            </w:r>
          </w:p>
        </w:tc>
        <w:tc>
          <w:tcPr>
            <w:tcW w:w="331" w:type="pct"/>
            <w:tcBorders>
              <w:top w:val="single" w:sz="4" w:space="0" w:color="000080"/>
            </w:tcBorders>
            <w:shd w:val="pct10" w:color="auto" w:fill="auto"/>
            <w:vAlign w:val="center"/>
          </w:tcPr>
          <w:p w14:paraId="69F8F88C" w14:textId="77777777" w:rsidR="001A11CC" w:rsidRPr="005F497A" w:rsidRDefault="001A11CC" w:rsidP="000845AF">
            <w:pPr>
              <w:keepNext/>
              <w:keepLines/>
              <w:spacing w:before="40" w:after="40"/>
              <w:rPr>
                <w:b/>
                <w:sz w:val="18"/>
                <w:szCs w:val="18"/>
              </w:rPr>
            </w:pPr>
            <w:r w:rsidRPr="005F497A">
              <w:rPr>
                <w:b/>
                <w:sz w:val="18"/>
                <w:szCs w:val="18"/>
              </w:rPr>
              <w:t>2015-16</w:t>
            </w:r>
          </w:p>
        </w:tc>
        <w:tc>
          <w:tcPr>
            <w:tcW w:w="285" w:type="pct"/>
            <w:tcBorders>
              <w:top w:val="single" w:sz="4" w:space="0" w:color="000080"/>
            </w:tcBorders>
            <w:shd w:val="pct10" w:color="auto" w:fill="auto"/>
            <w:vAlign w:val="center"/>
          </w:tcPr>
          <w:p w14:paraId="0F6404CB" w14:textId="77777777" w:rsidR="001A11CC" w:rsidRPr="005F497A" w:rsidRDefault="001A11CC" w:rsidP="000845AF">
            <w:pPr>
              <w:keepNext/>
              <w:keepLines/>
              <w:spacing w:before="40" w:after="40"/>
              <w:rPr>
                <w:b/>
                <w:sz w:val="18"/>
                <w:szCs w:val="18"/>
              </w:rPr>
            </w:pPr>
            <w:r w:rsidRPr="005F497A">
              <w:rPr>
                <w:b/>
                <w:sz w:val="18"/>
                <w:szCs w:val="18"/>
              </w:rPr>
              <w:t>2016-17</w:t>
            </w:r>
          </w:p>
        </w:tc>
        <w:tc>
          <w:tcPr>
            <w:tcW w:w="284" w:type="pct"/>
            <w:tcBorders>
              <w:top w:val="single" w:sz="4" w:space="0" w:color="000080"/>
            </w:tcBorders>
            <w:shd w:val="pct10" w:color="auto" w:fill="auto"/>
            <w:vAlign w:val="center"/>
          </w:tcPr>
          <w:p w14:paraId="0B188729" w14:textId="77777777" w:rsidR="001A11CC" w:rsidRPr="005F497A" w:rsidRDefault="001A11CC" w:rsidP="000845AF">
            <w:pPr>
              <w:keepNext/>
              <w:keepLines/>
              <w:spacing w:before="40" w:after="40"/>
              <w:rPr>
                <w:b/>
                <w:sz w:val="18"/>
                <w:szCs w:val="18"/>
              </w:rPr>
            </w:pPr>
            <w:r w:rsidRPr="005F497A">
              <w:rPr>
                <w:b/>
                <w:sz w:val="18"/>
                <w:szCs w:val="18"/>
              </w:rPr>
              <w:t>2017-18</w:t>
            </w:r>
          </w:p>
        </w:tc>
        <w:tc>
          <w:tcPr>
            <w:tcW w:w="284" w:type="pct"/>
            <w:tcBorders>
              <w:top w:val="single" w:sz="4" w:space="0" w:color="000080"/>
            </w:tcBorders>
            <w:shd w:val="pct10" w:color="auto" w:fill="auto"/>
            <w:vAlign w:val="center"/>
          </w:tcPr>
          <w:p w14:paraId="4705F833" w14:textId="77777777" w:rsidR="001A11CC" w:rsidRPr="005F497A" w:rsidRDefault="001A11CC" w:rsidP="000845AF">
            <w:pPr>
              <w:keepNext/>
              <w:keepLines/>
              <w:spacing w:before="40" w:after="40"/>
              <w:rPr>
                <w:b/>
                <w:sz w:val="18"/>
                <w:szCs w:val="18"/>
              </w:rPr>
            </w:pPr>
            <w:r w:rsidRPr="005F497A">
              <w:rPr>
                <w:b/>
                <w:sz w:val="18"/>
                <w:szCs w:val="18"/>
              </w:rPr>
              <w:t>2018-19</w:t>
            </w:r>
          </w:p>
        </w:tc>
        <w:tc>
          <w:tcPr>
            <w:tcW w:w="284" w:type="pct"/>
            <w:tcBorders>
              <w:top w:val="single" w:sz="4" w:space="0" w:color="000080"/>
            </w:tcBorders>
            <w:shd w:val="pct10" w:color="auto" w:fill="auto"/>
            <w:vAlign w:val="center"/>
          </w:tcPr>
          <w:p w14:paraId="4B0FA13B" w14:textId="77777777" w:rsidR="001A11CC" w:rsidRPr="005F497A" w:rsidRDefault="001A11CC" w:rsidP="000845AF">
            <w:pPr>
              <w:keepNext/>
              <w:keepLines/>
              <w:spacing w:before="40" w:after="40"/>
              <w:rPr>
                <w:b/>
                <w:sz w:val="18"/>
                <w:szCs w:val="18"/>
              </w:rPr>
            </w:pPr>
            <w:r w:rsidRPr="005F497A">
              <w:rPr>
                <w:b/>
                <w:sz w:val="18"/>
                <w:szCs w:val="18"/>
              </w:rPr>
              <w:t>2019-20</w:t>
            </w:r>
          </w:p>
        </w:tc>
        <w:tc>
          <w:tcPr>
            <w:tcW w:w="284" w:type="pct"/>
            <w:tcBorders>
              <w:top w:val="single" w:sz="4" w:space="0" w:color="000080"/>
            </w:tcBorders>
            <w:shd w:val="pct10" w:color="auto" w:fill="auto"/>
            <w:vAlign w:val="center"/>
          </w:tcPr>
          <w:p w14:paraId="31A93312" w14:textId="77777777" w:rsidR="001A11CC" w:rsidRPr="005F497A" w:rsidRDefault="001A11CC" w:rsidP="000845AF">
            <w:pPr>
              <w:keepNext/>
              <w:keepLines/>
              <w:spacing w:before="40" w:after="40"/>
              <w:rPr>
                <w:b/>
                <w:sz w:val="18"/>
                <w:szCs w:val="18"/>
              </w:rPr>
            </w:pPr>
            <w:r w:rsidRPr="005F497A">
              <w:rPr>
                <w:b/>
                <w:sz w:val="18"/>
                <w:szCs w:val="18"/>
              </w:rPr>
              <w:t>2020-21</w:t>
            </w:r>
          </w:p>
        </w:tc>
        <w:tc>
          <w:tcPr>
            <w:tcW w:w="285" w:type="pct"/>
            <w:tcBorders>
              <w:top w:val="single" w:sz="4" w:space="0" w:color="000080"/>
            </w:tcBorders>
            <w:shd w:val="pct10" w:color="auto" w:fill="auto"/>
            <w:vAlign w:val="center"/>
          </w:tcPr>
          <w:p w14:paraId="4318FCD3" w14:textId="77777777" w:rsidR="001A11CC" w:rsidRPr="005F497A" w:rsidRDefault="001A11CC" w:rsidP="000845AF">
            <w:pPr>
              <w:keepNext/>
              <w:keepLines/>
              <w:spacing w:before="40" w:after="40"/>
              <w:rPr>
                <w:b/>
                <w:sz w:val="18"/>
                <w:szCs w:val="18"/>
              </w:rPr>
            </w:pPr>
            <w:r w:rsidRPr="005F497A">
              <w:rPr>
                <w:b/>
                <w:sz w:val="18"/>
                <w:szCs w:val="18"/>
              </w:rPr>
              <w:t>2021-22</w:t>
            </w:r>
          </w:p>
        </w:tc>
        <w:tc>
          <w:tcPr>
            <w:tcW w:w="560" w:type="pct"/>
            <w:vMerge w:val="restart"/>
            <w:tcBorders>
              <w:top w:val="single" w:sz="4" w:space="0" w:color="000080"/>
            </w:tcBorders>
            <w:shd w:val="pct10" w:color="auto" w:fill="auto"/>
          </w:tcPr>
          <w:p w14:paraId="3D9F8E05" w14:textId="77777777" w:rsidR="001A11CC" w:rsidRPr="001C0606" w:rsidRDefault="001A11CC" w:rsidP="001A11CC">
            <w:pPr>
              <w:keepNext/>
              <w:keepLines/>
              <w:spacing w:before="40" w:after="40"/>
              <w:rPr>
                <w:b/>
                <w:sz w:val="22"/>
              </w:rPr>
            </w:pPr>
            <w:r w:rsidRPr="001C0606">
              <w:rPr>
                <w:b/>
                <w:sz w:val="22"/>
                <w:szCs w:val="22"/>
              </w:rPr>
              <w:t>Reporting Period</w:t>
            </w:r>
          </w:p>
          <w:p w14:paraId="45D7A796" w14:textId="08CCF91A" w:rsidR="001A11CC" w:rsidRPr="005F497A" w:rsidRDefault="00B14F67" w:rsidP="001A11CC">
            <w:pPr>
              <w:keepNext/>
              <w:keepLines/>
              <w:spacing w:before="40" w:after="40"/>
              <w:rPr>
                <w:b/>
                <w:sz w:val="18"/>
                <w:szCs w:val="18"/>
              </w:rPr>
            </w:pPr>
            <w:r w:rsidRPr="009A41D2">
              <w:rPr>
                <w:b/>
                <w:i/>
                <w:sz w:val="22"/>
              </w:rPr>
              <w:t>2022-23 to 2023-24</w:t>
            </w:r>
          </w:p>
        </w:tc>
        <w:tc>
          <w:tcPr>
            <w:tcW w:w="303" w:type="pct"/>
            <w:tcBorders>
              <w:top w:val="single" w:sz="4" w:space="0" w:color="000080"/>
            </w:tcBorders>
            <w:shd w:val="pct10" w:color="auto" w:fill="auto"/>
          </w:tcPr>
          <w:p w14:paraId="73D3015F" w14:textId="35F652EA" w:rsidR="001A11CC" w:rsidRPr="005F497A" w:rsidRDefault="001A11CC" w:rsidP="000845AF">
            <w:pPr>
              <w:keepNext/>
              <w:keepLines/>
              <w:spacing w:before="40" w:after="40"/>
              <w:rPr>
                <w:b/>
                <w:sz w:val="18"/>
                <w:szCs w:val="18"/>
              </w:rPr>
            </w:pPr>
            <w:r w:rsidRPr="005F497A">
              <w:rPr>
                <w:b/>
                <w:sz w:val="18"/>
                <w:szCs w:val="18"/>
              </w:rPr>
              <w:t>2022- 23</w:t>
            </w:r>
          </w:p>
        </w:tc>
        <w:tc>
          <w:tcPr>
            <w:tcW w:w="299" w:type="pct"/>
            <w:tcBorders>
              <w:top w:val="single" w:sz="4" w:space="0" w:color="000080"/>
            </w:tcBorders>
            <w:shd w:val="pct10" w:color="auto" w:fill="auto"/>
          </w:tcPr>
          <w:p w14:paraId="0416EFC6" w14:textId="186D6417" w:rsidR="001A11CC" w:rsidRPr="005F497A" w:rsidRDefault="001A11CC" w:rsidP="000845AF">
            <w:pPr>
              <w:keepNext/>
              <w:keepLines/>
              <w:spacing w:before="40" w:after="40"/>
              <w:rPr>
                <w:b/>
                <w:sz w:val="18"/>
                <w:szCs w:val="18"/>
              </w:rPr>
            </w:pPr>
            <w:r w:rsidRPr="005F497A">
              <w:rPr>
                <w:b/>
                <w:sz w:val="18"/>
                <w:szCs w:val="18"/>
              </w:rPr>
              <w:t>2023-24</w:t>
            </w:r>
          </w:p>
        </w:tc>
      </w:tr>
      <w:tr w:rsidR="00D7675F" w:rsidRPr="001C0606" w14:paraId="4E2D41E9" w14:textId="77777777" w:rsidTr="00933F78">
        <w:trPr>
          <w:cantSplit/>
          <w:trHeight w:val="501"/>
        </w:trPr>
        <w:tc>
          <w:tcPr>
            <w:tcW w:w="1232" w:type="pct"/>
            <w:tcBorders>
              <w:top w:val="nil"/>
              <w:left w:val="nil"/>
              <w:bottom w:val="nil"/>
            </w:tcBorders>
            <w:vAlign w:val="center"/>
          </w:tcPr>
          <w:p w14:paraId="1EFF6F63" w14:textId="77777777" w:rsidR="001A11CC" w:rsidRPr="001C0606" w:rsidRDefault="001A11CC" w:rsidP="000845AF">
            <w:pPr>
              <w:keepNext/>
              <w:keepLines/>
              <w:spacing w:before="40" w:after="40"/>
              <w:ind w:left="176"/>
              <w:rPr>
                <w:b/>
                <w:bCs/>
                <w:sz w:val="22"/>
              </w:rPr>
            </w:pPr>
          </w:p>
        </w:tc>
        <w:tc>
          <w:tcPr>
            <w:tcW w:w="568" w:type="pct"/>
            <w:vMerge/>
            <w:shd w:val="pct10" w:color="auto" w:fill="auto"/>
            <w:vAlign w:val="center"/>
          </w:tcPr>
          <w:p w14:paraId="4860E009" w14:textId="77777777" w:rsidR="001A11CC" w:rsidRPr="001C0606" w:rsidRDefault="001A11CC" w:rsidP="000845AF">
            <w:pPr>
              <w:keepNext/>
              <w:keepLines/>
              <w:spacing w:before="40" w:after="40"/>
              <w:rPr>
                <w:b/>
                <w:sz w:val="22"/>
                <w:szCs w:val="22"/>
              </w:rPr>
            </w:pPr>
          </w:p>
        </w:tc>
        <w:tc>
          <w:tcPr>
            <w:tcW w:w="331" w:type="pct"/>
            <w:tcBorders>
              <w:top w:val="single" w:sz="4" w:space="0" w:color="000080"/>
            </w:tcBorders>
            <w:shd w:val="pct10" w:color="auto" w:fill="auto"/>
            <w:vAlign w:val="center"/>
          </w:tcPr>
          <w:p w14:paraId="477FA684" w14:textId="1A2DE274" w:rsidR="001A11CC" w:rsidRPr="005F497A" w:rsidRDefault="001A11CC" w:rsidP="000845AF">
            <w:pPr>
              <w:keepNext/>
              <w:keepLines/>
              <w:spacing w:before="40" w:after="40"/>
              <w:rPr>
                <w:b/>
                <w:sz w:val="18"/>
                <w:szCs w:val="18"/>
              </w:rPr>
            </w:pPr>
            <w:r>
              <w:rPr>
                <w:b/>
                <w:sz w:val="18"/>
                <w:szCs w:val="18"/>
              </w:rPr>
              <w:t>$ millions</w:t>
            </w:r>
          </w:p>
        </w:tc>
        <w:tc>
          <w:tcPr>
            <w:tcW w:w="1706" w:type="pct"/>
            <w:gridSpan w:val="6"/>
            <w:tcBorders>
              <w:top w:val="single" w:sz="4" w:space="0" w:color="000080"/>
            </w:tcBorders>
            <w:shd w:val="pct10" w:color="auto" w:fill="auto"/>
            <w:vAlign w:val="center"/>
          </w:tcPr>
          <w:p w14:paraId="12598DFD" w14:textId="59B7A928" w:rsidR="001A11CC" w:rsidRPr="005F497A" w:rsidRDefault="001A11CC" w:rsidP="000845AF">
            <w:pPr>
              <w:keepNext/>
              <w:keepLines/>
              <w:spacing w:before="40" w:after="40"/>
              <w:rPr>
                <w:b/>
                <w:sz w:val="18"/>
                <w:szCs w:val="18"/>
              </w:rPr>
            </w:pPr>
            <w:r w:rsidRPr="005F497A">
              <w:rPr>
                <w:b/>
                <w:sz w:val="18"/>
                <w:szCs w:val="18"/>
              </w:rPr>
              <w:t>Maximum payment % of Financial Year funding</w:t>
            </w:r>
          </w:p>
        </w:tc>
        <w:tc>
          <w:tcPr>
            <w:tcW w:w="560" w:type="pct"/>
            <w:vMerge/>
            <w:shd w:val="pct10" w:color="auto" w:fill="auto"/>
          </w:tcPr>
          <w:p w14:paraId="10A8D5CA" w14:textId="77777777" w:rsidR="001A11CC" w:rsidRPr="001C0606" w:rsidRDefault="001A11CC" w:rsidP="001A11CC">
            <w:pPr>
              <w:keepNext/>
              <w:keepLines/>
              <w:spacing w:before="40" w:after="40"/>
              <w:rPr>
                <w:b/>
                <w:sz w:val="22"/>
                <w:szCs w:val="22"/>
              </w:rPr>
            </w:pPr>
          </w:p>
        </w:tc>
        <w:tc>
          <w:tcPr>
            <w:tcW w:w="602" w:type="pct"/>
            <w:gridSpan w:val="2"/>
            <w:tcBorders>
              <w:top w:val="single" w:sz="4" w:space="0" w:color="000080"/>
            </w:tcBorders>
            <w:shd w:val="pct10" w:color="auto" w:fill="auto"/>
          </w:tcPr>
          <w:p w14:paraId="1C80BDC4" w14:textId="77777777" w:rsidR="0028514C" w:rsidRPr="0028514C" w:rsidRDefault="0028514C" w:rsidP="000845AF">
            <w:pPr>
              <w:keepNext/>
              <w:keepLines/>
              <w:spacing w:before="40" w:after="40"/>
              <w:rPr>
                <w:b/>
                <w:i/>
                <w:iCs/>
                <w:sz w:val="18"/>
                <w:szCs w:val="18"/>
              </w:rPr>
            </w:pPr>
            <w:r w:rsidRPr="0028514C">
              <w:rPr>
                <w:b/>
                <w:i/>
                <w:iCs/>
                <w:sz w:val="18"/>
                <w:szCs w:val="18"/>
              </w:rPr>
              <w:t>Report due date</w:t>
            </w:r>
          </w:p>
          <w:p w14:paraId="0155A87C" w14:textId="4CF635F4" w:rsidR="001A11CC" w:rsidRPr="005F497A" w:rsidRDefault="001A11CC" w:rsidP="000845AF">
            <w:pPr>
              <w:keepNext/>
              <w:keepLines/>
              <w:spacing w:before="40" w:after="40"/>
              <w:rPr>
                <w:b/>
                <w:sz w:val="18"/>
                <w:szCs w:val="18"/>
              </w:rPr>
            </w:pPr>
            <w:r w:rsidRPr="005F497A">
              <w:rPr>
                <w:b/>
                <w:sz w:val="18"/>
                <w:szCs w:val="18"/>
              </w:rPr>
              <w:t>Maximum payment % of Financial Year funding</w:t>
            </w:r>
          </w:p>
        </w:tc>
      </w:tr>
      <w:tr w:rsidR="00D7675F" w:rsidRPr="001C0606" w14:paraId="55AC1DA0" w14:textId="0BA4402E" w:rsidTr="00933F78">
        <w:trPr>
          <w:cantSplit/>
          <w:trHeight w:val="1198"/>
        </w:trPr>
        <w:tc>
          <w:tcPr>
            <w:tcW w:w="1232" w:type="pct"/>
            <w:vMerge w:val="restart"/>
            <w:tcBorders>
              <w:top w:val="single" w:sz="4" w:space="0" w:color="000080"/>
            </w:tcBorders>
            <w:vAlign w:val="center"/>
          </w:tcPr>
          <w:p w14:paraId="100B6183" w14:textId="77777777" w:rsidR="00D70DF9" w:rsidRPr="001C0606" w:rsidRDefault="00D70DF9" w:rsidP="000845AF">
            <w:pPr>
              <w:keepNext/>
              <w:keepLines/>
              <w:spacing w:before="40" w:after="40"/>
              <w:rPr>
                <w:rFonts w:cs="Book Antiqua"/>
                <w:b/>
                <w:color w:val="000000"/>
                <w:sz w:val="22"/>
                <w:lang w:val="en-GB"/>
              </w:rPr>
            </w:pPr>
            <w:r w:rsidRPr="001C0606">
              <w:rPr>
                <w:rFonts w:cs="Book Antiqua"/>
                <w:b/>
                <w:color w:val="000000"/>
                <w:sz w:val="22"/>
                <w:szCs w:val="22"/>
                <w:lang w:val="en-GB"/>
              </w:rPr>
              <w:t>Milestone</w:t>
            </w:r>
          </w:p>
          <w:p w14:paraId="1FA89B49" w14:textId="77777777" w:rsidR="00D70DF9" w:rsidRPr="00AD1DF5" w:rsidRDefault="00D70DF9" w:rsidP="00AD1DF5">
            <w:pPr>
              <w:keepNext/>
              <w:keepLines/>
              <w:spacing w:before="40" w:after="40"/>
              <w:rPr>
                <w:rFonts w:cs="Book Antiqua"/>
                <w:color w:val="000000"/>
                <w:sz w:val="22"/>
                <w:lang w:val="en-GB"/>
              </w:rPr>
            </w:pPr>
            <w:r w:rsidRPr="001C0606">
              <w:rPr>
                <w:rFonts w:cs="Book Antiqua"/>
                <w:color w:val="000000"/>
                <w:sz w:val="22"/>
                <w:szCs w:val="22"/>
                <w:lang w:val="en-GB"/>
              </w:rPr>
              <w:t>Provision of services and programs for interpreter services in the six month period</w:t>
            </w:r>
            <w:r>
              <w:rPr>
                <w:rFonts w:cs="Book Antiqua"/>
                <w:color w:val="000000"/>
                <w:sz w:val="22"/>
                <w:szCs w:val="22"/>
                <w:lang w:val="en-GB"/>
              </w:rPr>
              <w:t>.</w:t>
            </w:r>
          </w:p>
        </w:tc>
        <w:tc>
          <w:tcPr>
            <w:tcW w:w="568" w:type="pct"/>
            <w:tcBorders>
              <w:top w:val="single" w:sz="4" w:space="0" w:color="000080"/>
            </w:tcBorders>
            <w:vAlign w:val="center"/>
          </w:tcPr>
          <w:p w14:paraId="2259F7F1" w14:textId="5B2BF855" w:rsidR="00D70DF9" w:rsidRPr="005F497A" w:rsidRDefault="00D70DF9" w:rsidP="000845AF">
            <w:pPr>
              <w:keepNext/>
              <w:keepLines/>
              <w:spacing w:before="40" w:after="40"/>
              <w:rPr>
                <w:rFonts w:cs="Book Antiqua"/>
                <w:color w:val="000000"/>
                <w:sz w:val="18"/>
                <w:szCs w:val="18"/>
                <w:lang w:val="en-GB"/>
              </w:rPr>
            </w:pPr>
            <w:r w:rsidRPr="005F497A">
              <w:rPr>
                <w:rFonts w:cs="Book Antiqua"/>
                <w:color w:val="000000"/>
                <w:sz w:val="18"/>
                <w:szCs w:val="18"/>
                <w:lang w:val="en-GB"/>
              </w:rPr>
              <w:t>1 January to 30 June</w:t>
            </w:r>
          </w:p>
          <w:p w14:paraId="7089A9C5" w14:textId="4F92DCDD" w:rsidR="00D70DF9" w:rsidRPr="005F497A" w:rsidRDefault="00D70DF9" w:rsidP="000845AF">
            <w:pPr>
              <w:keepNext/>
              <w:keepLines/>
              <w:spacing w:before="40" w:after="40"/>
              <w:rPr>
                <w:b/>
                <w:i/>
                <w:sz w:val="18"/>
                <w:szCs w:val="18"/>
              </w:rPr>
            </w:pPr>
            <w:r w:rsidRPr="005F497A">
              <w:rPr>
                <w:i/>
                <w:sz w:val="18"/>
                <w:szCs w:val="18"/>
              </w:rPr>
              <w:t>Report due 1 September</w:t>
            </w:r>
          </w:p>
        </w:tc>
        <w:tc>
          <w:tcPr>
            <w:tcW w:w="331" w:type="pct"/>
            <w:tcBorders>
              <w:top w:val="single" w:sz="4" w:space="0" w:color="000080"/>
            </w:tcBorders>
            <w:vAlign w:val="center"/>
          </w:tcPr>
          <w:p w14:paraId="6C42E6DF" w14:textId="77777777" w:rsidR="00D70DF9" w:rsidRPr="005F497A" w:rsidRDefault="00D70DF9" w:rsidP="000845AF">
            <w:pPr>
              <w:keepNext/>
              <w:keepLines/>
              <w:spacing w:before="40" w:after="40"/>
              <w:rPr>
                <w:sz w:val="18"/>
                <w:szCs w:val="18"/>
              </w:rPr>
            </w:pPr>
            <w:r w:rsidRPr="005F497A">
              <w:rPr>
                <w:sz w:val="18"/>
                <w:szCs w:val="18"/>
              </w:rPr>
              <w:t>-</w:t>
            </w:r>
          </w:p>
        </w:tc>
        <w:tc>
          <w:tcPr>
            <w:tcW w:w="285" w:type="pct"/>
            <w:tcBorders>
              <w:top w:val="single" w:sz="4" w:space="0" w:color="000080"/>
            </w:tcBorders>
            <w:vAlign w:val="center"/>
          </w:tcPr>
          <w:p w14:paraId="5D9FE009" w14:textId="77777777" w:rsidR="00D70DF9" w:rsidRPr="005F497A" w:rsidRDefault="00D70DF9" w:rsidP="000845AF">
            <w:pPr>
              <w:keepNext/>
              <w:keepLines/>
              <w:spacing w:before="40" w:after="40"/>
              <w:rPr>
                <w:sz w:val="18"/>
                <w:szCs w:val="18"/>
              </w:rPr>
            </w:pPr>
            <w:r w:rsidRPr="005F497A">
              <w:rPr>
                <w:sz w:val="18"/>
                <w:szCs w:val="18"/>
              </w:rPr>
              <w:t>12.5</w:t>
            </w:r>
          </w:p>
        </w:tc>
        <w:tc>
          <w:tcPr>
            <w:tcW w:w="284" w:type="pct"/>
            <w:tcBorders>
              <w:top w:val="single" w:sz="4" w:space="0" w:color="000080"/>
            </w:tcBorders>
            <w:vAlign w:val="center"/>
          </w:tcPr>
          <w:p w14:paraId="5962B02E" w14:textId="77777777" w:rsidR="00D70DF9" w:rsidRPr="005F497A" w:rsidRDefault="00D70DF9" w:rsidP="000845AF">
            <w:pPr>
              <w:keepNext/>
              <w:keepLines/>
              <w:spacing w:before="40" w:after="40"/>
              <w:rPr>
                <w:sz w:val="18"/>
                <w:szCs w:val="18"/>
              </w:rPr>
            </w:pPr>
            <w:r w:rsidRPr="005F497A">
              <w:rPr>
                <w:sz w:val="18"/>
                <w:szCs w:val="18"/>
              </w:rPr>
              <w:t>12.5</w:t>
            </w:r>
          </w:p>
        </w:tc>
        <w:tc>
          <w:tcPr>
            <w:tcW w:w="284" w:type="pct"/>
            <w:tcBorders>
              <w:top w:val="single" w:sz="4" w:space="0" w:color="000080"/>
            </w:tcBorders>
            <w:vAlign w:val="center"/>
          </w:tcPr>
          <w:p w14:paraId="3A0DB8AA" w14:textId="77777777" w:rsidR="00D70DF9" w:rsidRPr="005F497A" w:rsidRDefault="00D70DF9" w:rsidP="000845AF">
            <w:pPr>
              <w:rPr>
                <w:sz w:val="18"/>
                <w:szCs w:val="18"/>
              </w:rPr>
            </w:pPr>
            <w:r w:rsidRPr="005F497A">
              <w:rPr>
                <w:sz w:val="18"/>
                <w:szCs w:val="18"/>
              </w:rPr>
              <w:t>12.5</w:t>
            </w:r>
          </w:p>
        </w:tc>
        <w:tc>
          <w:tcPr>
            <w:tcW w:w="284" w:type="pct"/>
            <w:tcBorders>
              <w:top w:val="single" w:sz="4" w:space="0" w:color="000080"/>
            </w:tcBorders>
            <w:vAlign w:val="center"/>
          </w:tcPr>
          <w:p w14:paraId="3B723770" w14:textId="77777777" w:rsidR="00D70DF9" w:rsidRPr="005F497A" w:rsidRDefault="00D70DF9" w:rsidP="000845AF">
            <w:pPr>
              <w:rPr>
                <w:sz w:val="18"/>
                <w:szCs w:val="18"/>
              </w:rPr>
            </w:pPr>
            <w:r w:rsidRPr="005F497A">
              <w:rPr>
                <w:sz w:val="18"/>
                <w:szCs w:val="18"/>
              </w:rPr>
              <w:t>12.5</w:t>
            </w:r>
          </w:p>
        </w:tc>
        <w:tc>
          <w:tcPr>
            <w:tcW w:w="284" w:type="pct"/>
            <w:tcBorders>
              <w:top w:val="single" w:sz="4" w:space="0" w:color="000080"/>
            </w:tcBorders>
            <w:vAlign w:val="center"/>
          </w:tcPr>
          <w:p w14:paraId="27C589D2" w14:textId="77777777" w:rsidR="00D70DF9" w:rsidRPr="005F497A" w:rsidRDefault="00D70DF9" w:rsidP="000845AF">
            <w:pPr>
              <w:rPr>
                <w:sz w:val="18"/>
                <w:szCs w:val="18"/>
              </w:rPr>
            </w:pPr>
            <w:r w:rsidRPr="005F497A">
              <w:rPr>
                <w:sz w:val="18"/>
                <w:szCs w:val="18"/>
              </w:rPr>
              <w:t>12.5</w:t>
            </w:r>
          </w:p>
        </w:tc>
        <w:tc>
          <w:tcPr>
            <w:tcW w:w="285" w:type="pct"/>
            <w:tcBorders>
              <w:top w:val="single" w:sz="4" w:space="0" w:color="000080"/>
            </w:tcBorders>
            <w:vAlign w:val="center"/>
          </w:tcPr>
          <w:p w14:paraId="604517BA" w14:textId="77777777" w:rsidR="00D70DF9" w:rsidRPr="005F497A" w:rsidRDefault="00D70DF9" w:rsidP="000845AF">
            <w:pPr>
              <w:rPr>
                <w:sz w:val="18"/>
                <w:szCs w:val="18"/>
              </w:rPr>
            </w:pPr>
            <w:r w:rsidRPr="005F497A">
              <w:rPr>
                <w:sz w:val="18"/>
                <w:szCs w:val="18"/>
              </w:rPr>
              <w:t>12.5</w:t>
            </w:r>
          </w:p>
        </w:tc>
        <w:tc>
          <w:tcPr>
            <w:tcW w:w="560" w:type="pct"/>
            <w:vMerge w:val="restart"/>
            <w:tcBorders>
              <w:top w:val="single" w:sz="4" w:space="0" w:color="000080"/>
            </w:tcBorders>
          </w:tcPr>
          <w:p w14:paraId="7EDF5140" w14:textId="77777777" w:rsidR="00933F78" w:rsidRDefault="00933F78" w:rsidP="00D70DF9">
            <w:pPr>
              <w:keepNext/>
              <w:keepLines/>
              <w:spacing w:before="40" w:after="40"/>
              <w:rPr>
                <w:rFonts w:cs="Book Antiqua"/>
                <w:color w:val="000000"/>
                <w:sz w:val="18"/>
                <w:szCs w:val="18"/>
                <w:lang w:val="en-GB"/>
              </w:rPr>
            </w:pPr>
          </w:p>
          <w:p w14:paraId="3967964D" w14:textId="77777777" w:rsidR="00933F78" w:rsidRDefault="00933F78" w:rsidP="00D70DF9">
            <w:pPr>
              <w:keepNext/>
              <w:keepLines/>
              <w:spacing w:before="40" w:after="40"/>
              <w:rPr>
                <w:rFonts w:cs="Book Antiqua"/>
                <w:color w:val="000000"/>
                <w:sz w:val="18"/>
                <w:szCs w:val="18"/>
                <w:lang w:val="en-GB"/>
              </w:rPr>
            </w:pPr>
          </w:p>
          <w:p w14:paraId="0545F756" w14:textId="77777777" w:rsidR="00933F78" w:rsidRDefault="00933F78" w:rsidP="00D70DF9">
            <w:pPr>
              <w:keepNext/>
              <w:keepLines/>
              <w:spacing w:before="40" w:after="40"/>
              <w:rPr>
                <w:rFonts w:cs="Book Antiqua"/>
                <w:color w:val="000000"/>
                <w:sz w:val="18"/>
                <w:szCs w:val="18"/>
                <w:lang w:val="en-GB"/>
              </w:rPr>
            </w:pPr>
          </w:p>
          <w:p w14:paraId="6E81DF9A" w14:textId="55FDD0F4" w:rsidR="00933F78" w:rsidRDefault="00D70DF9" w:rsidP="00D70DF9">
            <w:pPr>
              <w:keepNext/>
              <w:keepLines/>
              <w:spacing w:before="40" w:after="40"/>
              <w:rPr>
                <w:rFonts w:cs="Book Antiqua"/>
                <w:color w:val="000000"/>
                <w:sz w:val="18"/>
                <w:szCs w:val="18"/>
                <w:lang w:val="en-GB"/>
              </w:rPr>
            </w:pPr>
            <w:r w:rsidRPr="005F497A">
              <w:rPr>
                <w:rFonts w:cs="Book Antiqua"/>
                <w:color w:val="000000"/>
                <w:sz w:val="18"/>
                <w:szCs w:val="18"/>
                <w:lang w:val="en-GB"/>
              </w:rPr>
              <w:t>1</w:t>
            </w:r>
            <w:r w:rsidR="00933F78">
              <w:rPr>
                <w:rFonts w:cs="Book Antiqua"/>
                <w:color w:val="000000"/>
                <w:sz w:val="18"/>
                <w:szCs w:val="18"/>
                <w:lang w:val="en-GB"/>
              </w:rPr>
              <w:t> </w:t>
            </w:r>
            <w:r w:rsidRPr="005F497A">
              <w:rPr>
                <w:rFonts w:cs="Book Antiqua"/>
                <w:color w:val="000000"/>
                <w:sz w:val="18"/>
                <w:szCs w:val="18"/>
                <w:lang w:val="en-GB"/>
              </w:rPr>
              <w:t xml:space="preserve">January to </w:t>
            </w:r>
          </w:p>
          <w:p w14:paraId="5BC29B6E" w14:textId="54E40B0A" w:rsidR="00D70DF9" w:rsidRPr="005F497A" w:rsidRDefault="00D70DF9" w:rsidP="00D70DF9">
            <w:pPr>
              <w:keepNext/>
              <w:keepLines/>
              <w:spacing w:before="40" w:after="40"/>
              <w:rPr>
                <w:rFonts w:cs="Book Antiqua"/>
                <w:color w:val="000000"/>
                <w:sz w:val="18"/>
                <w:szCs w:val="18"/>
                <w:lang w:val="en-GB"/>
              </w:rPr>
            </w:pPr>
            <w:r>
              <w:rPr>
                <w:rFonts w:cs="Book Antiqua"/>
                <w:color w:val="000000"/>
                <w:sz w:val="18"/>
                <w:szCs w:val="18"/>
                <w:lang w:val="en-GB"/>
              </w:rPr>
              <w:t>31</w:t>
            </w:r>
            <w:r w:rsidR="00933F78">
              <w:rPr>
                <w:rFonts w:cs="Book Antiqua"/>
                <w:color w:val="000000"/>
                <w:sz w:val="18"/>
                <w:szCs w:val="18"/>
                <w:lang w:val="en-GB"/>
              </w:rPr>
              <w:t> </w:t>
            </w:r>
            <w:r>
              <w:rPr>
                <w:rFonts w:cs="Book Antiqua"/>
                <w:color w:val="000000"/>
                <w:sz w:val="18"/>
                <w:szCs w:val="18"/>
                <w:lang w:val="en-GB"/>
              </w:rPr>
              <w:t>December</w:t>
            </w:r>
          </w:p>
          <w:p w14:paraId="2980B6AF" w14:textId="20514DEF" w:rsidR="00D70DF9" w:rsidRPr="005F497A" w:rsidRDefault="00D70DF9" w:rsidP="00D70DF9">
            <w:pPr>
              <w:rPr>
                <w:sz w:val="18"/>
                <w:szCs w:val="18"/>
              </w:rPr>
            </w:pPr>
          </w:p>
        </w:tc>
        <w:tc>
          <w:tcPr>
            <w:tcW w:w="303" w:type="pct"/>
            <w:vMerge w:val="restart"/>
            <w:tcBorders>
              <w:top w:val="single" w:sz="4" w:space="0" w:color="000080"/>
            </w:tcBorders>
            <w:vAlign w:val="center"/>
          </w:tcPr>
          <w:p w14:paraId="393B4764" w14:textId="496C037B" w:rsidR="0028514C" w:rsidRPr="000C7763" w:rsidRDefault="0028514C" w:rsidP="000845AF">
            <w:pPr>
              <w:rPr>
                <w:i/>
                <w:iCs/>
                <w:sz w:val="18"/>
                <w:szCs w:val="18"/>
              </w:rPr>
            </w:pPr>
            <w:r w:rsidRPr="000C7763">
              <w:rPr>
                <w:i/>
                <w:iCs/>
                <w:sz w:val="18"/>
                <w:szCs w:val="18"/>
              </w:rPr>
              <w:t>1</w:t>
            </w:r>
            <w:r w:rsidR="00933F78">
              <w:rPr>
                <w:i/>
                <w:iCs/>
                <w:sz w:val="18"/>
                <w:szCs w:val="18"/>
              </w:rPr>
              <w:t> </w:t>
            </w:r>
            <w:r w:rsidRPr="000C7763">
              <w:rPr>
                <w:i/>
                <w:iCs/>
                <w:sz w:val="18"/>
                <w:szCs w:val="18"/>
              </w:rPr>
              <w:t>March 2023</w:t>
            </w:r>
          </w:p>
          <w:p w14:paraId="717C5DE1" w14:textId="3FDF336A" w:rsidR="00D70DF9" w:rsidRDefault="00D70DF9" w:rsidP="000845AF">
            <w:pPr>
              <w:rPr>
                <w:sz w:val="18"/>
                <w:szCs w:val="18"/>
              </w:rPr>
            </w:pPr>
          </w:p>
          <w:p w14:paraId="5ECA2C78" w14:textId="2221B499" w:rsidR="00D70DF9" w:rsidRPr="005F497A" w:rsidRDefault="00D70DF9" w:rsidP="000845AF">
            <w:pPr>
              <w:rPr>
                <w:sz w:val="18"/>
                <w:szCs w:val="18"/>
              </w:rPr>
            </w:pPr>
            <w:r>
              <w:rPr>
                <w:sz w:val="18"/>
                <w:szCs w:val="18"/>
              </w:rPr>
              <w:t>25.0</w:t>
            </w:r>
          </w:p>
        </w:tc>
        <w:tc>
          <w:tcPr>
            <w:tcW w:w="299" w:type="pct"/>
            <w:vMerge w:val="restart"/>
            <w:tcBorders>
              <w:top w:val="single" w:sz="4" w:space="0" w:color="000080"/>
            </w:tcBorders>
            <w:vAlign w:val="center"/>
          </w:tcPr>
          <w:p w14:paraId="6950A303" w14:textId="3C783ABD" w:rsidR="0028514C" w:rsidRPr="00B14F67" w:rsidRDefault="0028514C" w:rsidP="000845AF">
            <w:pPr>
              <w:rPr>
                <w:i/>
                <w:iCs/>
                <w:sz w:val="18"/>
                <w:szCs w:val="18"/>
              </w:rPr>
            </w:pPr>
            <w:r w:rsidRPr="00B14F67">
              <w:rPr>
                <w:i/>
                <w:iCs/>
                <w:sz w:val="18"/>
                <w:szCs w:val="18"/>
              </w:rPr>
              <w:t>1</w:t>
            </w:r>
            <w:r w:rsidR="00933F78">
              <w:rPr>
                <w:i/>
                <w:iCs/>
                <w:sz w:val="18"/>
                <w:szCs w:val="18"/>
              </w:rPr>
              <w:t> </w:t>
            </w:r>
            <w:r w:rsidRPr="00B14F67">
              <w:rPr>
                <w:i/>
                <w:iCs/>
                <w:sz w:val="18"/>
                <w:szCs w:val="18"/>
              </w:rPr>
              <w:t>May 2024</w:t>
            </w:r>
          </w:p>
          <w:p w14:paraId="3B82FF26" w14:textId="688B4950" w:rsidR="00D70DF9" w:rsidRDefault="00D70DF9" w:rsidP="000845AF">
            <w:pPr>
              <w:rPr>
                <w:sz w:val="18"/>
                <w:szCs w:val="18"/>
              </w:rPr>
            </w:pPr>
          </w:p>
          <w:p w14:paraId="373EEB4B" w14:textId="69FCA72C" w:rsidR="00D70DF9" w:rsidRPr="005F497A" w:rsidRDefault="00D70DF9" w:rsidP="000845AF">
            <w:pPr>
              <w:rPr>
                <w:sz w:val="18"/>
                <w:szCs w:val="18"/>
              </w:rPr>
            </w:pPr>
            <w:r>
              <w:rPr>
                <w:sz w:val="18"/>
                <w:szCs w:val="18"/>
              </w:rPr>
              <w:t>25.0</w:t>
            </w:r>
          </w:p>
        </w:tc>
      </w:tr>
      <w:tr w:rsidR="00D7675F" w:rsidRPr="001C0606" w14:paraId="0B0DD38E" w14:textId="3BE0D83E" w:rsidTr="00933F78">
        <w:trPr>
          <w:cantSplit/>
          <w:trHeight w:val="1130"/>
        </w:trPr>
        <w:tc>
          <w:tcPr>
            <w:tcW w:w="1232" w:type="pct"/>
            <w:vMerge/>
            <w:vAlign w:val="center"/>
          </w:tcPr>
          <w:p w14:paraId="46F961E9" w14:textId="77777777" w:rsidR="00D70DF9" w:rsidRPr="001C0606" w:rsidRDefault="00D70DF9" w:rsidP="000845AF">
            <w:pPr>
              <w:keepNext/>
              <w:keepLines/>
              <w:spacing w:before="40" w:after="40"/>
              <w:rPr>
                <w:rFonts w:cs="Book Antiqua"/>
                <w:color w:val="000000"/>
                <w:sz w:val="22"/>
                <w:lang w:val="en-GB"/>
              </w:rPr>
            </w:pPr>
          </w:p>
        </w:tc>
        <w:tc>
          <w:tcPr>
            <w:tcW w:w="568" w:type="pct"/>
            <w:tcBorders>
              <w:top w:val="single" w:sz="4" w:space="0" w:color="000080"/>
            </w:tcBorders>
            <w:vAlign w:val="center"/>
          </w:tcPr>
          <w:p w14:paraId="682DF8DD" w14:textId="77777777" w:rsidR="00D70DF9" w:rsidRPr="005F497A" w:rsidRDefault="00D70DF9" w:rsidP="000845AF">
            <w:pPr>
              <w:keepNext/>
              <w:keepLines/>
              <w:spacing w:before="40" w:after="40"/>
              <w:rPr>
                <w:sz w:val="18"/>
                <w:szCs w:val="18"/>
              </w:rPr>
            </w:pPr>
            <w:r w:rsidRPr="005F497A">
              <w:rPr>
                <w:sz w:val="18"/>
                <w:szCs w:val="18"/>
              </w:rPr>
              <w:t>1 July to 31 December</w:t>
            </w:r>
          </w:p>
          <w:p w14:paraId="46B13297" w14:textId="77777777" w:rsidR="00D70DF9" w:rsidRPr="005F497A" w:rsidRDefault="00D70DF9" w:rsidP="000845AF">
            <w:pPr>
              <w:keepNext/>
              <w:keepLines/>
              <w:spacing w:before="40" w:after="40"/>
              <w:rPr>
                <w:b/>
                <w:sz w:val="18"/>
                <w:szCs w:val="18"/>
              </w:rPr>
            </w:pPr>
            <w:r w:rsidRPr="005F497A">
              <w:rPr>
                <w:rFonts w:cs="Book Antiqua"/>
                <w:i/>
                <w:color w:val="000000"/>
                <w:sz w:val="18"/>
                <w:szCs w:val="18"/>
                <w:lang w:val="en-GB"/>
              </w:rPr>
              <w:t>Report due 1 March</w:t>
            </w:r>
          </w:p>
        </w:tc>
        <w:tc>
          <w:tcPr>
            <w:tcW w:w="331" w:type="pct"/>
            <w:tcBorders>
              <w:top w:val="single" w:sz="4" w:space="0" w:color="000080"/>
            </w:tcBorders>
            <w:vAlign w:val="center"/>
          </w:tcPr>
          <w:p w14:paraId="16EEB1CF" w14:textId="77777777" w:rsidR="00D70DF9" w:rsidRPr="005F497A" w:rsidRDefault="00D70DF9" w:rsidP="000845AF">
            <w:pPr>
              <w:rPr>
                <w:sz w:val="18"/>
                <w:szCs w:val="18"/>
              </w:rPr>
            </w:pPr>
            <w:r w:rsidRPr="005F497A">
              <w:rPr>
                <w:sz w:val="18"/>
                <w:szCs w:val="18"/>
              </w:rPr>
              <w:t>$0.463</w:t>
            </w:r>
          </w:p>
        </w:tc>
        <w:tc>
          <w:tcPr>
            <w:tcW w:w="285" w:type="pct"/>
            <w:tcBorders>
              <w:top w:val="single" w:sz="4" w:space="0" w:color="000080"/>
            </w:tcBorders>
            <w:vAlign w:val="center"/>
          </w:tcPr>
          <w:p w14:paraId="5E281BB4" w14:textId="77777777" w:rsidR="00D70DF9" w:rsidRPr="005F497A" w:rsidRDefault="00D70DF9" w:rsidP="000845AF">
            <w:pPr>
              <w:keepNext/>
              <w:keepLines/>
              <w:spacing w:before="40" w:after="40"/>
              <w:rPr>
                <w:sz w:val="18"/>
                <w:szCs w:val="18"/>
              </w:rPr>
            </w:pPr>
            <w:r w:rsidRPr="005F497A">
              <w:rPr>
                <w:sz w:val="18"/>
                <w:szCs w:val="18"/>
              </w:rPr>
              <w:t>12.5</w:t>
            </w:r>
          </w:p>
        </w:tc>
        <w:tc>
          <w:tcPr>
            <w:tcW w:w="284" w:type="pct"/>
            <w:tcBorders>
              <w:top w:val="single" w:sz="4" w:space="0" w:color="000080"/>
            </w:tcBorders>
            <w:vAlign w:val="center"/>
          </w:tcPr>
          <w:p w14:paraId="43BBA97F" w14:textId="77777777" w:rsidR="00D70DF9" w:rsidRPr="005F497A" w:rsidRDefault="00D70DF9" w:rsidP="000845AF">
            <w:pPr>
              <w:keepNext/>
              <w:keepLines/>
              <w:spacing w:before="40" w:after="40"/>
              <w:rPr>
                <w:sz w:val="18"/>
                <w:szCs w:val="18"/>
              </w:rPr>
            </w:pPr>
            <w:r w:rsidRPr="005F497A">
              <w:rPr>
                <w:sz w:val="18"/>
                <w:szCs w:val="18"/>
              </w:rPr>
              <w:t>12.5</w:t>
            </w:r>
          </w:p>
        </w:tc>
        <w:tc>
          <w:tcPr>
            <w:tcW w:w="284" w:type="pct"/>
            <w:tcBorders>
              <w:top w:val="single" w:sz="4" w:space="0" w:color="000080"/>
            </w:tcBorders>
            <w:vAlign w:val="center"/>
          </w:tcPr>
          <w:p w14:paraId="11625690" w14:textId="77777777" w:rsidR="00D70DF9" w:rsidRPr="005F497A" w:rsidRDefault="00D70DF9" w:rsidP="000845AF">
            <w:pPr>
              <w:rPr>
                <w:sz w:val="18"/>
                <w:szCs w:val="18"/>
              </w:rPr>
            </w:pPr>
            <w:r w:rsidRPr="005F497A">
              <w:rPr>
                <w:sz w:val="18"/>
                <w:szCs w:val="18"/>
              </w:rPr>
              <w:t>12.5</w:t>
            </w:r>
          </w:p>
        </w:tc>
        <w:tc>
          <w:tcPr>
            <w:tcW w:w="284" w:type="pct"/>
            <w:tcBorders>
              <w:top w:val="single" w:sz="4" w:space="0" w:color="000080"/>
            </w:tcBorders>
            <w:vAlign w:val="center"/>
          </w:tcPr>
          <w:p w14:paraId="049F9B99" w14:textId="77777777" w:rsidR="00D70DF9" w:rsidRPr="005F497A" w:rsidRDefault="00D70DF9" w:rsidP="000845AF">
            <w:pPr>
              <w:rPr>
                <w:sz w:val="18"/>
                <w:szCs w:val="18"/>
              </w:rPr>
            </w:pPr>
            <w:r w:rsidRPr="005F497A">
              <w:rPr>
                <w:sz w:val="18"/>
                <w:szCs w:val="18"/>
              </w:rPr>
              <w:t>12.5</w:t>
            </w:r>
          </w:p>
        </w:tc>
        <w:tc>
          <w:tcPr>
            <w:tcW w:w="284" w:type="pct"/>
            <w:tcBorders>
              <w:top w:val="single" w:sz="4" w:space="0" w:color="000080"/>
            </w:tcBorders>
            <w:vAlign w:val="center"/>
          </w:tcPr>
          <w:p w14:paraId="7A20E26B" w14:textId="77777777" w:rsidR="00D70DF9" w:rsidRPr="005F497A" w:rsidRDefault="00D70DF9" w:rsidP="000845AF">
            <w:pPr>
              <w:rPr>
                <w:sz w:val="18"/>
                <w:szCs w:val="18"/>
              </w:rPr>
            </w:pPr>
            <w:r w:rsidRPr="005F497A">
              <w:rPr>
                <w:sz w:val="18"/>
                <w:szCs w:val="18"/>
              </w:rPr>
              <w:t>12.5</w:t>
            </w:r>
          </w:p>
        </w:tc>
        <w:tc>
          <w:tcPr>
            <w:tcW w:w="285" w:type="pct"/>
            <w:tcBorders>
              <w:top w:val="single" w:sz="4" w:space="0" w:color="000080"/>
            </w:tcBorders>
            <w:vAlign w:val="center"/>
          </w:tcPr>
          <w:p w14:paraId="5A9B18A8" w14:textId="77777777" w:rsidR="00D70DF9" w:rsidRPr="005F497A" w:rsidRDefault="00D70DF9" w:rsidP="000845AF">
            <w:pPr>
              <w:rPr>
                <w:sz w:val="18"/>
                <w:szCs w:val="18"/>
              </w:rPr>
            </w:pPr>
            <w:r w:rsidRPr="005F497A">
              <w:rPr>
                <w:sz w:val="18"/>
                <w:szCs w:val="18"/>
              </w:rPr>
              <w:t>12.5</w:t>
            </w:r>
          </w:p>
        </w:tc>
        <w:tc>
          <w:tcPr>
            <w:tcW w:w="560" w:type="pct"/>
            <w:vMerge/>
          </w:tcPr>
          <w:p w14:paraId="5E28C507" w14:textId="77777777" w:rsidR="00D70DF9" w:rsidRPr="005F497A" w:rsidRDefault="00D70DF9" w:rsidP="000845AF">
            <w:pPr>
              <w:rPr>
                <w:sz w:val="18"/>
                <w:szCs w:val="18"/>
              </w:rPr>
            </w:pPr>
          </w:p>
        </w:tc>
        <w:tc>
          <w:tcPr>
            <w:tcW w:w="303" w:type="pct"/>
            <w:vMerge/>
            <w:vAlign w:val="center"/>
          </w:tcPr>
          <w:p w14:paraId="5EE2D3B0" w14:textId="6A519D7C" w:rsidR="00D70DF9" w:rsidRPr="005F497A" w:rsidRDefault="00D70DF9" w:rsidP="000845AF">
            <w:pPr>
              <w:rPr>
                <w:sz w:val="18"/>
                <w:szCs w:val="18"/>
              </w:rPr>
            </w:pPr>
          </w:p>
        </w:tc>
        <w:tc>
          <w:tcPr>
            <w:tcW w:w="299" w:type="pct"/>
            <w:vMerge/>
            <w:vAlign w:val="center"/>
          </w:tcPr>
          <w:p w14:paraId="3BD4A4FB" w14:textId="55D61DB1" w:rsidR="00D70DF9" w:rsidRPr="005F497A" w:rsidRDefault="00D70DF9" w:rsidP="000845AF">
            <w:pPr>
              <w:rPr>
                <w:sz w:val="18"/>
                <w:szCs w:val="18"/>
              </w:rPr>
            </w:pPr>
          </w:p>
        </w:tc>
      </w:tr>
      <w:tr w:rsidR="00D7675F" w:rsidRPr="001C0606" w14:paraId="4D867FA0" w14:textId="536BF8BC" w:rsidTr="00933F78">
        <w:trPr>
          <w:cantSplit/>
          <w:trHeight w:val="1606"/>
        </w:trPr>
        <w:tc>
          <w:tcPr>
            <w:tcW w:w="1232" w:type="pct"/>
            <w:vMerge w:val="restart"/>
            <w:vAlign w:val="center"/>
          </w:tcPr>
          <w:p w14:paraId="2C799EFE" w14:textId="77777777" w:rsidR="00D70DF9" w:rsidRPr="001C0606" w:rsidRDefault="00D70DF9" w:rsidP="000845AF">
            <w:pPr>
              <w:keepNext/>
              <w:widowControl w:val="0"/>
              <w:rPr>
                <w:sz w:val="22"/>
              </w:rPr>
            </w:pPr>
            <w:r w:rsidRPr="001C0606">
              <w:rPr>
                <w:b/>
                <w:sz w:val="22"/>
                <w:szCs w:val="22"/>
              </w:rPr>
              <w:t>Performance benchmark</w:t>
            </w:r>
            <w:r w:rsidRPr="001C0606">
              <w:rPr>
                <w:sz w:val="22"/>
                <w:szCs w:val="22"/>
              </w:rPr>
              <w:t xml:space="preserve"> Percentage of interpreting hours provided by accredited/qualified interpreters*</w:t>
            </w:r>
          </w:p>
          <w:p w14:paraId="50D536C9" w14:textId="77777777" w:rsidR="00D70DF9" w:rsidRPr="001C0606" w:rsidRDefault="00D70DF9" w:rsidP="000845AF">
            <w:pPr>
              <w:keepNext/>
              <w:widowControl w:val="0"/>
              <w:rPr>
                <w:sz w:val="22"/>
              </w:rPr>
            </w:pPr>
            <w:r w:rsidRPr="001C0606">
              <w:rPr>
                <w:sz w:val="22"/>
                <w:szCs w:val="22"/>
              </w:rPr>
              <w:t>2015 – 44%</w:t>
            </w:r>
          </w:p>
          <w:p w14:paraId="1EA3A5EC" w14:textId="77777777" w:rsidR="00D70DF9" w:rsidRPr="001C0606" w:rsidRDefault="00D70DF9" w:rsidP="000845AF">
            <w:pPr>
              <w:keepNext/>
              <w:widowControl w:val="0"/>
              <w:rPr>
                <w:sz w:val="22"/>
              </w:rPr>
            </w:pPr>
            <w:r w:rsidRPr="001C0606">
              <w:rPr>
                <w:sz w:val="22"/>
                <w:szCs w:val="22"/>
              </w:rPr>
              <w:t>2016– 47%</w:t>
            </w:r>
          </w:p>
          <w:p w14:paraId="07210D9A" w14:textId="77777777" w:rsidR="00D70DF9" w:rsidRPr="001C0606" w:rsidRDefault="00D70DF9" w:rsidP="000845AF">
            <w:pPr>
              <w:keepNext/>
              <w:widowControl w:val="0"/>
              <w:rPr>
                <w:sz w:val="22"/>
              </w:rPr>
            </w:pPr>
            <w:r w:rsidRPr="001C0606">
              <w:rPr>
                <w:sz w:val="22"/>
                <w:szCs w:val="22"/>
              </w:rPr>
              <w:t>2017 – 50%</w:t>
            </w:r>
          </w:p>
          <w:p w14:paraId="1A138FA2" w14:textId="77777777" w:rsidR="00D70DF9" w:rsidRPr="001C0606" w:rsidRDefault="00D70DF9" w:rsidP="000845AF">
            <w:pPr>
              <w:keepNext/>
              <w:widowControl w:val="0"/>
              <w:rPr>
                <w:sz w:val="22"/>
              </w:rPr>
            </w:pPr>
            <w:r w:rsidRPr="001C0606">
              <w:rPr>
                <w:sz w:val="22"/>
                <w:szCs w:val="22"/>
              </w:rPr>
              <w:t>2018 – 53%</w:t>
            </w:r>
          </w:p>
          <w:p w14:paraId="7B7A06A6" w14:textId="77777777" w:rsidR="00D70DF9" w:rsidRPr="001C0606" w:rsidRDefault="00D70DF9" w:rsidP="000845AF">
            <w:pPr>
              <w:keepNext/>
              <w:widowControl w:val="0"/>
              <w:rPr>
                <w:sz w:val="22"/>
              </w:rPr>
            </w:pPr>
            <w:r w:rsidRPr="001C0606">
              <w:rPr>
                <w:sz w:val="22"/>
                <w:szCs w:val="22"/>
              </w:rPr>
              <w:t>2019 – 56%</w:t>
            </w:r>
          </w:p>
          <w:p w14:paraId="135E157A" w14:textId="77777777" w:rsidR="00D70DF9" w:rsidRPr="001C0606" w:rsidRDefault="00D70DF9" w:rsidP="000845AF">
            <w:pPr>
              <w:keepNext/>
              <w:widowControl w:val="0"/>
              <w:rPr>
                <w:sz w:val="22"/>
              </w:rPr>
            </w:pPr>
            <w:r w:rsidRPr="001C0606">
              <w:rPr>
                <w:sz w:val="22"/>
                <w:szCs w:val="22"/>
              </w:rPr>
              <w:t>2020 – 59%</w:t>
            </w:r>
          </w:p>
          <w:p w14:paraId="15188C44" w14:textId="77777777" w:rsidR="00D70DF9" w:rsidRDefault="00D70DF9" w:rsidP="000845AF">
            <w:pPr>
              <w:keepNext/>
              <w:widowControl w:val="0"/>
              <w:rPr>
                <w:sz w:val="22"/>
                <w:szCs w:val="22"/>
              </w:rPr>
            </w:pPr>
            <w:r w:rsidRPr="001C0606">
              <w:rPr>
                <w:sz w:val="22"/>
                <w:szCs w:val="22"/>
              </w:rPr>
              <w:t>2021 – 62%</w:t>
            </w:r>
          </w:p>
          <w:p w14:paraId="1654CC18" w14:textId="67F64F76" w:rsidR="00D70DF9" w:rsidRDefault="00D70DF9" w:rsidP="000845AF">
            <w:pPr>
              <w:keepNext/>
              <w:widowControl w:val="0"/>
              <w:rPr>
                <w:sz w:val="22"/>
                <w:szCs w:val="22"/>
              </w:rPr>
            </w:pPr>
            <w:r>
              <w:rPr>
                <w:sz w:val="22"/>
                <w:szCs w:val="22"/>
              </w:rPr>
              <w:t xml:space="preserve">2022 – 65% </w:t>
            </w:r>
          </w:p>
          <w:p w14:paraId="46B55B0C" w14:textId="4F02F3B1" w:rsidR="00D70DF9" w:rsidRDefault="00D70DF9" w:rsidP="000845AF">
            <w:pPr>
              <w:keepNext/>
              <w:widowControl w:val="0"/>
              <w:rPr>
                <w:sz w:val="22"/>
                <w:szCs w:val="22"/>
              </w:rPr>
            </w:pPr>
            <w:r>
              <w:rPr>
                <w:sz w:val="22"/>
                <w:szCs w:val="22"/>
              </w:rPr>
              <w:t>2023 – 68%</w:t>
            </w:r>
          </w:p>
          <w:p w14:paraId="1B6AB6E0" w14:textId="13E100CC" w:rsidR="00D70DF9" w:rsidRPr="001C0606" w:rsidRDefault="00D70DF9" w:rsidP="000845AF">
            <w:pPr>
              <w:keepNext/>
              <w:widowControl w:val="0"/>
              <w:rPr>
                <w:sz w:val="22"/>
              </w:rPr>
            </w:pPr>
          </w:p>
        </w:tc>
        <w:tc>
          <w:tcPr>
            <w:tcW w:w="568" w:type="pct"/>
            <w:vAlign w:val="center"/>
          </w:tcPr>
          <w:p w14:paraId="67F662C6" w14:textId="77777777" w:rsidR="00D70DF9" w:rsidRPr="005F497A" w:rsidRDefault="00D70DF9" w:rsidP="000845AF">
            <w:pPr>
              <w:keepNext/>
              <w:keepLines/>
              <w:spacing w:before="40" w:after="40"/>
              <w:rPr>
                <w:rFonts w:cs="Book Antiqua"/>
                <w:color w:val="000000"/>
                <w:sz w:val="18"/>
                <w:szCs w:val="18"/>
                <w:lang w:val="en-GB"/>
              </w:rPr>
            </w:pPr>
            <w:r w:rsidRPr="005F497A">
              <w:rPr>
                <w:rFonts w:cs="Book Antiqua"/>
                <w:color w:val="000000"/>
                <w:sz w:val="18"/>
                <w:szCs w:val="18"/>
                <w:lang w:val="en-GB"/>
              </w:rPr>
              <w:t>1 January to 30 June</w:t>
            </w:r>
          </w:p>
          <w:p w14:paraId="723836FE" w14:textId="77777777" w:rsidR="00D70DF9" w:rsidRPr="005F497A" w:rsidRDefault="00D70DF9" w:rsidP="000845AF">
            <w:pPr>
              <w:keepNext/>
              <w:keepLines/>
              <w:spacing w:before="40" w:after="40"/>
              <w:rPr>
                <w:b/>
                <w:i/>
                <w:sz w:val="18"/>
                <w:szCs w:val="18"/>
              </w:rPr>
            </w:pPr>
            <w:r w:rsidRPr="005F497A">
              <w:rPr>
                <w:i/>
                <w:sz w:val="18"/>
                <w:szCs w:val="18"/>
              </w:rPr>
              <w:t>Report due 1 September</w:t>
            </w:r>
          </w:p>
        </w:tc>
        <w:tc>
          <w:tcPr>
            <w:tcW w:w="331" w:type="pct"/>
            <w:vAlign w:val="center"/>
          </w:tcPr>
          <w:p w14:paraId="71A2B225" w14:textId="77777777" w:rsidR="00D70DF9" w:rsidRPr="005F497A" w:rsidRDefault="00D70DF9" w:rsidP="000845AF">
            <w:pPr>
              <w:rPr>
                <w:sz w:val="18"/>
                <w:szCs w:val="18"/>
              </w:rPr>
            </w:pPr>
            <w:r w:rsidRPr="005F497A">
              <w:rPr>
                <w:sz w:val="18"/>
                <w:szCs w:val="18"/>
              </w:rPr>
              <w:t>-</w:t>
            </w:r>
          </w:p>
        </w:tc>
        <w:tc>
          <w:tcPr>
            <w:tcW w:w="285" w:type="pct"/>
            <w:vAlign w:val="center"/>
          </w:tcPr>
          <w:p w14:paraId="099929A9"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53DFE161"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4ED62DCA"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09A77946"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78E43291" w14:textId="77777777" w:rsidR="00D70DF9" w:rsidRPr="005F497A" w:rsidRDefault="00D70DF9" w:rsidP="000845AF">
            <w:pPr>
              <w:keepNext/>
              <w:keepLines/>
              <w:spacing w:before="40" w:after="40"/>
              <w:rPr>
                <w:sz w:val="18"/>
                <w:szCs w:val="18"/>
              </w:rPr>
            </w:pPr>
            <w:r w:rsidRPr="005F497A">
              <w:rPr>
                <w:sz w:val="18"/>
                <w:szCs w:val="18"/>
              </w:rPr>
              <w:t>37.5</w:t>
            </w:r>
          </w:p>
        </w:tc>
        <w:tc>
          <w:tcPr>
            <w:tcW w:w="285" w:type="pct"/>
            <w:vAlign w:val="center"/>
          </w:tcPr>
          <w:p w14:paraId="6574D118" w14:textId="77777777" w:rsidR="00D70DF9" w:rsidRPr="005F497A" w:rsidRDefault="00D70DF9" w:rsidP="000845AF">
            <w:pPr>
              <w:keepNext/>
              <w:keepLines/>
              <w:spacing w:before="40" w:after="40"/>
              <w:rPr>
                <w:sz w:val="18"/>
                <w:szCs w:val="18"/>
              </w:rPr>
            </w:pPr>
            <w:r w:rsidRPr="005F497A">
              <w:rPr>
                <w:sz w:val="18"/>
                <w:szCs w:val="18"/>
              </w:rPr>
              <w:t>37.5</w:t>
            </w:r>
          </w:p>
        </w:tc>
        <w:tc>
          <w:tcPr>
            <w:tcW w:w="560" w:type="pct"/>
            <w:vMerge w:val="restart"/>
          </w:tcPr>
          <w:p w14:paraId="54EAA70A" w14:textId="77777777" w:rsidR="00933F78" w:rsidRDefault="00933F78" w:rsidP="00D70DF9">
            <w:pPr>
              <w:keepNext/>
              <w:keepLines/>
              <w:spacing w:before="40" w:after="40"/>
              <w:rPr>
                <w:rFonts w:cs="Book Antiqua"/>
                <w:color w:val="000000"/>
                <w:sz w:val="18"/>
                <w:szCs w:val="18"/>
                <w:lang w:val="en-GB"/>
              </w:rPr>
            </w:pPr>
          </w:p>
          <w:p w14:paraId="14B9F49F" w14:textId="77777777" w:rsidR="00933F78" w:rsidRDefault="00933F78" w:rsidP="00D70DF9">
            <w:pPr>
              <w:keepNext/>
              <w:keepLines/>
              <w:spacing w:before="40" w:after="40"/>
              <w:rPr>
                <w:rFonts w:cs="Book Antiqua"/>
                <w:color w:val="000000"/>
                <w:sz w:val="18"/>
                <w:szCs w:val="18"/>
                <w:lang w:val="en-GB"/>
              </w:rPr>
            </w:pPr>
          </w:p>
          <w:p w14:paraId="7FABE7C4" w14:textId="77777777" w:rsidR="00933F78" w:rsidRDefault="00933F78" w:rsidP="00D70DF9">
            <w:pPr>
              <w:keepNext/>
              <w:keepLines/>
              <w:spacing w:before="40" w:after="40"/>
              <w:rPr>
                <w:rFonts w:cs="Book Antiqua"/>
                <w:color w:val="000000"/>
                <w:sz w:val="18"/>
                <w:szCs w:val="18"/>
                <w:lang w:val="en-GB"/>
              </w:rPr>
            </w:pPr>
          </w:p>
          <w:p w14:paraId="44EA606C" w14:textId="77777777" w:rsidR="00933F78" w:rsidRDefault="00933F78" w:rsidP="00D70DF9">
            <w:pPr>
              <w:keepNext/>
              <w:keepLines/>
              <w:spacing w:before="40" w:after="40"/>
              <w:rPr>
                <w:rFonts w:cs="Book Antiqua"/>
                <w:color w:val="000000"/>
                <w:sz w:val="18"/>
                <w:szCs w:val="18"/>
                <w:lang w:val="en-GB"/>
              </w:rPr>
            </w:pPr>
          </w:p>
          <w:p w14:paraId="07420D47" w14:textId="77777777" w:rsidR="00933F78" w:rsidRDefault="00933F78" w:rsidP="00D70DF9">
            <w:pPr>
              <w:keepNext/>
              <w:keepLines/>
              <w:spacing w:before="40" w:after="40"/>
              <w:rPr>
                <w:rFonts w:cs="Book Antiqua"/>
                <w:color w:val="000000"/>
                <w:sz w:val="18"/>
                <w:szCs w:val="18"/>
                <w:lang w:val="en-GB"/>
              </w:rPr>
            </w:pPr>
          </w:p>
          <w:p w14:paraId="7584D9A5" w14:textId="6E81DE82" w:rsidR="00D7675F" w:rsidRDefault="00D70DF9" w:rsidP="00D70DF9">
            <w:pPr>
              <w:keepNext/>
              <w:keepLines/>
              <w:spacing w:before="40" w:after="40"/>
              <w:rPr>
                <w:rFonts w:cs="Book Antiqua"/>
                <w:color w:val="000000"/>
                <w:sz w:val="18"/>
                <w:szCs w:val="18"/>
                <w:lang w:val="en-GB"/>
              </w:rPr>
            </w:pPr>
            <w:r w:rsidRPr="005F497A">
              <w:rPr>
                <w:rFonts w:cs="Book Antiqua"/>
                <w:color w:val="000000"/>
                <w:sz w:val="18"/>
                <w:szCs w:val="18"/>
                <w:lang w:val="en-GB"/>
              </w:rPr>
              <w:t>1</w:t>
            </w:r>
            <w:r w:rsidR="00D7675F">
              <w:rPr>
                <w:rFonts w:cs="Book Antiqua"/>
                <w:color w:val="000000"/>
                <w:sz w:val="18"/>
                <w:szCs w:val="18"/>
                <w:lang w:val="en-GB"/>
              </w:rPr>
              <w:t> </w:t>
            </w:r>
            <w:r w:rsidRPr="005F497A">
              <w:rPr>
                <w:rFonts w:cs="Book Antiqua"/>
                <w:color w:val="000000"/>
                <w:sz w:val="18"/>
                <w:szCs w:val="18"/>
                <w:lang w:val="en-GB"/>
              </w:rPr>
              <w:t xml:space="preserve">January to </w:t>
            </w:r>
          </w:p>
          <w:p w14:paraId="3259846D" w14:textId="58A91041" w:rsidR="00D70DF9" w:rsidRPr="005F497A" w:rsidRDefault="00D70DF9" w:rsidP="00D70DF9">
            <w:pPr>
              <w:keepNext/>
              <w:keepLines/>
              <w:spacing w:before="40" w:after="40"/>
              <w:rPr>
                <w:rFonts w:cs="Book Antiqua"/>
                <w:color w:val="000000"/>
                <w:sz w:val="18"/>
                <w:szCs w:val="18"/>
                <w:lang w:val="en-GB"/>
              </w:rPr>
            </w:pPr>
            <w:r>
              <w:rPr>
                <w:rFonts w:cs="Book Antiqua"/>
                <w:color w:val="000000"/>
                <w:sz w:val="18"/>
                <w:szCs w:val="18"/>
                <w:lang w:val="en-GB"/>
              </w:rPr>
              <w:t>31</w:t>
            </w:r>
            <w:r w:rsidR="00D7675F">
              <w:rPr>
                <w:rFonts w:cs="Book Antiqua"/>
                <w:color w:val="000000"/>
                <w:sz w:val="18"/>
                <w:szCs w:val="18"/>
                <w:lang w:val="en-GB"/>
              </w:rPr>
              <w:t> </w:t>
            </w:r>
            <w:r>
              <w:rPr>
                <w:rFonts w:cs="Book Antiqua"/>
                <w:color w:val="000000"/>
                <w:sz w:val="18"/>
                <w:szCs w:val="18"/>
                <w:lang w:val="en-GB"/>
              </w:rPr>
              <w:t>December</w:t>
            </w:r>
          </w:p>
          <w:p w14:paraId="2907987B" w14:textId="5D52BF84" w:rsidR="00D70DF9" w:rsidRPr="005F497A" w:rsidRDefault="00D70DF9" w:rsidP="00D70DF9">
            <w:pPr>
              <w:keepNext/>
              <w:keepLines/>
              <w:spacing w:before="40" w:after="40"/>
              <w:rPr>
                <w:sz w:val="18"/>
                <w:szCs w:val="18"/>
              </w:rPr>
            </w:pPr>
          </w:p>
        </w:tc>
        <w:tc>
          <w:tcPr>
            <w:tcW w:w="303" w:type="pct"/>
            <w:vMerge w:val="restart"/>
            <w:vAlign w:val="center"/>
          </w:tcPr>
          <w:p w14:paraId="3B9B0756" w14:textId="17F73022" w:rsidR="0028514C" w:rsidRPr="00B14F67" w:rsidRDefault="0028514C" w:rsidP="0028514C">
            <w:pPr>
              <w:rPr>
                <w:i/>
                <w:iCs/>
                <w:sz w:val="18"/>
                <w:szCs w:val="18"/>
              </w:rPr>
            </w:pPr>
            <w:r w:rsidRPr="00B14F67">
              <w:rPr>
                <w:i/>
                <w:iCs/>
                <w:sz w:val="18"/>
                <w:szCs w:val="18"/>
              </w:rPr>
              <w:t>1</w:t>
            </w:r>
            <w:r w:rsidR="00933F78">
              <w:rPr>
                <w:i/>
                <w:iCs/>
                <w:sz w:val="18"/>
                <w:szCs w:val="18"/>
              </w:rPr>
              <w:t> </w:t>
            </w:r>
            <w:r w:rsidRPr="00B14F67">
              <w:rPr>
                <w:i/>
                <w:iCs/>
                <w:sz w:val="18"/>
                <w:szCs w:val="18"/>
              </w:rPr>
              <w:t>March 2023</w:t>
            </w:r>
          </w:p>
          <w:p w14:paraId="2D6D0827" w14:textId="08ED0A8B" w:rsidR="00D70DF9" w:rsidRDefault="00D70DF9" w:rsidP="000845AF">
            <w:pPr>
              <w:keepNext/>
              <w:keepLines/>
              <w:spacing w:before="40" w:after="40"/>
              <w:rPr>
                <w:sz w:val="18"/>
                <w:szCs w:val="18"/>
              </w:rPr>
            </w:pPr>
          </w:p>
          <w:p w14:paraId="7ACC5520" w14:textId="51571463" w:rsidR="00D70DF9" w:rsidRPr="005F497A" w:rsidRDefault="00DE0A70" w:rsidP="000845AF">
            <w:pPr>
              <w:keepNext/>
              <w:keepLines/>
              <w:spacing w:before="40" w:after="40"/>
              <w:rPr>
                <w:sz w:val="18"/>
                <w:szCs w:val="18"/>
              </w:rPr>
            </w:pPr>
            <w:r>
              <w:rPr>
                <w:sz w:val="18"/>
                <w:szCs w:val="18"/>
              </w:rPr>
              <w:t>75.0</w:t>
            </w:r>
          </w:p>
        </w:tc>
        <w:tc>
          <w:tcPr>
            <w:tcW w:w="299" w:type="pct"/>
            <w:vMerge w:val="restart"/>
            <w:vAlign w:val="center"/>
          </w:tcPr>
          <w:p w14:paraId="25569790" w14:textId="35CB345C" w:rsidR="0028514C" w:rsidRPr="00B14F67" w:rsidRDefault="0028514C" w:rsidP="0028514C">
            <w:pPr>
              <w:rPr>
                <w:i/>
                <w:iCs/>
                <w:sz w:val="18"/>
                <w:szCs w:val="18"/>
              </w:rPr>
            </w:pPr>
            <w:r w:rsidRPr="00B14F67">
              <w:rPr>
                <w:i/>
                <w:iCs/>
                <w:sz w:val="18"/>
                <w:szCs w:val="18"/>
              </w:rPr>
              <w:t>1</w:t>
            </w:r>
            <w:r w:rsidR="00933F78">
              <w:rPr>
                <w:i/>
                <w:iCs/>
                <w:sz w:val="18"/>
                <w:szCs w:val="18"/>
              </w:rPr>
              <w:t> </w:t>
            </w:r>
            <w:r w:rsidRPr="00B14F67">
              <w:rPr>
                <w:i/>
                <w:iCs/>
                <w:sz w:val="18"/>
                <w:szCs w:val="18"/>
              </w:rPr>
              <w:t>May 2024</w:t>
            </w:r>
          </w:p>
          <w:p w14:paraId="2622B74F" w14:textId="68C347D2" w:rsidR="00D70DF9" w:rsidRDefault="00D70DF9" w:rsidP="000845AF">
            <w:pPr>
              <w:keepNext/>
              <w:keepLines/>
              <w:spacing w:before="40" w:after="40"/>
              <w:rPr>
                <w:sz w:val="18"/>
                <w:szCs w:val="18"/>
              </w:rPr>
            </w:pPr>
          </w:p>
          <w:p w14:paraId="7032210E" w14:textId="1855066C" w:rsidR="00DE0A70" w:rsidRPr="005F497A" w:rsidRDefault="00DE0A70" w:rsidP="000845AF">
            <w:pPr>
              <w:keepNext/>
              <w:keepLines/>
              <w:spacing w:before="40" w:after="40"/>
              <w:rPr>
                <w:sz w:val="18"/>
                <w:szCs w:val="18"/>
              </w:rPr>
            </w:pPr>
            <w:r>
              <w:rPr>
                <w:sz w:val="18"/>
                <w:szCs w:val="18"/>
              </w:rPr>
              <w:t>75.0</w:t>
            </w:r>
          </w:p>
        </w:tc>
      </w:tr>
      <w:tr w:rsidR="00D7675F" w:rsidRPr="001C0606" w14:paraId="74E243CE" w14:textId="2A2F4210" w:rsidTr="00933F78">
        <w:trPr>
          <w:cantSplit/>
          <w:trHeight w:val="1607"/>
        </w:trPr>
        <w:tc>
          <w:tcPr>
            <w:tcW w:w="1232" w:type="pct"/>
            <w:vMerge/>
            <w:vAlign w:val="center"/>
          </w:tcPr>
          <w:p w14:paraId="3BDB0B45" w14:textId="77777777" w:rsidR="00D70DF9" w:rsidRPr="001C0606" w:rsidRDefault="00D70DF9" w:rsidP="000845AF">
            <w:pPr>
              <w:keepNext/>
              <w:widowControl w:val="0"/>
              <w:rPr>
                <w:sz w:val="22"/>
              </w:rPr>
            </w:pPr>
          </w:p>
        </w:tc>
        <w:tc>
          <w:tcPr>
            <w:tcW w:w="568" w:type="pct"/>
            <w:vAlign w:val="center"/>
          </w:tcPr>
          <w:p w14:paraId="5D4C305B" w14:textId="77777777" w:rsidR="00D70DF9" w:rsidRPr="005F497A" w:rsidRDefault="00D70DF9" w:rsidP="000845AF">
            <w:pPr>
              <w:keepNext/>
              <w:keepLines/>
              <w:spacing w:before="40" w:after="40"/>
              <w:rPr>
                <w:sz w:val="18"/>
                <w:szCs w:val="18"/>
              </w:rPr>
            </w:pPr>
            <w:r w:rsidRPr="005F497A">
              <w:rPr>
                <w:sz w:val="18"/>
                <w:szCs w:val="18"/>
              </w:rPr>
              <w:t>1 July to 31 December</w:t>
            </w:r>
          </w:p>
          <w:p w14:paraId="4EE7E82D" w14:textId="77777777" w:rsidR="00D70DF9" w:rsidRPr="005F497A" w:rsidRDefault="00D70DF9" w:rsidP="000845AF">
            <w:pPr>
              <w:keepNext/>
              <w:keepLines/>
              <w:spacing w:before="40" w:after="40"/>
              <w:rPr>
                <w:b/>
                <w:sz w:val="18"/>
                <w:szCs w:val="18"/>
              </w:rPr>
            </w:pPr>
            <w:r w:rsidRPr="005F497A">
              <w:rPr>
                <w:rFonts w:cs="Book Antiqua"/>
                <w:i/>
                <w:color w:val="000000"/>
                <w:sz w:val="18"/>
                <w:szCs w:val="18"/>
                <w:lang w:val="en-GB"/>
              </w:rPr>
              <w:t>Report due 1 March</w:t>
            </w:r>
          </w:p>
        </w:tc>
        <w:tc>
          <w:tcPr>
            <w:tcW w:w="331" w:type="pct"/>
            <w:vAlign w:val="center"/>
          </w:tcPr>
          <w:p w14:paraId="31C2ED60" w14:textId="77777777" w:rsidR="00D70DF9" w:rsidRPr="005F497A" w:rsidRDefault="00D70DF9" w:rsidP="000845AF">
            <w:pPr>
              <w:rPr>
                <w:sz w:val="18"/>
                <w:szCs w:val="18"/>
              </w:rPr>
            </w:pPr>
            <w:r w:rsidRPr="005F497A">
              <w:rPr>
                <w:sz w:val="18"/>
                <w:szCs w:val="18"/>
              </w:rPr>
              <w:t>$1.389</w:t>
            </w:r>
          </w:p>
        </w:tc>
        <w:tc>
          <w:tcPr>
            <w:tcW w:w="285" w:type="pct"/>
            <w:vAlign w:val="center"/>
          </w:tcPr>
          <w:p w14:paraId="1E194C5A"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4B92CF51"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5A284039"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5534B6D4" w14:textId="77777777" w:rsidR="00D70DF9" w:rsidRPr="005F497A" w:rsidRDefault="00D70DF9" w:rsidP="000845AF">
            <w:pPr>
              <w:keepNext/>
              <w:keepLines/>
              <w:spacing w:before="40" w:after="40"/>
              <w:rPr>
                <w:sz w:val="18"/>
                <w:szCs w:val="18"/>
              </w:rPr>
            </w:pPr>
            <w:r w:rsidRPr="005F497A">
              <w:rPr>
                <w:sz w:val="18"/>
                <w:szCs w:val="18"/>
              </w:rPr>
              <w:t>37.5</w:t>
            </w:r>
          </w:p>
        </w:tc>
        <w:tc>
          <w:tcPr>
            <w:tcW w:w="284" w:type="pct"/>
            <w:vAlign w:val="center"/>
          </w:tcPr>
          <w:p w14:paraId="6256C0F9" w14:textId="77777777" w:rsidR="00D70DF9" w:rsidRPr="005F497A" w:rsidRDefault="00D70DF9" w:rsidP="000845AF">
            <w:pPr>
              <w:keepNext/>
              <w:keepLines/>
              <w:spacing w:before="40" w:after="40"/>
              <w:rPr>
                <w:sz w:val="18"/>
                <w:szCs w:val="18"/>
              </w:rPr>
            </w:pPr>
            <w:r w:rsidRPr="005F497A">
              <w:rPr>
                <w:sz w:val="18"/>
                <w:szCs w:val="18"/>
              </w:rPr>
              <w:t>37.5</w:t>
            </w:r>
          </w:p>
        </w:tc>
        <w:tc>
          <w:tcPr>
            <w:tcW w:w="285" w:type="pct"/>
            <w:vAlign w:val="center"/>
          </w:tcPr>
          <w:p w14:paraId="3536081E" w14:textId="77777777" w:rsidR="00D70DF9" w:rsidRPr="005F497A" w:rsidRDefault="00D70DF9" w:rsidP="000845AF">
            <w:pPr>
              <w:keepNext/>
              <w:keepLines/>
              <w:spacing w:before="40" w:after="40"/>
              <w:rPr>
                <w:sz w:val="18"/>
                <w:szCs w:val="18"/>
              </w:rPr>
            </w:pPr>
            <w:r w:rsidRPr="005F497A">
              <w:rPr>
                <w:sz w:val="18"/>
                <w:szCs w:val="18"/>
              </w:rPr>
              <w:t>37.5</w:t>
            </w:r>
          </w:p>
        </w:tc>
        <w:tc>
          <w:tcPr>
            <w:tcW w:w="560" w:type="pct"/>
            <w:vMerge/>
          </w:tcPr>
          <w:p w14:paraId="46EEA539" w14:textId="77777777" w:rsidR="00D70DF9" w:rsidRPr="005F497A" w:rsidRDefault="00D70DF9" w:rsidP="000845AF">
            <w:pPr>
              <w:keepNext/>
              <w:keepLines/>
              <w:spacing w:before="40" w:after="40"/>
              <w:rPr>
                <w:sz w:val="18"/>
                <w:szCs w:val="18"/>
              </w:rPr>
            </w:pPr>
          </w:p>
        </w:tc>
        <w:tc>
          <w:tcPr>
            <w:tcW w:w="303" w:type="pct"/>
            <w:vMerge/>
            <w:vAlign w:val="center"/>
          </w:tcPr>
          <w:p w14:paraId="6C0EC93E" w14:textId="194B28F5" w:rsidR="00D70DF9" w:rsidRPr="005F497A" w:rsidRDefault="00D70DF9" w:rsidP="000845AF">
            <w:pPr>
              <w:keepNext/>
              <w:keepLines/>
              <w:spacing w:before="40" w:after="40"/>
              <w:rPr>
                <w:sz w:val="18"/>
                <w:szCs w:val="18"/>
              </w:rPr>
            </w:pPr>
          </w:p>
        </w:tc>
        <w:tc>
          <w:tcPr>
            <w:tcW w:w="299" w:type="pct"/>
            <w:vMerge/>
            <w:vAlign w:val="center"/>
          </w:tcPr>
          <w:p w14:paraId="7206378D" w14:textId="0168EEAE" w:rsidR="00D70DF9" w:rsidRPr="005F497A" w:rsidRDefault="00D70DF9" w:rsidP="000845AF">
            <w:pPr>
              <w:keepNext/>
              <w:keepLines/>
              <w:spacing w:before="40" w:after="40"/>
              <w:rPr>
                <w:sz w:val="18"/>
                <w:szCs w:val="18"/>
              </w:rPr>
            </w:pPr>
          </w:p>
        </w:tc>
      </w:tr>
      <w:tr w:rsidR="00D7675F" w:rsidRPr="001C0606" w14:paraId="0B2A9561" w14:textId="69A8CE00" w:rsidTr="00933F78">
        <w:trPr>
          <w:cantSplit/>
          <w:trHeight w:val="327"/>
        </w:trPr>
        <w:tc>
          <w:tcPr>
            <w:tcW w:w="1800" w:type="pct"/>
            <w:gridSpan w:val="2"/>
            <w:vAlign w:val="center"/>
          </w:tcPr>
          <w:p w14:paraId="27503F08" w14:textId="77777777" w:rsidR="001A11CC" w:rsidRPr="001C0606" w:rsidRDefault="001A11CC" w:rsidP="000845AF">
            <w:pPr>
              <w:keepNext/>
              <w:keepLines/>
              <w:spacing w:before="40" w:after="40"/>
              <w:jc w:val="right"/>
              <w:rPr>
                <w:rFonts w:cs="Book Antiqua"/>
                <w:b/>
                <w:color w:val="000000"/>
                <w:sz w:val="22"/>
                <w:lang w:val="en-GB"/>
              </w:rPr>
            </w:pPr>
            <w:r w:rsidRPr="001C0606">
              <w:rPr>
                <w:rFonts w:cs="Book Antiqua"/>
                <w:b/>
                <w:color w:val="000000"/>
                <w:sz w:val="22"/>
                <w:szCs w:val="22"/>
                <w:lang w:val="en-GB"/>
              </w:rPr>
              <w:t xml:space="preserve">Total </w:t>
            </w:r>
          </w:p>
        </w:tc>
        <w:tc>
          <w:tcPr>
            <w:tcW w:w="331" w:type="pct"/>
            <w:vAlign w:val="center"/>
          </w:tcPr>
          <w:p w14:paraId="4C8EDFDC" w14:textId="77777777" w:rsidR="001A11CC" w:rsidRPr="005F497A" w:rsidRDefault="001A11CC" w:rsidP="00A530FC">
            <w:pPr>
              <w:keepNext/>
              <w:keepLines/>
              <w:spacing w:before="40" w:after="40"/>
              <w:rPr>
                <w:b/>
                <w:sz w:val="18"/>
                <w:szCs w:val="18"/>
              </w:rPr>
            </w:pPr>
            <w:r w:rsidRPr="005F497A">
              <w:rPr>
                <w:b/>
                <w:sz w:val="18"/>
                <w:szCs w:val="18"/>
              </w:rPr>
              <w:t>$1.847</w:t>
            </w:r>
          </w:p>
        </w:tc>
        <w:tc>
          <w:tcPr>
            <w:tcW w:w="285" w:type="pct"/>
            <w:vAlign w:val="center"/>
          </w:tcPr>
          <w:p w14:paraId="202EDF7A" w14:textId="77777777" w:rsidR="001A11CC" w:rsidRPr="005F497A" w:rsidRDefault="001A11CC" w:rsidP="00A34927">
            <w:pPr>
              <w:keepNext/>
              <w:keepLines/>
              <w:spacing w:before="40" w:after="40"/>
              <w:rPr>
                <w:b/>
                <w:sz w:val="18"/>
                <w:szCs w:val="18"/>
              </w:rPr>
            </w:pPr>
            <w:r w:rsidRPr="005F497A">
              <w:rPr>
                <w:b/>
                <w:sz w:val="18"/>
                <w:szCs w:val="18"/>
              </w:rPr>
              <w:t>100</w:t>
            </w:r>
          </w:p>
        </w:tc>
        <w:tc>
          <w:tcPr>
            <w:tcW w:w="284" w:type="pct"/>
            <w:vAlign w:val="center"/>
          </w:tcPr>
          <w:p w14:paraId="41401C05" w14:textId="77777777" w:rsidR="001A11CC" w:rsidRPr="005F497A" w:rsidRDefault="001A11CC" w:rsidP="00A34927">
            <w:pPr>
              <w:keepNext/>
              <w:keepLines/>
              <w:spacing w:before="40" w:after="40"/>
              <w:rPr>
                <w:b/>
                <w:sz w:val="18"/>
                <w:szCs w:val="18"/>
              </w:rPr>
            </w:pPr>
            <w:r w:rsidRPr="005F497A">
              <w:rPr>
                <w:b/>
                <w:sz w:val="18"/>
                <w:szCs w:val="18"/>
              </w:rPr>
              <w:t>100</w:t>
            </w:r>
          </w:p>
        </w:tc>
        <w:tc>
          <w:tcPr>
            <w:tcW w:w="284" w:type="pct"/>
            <w:vAlign w:val="center"/>
          </w:tcPr>
          <w:p w14:paraId="537FB758" w14:textId="77777777" w:rsidR="001A11CC" w:rsidRPr="005F497A" w:rsidRDefault="001A11CC" w:rsidP="00A34927">
            <w:pPr>
              <w:keepNext/>
              <w:keepLines/>
              <w:spacing w:before="40" w:after="40"/>
              <w:rPr>
                <w:b/>
                <w:sz w:val="18"/>
                <w:szCs w:val="18"/>
              </w:rPr>
            </w:pPr>
            <w:r w:rsidRPr="005F497A">
              <w:rPr>
                <w:b/>
                <w:sz w:val="18"/>
                <w:szCs w:val="18"/>
              </w:rPr>
              <w:t>100</w:t>
            </w:r>
          </w:p>
        </w:tc>
        <w:tc>
          <w:tcPr>
            <w:tcW w:w="284" w:type="pct"/>
            <w:vAlign w:val="center"/>
          </w:tcPr>
          <w:p w14:paraId="65A98867" w14:textId="77777777" w:rsidR="001A11CC" w:rsidRPr="005F497A" w:rsidRDefault="001A11CC" w:rsidP="00A34927">
            <w:pPr>
              <w:keepNext/>
              <w:keepLines/>
              <w:spacing w:before="40" w:after="40"/>
              <w:rPr>
                <w:b/>
                <w:sz w:val="18"/>
                <w:szCs w:val="18"/>
              </w:rPr>
            </w:pPr>
            <w:r w:rsidRPr="005F497A">
              <w:rPr>
                <w:b/>
                <w:sz w:val="18"/>
                <w:szCs w:val="18"/>
              </w:rPr>
              <w:t>100</w:t>
            </w:r>
          </w:p>
        </w:tc>
        <w:tc>
          <w:tcPr>
            <w:tcW w:w="284" w:type="pct"/>
            <w:vAlign w:val="center"/>
          </w:tcPr>
          <w:p w14:paraId="33E2C4AA" w14:textId="77777777" w:rsidR="001A11CC" w:rsidRPr="005F497A" w:rsidRDefault="001A11CC" w:rsidP="00A34927">
            <w:pPr>
              <w:keepNext/>
              <w:keepLines/>
              <w:spacing w:before="40" w:after="40"/>
              <w:rPr>
                <w:b/>
                <w:sz w:val="18"/>
                <w:szCs w:val="18"/>
              </w:rPr>
            </w:pPr>
            <w:r w:rsidRPr="005F497A">
              <w:rPr>
                <w:b/>
                <w:sz w:val="18"/>
                <w:szCs w:val="18"/>
              </w:rPr>
              <w:t>100</w:t>
            </w:r>
          </w:p>
        </w:tc>
        <w:tc>
          <w:tcPr>
            <w:tcW w:w="285" w:type="pct"/>
            <w:vAlign w:val="center"/>
          </w:tcPr>
          <w:p w14:paraId="1D9F8128" w14:textId="77777777" w:rsidR="001A11CC" w:rsidRPr="005F497A" w:rsidRDefault="001A11CC" w:rsidP="00A34927">
            <w:pPr>
              <w:keepNext/>
              <w:keepLines/>
              <w:spacing w:before="40" w:after="40"/>
              <w:rPr>
                <w:b/>
                <w:sz w:val="18"/>
                <w:szCs w:val="18"/>
              </w:rPr>
            </w:pPr>
            <w:r w:rsidRPr="005F497A">
              <w:rPr>
                <w:b/>
                <w:sz w:val="18"/>
                <w:szCs w:val="18"/>
              </w:rPr>
              <w:t>100</w:t>
            </w:r>
          </w:p>
        </w:tc>
        <w:tc>
          <w:tcPr>
            <w:tcW w:w="560" w:type="pct"/>
          </w:tcPr>
          <w:p w14:paraId="0B420865" w14:textId="77777777" w:rsidR="001A11CC" w:rsidRPr="005F497A" w:rsidRDefault="001A11CC" w:rsidP="00A34927">
            <w:pPr>
              <w:keepNext/>
              <w:keepLines/>
              <w:spacing w:before="40" w:after="40"/>
              <w:rPr>
                <w:b/>
                <w:sz w:val="18"/>
                <w:szCs w:val="18"/>
              </w:rPr>
            </w:pPr>
          </w:p>
        </w:tc>
        <w:tc>
          <w:tcPr>
            <w:tcW w:w="303" w:type="pct"/>
            <w:vAlign w:val="center"/>
          </w:tcPr>
          <w:p w14:paraId="0C07F5DF" w14:textId="1C8DE976" w:rsidR="001A11CC" w:rsidRPr="005F497A" w:rsidRDefault="001A11CC" w:rsidP="00A34927">
            <w:pPr>
              <w:keepNext/>
              <w:keepLines/>
              <w:spacing w:before="40" w:after="40"/>
              <w:rPr>
                <w:b/>
                <w:sz w:val="18"/>
                <w:szCs w:val="18"/>
              </w:rPr>
            </w:pPr>
            <w:r w:rsidRPr="005F497A">
              <w:rPr>
                <w:b/>
                <w:sz w:val="18"/>
                <w:szCs w:val="18"/>
              </w:rPr>
              <w:t>100</w:t>
            </w:r>
          </w:p>
        </w:tc>
        <w:tc>
          <w:tcPr>
            <w:tcW w:w="299" w:type="pct"/>
            <w:vAlign w:val="center"/>
          </w:tcPr>
          <w:p w14:paraId="0BF3B65C" w14:textId="3D568401" w:rsidR="001A11CC" w:rsidRPr="005F497A" w:rsidRDefault="001A11CC" w:rsidP="00A34927">
            <w:pPr>
              <w:keepNext/>
              <w:keepLines/>
              <w:spacing w:before="40" w:after="40"/>
              <w:rPr>
                <w:b/>
                <w:sz w:val="18"/>
                <w:szCs w:val="18"/>
              </w:rPr>
            </w:pPr>
            <w:r w:rsidRPr="005F497A">
              <w:rPr>
                <w:b/>
                <w:sz w:val="18"/>
                <w:szCs w:val="18"/>
              </w:rPr>
              <w:t>100</w:t>
            </w:r>
          </w:p>
        </w:tc>
      </w:tr>
    </w:tbl>
    <w:p w14:paraId="7BB16667" w14:textId="183868EE" w:rsidR="00EA4849" w:rsidRDefault="00141209" w:rsidP="00141209">
      <w:pPr>
        <w:rPr>
          <w:sz w:val="20"/>
          <w:szCs w:val="20"/>
        </w:rPr>
      </w:pPr>
      <w:r>
        <w:t>*</w:t>
      </w:r>
      <w:r w:rsidRPr="00CF5193">
        <w:rPr>
          <w:sz w:val="20"/>
          <w:szCs w:val="20"/>
        </w:rPr>
        <w:t xml:space="preserve">Accredited by the National Accreditation Authority for Translators and Interpreters </w:t>
      </w:r>
      <w:r>
        <w:rPr>
          <w:sz w:val="20"/>
          <w:szCs w:val="20"/>
        </w:rPr>
        <w:t>(NAATI)</w:t>
      </w:r>
      <w:r w:rsidR="00C62FBA">
        <w:rPr>
          <w:sz w:val="20"/>
          <w:szCs w:val="20"/>
        </w:rPr>
        <w:t xml:space="preserve">; </w:t>
      </w:r>
      <w:r w:rsidR="00FC7186">
        <w:rPr>
          <w:sz w:val="20"/>
          <w:szCs w:val="20"/>
        </w:rPr>
        <w:t xml:space="preserve">Certified Translator standard </w:t>
      </w:r>
      <w:r w:rsidRPr="00CF5193">
        <w:rPr>
          <w:sz w:val="20"/>
          <w:szCs w:val="20"/>
        </w:rPr>
        <w:t>or completed the Diploma of Interpreting</w:t>
      </w:r>
      <w:r w:rsidR="00C62FBA">
        <w:rPr>
          <w:sz w:val="20"/>
          <w:szCs w:val="20"/>
        </w:rPr>
        <w:t xml:space="preserve">; or </w:t>
      </w:r>
      <w:r w:rsidR="007C7222">
        <w:rPr>
          <w:sz w:val="20"/>
          <w:szCs w:val="20"/>
        </w:rPr>
        <w:t xml:space="preserve">be deemed by the Northern Territory Government to have achieved the Aboriginal Interpreter </w:t>
      </w:r>
      <w:r w:rsidR="00C62FBA">
        <w:rPr>
          <w:sz w:val="20"/>
          <w:szCs w:val="20"/>
        </w:rPr>
        <w:t xml:space="preserve">Level 3 </w:t>
      </w:r>
      <w:r w:rsidR="007C7222">
        <w:rPr>
          <w:sz w:val="20"/>
          <w:szCs w:val="20"/>
        </w:rPr>
        <w:t>standard.</w:t>
      </w:r>
    </w:p>
    <w:p w14:paraId="2B174FD4" w14:textId="77777777" w:rsidR="00D7675F" w:rsidRDefault="00D7675F" w:rsidP="006C626E">
      <w:pPr>
        <w:pStyle w:val="Heading2"/>
        <w:spacing w:before="180" w:after="120"/>
        <w:rPr>
          <w:rFonts w:cs="Arial"/>
          <w:iCs/>
          <w:color w:val="3D4B67"/>
          <w:sz w:val="29"/>
          <w:szCs w:val="28"/>
        </w:rPr>
        <w:sectPr w:rsidR="00D7675F" w:rsidSect="00D7675F">
          <w:pgSz w:w="16838" w:h="11906" w:orient="landscape" w:code="9"/>
          <w:pgMar w:top="1440" w:right="851" w:bottom="1440" w:left="1021" w:header="624" w:footer="624" w:gutter="0"/>
          <w:cols w:space="708"/>
          <w:docGrid w:linePitch="360"/>
        </w:sectPr>
      </w:pPr>
    </w:p>
    <w:p w14:paraId="5FB27826" w14:textId="279F734E" w:rsidR="006C626E" w:rsidRPr="001A6341" w:rsidRDefault="006C626E" w:rsidP="006C626E">
      <w:pPr>
        <w:pStyle w:val="Heading2"/>
        <w:spacing w:before="180" w:after="120"/>
        <w:rPr>
          <w:rFonts w:cs="Arial"/>
          <w:iCs/>
          <w:color w:val="3D4B67"/>
          <w:sz w:val="29"/>
          <w:szCs w:val="28"/>
        </w:rPr>
      </w:pPr>
      <w:r w:rsidRPr="001A6341">
        <w:rPr>
          <w:rFonts w:cs="Arial"/>
          <w:iCs/>
          <w:color w:val="3D4B67"/>
          <w:sz w:val="29"/>
          <w:szCs w:val="28"/>
        </w:rPr>
        <w:lastRenderedPageBreak/>
        <w:t>Reporting</w:t>
      </w:r>
    </w:p>
    <w:p w14:paraId="5CB83806" w14:textId="7F2DE321" w:rsidR="00834E0E" w:rsidRPr="00AD1DF5" w:rsidRDefault="007511AB" w:rsidP="00AD1DF5">
      <w:pPr>
        <w:pStyle w:val="Normalnumbered"/>
        <w:spacing w:after="120"/>
      </w:pPr>
      <w:r w:rsidRPr="00AD1DF5">
        <w:t>A</w:t>
      </w:r>
      <w:r w:rsidR="00EA33EB" w:rsidRPr="00AD1DF5">
        <w:t>s outlined in T</w:t>
      </w:r>
      <w:r w:rsidRPr="00AD1DF5">
        <w:t xml:space="preserve">able </w:t>
      </w:r>
      <w:r w:rsidR="00864C35">
        <w:t>4</w:t>
      </w:r>
      <w:r w:rsidRPr="00AD1DF5">
        <w:t>, t</w:t>
      </w:r>
      <w:r w:rsidR="006C626E" w:rsidRPr="00AD1DF5">
        <w:t xml:space="preserve">he </w:t>
      </w:r>
      <w:r w:rsidR="002B688D" w:rsidRPr="00AD1DF5">
        <w:t>Northern Territory</w:t>
      </w:r>
      <w:r w:rsidR="006C626E" w:rsidRPr="00AD1DF5">
        <w:t xml:space="preserve"> will report every </w:t>
      </w:r>
      <w:r w:rsidR="00CD2AAB">
        <w:t>12</w:t>
      </w:r>
      <w:r w:rsidR="00CD2AAB" w:rsidRPr="00AD1DF5">
        <w:t xml:space="preserve"> </w:t>
      </w:r>
      <w:r w:rsidR="006C626E" w:rsidRPr="00AD1DF5">
        <w:t xml:space="preserve">months during the operation of the </w:t>
      </w:r>
      <w:r w:rsidR="001C5949" w:rsidRPr="00AD1DF5">
        <w:t>overarching</w:t>
      </w:r>
      <w:r w:rsidR="006752ED" w:rsidRPr="00AD1DF5">
        <w:t xml:space="preserve"> </w:t>
      </w:r>
      <w:r w:rsidR="00DA1FAD" w:rsidRPr="00AD1DF5">
        <w:t xml:space="preserve">National Partnership </w:t>
      </w:r>
      <w:r w:rsidR="006C626E" w:rsidRPr="00AD1DF5">
        <w:t xml:space="preserve">to monitor and assess performance in the delivery of services, reforms and projects under this Implementation Plan. </w:t>
      </w:r>
      <w:r w:rsidR="009B01BF" w:rsidRPr="00AD1DF5">
        <w:t xml:space="preserve">The final report will be for the period </w:t>
      </w:r>
      <w:r w:rsidR="00787DAD">
        <w:t>1 January</w:t>
      </w:r>
      <w:r w:rsidR="009B01BF" w:rsidRPr="00AD1DF5">
        <w:t xml:space="preserve"> to </w:t>
      </w:r>
      <w:r w:rsidR="0015132B" w:rsidRPr="00AD1DF5">
        <w:t>31</w:t>
      </w:r>
      <w:r w:rsidR="00787DAD">
        <w:t> December </w:t>
      </w:r>
      <w:r w:rsidR="0028514C" w:rsidRPr="00AD1DF5">
        <w:t>202</w:t>
      </w:r>
      <w:r w:rsidR="0028514C">
        <w:t>3</w:t>
      </w:r>
      <w:r w:rsidR="0028514C" w:rsidRPr="00AD1DF5">
        <w:t xml:space="preserve"> </w:t>
      </w:r>
      <w:r w:rsidR="009B01BF" w:rsidRPr="00AD1DF5">
        <w:t xml:space="preserve">and is due by </w:t>
      </w:r>
      <w:r w:rsidR="00A34927" w:rsidRPr="00AD1DF5">
        <w:t>1 </w:t>
      </w:r>
      <w:r w:rsidR="0015132B" w:rsidRPr="00AD1DF5">
        <w:t xml:space="preserve">May </w:t>
      </w:r>
      <w:r w:rsidR="009B01BF" w:rsidRPr="00AD1DF5">
        <w:t>202</w:t>
      </w:r>
      <w:r w:rsidR="00FC7186">
        <w:t>4</w:t>
      </w:r>
      <w:r w:rsidR="009B01BF" w:rsidRPr="00AD1DF5">
        <w:t xml:space="preserve">. </w:t>
      </w:r>
    </w:p>
    <w:p w14:paraId="224A1F70" w14:textId="22EF2063" w:rsidR="00AD1DF5" w:rsidRPr="00AD1DF5" w:rsidRDefault="00AD1DF5" w:rsidP="00AD1DF5">
      <w:pPr>
        <w:pStyle w:val="Normalnumbered"/>
        <w:spacing w:after="120"/>
      </w:pPr>
      <w:r w:rsidRPr="00AD1DF5">
        <w:t>The following information will be included in the Northern Territory’s monthly reports</w:t>
      </w:r>
      <w:r w:rsidR="00327B3D">
        <w:t xml:space="preserve"> every 12 months</w:t>
      </w:r>
      <w:r w:rsidRPr="00AD1DF5">
        <w:t xml:space="preserve">, and will be used by the Commonwealth to monitor progress in meeting the milestones in Table </w:t>
      </w:r>
      <w:r w:rsidR="00864C35">
        <w:t>4</w:t>
      </w:r>
      <w:r w:rsidRPr="00AD1DF5">
        <w:t>:</w:t>
      </w:r>
    </w:p>
    <w:p w14:paraId="10A4DCB0" w14:textId="77777777" w:rsidR="00AD1DF5" w:rsidRPr="00AD1DF5" w:rsidRDefault="00AD1DF5" w:rsidP="00AD1DF5">
      <w:pPr>
        <w:pStyle w:val="Normalnumbered"/>
        <w:numPr>
          <w:ilvl w:val="1"/>
          <w:numId w:val="3"/>
        </w:numPr>
        <w:spacing w:after="120"/>
      </w:pPr>
      <w:r w:rsidRPr="00AD1DF5">
        <w:t>the total hours of training undertaken by interpreters;</w:t>
      </w:r>
    </w:p>
    <w:p w14:paraId="1FB30CFA" w14:textId="27A4A1C2" w:rsidR="00AD1DF5" w:rsidRPr="00AD1DF5" w:rsidRDefault="00AD1DF5" w:rsidP="00AD1DF5">
      <w:pPr>
        <w:pStyle w:val="Normalnumbered"/>
        <w:numPr>
          <w:ilvl w:val="1"/>
          <w:numId w:val="3"/>
        </w:numPr>
        <w:spacing w:after="120"/>
      </w:pPr>
      <w:r w:rsidRPr="00AD1DF5">
        <w:t>the number of interpreters with a Diploma of Interpreting and/or National Accreditation Authority for Translators and Interpreters (NAATI)</w:t>
      </w:r>
      <w:r w:rsidR="0004625E">
        <w:t xml:space="preserve"> </w:t>
      </w:r>
      <w:r w:rsidR="00C62FBA">
        <w:t xml:space="preserve">certification; or </w:t>
      </w:r>
      <w:r w:rsidR="007C7222" w:rsidRPr="00120A3A">
        <w:t>be deemed by the Northern Territory Government to have achieved the Aboriginal Interpreter Level 3 standard</w:t>
      </w:r>
      <w:r w:rsidRPr="00AD1DF5">
        <w:t>;</w:t>
      </w:r>
    </w:p>
    <w:p w14:paraId="33059FC6" w14:textId="77777777" w:rsidR="00AD1DF5" w:rsidRPr="00AD1DF5" w:rsidRDefault="00AD1DF5" w:rsidP="00AD1DF5">
      <w:pPr>
        <w:pStyle w:val="Normalnumbered"/>
        <w:numPr>
          <w:ilvl w:val="1"/>
          <w:numId w:val="3"/>
        </w:numPr>
        <w:spacing w:after="120"/>
      </w:pPr>
      <w:r w:rsidRPr="00AD1DF5">
        <w:t>demographic information on the age and gender of the interpreter workforce;</w:t>
      </w:r>
    </w:p>
    <w:p w14:paraId="79CF374F" w14:textId="77777777" w:rsidR="00AD1DF5" w:rsidRPr="00AD1DF5" w:rsidRDefault="00AD1DF5" w:rsidP="00AD1DF5">
      <w:pPr>
        <w:pStyle w:val="Normalnumbered"/>
        <w:numPr>
          <w:ilvl w:val="1"/>
          <w:numId w:val="3"/>
        </w:numPr>
        <w:spacing w:after="120"/>
      </w:pPr>
      <w:r w:rsidRPr="00AD1DF5">
        <w:t>the number of languages interpreting can be provided in, including the number of interpreters per language and number of qualified interpreters per language;</w:t>
      </w:r>
    </w:p>
    <w:p w14:paraId="1D89BD60" w14:textId="71DE4A11" w:rsidR="00AD1DF5" w:rsidRPr="00AD1DF5" w:rsidRDefault="00AD1DF5" w:rsidP="00AD1DF5">
      <w:pPr>
        <w:pStyle w:val="Normalnumbered"/>
        <w:numPr>
          <w:ilvl w:val="1"/>
          <w:numId w:val="3"/>
        </w:numPr>
        <w:spacing w:after="120"/>
      </w:pPr>
      <w:r w:rsidRPr="00AD1DF5">
        <w:t xml:space="preserve">the total hours and number of interpreting jobs by region, sector, client type; </w:t>
      </w:r>
    </w:p>
    <w:p w14:paraId="1244DA41" w14:textId="77CC7006" w:rsidR="007C181B" w:rsidRDefault="00AD1DF5" w:rsidP="00AD1DF5">
      <w:pPr>
        <w:pStyle w:val="Normalnumbered"/>
        <w:numPr>
          <w:ilvl w:val="1"/>
          <w:numId w:val="3"/>
        </w:numPr>
        <w:spacing w:after="120"/>
      </w:pPr>
      <w:r w:rsidRPr="00AD1DF5">
        <w:t>the total hours of interpreting by language</w:t>
      </w:r>
      <w:r w:rsidR="00E33703">
        <w:t>;</w:t>
      </w:r>
      <w:r w:rsidRPr="00AD1DF5">
        <w:t xml:space="preserve"> </w:t>
      </w:r>
    </w:p>
    <w:p w14:paraId="4832C01A" w14:textId="480BBD81" w:rsidR="00AD1DF5" w:rsidRDefault="007C181B" w:rsidP="00AD1DF5">
      <w:pPr>
        <w:pStyle w:val="Normalnumbered"/>
        <w:numPr>
          <w:ilvl w:val="1"/>
          <w:numId w:val="3"/>
        </w:numPr>
        <w:spacing w:after="120"/>
      </w:pPr>
      <w:r>
        <w:t xml:space="preserve">evidence of pathways </w:t>
      </w:r>
      <w:r w:rsidR="00E61972">
        <w:t xml:space="preserve">and support for </w:t>
      </w:r>
      <w:r w:rsidR="00C62FBA">
        <w:t>certification</w:t>
      </w:r>
      <w:r w:rsidR="00E61972">
        <w:t xml:space="preserve"> training which lead to interpreters’ </w:t>
      </w:r>
      <w:r w:rsidR="00AD1DF5" w:rsidRPr="00AD1DF5">
        <w:t>career progression</w:t>
      </w:r>
      <w:r w:rsidR="00E33703">
        <w:t>; and</w:t>
      </w:r>
      <w:r w:rsidR="00AD1DF5" w:rsidRPr="00AD1DF5">
        <w:t xml:space="preserve"> </w:t>
      </w:r>
    </w:p>
    <w:p w14:paraId="3DEEE1FF" w14:textId="013C2997" w:rsidR="007C7222" w:rsidRPr="00AD1DF5" w:rsidRDefault="007C7222" w:rsidP="00AD1DF5">
      <w:pPr>
        <w:pStyle w:val="Normalnumbered"/>
        <w:numPr>
          <w:ilvl w:val="1"/>
          <w:numId w:val="3"/>
        </w:numPr>
        <w:spacing w:after="120"/>
      </w:pPr>
      <w:r>
        <w:t xml:space="preserve">The number of individuals undertaking </w:t>
      </w:r>
      <w:r>
        <w:rPr>
          <w:sz w:val="22"/>
          <w:szCs w:val="22"/>
        </w:rPr>
        <w:t>NAATI certification training and assessment</w:t>
      </w:r>
      <w:r w:rsidR="00B14F67">
        <w:rPr>
          <w:sz w:val="22"/>
          <w:szCs w:val="22"/>
        </w:rPr>
        <w:t xml:space="preserve"> or its equivalent as deemed by the Northern Territory Government</w:t>
      </w:r>
      <w:r>
        <w:rPr>
          <w:sz w:val="22"/>
          <w:szCs w:val="22"/>
        </w:rPr>
        <w:t>.</w:t>
      </w:r>
    </w:p>
    <w:sectPr w:rsidR="007C7222" w:rsidRPr="00AD1DF5" w:rsidSect="00D7675F">
      <w:pgSz w:w="11906" w:h="16838" w:code="9"/>
      <w:pgMar w:top="851" w:right="1440"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7C33" w14:textId="77777777" w:rsidR="00CF723D" w:rsidRDefault="00CF723D">
      <w:r>
        <w:separator/>
      </w:r>
    </w:p>
  </w:endnote>
  <w:endnote w:type="continuationSeparator" w:id="0">
    <w:p w14:paraId="7385D2D0" w14:textId="77777777" w:rsidR="00CF723D" w:rsidRDefault="00CF723D">
      <w:r>
        <w:continuationSeparator/>
      </w:r>
    </w:p>
  </w:endnote>
  <w:endnote w:type="continuationNotice" w:id="1">
    <w:p w14:paraId="36F00F29" w14:textId="77777777" w:rsidR="00CF723D" w:rsidRDefault="00CF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Times New Roman"/>
    <w:panose1 w:val="00000000000000000000"/>
    <w:charset w:val="02"/>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A4EA" w14:textId="77777777" w:rsidR="00350CB0" w:rsidRDefault="00350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DFF" w14:textId="03D2BCE3" w:rsidR="00350CB0" w:rsidRPr="00413980" w:rsidRDefault="00350CB0">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9A41D2">
      <w:rPr>
        <w:noProof/>
        <w:sz w:val="20"/>
        <w:szCs w:val="20"/>
      </w:rPr>
      <w:t>1</w:t>
    </w:r>
    <w:r>
      <w:rPr>
        <w:sz w:val="20"/>
        <w:szCs w:val="20"/>
      </w:rPr>
      <w:fldChar w:fldCharType="end"/>
    </w:r>
  </w:p>
  <w:p w14:paraId="69C73892" w14:textId="77777777" w:rsidR="00350CB0" w:rsidRDefault="00350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536F" w14:textId="77777777" w:rsidR="00350CB0" w:rsidRDefault="0035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C1CC" w14:textId="77777777" w:rsidR="00CF723D" w:rsidRDefault="00CF723D">
      <w:r>
        <w:separator/>
      </w:r>
    </w:p>
  </w:footnote>
  <w:footnote w:type="continuationSeparator" w:id="0">
    <w:p w14:paraId="03965A92" w14:textId="77777777" w:rsidR="00CF723D" w:rsidRDefault="00CF723D">
      <w:r>
        <w:continuationSeparator/>
      </w:r>
    </w:p>
  </w:footnote>
  <w:footnote w:type="continuationNotice" w:id="1">
    <w:p w14:paraId="110A1D69" w14:textId="77777777" w:rsidR="00CF723D" w:rsidRDefault="00CF72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3EA6" w14:textId="77777777" w:rsidR="00350CB0" w:rsidRDefault="00350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2BC1" w14:textId="77777777" w:rsidR="00350CB0" w:rsidRDefault="00350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484B" w14:textId="77777777" w:rsidR="00350CB0" w:rsidRDefault="00350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567"/>
    <w:multiLevelType w:val="hybridMultilevel"/>
    <w:tmpl w:val="DE20EC70"/>
    <w:lvl w:ilvl="0" w:tplc="82A20534">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CDC7973"/>
    <w:multiLevelType w:val="multilevel"/>
    <w:tmpl w:val="85DCB1C2"/>
    <w:lvl w:ilvl="0">
      <w:start w:val="1"/>
      <w:numFmt w:val="lowerRoman"/>
      <w:pStyle w:val="Romannumeral"/>
      <w:lvlText w:val="(%1)"/>
      <w:lvlJc w:val="left"/>
      <w:pPr>
        <w:tabs>
          <w:tab w:val="num" w:pos="567"/>
        </w:tabs>
        <w:ind w:left="567" w:hanging="567"/>
      </w:pPr>
      <w:rPr>
        <w:rFonts w:cs="Times New Roman"/>
        <w:b w:val="0"/>
        <w:bCs w:val="0"/>
        <w:i w:val="0"/>
        <w:iCs w:val="0"/>
        <w:color w:val="000000"/>
      </w:rPr>
    </w:lvl>
    <w:lvl w:ilvl="1">
      <w:start w:val="1"/>
      <w:numFmt w:val="decimal"/>
      <w:lvlText w:val="(%2)"/>
      <w:lvlJc w:val="left"/>
      <w:pPr>
        <w:tabs>
          <w:tab w:val="num" w:pos="567"/>
        </w:tabs>
        <w:ind w:left="567" w:hanging="283"/>
      </w:pPr>
      <w:rPr>
        <w:rFonts w:cs="Times New Roman"/>
        <w:b w:val="0"/>
        <w:bCs w:val="0"/>
        <w:i w:val="0"/>
        <w:iCs w:val="0"/>
        <w:color w:val="000000"/>
      </w:rPr>
    </w:lvl>
    <w:lvl w:ilvl="2">
      <w:start w:val="1"/>
      <w:numFmt w:val="decimal"/>
      <w:lvlText w:val="%3"/>
      <w:lvlJc w:val="left"/>
      <w:pPr>
        <w:tabs>
          <w:tab w:val="num" w:pos="1134"/>
        </w:tabs>
        <w:ind w:left="1134" w:hanging="567"/>
      </w:pPr>
      <w:rPr>
        <w:rFonts w:cs="Times New Roman"/>
        <w:b w:val="0"/>
        <w:bCs w:val="0"/>
        <w:i w:val="0"/>
        <w:iCs w:val="0"/>
        <w:color w:val="000000"/>
      </w:rPr>
    </w:lvl>
    <w:lvl w:ilvl="3">
      <w:start w:val="1"/>
      <w:numFmt w:val="decimal"/>
      <w:lvlText w:val="%4"/>
      <w:lvlJc w:val="left"/>
      <w:pPr>
        <w:tabs>
          <w:tab w:val="num" w:pos="1701"/>
        </w:tabs>
        <w:ind w:left="1701" w:hanging="567"/>
      </w:pPr>
      <w:rPr>
        <w:rFonts w:cs="Times New Roman"/>
        <w:b w:val="0"/>
        <w:bCs w:val="0"/>
        <w:i w:val="0"/>
        <w:iCs w:val="0"/>
        <w:color w:val="000000"/>
      </w:rPr>
    </w:lvl>
    <w:lvl w:ilvl="4">
      <w:start w:val="1"/>
      <w:numFmt w:val="decimal"/>
      <w:lvlText w:val="%5"/>
      <w:lvlJc w:val="left"/>
      <w:pPr>
        <w:tabs>
          <w:tab w:val="num" w:pos="2268"/>
        </w:tabs>
        <w:ind w:left="2268" w:hanging="567"/>
      </w:pPr>
      <w:rPr>
        <w:rFonts w:cs="Times New Roman"/>
        <w:b w:val="0"/>
        <w:bCs w:val="0"/>
        <w:i w:val="0"/>
        <w:iCs w:val="0"/>
        <w:color w:val="000000"/>
      </w:rPr>
    </w:lvl>
    <w:lvl w:ilvl="5">
      <w:start w:val="1"/>
      <w:numFmt w:val="decimal"/>
      <w:lvlText w:val="%6"/>
      <w:lvlJc w:val="left"/>
      <w:pPr>
        <w:tabs>
          <w:tab w:val="num" w:pos="2835"/>
        </w:tabs>
        <w:ind w:left="2835" w:hanging="567"/>
      </w:pPr>
      <w:rPr>
        <w:rFonts w:cs="Times New Roman"/>
        <w:b w:val="0"/>
        <w:bCs w:val="0"/>
        <w:i w:val="0"/>
        <w:iCs w:val="0"/>
        <w:color w:val="000000"/>
      </w:rPr>
    </w:lvl>
    <w:lvl w:ilvl="6">
      <w:start w:val="1"/>
      <w:numFmt w:val="decimal"/>
      <w:lvlText w:val="%7"/>
      <w:lvlJc w:val="left"/>
      <w:pPr>
        <w:tabs>
          <w:tab w:val="num" w:pos="3402"/>
        </w:tabs>
        <w:ind w:left="3402" w:hanging="567"/>
      </w:pPr>
      <w:rPr>
        <w:rFonts w:cs="Times New Roman"/>
        <w:b w:val="0"/>
        <w:bCs w:val="0"/>
        <w:i w:val="0"/>
        <w:iCs w:val="0"/>
        <w:color w:val="000000"/>
      </w:rPr>
    </w:lvl>
    <w:lvl w:ilvl="7">
      <w:start w:val="1"/>
      <w:numFmt w:val="decimal"/>
      <w:lvlText w:val="%8"/>
      <w:lvlJc w:val="left"/>
      <w:pPr>
        <w:tabs>
          <w:tab w:val="num" w:pos="3969"/>
        </w:tabs>
        <w:ind w:left="3969" w:hanging="567"/>
      </w:pPr>
      <w:rPr>
        <w:rFonts w:cs="Times New Roman"/>
        <w:b w:val="0"/>
        <w:bCs w:val="0"/>
        <w:i w:val="0"/>
        <w:iCs w:val="0"/>
        <w:color w:val="000000"/>
      </w:rPr>
    </w:lvl>
    <w:lvl w:ilvl="8">
      <w:start w:val="1"/>
      <w:numFmt w:val="decimal"/>
      <w:lvlText w:val="%9"/>
      <w:lvlJc w:val="left"/>
      <w:pPr>
        <w:tabs>
          <w:tab w:val="num" w:pos="4536"/>
        </w:tabs>
        <w:ind w:left="4536" w:hanging="567"/>
      </w:pPr>
      <w:rPr>
        <w:rFonts w:cs="Times New Roman"/>
        <w:b w:val="0"/>
        <w:bCs w:val="0"/>
        <w:i w:val="0"/>
        <w:iCs w:val="0"/>
        <w:color w:val="000000"/>
      </w:rPr>
    </w:lvl>
  </w:abstractNum>
  <w:abstractNum w:abstractNumId="2" w15:restartNumberingAfterBreak="0">
    <w:nsid w:val="0DA64DEF"/>
    <w:multiLevelType w:val="hybridMultilevel"/>
    <w:tmpl w:val="3348C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574A9"/>
    <w:multiLevelType w:val="multilevel"/>
    <w:tmpl w:val="EEEC6FB2"/>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15:restartNumberingAfterBreak="0">
    <w:nsid w:val="189125AC"/>
    <w:multiLevelType w:val="hybridMultilevel"/>
    <w:tmpl w:val="02C0B816"/>
    <w:lvl w:ilvl="0" w:tplc="BDDE7946">
      <w:start w:val="4"/>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7E2DD7"/>
    <w:multiLevelType w:val="hybridMultilevel"/>
    <w:tmpl w:val="AA446A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A121B0"/>
    <w:multiLevelType w:val="hybridMultilevel"/>
    <w:tmpl w:val="49444420"/>
    <w:lvl w:ilvl="0" w:tplc="0C090001">
      <w:start w:val="1"/>
      <w:numFmt w:val="bullet"/>
      <w:lvlText w:val=""/>
      <w:lvlJc w:val="left"/>
      <w:pPr>
        <w:ind w:left="872" w:hanging="360"/>
      </w:pPr>
      <w:rPr>
        <w:rFonts w:ascii="Symbol" w:hAnsi="Symbol" w:hint="default"/>
      </w:rPr>
    </w:lvl>
    <w:lvl w:ilvl="1" w:tplc="0C090003">
      <w:start w:val="1"/>
      <w:numFmt w:val="bullet"/>
      <w:lvlText w:val="o"/>
      <w:lvlJc w:val="left"/>
      <w:pPr>
        <w:ind w:left="1592" w:hanging="360"/>
      </w:pPr>
      <w:rPr>
        <w:rFonts w:ascii="Courier New" w:hAnsi="Courier New" w:hint="default"/>
      </w:rPr>
    </w:lvl>
    <w:lvl w:ilvl="2" w:tplc="0C090005">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7" w15:restartNumberingAfterBreak="0">
    <w:nsid w:val="475A7C6F"/>
    <w:multiLevelType w:val="hybridMultilevel"/>
    <w:tmpl w:val="533A3412"/>
    <w:lvl w:ilvl="0" w:tplc="04B2813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E72383D"/>
    <w:multiLevelType w:val="hybridMultilevel"/>
    <w:tmpl w:val="80EED192"/>
    <w:lvl w:ilvl="0" w:tplc="499094C0">
      <w:start w:val="1"/>
      <w:numFmt w:val="lowerLetter"/>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53B75867"/>
    <w:multiLevelType w:val="hybridMultilevel"/>
    <w:tmpl w:val="181C3D96"/>
    <w:lvl w:ilvl="0" w:tplc="BDDE7946">
      <w:start w:val="4"/>
      <w:numFmt w:val="bullet"/>
      <w:lvlText w:val="-"/>
      <w:lvlJc w:val="left"/>
      <w:pPr>
        <w:ind w:left="394" w:hanging="360"/>
      </w:pPr>
      <w:rPr>
        <w:rFonts w:ascii="Corbel" w:eastAsia="Times New Roman" w:hAnsi="Corbe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374D5"/>
    <w:multiLevelType w:val="hybridMultilevel"/>
    <w:tmpl w:val="D62CD09C"/>
    <w:lvl w:ilvl="0" w:tplc="0C09000F">
      <w:start w:val="1"/>
      <w:numFmt w:val="decimal"/>
      <w:lvlText w:val="%1."/>
      <w:lvlJc w:val="left"/>
      <w:pPr>
        <w:ind w:left="765" w:hanging="360"/>
      </w:pPr>
      <w:rPr>
        <w:rFonts w:cs="Times New Roman"/>
      </w:rPr>
    </w:lvl>
    <w:lvl w:ilvl="1" w:tplc="0C090019" w:tentative="1">
      <w:start w:val="1"/>
      <w:numFmt w:val="lowerLetter"/>
      <w:lvlText w:val="%2."/>
      <w:lvlJc w:val="left"/>
      <w:pPr>
        <w:ind w:left="1485" w:hanging="360"/>
      </w:pPr>
      <w:rPr>
        <w:rFonts w:cs="Times New Roman"/>
      </w:rPr>
    </w:lvl>
    <w:lvl w:ilvl="2" w:tplc="0C09001B" w:tentative="1">
      <w:start w:val="1"/>
      <w:numFmt w:val="lowerRoman"/>
      <w:lvlText w:val="%3."/>
      <w:lvlJc w:val="right"/>
      <w:pPr>
        <w:ind w:left="2205" w:hanging="180"/>
      </w:pPr>
      <w:rPr>
        <w:rFonts w:cs="Times New Roman"/>
      </w:rPr>
    </w:lvl>
    <w:lvl w:ilvl="3" w:tplc="0C09000F" w:tentative="1">
      <w:start w:val="1"/>
      <w:numFmt w:val="decimal"/>
      <w:lvlText w:val="%4."/>
      <w:lvlJc w:val="left"/>
      <w:pPr>
        <w:ind w:left="2925" w:hanging="360"/>
      </w:pPr>
      <w:rPr>
        <w:rFonts w:cs="Times New Roman"/>
      </w:rPr>
    </w:lvl>
    <w:lvl w:ilvl="4" w:tplc="0C090019" w:tentative="1">
      <w:start w:val="1"/>
      <w:numFmt w:val="lowerLetter"/>
      <w:lvlText w:val="%5."/>
      <w:lvlJc w:val="left"/>
      <w:pPr>
        <w:ind w:left="3645" w:hanging="360"/>
      </w:pPr>
      <w:rPr>
        <w:rFonts w:cs="Times New Roman"/>
      </w:rPr>
    </w:lvl>
    <w:lvl w:ilvl="5" w:tplc="0C09001B" w:tentative="1">
      <w:start w:val="1"/>
      <w:numFmt w:val="lowerRoman"/>
      <w:lvlText w:val="%6."/>
      <w:lvlJc w:val="right"/>
      <w:pPr>
        <w:ind w:left="4365" w:hanging="180"/>
      </w:pPr>
      <w:rPr>
        <w:rFonts w:cs="Times New Roman"/>
      </w:rPr>
    </w:lvl>
    <w:lvl w:ilvl="6" w:tplc="0C09000F" w:tentative="1">
      <w:start w:val="1"/>
      <w:numFmt w:val="decimal"/>
      <w:lvlText w:val="%7."/>
      <w:lvlJc w:val="left"/>
      <w:pPr>
        <w:ind w:left="5085" w:hanging="360"/>
      </w:pPr>
      <w:rPr>
        <w:rFonts w:cs="Times New Roman"/>
      </w:rPr>
    </w:lvl>
    <w:lvl w:ilvl="7" w:tplc="0C090019" w:tentative="1">
      <w:start w:val="1"/>
      <w:numFmt w:val="lowerLetter"/>
      <w:lvlText w:val="%8."/>
      <w:lvlJc w:val="left"/>
      <w:pPr>
        <w:ind w:left="5805" w:hanging="360"/>
      </w:pPr>
      <w:rPr>
        <w:rFonts w:cs="Times New Roman"/>
      </w:rPr>
    </w:lvl>
    <w:lvl w:ilvl="8" w:tplc="0C09001B" w:tentative="1">
      <w:start w:val="1"/>
      <w:numFmt w:val="lowerRoman"/>
      <w:lvlText w:val="%9."/>
      <w:lvlJc w:val="right"/>
      <w:pPr>
        <w:ind w:left="6525" w:hanging="180"/>
      </w:pPr>
      <w:rPr>
        <w:rFonts w:cs="Times New Roman"/>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B6F6A8E"/>
    <w:multiLevelType w:val="hybridMultilevel"/>
    <w:tmpl w:val="846ED7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BFC2872"/>
    <w:multiLevelType w:val="hybridMultilevel"/>
    <w:tmpl w:val="96BAE1C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CF11779"/>
    <w:multiLevelType w:val="hybridMultilevel"/>
    <w:tmpl w:val="846ED7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DE00826"/>
    <w:multiLevelType w:val="hybridMultilevel"/>
    <w:tmpl w:val="5A5ABD24"/>
    <w:lvl w:ilvl="0" w:tplc="080E4AF4">
      <w:start w:val="1"/>
      <w:numFmt w:val="decimal"/>
      <w:pStyle w:val="romannumeral0"/>
      <w:lvlText w:val="%1."/>
      <w:lvlJc w:val="left"/>
      <w:pPr>
        <w:ind w:left="928" w:hanging="360"/>
      </w:pPr>
      <w:rPr>
        <w:rFonts w:ascii="Corbel" w:hAnsi="Corbel" w:cs="Times New Roman" w:hint="default"/>
        <w:b w:val="0"/>
        <w:color w:val="auto"/>
        <w:sz w:val="24"/>
        <w:szCs w:val="24"/>
      </w:rPr>
    </w:lvl>
    <w:lvl w:ilvl="1" w:tplc="04090019">
      <w:start w:val="1"/>
      <w:numFmt w:val="lowerLetter"/>
      <w:lvlText w:val="%2."/>
      <w:lvlJc w:val="left"/>
      <w:pPr>
        <w:ind w:left="5700" w:hanging="360"/>
      </w:pPr>
      <w:rPr>
        <w:rFonts w:cs="Times New Roman"/>
      </w:rPr>
    </w:lvl>
    <w:lvl w:ilvl="2" w:tplc="0409001B">
      <w:start w:val="1"/>
      <w:numFmt w:val="lowerRoman"/>
      <w:lvlText w:val="%3."/>
      <w:lvlJc w:val="right"/>
      <w:pPr>
        <w:ind w:left="6420" w:hanging="180"/>
      </w:pPr>
      <w:rPr>
        <w:rFonts w:cs="Times New Roman"/>
      </w:rPr>
    </w:lvl>
    <w:lvl w:ilvl="3" w:tplc="0409000F" w:tentative="1">
      <w:start w:val="1"/>
      <w:numFmt w:val="decimal"/>
      <w:lvlText w:val="%4."/>
      <w:lvlJc w:val="left"/>
      <w:pPr>
        <w:ind w:left="7140" w:hanging="360"/>
      </w:pPr>
      <w:rPr>
        <w:rFonts w:cs="Times New Roman"/>
      </w:rPr>
    </w:lvl>
    <w:lvl w:ilvl="4" w:tplc="04090019" w:tentative="1">
      <w:start w:val="1"/>
      <w:numFmt w:val="lowerLetter"/>
      <w:lvlText w:val="%5."/>
      <w:lvlJc w:val="left"/>
      <w:pPr>
        <w:ind w:left="7860" w:hanging="360"/>
      </w:pPr>
      <w:rPr>
        <w:rFonts w:cs="Times New Roman"/>
      </w:rPr>
    </w:lvl>
    <w:lvl w:ilvl="5" w:tplc="0409001B" w:tentative="1">
      <w:start w:val="1"/>
      <w:numFmt w:val="lowerRoman"/>
      <w:lvlText w:val="%6."/>
      <w:lvlJc w:val="right"/>
      <w:pPr>
        <w:ind w:left="8580" w:hanging="180"/>
      </w:pPr>
      <w:rPr>
        <w:rFonts w:cs="Times New Roman"/>
      </w:rPr>
    </w:lvl>
    <w:lvl w:ilvl="6" w:tplc="0409000F" w:tentative="1">
      <w:start w:val="1"/>
      <w:numFmt w:val="decimal"/>
      <w:lvlText w:val="%7."/>
      <w:lvlJc w:val="left"/>
      <w:pPr>
        <w:ind w:left="9300" w:hanging="360"/>
      </w:pPr>
      <w:rPr>
        <w:rFonts w:cs="Times New Roman"/>
      </w:rPr>
    </w:lvl>
    <w:lvl w:ilvl="7" w:tplc="04090019" w:tentative="1">
      <w:start w:val="1"/>
      <w:numFmt w:val="lowerLetter"/>
      <w:lvlText w:val="%8."/>
      <w:lvlJc w:val="left"/>
      <w:pPr>
        <w:ind w:left="10020" w:hanging="360"/>
      </w:pPr>
      <w:rPr>
        <w:rFonts w:cs="Times New Roman"/>
      </w:rPr>
    </w:lvl>
    <w:lvl w:ilvl="8" w:tplc="0409001B" w:tentative="1">
      <w:start w:val="1"/>
      <w:numFmt w:val="lowerRoman"/>
      <w:lvlText w:val="%9."/>
      <w:lvlJc w:val="right"/>
      <w:pPr>
        <w:ind w:left="10740" w:hanging="180"/>
      </w:pPr>
      <w:rPr>
        <w:rFonts w:cs="Times New Roman"/>
      </w:rPr>
    </w:lvl>
  </w:abstractNum>
  <w:abstractNum w:abstractNumId="17" w15:restartNumberingAfterBreak="0">
    <w:nsid w:val="76B67408"/>
    <w:multiLevelType w:val="multilevel"/>
    <w:tmpl w:val="475E502C"/>
    <w:name w:val="StandardBulletedList"/>
    <w:lvl w:ilvl="0">
      <w:start w:val="1"/>
      <w:numFmt w:val="bullet"/>
      <w:pStyle w:val="Bullet"/>
      <w:lvlText w:val="•"/>
      <w:lvlJc w:val="left"/>
      <w:pPr>
        <w:tabs>
          <w:tab w:val="num" w:pos="543"/>
        </w:tabs>
        <w:ind w:left="543" w:hanging="543"/>
      </w:pPr>
      <w:rPr>
        <w:rFonts w:ascii="Times New Roman" w:hAnsi="Times New Roman"/>
      </w:rPr>
    </w:lvl>
    <w:lvl w:ilvl="1">
      <w:start w:val="1"/>
      <w:numFmt w:val="bullet"/>
      <w:pStyle w:val="Dash"/>
      <w:lvlText w:val="–"/>
      <w:lvlJc w:val="left"/>
      <w:pPr>
        <w:tabs>
          <w:tab w:val="num" w:pos="1086"/>
        </w:tabs>
        <w:ind w:left="1086" w:hanging="543"/>
      </w:pPr>
      <w:rPr>
        <w:rFonts w:ascii="Times New Roman" w:hAnsi="Times New Roman"/>
      </w:rPr>
    </w:lvl>
    <w:lvl w:ilvl="2">
      <w:start w:val="1"/>
      <w:numFmt w:val="bullet"/>
      <w:pStyle w:val="DoubleDot"/>
      <w:lvlText w:val=":"/>
      <w:lvlJc w:val="left"/>
      <w:pPr>
        <w:tabs>
          <w:tab w:val="num" w:pos="1629"/>
        </w:tabs>
        <w:ind w:left="1629" w:hanging="543"/>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78854AAC"/>
    <w:multiLevelType w:val="hybridMultilevel"/>
    <w:tmpl w:val="071CF94E"/>
    <w:lvl w:ilvl="0" w:tplc="C5B2F0BC">
      <w:start w:val="1"/>
      <w:numFmt w:val="decimal"/>
      <w:pStyle w:val="Normalnumbered"/>
      <w:lvlText w:val="%1."/>
      <w:lvlJc w:val="left"/>
      <w:pPr>
        <w:tabs>
          <w:tab w:val="num" w:pos="709"/>
        </w:tabs>
        <w:ind w:left="709" w:hanging="567"/>
      </w:pPr>
      <w:rPr>
        <w:rFonts w:cs="Times New Roman" w:hint="default"/>
        <w:b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798943EC"/>
    <w:multiLevelType w:val="hybridMultilevel"/>
    <w:tmpl w:val="A0045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4"/>
  </w:num>
  <w:num w:numId="9">
    <w:abstractNumId w:val="3"/>
  </w:num>
  <w:num w:numId="10">
    <w:abstractNumId w:val="18"/>
    <w:lvlOverride w:ilvl="0">
      <w:startOverride w:val="1"/>
    </w:lvlOverride>
  </w:num>
  <w:num w:numId="11">
    <w:abstractNumId w:val="18"/>
    <w:lvlOverride w:ilvl="0">
      <w:startOverride w:val="1"/>
    </w:lvlOverride>
  </w:num>
  <w:num w:numId="12">
    <w:abstractNumId w:val="18"/>
  </w:num>
  <w:num w:numId="13">
    <w:abstractNumId w:val="19"/>
  </w:num>
  <w:num w:numId="14">
    <w:abstractNumId w:val="2"/>
  </w:num>
  <w:num w:numId="15">
    <w:abstractNumId w:val="5"/>
  </w:num>
  <w:num w:numId="16">
    <w:abstractNumId w:val="18"/>
    <w:lvlOverride w:ilvl="0">
      <w:startOverride w:val="1"/>
    </w:lvlOverride>
  </w:num>
  <w:num w:numId="17">
    <w:abstractNumId w:val="18"/>
  </w:num>
  <w:num w:numId="18">
    <w:abstractNumId w:val="18"/>
    <w:lvlOverride w:ilvl="0">
      <w:startOverride w:val="1"/>
    </w:lvlOverride>
  </w:num>
  <w:num w:numId="19">
    <w:abstractNumId w:val="18"/>
  </w:num>
  <w:num w:numId="20">
    <w:abstractNumId w:val="15"/>
  </w:num>
  <w:num w:numId="21">
    <w:abstractNumId w:val="13"/>
  </w:num>
  <w:num w:numId="22">
    <w:abstractNumId w:val="18"/>
    <w:lvlOverride w:ilvl="0">
      <w:startOverride w:val="1"/>
    </w:lvlOverride>
  </w:num>
  <w:num w:numId="23">
    <w:abstractNumId w:val="18"/>
  </w:num>
  <w:num w:numId="24">
    <w:abstractNumId w:val="4"/>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 w:numId="32">
    <w:abstractNumId w:val="18"/>
  </w:num>
  <w:num w:numId="33">
    <w:abstractNumId w:val="18"/>
  </w:num>
  <w:num w:numId="34">
    <w:abstractNumId w:val="14"/>
  </w:num>
  <w:num w:numId="35">
    <w:abstractNumId w:val="7"/>
  </w:num>
  <w:num w:numId="36">
    <w:abstractNumId w:val="8"/>
  </w:num>
  <w:num w:numId="37">
    <w:abstractNumId w:val="18"/>
  </w:num>
  <w:num w:numId="38">
    <w:abstractNumId w:val="18"/>
  </w:num>
  <w:num w:numId="39">
    <w:abstractNumId w:val="18"/>
  </w:num>
  <w:num w:numId="40">
    <w:abstractNumId w:val="18"/>
  </w:num>
  <w:num w:numId="41">
    <w:abstractNumId w:val="18"/>
  </w:num>
  <w:num w:numId="42">
    <w:abstractNumId w:val="18"/>
    <w:lvlOverride w:ilvl="0">
      <w:startOverride w:val="1"/>
    </w:lvlOverride>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0"/>
  </w:num>
  <w:num w:numId="51">
    <w:abstractNumId w:val="17"/>
  </w:num>
  <w:num w:numId="52">
    <w:abstractNumId w:val="17"/>
  </w:num>
  <w:num w:numId="53">
    <w:abstractNumId w:val="17"/>
  </w:num>
  <w:num w:numId="54">
    <w:abstractNumId w:val="17"/>
  </w:num>
  <w:num w:numId="55">
    <w:abstractNumId w:val="17"/>
  </w:num>
  <w:num w:numId="56">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AD"/>
    <w:rsid w:val="00000C30"/>
    <w:rsid w:val="00004749"/>
    <w:rsid w:val="0000550D"/>
    <w:rsid w:val="00014DAB"/>
    <w:rsid w:val="00017882"/>
    <w:rsid w:val="000179FA"/>
    <w:rsid w:val="00023F39"/>
    <w:rsid w:val="000313FF"/>
    <w:rsid w:val="00033ED4"/>
    <w:rsid w:val="0003625A"/>
    <w:rsid w:val="00036FC9"/>
    <w:rsid w:val="000408A6"/>
    <w:rsid w:val="000410C0"/>
    <w:rsid w:val="00041625"/>
    <w:rsid w:val="000432F3"/>
    <w:rsid w:val="0004625E"/>
    <w:rsid w:val="00047A2E"/>
    <w:rsid w:val="00051D2C"/>
    <w:rsid w:val="0005359C"/>
    <w:rsid w:val="000576D8"/>
    <w:rsid w:val="0006105B"/>
    <w:rsid w:val="00061131"/>
    <w:rsid w:val="000663C6"/>
    <w:rsid w:val="000664FD"/>
    <w:rsid w:val="00066659"/>
    <w:rsid w:val="0007029A"/>
    <w:rsid w:val="00070675"/>
    <w:rsid w:val="00070F7A"/>
    <w:rsid w:val="00071AEB"/>
    <w:rsid w:val="00072AF0"/>
    <w:rsid w:val="00073CA3"/>
    <w:rsid w:val="00080A9F"/>
    <w:rsid w:val="00081319"/>
    <w:rsid w:val="0008155A"/>
    <w:rsid w:val="00081671"/>
    <w:rsid w:val="000845AF"/>
    <w:rsid w:val="00085255"/>
    <w:rsid w:val="00085E43"/>
    <w:rsid w:val="00092E97"/>
    <w:rsid w:val="0009624D"/>
    <w:rsid w:val="00097B66"/>
    <w:rsid w:val="000A1323"/>
    <w:rsid w:val="000A5232"/>
    <w:rsid w:val="000A6CA9"/>
    <w:rsid w:val="000A6E8D"/>
    <w:rsid w:val="000B0182"/>
    <w:rsid w:val="000B1706"/>
    <w:rsid w:val="000B71D7"/>
    <w:rsid w:val="000B7DE0"/>
    <w:rsid w:val="000C07EA"/>
    <w:rsid w:val="000C07FD"/>
    <w:rsid w:val="000C1A9E"/>
    <w:rsid w:val="000C4611"/>
    <w:rsid w:val="000C7763"/>
    <w:rsid w:val="000C7C80"/>
    <w:rsid w:val="000D03E9"/>
    <w:rsid w:val="000D1E61"/>
    <w:rsid w:val="000D5B0E"/>
    <w:rsid w:val="000D5E0D"/>
    <w:rsid w:val="000E2376"/>
    <w:rsid w:val="000E2DE3"/>
    <w:rsid w:val="000E3D21"/>
    <w:rsid w:val="000E76E9"/>
    <w:rsid w:val="000E7CEC"/>
    <w:rsid w:val="000F078C"/>
    <w:rsid w:val="000F17A1"/>
    <w:rsid w:val="000F271E"/>
    <w:rsid w:val="000F2FE8"/>
    <w:rsid w:val="000F5CB2"/>
    <w:rsid w:val="000F657E"/>
    <w:rsid w:val="000F6CD7"/>
    <w:rsid w:val="001011EA"/>
    <w:rsid w:val="00103057"/>
    <w:rsid w:val="0010389A"/>
    <w:rsid w:val="00104202"/>
    <w:rsid w:val="00104884"/>
    <w:rsid w:val="00105439"/>
    <w:rsid w:val="00105FC7"/>
    <w:rsid w:val="001108FE"/>
    <w:rsid w:val="00110A3F"/>
    <w:rsid w:val="00113522"/>
    <w:rsid w:val="001153FC"/>
    <w:rsid w:val="00116385"/>
    <w:rsid w:val="00120A3A"/>
    <w:rsid w:val="00123749"/>
    <w:rsid w:val="00123ACC"/>
    <w:rsid w:val="0012424E"/>
    <w:rsid w:val="00124E17"/>
    <w:rsid w:val="00125824"/>
    <w:rsid w:val="00126605"/>
    <w:rsid w:val="001326B2"/>
    <w:rsid w:val="001353D2"/>
    <w:rsid w:val="00136AC0"/>
    <w:rsid w:val="001377FE"/>
    <w:rsid w:val="00141209"/>
    <w:rsid w:val="001450DA"/>
    <w:rsid w:val="0014797B"/>
    <w:rsid w:val="00150E4A"/>
    <w:rsid w:val="00151073"/>
    <w:rsid w:val="0015132B"/>
    <w:rsid w:val="00151BDE"/>
    <w:rsid w:val="00153405"/>
    <w:rsid w:val="00154BEC"/>
    <w:rsid w:val="00156C10"/>
    <w:rsid w:val="001604DB"/>
    <w:rsid w:val="00162A56"/>
    <w:rsid w:val="0016472F"/>
    <w:rsid w:val="00167BB2"/>
    <w:rsid w:val="001704DA"/>
    <w:rsid w:val="0018077A"/>
    <w:rsid w:val="00180D26"/>
    <w:rsid w:val="001810DA"/>
    <w:rsid w:val="00182C99"/>
    <w:rsid w:val="00184DAF"/>
    <w:rsid w:val="001905BE"/>
    <w:rsid w:val="00190F7B"/>
    <w:rsid w:val="00191751"/>
    <w:rsid w:val="001918A9"/>
    <w:rsid w:val="0019236E"/>
    <w:rsid w:val="00195C10"/>
    <w:rsid w:val="001A11CC"/>
    <w:rsid w:val="001A6341"/>
    <w:rsid w:val="001B7A9D"/>
    <w:rsid w:val="001C0606"/>
    <w:rsid w:val="001C492F"/>
    <w:rsid w:val="001C5949"/>
    <w:rsid w:val="001C7D18"/>
    <w:rsid w:val="001D1983"/>
    <w:rsid w:val="001D40C0"/>
    <w:rsid w:val="001D54A4"/>
    <w:rsid w:val="001D7835"/>
    <w:rsid w:val="001E630D"/>
    <w:rsid w:val="001E730E"/>
    <w:rsid w:val="001E74D0"/>
    <w:rsid w:val="001E7BBD"/>
    <w:rsid w:val="001E7FD1"/>
    <w:rsid w:val="001F00A7"/>
    <w:rsid w:val="001F3B75"/>
    <w:rsid w:val="001F64C1"/>
    <w:rsid w:val="00202993"/>
    <w:rsid w:val="00202B73"/>
    <w:rsid w:val="0020677D"/>
    <w:rsid w:val="00207557"/>
    <w:rsid w:val="002075C5"/>
    <w:rsid w:val="00211E81"/>
    <w:rsid w:val="00212855"/>
    <w:rsid w:val="00214D39"/>
    <w:rsid w:val="0022032A"/>
    <w:rsid w:val="00225B5E"/>
    <w:rsid w:val="00231721"/>
    <w:rsid w:val="00234B21"/>
    <w:rsid w:val="00237D7A"/>
    <w:rsid w:val="00240A39"/>
    <w:rsid w:val="00247ABE"/>
    <w:rsid w:val="00252EC7"/>
    <w:rsid w:val="002538A7"/>
    <w:rsid w:val="002554A4"/>
    <w:rsid w:val="00255E77"/>
    <w:rsid w:val="0025705D"/>
    <w:rsid w:val="002609DA"/>
    <w:rsid w:val="0026264D"/>
    <w:rsid w:val="00264173"/>
    <w:rsid w:val="00270426"/>
    <w:rsid w:val="00272087"/>
    <w:rsid w:val="00275C48"/>
    <w:rsid w:val="0028514C"/>
    <w:rsid w:val="00285EC3"/>
    <w:rsid w:val="00291B1D"/>
    <w:rsid w:val="00293654"/>
    <w:rsid w:val="002A4ABB"/>
    <w:rsid w:val="002A6220"/>
    <w:rsid w:val="002A6EDB"/>
    <w:rsid w:val="002A7744"/>
    <w:rsid w:val="002B1B84"/>
    <w:rsid w:val="002B2C92"/>
    <w:rsid w:val="002B3813"/>
    <w:rsid w:val="002B3ABF"/>
    <w:rsid w:val="002B6471"/>
    <w:rsid w:val="002B688D"/>
    <w:rsid w:val="002B72ED"/>
    <w:rsid w:val="002C0784"/>
    <w:rsid w:val="002C2E04"/>
    <w:rsid w:val="002C3011"/>
    <w:rsid w:val="002C600F"/>
    <w:rsid w:val="002D12FB"/>
    <w:rsid w:val="002D386A"/>
    <w:rsid w:val="002D6AB0"/>
    <w:rsid w:val="002E3089"/>
    <w:rsid w:val="002E313F"/>
    <w:rsid w:val="002E39F6"/>
    <w:rsid w:val="002E3F0A"/>
    <w:rsid w:val="002E6379"/>
    <w:rsid w:val="002E6959"/>
    <w:rsid w:val="002F09D1"/>
    <w:rsid w:val="002F1EE8"/>
    <w:rsid w:val="002F3300"/>
    <w:rsid w:val="002F663B"/>
    <w:rsid w:val="003020C7"/>
    <w:rsid w:val="0031028F"/>
    <w:rsid w:val="0031526B"/>
    <w:rsid w:val="003175B4"/>
    <w:rsid w:val="00323654"/>
    <w:rsid w:val="00324811"/>
    <w:rsid w:val="00327B3D"/>
    <w:rsid w:val="00331760"/>
    <w:rsid w:val="0033189C"/>
    <w:rsid w:val="00335734"/>
    <w:rsid w:val="0034167D"/>
    <w:rsid w:val="00343D01"/>
    <w:rsid w:val="00343E49"/>
    <w:rsid w:val="00346F3F"/>
    <w:rsid w:val="00350CB0"/>
    <w:rsid w:val="00351503"/>
    <w:rsid w:val="0035230A"/>
    <w:rsid w:val="00353264"/>
    <w:rsid w:val="0035646F"/>
    <w:rsid w:val="0035794E"/>
    <w:rsid w:val="0037326F"/>
    <w:rsid w:val="00373544"/>
    <w:rsid w:val="00373F7B"/>
    <w:rsid w:val="00381BE4"/>
    <w:rsid w:val="00383465"/>
    <w:rsid w:val="003838FC"/>
    <w:rsid w:val="00383A7B"/>
    <w:rsid w:val="0039035C"/>
    <w:rsid w:val="00390EC2"/>
    <w:rsid w:val="00394C49"/>
    <w:rsid w:val="00395DCB"/>
    <w:rsid w:val="003A1AEA"/>
    <w:rsid w:val="003A3779"/>
    <w:rsid w:val="003A51CA"/>
    <w:rsid w:val="003A621B"/>
    <w:rsid w:val="003A76E3"/>
    <w:rsid w:val="003B2BB8"/>
    <w:rsid w:val="003B6B88"/>
    <w:rsid w:val="003C090B"/>
    <w:rsid w:val="003C233C"/>
    <w:rsid w:val="003C27DE"/>
    <w:rsid w:val="003C3FBC"/>
    <w:rsid w:val="003C4483"/>
    <w:rsid w:val="003C5FC7"/>
    <w:rsid w:val="003C6E67"/>
    <w:rsid w:val="003D34FF"/>
    <w:rsid w:val="003D4BAB"/>
    <w:rsid w:val="003D5682"/>
    <w:rsid w:val="003E0087"/>
    <w:rsid w:val="003E230C"/>
    <w:rsid w:val="003E292C"/>
    <w:rsid w:val="003E3C48"/>
    <w:rsid w:val="003E4F14"/>
    <w:rsid w:val="003E60DB"/>
    <w:rsid w:val="003F17C6"/>
    <w:rsid w:val="003F3022"/>
    <w:rsid w:val="003F5853"/>
    <w:rsid w:val="003F79A7"/>
    <w:rsid w:val="00400C82"/>
    <w:rsid w:val="004012D2"/>
    <w:rsid w:val="004035F4"/>
    <w:rsid w:val="004072CC"/>
    <w:rsid w:val="00411412"/>
    <w:rsid w:val="004127B8"/>
    <w:rsid w:val="00413980"/>
    <w:rsid w:val="00414774"/>
    <w:rsid w:val="00414D27"/>
    <w:rsid w:val="00416D6B"/>
    <w:rsid w:val="00416DF5"/>
    <w:rsid w:val="0042068A"/>
    <w:rsid w:val="00422F68"/>
    <w:rsid w:val="00430188"/>
    <w:rsid w:val="00430A4D"/>
    <w:rsid w:val="00431652"/>
    <w:rsid w:val="00432B5D"/>
    <w:rsid w:val="00432CD6"/>
    <w:rsid w:val="0043442C"/>
    <w:rsid w:val="00435412"/>
    <w:rsid w:val="00437640"/>
    <w:rsid w:val="00442DF6"/>
    <w:rsid w:val="00442EAA"/>
    <w:rsid w:val="004468DB"/>
    <w:rsid w:val="0045125B"/>
    <w:rsid w:val="00454E5E"/>
    <w:rsid w:val="004561BA"/>
    <w:rsid w:val="00456521"/>
    <w:rsid w:val="004570A1"/>
    <w:rsid w:val="00461D04"/>
    <w:rsid w:val="00463A4F"/>
    <w:rsid w:val="00464213"/>
    <w:rsid w:val="0046426D"/>
    <w:rsid w:val="00470BB0"/>
    <w:rsid w:val="004711E9"/>
    <w:rsid w:val="00471747"/>
    <w:rsid w:val="00471BEE"/>
    <w:rsid w:val="00471FA6"/>
    <w:rsid w:val="00473992"/>
    <w:rsid w:val="00480908"/>
    <w:rsid w:val="00480C24"/>
    <w:rsid w:val="00482ACA"/>
    <w:rsid w:val="00483DEC"/>
    <w:rsid w:val="004852F6"/>
    <w:rsid w:val="00486085"/>
    <w:rsid w:val="00486153"/>
    <w:rsid w:val="00486457"/>
    <w:rsid w:val="00487A2E"/>
    <w:rsid w:val="00487B42"/>
    <w:rsid w:val="004923BB"/>
    <w:rsid w:val="00493A6A"/>
    <w:rsid w:val="004948C0"/>
    <w:rsid w:val="00495758"/>
    <w:rsid w:val="00496100"/>
    <w:rsid w:val="004A328C"/>
    <w:rsid w:val="004A353F"/>
    <w:rsid w:val="004A3844"/>
    <w:rsid w:val="004A3AB6"/>
    <w:rsid w:val="004A602A"/>
    <w:rsid w:val="004B4671"/>
    <w:rsid w:val="004B524A"/>
    <w:rsid w:val="004B54CA"/>
    <w:rsid w:val="004C40A3"/>
    <w:rsid w:val="004C5233"/>
    <w:rsid w:val="004C7757"/>
    <w:rsid w:val="004D3FFA"/>
    <w:rsid w:val="004D4B7C"/>
    <w:rsid w:val="004D538E"/>
    <w:rsid w:val="004D5A9F"/>
    <w:rsid w:val="004D7E54"/>
    <w:rsid w:val="004E1F86"/>
    <w:rsid w:val="004E5CBF"/>
    <w:rsid w:val="004E6422"/>
    <w:rsid w:val="004F279B"/>
    <w:rsid w:val="004F29E4"/>
    <w:rsid w:val="00506200"/>
    <w:rsid w:val="00506E96"/>
    <w:rsid w:val="005110E8"/>
    <w:rsid w:val="005117A2"/>
    <w:rsid w:val="00512DEA"/>
    <w:rsid w:val="00514740"/>
    <w:rsid w:val="00515DE7"/>
    <w:rsid w:val="00517706"/>
    <w:rsid w:val="005207C6"/>
    <w:rsid w:val="00521A02"/>
    <w:rsid w:val="00521CA3"/>
    <w:rsid w:val="00522623"/>
    <w:rsid w:val="00523F45"/>
    <w:rsid w:val="005246E9"/>
    <w:rsid w:val="005247F6"/>
    <w:rsid w:val="005267B6"/>
    <w:rsid w:val="00530B66"/>
    <w:rsid w:val="00534F61"/>
    <w:rsid w:val="005419C4"/>
    <w:rsid w:val="00543154"/>
    <w:rsid w:val="00545A38"/>
    <w:rsid w:val="00546A7D"/>
    <w:rsid w:val="00552F7E"/>
    <w:rsid w:val="005540F0"/>
    <w:rsid w:val="0055485F"/>
    <w:rsid w:val="00557AFA"/>
    <w:rsid w:val="00557C6F"/>
    <w:rsid w:val="00560B90"/>
    <w:rsid w:val="00561338"/>
    <w:rsid w:val="0056429C"/>
    <w:rsid w:val="0057037F"/>
    <w:rsid w:val="005777A2"/>
    <w:rsid w:val="00584FE3"/>
    <w:rsid w:val="005857C5"/>
    <w:rsid w:val="00586466"/>
    <w:rsid w:val="00586E94"/>
    <w:rsid w:val="005921A2"/>
    <w:rsid w:val="005942FD"/>
    <w:rsid w:val="00596060"/>
    <w:rsid w:val="00597960"/>
    <w:rsid w:val="005A093D"/>
    <w:rsid w:val="005A1D0E"/>
    <w:rsid w:val="005A595D"/>
    <w:rsid w:val="005A7971"/>
    <w:rsid w:val="005B3BAC"/>
    <w:rsid w:val="005B5812"/>
    <w:rsid w:val="005B5C25"/>
    <w:rsid w:val="005B624E"/>
    <w:rsid w:val="005B79A4"/>
    <w:rsid w:val="005B7F6D"/>
    <w:rsid w:val="005C3AA9"/>
    <w:rsid w:val="005C6210"/>
    <w:rsid w:val="005C64BE"/>
    <w:rsid w:val="005D1E5D"/>
    <w:rsid w:val="005D387F"/>
    <w:rsid w:val="005D7925"/>
    <w:rsid w:val="005E1292"/>
    <w:rsid w:val="005E1511"/>
    <w:rsid w:val="005E3911"/>
    <w:rsid w:val="005E6957"/>
    <w:rsid w:val="005E76A3"/>
    <w:rsid w:val="005F0A42"/>
    <w:rsid w:val="005F19F0"/>
    <w:rsid w:val="005F2EDB"/>
    <w:rsid w:val="005F442B"/>
    <w:rsid w:val="005F497A"/>
    <w:rsid w:val="005F582F"/>
    <w:rsid w:val="00602BF6"/>
    <w:rsid w:val="0061257F"/>
    <w:rsid w:val="0061634F"/>
    <w:rsid w:val="00616EEA"/>
    <w:rsid w:val="00616FA2"/>
    <w:rsid w:val="00621A94"/>
    <w:rsid w:val="00622877"/>
    <w:rsid w:val="00624B07"/>
    <w:rsid w:val="00624B45"/>
    <w:rsid w:val="006252A0"/>
    <w:rsid w:val="0062566B"/>
    <w:rsid w:val="0062567C"/>
    <w:rsid w:val="006309EB"/>
    <w:rsid w:val="006375D0"/>
    <w:rsid w:val="0063792E"/>
    <w:rsid w:val="00637DC9"/>
    <w:rsid w:val="0064679E"/>
    <w:rsid w:val="006503C8"/>
    <w:rsid w:val="006536BB"/>
    <w:rsid w:val="00654F54"/>
    <w:rsid w:val="0065542C"/>
    <w:rsid w:val="0065566A"/>
    <w:rsid w:val="006556F7"/>
    <w:rsid w:val="0066061B"/>
    <w:rsid w:val="0066104D"/>
    <w:rsid w:val="00663CEC"/>
    <w:rsid w:val="00665E34"/>
    <w:rsid w:val="006752ED"/>
    <w:rsid w:val="00676690"/>
    <w:rsid w:val="00684708"/>
    <w:rsid w:val="00684FBA"/>
    <w:rsid w:val="00685121"/>
    <w:rsid w:val="006858DB"/>
    <w:rsid w:val="006952F5"/>
    <w:rsid w:val="006A2F43"/>
    <w:rsid w:val="006A43BF"/>
    <w:rsid w:val="006A4CE7"/>
    <w:rsid w:val="006A7531"/>
    <w:rsid w:val="006B133F"/>
    <w:rsid w:val="006B20DC"/>
    <w:rsid w:val="006B2156"/>
    <w:rsid w:val="006B6101"/>
    <w:rsid w:val="006B732A"/>
    <w:rsid w:val="006B7EFA"/>
    <w:rsid w:val="006C1422"/>
    <w:rsid w:val="006C626E"/>
    <w:rsid w:val="006D46D2"/>
    <w:rsid w:val="006D6D4E"/>
    <w:rsid w:val="006E1028"/>
    <w:rsid w:val="006E1254"/>
    <w:rsid w:val="006E203D"/>
    <w:rsid w:val="006E6210"/>
    <w:rsid w:val="006E6BB6"/>
    <w:rsid w:val="006F15A0"/>
    <w:rsid w:val="006F3B60"/>
    <w:rsid w:val="006F4C79"/>
    <w:rsid w:val="006F50A5"/>
    <w:rsid w:val="006F542B"/>
    <w:rsid w:val="00701076"/>
    <w:rsid w:val="00703346"/>
    <w:rsid w:val="00705DE3"/>
    <w:rsid w:val="0070790E"/>
    <w:rsid w:val="007151B2"/>
    <w:rsid w:val="00716061"/>
    <w:rsid w:val="007219AD"/>
    <w:rsid w:val="0072278D"/>
    <w:rsid w:val="0072472E"/>
    <w:rsid w:val="00725F43"/>
    <w:rsid w:val="00726147"/>
    <w:rsid w:val="007266DA"/>
    <w:rsid w:val="00726E60"/>
    <w:rsid w:val="00727933"/>
    <w:rsid w:val="00731B4B"/>
    <w:rsid w:val="007348A8"/>
    <w:rsid w:val="007364E3"/>
    <w:rsid w:val="007375C6"/>
    <w:rsid w:val="0074156A"/>
    <w:rsid w:val="00745DD5"/>
    <w:rsid w:val="007510AF"/>
    <w:rsid w:val="007511AB"/>
    <w:rsid w:val="00752ADC"/>
    <w:rsid w:val="00752EED"/>
    <w:rsid w:val="007532BC"/>
    <w:rsid w:val="00753863"/>
    <w:rsid w:val="00756963"/>
    <w:rsid w:val="0075731A"/>
    <w:rsid w:val="00757438"/>
    <w:rsid w:val="00757971"/>
    <w:rsid w:val="0076096E"/>
    <w:rsid w:val="00763B14"/>
    <w:rsid w:val="00763BD4"/>
    <w:rsid w:val="00767C63"/>
    <w:rsid w:val="00770686"/>
    <w:rsid w:val="00770772"/>
    <w:rsid w:val="00770792"/>
    <w:rsid w:val="00771BDD"/>
    <w:rsid w:val="00772D60"/>
    <w:rsid w:val="00772D91"/>
    <w:rsid w:val="00775606"/>
    <w:rsid w:val="007820A0"/>
    <w:rsid w:val="007824F8"/>
    <w:rsid w:val="0078359D"/>
    <w:rsid w:val="00783A8F"/>
    <w:rsid w:val="00785261"/>
    <w:rsid w:val="00787DAD"/>
    <w:rsid w:val="00787F95"/>
    <w:rsid w:val="007938BF"/>
    <w:rsid w:val="00795FC5"/>
    <w:rsid w:val="007A2EDA"/>
    <w:rsid w:val="007A7264"/>
    <w:rsid w:val="007B0256"/>
    <w:rsid w:val="007B0406"/>
    <w:rsid w:val="007B0B25"/>
    <w:rsid w:val="007B47F5"/>
    <w:rsid w:val="007B62A2"/>
    <w:rsid w:val="007C181B"/>
    <w:rsid w:val="007C26E1"/>
    <w:rsid w:val="007C2BD2"/>
    <w:rsid w:val="007C2D9F"/>
    <w:rsid w:val="007C3E3D"/>
    <w:rsid w:val="007C7222"/>
    <w:rsid w:val="007D0098"/>
    <w:rsid w:val="007D4ACF"/>
    <w:rsid w:val="007D4E01"/>
    <w:rsid w:val="007D6CF3"/>
    <w:rsid w:val="007E0D21"/>
    <w:rsid w:val="007E0FB4"/>
    <w:rsid w:val="007E327E"/>
    <w:rsid w:val="007E6D52"/>
    <w:rsid w:val="007F0BF5"/>
    <w:rsid w:val="007F4276"/>
    <w:rsid w:val="00801C04"/>
    <w:rsid w:val="008043C5"/>
    <w:rsid w:val="008127E9"/>
    <w:rsid w:val="0081437F"/>
    <w:rsid w:val="00816DB7"/>
    <w:rsid w:val="00817B43"/>
    <w:rsid w:val="00821962"/>
    <w:rsid w:val="008229EE"/>
    <w:rsid w:val="00823719"/>
    <w:rsid w:val="00826F98"/>
    <w:rsid w:val="00831A0A"/>
    <w:rsid w:val="00834E0E"/>
    <w:rsid w:val="00836502"/>
    <w:rsid w:val="00841245"/>
    <w:rsid w:val="00843016"/>
    <w:rsid w:val="00851D73"/>
    <w:rsid w:val="00851D9A"/>
    <w:rsid w:val="00852479"/>
    <w:rsid w:val="00854E91"/>
    <w:rsid w:val="00856D44"/>
    <w:rsid w:val="00863C60"/>
    <w:rsid w:val="00864C35"/>
    <w:rsid w:val="008654A3"/>
    <w:rsid w:val="00865A5A"/>
    <w:rsid w:val="00866FB3"/>
    <w:rsid w:val="00866FC4"/>
    <w:rsid w:val="0086703B"/>
    <w:rsid w:val="00870F6E"/>
    <w:rsid w:val="008721B0"/>
    <w:rsid w:val="00872329"/>
    <w:rsid w:val="0087292D"/>
    <w:rsid w:val="00877631"/>
    <w:rsid w:val="008821EB"/>
    <w:rsid w:val="0088313E"/>
    <w:rsid w:val="00883ABA"/>
    <w:rsid w:val="008852FB"/>
    <w:rsid w:val="00886B17"/>
    <w:rsid w:val="00887827"/>
    <w:rsid w:val="00895A1F"/>
    <w:rsid w:val="008971D1"/>
    <w:rsid w:val="008A01D5"/>
    <w:rsid w:val="008A03F0"/>
    <w:rsid w:val="008A18F2"/>
    <w:rsid w:val="008A2566"/>
    <w:rsid w:val="008A4848"/>
    <w:rsid w:val="008A7C1E"/>
    <w:rsid w:val="008B2F35"/>
    <w:rsid w:val="008B2FD3"/>
    <w:rsid w:val="008B5751"/>
    <w:rsid w:val="008C38A4"/>
    <w:rsid w:val="008D51BF"/>
    <w:rsid w:val="008E00FD"/>
    <w:rsid w:val="008E1EC9"/>
    <w:rsid w:val="008E21E0"/>
    <w:rsid w:val="008E538E"/>
    <w:rsid w:val="008F0FE8"/>
    <w:rsid w:val="008F1E42"/>
    <w:rsid w:val="008F471F"/>
    <w:rsid w:val="008F5672"/>
    <w:rsid w:val="008F7727"/>
    <w:rsid w:val="00901CFB"/>
    <w:rsid w:val="00903D1A"/>
    <w:rsid w:val="00905A7E"/>
    <w:rsid w:val="009062F1"/>
    <w:rsid w:val="00907CAE"/>
    <w:rsid w:val="00911A79"/>
    <w:rsid w:val="00913537"/>
    <w:rsid w:val="00914BEC"/>
    <w:rsid w:val="00915406"/>
    <w:rsid w:val="00921559"/>
    <w:rsid w:val="00921726"/>
    <w:rsid w:val="00921BE5"/>
    <w:rsid w:val="009225F0"/>
    <w:rsid w:val="00931737"/>
    <w:rsid w:val="0093260C"/>
    <w:rsid w:val="009332F6"/>
    <w:rsid w:val="00933F78"/>
    <w:rsid w:val="00946432"/>
    <w:rsid w:val="00947E6E"/>
    <w:rsid w:val="00955CDB"/>
    <w:rsid w:val="00957BE6"/>
    <w:rsid w:val="00963140"/>
    <w:rsid w:val="0096780D"/>
    <w:rsid w:val="00967A05"/>
    <w:rsid w:val="00971A04"/>
    <w:rsid w:val="00977CAC"/>
    <w:rsid w:val="009832B8"/>
    <w:rsid w:val="00983713"/>
    <w:rsid w:val="009910FA"/>
    <w:rsid w:val="00994932"/>
    <w:rsid w:val="00997706"/>
    <w:rsid w:val="009A0D3E"/>
    <w:rsid w:val="009A41D2"/>
    <w:rsid w:val="009A4CD0"/>
    <w:rsid w:val="009A4CD9"/>
    <w:rsid w:val="009A70D4"/>
    <w:rsid w:val="009A71C4"/>
    <w:rsid w:val="009A7FDC"/>
    <w:rsid w:val="009B01BF"/>
    <w:rsid w:val="009B1C39"/>
    <w:rsid w:val="009B26AA"/>
    <w:rsid w:val="009B288F"/>
    <w:rsid w:val="009B7F30"/>
    <w:rsid w:val="009C0AE5"/>
    <w:rsid w:val="009C28D6"/>
    <w:rsid w:val="009D2FF0"/>
    <w:rsid w:val="009D41D4"/>
    <w:rsid w:val="009D7FBA"/>
    <w:rsid w:val="009E50A0"/>
    <w:rsid w:val="009E5390"/>
    <w:rsid w:val="009F0E6B"/>
    <w:rsid w:val="00A01904"/>
    <w:rsid w:val="00A01AA0"/>
    <w:rsid w:val="00A01F9D"/>
    <w:rsid w:val="00A02A98"/>
    <w:rsid w:val="00A07E91"/>
    <w:rsid w:val="00A12638"/>
    <w:rsid w:val="00A172BE"/>
    <w:rsid w:val="00A20288"/>
    <w:rsid w:val="00A2108F"/>
    <w:rsid w:val="00A335E2"/>
    <w:rsid w:val="00A34927"/>
    <w:rsid w:val="00A44875"/>
    <w:rsid w:val="00A52974"/>
    <w:rsid w:val="00A530FC"/>
    <w:rsid w:val="00A61755"/>
    <w:rsid w:val="00A65116"/>
    <w:rsid w:val="00A65785"/>
    <w:rsid w:val="00A76A88"/>
    <w:rsid w:val="00A76E5A"/>
    <w:rsid w:val="00A808D2"/>
    <w:rsid w:val="00A823FF"/>
    <w:rsid w:val="00A859A2"/>
    <w:rsid w:val="00A90108"/>
    <w:rsid w:val="00A91285"/>
    <w:rsid w:val="00A937A8"/>
    <w:rsid w:val="00A953D1"/>
    <w:rsid w:val="00A95E9B"/>
    <w:rsid w:val="00AA4677"/>
    <w:rsid w:val="00AB21DD"/>
    <w:rsid w:val="00AB64EF"/>
    <w:rsid w:val="00AB6FAD"/>
    <w:rsid w:val="00AC1FC7"/>
    <w:rsid w:val="00AC5268"/>
    <w:rsid w:val="00AC68D7"/>
    <w:rsid w:val="00AD1DF5"/>
    <w:rsid w:val="00AD2ADD"/>
    <w:rsid w:val="00AD301E"/>
    <w:rsid w:val="00AD52C3"/>
    <w:rsid w:val="00AD5520"/>
    <w:rsid w:val="00AD7D59"/>
    <w:rsid w:val="00AE060D"/>
    <w:rsid w:val="00AE12F6"/>
    <w:rsid w:val="00AE5085"/>
    <w:rsid w:val="00AE616D"/>
    <w:rsid w:val="00AE6CD0"/>
    <w:rsid w:val="00AE6EDF"/>
    <w:rsid w:val="00AF617E"/>
    <w:rsid w:val="00AF7727"/>
    <w:rsid w:val="00B023B7"/>
    <w:rsid w:val="00B0645D"/>
    <w:rsid w:val="00B06563"/>
    <w:rsid w:val="00B07EE6"/>
    <w:rsid w:val="00B10E55"/>
    <w:rsid w:val="00B13221"/>
    <w:rsid w:val="00B14F67"/>
    <w:rsid w:val="00B17AF0"/>
    <w:rsid w:val="00B20679"/>
    <w:rsid w:val="00B2331A"/>
    <w:rsid w:val="00B259C0"/>
    <w:rsid w:val="00B32379"/>
    <w:rsid w:val="00B36463"/>
    <w:rsid w:val="00B36EE0"/>
    <w:rsid w:val="00B37D3D"/>
    <w:rsid w:val="00B42A95"/>
    <w:rsid w:val="00B42F0A"/>
    <w:rsid w:val="00B43833"/>
    <w:rsid w:val="00B4576E"/>
    <w:rsid w:val="00B47589"/>
    <w:rsid w:val="00B50880"/>
    <w:rsid w:val="00B52BB9"/>
    <w:rsid w:val="00B54C7E"/>
    <w:rsid w:val="00B57FC2"/>
    <w:rsid w:val="00B675C8"/>
    <w:rsid w:val="00B713FA"/>
    <w:rsid w:val="00B71E8A"/>
    <w:rsid w:val="00B74E64"/>
    <w:rsid w:val="00B77C79"/>
    <w:rsid w:val="00B80D0F"/>
    <w:rsid w:val="00B81182"/>
    <w:rsid w:val="00B819D1"/>
    <w:rsid w:val="00B84569"/>
    <w:rsid w:val="00B87B46"/>
    <w:rsid w:val="00B91EF7"/>
    <w:rsid w:val="00B93099"/>
    <w:rsid w:val="00B93619"/>
    <w:rsid w:val="00B949BD"/>
    <w:rsid w:val="00B94DA7"/>
    <w:rsid w:val="00BA06FB"/>
    <w:rsid w:val="00BA0783"/>
    <w:rsid w:val="00BA2DB9"/>
    <w:rsid w:val="00BA3570"/>
    <w:rsid w:val="00BA6E7D"/>
    <w:rsid w:val="00BB0498"/>
    <w:rsid w:val="00BB08FD"/>
    <w:rsid w:val="00BB228A"/>
    <w:rsid w:val="00BC15E8"/>
    <w:rsid w:val="00BC5049"/>
    <w:rsid w:val="00BC6E3C"/>
    <w:rsid w:val="00BC6EC8"/>
    <w:rsid w:val="00BC74D8"/>
    <w:rsid w:val="00BC7710"/>
    <w:rsid w:val="00BC7FBA"/>
    <w:rsid w:val="00BD0B00"/>
    <w:rsid w:val="00BD1FC2"/>
    <w:rsid w:val="00BD7382"/>
    <w:rsid w:val="00BE20B7"/>
    <w:rsid w:val="00BE5D66"/>
    <w:rsid w:val="00BE7148"/>
    <w:rsid w:val="00BF11AB"/>
    <w:rsid w:val="00BF172C"/>
    <w:rsid w:val="00BF470C"/>
    <w:rsid w:val="00BF54A3"/>
    <w:rsid w:val="00C00837"/>
    <w:rsid w:val="00C014D2"/>
    <w:rsid w:val="00C0684B"/>
    <w:rsid w:val="00C06BE4"/>
    <w:rsid w:val="00C0731A"/>
    <w:rsid w:val="00C07BA7"/>
    <w:rsid w:val="00C120BA"/>
    <w:rsid w:val="00C139A9"/>
    <w:rsid w:val="00C14F8C"/>
    <w:rsid w:val="00C16273"/>
    <w:rsid w:val="00C2101C"/>
    <w:rsid w:val="00C22001"/>
    <w:rsid w:val="00C26DD5"/>
    <w:rsid w:val="00C27662"/>
    <w:rsid w:val="00C3099A"/>
    <w:rsid w:val="00C31707"/>
    <w:rsid w:val="00C3594E"/>
    <w:rsid w:val="00C40757"/>
    <w:rsid w:val="00C40DD2"/>
    <w:rsid w:val="00C475A8"/>
    <w:rsid w:val="00C518EB"/>
    <w:rsid w:val="00C55AE2"/>
    <w:rsid w:val="00C6151E"/>
    <w:rsid w:val="00C62606"/>
    <w:rsid w:val="00C62FBA"/>
    <w:rsid w:val="00C66389"/>
    <w:rsid w:val="00C70967"/>
    <w:rsid w:val="00C710BE"/>
    <w:rsid w:val="00C77541"/>
    <w:rsid w:val="00C800F5"/>
    <w:rsid w:val="00C9040F"/>
    <w:rsid w:val="00C90FE6"/>
    <w:rsid w:val="00C917B4"/>
    <w:rsid w:val="00C97C9E"/>
    <w:rsid w:val="00CA0D13"/>
    <w:rsid w:val="00CA2213"/>
    <w:rsid w:val="00CA24DE"/>
    <w:rsid w:val="00CA2681"/>
    <w:rsid w:val="00CA6098"/>
    <w:rsid w:val="00CB2393"/>
    <w:rsid w:val="00CB41EA"/>
    <w:rsid w:val="00CB5656"/>
    <w:rsid w:val="00CC2566"/>
    <w:rsid w:val="00CC47FC"/>
    <w:rsid w:val="00CC582D"/>
    <w:rsid w:val="00CC7633"/>
    <w:rsid w:val="00CC77DF"/>
    <w:rsid w:val="00CD1EE6"/>
    <w:rsid w:val="00CD2AAB"/>
    <w:rsid w:val="00CD344F"/>
    <w:rsid w:val="00CD4E4D"/>
    <w:rsid w:val="00CD5E0B"/>
    <w:rsid w:val="00CE0709"/>
    <w:rsid w:val="00CE156E"/>
    <w:rsid w:val="00CE3E9E"/>
    <w:rsid w:val="00CE4AFF"/>
    <w:rsid w:val="00CE662E"/>
    <w:rsid w:val="00CE681E"/>
    <w:rsid w:val="00CF3D90"/>
    <w:rsid w:val="00CF5193"/>
    <w:rsid w:val="00CF706C"/>
    <w:rsid w:val="00CF723D"/>
    <w:rsid w:val="00D02678"/>
    <w:rsid w:val="00D0368C"/>
    <w:rsid w:val="00D14FE1"/>
    <w:rsid w:val="00D17CCC"/>
    <w:rsid w:val="00D209D6"/>
    <w:rsid w:val="00D215D9"/>
    <w:rsid w:val="00D23EF6"/>
    <w:rsid w:val="00D25277"/>
    <w:rsid w:val="00D25A66"/>
    <w:rsid w:val="00D31314"/>
    <w:rsid w:val="00D31501"/>
    <w:rsid w:val="00D325F0"/>
    <w:rsid w:val="00D33107"/>
    <w:rsid w:val="00D414BD"/>
    <w:rsid w:val="00D43796"/>
    <w:rsid w:val="00D44BCD"/>
    <w:rsid w:val="00D541D3"/>
    <w:rsid w:val="00D567E4"/>
    <w:rsid w:val="00D57E12"/>
    <w:rsid w:val="00D604E7"/>
    <w:rsid w:val="00D61BC8"/>
    <w:rsid w:val="00D7059A"/>
    <w:rsid w:val="00D70DF9"/>
    <w:rsid w:val="00D74E7E"/>
    <w:rsid w:val="00D75EC5"/>
    <w:rsid w:val="00D7675F"/>
    <w:rsid w:val="00D8092E"/>
    <w:rsid w:val="00D8689B"/>
    <w:rsid w:val="00D874BD"/>
    <w:rsid w:val="00D87522"/>
    <w:rsid w:val="00D90646"/>
    <w:rsid w:val="00D909FF"/>
    <w:rsid w:val="00D9435D"/>
    <w:rsid w:val="00D95B73"/>
    <w:rsid w:val="00D9709E"/>
    <w:rsid w:val="00D97141"/>
    <w:rsid w:val="00D978F4"/>
    <w:rsid w:val="00DA0CD4"/>
    <w:rsid w:val="00DA1FAD"/>
    <w:rsid w:val="00DA51C8"/>
    <w:rsid w:val="00DA5F06"/>
    <w:rsid w:val="00DB42FE"/>
    <w:rsid w:val="00DC5348"/>
    <w:rsid w:val="00DC6A51"/>
    <w:rsid w:val="00DC6AFF"/>
    <w:rsid w:val="00DC7F82"/>
    <w:rsid w:val="00DD2191"/>
    <w:rsid w:val="00DD32DA"/>
    <w:rsid w:val="00DD341C"/>
    <w:rsid w:val="00DD739F"/>
    <w:rsid w:val="00DE0A70"/>
    <w:rsid w:val="00DE1069"/>
    <w:rsid w:val="00DE2E9A"/>
    <w:rsid w:val="00DE6546"/>
    <w:rsid w:val="00DF0E3F"/>
    <w:rsid w:val="00DF30D7"/>
    <w:rsid w:val="00DF5432"/>
    <w:rsid w:val="00E0032A"/>
    <w:rsid w:val="00E04875"/>
    <w:rsid w:val="00E04AB8"/>
    <w:rsid w:val="00E04EFC"/>
    <w:rsid w:val="00E05A9D"/>
    <w:rsid w:val="00E0654E"/>
    <w:rsid w:val="00E10957"/>
    <w:rsid w:val="00E11D8F"/>
    <w:rsid w:val="00E146D1"/>
    <w:rsid w:val="00E1611E"/>
    <w:rsid w:val="00E20314"/>
    <w:rsid w:val="00E2498D"/>
    <w:rsid w:val="00E26C48"/>
    <w:rsid w:val="00E30ED3"/>
    <w:rsid w:val="00E33703"/>
    <w:rsid w:val="00E351F0"/>
    <w:rsid w:val="00E35893"/>
    <w:rsid w:val="00E35E63"/>
    <w:rsid w:val="00E414CC"/>
    <w:rsid w:val="00E43DEA"/>
    <w:rsid w:val="00E44C9B"/>
    <w:rsid w:val="00E45BC3"/>
    <w:rsid w:val="00E46A93"/>
    <w:rsid w:val="00E47921"/>
    <w:rsid w:val="00E505E8"/>
    <w:rsid w:val="00E50FB5"/>
    <w:rsid w:val="00E535FF"/>
    <w:rsid w:val="00E53F31"/>
    <w:rsid w:val="00E558BC"/>
    <w:rsid w:val="00E55FBB"/>
    <w:rsid w:val="00E574C1"/>
    <w:rsid w:val="00E60F00"/>
    <w:rsid w:val="00E611E9"/>
    <w:rsid w:val="00E61972"/>
    <w:rsid w:val="00E71466"/>
    <w:rsid w:val="00E744E1"/>
    <w:rsid w:val="00E760AF"/>
    <w:rsid w:val="00E76B16"/>
    <w:rsid w:val="00E80279"/>
    <w:rsid w:val="00E816C5"/>
    <w:rsid w:val="00E82FA0"/>
    <w:rsid w:val="00E86141"/>
    <w:rsid w:val="00E900D4"/>
    <w:rsid w:val="00E91CC2"/>
    <w:rsid w:val="00E95364"/>
    <w:rsid w:val="00E965A9"/>
    <w:rsid w:val="00E97BE3"/>
    <w:rsid w:val="00EA33EB"/>
    <w:rsid w:val="00EA4849"/>
    <w:rsid w:val="00EA52A5"/>
    <w:rsid w:val="00EA5A6A"/>
    <w:rsid w:val="00EB0778"/>
    <w:rsid w:val="00EB1470"/>
    <w:rsid w:val="00EB350D"/>
    <w:rsid w:val="00EB360A"/>
    <w:rsid w:val="00EB39D9"/>
    <w:rsid w:val="00EB59EA"/>
    <w:rsid w:val="00EB75B1"/>
    <w:rsid w:val="00EB75BA"/>
    <w:rsid w:val="00EC2956"/>
    <w:rsid w:val="00EC3DA6"/>
    <w:rsid w:val="00EC45E9"/>
    <w:rsid w:val="00EC692F"/>
    <w:rsid w:val="00EC7062"/>
    <w:rsid w:val="00ED0C3A"/>
    <w:rsid w:val="00ED16DD"/>
    <w:rsid w:val="00ED1BF2"/>
    <w:rsid w:val="00ED3650"/>
    <w:rsid w:val="00EE1DA1"/>
    <w:rsid w:val="00EF0917"/>
    <w:rsid w:val="00EF31A0"/>
    <w:rsid w:val="00EF61BF"/>
    <w:rsid w:val="00EF7621"/>
    <w:rsid w:val="00F00629"/>
    <w:rsid w:val="00F02015"/>
    <w:rsid w:val="00F0216C"/>
    <w:rsid w:val="00F027EE"/>
    <w:rsid w:val="00F10A04"/>
    <w:rsid w:val="00F1332C"/>
    <w:rsid w:val="00F14F62"/>
    <w:rsid w:val="00F1559D"/>
    <w:rsid w:val="00F17793"/>
    <w:rsid w:val="00F20354"/>
    <w:rsid w:val="00F207F1"/>
    <w:rsid w:val="00F250AC"/>
    <w:rsid w:val="00F26A04"/>
    <w:rsid w:val="00F315D0"/>
    <w:rsid w:val="00F31880"/>
    <w:rsid w:val="00F36A8F"/>
    <w:rsid w:val="00F41E82"/>
    <w:rsid w:val="00F45F63"/>
    <w:rsid w:val="00F46C1B"/>
    <w:rsid w:val="00F511F0"/>
    <w:rsid w:val="00F52773"/>
    <w:rsid w:val="00F53243"/>
    <w:rsid w:val="00F53BA1"/>
    <w:rsid w:val="00F55A38"/>
    <w:rsid w:val="00F565C1"/>
    <w:rsid w:val="00F573AB"/>
    <w:rsid w:val="00F57C87"/>
    <w:rsid w:val="00F60536"/>
    <w:rsid w:val="00F6057D"/>
    <w:rsid w:val="00F633C5"/>
    <w:rsid w:val="00F65CE2"/>
    <w:rsid w:val="00F67CE2"/>
    <w:rsid w:val="00F70C52"/>
    <w:rsid w:val="00F7158B"/>
    <w:rsid w:val="00F74A3D"/>
    <w:rsid w:val="00F75790"/>
    <w:rsid w:val="00F75ED4"/>
    <w:rsid w:val="00F7652C"/>
    <w:rsid w:val="00F82BC5"/>
    <w:rsid w:val="00F8494C"/>
    <w:rsid w:val="00F849B7"/>
    <w:rsid w:val="00F84B5C"/>
    <w:rsid w:val="00F85A03"/>
    <w:rsid w:val="00F86F0B"/>
    <w:rsid w:val="00F90106"/>
    <w:rsid w:val="00F9427E"/>
    <w:rsid w:val="00F963FA"/>
    <w:rsid w:val="00FA062B"/>
    <w:rsid w:val="00FA29EE"/>
    <w:rsid w:val="00FA5D13"/>
    <w:rsid w:val="00FB0FC8"/>
    <w:rsid w:val="00FB1601"/>
    <w:rsid w:val="00FB4667"/>
    <w:rsid w:val="00FB542B"/>
    <w:rsid w:val="00FB5BAB"/>
    <w:rsid w:val="00FB78F6"/>
    <w:rsid w:val="00FC1F21"/>
    <w:rsid w:val="00FC2047"/>
    <w:rsid w:val="00FC55E9"/>
    <w:rsid w:val="00FC64BA"/>
    <w:rsid w:val="00FC7186"/>
    <w:rsid w:val="00FD3372"/>
    <w:rsid w:val="00FD4DAD"/>
    <w:rsid w:val="00FE033A"/>
    <w:rsid w:val="00FE21E4"/>
    <w:rsid w:val="00FE2B6E"/>
    <w:rsid w:val="00FE3625"/>
    <w:rsid w:val="00FE3DF8"/>
    <w:rsid w:val="00FE4440"/>
    <w:rsid w:val="00FE47E4"/>
    <w:rsid w:val="00FE5C0F"/>
    <w:rsid w:val="00FE6E49"/>
    <w:rsid w:val="00FF18B9"/>
    <w:rsid w:val="00FF3C5B"/>
    <w:rsid w:val="00FF7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1FC1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AD"/>
    <w:pPr>
      <w:spacing w:after="0" w:line="240" w:lineRule="auto"/>
    </w:pPr>
    <w:rPr>
      <w:rFonts w:ascii="Corbel" w:hAnsi="Corbel" w:cs="Times New Roman"/>
      <w:color w:val="000000" w:themeColor="text1"/>
      <w:sz w:val="23"/>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b/>
      <w:bCs/>
      <w:sz w:val="32"/>
      <w:szCs w:val="28"/>
    </w:rPr>
  </w:style>
  <w:style w:type="paragraph" w:styleId="Heading2">
    <w:name w:val="heading 2"/>
    <w:basedOn w:val="Normal"/>
    <w:next w:val="Normal"/>
    <w:link w:val="Heading2Char"/>
    <w:uiPriority w:val="99"/>
    <w:unhideWhenUsed/>
    <w:qFormat/>
    <w:rsid w:val="004B54CA"/>
    <w:pPr>
      <w:spacing w:before="200"/>
      <w:outlineLvl w:val="1"/>
    </w:pPr>
    <w:rPr>
      <w:rFonts w:eastAsiaTheme="majorEastAsia"/>
      <w:b/>
      <w:bCs/>
      <w:sz w:val="26"/>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i/>
      <w:iCs/>
    </w:rPr>
  </w:style>
  <w:style w:type="paragraph" w:styleId="Heading8">
    <w:name w:val="heading 8"/>
    <w:basedOn w:val="Normal"/>
    <w:next w:val="Normal"/>
    <w:link w:val="Heading8Char"/>
    <w:uiPriority w:val="9"/>
    <w:unhideWhenUsed/>
    <w:qFormat/>
    <w:rsid w:val="004B54CA"/>
    <w:pPr>
      <w:outlineLvl w:val="7"/>
    </w:pPr>
    <w:rPr>
      <w:rFonts w:eastAsiaTheme="majorEastAsia"/>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54CA"/>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eastAsiaTheme="majorEastAsia" w:hAnsi="Arial" w:cs="Times New Roman"/>
      <w:b/>
      <w:bCs/>
    </w:rPr>
  </w:style>
  <w:style w:type="character" w:customStyle="1" w:styleId="Heading4Char">
    <w:name w:val="Heading 4 Char"/>
    <w:basedOn w:val="DefaultParagraphFont"/>
    <w:link w:val="Heading4"/>
    <w:uiPriority w:val="9"/>
    <w:locked/>
    <w:rsid w:val="004B54CA"/>
    <w:rPr>
      <w:rFonts w:ascii="Arial" w:eastAsiaTheme="majorEastAsia" w:hAnsi="Arial" w:cs="Times New Roman"/>
      <w:b/>
      <w:bCs/>
      <w:i/>
      <w:iCs/>
    </w:rPr>
  </w:style>
  <w:style w:type="character" w:customStyle="1" w:styleId="Heading5Char">
    <w:name w:val="Heading 5 Char"/>
    <w:basedOn w:val="DefaultParagraphFont"/>
    <w:link w:val="Heading5"/>
    <w:uiPriority w:val="9"/>
    <w:locked/>
    <w:rsid w:val="004B54CA"/>
    <w:rPr>
      <w:rFonts w:ascii="Arial" w:eastAsiaTheme="majorEastAsia" w:hAnsi="Arial" w:cs="Times New Roman"/>
      <w:b/>
      <w:bCs/>
      <w:color w:val="7F7F7F" w:themeColor="text1" w:themeTint="80"/>
    </w:rPr>
  </w:style>
  <w:style w:type="character" w:customStyle="1" w:styleId="Heading6Char">
    <w:name w:val="Heading 6 Char"/>
    <w:basedOn w:val="DefaultParagraphFont"/>
    <w:link w:val="Heading6"/>
    <w:uiPriority w:val="9"/>
    <w:locked/>
    <w:rsid w:val="004B54CA"/>
    <w:rPr>
      <w:rFonts w:ascii="Arial" w:eastAsiaTheme="majorEastAsia" w:hAnsi="Arial" w:cs="Times New Roman"/>
      <w:b/>
      <w:bCs/>
      <w:i/>
      <w:iCs/>
      <w:color w:val="7F7F7F" w:themeColor="text1" w:themeTint="80"/>
    </w:rPr>
  </w:style>
  <w:style w:type="character" w:customStyle="1" w:styleId="Heading7Char">
    <w:name w:val="Heading 7 Char"/>
    <w:basedOn w:val="DefaultParagraphFont"/>
    <w:link w:val="Heading7"/>
    <w:uiPriority w:val="9"/>
    <w:locked/>
    <w:rsid w:val="004B54CA"/>
    <w:rPr>
      <w:rFonts w:ascii="Arial" w:eastAsiaTheme="majorEastAsia" w:hAnsi="Arial" w:cs="Times New Roman"/>
      <w:i/>
      <w:iCs/>
    </w:rPr>
  </w:style>
  <w:style w:type="character" w:customStyle="1" w:styleId="Heading8Char">
    <w:name w:val="Heading 8 Char"/>
    <w:basedOn w:val="DefaultParagraphFont"/>
    <w:link w:val="Heading8"/>
    <w:uiPriority w:val="9"/>
    <w:locked/>
    <w:rsid w:val="004B54CA"/>
    <w:rPr>
      <w:rFonts w:ascii="Arial" w:eastAsiaTheme="majorEastAsia" w:hAnsi="Arial" w:cs="Times New Roman"/>
      <w:sz w:val="20"/>
      <w:szCs w:val="20"/>
    </w:rPr>
  </w:style>
  <w:style w:type="character" w:customStyle="1" w:styleId="Heading9Char">
    <w:name w:val="Heading 9 Char"/>
    <w:basedOn w:val="DefaultParagraphFont"/>
    <w:link w:val="Heading9"/>
    <w:uiPriority w:val="9"/>
    <w:locked/>
    <w:rsid w:val="004B54CA"/>
    <w:rPr>
      <w:rFonts w:ascii="Arial" w:eastAsiaTheme="majorEastAsia" w:hAnsi="Arial" w:cs="Times New Roman"/>
      <w:i/>
      <w:iCs/>
      <w:spacing w:val="5"/>
      <w:sz w:val="20"/>
      <w:szCs w:val="20"/>
    </w:rPr>
  </w:style>
  <w:style w:type="paragraph" w:styleId="NoSpacing">
    <w:name w:val="No Spacing"/>
    <w:basedOn w:val="Normal"/>
    <w:link w:val="NoSpacingChar"/>
    <w:uiPriority w:val="1"/>
    <w:qFormat/>
    <w:rsid w:val="004B54CA"/>
  </w:style>
  <w:style w:type="paragraph" w:styleId="Title">
    <w:name w:val="Title"/>
    <w:basedOn w:val="Normal"/>
    <w:next w:val="Normal"/>
    <w:link w:val="TitleChar"/>
    <w:uiPriority w:val="99"/>
    <w:qFormat/>
    <w:rsid w:val="004B54CA"/>
    <w:pPr>
      <w:pBdr>
        <w:bottom w:val="single" w:sz="4" w:space="1" w:color="auto"/>
      </w:pBdr>
      <w:contextualSpacing/>
    </w:pPr>
    <w:rPr>
      <w:rFonts w:eastAsiaTheme="majorEastAsia"/>
      <w:spacing w:val="5"/>
      <w:sz w:val="52"/>
      <w:szCs w:val="52"/>
    </w:rPr>
  </w:style>
  <w:style w:type="character" w:customStyle="1" w:styleId="TitleChar">
    <w:name w:val="Title Char"/>
    <w:basedOn w:val="DefaultParagraphFont"/>
    <w:link w:val="Title"/>
    <w:uiPriority w:val="99"/>
    <w:locked/>
    <w:rsid w:val="004B54CA"/>
    <w:rPr>
      <w:rFonts w:ascii="Arial" w:eastAsiaTheme="majorEastAsia"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i/>
      <w:iCs/>
      <w:spacing w:val="13"/>
      <w:sz w:val="24"/>
    </w:rPr>
  </w:style>
  <w:style w:type="character" w:customStyle="1" w:styleId="SubtitleChar">
    <w:name w:val="Subtitle Char"/>
    <w:basedOn w:val="DefaultParagraphFont"/>
    <w:link w:val="Subtitle"/>
    <w:uiPriority w:val="99"/>
    <w:locked/>
    <w:rsid w:val="004B54CA"/>
    <w:rPr>
      <w:rFonts w:ascii="Arial" w:eastAsiaTheme="majorEastAsia" w:hAnsi="Arial" w:cs="Times New Roman"/>
      <w:i/>
      <w:iCs/>
      <w:spacing w:val="13"/>
      <w:sz w:val="24"/>
      <w:szCs w:val="24"/>
    </w:rPr>
  </w:style>
  <w:style w:type="character" w:styleId="SubtleEmphasis">
    <w:name w:val="Subtle Emphasis"/>
    <w:basedOn w:val="DefaultParagraphFont"/>
    <w:uiPriority w:val="19"/>
    <w:qFormat/>
    <w:rsid w:val="004B54CA"/>
    <w:rPr>
      <w:i/>
    </w:rPr>
  </w:style>
  <w:style w:type="character" w:styleId="Strong">
    <w:name w:val="Strong"/>
    <w:basedOn w:val="DefaultParagraphFont"/>
    <w:uiPriority w:val="22"/>
    <w:qFormat/>
    <w:rsid w:val="004B54CA"/>
    <w:rPr>
      <w:b/>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DefaultParagraphFont"/>
    <w:uiPriority w:val="20"/>
    <w:qFormat/>
    <w:rsid w:val="004B54CA"/>
    <w:rPr>
      <w:b/>
      <w:i/>
      <w:spacing w:val="10"/>
      <w:shd w:val="clear" w:color="auto" w:fill="auto"/>
    </w:rPr>
  </w:style>
  <w:style w:type="character" w:styleId="IntenseEmphasis">
    <w:name w:val="Intense Emphasis"/>
    <w:basedOn w:val="DefaultParagraphFont"/>
    <w:uiPriority w:val="21"/>
    <w:qFormat/>
    <w:rsid w:val="004B54CA"/>
    <w:rPr>
      <w:b/>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locked/>
    <w:rsid w:val="004B54CA"/>
    <w:rPr>
      <w:rFonts w:ascii="Arial" w:hAnsi="Arial" w:cs="Times New Roman"/>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4B54CA"/>
    <w:rPr>
      <w:rFonts w:ascii="Arial" w:hAnsi="Arial" w:cs="Times New Roman"/>
      <w:b/>
      <w:bCs/>
      <w:i/>
      <w:iCs/>
    </w:rPr>
  </w:style>
  <w:style w:type="character" w:styleId="SubtleReference">
    <w:name w:val="Subtle Reference"/>
    <w:basedOn w:val="DefaultParagraphFont"/>
    <w:uiPriority w:val="31"/>
    <w:qFormat/>
    <w:rsid w:val="004B54CA"/>
    <w:rPr>
      <w:smallCaps/>
    </w:rPr>
  </w:style>
  <w:style w:type="character" w:styleId="IntenseReference">
    <w:name w:val="Intense Reference"/>
    <w:basedOn w:val="DefaultParagraphFont"/>
    <w:uiPriority w:val="32"/>
    <w:qFormat/>
    <w:rsid w:val="004B54CA"/>
    <w:rPr>
      <w:smallCaps/>
      <w:spacing w:val="5"/>
      <w:u w:val="single"/>
    </w:rPr>
  </w:style>
  <w:style w:type="character" w:styleId="BookTitle">
    <w:name w:val="Book Title"/>
    <w:basedOn w:val="DefaultParagraphFont"/>
    <w:uiPriority w:val="33"/>
    <w:qFormat/>
    <w:rsid w:val="004B54CA"/>
    <w:rPr>
      <w:i/>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locked/>
    <w:rsid w:val="004B54CA"/>
    <w:rPr>
      <w:rFonts w:ascii="Arial" w:hAnsi="Arial" w:cs="Times New Roman"/>
    </w:rPr>
  </w:style>
  <w:style w:type="character" w:styleId="CommentReference">
    <w:name w:val="annotation reference"/>
    <w:basedOn w:val="DefaultParagraphFont"/>
    <w:uiPriority w:val="99"/>
    <w:semiHidden/>
    <w:rsid w:val="00FD4DAD"/>
    <w:rPr>
      <w:rFonts w:cs="Times New Roman"/>
      <w:sz w:val="16"/>
      <w:szCs w:val="16"/>
    </w:rPr>
  </w:style>
  <w:style w:type="paragraph" w:styleId="CommentText">
    <w:name w:val="annotation text"/>
    <w:basedOn w:val="Normal"/>
    <w:link w:val="CommentTextChar"/>
    <w:uiPriority w:val="99"/>
    <w:rsid w:val="00FD4DAD"/>
    <w:rPr>
      <w:sz w:val="20"/>
      <w:szCs w:val="20"/>
    </w:rPr>
  </w:style>
  <w:style w:type="character" w:customStyle="1" w:styleId="CommentTextChar">
    <w:name w:val="Comment Text Char"/>
    <w:basedOn w:val="DefaultParagraphFont"/>
    <w:link w:val="CommentText"/>
    <w:uiPriority w:val="99"/>
    <w:locked/>
    <w:rsid w:val="00FD4DAD"/>
    <w:rPr>
      <w:rFonts w:ascii="Corbel" w:hAnsi="Corbel" w:cs="Times New Roman"/>
      <w:color w:val="000000" w:themeColor="text1"/>
      <w:sz w:val="20"/>
      <w:szCs w:val="20"/>
      <w:lang w:val="x-none" w:eastAsia="en-AU"/>
    </w:rPr>
  </w:style>
  <w:style w:type="paragraph" w:styleId="Footer">
    <w:name w:val="footer"/>
    <w:basedOn w:val="Normal"/>
    <w:link w:val="FooterChar"/>
    <w:uiPriority w:val="99"/>
    <w:rsid w:val="00FD4DAD"/>
    <w:pPr>
      <w:tabs>
        <w:tab w:val="center" w:pos="4513"/>
        <w:tab w:val="right" w:pos="9026"/>
      </w:tabs>
    </w:pPr>
  </w:style>
  <w:style w:type="character" w:customStyle="1" w:styleId="FooterChar">
    <w:name w:val="Footer Char"/>
    <w:basedOn w:val="DefaultParagraphFont"/>
    <w:link w:val="Footer"/>
    <w:uiPriority w:val="99"/>
    <w:locked/>
    <w:rsid w:val="00FD4DAD"/>
    <w:rPr>
      <w:rFonts w:ascii="Corbel" w:hAnsi="Corbel" w:cs="Times New Roman"/>
      <w:color w:val="000000" w:themeColor="text1"/>
      <w:sz w:val="24"/>
      <w:szCs w:val="24"/>
      <w:lang w:val="x-none" w:eastAsia="en-AU"/>
    </w:rPr>
  </w:style>
  <w:style w:type="paragraph" w:customStyle="1" w:styleId="AgreementParties">
    <w:name w:val="AgreementParties"/>
    <w:uiPriority w:val="99"/>
    <w:rsid w:val="00FD4DAD"/>
    <w:pPr>
      <w:numPr>
        <w:numId w:val="1"/>
      </w:numPr>
      <w:spacing w:before="120" w:after="120" w:line="240" w:lineRule="auto"/>
    </w:pPr>
    <w:rPr>
      <w:rFonts w:ascii="Consolas" w:hAnsi="Consolas" w:cs="Consolas"/>
      <w:color w:val="3D4B67"/>
      <w:sz w:val="30"/>
      <w:szCs w:val="30"/>
      <w:lang w:eastAsia="ja-JP"/>
    </w:rPr>
  </w:style>
  <w:style w:type="paragraph" w:customStyle="1" w:styleId="AlphaParagraph">
    <w:name w:val="Alpha Paragraph"/>
    <w:basedOn w:val="Normal"/>
    <w:link w:val="AlphaParagraphCharChar"/>
    <w:rsid w:val="00FD4DAD"/>
    <w:pPr>
      <w:numPr>
        <w:numId w:val="2"/>
      </w:numPr>
      <w:spacing w:after="240" w:line="260" w:lineRule="exact"/>
      <w:ind w:left="1134" w:hanging="567"/>
      <w:jc w:val="both"/>
    </w:pPr>
    <w:rPr>
      <w:rFonts w:cs="Corbel"/>
      <w:color w:val="000000"/>
      <w:szCs w:val="23"/>
    </w:rPr>
  </w:style>
  <w:style w:type="character" w:customStyle="1" w:styleId="AlphaParagraphCharChar">
    <w:name w:val="Alpha Paragraph Char Char"/>
    <w:basedOn w:val="DefaultParagraphFont"/>
    <w:link w:val="AlphaParagraph"/>
    <w:locked/>
    <w:rsid w:val="00FD4DAD"/>
    <w:rPr>
      <w:rFonts w:ascii="Corbel" w:hAnsi="Corbel" w:cs="Corbel"/>
      <w:color w:val="000000"/>
      <w:sz w:val="23"/>
      <w:szCs w:val="23"/>
      <w:lang w:val="x-none" w:eastAsia="en-AU"/>
    </w:rPr>
  </w:style>
  <w:style w:type="paragraph" w:customStyle="1" w:styleId="Normalnumbered">
    <w:name w:val="Normal numbered"/>
    <w:basedOn w:val="Normal"/>
    <w:link w:val="NormalnumberedChar"/>
    <w:uiPriority w:val="99"/>
    <w:rsid w:val="00FD4DAD"/>
    <w:pPr>
      <w:numPr>
        <w:numId w:val="3"/>
      </w:numPr>
    </w:pPr>
  </w:style>
  <w:style w:type="paragraph" w:customStyle="1" w:styleId="TableText">
    <w:name w:val="Table Text"/>
    <w:basedOn w:val="Normal"/>
    <w:uiPriority w:val="99"/>
    <w:rsid w:val="00FD4DAD"/>
    <w:pPr>
      <w:spacing w:before="60" w:after="60"/>
    </w:pPr>
    <w:rPr>
      <w:rFonts w:ascii="Arial" w:hAnsi="Arial" w:cs="Arial"/>
      <w:spacing w:val="4"/>
      <w:sz w:val="18"/>
      <w:szCs w:val="18"/>
      <w:lang w:eastAsia="en-US"/>
    </w:rPr>
  </w:style>
  <w:style w:type="character" w:customStyle="1" w:styleId="NormalnumberedChar">
    <w:name w:val="Normal numbered Char"/>
    <w:basedOn w:val="DefaultParagraphFont"/>
    <w:link w:val="Normalnumbered"/>
    <w:uiPriority w:val="99"/>
    <w:locked/>
    <w:rsid w:val="00FD4DAD"/>
    <w:rPr>
      <w:rFonts w:ascii="Corbel" w:hAnsi="Corbel" w:cs="Times New Roman"/>
      <w:color w:val="000000" w:themeColor="text1"/>
      <w:sz w:val="24"/>
      <w:szCs w:val="24"/>
      <w:lang w:val="x-none" w:eastAsia="en-AU"/>
    </w:rPr>
  </w:style>
  <w:style w:type="paragraph" w:styleId="BalloonText">
    <w:name w:val="Balloon Text"/>
    <w:basedOn w:val="Normal"/>
    <w:link w:val="BalloonTextChar"/>
    <w:uiPriority w:val="99"/>
    <w:semiHidden/>
    <w:unhideWhenUsed/>
    <w:rsid w:val="00FD4D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DAD"/>
    <w:rPr>
      <w:rFonts w:ascii="Tahoma" w:hAnsi="Tahoma" w:cs="Tahoma"/>
      <w:color w:val="000000" w:themeColor="text1"/>
      <w:sz w:val="16"/>
      <w:szCs w:val="16"/>
      <w:lang w:val="x-none" w:eastAsia="en-AU"/>
    </w:rPr>
  </w:style>
  <w:style w:type="table" w:customStyle="1" w:styleId="TableGrid1">
    <w:name w:val="Table Grid1"/>
    <w:basedOn w:val="TableNormal"/>
    <w:uiPriority w:val="59"/>
    <w:rsid w:val="005857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numeral">
    <w:name w:val="Roman numeral"/>
    <w:basedOn w:val="Normal"/>
    <w:uiPriority w:val="99"/>
    <w:rsid w:val="005857C5"/>
    <w:pPr>
      <w:numPr>
        <w:numId w:val="4"/>
      </w:numPr>
      <w:spacing w:after="240" w:line="260" w:lineRule="exact"/>
      <w:jc w:val="both"/>
    </w:pPr>
    <w:rPr>
      <w:rFonts w:cs="Corbel"/>
      <w:color w:val="000000"/>
      <w:szCs w:val="23"/>
    </w:rPr>
  </w:style>
  <w:style w:type="table" w:styleId="TableGrid">
    <w:name w:val="Table Grid"/>
    <w:basedOn w:val="TableNormal"/>
    <w:uiPriority w:val="59"/>
    <w:rsid w:val="005857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1962"/>
    <w:rPr>
      <w:b/>
      <w:bCs/>
    </w:rPr>
  </w:style>
  <w:style w:type="character" w:customStyle="1" w:styleId="CommentSubjectChar">
    <w:name w:val="Comment Subject Char"/>
    <w:basedOn w:val="CommentTextChar"/>
    <w:link w:val="CommentSubject"/>
    <w:uiPriority w:val="99"/>
    <w:semiHidden/>
    <w:locked/>
    <w:rsid w:val="00821962"/>
    <w:rPr>
      <w:rFonts w:ascii="Corbel" w:hAnsi="Corbel" w:cs="Times New Roman"/>
      <w:b/>
      <w:bCs/>
      <w:color w:val="000000" w:themeColor="text1"/>
      <w:sz w:val="20"/>
      <w:szCs w:val="20"/>
      <w:lang w:val="x-none" w:eastAsia="en-AU"/>
    </w:rPr>
  </w:style>
  <w:style w:type="paragraph" w:customStyle="1" w:styleId="romannumeral0">
    <w:name w:val="romannumeral"/>
    <w:basedOn w:val="Normal"/>
    <w:rsid w:val="00430A4D"/>
    <w:pPr>
      <w:numPr>
        <w:numId w:val="5"/>
      </w:numPr>
      <w:spacing w:after="240" w:line="260" w:lineRule="atLeast"/>
      <w:jc w:val="both"/>
    </w:pPr>
    <w:rPr>
      <w:color w:val="000000"/>
      <w:szCs w:val="23"/>
    </w:rPr>
  </w:style>
  <w:style w:type="character" w:customStyle="1" w:styleId="ListParagraphChar">
    <w:name w:val="List Paragraph Char"/>
    <w:basedOn w:val="DefaultParagraphFont"/>
    <w:link w:val="ListParagraph"/>
    <w:uiPriority w:val="34"/>
    <w:locked/>
    <w:rsid w:val="00430A4D"/>
    <w:rPr>
      <w:rFonts w:ascii="Corbel" w:hAnsi="Corbel" w:cs="Times New Roman"/>
      <w:color w:val="000000" w:themeColor="text1"/>
      <w:sz w:val="24"/>
      <w:szCs w:val="24"/>
      <w:lang w:val="x-none" w:eastAsia="en-AU"/>
    </w:rPr>
  </w:style>
  <w:style w:type="paragraph" w:customStyle="1" w:styleId="TableParagraph">
    <w:name w:val="Table Paragraph"/>
    <w:basedOn w:val="Normal"/>
    <w:uiPriority w:val="1"/>
    <w:qFormat/>
    <w:rsid w:val="00D74E7E"/>
    <w:pPr>
      <w:widowControl w:val="0"/>
    </w:pPr>
    <w:rPr>
      <w:rFonts w:asciiTheme="minorHAnsi" w:hAnsiTheme="minorHAnsi"/>
      <w:color w:val="auto"/>
      <w:sz w:val="22"/>
      <w:szCs w:val="22"/>
      <w:lang w:val="en-US" w:eastAsia="en-US"/>
    </w:rPr>
  </w:style>
  <w:style w:type="table" w:customStyle="1" w:styleId="TableGrid2">
    <w:name w:val="Table Grid2"/>
    <w:basedOn w:val="TableNormal"/>
    <w:next w:val="TableGrid"/>
    <w:uiPriority w:val="59"/>
    <w:rsid w:val="00FD3372"/>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7062"/>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78D"/>
    <w:pPr>
      <w:tabs>
        <w:tab w:val="center" w:pos="4513"/>
        <w:tab w:val="right" w:pos="9026"/>
      </w:tabs>
    </w:pPr>
  </w:style>
  <w:style w:type="character" w:customStyle="1" w:styleId="HeaderChar">
    <w:name w:val="Header Char"/>
    <w:basedOn w:val="DefaultParagraphFont"/>
    <w:link w:val="Header"/>
    <w:uiPriority w:val="99"/>
    <w:locked/>
    <w:rsid w:val="0072278D"/>
    <w:rPr>
      <w:rFonts w:ascii="Corbel" w:hAnsi="Corbel" w:cs="Times New Roman"/>
      <w:color w:val="000000" w:themeColor="text1"/>
      <w:sz w:val="24"/>
      <w:szCs w:val="24"/>
      <w:lang w:val="x-none" w:eastAsia="en-AU"/>
    </w:rPr>
  </w:style>
  <w:style w:type="paragraph" w:styleId="Revision">
    <w:name w:val="Revision"/>
    <w:hidden/>
    <w:uiPriority w:val="99"/>
    <w:semiHidden/>
    <w:rsid w:val="002F1EE8"/>
    <w:pPr>
      <w:spacing w:after="0" w:line="240" w:lineRule="auto"/>
    </w:pPr>
    <w:rPr>
      <w:rFonts w:ascii="Corbel" w:hAnsi="Corbel" w:cs="Times New Roman"/>
      <w:color w:val="000000" w:themeColor="text1"/>
      <w:sz w:val="23"/>
      <w:szCs w:val="24"/>
      <w:lang w:eastAsia="en-AU"/>
    </w:rPr>
  </w:style>
  <w:style w:type="paragraph" w:styleId="FootnoteText">
    <w:name w:val="footnote text"/>
    <w:basedOn w:val="Normal"/>
    <w:link w:val="FootnoteTextChar"/>
    <w:uiPriority w:val="99"/>
    <w:semiHidden/>
    <w:unhideWhenUsed/>
    <w:rsid w:val="0039035C"/>
    <w:rPr>
      <w:sz w:val="20"/>
      <w:szCs w:val="20"/>
    </w:rPr>
  </w:style>
  <w:style w:type="character" w:customStyle="1" w:styleId="FootnoteTextChar">
    <w:name w:val="Footnote Text Char"/>
    <w:basedOn w:val="DefaultParagraphFont"/>
    <w:link w:val="FootnoteText"/>
    <w:uiPriority w:val="99"/>
    <w:semiHidden/>
    <w:locked/>
    <w:rsid w:val="0039035C"/>
    <w:rPr>
      <w:rFonts w:ascii="Corbel" w:hAnsi="Corbel" w:cs="Times New Roman"/>
      <w:color w:val="000000" w:themeColor="text1"/>
      <w:sz w:val="20"/>
      <w:szCs w:val="20"/>
      <w:lang w:val="x-none" w:eastAsia="en-AU"/>
    </w:rPr>
  </w:style>
  <w:style w:type="character" w:styleId="FootnoteReference">
    <w:name w:val="footnote reference"/>
    <w:basedOn w:val="DefaultParagraphFont"/>
    <w:uiPriority w:val="99"/>
    <w:semiHidden/>
    <w:unhideWhenUsed/>
    <w:rsid w:val="0039035C"/>
    <w:rPr>
      <w:rFonts w:cs="Times New Roman"/>
      <w:vertAlign w:val="superscript"/>
    </w:rPr>
  </w:style>
  <w:style w:type="paragraph" w:customStyle="1" w:styleId="Signed">
    <w:name w:val="Signed"/>
    <w:basedOn w:val="Normal"/>
    <w:rsid w:val="00F1559D"/>
    <w:pPr>
      <w:spacing w:after="120"/>
      <w:jc w:val="both"/>
    </w:pPr>
    <w:rPr>
      <w:rFonts w:ascii="Book Antiqua" w:hAnsi="Book Antiqua"/>
      <w:bCs/>
      <w:i/>
      <w:color w:val="000000"/>
      <w:sz w:val="22"/>
      <w:szCs w:val="20"/>
    </w:rPr>
  </w:style>
  <w:style w:type="character" w:customStyle="1" w:styleId="SignedBold">
    <w:name w:val="SignedBold"/>
    <w:rsid w:val="00F1559D"/>
    <w:rPr>
      <w:b/>
      <w:i/>
    </w:rPr>
  </w:style>
  <w:style w:type="paragraph" w:customStyle="1" w:styleId="Bullet">
    <w:name w:val="Bullet"/>
    <w:basedOn w:val="Normal"/>
    <w:link w:val="BulletChar"/>
    <w:rsid w:val="002075C5"/>
    <w:pPr>
      <w:numPr>
        <w:numId w:val="51"/>
      </w:numPr>
      <w:spacing w:before="120" w:after="120"/>
    </w:pPr>
    <w:rPr>
      <w:color w:val="auto"/>
      <w:szCs w:val="23"/>
      <w:lang w:eastAsia="en-US"/>
    </w:rPr>
  </w:style>
  <w:style w:type="character" w:customStyle="1" w:styleId="BulletChar">
    <w:name w:val="Bullet Char"/>
    <w:basedOn w:val="DefaultParagraphFont"/>
    <w:link w:val="Bullet"/>
    <w:locked/>
    <w:rsid w:val="002075C5"/>
    <w:rPr>
      <w:rFonts w:ascii="Corbel" w:hAnsi="Corbel" w:cs="Times New Roman"/>
      <w:sz w:val="23"/>
      <w:szCs w:val="23"/>
    </w:rPr>
  </w:style>
  <w:style w:type="paragraph" w:customStyle="1" w:styleId="Dash">
    <w:name w:val="Dash"/>
    <w:basedOn w:val="Normal"/>
    <w:link w:val="DashChar"/>
    <w:rsid w:val="002075C5"/>
    <w:pPr>
      <w:numPr>
        <w:ilvl w:val="1"/>
        <w:numId w:val="51"/>
      </w:numPr>
      <w:spacing w:before="120" w:after="120"/>
    </w:pPr>
    <w:rPr>
      <w:color w:val="auto"/>
      <w:szCs w:val="23"/>
      <w:lang w:eastAsia="en-US"/>
    </w:rPr>
  </w:style>
  <w:style w:type="character" w:customStyle="1" w:styleId="DashChar">
    <w:name w:val="Dash Char"/>
    <w:basedOn w:val="DefaultParagraphFont"/>
    <w:link w:val="Dash"/>
    <w:locked/>
    <w:rsid w:val="002075C5"/>
    <w:rPr>
      <w:rFonts w:ascii="Corbel" w:hAnsi="Corbel" w:cs="Times New Roman"/>
      <w:sz w:val="23"/>
      <w:szCs w:val="23"/>
    </w:rPr>
  </w:style>
  <w:style w:type="paragraph" w:customStyle="1" w:styleId="DoubleDot">
    <w:name w:val="Double Dot"/>
    <w:basedOn w:val="Normal"/>
    <w:link w:val="DoubleDotChar"/>
    <w:rsid w:val="002075C5"/>
    <w:pPr>
      <w:numPr>
        <w:ilvl w:val="2"/>
        <w:numId w:val="51"/>
      </w:numPr>
      <w:spacing w:before="120" w:after="120"/>
    </w:pPr>
    <w:rPr>
      <w:color w:val="auto"/>
      <w:szCs w:val="23"/>
      <w:lang w:eastAsia="en-US"/>
    </w:rPr>
  </w:style>
  <w:style w:type="character" w:customStyle="1" w:styleId="DoubleDotChar">
    <w:name w:val="Double Dot Char"/>
    <w:basedOn w:val="DefaultParagraphFont"/>
    <w:link w:val="DoubleDot"/>
    <w:locked/>
    <w:rsid w:val="002075C5"/>
    <w:rPr>
      <w:rFonts w:ascii="Corbel" w:hAnsi="Corbel"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20844">
      <w:marLeft w:val="0"/>
      <w:marRight w:val="0"/>
      <w:marTop w:val="0"/>
      <w:marBottom w:val="0"/>
      <w:divBdr>
        <w:top w:val="none" w:sz="0" w:space="0" w:color="auto"/>
        <w:left w:val="none" w:sz="0" w:space="0" w:color="auto"/>
        <w:bottom w:val="none" w:sz="0" w:space="0" w:color="auto"/>
        <w:right w:val="none" w:sz="0" w:space="0" w:color="auto"/>
      </w:divBdr>
    </w:div>
    <w:div w:id="1062220845">
      <w:marLeft w:val="0"/>
      <w:marRight w:val="0"/>
      <w:marTop w:val="0"/>
      <w:marBottom w:val="0"/>
      <w:divBdr>
        <w:top w:val="none" w:sz="0" w:space="0" w:color="auto"/>
        <w:left w:val="none" w:sz="0" w:space="0" w:color="auto"/>
        <w:bottom w:val="none" w:sz="0" w:space="0" w:color="auto"/>
        <w:right w:val="none" w:sz="0" w:space="0" w:color="auto"/>
      </w:divBdr>
    </w:div>
    <w:div w:id="1062220846">
      <w:marLeft w:val="0"/>
      <w:marRight w:val="0"/>
      <w:marTop w:val="0"/>
      <w:marBottom w:val="0"/>
      <w:divBdr>
        <w:top w:val="none" w:sz="0" w:space="0" w:color="auto"/>
        <w:left w:val="none" w:sz="0" w:space="0" w:color="auto"/>
        <w:bottom w:val="none" w:sz="0" w:space="0" w:color="auto"/>
        <w:right w:val="none" w:sz="0" w:space="0" w:color="auto"/>
      </w:divBdr>
    </w:div>
    <w:div w:id="1062220847">
      <w:marLeft w:val="0"/>
      <w:marRight w:val="0"/>
      <w:marTop w:val="0"/>
      <w:marBottom w:val="0"/>
      <w:divBdr>
        <w:top w:val="none" w:sz="0" w:space="0" w:color="auto"/>
        <w:left w:val="none" w:sz="0" w:space="0" w:color="auto"/>
        <w:bottom w:val="none" w:sz="0" w:space="0" w:color="auto"/>
        <w:right w:val="none" w:sz="0" w:space="0" w:color="auto"/>
      </w:divBdr>
    </w:div>
    <w:div w:id="1062220848">
      <w:marLeft w:val="0"/>
      <w:marRight w:val="0"/>
      <w:marTop w:val="0"/>
      <w:marBottom w:val="0"/>
      <w:divBdr>
        <w:top w:val="none" w:sz="0" w:space="0" w:color="auto"/>
        <w:left w:val="none" w:sz="0" w:space="0" w:color="auto"/>
        <w:bottom w:val="none" w:sz="0" w:space="0" w:color="auto"/>
        <w:right w:val="none" w:sz="0" w:space="0" w:color="auto"/>
      </w:divBdr>
    </w:div>
    <w:div w:id="1062220849">
      <w:marLeft w:val="0"/>
      <w:marRight w:val="0"/>
      <w:marTop w:val="0"/>
      <w:marBottom w:val="0"/>
      <w:divBdr>
        <w:top w:val="none" w:sz="0" w:space="0" w:color="auto"/>
        <w:left w:val="none" w:sz="0" w:space="0" w:color="auto"/>
        <w:bottom w:val="none" w:sz="0" w:space="0" w:color="auto"/>
        <w:right w:val="none" w:sz="0" w:space="0" w:color="auto"/>
      </w:divBdr>
    </w:div>
    <w:div w:id="1062220850">
      <w:marLeft w:val="0"/>
      <w:marRight w:val="0"/>
      <w:marTop w:val="0"/>
      <w:marBottom w:val="0"/>
      <w:divBdr>
        <w:top w:val="none" w:sz="0" w:space="0" w:color="auto"/>
        <w:left w:val="none" w:sz="0" w:space="0" w:color="auto"/>
        <w:bottom w:val="none" w:sz="0" w:space="0" w:color="auto"/>
        <w:right w:val="none" w:sz="0" w:space="0" w:color="auto"/>
      </w:divBdr>
    </w:div>
    <w:div w:id="1062220851">
      <w:marLeft w:val="0"/>
      <w:marRight w:val="0"/>
      <w:marTop w:val="0"/>
      <w:marBottom w:val="0"/>
      <w:divBdr>
        <w:top w:val="none" w:sz="0" w:space="0" w:color="auto"/>
        <w:left w:val="none" w:sz="0" w:space="0" w:color="auto"/>
        <w:bottom w:val="none" w:sz="0" w:space="0" w:color="auto"/>
        <w:right w:val="none" w:sz="0" w:space="0" w:color="auto"/>
      </w:divBdr>
    </w:div>
    <w:div w:id="1062220852">
      <w:marLeft w:val="0"/>
      <w:marRight w:val="0"/>
      <w:marTop w:val="0"/>
      <w:marBottom w:val="0"/>
      <w:divBdr>
        <w:top w:val="none" w:sz="0" w:space="0" w:color="auto"/>
        <w:left w:val="none" w:sz="0" w:space="0" w:color="auto"/>
        <w:bottom w:val="none" w:sz="0" w:space="0" w:color="auto"/>
        <w:right w:val="none" w:sz="0" w:space="0" w:color="auto"/>
      </w:divBdr>
    </w:div>
    <w:div w:id="1062220853">
      <w:marLeft w:val="0"/>
      <w:marRight w:val="0"/>
      <w:marTop w:val="0"/>
      <w:marBottom w:val="0"/>
      <w:divBdr>
        <w:top w:val="none" w:sz="0" w:space="0" w:color="auto"/>
        <w:left w:val="none" w:sz="0" w:space="0" w:color="auto"/>
        <w:bottom w:val="none" w:sz="0" w:space="0" w:color="auto"/>
        <w:right w:val="none" w:sz="0" w:space="0" w:color="auto"/>
      </w:divBdr>
    </w:div>
    <w:div w:id="1062220854">
      <w:marLeft w:val="0"/>
      <w:marRight w:val="0"/>
      <w:marTop w:val="0"/>
      <w:marBottom w:val="0"/>
      <w:divBdr>
        <w:top w:val="none" w:sz="0" w:space="0" w:color="auto"/>
        <w:left w:val="none" w:sz="0" w:space="0" w:color="auto"/>
        <w:bottom w:val="none" w:sz="0" w:space="0" w:color="auto"/>
        <w:right w:val="none" w:sz="0" w:space="0" w:color="auto"/>
      </w:divBdr>
    </w:div>
    <w:div w:id="1062220855">
      <w:marLeft w:val="0"/>
      <w:marRight w:val="0"/>
      <w:marTop w:val="0"/>
      <w:marBottom w:val="0"/>
      <w:divBdr>
        <w:top w:val="none" w:sz="0" w:space="0" w:color="auto"/>
        <w:left w:val="none" w:sz="0" w:space="0" w:color="auto"/>
        <w:bottom w:val="none" w:sz="0" w:space="0" w:color="auto"/>
        <w:right w:val="none" w:sz="0" w:space="0" w:color="auto"/>
      </w:divBdr>
    </w:div>
    <w:div w:id="1062220856">
      <w:marLeft w:val="0"/>
      <w:marRight w:val="0"/>
      <w:marTop w:val="0"/>
      <w:marBottom w:val="0"/>
      <w:divBdr>
        <w:top w:val="none" w:sz="0" w:space="0" w:color="auto"/>
        <w:left w:val="none" w:sz="0" w:space="0" w:color="auto"/>
        <w:bottom w:val="none" w:sz="0" w:space="0" w:color="auto"/>
        <w:right w:val="none" w:sz="0" w:space="0" w:color="auto"/>
      </w:divBdr>
    </w:div>
    <w:div w:id="1062220857">
      <w:marLeft w:val="0"/>
      <w:marRight w:val="0"/>
      <w:marTop w:val="0"/>
      <w:marBottom w:val="0"/>
      <w:divBdr>
        <w:top w:val="none" w:sz="0" w:space="0" w:color="auto"/>
        <w:left w:val="none" w:sz="0" w:space="0" w:color="auto"/>
        <w:bottom w:val="none" w:sz="0" w:space="0" w:color="auto"/>
        <w:right w:val="none" w:sz="0" w:space="0" w:color="auto"/>
      </w:divBdr>
    </w:div>
    <w:div w:id="1062220858">
      <w:marLeft w:val="0"/>
      <w:marRight w:val="0"/>
      <w:marTop w:val="0"/>
      <w:marBottom w:val="0"/>
      <w:divBdr>
        <w:top w:val="none" w:sz="0" w:space="0" w:color="auto"/>
        <w:left w:val="none" w:sz="0" w:space="0" w:color="auto"/>
        <w:bottom w:val="none" w:sz="0" w:space="0" w:color="auto"/>
        <w:right w:val="none" w:sz="0" w:space="0" w:color="auto"/>
      </w:divBdr>
    </w:div>
    <w:div w:id="1062220859">
      <w:marLeft w:val="0"/>
      <w:marRight w:val="0"/>
      <w:marTop w:val="0"/>
      <w:marBottom w:val="0"/>
      <w:divBdr>
        <w:top w:val="none" w:sz="0" w:space="0" w:color="auto"/>
        <w:left w:val="none" w:sz="0" w:space="0" w:color="auto"/>
        <w:bottom w:val="none" w:sz="0" w:space="0" w:color="auto"/>
        <w:right w:val="none" w:sz="0" w:space="0" w:color="auto"/>
      </w:divBdr>
    </w:div>
    <w:div w:id="1062220860">
      <w:marLeft w:val="0"/>
      <w:marRight w:val="0"/>
      <w:marTop w:val="0"/>
      <w:marBottom w:val="0"/>
      <w:divBdr>
        <w:top w:val="none" w:sz="0" w:space="0" w:color="auto"/>
        <w:left w:val="none" w:sz="0" w:space="0" w:color="auto"/>
        <w:bottom w:val="none" w:sz="0" w:space="0" w:color="auto"/>
        <w:right w:val="none" w:sz="0" w:space="0" w:color="auto"/>
      </w:divBdr>
    </w:div>
    <w:div w:id="1062220861">
      <w:marLeft w:val="0"/>
      <w:marRight w:val="0"/>
      <w:marTop w:val="0"/>
      <w:marBottom w:val="0"/>
      <w:divBdr>
        <w:top w:val="none" w:sz="0" w:space="0" w:color="auto"/>
        <w:left w:val="none" w:sz="0" w:space="0" w:color="auto"/>
        <w:bottom w:val="none" w:sz="0" w:space="0" w:color="auto"/>
        <w:right w:val="none" w:sz="0" w:space="0" w:color="auto"/>
      </w:divBdr>
    </w:div>
    <w:div w:id="1062220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_dlc_DocId xmlns="0f563589-9cf9-4143-b1eb-fb0534803d38">2022FG-64-110507</_dlc_DocId>
    <_dlc_DocIdUrl xmlns="0f563589-9cf9-4143-b1eb-fb0534803d38">
      <Url>http://tweb/sites/fg/csrd/_layouts/15/DocIdRedir.aspx?ID=2022FG-64-110507</Url>
      <Description>2022FG-64-110507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D4C1E1A-902C-4B28-916B-C8AEE408A5F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85f9fda-bd71-4433-b331-92feb9553089"/>
    <ds:schemaRef ds:uri="6b61b769-5bb7-4c35-96b0-c479cf657956"/>
    <ds:schemaRef ds:uri="http://www.w3.org/XML/1998/namespace"/>
    <ds:schemaRef ds:uri="http://purl.org/dc/terms/"/>
  </ds:schemaRefs>
</ds:datastoreItem>
</file>

<file path=customXml/itemProps2.xml><?xml version="1.0" encoding="utf-8"?>
<ds:datastoreItem xmlns:ds="http://schemas.openxmlformats.org/officeDocument/2006/customXml" ds:itemID="{F12E8ED6-E8E8-472B-BC53-CDE5596A73F0}"/>
</file>

<file path=customXml/itemProps3.xml><?xml version="1.0" encoding="utf-8"?>
<ds:datastoreItem xmlns:ds="http://schemas.openxmlformats.org/officeDocument/2006/customXml" ds:itemID="{62ED8EB4-8465-44FB-B4AD-42FFE8EC7E26}">
  <ds:schemaRefs>
    <ds:schemaRef ds:uri="http://schemas.microsoft.com/sharepoint/v3/contenttype/forms"/>
  </ds:schemaRefs>
</ds:datastoreItem>
</file>

<file path=customXml/itemProps4.xml><?xml version="1.0" encoding="utf-8"?>
<ds:datastoreItem xmlns:ds="http://schemas.openxmlformats.org/officeDocument/2006/customXml" ds:itemID="{8F2E8D3F-2493-4682-AA62-61037A6EEA25}">
  <ds:schemaRefs>
    <ds:schemaRef ds:uri="http://schemas.openxmlformats.org/officeDocument/2006/bibliography"/>
  </ds:schemaRefs>
</ds:datastoreItem>
</file>

<file path=customXml/itemProps5.xml><?xml version="1.0" encoding="utf-8"?>
<ds:datastoreItem xmlns:ds="http://schemas.openxmlformats.org/officeDocument/2006/customXml" ds:itemID="{AF2589D6-D2BD-485F-AA3A-07DBA527FBDB}"/>
</file>

<file path=customXml/itemProps6.xml><?xml version="1.0" encoding="utf-8"?>
<ds:datastoreItem xmlns:ds="http://schemas.openxmlformats.org/officeDocument/2006/customXml" ds:itemID="{02B2BA31-1C84-41E0-894D-E8B142537B9A}"/>
</file>

<file path=customXml/itemProps7.xml><?xml version="1.0" encoding="utf-8"?>
<ds:datastoreItem xmlns:ds="http://schemas.openxmlformats.org/officeDocument/2006/customXml" ds:itemID="{6D46E16E-3581-487C-9691-36D6F2310E43}"/>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2022-09-16T06:00:00Z</dcterms:created>
  <dcterms:modified xsi:type="dcterms:W3CDTF">2022-09-16T06:00:00Z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Level">
    <vt:lpwstr>1;#OFFICIAL|11463c70-78df-4e3b-b0ff-f66cd3cb26ec</vt:lpwstr>
  </property>
  <property fmtid="{D5CDD505-2E9C-101B-9397-08002B2CF9AE}" pid="4" name="HPRMSecurityCaveat">
    <vt:lpwstr/>
  </property>
  <property fmtid="{D5CDD505-2E9C-101B-9397-08002B2CF9AE}" pid="5" name="lb508a4dc5e84436a0fe496b536466aa">
    <vt:lpwstr>TSY RA-8748 - Retain as national archives|243f2231-dbfc-4282-b24a-c9b768286bd0</vt:lpwstr>
  </property>
  <property fmtid="{D5CDD505-2E9C-101B-9397-08002B2CF9AE}" pid="6" name="_dlc_DocIdItemGuid">
    <vt:lpwstr>a86dbf18-5ff1-4d1c-a06e-92f8f4973e36</vt:lpwstr>
  </property>
  <property fmtid="{D5CDD505-2E9C-101B-9397-08002B2CF9AE}" pid="7" name="TSYRecordClass">
    <vt:lpwstr>2;#TSY RA-8748 - Retain as national archives|243f2231-dbfc-4282-b24a-c9b768286bd0</vt:lpwstr>
  </property>
</Properties>
</file>