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1478"/>
        <w:gridCol w:w="8160"/>
      </w:tblGrid>
      <w:tr w:rsidR="000342C8" w14:paraId="444286A2" w14:textId="77777777" w:rsidTr="00FB007C">
        <w:tc>
          <w:tcPr>
            <w:tcW w:w="5000" w:type="pct"/>
            <w:gridSpan w:val="2"/>
          </w:tcPr>
          <w:p w14:paraId="444286A1" w14:textId="77777777" w:rsidR="000342C8" w:rsidRDefault="000342C8" w:rsidP="00FB007C">
            <w:pPr>
              <w:pStyle w:val="CoverTitleMain"/>
            </w:pPr>
            <w:bookmarkStart w:id="0" w:name="_GoBack"/>
            <w:bookmarkEnd w:id="0"/>
            <w:r>
              <w:t>National LEGAL ASSISTANCE partnership</w:t>
            </w:r>
          </w:p>
        </w:tc>
      </w:tr>
      <w:tr w:rsidR="000342C8" w14:paraId="444286A5" w14:textId="77777777" w:rsidTr="00FB007C">
        <w:tc>
          <w:tcPr>
            <w:tcW w:w="767" w:type="pct"/>
          </w:tcPr>
          <w:p w14:paraId="444286A3" w14:textId="77777777" w:rsidR="000342C8" w:rsidRDefault="000342C8" w:rsidP="00FB007C">
            <w:pPr>
              <w:pStyle w:val="SingleParagraph"/>
              <w:tabs>
                <w:tab w:val="num" w:pos="1134"/>
              </w:tabs>
              <w:spacing w:after="240"/>
              <w:ind w:left="1134" w:hanging="567"/>
            </w:pPr>
          </w:p>
        </w:tc>
        <w:tc>
          <w:tcPr>
            <w:tcW w:w="4233" w:type="pct"/>
          </w:tcPr>
          <w:p w14:paraId="444286A4" w14:textId="77777777" w:rsidR="000342C8" w:rsidRDefault="000342C8" w:rsidP="00FB007C">
            <w:pPr>
              <w:pStyle w:val="SingleParagraph"/>
              <w:tabs>
                <w:tab w:val="num" w:pos="1134"/>
              </w:tabs>
              <w:spacing w:after="240"/>
              <w:ind w:left="1134" w:hanging="567"/>
            </w:pPr>
          </w:p>
        </w:tc>
      </w:tr>
      <w:tr w:rsidR="000342C8" w14:paraId="444286A8" w14:textId="77777777" w:rsidTr="00FB007C">
        <w:tc>
          <w:tcPr>
            <w:tcW w:w="767" w:type="pct"/>
          </w:tcPr>
          <w:p w14:paraId="444286A6" w14:textId="77777777" w:rsidR="000342C8" w:rsidRDefault="000342C8" w:rsidP="00FB007C">
            <w:pPr>
              <w:pStyle w:val="SingleParagraph"/>
              <w:tabs>
                <w:tab w:val="num" w:pos="1134"/>
              </w:tabs>
              <w:spacing w:after="240"/>
              <w:ind w:left="1134" w:hanging="567"/>
            </w:pPr>
          </w:p>
        </w:tc>
        <w:tc>
          <w:tcPr>
            <w:tcW w:w="4233" w:type="pct"/>
          </w:tcPr>
          <w:p w14:paraId="444286A7" w14:textId="77777777" w:rsidR="000342C8" w:rsidRPr="001E74D0" w:rsidRDefault="000342C8" w:rsidP="00FB007C">
            <w:pPr>
              <w:pStyle w:val="SingleParagraph"/>
              <w:tabs>
                <w:tab w:val="num" w:pos="1134"/>
              </w:tabs>
              <w:spacing w:after="240"/>
              <w:ind w:left="1134" w:hanging="567"/>
            </w:pPr>
          </w:p>
        </w:tc>
      </w:tr>
      <w:tr w:rsidR="000342C8" w14:paraId="444286AA" w14:textId="77777777" w:rsidTr="00FB007C">
        <w:tc>
          <w:tcPr>
            <w:tcW w:w="5000" w:type="pct"/>
            <w:gridSpan w:val="2"/>
          </w:tcPr>
          <w:p w14:paraId="444286A9" w14:textId="77777777" w:rsidR="000342C8" w:rsidRDefault="000342C8" w:rsidP="00FB007C">
            <w:pPr>
              <w:pStyle w:val="AgreementHeading"/>
              <w:tabs>
                <w:tab w:val="clear" w:pos="1134"/>
              </w:tabs>
            </w:pPr>
            <w:r>
              <w:t>An agreement between</w:t>
            </w:r>
          </w:p>
        </w:tc>
      </w:tr>
      <w:tr w:rsidR="000342C8" w14:paraId="444286AE" w14:textId="77777777" w:rsidTr="00FB007C">
        <w:tc>
          <w:tcPr>
            <w:tcW w:w="767" w:type="pct"/>
          </w:tcPr>
          <w:p w14:paraId="444286AB" w14:textId="77777777" w:rsidR="000342C8" w:rsidRPr="001E74D0" w:rsidRDefault="000342C8" w:rsidP="00FB007C">
            <w:pPr>
              <w:pStyle w:val="AgreementHeading"/>
              <w:tabs>
                <w:tab w:val="clear" w:pos="1134"/>
              </w:tabs>
              <w:ind w:left="522"/>
            </w:pPr>
          </w:p>
        </w:tc>
        <w:tc>
          <w:tcPr>
            <w:tcW w:w="4233" w:type="pct"/>
          </w:tcPr>
          <w:p w14:paraId="444286AC" w14:textId="77777777" w:rsidR="000342C8" w:rsidRDefault="000342C8" w:rsidP="00FB007C">
            <w:pPr>
              <w:pStyle w:val="AgreementParties"/>
            </w:pPr>
            <w:r>
              <w:t xml:space="preserve">the </w:t>
            </w:r>
            <w:r>
              <w:rPr>
                <w:rStyle w:val="Bold"/>
              </w:rPr>
              <w:t>Commonwealth of Australia</w:t>
            </w:r>
            <w:r>
              <w:t xml:space="preserve"> and</w:t>
            </w:r>
          </w:p>
          <w:p w14:paraId="444286AD" w14:textId="77777777" w:rsidR="000342C8" w:rsidRPr="001E74D0" w:rsidRDefault="000342C8" w:rsidP="00FB007C">
            <w:pPr>
              <w:pStyle w:val="AgreementParties"/>
            </w:pPr>
            <w:r>
              <w:t xml:space="preserve">the </w:t>
            </w:r>
            <w:r>
              <w:rPr>
                <w:rStyle w:val="Bold"/>
              </w:rPr>
              <w:t>States and Territories</w:t>
            </w:r>
            <w:r>
              <w:t>, being:</w:t>
            </w:r>
          </w:p>
        </w:tc>
      </w:tr>
      <w:tr w:rsidR="000342C8" w14:paraId="444286B8" w14:textId="77777777" w:rsidTr="00FB007C">
        <w:tc>
          <w:tcPr>
            <w:tcW w:w="767" w:type="pct"/>
          </w:tcPr>
          <w:p w14:paraId="444286AF" w14:textId="77777777" w:rsidR="000342C8" w:rsidRDefault="000342C8" w:rsidP="00FB007C">
            <w:pPr>
              <w:pStyle w:val="SingleParagraph"/>
              <w:tabs>
                <w:tab w:val="num" w:pos="1134"/>
              </w:tabs>
              <w:spacing w:after="240"/>
              <w:ind w:left="1134" w:hanging="567"/>
            </w:pPr>
          </w:p>
        </w:tc>
        <w:tc>
          <w:tcPr>
            <w:tcW w:w="4233" w:type="pct"/>
            <w:tcBorders>
              <w:left w:val="nil"/>
            </w:tcBorders>
          </w:tcPr>
          <w:p w14:paraId="444286B0" w14:textId="77777777" w:rsidR="000342C8" w:rsidRDefault="000342C8" w:rsidP="00FB007C">
            <w:pPr>
              <w:pStyle w:val="StatesList"/>
              <w:numPr>
                <w:ilvl w:val="0"/>
                <w:numId w:val="7"/>
              </w:numPr>
            </w:pPr>
            <w:r>
              <w:t>New South Wales</w:t>
            </w:r>
          </w:p>
          <w:p w14:paraId="444286B1" w14:textId="77777777" w:rsidR="000342C8" w:rsidRDefault="000342C8" w:rsidP="00FB007C">
            <w:pPr>
              <w:pStyle w:val="StatesList"/>
              <w:numPr>
                <w:ilvl w:val="0"/>
                <w:numId w:val="7"/>
              </w:numPr>
            </w:pPr>
            <w:r>
              <w:t>Victoria</w:t>
            </w:r>
          </w:p>
          <w:p w14:paraId="444286B2" w14:textId="77777777" w:rsidR="000342C8" w:rsidRDefault="000342C8" w:rsidP="00FB007C">
            <w:pPr>
              <w:pStyle w:val="StatesList"/>
              <w:numPr>
                <w:ilvl w:val="0"/>
                <w:numId w:val="7"/>
              </w:numPr>
            </w:pPr>
            <w:r>
              <w:t>Queensland</w:t>
            </w:r>
          </w:p>
          <w:p w14:paraId="444286B3" w14:textId="77777777" w:rsidR="000342C8" w:rsidRDefault="000342C8" w:rsidP="00FB007C">
            <w:pPr>
              <w:pStyle w:val="StatesList"/>
              <w:numPr>
                <w:ilvl w:val="0"/>
                <w:numId w:val="7"/>
              </w:numPr>
            </w:pPr>
            <w:r>
              <w:t>Western Australia</w:t>
            </w:r>
          </w:p>
          <w:p w14:paraId="444286B4" w14:textId="77777777" w:rsidR="000342C8" w:rsidRDefault="000342C8" w:rsidP="00FB007C">
            <w:pPr>
              <w:pStyle w:val="StatesList"/>
              <w:numPr>
                <w:ilvl w:val="0"/>
                <w:numId w:val="7"/>
              </w:numPr>
            </w:pPr>
            <w:r>
              <w:t>South Australia</w:t>
            </w:r>
          </w:p>
          <w:p w14:paraId="444286B5" w14:textId="77777777" w:rsidR="000342C8" w:rsidRDefault="000342C8" w:rsidP="00FB007C">
            <w:pPr>
              <w:pStyle w:val="StatesList"/>
              <w:numPr>
                <w:ilvl w:val="0"/>
                <w:numId w:val="7"/>
              </w:numPr>
            </w:pPr>
            <w:r>
              <w:t>Tasmania</w:t>
            </w:r>
          </w:p>
          <w:p w14:paraId="444286B6" w14:textId="77777777" w:rsidR="000342C8" w:rsidRDefault="000342C8" w:rsidP="00FB007C">
            <w:pPr>
              <w:pStyle w:val="StatesList"/>
              <w:numPr>
                <w:ilvl w:val="0"/>
                <w:numId w:val="7"/>
              </w:numPr>
            </w:pPr>
            <w:r>
              <w:t>the Australian Capital Territory</w:t>
            </w:r>
          </w:p>
          <w:p w14:paraId="444286B7" w14:textId="77777777" w:rsidR="000342C8" w:rsidRPr="00847FF5" w:rsidRDefault="000342C8" w:rsidP="00FB007C">
            <w:pPr>
              <w:pStyle w:val="StatesList"/>
              <w:numPr>
                <w:ilvl w:val="0"/>
                <w:numId w:val="7"/>
              </w:numPr>
            </w:pPr>
            <w:r>
              <w:t>the Northern Territory</w:t>
            </w:r>
          </w:p>
        </w:tc>
      </w:tr>
      <w:tr w:rsidR="000342C8" w14:paraId="444286BA" w14:textId="77777777" w:rsidTr="00FB007C">
        <w:tc>
          <w:tcPr>
            <w:tcW w:w="5000" w:type="pct"/>
            <w:gridSpan w:val="2"/>
          </w:tcPr>
          <w:p w14:paraId="444286B9" w14:textId="77777777" w:rsidR="000342C8" w:rsidRDefault="000342C8" w:rsidP="00FB007C">
            <w:pPr>
              <w:pStyle w:val="SingleParagraph"/>
              <w:tabs>
                <w:tab w:val="num" w:pos="1134"/>
              </w:tabs>
              <w:spacing w:after="240"/>
              <w:ind w:left="1134" w:hanging="567"/>
            </w:pPr>
          </w:p>
        </w:tc>
      </w:tr>
      <w:tr w:rsidR="000342C8" w14:paraId="444286BD" w14:textId="77777777" w:rsidTr="00FB007C">
        <w:tc>
          <w:tcPr>
            <w:tcW w:w="5000" w:type="pct"/>
            <w:gridSpan w:val="2"/>
          </w:tcPr>
          <w:p w14:paraId="444286BB" w14:textId="77777777" w:rsidR="000342C8" w:rsidRDefault="000342C8" w:rsidP="00FB007C">
            <w:pPr>
              <w:pStyle w:val="Abstract"/>
            </w:pPr>
          </w:p>
          <w:p w14:paraId="444286BC" w14:textId="77777777" w:rsidR="000342C8" w:rsidRDefault="000342C8" w:rsidP="00FB007C">
            <w:pPr>
              <w:pStyle w:val="Abstract"/>
            </w:pPr>
            <w:r>
              <w:t xml:space="preserve">This agreement will </w:t>
            </w:r>
            <w:bookmarkStart w:id="1" w:name="OLE_LINK3"/>
            <w:bookmarkStart w:id="2" w:name="OLE_LINK4"/>
            <w:r w:rsidRPr="00E31F1F">
              <w:t xml:space="preserve">support the </w:t>
            </w:r>
            <w:r w:rsidRPr="00E31F1F">
              <w:rPr>
                <w:i/>
              </w:rPr>
              <w:t>National Strategic Framework for Legal Assistance</w:t>
            </w:r>
            <w:r w:rsidRPr="00E31F1F">
              <w:t>, by contributing to integrated, efficient, effective and appropriate legal assistance services which are focussed on improving outcomes and keeping the justice system within reach for vulnerable people facing disadvantage.</w:t>
            </w:r>
            <w:bookmarkEnd w:id="1"/>
            <w:bookmarkEnd w:id="2"/>
          </w:p>
        </w:tc>
      </w:tr>
    </w:tbl>
    <w:p w14:paraId="444286BE" w14:textId="77777777" w:rsidR="000342C8" w:rsidRDefault="000342C8" w:rsidP="000342C8">
      <w:pPr>
        <w:pStyle w:val="Title"/>
        <w:pageBreakBefore/>
      </w:pPr>
      <w:r>
        <w:lastRenderedPageBreak/>
        <w:t>National Legal Assistance Partnership</w:t>
      </w:r>
    </w:p>
    <w:p w14:paraId="444286BF" w14:textId="77777777" w:rsidR="000342C8" w:rsidRPr="003D26BA" w:rsidRDefault="000342C8" w:rsidP="000342C8">
      <w:pPr>
        <w:pStyle w:val="Heading1"/>
        <w:pBdr>
          <w:top w:val="single" w:sz="4" w:space="1" w:color="auto"/>
          <w:left w:val="single" w:sz="4" w:space="4" w:color="auto"/>
          <w:bottom w:val="single" w:sz="4" w:space="10" w:color="auto"/>
          <w:right w:val="single" w:sz="4" w:space="4" w:color="auto"/>
        </w:pBdr>
        <w:shd w:val="clear" w:color="auto" w:fill="D9E2F3" w:themeFill="accent1" w:themeFillTint="33"/>
      </w:pPr>
      <w:r>
        <w:rPr>
          <w:caps w:val="0"/>
        </w:rPr>
        <w:t>OVERVIEW</w:t>
      </w:r>
    </w:p>
    <w:p w14:paraId="444286C0" w14:textId="77777777" w:rsidR="000342C8" w:rsidRPr="008723B0" w:rsidRDefault="000342C8" w:rsidP="000342C8">
      <w:pPr>
        <w:pStyle w:val="Normalnumbered"/>
        <w:numPr>
          <w:ilvl w:val="0"/>
          <w:numId w:val="10"/>
        </w:numPr>
        <w:pBdr>
          <w:top w:val="single" w:sz="4" w:space="1" w:color="auto"/>
          <w:left w:val="single" w:sz="4" w:space="4" w:color="auto"/>
          <w:bottom w:val="single" w:sz="4" w:space="10" w:color="auto"/>
          <w:right w:val="single" w:sz="4" w:space="4" w:color="auto"/>
        </w:pBdr>
        <w:shd w:val="clear" w:color="auto" w:fill="D9E2F3" w:themeFill="accent1" w:themeFillTint="33"/>
        <w:tabs>
          <w:tab w:val="clear" w:pos="1418"/>
        </w:tabs>
        <w:jc w:val="left"/>
        <w:rPr>
          <w:color w:val="auto"/>
        </w:rPr>
      </w:pPr>
      <w:r w:rsidRPr="008723B0">
        <w:rPr>
          <w:color w:val="auto"/>
        </w:rPr>
        <w:t>The</w:t>
      </w:r>
      <w:r>
        <w:rPr>
          <w:color w:val="auto"/>
        </w:rPr>
        <w:t xml:space="preserve"> </w:t>
      </w:r>
      <w:r w:rsidRPr="008723B0">
        <w:rPr>
          <w:color w:val="auto"/>
        </w:rPr>
        <w:t>National Legal Assistance Partnership (NLAP) is created subject to the provisions of the Intergovernmental Agreement on Federal Financial Relations (IGA FFR) and should be read in conjunction with that Agreement and its Schedules, which provide information in relation to performance reporting and payment arrangements under the IGA FFR. For the purposes of the IGA FFR, the NLAP is categorised as a National Partnership.</w:t>
      </w:r>
    </w:p>
    <w:p w14:paraId="444286C1" w14:textId="77777777" w:rsidR="000342C8" w:rsidRDefault="000342C8" w:rsidP="000342C8">
      <w:pPr>
        <w:pStyle w:val="Normalnumbered"/>
        <w:numPr>
          <w:ilvl w:val="0"/>
          <w:numId w:val="0"/>
        </w:numPr>
        <w:pBdr>
          <w:top w:val="single" w:sz="4" w:space="1" w:color="auto"/>
          <w:left w:val="single" w:sz="4" w:space="4" w:color="auto"/>
          <w:bottom w:val="single" w:sz="4" w:space="10" w:color="auto"/>
          <w:right w:val="single" w:sz="4" w:space="4" w:color="auto"/>
        </w:pBdr>
        <w:shd w:val="clear" w:color="auto" w:fill="D9E2F3" w:themeFill="accent1" w:themeFillTint="33"/>
        <w:tabs>
          <w:tab w:val="clear" w:pos="1418"/>
        </w:tabs>
        <w:jc w:val="left"/>
        <w:rPr>
          <w:color w:val="auto"/>
        </w:rPr>
      </w:pPr>
      <w:r w:rsidRPr="00FE4A16">
        <w:rPr>
          <w:rFonts w:cs="Arial"/>
          <w:b/>
          <w:bCs/>
          <w:iCs/>
          <w:color w:val="3D4B67"/>
          <w:sz w:val="29"/>
          <w:szCs w:val="28"/>
        </w:rPr>
        <w:t>Purpose</w:t>
      </w:r>
    </w:p>
    <w:p w14:paraId="444286C2" w14:textId="77777777" w:rsidR="000342C8" w:rsidRPr="008723B0" w:rsidRDefault="000342C8" w:rsidP="000342C8">
      <w:pPr>
        <w:pStyle w:val="Normalnumbered"/>
        <w:numPr>
          <w:ilvl w:val="0"/>
          <w:numId w:val="10"/>
        </w:numPr>
        <w:pBdr>
          <w:top w:val="single" w:sz="4" w:space="1" w:color="auto"/>
          <w:left w:val="single" w:sz="4" w:space="4" w:color="auto"/>
          <w:bottom w:val="single" w:sz="4" w:space="10" w:color="auto"/>
          <w:right w:val="single" w:sz="4" w:space="4" w:color="auto"/>
        </w:pBdr>
        <w:shd w:val="clear" w:color="auto" w:fill="D9E2F3" w:themeFill="accent1" w:themeFillTint="33"/>
        <w:tabs>
          <w:tab w:val="clear" w:pos="1418"/>
        </w:tabs>
        <w:jc w:val="left"/>
        <w:rPr>
          <w:color w:val="auto"/>
        </w:rPr>
      </w:pPr>
      <w:r w:rsidRPr="008723B0">
        <w:rPr>
          <w:color w:val="auto"/>
          <w:lang w:val="en-GB"/>
        </w:rPr>
        <w:t xml:space="preserve">In entering the NLAP, the Commonwealth and the States and Territories (the States) recognise that they have a mutual interest and responsibility in the provision of legal assistance services which </w:t>
      </w:r>
      <w:r w:rsidRPr="008723B0">
        <w:rPr>
          <w:iCs/>
          <w:color w:val="auto"/>
          <w:lang w:val="en-GB"/>
        </w:rPr>
        <w:t>help vulnerable people facing disadvantage, who are unable to afford private legal services, to engage effectively with the justice system in order to address their legal problems.</w:t>
      </w:r>
      <w:r w:rsidRPr="008723B0">
        <w:rPr>
          <w:i/>
          <w:iCs/>
          <w:color w:val="auto"/>
          <w:lang w:val="en-GB"/>
        </w:rPr>
        <w:t xml:space="preserve"> </w:t>
      </w:r>
      <w:r w:rsidRPr="008723B0">
        <w:rPr>
          <w:color w:val="auto"/>
          <w:lang w:val="en-GB"/>
        </w:rPr>
        <w:t xml:space="preserve">The Commonwealth and the States recognise the need to work together to further the </w:t>
      </w:r>
      <w:r w:rsidRPr="008723B0">
        <w:rPr>
          <w:i/>
          <w:color w:val="auto"/>
          <w:lang w:val="en-GB"/>
        </w:rPr>
        <w:t>National</w:t>
      </w:r>
      <w:r>
        <w:rPr>
          <w:i/>
          <w:color w:val="auto"/>
          <w:lang w:val="en-GB"/>
        </w:rPr>
        <w:t> </w:t>
      </w:r>
      <w:r w:rsidRPr="008723B0">
        <w:rPr>
          <w:i/>
          <w:color w:val="auto"/>
          <w:lang w:val="en-GB"/>
        </w:rPr>
        <w:t>Strategic Framework for Legal Assistance</w:t>
      </w:r>
      <w:r w:rsidRPr="008723B0">
        <w:rPr>
          <w:color w:val="auto"/>
          <w:lang w:val="en-GB"/>
        </w:rPr>
        <w:t xml:space="preserve"> and its objective and principles.</w:t>
      </w:r>
    </w:p>
    <w:p w14:paraId="444286C3" w14:textId="77777777" w:rsidR="000342C8" w:rsidRPr="00336F12" w:rsidRDefault="000342C8" w:rsidP="000342C8">
      <w:pPr>
        <w:pStyle w:val="Normalnumbered"/>
        <w:numPr>
          <w:ilvl w:val="0"/>
          <w:numId w:val="10"/>
        </w:numPr>
        <w:pBdr>
          <w:top w:val="single" w:sz="4" w:space="1" w:color="auto"/>
          <w:left w:val="single" w:sz="4" w:space="4" w:color="auto"/>
          <w:bottom w:val="single" w:sz="4" w:space="10" w:color="auto"/>
          <w:right w:val="single" w:sz="4" w:space="4" w:color="auto"/>
        </w:pBdr>
        <w:shd w:val="clear" w:color="auto" w:fill="D9E2F3" w:themeFill="accent1" w:themeFillTint="33"/>
        <w:tabs>
          <w:tab w:val="clear" w:pos="1418"/>
        </w:tabs>
        <w:jc w:val="left"/>
        <w:rPr>
          <w:color w:val="auto"/>
        </w:rPr>
      </w:pPr>
      <w:r w:rsidRPr="008723B0">
        <w:rPr>
          <w:color w:val="auto"/>
          <w:lang w:val="en-GB"/>
        </w:rPr>
        <w:t xml:space="preserve">The NLAP will support the </w:t>
      </w:r>
      <w:r w:rsidRPr="008723B0">
        <w:rPr>
          <w:i/>
          <w:color w:val="auto"/>
          <w:lang w:val="en-GB"/>
        </w:rPr>
        <w:t>National Strategic Framework for Legal Assistance</w:t>
      </w:r>
      <w:r w:rsidRPr="008723B0">
        <w:rPr>
          <w:color w:val="auto"/>
          <w:lang w:val="en-GB"/>
        </w:rPr>
        <w:t>, by contributing to integrated, efficient, effective and appropriate legal assistance services which are focussed on improving outcomes and keeping the justice system within reach for vulnerable people facing disadvantage, within available resources.</w:t>
      </w:r>
    </w:p>
    <w:p w14:paraId="444286C4" w14:textId="77777777" w:rsidR="000342C8" w:rsidRDefault="000342C8" w:rsidP="000342C8">
      <w:pPr>
        <w:pStyle w:val="Normalnumbered"/>
        <w:numPr>
          <w:ilvl w:val="0"/>
          <w:numId w:val="0"/>
        </w:numPr>
        <w:pBdr>
          <w:top w:val="single" w:sz="4" w:space="1" w:color="auto"/>
          <w:left w:val="single" w:sz="4" w:space="4" w:color="auto"/>
          <w:bottom w:val="single" w:sz="4" w:space="10" w:color="auto"/>
          <w:right w:val="single" w:sz="4" w:space="4" w:color="auto"/>
        </w:pBdr>
        <w:shd w:val="clear" w:color="auto" w:fill="D9E2F3" w:themeFill="accent1" w:themeFillTint="33"/>
        <w:tabs>
          <w:tab w:val="clear" w:pos="1418"/>
        </w:tabs>
        <w:jc w:val="left"/>
        <w:rPr>
          <w:rFonts w:cs="Arial"/>
          <w:b/>
          <w:bCs/>
          <w:iCs/>
          <w:color w:val="3D4B67"/>
          <w:sz w:val="29"/>
          <w:szCs w:val="28"/>
        </w:rPr>
      </w:pPr>
      <w:r w:rsidRPr="00FE4A16">
        <w:rPr>
          <w:rFonts w:cs="Arial"/>
          <w:b/>
          <w:bCs/>
          <w:iCs/>
          <w:color w:val="3D4B67"/>
          <w:sz w:val="29"/>
          <w:szCs w:val="28"/>
        </w:rPr>
        <w:t>Reporting Arrangements</w:t>
      </w:r>
    </w:p>
    <w:p w14:paraId="444286C5" w14:textId="77777777" w:rsidR="000342C8" w:rsidRPr="00FE4A16" w:rsidRDefault="000342C8" w:rsidP="000342C8">
      <w:pPr>
        <w:pStyle w:val="Normalnumbered"/>
        <w:numPr>
          <w:ilvl w:val="0"/>
          <w:numId w:val="10"/>
        </w:numPr>
        <w:pBdr>
          <w:top w:val="single" w:sz="4" w:space="1" w:color="auto"/>
          <w:left w:val="single" w:sz="4" w:space="4" w:color="auto"/>
          <w:bottom w:val="single" w:sz="4" w:space="10" w:color="auto"/>
          <w:right w:val="single" w:sz="4" w:space="4" w:color="auto"/>
        </w:pBdr>
        <w:shd w:val="clear" w:color="auto" w:fill="D9E2F3" w:themeFill="accent1" w:themeFillTint="33"/>
        <w:tabs>
          <w:tab w:val="clear" w:pos="1418"/>
        </w:tabs>
        <w:jc w:val="left"/>
        <w:rPr>
          <w:rFonts w:cs="Arial"/>
          <w:b/>
          <w:bCs/>
          <w:iCs/>
          <w:color w:val="3D4B67"/>
          <w:sz w:val="29"/>
          <w:szCs w:val="28"/>
        </w:rPr>
      </w:pPr>
      <w:r w:rsidRPr="008723B0">
        <w:rPr>
          <w:lang w:val="en-GB"/>
        </w:rPr>
        <w:t>The States will report against the agreed outputs and performance indicators during the operation of the NLAP, as set out in Part 4 – Performance Monitoring and Reporting.</w:t>
      </w:r>
    </w:p>
    <w:p w14:paraId="444286C6" w14:textId="77777777" w:rsidR="000342C8" w:rsidRDefault="000342C8" w:rsidP="000342C8">
      <w:pPr>
        <w:pStyle w:val="Normalnumbered"/>
        <w:numPr>
          <w:ilvl w:val="0"/>
          <w:numId w:val="0"/>
        </w:numPr>
        <w:pBdr>
          <w:top w:val="single" w:sz="4" w:space="1" w:color="auto"/>
          <w:left w:val="single" w:sz="4" w:space="4" w:color="auto"/>
          <w:bottom w:val="single" w:sz="4" w:space="10" w:color="auto"/>
          <w:right w:val="single" w:sz="4" w:space="4" w:color="auto"/>
        </w:pBdr>
        <w:shd w:val="clear" w:color="auto" w:fill="D9E2F3" w:themeFill="accent1" w:themeFillTint="33"/>
        <w:tabs>
          <w:tab w:val="clear" w:pos="1418"/>
        </w:tabs>
        <w:jc w:val="left"/>
        <w:rPr>
          <w:rFonts w:cs="Arial"/>
          <w:b/>
          <w:bCs/>
          <w:iCs/>
          <w:color w:val="3D4B67"/>
          <w:sz w:val="29"/>
          <w:szCs w:val="28"/>
        </w:rPr>
      </w:pPr>
      <w:r>
        <w:rPr>
          <w:rFonts w:cs="Arial"/>
          <w:b/>
          <w:bCs/>
          <w:iCs/>
          <w:color w:val="3D4B67"/>
          <w:sz w:val="29"/>
          <w:szCs w:val="28"/>
        </w:rPr>
        <w:t xml:space="preserve">Financial Arrangements </w:t>
      </w:r>
    </w:p>
    <w:p w14:paraId="444286C7" w14:textId="77777777" w:rsidR="000342C8" w:rsidRPr="008723B0" w:rsidRDefault="000342C8" w:rsidP="000342C8">
      <w:pPr>
        <w:pStyle w:val="Normalnumbered"/>
        <w:numPr>
          <w:ilvl w:val="0"/>
          <w:numId w:val="10"/>
        </w:numPr>
        <w:pBdr>
          <w:top w:val="single" w:sz="4" w:space="1" w:color="auto"/>
          <w:left w:val="single" w:sz="4" w:space="4" w:color="auto"/>
          <w:bottom w:val="single" w:sz="4" w:space="10" w:color="auto"/>
          <w:right w:val="single" w:sz="4" w:space="4" w:color="auto"/>
        </w:pBdr>
        <w:shd w:val="clear" w:color="auto" w:fill="D9E2F3" w:themeFill="accent1" w:themeFillTint="33"/>
        <w:tabs>
          <w:tab w:val="clear" w:pos="1418"/>
        </w:tabs>
        <w:jc w:val="left"/>
        <w:rPr>
          <w:rFonts w:cs="Arial"/>
          <w:b/>
          <w:bCs/>
          <w:iCs/>
          <w:color w:val="3D4B67"/>
          <w:sz w:val="29"/>
          <w:szCs w:val="28"/>
        </w:rPr>
      </w:pPr>
      <w:r w:rsidRPr="008723B0">
        <w:rPr>
          <w:lang w:val="en-GB"/>
        </w:rPr>
        <w:t xml:space="preserve">The Commonwealth will provide an estimated total financial contribution to the States of </w:t>
      </w:r>
      <w:r w:rsidRPr="008723B0">
        <w:rPr>
          <w:b/>
          <w:lang w:val="en-GB"/>
        </w:rPr>
        <w:t>$</w:t>
      </w:r>
      <w:r>
        <w:rPr>
          <w:b/>
          <w:lang w:val="en-GB"/>
        </w:rPr>
        <w:t>2.0 </w:t>
      </w:r>
      <w:r w:rsidRPr="008723B0">
        <w:rPr>
          <w:b/>
          <w:lang w:val="en-GB"/>
        </w:rPr>
        <w:t xml:space="preserve">billion over </w:t>
      </w:r>
      <w:r>
        <w:rPr>
          <w:b/>
          <w:lang w:val="en-GB"/>
        </w:rPr>
        <w:t>five</w:t>
      </w:r>
      <w:r w:rsidRPr="008723B0">
        <w:rPr>
          <w:b/>
          <w:lang w:val="en-GB"/>
        </w:rPr>
        <w:t xml:space="preserve"> years</w:t>
      </w:r>
      <w:r w:rsidRPr="008723B0">
        <w:rPr>
          <w:lang w:val="en-GB"/>
        </w:rPr>
        <w:t xml:space="preserve"> (GST exclusive) in respect of this multilateral agreement of the NLAP, as set out in Part 5 – Financial Arrangements. The Commonwealth may also include additional funding in respect of the Bilateral Schedules of the NLAP; this is at the discretion of the Commonwealth and not required by this agreement.</w:t>
      </w:r>
    </w:p>
    <w:p w14:paraId="444286C8" w14:textId="77777777" w:rsidR="000342C8" w:rsidRDefault="000342C8" w:rsidP="000342C8">
      <w:pPr>
        <w:pStyle w:val="Heading1"/>
      </w:pPr>
      <w:r>
        <w:t>PRELIMINARIES</w:t>
      </w:r>
    </w:p>
    <w:p w14:paraId="444286C9" w14:textId="77777777" w:rsidR="000342C8" w:rsidRPr="008723B0" w:rsidRDefault="000342C8" w:rsidP="000342C8">
      <w:pPr>
        <w:pStyle w:val="ListParagraph"/>
        <w:numPr>
          <w:ilvl w:val="0"/>
          <w:numId w:val="10"/>
        </w:numPr>
        <w:spacing w:after="240"/>
        <w:rPr>
          <w:rFonts w:ascii="Corbel" w:hAnsi="Corbel"/>
          <w:sz w:val="23"/>
          <w:szCs w:val="23"/>
        </w:rPr>
      </w:pPr>
      <w:r w:rsidRPr="008723B0">
        <w:rPr>
          <w:rFonts w:ascii="Corbel" w:hAnsi="Corbel"/>
          <w:sz w:val="23"/>
          <w:szCs w:val="23"/>
        </w:rPr>
        <w:t xml:space="preserve">The </w:t>
      </w:r>
      <w:r w:rsidRPr="00E31F1F">
        <w:rPr>
          <w:rFonts w:ascii="Corbel" w:hAnsi="Corbel"/>
          <w:i/>
          <w:sz w:val="23"/>
          <w:szCs w:val="23"/>
        </w:rPr>
        <w:t>National Strategic Framework for Legal Assistance</w:t>
      </w:r>
      <w:r w:rsidRPr="008723B0">
        <w:rPr>
          <w:rFonts w:ascii="Corbel" w:hAnsi="Corbel"/>
          <w:sz w:val="23"/>
          <w:szCs w:val="23"/>
        </w:rPr>
        <w:t xml:space="preserve"> (the National Strategic Framework) provides the overarching objective and principles for all government funded legal assistance services, delivered by Legal Aid Commissions, Aboriginal and Torres Strait Islander Legal</w:t>
      </w:r>
      <w:r>
        <w:rPr>
          <w:rFonts w:ascii="Corbel" w:hAnsi="Corbel"/>
          <w:sz w:val="23"/>
          <w:szCs w:val="23"/>
        </w:rPr>
        <w:t> </w:t>
      </w:r>
      <w:r w:rsidRPr="008723B0">
        <w:rPr>
          <w:rFonts w:ascii="Corbel" w:hAnsi="Corbel"/>
          <w:sz w:val="23"/>
          <w:szCs w:val="23"/>
        </w:rPr>
        <w:t xml:space="preserve">Services, Community Legal Centres and Family Violence Prevention Legal Services. </w:t>
      </w:r>
    </w:p>
    <w:p w14:paraId="444286CA" w14:textId="77777777" w:rsidR="000342C8" w:rsidRPr="008723B0" w:rsidRDefault="000342C8" w:rsidP="000342C8">
      <w:pPr>
        <w:pStyle w:val="ListParagraph"/>
        <w:numPr>
          <w:ilvl w:val="0"/>
          <w:numId w:val="10"/>
        </w:numPr>
        <w:spacing w:after="240"/>
        <w:rPr>
          <w:rFonts w:ascii="Corbel" w:hAnsi="Corbel"/>
          <w:sz w:val="23"/>
          <w:szCs w:val="23"/>
        </w:rPr>
      </w:pPr>
      <w:r w:rsidRPr="008723B0">
        <w:rPr>
          <w:rFonts w:ascii="Corbel" w:hAnsi="Corbel"/>
          <w:sz w:val="23"/>
          <w:szCs w:val="23"/>
        </w:rPr>
        <w:t>The National Strategic Framework was agreed by Attorneys</w:t>
      </w:r>
      <w:r>
        <w:rPr>
          <w:rFonts w:ascii="Corbel" w:hAnsi="Corbel"/>
          <w:sz w:val="23"/>
          <w:szCs w:val="23"/>
        </w:rPr>
        <w:noBreakHyphen/>
      </w:r>
      <w:r w:rsidRPr="008723B0">
        <w:rPr>
          <w:rFonts w:ascii="Corbel" w:hAnsi="Corbel"/>
          <w:sz w:val="23"/>
          <w:szCs w:val="23"/>
        </w:rPr>
        <w:t>General from the Commonwealth and the States, through the Council of Attorneys</w:t>
      </w:r>
      <w:r>
        <w:rPr>
          <w:rFonts w:ascii="Corbel" w:hAnsi="Corbel"/>
          <w:sz w:val="23"/>
          <w:szCs w:val="23"/>
        </w:rPr>
        <w:noBreakHyphen/>
      </w:r>
      <w:r w:rsidRPr="008723B0">
        <w:rPr>
          <w:rFonts w:ascii="Corbel" w:hAnsi="Corbel"/>
          <w:sz w:val="23"/>
          <w:szCs w:val="23"/>
        </w:rPr>
        <w:t xml:space="preserve">General. </w:t>
      </w:r>
    </w:p>
    <w:p w14:paraId="444286CB" w14:textId="77777777" w:rsidR="000342C8" w:rsidRPr="00F22691" w:rsidRDefault="000342C8" w:rsidP="000342C8">
      <w:pPr>
        <w:pStyle w:val="ListParagraph"/>
        <w:numPr>
          <w:ilvl w:val="0"/>
          <w:numId w:val="10"/>
        </w:numPr>
        <w:spacing w:after="240"/>
        <w:rPr>
          <w:rFonts w:ascii="Corbel" w:hAnsi="Corbel"/>
          <w:sz w:val="23"/>
          <w:szCs w:val="23"/>
        </w:rPr>
      </w:pPr>
      <w:r w:rsidRPr="00F22691">
        <w:rPr>
          <w:rFonts w:ascii="Corbel" w:hAnsi="Corbel"/>
          <w:sz w:val="23"/>
          <w:szCs w:val="23"/>
        </w:rPr>
        <w:lastRenderedPageBreak/>
        <w:t xml:space="preserve">The NLAP provides quarantined Commonwealth funding for legal assistance and sets out arrangements for the delivery of Commonwealth funded legal assistance services. </w:t>
      </w:r>
      <w:r>
        <w:rPr>
          <w:rFonts w:ascii="Corbel" w:hAnsi="Corbel"/>
          <w:sz w:val="23"/>
          <w:szCs w:val="23"/>
        </w:rPr>
        <w:t>The </w:t>
      </w:r>
      <w:r w:rsidRPr="00E440A4">
        <w:rPr>
          <w:rFonts w:ascii="Corbel" w:hAnsi="Corbel"/>
          <w:sz w:val="23"/>
          <w:szCs w:val="23"/>
        </w:rPr>
        <w:t>NLAP</w:t>
      </w:r>
      <w:r>
        <w:rPr>
          <w:rFonts w:ascii="Corbel" w:hAnsi="Corbel"/>
          <w:sz w:val="23"/>
          <w:szCs w:val="23"/>
        </w:rPr>
        <w:t xml:space="preserve"> also provides separate Commonwealth funding to support the States in administering the NLAP. </w:t>
      </w:r>
      <w:r w:rsidRPr="00F22691">
        <w:rPr>
          <w:rFonts w:ascii="Corbel" w:hAnsi="Corbel"/>
          <w:sz w:val="23"/>
          <w:szCs w:val="23"/>
        </w:rPr>
        <w:t>The NLAP outlines a framework to guide the legal assistance sector, including providers which may not be funded under the NLAP.</w:t>
      </w:r>
    </w:p>
    <w:p w14:paraId="444286CC" w14:textId="77777777" w:rsidR="000342C8" w:rsidRPr="008723B0" w:rsidRDefault="000342C8" w:rsidP="000342C8">
      <w:pPr>
        <w:pStyle w:val="ListParagraph"/>
        <w:numPr>
          <w:ilvl w:val="0"/>
          <w:numId w:val="10"/>
        </w:numPr>
        <w:spacing w:after="240"/>
        <w:rPr>
          <w:rFonts w:ascii="Corbel" w:hAnsi="Corbel"/>
          <w:sz w:val="23"/>
          <w:szCs w:val="23"/>
        </w:rPr>
      </w:pPr>
      <w:r w:rsidRPr="008723B0">
        <w:rPr>
          <w:rFonts w:ascii="Corbel" w:hAnsi="Corbel"/>
          <w:sz w:val="23"/>
          <w:szCs w:val="23"/>
        </w:rPr>
        <w:t xml:space="preserve">The NLAP supports the objective of the National Strategic Framework and the Parties will ensure that the delivery of legal assistance services </w:t>
      </w:r>
      <w:proofErr w:type="gramStart"/>
      <w:r w:rsidRPr="008723B0">
        <w:rPr>
          <w:rFonts w:ascii="Corbel" w:hAnsi="Corbel"/>
          <w:sz w:val="23"/>
          <w:szCs w:val="23"/>
        </w:rPr>
        <w:t>are</w:t>
      </w:r>
      <w:proofErr w:type="gramEnd"/>
      <w:r w:rsidRPr="008723B0">
        <w:rPr>
          <w:rFonts w:ascii="Corbel" w:hAnsi="Corbel"/>
          <w:sz w:val="23"/>
          <w:szCs w:val="23"/>
        </w:rPr>
        <w:t xml:space="preserve"> consistent with its principles.</w:t>
      </w:r>
    </w:p>
    <w:p w14:paraId="444286CD" w14:textId="77777777" w:rsidR="000342C8" w:rsidRPr="008723B0" w:rsidRDefault="000342C8" w:rsidP="000342C8">
      <w:pPr>
        <w:pStyle w:val="ListParagraph"/>
        <w:numPr>
          <w:ilvl w:val="0"/>
          <w:numId w:val="10"/>
        </w:numPr>
        <w:spacing w:after="240"/>
        <w:rPr>
          <w:rFonts w:ascii="Corbel" w:hAnsi="Corbel"/>
          <w:sz w:val="23"/>
          <w:szCs w:val="23"/>
        </w:rPr>
      </w:pPr>
      <w:r w:rsidRPr="008723B0">
        <w:rPr>
          <w:rFonts w:ascii="Corbel" w:hAnsi="Corbel"/>
          <w:sz w:val="23"/>
          <w:szCs w:val="23"/>
        </w:rPr>
        <w:t>The NLAP consists of this multilateral agreement and Bilateral Schedules between the Commonwealth and each State. Within this structure, there are arrangements for:</w:t>
      </w:r>
    </w:p>
    <w:p w14:paraId="444286CE" w14:textId="77777777" w:rsidR="000342C8" w:rsidRPr="008723B0" w:rsidRDefault="000342C8" w:rsidP="000342C8">
      <w:pPr>
        <w:pStyle w:val="AlphaParagraph"/>
        <w:numPr>
          <w:ilvl w:val="0"/>
          <w:numId w:val="23"/>
        </w:numPr>
        <w:ind w:left="1134"/>
      </w:pPr>
      <w:r w:rsidRPr="008723B0">
        <w:t>mainstream and specialist legal assistance; and</w:t>
      </w:r>
    </w:p>
    <w:p w14:paraId="444286CF" w14:textId="77777777" w:rsidR="000342C8" w:rsidRPr="008723B0" w:rsidRDefault="000342C8" w:rsidP="000342C8">
      <w:pPr>
        <w:pStyle w:val="AlphaParagraph"/>
        <w:numPr>
          <w:ilvl w:val="0"/>
          <w:numId w:val="23"/>
        </w:numPr>
        <w:ind w:left="1134"/>
      </w:pPr>
      <w:r w:rsidRPr="008723B0">
        <w:t>Aboriginal and Torres Strait Islander specific legal assistance.</w:t>
      </w:r>
    </w:p>
    <w:p w14:paraId="444286D0" w14:textId="77777777" w:rsidR="000342C8" w:rsidRDefault="000342C8" w:rsidP="000342C8">
      <w:pPr>
        <w:pStyle w:val="Heading1"/>
      </w:pPr>
      <w:r>
        <w:t>Part 1 — Formalities</w:t>
      </w:r>
    </w:p>
    <w:p w14:paraId="444286D1" w14:textId="77777777" w:rsidR="000342C8" w:rsidRDefault="000342C8" w:rsidP="000342C8">
      <w:pPr>
        <w:pStyle w:val="Heading2"/>
      </w:pPr>
      <w:r>
        <w:t>Parties to this Agreement</w:t>
      </w:r>
    </w:p>
    <w:p w14:paraId="444286D2" w14:textId="77777777" w:rsidR="000342C8" w:rsidRPr="007B4B03" w:rsidRDefault="000342C8" w:rsidP="000342C8">
      <w:pPr>
        <w:pStyle w:val="Normalnumbered"/>
        <w:numPr>
          <w:ilvl w:val="0"/>
          <w:numId w:val="10"/>
        </w:numPr>
        <w:tabs>
          <w:tab w:val="clear" w:pos="1418"/>
        </w:tabs>
        <w:jc w:val="left"/>
      </w:pPr>
      <w:r w:rsidRPr="003012DA">
        <w:t>Th</w:t>
      </w:r>
      <w:r>
        <w:t>e</w:t>
      </w:r>
      <w:r w:rsidRPr="003012DA">
        <w:t xml:space="preserve"> </w:t>
      </w:r>
      <w:r w:rsidRPr="00F03FFB">
        <w:rPr>
          <w:u w:color="FF0000"/>
        </w:rPr>
        <w:t>NLAP</w:t>
      </w:r>
      <w:r w:rsidRPr="007979AF">
        <w:rPr>
          <w:sz w:val="24"/>
          <w:szCs w:val="24"/>
        </w:rPr>
        <w:t xml:space="preserve"> </w:t>
      </w:r>
      <w:r w:rsidRPr="003012DA">
        <w:t>is between the Commonwealth of Australia (the Commonwealth) and the States and Territories (the States)</w:t>
      </w:r>
      <w:r>
        <w:t>.</w:t>
      </w:r>
      <w:r w:rsidRPr="003012DA">
        <w:t xml:space="preserve"> </w:t>
      </w:r>
    </w:p>
    <w:p w14:paraId="444286D3" w14:textId="77777777" w:rsidR="000342C8" w:rsidRDefault="000342C8" w:rsidP="000342C8">
      <w:pPr>
        <w:pStyle w:val="Heading2"/>
      </w:pPr>
      <w:r>
        <w:t>Term of the Agreement</w:t>
      </w:r>
    </w:p>
    <w:p w14:paraId="444286D4" w14:textId="77777777" w:rsidR="000342C8" w:rsidRDefault="000342C8" w:rsidP="000342C8">
      <w:pPr>
        <w:pStyle w:val="Normalnumbered"/>
        <w:numPr>
          <w:ilvl w:val="0"/>
          <w:numId w:val="10"/>
        </w:numPr>
        <w:tabs>
          <w:tab w:val="clear" w:pos="1418"/>
        </w:tabs>
      </w:pPr>
      <w:r w:rsidRPr="003012DA">
        <w:t>Th</w:t>
      </w:r>
      <w:r>
        <w:t>e</w:t>
      </w:r>
      <w:r w:rsidRPr="003012DA">
        <w:t xml:space="preserve"> </w:t>
      </w:r>
      <w:r>
        <w:t>NLAP will commence on 1 July 2020 and will expire on 30 June 2025, or on completion of the final performance reporting and processing of final payments. The NLAP may be terminated earlier or extended as agreed in writing by the Parties.</w:t>
      </w:r>
    </w:p>
    <w:p w14:paraId="444286D5" w14:textId="77777777" w:rsidR="000342C8" w:rsidRDefault="000342C8" w:rsidP="000342C8">
      <w:pPr>
        <w:pStyle w:val="Heading1"/>
        <w:spacing w:before="100"/>
      </w:pPr>
      <w:r>
        <w:t>PART 2 — OBJECTIVES, OUTCOMES AND OUTPUTS</w:t>
      </w:r>
    </w:p>
    <w:p w14:paraId="444286D6" w14:textId="77777777" w:rsidR="000342C8" w:rsidRPr="001A7A15" w:rsidRDefault="000342C8" w:rsidP="000342C8">
      <w:pPr>
        <w:pStyle w:val="Heading2"/>
      </w:pPr>
      <w:r>
        <w:t>Objectives</w:t>
      </w:r>
    </w:p>
    <w:p w14:paraId="444286D7" w14:textId="77777777" w:rsidR="000342C8" w:rsidRPr="001A7A15" w:rsidRDefault="000342C8" w:rsidP="000342C8">
      <w:pPr>
        <w:pStyle w:val="Normalnumbered"/>
        <w:numPr>
          <w:ilvl w:val="0"/>
          <w:numId w:val="10"/>
        </w:numPr>
        <w:tabs>
          <w:tab w:val="clear" w:pos="1418"/>
        </w:tabs>
      </w:pPr>
      <w:r w:rsidRPr="008723B0">
        <w:rPr>
          <w:lang w:val="en-GB"/>
        </w:rPr>
        <w:t>The objective of the NLAP is to contribute to integrated, efficient, effective and appropriate legal</w:t>
      </w:r>
      <w:r>
        <w:rPr>
          <w:lang w:val="en-GB"/>
        </w:rPr>
        <w:t> </w:t>
      </w:r>
      <w:r w:rsidRPr="008723B0">
        <w:rPr>
          <w:lang w:val="en-GB"/>
        </w:rPr>
        <w:t>assistance services which are focussed on improving outcomes and keeping the justice</w:t>
      </w:r>
      <w:r>
        <w:rPr>
          <w:lang w:val="en-GB"/>
        </w:rPr>
        <w:t> </w:t>
      </w:r>
      <w:r w:rsidRPr="008723B0">
        <w:rPr>
          <w:lang w:val="en-GB"/>
        </w:rPr>
        <w:t>system within reach for vulnerable people facing disadvantage, within available resources</w:t>
      </w:r>
      <w:r>
        <w:rPr>
          <w:lang w:val="en-GB"/>
        </w:rPr>
        <w:t>.</w:t>
      </w:r>
    </w:p>
    <w:p w14:paraId="444286D8" w14:textId="77777777" w:rsidR="000342C8" w:rsidRPr="00847FF5" w:rsidRDefault="000342C8" w:rsidP="000342C8">
      <w:pPr>
        <w:pStyle w:val="Heading2"/>
      </w:pPr>
      <w:r>
        <w:t>Outcomes</w:t>
      </w:r>
    </w:p>
    <w:p w14:paraId="444286D9" w14:textId="77777777" w:rsidR="000342C8" w:rsidRPr="001A7A15" w:rsidRDefault="000342C8" w:rsidP="000342C8">
      <w:pPr>
        <w:pStyle w:val="Normalnumbered"/>
        <w:numPr>
          <w:ilvl w:val="0"/>
          <w:numId w:val="10"/>
        </w:numPr>
        <w:tabs>
          <w:tab w:val="clear" w:pos="1418"/>
        </w:tabs>
      </w:pPr>
      <w:r w:rsidRPr="008723B0">
        <w:rPr>
          <w:lang w:val="en-GB"/>
        </w:rPr>
        <w:t>The NLAP will facilitate achievement of the following outcomes</w:t>
      </w:r>
      <w:r>
        <w:rPr>
          <w:lang w:val="en-GB"/>
        </w:rPr>
        <w:t>,</w:t>
      </w:r>
      <w:r w:rsidRPr="008723B0">
        <w:rPr>
          <w:lang w:val="en-GB"/>
        </w:rPr>
        <w:t xml:space="preserve"> </w:t>
      </w:r>
      <w:r>
        <w:rPr>
          <w:lang w:val="en-GB"/>
        </w:rPr>
        <w:t xml:space="preserve">outlined </w:t>
      </w:r>
      <w:r w:rsidRPr="008723B0">
        <w:rPr>
          <w:lang w:val="en-GB"/>
        </w:rPr>
        <w:t>within the National Strategic Framework</w:t>
      </w:r>
      <w:r w:rsidRPr="001A7A15">
        <w:t>:</w:t>
      </w:r>
      <w:r w:rsidRPr="001A7A15">
        <w:tab/>
      </w:r>
    </w:p>
    <w:p w14:paraId="444286DA" w14:textId="77777777" w:rsidR="000342C8" w:rsidRPr="00CA2D5E" w:rsidRDefault="000342C8" w:rsidP="000342C8">
      <w:pPr>
        <w:pStyle w:val="AlphaParagraph"/>
        <w:numPr>
          <w:ilvl w:val="0"/>
          <w:numId w:val="28"/>
        </w:numPr>
        <w:tabs>
          <w:tab w:val="clear" w:pos="567"/>
          <w:tab w:val="clear" w:pos="1134"/>
        </w:tabs>
        <w:ind w:left="1134"/>
        <w:rPr>
          <w:lang w:val="en-GB"/>
        </w:rPr>
      </w:pPr>
      <w:r w:rsidRPr="00CA2D5E">
        <w:rPr>
          <w:bCs/>
          <w:lang w:val="en-GB"/>
        </w:rPr>
        <w:t>legal assistance services are focused on, and are accessible to, people facing disadvantage</w:t>
      </w:r>
      <w:r>
        <w:rPr>
          <w:bCs/>
          <w:lang w:val="en-GB"/>
        </w:rPr>
        <w:t>;</w:t>
      </w:r>
    </w:p>
    <w:p w14:paraId="444286DB" w14:textId="77777777" w:rsidR="000342C8" w:rsidRPr="00CA2D5E" w:rsidRDefault="000342C8" w:rsidP="000342C8">
      <w:pPr>
        <w:pStyle w:val="AlphaParagraph"/>
        <w:numPr>
          <w:ilvl w:val="0"/>
          <w:numId w:val="28"/>
        </w:numPr>
        <w:ind w:left="1134"/>
        <w:rPr>
          <w:bCs/>
        </w:rPr>
      </w:pPr>
      <w:r w:rsidRPr="00CA2D5E">
        <w:rPr>
          <w:bCs/>
        </w:rPr>
        <w:t>legal assistance services are delivered in a client-centric manner in order to better consider people’s legal needs and capabilities</w:t>
      </w:r>
      <w:r>
        <w:rPr>
          <w:bCs/>
        </w:rPr>
        <w:t>;</w:t>
      </w:r>
      <w:r w:rsidRPr="00CA2D5E">
        <w:rPr>
          <w:bCs/>
        </w:rPr>
        <w:t xml:space="preserve"> </w:t>
      </w:r>
    </w:p>
    <w:p w14:paraId="444286DC" w14:textId="77777777" w:rsidR="000342C8" w:rsidRPr="00CA2D5E" w:rsidRDefault="000342C8" w:rsidP="000342C8">
      <w:pPr>
        <w:pStyle w:val="AlphaParagraph"/>
        <w:numPr>
          <w:ilvl w:val="0"/>
          <w:numId w:val="28"/>
        </w:numPr>
        <w:ind w:left="1134"/>
      </w:pPr>
      <w:r w:rsidRPr="00CA2D5E">
        <w:rPr>
          <w:bCs/>
        </w:rPr>
        <w:t>legal assistance and other service providers and governments collaborate to provide integrated, client-centric services to address people’s legal and other problems</w:t>
      </w:r>
      <w:r>
        <w:rPr>
          <w:bCs/>
        </w:rPr>
        <w:t>;</w:t>
      </w:r>
      <w:r w:rsidRPr="00CA2D5E">
        <w:rPr>
          <w:bCs/>
        </w:rPr>
        <w:t xml:space="preserve"> </w:t>
      </w:r>
    </w:p>
    <w:p w14:paraId="444286DD" w14:textId="77777777" w:rsidR="000342C8" w:rsidRPr="00CA2D5E" w:rsidRDefault="000342C8" w:rsidP="000342C8">
      <w:pPr>
        <w:pStyle w:val="AlphaParagraph"/>
        <w:numPr>
          <w:ilvl w:val="0"/>
          <w:numId w:val="28"/>
        </w:numPr>
        <w:ind w:left="1134"/>
      </w:pPr>
      <w:r w:rsidRPr="00CA2D5E">
        <w:rPr>
          <w:bCs/>
        </w:rPr>
        <w:t>legal assistance services are provided at an appropriate time, which best addresses an individual’s legal needs, including preventative action when appropriate</w:t>
      </w:r>
      <w:r>
        <w:rPr>
          <w:bCs/>
        </w:rPr>
        <w:t>;</w:t>
      </w:r>
      <w:r w:rsidRPr="00CA2D5E">
        <w:rPr>
          <w:bCs/>
        </w:rPr>
        <w:t xml:space="preserve"> </w:t>
      </w:r>
    </w:p>
    <w:p w14:paraId="444286DE" w14:textId="77777777" w:rsidR="000342C8" w:rsidRPr="00CA2D5E" w:rsidRDefault="000342C8" w:rsidP="000342C8">
      <w:pPr>
        <w:pStyle w:val="AlphaParagraph"/>
        <w:numPr>
          <w:ilvl w:val="0"/>
          <w:numId w:val="28"/>
        </w:numPr>
        <w:ind w:left="1134"/>
      </w:pPr>
      <w:r w:rsidRPr="00CA2D5E">
        <w:rPr>
          <w:bCs/>
        </w:rPr>
        <w:t xml:space="preserve">legal assistance services empower people and communities to understand and assert their legal rights and responsibilities and to address, or prevent, legal problems; and </w:t>
      </w:r>
    </w:p>
    <w:p w14:paraId="444286DF" w14:textId="77777777" w:rsidR="000342C8" w:rsidRPr="001E4427" w:rsidRDefault="000342C8" w:rsidP="000342C8">
      <w:pPr>
        <w:pStyle w:val="AlphaParagraph"/>
        <w:numPr>
          <w:ilvl w:val="0"/>
          <w:numId w:val="28"/>
        </w:numPr>
        <w:ind w:left="1134"/>
      </w:pPr>
      <w:r w:rsidRPr="002431FE">
        <w:rPr>
          <w:bCs/>
        </w:rPr>
        <w:lastRenderedPageBreak/>
        <w:t>legal assistance provider</w:t>
      </w:r>
      <w:r w:rsidRPr="001E4427">
        <w:rPr>
          <w:bCs/>
        </w:rPr>
        <w:t>s are supported to build the capacity of their organisations and staff, to ensure they can effectively respond to evolving service demand.</w:t>
      </w:r>
    </w:p>
    <w:p w14:paraId="444286E0" w14:textId="77777777" w:rsidR="000342C8" w:rsidRPr="00C9196F" w:rsidRDefault="000342C8" w:rsidP="000342C8">
      <w:pPr>
        <w:pStyle w:val="Normalnumbered"/>
        <w:numPr>
          <w:ilvl w:val="0"/>
          <w:numId w:val="10"/>
        </w:numPr>
        <w:tabs>
          <w:tab w:val="clear" w:pos="1418"/>
        </w:tabs>
        <w:rPr>
          <w:lang w:val="en-GB"/>
        </w:rPr>
      </w:pPr>
      <w:r w:rsidRPr="00C9196F">
        <w:t>The NLAP will also support the delivery of Aboriginal and Torres Strait Islander specific legal assistance services, consistent with self</w:t>
      </w:r>
      <w:r w:rsidRPr="00C9196F">
        <w:noBreakHyphen/>
        <w:t>determination as defined under the NLAP, in order to facilitate achievement of the following outcomes:</w:t>
      </w:r>
    </w:p>
    <w:p w14:paraId="444286E1" w14:textId="77777777" w:rsidR="000342C8" w:rsidRPr="00C9196F" w:rsidRDefault="000342C8" w:rsidP="000342C8">
      <w:pPr>
        <w:pStyle w:val="AlphaParagraph"/>
        <w:numPr>
          <w:ilvl w:val="0"/>
          <w:numId w:val="50"/>
        </w:numPr>
        <w:tabs>
          <w:tab w:val="clear" w:pos="567"/>
          <w:tab w:val="clear" w:pos="1134"/>
        </w:tabs>
        <w:ind w:left="1134"/>
        <w:rPr>
          <w:lang w:val="en-GB"/>
        </w:rPr>
      </w:pPr>
      <w:r w:rsidRPr="00C9196F">
        <w:t>enable and empower Aboriginal and Torres Strait Islander people in addressing their legal needs; and</w:t>
      </w:r>
    </w:p>
    <w:p w14:paraId="444286E2" w14:textId="77777777" w:rsidR="000342C8" w:rsidRPr="00C9196F" w:rsidRDefault="000342C8" w:rsidP="000342C8">
      <w:pPr>
        <w:pStyle w:val="AlphaParagraph"/>
        <w:numPr>
          <w:ilvl w:val="0"/>
          <w:numId w:val="50"/>
        </w:numPr>
        <w:tabs>
          <w:tab w:val="clear" w:pos="567"/>
          <w:tab w:val="clear" w:pos="1134"/>
        </w:tabs>
        <w:ind w:left="1134"/>
        <w:rPr>
          <w:lang w:val="en-GB"/>
        </w:rPr>
      </w:pPr>
      <w:r w:rsidRPr="00C9196F">
        <w:t>improv</w:t>
      </w:r>
      <w:r>
        <w:t>e</w:t>
      </w:r>
      <w:r w:rsidRPr="00C9196F">
        <w:t xml:space="preserve"> access to justice outcomes for Aboriginal and Torres Strait Islander people.</w:t>
      </w:r>
    </w:p>
    <w:p w14:paraId="444286E3" w14:textId="77777777" w:rsidR="000342C8" w:rsidRPr="00C9196F" w:rsidRDefault="000342C8" w:rsidP="000342C8">
      <w:pPr>
        <w:pStyle w:val="Normalnumbered"/>
        <w:numPr>
          <w:ilvl w:val="0"/>
          <w:numId w:val="10"/>
        </w:numPr>
        <w:tabs>
          <w:tab w:val="clear" w:pos="1418"/>
        </w:tabs>
        <w:rPr>
          <w:lang w:val="en-GB"/>
        </w:rPr>
      </w:pPr>
      <w:r w:rsidRPr="002431FE">
        <w:rPr>
          <w:lang w:val="en-GB"/>
        </w:rPr>
        <w:t xml:space="preserve">Achieving </w:t>
      </w:r>
      <w:r w:rsidRPr="001E4427">
        <w:rPr>
          <w:lang w:val="en-GB"/>
        </w:rPr>
        <w:t>the outcomes of the NLAP are a shared responsibility of the Commonwealth and the States</w:t>
      </w:r>
      <w:r w:rsidRPr="00C9196F">
        <w:rPr>
          <w:lang w:val="en-GB"/>
        </w:rPr>
        <w:t>.</w:t>
      </w:r>
    </w:p>
    <w:p w14:paraId="444286E4" w14:textId="77777777" w:rsidR="000342C8" w:rsidRDefault="000342C8" w:rsidP="000342C8">
      <w:pPr>
        <w:pStyle w:val="Heading2"/>
      </w:pPr>
      <w:r>
        <w:t>Outputs</w:t>
      </w:r>
    </w:p>
    <w:p w14:paraId="444286E5" w14:textId="77777777" w:rsidR="000342C8" w:rsidRDefault="000342C8" w:rsidP="000342C8">
      <w:pPr>
        <w:pStyle w:val="Normalnumbered"/>
        <w:numPr>
          <w:ilvl w:val="0"/>
          <w:numId w:val="10"/>
        </w:numPr>
        <w:tabs>
          <w:tab w:val="clear" w:pos="1418"/>
        </w:tabs>
        <w:jc w:val="left"/>
      </w:pPr>
      <w:r w:rsidRPr="0085738D">
        <w:t xml:space="preserve">The objectives and outcomes of </w:t>
      </w:r>
      <w:r>
        <w:t>the NLAP</w:t>
      </w:r>
      <w:r w:rsidRPr="0085738D">
        <w:t xml:space="preserve"> will be achieved </w:t>
      </w:r>
      <w:r>
        <w:t>through:</w:t>
      </w:r>
    </w:p>
    <w:p w14:paraId="444286E6" w14:textId="77777777" w:rsidR="000342C8" w:rsidRPr="00CA2D5E" w:rsidRDefault="000342C8" w:rsidP="000342C8">
      <w:pPr>
        <w:pStyle w:val="AlphaParagraph"/>
        <w:numPr>
          <w:ilvl w:val="0"/>
          <w:numId w:val="22"/>
        </w:numPr>
        <w:ind w:left="1134"/>
      </w:pPr>
      <w:r>
        <w:t xml:space="preserve">the </w:t>
      </w:r>
      <w:r w:rsidRPr="00CA2D5E">
        <w:t>delivery of efficient, effective and appropriate mainstream and specialist legal</w:t>
      </w:r>
      <w:r>
        <w:t> </w:t>
      </w:r>
      <w:r w:rsidRPr="00CA2D5E">
        <w:t>assistance services within each State;</w:t>
      </w:r>
    </w:p>
    <w:p w14:paraId="444286E7" w14:textId="77777777" w:rsidR="000342C8" w:rsidRPr="00CA2D5E" w:rsidRDefault="000342C8" w:rsidP="000342C8">
      <w:pPr>
        <w:pStyle w:val="AlphaParagraph"/>
        <w:numPr>
          <w:ilvl w:val="0"/>
          <w:numId w:val="22"/>
        </w:numPr>
        <w:ind w:left="1134"/>
      </w:pPr>
      <w:r>
        <w:t xml:space="preserve">the </w:t>
      </w:r>
      <w:r w:rsidRPr="00CA2D5E">
        <w:t>delivery of efficient, effective and culturally appropriate Aboriginal and Torres</w:t>
      </w:r>
      <w:r>
        <w:t> </w:t>
      </w:r>
      <w:r w:rsidRPr="00CA2D5E">
        <w:t>Strait</w:t>
      </w:r>
      <w:r>
        <w:t> </w:t>
      </w:r>
      <w:r w:rsidRPr="00CA2D5E">
        <w:t>Islander specific legal assistance services within each State;</w:t>
      </w:r>
    </w:p>
    <w:p w14:paraId="444286E8" w14:textId="77777777" w:rsidR="000342C8" w:rsidRPr="00CA2D5E" w:rsidRDefault="000342C8" w:rsidP="000342C8">
      <w:pPr>
        <w:pStyle w:val="AlphaParagraph"/>
        <w:numPr>
          <w:ilvl w:val="0"/>
          <w:numId w:val="22"/>
        </w:numPr>
        <w:ind w:left="1134"/>
      </w:pPr>
      <w:r w:rsidRPr="00CA2D5E">
        <w:t>participation and engagement in collaborative service planning by the</w:t>
      </w:r>
      <w:r>
        <w:t xml:space="preserve"> </w:t>
      </w:r>
      <w:r w:rsidRPr="00CA2D5E">
        <w:t>Commonwealth, States and the legal assistance sector</w:t>
      </w:r>
      <w:r>
        <w:t xml:space="preserve">, with guidance provided in </w:t>
      </w:r>
      <w:r w:rsidRPr="00CA2D5E">
        <w:t>Schedule B; and</w:t>
      </w:r>
    </w:p>
    <w:p w14:paraId="444286E9" w14:textId="77777777" w:rsidR="000342C8" w:rsidRPr="00CA2D5E" w:rsidRDefault="000342C8" w:rsidP="000342C8">
      <w:pPr>
        <w:pStyle w:val="AlphaParagraph"/>
        <w:numPr>
          <w:ilvl w:val="0"/>
          <w:numId w:val="22"/>
        </w:numPr>
        <w:ind w:left="1134"/>
      </w:pPr>
      <w:r w:rsidRPr="00CA2D5E">
        <w:rPr>
          <w:lang w:val="en-GB"/>
        </w:rPr>
        <w:t>sharing of information and resources which support the delivery of mainstream, specialist and Aboriginal and Torres Strait Islander specific legal assistance services.</w:t>
      </w:r>
    </w:p>
    <w:p w14:paraId="444286EA" w14:textId="77777777" w:rsidR="000342C8" w:rsidRDefault="000342C8" w:rsidP="000342C8">
      <w:pPr>
        <w:pStyle w:val="Normalnumbered"/>
        <w:numPr>
          <w:ilvl w:val="0"/>
          <w:numId w:val="10"/>
        </w:numPr>
        <w:tabs>
          <w:tab w:val="clear" w:pos="1418"/>
        </w:tabs>
        <w:jc w:val="left"/>
      </w:pPr>
      <w:r w:rsidRPr="00CA2D5E">
        <w:rPr>
          <w:lang w:val="en-GB"/>
        </w:rPr>
        <w:t xml:space="preserve">The States will </w:t>
      </w:r>
      <w:r>
        <w:rPr>
          <w:lang w:val="en-GB"/>
        </w:rPr>
        <w:t>facilitate</w:t>
      </w:r>
      <w:r w:rsidRPr="00CA2D5E">
        <w:rPr>
          <w:lang w:val="en-GB"/>
        </w:rPr>
        <w:t xml:space="preserve"> the </w:t>
      </w:r>
      <w:r w:rsidRPr="00CA2D5E">
        <w:t>provision of the final year of Social and Community Sector (SACS) supplementation funding, provided by the Commonwealth, to</w:t>
      </w:r>
      <w:r>
        <w:t xml:space="preserve"> eligible service providers, as applicable. The SACS supplementation is intended to</w:t>
      </w:r>
      <w:r w:rsidRPr="00CA2D5E">
        <w:t xml:space="preserve"> cover increased wage costs arising </w:t>
      </w:r>
      <w:r>
        <w:t xml:space="preserve">from </w:t>
      </w:r>
      <w:r w:rsidRPr="00CA2D5E">
        <w:t>Fair Work Australia’s 2012 Equal Remuneration Order</w:t>
      </w:r>
      <w:r>
        <w:t>.</w:t>
      </w:r>
    </w:p>
    <w:p w14:paraId="444286EB" w14:textId="77777777" w:rsidR="000342C8" w:rsidRPr="00C17014" w:rsidRDefault="000342C8" w:rsidP="000342C8">
      <w:pPr>
        <w:pStyle w:val="Normalnumbered"/>
        <w:numPr>
          <w:ilvl w:val="0"/>
          <w:numId w:val="10"/>
        </w:numPr>
        <w:tabs>
          <w:tab w:val="clear" w:pos="1418"/>
        </w:tabs>
        <w:jc w:val="left"/>
      </w:pPr>
      <w:r>
        <w:rPr>
          <w:lang w:val="en-GB"/>
        </w:rPr>
        <w:t>From 1 July 2022, i</w:t>
      </w:r>
      <w:r w:rsidRPr="00CA2D5E">
        <w:rPr>
          <w:lang w:val="en-GB"/>
        </w:rPr>
        <w:t xml:space="preserve">n order to receive funding under the NLAP, each State will be required to produce a </w:t>
      </w:r>
      <w:proofErr w:type="spellStart"/>
      <w:r>
        <w:rPr>
          <w:lang w:val="en-GB"/>
        </w:rPr>
        <w:t>publically</w:t>
      </w:r>
      <w:proofErr w:type="spellEnd"/>
      <w:r w:rsidRPr="00CA2D5E">
        <w:rPr>
          <w:lang w:val="en-GB"/>
        </w:rPr>
        <w:t xml:space="preserve"> available Legal Assistance Strategy as set out in Schedule C.</w:t>
      </w:r>
    </w:p>
    <w:p w14:paraId="444286EC" w14:textId="77777777" w:rsidR="000342C8" w:rsidRDefault="000342C8" w:rsidP="000342C8">
      <w:pPr>
        <w:pStyle w:val="Normalnumbered"/>
        <w:numPr>
          <w:ilvl w:val="0"/>
          <w:numId w:val="10"/>
        </w:numPr>
        <w:tabs>
          <w:tab w:val="clear" w:pos="1418"/>
        </w:tabs>
        <w:jc w:val="left"/>
      </w:pPr>
      <w:r>
        <w:rPr>
          <w:lang w:val="en-GB"/>
        </w:rPr>
        <w:t>From 30 September 2022, i</w:t>
      </w:r>
      <w:r w:rsidRPr="00CA2D5E">
        <w:rPr>
          <w:lang w:val="en-GB"/>
        </w:rPr>
        <w:t xml:space="preserve">n order to receive funding under the NLAP, each State will be required to produce a </w:t>
      </w:r>
      <w:proofErr w:type="spellStart"/>
      <w:r>
        <w:rPr>
          <w:lang w:val="en-GB"/>
        </w:rPr>
        <w:t>publically</w:t>
      </w:r>
      <w:proofErr w:type="spellEnd"/>
      <w:r w:rsidRPr="00CA2D5E">
        <w:rPr>
          <w:lang w:val="en-GB"/>
        </w:rPr>
        <w:t xml:space="preserve"> available Legal Assistance </w:t>
      </w:r>
      <w:r>
        <w:rPr>
          <w:lang w:val="en-GB"/>
        </w:rPr>
        <w:t>Action Plan</w:t>
      </w:r>
      <w:r w:rsidRPr="00CA2D5E">
        <w:rPr>
          <w:lang w:val="en-GB"/>
        </w:rPr>
        <w:t xml:space="preserve"> as set out in Schedule C</w:t>
      </w:r>
      <w:r>
        <w:rPr>
          <w:lang w:val="en-GB"/>
        </w:rPr>
        <w:t>.</w:t>
      </w:r>
    </w:p>
    <w:p w14:paraId="444286ED" w14:textId="77777777" w:rsidR="000342C8" w:rsidRPr="00847FF5" w:rsidRDefault="000342C8" w:rsidP="000342C8">
      <w:pPr>
        <w:pStyle w:val="Heading1"/>
      </w:pPr>
      <w:r>
        <w:t>PART 3 — ROLES AND RESPONSIBILITIES OF EACH PARTY</w:t>
      </w:r>
    </w:p>
    <w:p w14:paraId="444286EE" w14:textId="77777777" w:rsidR="000342C8" w:rsidRDefault="000342C8" w:rsidP="000342C8">
      <w:pPr>
        <w:pStyle w:val="Normalnumbered"/>
        <w:numPr>
          <w:ilvl w:val="0"/>
          <w:numId w:val="10"/>
        </w:numPr>
        <w:tabs>
          <w:tab w:val="clear" w:pos="1418"/>
        </w:tabs>
        <w:jc w:val="left"/>
      </w:pPr>
      <w:r>
        <w:t xml:space="preserve">To realise the objectives and commitments in the NLAP, each Party has specific roles and responsibilities, as outlined </w:t>
      </w:r>
      <w:r w:rsidRPr="00ED6043">
        <w:t>below</w:t>
      </w:r>
      <w:r>
        <w:t>.</w:t>
      </w:r>
    </w:p>
    <w:p w14:paraId="444286EF" w14:textId="77777777" w:rsidR="000342C8" w:rsidRDefault="000342C8" w:rsidP="000342C8">
      <w:pPr>
        <w:pStyle w:val="Heading2"/>
      </w:pPr>
      <w:r w:rsidRPr="00814590">
        <w:t>Role of the Commonwealth</w:t>
      </w:r>
    </w:p>
    <w:p w14:paraId="444286F0" w14:textId="77777777" w:rsidR="000342C8" w:rsidRDefault="000342C8" w:rsidP="000342C8">
      <w:pPr>
        <w:pStyle w:val="Normalnumbered"/>
        <w:numPr>
          <w:ilvl w:val="0"/>
          <w:numId w:val="10"/>
        </w:numPr>
        <w:tabs>
          <w:tab w:val="clear" w:pos="1418"/>
        </w:tabs>
        <w:jc w:val="left"/>
        <w:rPr>
          <w:color w:val="auto"/>
        </w:rPr>
      </w:pPr>
      <w:r w:rsidRPr="00336F12">
        <w:rPr>
          <w:color w:val="auto"/>
        </w:rPr>
        <w:t xml:space="preserve">The Commonwealth agrees to be </w:t>
      </w:r>
      <w:r>
        <w:rPr>
          <w:color w:val="auto"/>
        </w:rPr>
        <w:softHyphen/>
        <w:t>responsible</w:t>
      </w:r>
      <w:r w:rsidRPr="00336F12">
        <w:rPr>
          <w:color w:val="auto"/>
        </w:rPr>
        <w:t xml:space="preserve"> for:</w:t>
      </w:r>
    </w:p>
    <w:p w14:paraId="444286F1" w14:textId="77777777" w:rsidR="000342C8" w:rsidRPr="00336F12" w:rsidRDefault="000342C8" w:rsidP="000342C8">
      <w:pPr>
        <w:pStyle w:val="Heading3"/>
      </w:pPr>
      <w:r>
        <w:t>Policy and strategic guidance</w:t>
      </w:r>
    </w:p>
    <w:p w14:paraId="444286F2" w14:textId="77777777" w:rsidR="000342C8" w:rsidRPr="00F5703E" w:rsidRDefault="000342C8" w:rsidP="000342C8">
      <w:pPr>
        <w:pStyle w:val="AlphaParagraph"/>
        <w:numPr>
          <w:ilvl w:val="0"/>
          <w:numId w:val="19"/>
        </w:numPr>
        <w:tabs>
          <w:tab w:val="clear" w:pos="567"/>
        </w:tabs>
        <w:ind w:left="1134"/>
        <w:rPr>
          <w:i/>
          <w:color w:val="auto"/>
        </w:rPr>
      </w:pPr>
      <w:r w:rsidRPr="00F5703E">
        <w:rPr>
          <w:color w:val="auto"/>
        </w:rPr>
        <w:t>facilitating information sharing at the national level with the States and the legal</w:t>
      </w:r>
      <w:r>
        <w:rPr>
          <w:color w:val="auto"/>
        </w:rPr>
        <w:t> </w:t>
      </w:r>
      <w:r w:rsidRPr="00F5703E">
        <w:rPr>
          <w:color w:val="auto"/>
        </w:rPr>
        <w:t>assistance</w:t>
      </w:r>
      <w:r>
        <w:rPr>
          <w:color w:val="auto"/>
        </w:rPr>
        <w:t> </w:t>
      </w:r>
      <w:r w:rsidRPr="00F5703E">
        <w:rPr>
          <w:color w:val="auto"/>
        </w:rPr>
        <w:t>sector;</w:t>
      </w:r>
    </w:p>
    <w:p w14:paraId="444286F3" w14:textId="77777777" w:rsidR="000342C8" w:rsidRPr="00E43F25" w:rsidRDefault="000342C8" w:rsidP="000342C8">
      <w:pPr>
        <w:pStyle w:val="AlphaParagraph"/>
        <w:numPr>
          <w:ilvl w:val="0"/>
          <w:numId w:val="19"/>
        </w:numPr>
        <w:ind w:left="1134"/>
        <w:rPr>
          <w:i/>
          <w:color w:val="auto"/>
        </w:rPr>
      </w:pPr>
      <w:r w:rsidRPr="00CA2D5E">
        <w:rPr>
          <w:color w:val="auto"/>
          <w:lang w:val="en-GB"/>
        </w:rPr>
        <w:lastRenderedPageBreak/>
        <w:t>organising</w:t>
      </w:r>
      <w:r>
        <w:rPr>
          <w:color w:val="auto"/>
          <w:lang w:val="en-GB"/>
        </w:rPr>
        <w:t>,</w:t>
      </w:r>
      <w:r w:rsidRPr="00CA2D5E">
        <w:rPr>
          <w:color w:val="auto"/>
          <w:lang w:val="en-GB"/>
        </w:rPr>
        <w:t xml:space="preserve"> facilitating </w:t>
      </w:r>
      <w:r>
        <w:rPr>
          <w:color w:val="auto"/>
          <w:lang w:val="en-GB"/>
        </w:rPr>
        <w:t xml:space="preserve">and participating in </w:t>
      </w:r>
      <w:r w:rsidRPr="00CA2D5E">
        <w:rPr>
          <w:color w:val="auto"/>
          <w:lang w:val="en-GB"/>
        </w:rPr>
        <w:t>forums at the national level with the States and the legal assistance sector;</w:t>
      </w:r>
    </w:p>
    <w:p w14:paraId="444286F4" w14:textId="77777777" w:rsidR="000342C8" w:rsidRPr="00336F12" w:rsidRDefault="000342C8" w:rsidP="000342C8">
      <w:pPr>
        <w:pStyle w:val="Heading3"/>
      </w:pPr>
      <w:r>
        <w:t>Provision of funding</w:t>
      </w:r>
    </w:p>
    <w:p w14:paraId="444286F5" w14:textId="77777777" w:rsidR="000342C8" w:rsidRPr="00F576B8" w:rsidRDefault="000342C8" w:rsidP="000342C8">
      <w:pPr>
        <w:pStyle w:val="AlphaParagraph"/>
        <w:numPr>
          <w:ilvl w:val="0"/>
          <w:numId w:val="15"/>
        </w:numPr>
        <w:ind w:left="1134"/>
        <w:rPr>
          <w:i/>
        </w:rPr>
      </w:pPr>
      <w:r w:rsidRPr="00CA2D5E">
        <w:rPr>
          <w:lang w:val="en-GB"/>
        </w:rPr>
        <w:t>providing a financial contribution to the States for the delivery of mainstream, specialist and Aboriginal and Torres Strait Islander specific legal assistance services in accordance with the NLAP</w:t>
      </w:r>
      <w:r>
        <w:rPr>
          <w:lang w:val="en-GB"/>
        </w:rPr>
        <w:t>;</w:t>
      </w:r>
    </w:p>
    <w:p w14:paraId="444286F6" w14:textId="77777777" w:rsidR="000342C8" w:rsidRPr="00CA2D5E" w:rsidRDefault="000342C8" w:rsidP="000342C8">
      <w:pPr>
        <w:pStyle w:val="AlphaParagraph"/>
        <w:numPr>
          <w:ilvl w:val="0"/>
          <w:numId w:val="15"/>
        </w:numPr>
        <w:ind w:left="1134"/>
        <w:rPr>
          <w:i/>
        </w:rPr>
      </w:pPr>
      <w:r w:rsidRPr="00CA2D5E">
        <w:rPr>
          <w:lang w:val="en-GB"/>
        </w:rPr>
        <w:t xml:space="preserve">providing a financial contribution to </w:t>
      </w:r>
      <w:r>
        <w:rPr>
          <w:lang w:val="en-GB"/>
        </w:rPr>
        <w:t>support the</w:t>
      </w:r>
      <w:r w:rsidRPr="00CA2D5E">
        <w:rPr>
          <w:lang w:val="en-GB"/>
        </w:rPr>
        <w:t xml:space="preserve"> States</w:t>
      </w:r>
      <w:r>
        <w:rPr>
          <w:lang w:val="en-GB"/>
        </w:rPr>
        <w:t xml:space="preserve"> in administering the NLAP;</w:t>
      </w:r>
    </w:p>
    <w:p w14:paraId="444286F7" w14:textId="77777777" w:rsidR="000342C8" w:rsidRPr="00E72F4A" w:rsidRDefault="000342C8" w:rsidP="000342C8">
      <w:pPr>
        <w:pStyle w:val="Heading3"/>
      </w:pPr>
      <w:r>
        <w:t>Sector planning and development</w:t>
      </w:r>
    </w:p>
    <w:p w14:paraId="444286F8" w14:textId="77777777" w:rsidR="000342C8" w:rsidRPr="00CA2D5E" w:rsidRDefault="000342C8" w:rsidP="000342C8">
      <w:pPr>
        <w:pStyle w:val="AlphaParagraph"/>
        <w:numPr>
          <w:ilvl w:val="0"/>
          <w:numId w:val="15"/>
        </w:numPr>
        <w:ind w:left="1134"/>
      </w:pPr>
      <w:r>
        <w:t>leading, conducting</w:t>
      </w:r>
      <w:r w:rsidRPr="00CA2D5E">
        <w:t xml:space="preserve"> </w:t>
      </w:r>
      <w:r>
        <w:t xml:space="preserve">and participating in </w:t>
      </w:r>
      <w:r w:rsidRPr="00CA2D5E">
        <w:t>national collaborative service planning (Schedule B);</w:t>
      </w:r>
    </w:p>
    <w:p w14:paraId="444286F9" w14:textId="77777777" w:rsidR="000342C8" w:rsidRPr="00CA2D5E" w:rsidRDefault="000342C8" w:rsidP="000342C8">
      <w:pPr>
        <w:pStyle w:val="AlphaParagraph"/>
        <w:numPr>
          <w:ilvl w:val="0"/>
          <w:numId w:val="15"/>
        </w:numPr>
        <w:ind w:left="1134"/>
      </w:pPr>
      <w:r w:rsidRPr="00CA2D5E">
        <w:t>providing specific guidance and support to the States on the requirements and implementation of collaborative service planning;</w:t>
      </w:r>
    </w:p>
    <w:p w14:paraId="444286FA" w14:textId="77777777" w:rsidR="000342C8" w:rsidRPr="00CA2D5E" w:rsidRDefault="000342C8" w:rsidP="000342C8">
      <w:pPr>
        <w:pStyle w:val="AlphaParagraph"/>
        <w:numPr>
          <w:ilvl w:val="0"/>
          <w:numId w:val="15"/>
        </w:numPr>
        <w:ind w:left="1134"/>
        <w:rPr>
          <w:i/>
        </w:rPr>
      </w:pPr>
      <w:r w:rsidRPr="00CA2D5E">
        <w:rPr>
          <w:lang w:val="en-GB"/>
        </w:rPr>
        <w:t xml:space="preserve">sharing resources at the national level which support the ongoing development and capacity of the legal assistance sector within available </w:t>
      </w:r>
      <w:r>
        <w:rPr>
          <w:lang w:val="en-GB"/>
        </w:rPr>
        <w:t>funding</w:t>
      </w:r>
      <w:r w:rsidRPr="00CA2D5E">
        <w:rPr>
          <w:lang w:val="en-GB"/>
        </w:rPr>
        <w:t>;</w:t>
      </w:r>
    </w:p>
    <w:p w14:paraId="444286FB" w14:textId="77777777" w:rsidR="000342C8" w:rsidRDefault="000342C8" w:rsidP="000342C8">
      <w:pPr>
        <w:pStyle w:val="Heading3"/>
      </w:pPr>
      <w:r>
        <w:t>Performance monitoring</w:t>
      </w:r>
    </w:p>
    <w:p w14:paraId="444286FC" w14:textId="77777777" w:rsidR="000342C8" w:rsidRPr="00CA2D5E" w:rsidRDefault="000342C8" w:rsidP="000342C8">
      <w:pPr>
        <w:pStyle w:val="AlphaParagraph"/>
        <w:numPr>
          <w:ilvl w:val="0"/>
          <w:numId w:val="15"/>
        </w:numPr>
        <w:ind w:left="1134"/>
        <w:rPr>
          <w:i/>
        </w:rPr>
      </w:pPr>
      <w:r w:rsidRPr="00CA2D5E">
        <w:t>monitoring and assessing performance under the NLAP to ensure that outputs are delivered and outcomes are achieved; and</w:t>
      </w:r>
    </w:p>
    <w:p w14:paraId="444286FD" w14:textId="77777777" w:rsidR="000342C8" w:rsidRPr="00CA2D5E" w:rsidRDefault="000342C8" w:rsidP="000342C8">
      <w:pPr>
        <w:pStyle w:val="AlphaParagraph"/>
        <w:numPr>
          <w:ilvl w:val="0"/>
          <w:numId w:val="15"/>
        </w:numPr>
        <w:ind w:left="1134"/>
      </w:pPr>
      <w:r w:rsidRPr="00CA2D5E">
        <w:t xml:space="preserve">facilitating improvements to the collection of nationally consistent data and the </w:t>
      </w:r>
      <w:r w:rsidRPr="00CA2D5E">
        <w:rPr>
          <w:i/>
        </w:rPr>
        <w:t>National</w:t>
      </w:r>
      <w:r>
        <w:rPr>
          <w:i/>
        </w:rPr>
        <w:t xml:space="preserve"> Legal Assistance </w:t>
      </w:r>
      <w:r w:rsidRPr="00CA2D5E">
        <w:rPr>
          <w:i/>
        </w:rPr>
        <w:t>Data Standards Manual</w:t>
      </w:r>
      <w:r w:rsidRPr="00CA2D5E">
        <w:t xml:space="preserve">. </w:t>
      </w:r>
    </w:p>
    <w:p w14:paraId="444286FE" w14:textId="77777777" w:rsidR="000342C8" w:rsidRDefault="000342C8" w:rsidP="000342C8">
      <w:pPr>
        <w:pStyle w:val="Normalnumbered"/>
        <w:numPr>
          <w:ilvl w:val="0"/>
          <w:numId w:val="10"/>
        </w:numPr>
        <w:tabs>
          <w:tab w:val="clear" w:pos="1418"/>
        </w:tabs>
        <w:jc w:val="left"/>
        <w:rPr>
          <w:color w:val="auto"/>
        </w:rPr>
      </w:pPr>
      <w:r w:rsidRPr="00CA2D5E">
        <w:rPr>
          <w:color w:val="auto"/>
          <w:lang w:val="en-GB"/>
        </w:rPr>
        <w:t>Separate to the NLAP, the Commonwealth provides funding for national legal centres</w:t>
      </w:r>
      <w:r>
        <w:rPr>
          <w:color w:val="auto"/>
          <w:lang w:val="en-GB"/>
        </w:rPr>
        <w:t>, national legal assistance peak bodies</w:t>
      </w:r>
      <w:r w:rsidRPr="00CA2D5E">
        <w:rPr>
          <w:color w:val="auto"/>
          <w:lang w:val="en-GB"/>
        </w:rPr>
        <w:t xml:space="preserve"> and other Commonwealth legal assistance programs</w:t>
      </w:r>
      <w:r>
        <w:rPr>
          <w:color w:val="auto"/>
          <w:lang w:val="en-GB"/>
        </w:rPr>
        <w:t>.</w:t>
      </w:r>
      <w:r w:rsidRPr="00331BC8">
        <w:rPr>
          <w:color w:val="auto"/>
        </w:rPr>
        <w:t xml:space="preserve"> </w:t>
      </w:r>
    </w:p>
    <w:p w14:paraId="444286FF" w14:textId="77777777" w:rsidR="000342C8" w:rsidRPr="00FD7D2B" w:rsidRDefault="000342C8" w:rsidP="000342C8">
      <w:pPr>
        <w:pStyle w:val="Normalnumbered"/>
        <w:numPr>
          <w:ilvl w:val="0"/>
          <w:numId w:val="10"/>
        </w:numPr>
        <w:tabs>
          <w:tab w:val="clear" w:pos="1418"/>
        </w:tabs>
        <w:jc w:val="left"/>
        <w:rPr>
          <w:color w:val="auto"/>
        </w:rPr>
      </w:pPr>
      <w:r w:rsidRPr="00E43F25">
        <w:rPr>
          <w:color w:val="auto"/>
        </w:rPr>
        <w:t>National legal centres provide legal assistance services on a national level within each State. The Commonwealth’s provision of funding to national centres is not intended to limit the State’s ability to also allocate funding, provided under the NLAP, to national legal centres.</w:t>
      </w:r>
      <w:r w:rsidRPr="00FD7D2B">
        <w:rPr>
          <w:color w:val="auto"/>
        </w:rPr>
        <w:t xml:space="preserve"> </w:t>
      </w:r>
    </w:p>
    <w:p w14:paraId="44428700" w14:textId="77777777" w:rsidR="000342C8" w:rsidRDefault="000342C8" w:rsidP="000342C8">
      <w:pPr>
        <w:pStyle w:val="Normalnumbered"/>
        <w:numPr>
          <w:ilvl w:val="0"/>
          <w:numId w:val="10"/>
        </w:numPr>
        <w:tabs>
          <w:tab w:val="clear" w:pos="1418"/>
        </w:tabs>
        <w:jc w:val="left"/>
        <w:rPr>
          <w:color w:val="auto"/>
        </w:rPr>
      </w:pPr>
      <w:r>
        <w:rPr>
          <w:color w:val="auto"/>
        </w:rPr>
        <w:t xml:space="preserve">The Commonwealth may </w:t>
      </w:r>
      <w:r w:rsidRPr="00CA2D5E">
        <w:rPr>
          <w:color w:val="auto"/>
        </w:rPr>
        <w:t>provid</w:t>
      </w:r>
      <w:r>
        <w:rPr>
          <w:color w:val="auto"/>
        </w:rPr>
        <w:t>e</w:t>
      </w:r>
      <w:r w:rsidRPr="00CA2D5E">
        <w:rPr>
          <w:color w:val="auto"/>
        </w:rPr>
        <w:t xml:space="preserve"> guidance to the States and the legal assistance sector, on </w:t>
      </w:r>
      <w:r>
        <w:rPr>
          <w:color w:val="auto"/>
        </w:rPr>
        <w:t xml:space="preserve">operationalising and </w:t>
      </w:r>
      <w:r w:rsidRPr="00CA2D5E">
        <w:rPr>
          <w:color w:val="auto"/>
        </w:rPr>
        <w:t>implementi</w:t>
      </w:r>
      <w:r>
        <w:rPr>
          <w:color w:val="auto"/>
        </w:rPr>
        <w:t>ng the requirements outlined</w:t>
      </w:r>
      <w:r w:rsidRPr="00CA2D5E">
        <w:rPr>
          <w:color w:val="auto"/>
        </w:rPr>
        <w:t xml:space="preserve"> </w:t>
      </w:r>
      <w:r>
        <w:rPr>
          <w:color w:val="auto"/>
        </w:rPr>
        <w:t>in</w:t>
      </w:r>
      <w:r w:rsidRPr="00CA2D5E">
        <w:rPr>
          <w:color w:val="auto"/>
        </w:rPr>
        <w:t xml:space="preserve"> the NLAP</w:t>
      </w:r>
      <w:r>
        <w:rPr>
          <w:color w:val="auto"/>
        </w:rPr>
        <w:t>.</w:t>
      </w:r>
    </w:p>
    <w:p w14:paraId="44428701" w14:textId="77777777" w:rsidR="000342C8" w:rsidRPr="00751725" w:rsidRDefault="000342C8" w:rsidP="000342C8">
      <w:pPr>
        <w:pStyle w:val="Heading2"/>
      </w:pPr>
      <w:r w:rsidRPr="00751725">
        <w:t xml:space="preserve">Role of the States </w:t>
      </w:r>
      <w:r>
        <w:t>and Territories</w:t>
      </w:r>
    </w:p>
    <w:p w14:paraId="44428702" w14:textId="77777777" w:rsidR="000342C8" w:rsidRDefault="000342C8" w:rsidP="000342C8">
      <w:pPr>
        <w:pStyle w:val="Normalnumbered"/>
        <w:numPr>
          <w:ilvl w:val="0"/>
          <w:numId w:val="10"/>
        </w:numPr>
        <w:tabs>
          <w:tab w:val="clear" w:pos="1418"/>
        </w:tabs>
        <w:jc w:val="left"/>
      </w:pPr>
      <w:r w:rsidRPr="00751725">
        <w:t xml:space="preserve">The States agree to be </w:t>
      </w:r>
      <w:r>
        <w:t>responsible</w:t>
      </w:r>
      <w:r w:rsidRPr="00751725">
        <w:t xml:space="preserve"> for:</w:t>
      </w:r>
    </w:p>
    <w:p w14:paraId="44428703" w14:textId="77777777" w:rsidR="000342C8" w:rsidRPr="00336F12" w:rsidRDefault="000342C8" w:rsidP="000342C8">
      <w:pPr>
        <w:pStyle w:val="Heading3"/>
      </w:pPr>
      <w:r>
        <w:t>Policy and strategic guidance</w:t>
      </w:r>
    </w:p>
    <w:p w14:paraId="44428704" w14:textId="77777777" w:rsidR="000342C8" w:rsidRPr="00CA2D5E" w:rsidRDefault="000342C8" w:rsidP="000342C8">
      <w:pPr>
        <w:pStyle w:val="AlphaParagraph"/>
        <w:numPr>
          <w:ilvl w:val="0"/>
          <w:numId w:val="20"/>
        </w:numPr>
        <w:tabs>
          <w:tab w:val="left" w:pos="1134"/>
        </w:tabs>
        <w:ind w:left="1134"/>
        <w:rPr>
          <w:i/>
        </w:rPr>
      </w:pPr>
      <w:r w:rsidRPr="00CA2D5E">
        <w:t>facilitating information sharing at the jurisdictional level with the Commonwealth and the legal assistance sector;</w:t>
      </w:r>
    </w:p>
    <w:p w14:paraId="44428705" w14:textId="77777777" w:rsidR="000342C8" w:rsidRPr="00DE2002" w:rsidRDefault="000342C8" w:rsidP="000342C8">
      <w:pPr>
        <w:pStyle w:val="AlphaParagraph"/>
        <w:numPr>
          <w:ilvl w:val="0"/>
          <w:numId w:val="20"/>
        </w:numPr>
        <w:tabs>
          <w:tab w:val="left" w:pos="1134"/>
        </w:tabs>
        <w:ind w:left="1134"/>
      </w:pPr>
      <w:r w:rsidRPr="00CA2D5E">
        <w:rPr>
          <w:lang w:val="en-GB"/>
        </w:rPr>
        <w:t>organising</w:t>
      </w:r>
      <w:r>
        <w:rPr>
          <w:lang w:val="en-GB"/>
        </w:rPr>
        <w:t>,</w:t>
      </w:r>
      <w:r w:rsidRPr="00CA2D5E">
        <w:rPr>
          <w:lang w:val="en-GB"/>
        </w:rPr>
        <w:t xml:space="preserve"> facilitating </w:t>
      </w:r>
      <w:r>
        <w:rPr>
          <w:lang w:val="en-GB"/>
        </w:rPr>
        <w:t xml:space="preserve">and participating in jurisdictional legal assistance </w:t>
      </w:r>
      <w:r w:rsidRPr="00CA2D5E">
        <w:rPr>
          <w:lang w:val="en-GB"/>
        </w:rPr>
        <w:t>forums with the Parties and the legal assistance sector;</w:t>
      </w:r>
    </w:p>
    <w:p w14:paraId="44428706" w14:textId="77777777" w:rsidR="000342C8" w:rsidRPr="00E43F25" w:rsidRDefault="000342C8" w:rsidP="000342C8">
      <w:pPr>
        <w:pStyle w:val="AlphaParagraph"/>
        <w:numPr>
          <w:ilvl w:val="0"/>
          <w:numId w:val="20"/>
        </w:numPr>
        <w:tabs>
          <w:tab w:val="left" w:pos="1134"/>
        </w:tabs>
        <w:ind w:left="1134"/>
        <w:rPr>
          <w:lang w:val="en-GB"/>
        </w:rPr>
      </w:pPr>
      <w:r w:rsidRPr="00E43F25">
        <w:rPr>
          <w:lang w:val="en-GB"/>
        </w:rPr>
        <w:t xml:space="preserve">providing, on an annual basis, State funding information for legal assistance services to the Commonwealth, in </w:t>
      </w:r>
      <w:r>
        <w:rPr>
          <w:lang w:val="en-GB"/>
        </w:rPr>
        <w:t xml:space="preserve">a manner and format established </w:t>
      </w:r>
      <w:r w:rsidRPr="00E43F25">
        <w:rPr>
          <w:lang w:val="en-GB"/>
        </w:rPr>
        <w:t xml:space="preserve">by the </w:t>
      </w:r>
      <w:r w:rsidRPr="009A428B">
        <w:t>Legal Assistance Services Inter Governmental Committee</w:t>
      </w:r>
      <w:r>
        <w:t xml:space="preserve"> (Part 6 – Governance Arrangements)</w:t>
      </w:r>
      <w:r w:rsidRPr="00E43F25">
        <w:rPr>
          <w:lang w:val="en-GB"/>
        </w:rPr>
        <w:t>;</w:t>
      </w:r>
    </w:p>
    <w:p w14:paraId="44428707" w14:textId="77777777" w:rsidR="000342C8" w:rsidRPr="00FD7D2B" w:rsidRDefault="000342C8" w:rsidP="000342C8">
      <w:pPr>
        <w:pStyle w:val="AlphaParagraph"/>
        <w:numPr>
          <w:ilvl w:val="0"/>
          <w:numId w:val="20"/>
        </w:numPr>
        <w:tabs>
          <w:tab w:val="left" w:pos="1134"/>
        </w:tabs>
        <w:ind w:left="1134"/>
        <w:rPr>
          <w:lang w:val="en-GB"/>
        </w:rPr>
      </w:pPr>
      <w:r>
        <w:rPr>
          <w:lang w:val="en-GB"/>
        </w:rPr>
        <w:t>facilitating the provision of</w:t>
      </w:r>
      <w:r w:rsidRPr="00E43F25">
        <w:rPr>
          <w:lang w:val="en-GB"/>
        </w:rPr>
        <w:t xml:space="preserve"> </w:t>
      </w:r>
      <w:r>
        <w:rPr>
          <w:lang w:val="en-GB"/>
        </w:rPr>
        <w:t>L</w:t>
      </w:r>
      <w:r w:rsidRPr="00E43F25">
        <w:rPr>
          <w:lang w:val="en-GB"/>
        </w:rPr>
        <w:t xml:space="preserve">egal </w:t>
      </w:r>
      <w:r>
        <w:rPr>
          <w:lang w:val="en-GB"/>
        </w:rPr>
        <w:t>A</w:t>
      </w:r>
      <w:r w:rsidRPr="00E43F25">
        <w:rPr>
          <w:lang w:val="en-GB"/>
        </w:rPr>
        <w:t xml:space="preserve">ssistance </w:t>
      </w:r>
      <w:r>
        <w:rPr>
          <w:lang w:val="en-GB"/>
        </w:rPr>
        <w:t>S</w:t>
      </w:r>
      <w:r w:rsidRPr="00E43F25">
        <w:rPr>
          <w:lang w:val="en-GB"/>
        </w:rPr>
        <w:t xml:space="preserve">ervice </w:t>
      </w:r>
      <w:r>
        <w:rPr>
          <w:lang w:val="en-GB"/>
        </w:rPr>
        <w:t>D</w:t>
      </w:r>
      <w:r w:rsidRPr="00E43F25">
        <w:rPr>
          <w:lang w:val="en-GB"/>
        </w:rPr>
        <w:t>ata in accordance with Schedule D;</w:t>
      </w:r>
    </w:p>
    <w:p w14:paraId="44428708" w14:textId="77777777" w:rsidR="000342C8" w:rsidRDefault="000342C8" w:rsidP="000342C8">
      <w:pPr>
        <w:pStyle w:val="Heading3"/>
      </w:pPr>
      <w:r>
        <w:lastRenderedPageBreak/>
        <w:t>Allocation and administration of funding</w:t>
      </w:r>
    </w:p>
    <w:p w14:paraId="44428709" w14:textId="77777777" w:rsidR="000342C8" w:rsidRPr="00D00F7E" w:rsidRDefault="000342C8" w:rsidP="000342C8">
      <w:pPr>
        <w:pStyle w:val="AlphaParagraph"/>
        <w:numPr>
          <w:ilvl w:val="0"/>
          <w:numId w:val="15"/>
        </w:numPr>
        <w:tabs>
          <w:tab w:val="left" w:pos="1134"/>
        </w:tabs>
        <w:ind w:left="1134"/>
      </w:pPr>
      <w:r w:rsidRPr="00CA2D5E">
        <w:rPr>
          <w:lang w:val="en-GB"/>
        </w:rPr>
        <w:t>allocating</w:t>
      </w:r>
      <w:r>
        <w:rPr>
          <w:lang w:val="en-GB"/>
        </w:rPr>
        <w:t xml:space="preserve"> or</w:t>
      </w:r>
      <w:r w:rsidRPr="00CA2D5E">
        <w:rPr>
          <w:lang w:val="en-GB"/>
        </w:rPr>
        <w:t xml:space="preserve"> </w:t>
      </w:r>
      <w:r>
        <w:rPr>
          <w:lang w:val="en-GB"/>
        </w:rPr>
        <w:t>distributing, as applicable,</w:t>
      </w:r>
      <w:r w:rsidRPr="00CA2D5E">
        <w:rPr>
          <w:lang w:val="en-GB"/>
        </w:rPr>
        <w:t xml:space="preserve"> and administering </w:t>
      </w:r>
      <w:r>
        <w:rPr>
          <w:lang w:val="en-GB"/>
        </w:rPr>
        <w:t xml:space="preserve">quarantined </w:t>
      </w:r>
      <w:r w:rsidRPr="00CA2D5E">
        <w:rPr>
          <w:lang w:val="en-GB"/>
        </w:rPr>
        <w:t>Commonwealth funding for the delivery of mainstream, specialist and Aboriginal and Torres Strait Islander specific legal assistance services, in</w:t>
      </w:r>
      <w:r>
        <w:rPr>
          <w:lang w:val="en-GB"/>
        </w:rPr>
        <w:t> </w:t>
      </w:r>
      <w:r w:rsidRPr="00CA2D5E">
        <w:rPr>
          <w:lang w:val="en-GB"/>
        </w:rPr>
        <w:t>accordance with the NLAP;</w:t>
      </w:r>
    </w:p>
    <w:p w14:paraId="4442870A" w14:textId="77777777" w:rsidR="000342C8" w:rsidRPr="00CA2D5E" w:rsidRDefault="000342C8" w:rsidP="000342C8">
      <w:pPr>
        <w:pStyle w:val="AlphaParagraph"/>
        <w:numPr>
          <w:ilvl w:val="0"/>
          <w:numId w:val="15"/>
        </w:numPr>
        <w:tabs>
          <w:tab w:val="left" w:pos="1134"/>
        </w:tabs>
        <w:ind w:left="1134"/>
      </w:pPr>
      <w:r w:rsidRPr="005205EB">
        <w:t xml:space="preserve">allocating </w:t>
      </w:r>
      <w:r>
        <w:t>or distributing, as applicable,</w:t>
      </w:r>
      <w:r w:rsidRPr="005205EB">
        <w:t xml:space="preserve"> and administering </w:t>
      </w:r>
      <w:r>
        <w:t xml:space="preserve">quarantined </w:t>
      </w:r>
      <w:r w:rsidRPr="005205EB">
        <w:t>SACS supplementation until 30 June 2021 to eligible</w:t>
      </w:r>
      <w:r>
        <w:t> </w:t>
      </w:r>
      <w:r w:rsidRPr="005205EB">
        <w:t>service</w:t>
      </w:r>
      <w:r>
        <w:t> </w:t>
      </w:r>
      <w:r w:rsidRPr="005205EB">
        <w:t>providers through a fair and transparent process;</w:t>
      </w:r>
    </w:p>
    <w:p w14:paraId="4442870B" w14:textId="77777777" w:rsidR="000342C8" w:rsidRDefault="000342C8" w:rsidP="000342C8">
      <w:pPr>
        <w:pStyle w:val="Heading3"/>
      </w:pPr>
      <w:r>
        <w:t>Sector planning and development</w:t>
      </w:r>
    </w:p>
    <w:p w14:paraId="4442870C" w14:textId="77777777" w:rsidR="000342C8" w:rsidRPr="00CA2D5E" w:rsidRDefault="000342C8" w:rsidP="000342C8">
      <w:pPr>
        <w:pStyle w:val="AlphaParagraph"/>
        <w:numPr>
          <w:ilvl w:val="0"/>
          <w:numId w:val="15"/>
        </w:numPr>
        <w:tabs>
          <w:tab w:val="left" w:pos="1134"/>
        </w:tabs>
        <w:ind w:left="1134"/>
      </w:pPr>
      <w:r>
        <w:t>leading, conducting</w:t>
      </w:r>
      <w:r w:rsidRPr="00CA2D5E">
        <w:t xml:space="preserve"> </w:t>
      </w:r>
      <w:r>
        <w:t xml:space="preserve">and participating in </w:t>
      </w:r>
      <w:r w:rsidRPr="00CA2D5E">
        <w:t>jurisdictional and local collaborative service planning (Schedule B);</w:t>
      </w:r>
    </w:p>
    <w:p w14:paraId="4442870D" w14:textId="77777777" w:rsidR="000342C8" w:rsidRDefault="000342C8" w:rsidP="000342C8">
      <w:pPr>
        <w:pStyle w:val="AlphaParagraph"/>
        <w:numPr>
          <w:ilvl w:val="0"/>
          <w:numId w:val="15"/>
        </w:numPr>
        <w:tabs>
          <w:tab w:val="left" w:pos="1134"/>
        </w:tabs>
        <w:ind w:left="1134"/>
      </w:pPr>
      <w:r w:rsidRPr="00CA2D5E">
        <w:t>supporting the ongoing development and capacity</w:t>
      </w:r>
      <w:r>
        <w:t xml:space="preserve"> </w:t>
      </w:r>
      <w:r w:rsidRPr="00CA2D5E">
        <w:t xml:space="preserve">of the legal assistance sector within available </w:t>
      </w:r>
      <w:r>
        <w:t>funding</w:t>
      </w:r>
      <w:r w:rsidRPr="00CA2D5E">
        <w:t>;</w:t>
      </w:r>
    </w:p>
    <w:p w14:paraId="4442870E" w14:textId="77777777" w:rsidR="000342C8" w:rsidRPr="00CA2D5E" w:rsidRDefault="000342C8" w:rsidP="000342C8">
      <w:pPr>
        <w:pStyle w:val="Heading3"/>
      </w:pPr>
      <w:r>
        <w:t>Performance monitoring</w:t>
      </w:r>
    </w:p>
    <w:p w14:paraId="4442870F" w14:textId="77777777" w:rsidR="000342C8" w:rsidRDefault="000342C8" w:rsidP="000342C8">
      <w:pPr>
        <w:pStyle w:val="AlphaParagraph"/>
        <w:numPr>
          <w:ilvl w:val="0"/>
          <w:numId w:val="15"/>
        </w:numPr>
        <w:tabs>
          <w:tab w:val="left" w:pos="567"/>
          <w:tab w:val="left" w:pos="1134"/>
        </w:tabs>
        <w:ind w:left="1134"/>
      </w:pPr>
      <w:r w:rsidRPr="009331C0">
        <w:t>reporting on the delivery of outcomes and outputs as set out in Part 4 – Performance Monitoring and Reporting</w:t>
      </w:r>
      <w:r>
        <w:t>;</w:t>
      </w:r>
    </w:p>
    <w:p w14:paraId="44428710" w14:textId="77777777" w:rsidR="000342C8" w:rsidRDefault="000342C8" w:rsidP="000342C8">
      <w:pPr>
        <w:pStyle w:val="AlphaParagraph"/>
        <w:numPr>
          <w:ilvl w:val="0"/>
          <w:numId w:val="15"/>
        </w:numPr>
        <w:tabs>
          <w:tab w:val="left" w:pos="567"/>
          <w:tab w:val="left" w:pos="1134"/>
        </w:tabs>
        <w:ind w:left="1134"/>
      </w:pPr>
      <w:r w:rsidRPr="00CA2D5E">
        <w:t>monitoring and assessing the delivery of legal assistance services under the NLAP</w:t>
      </w:r>
      <w:r>
        <w:t>;</w:t>
      </w:r>
    </w:p>
    <w:p w14:paraId="44428711" w14:textId="77777777" w:rsidR="000342C8" w:rsidRDefault="000342C8" w:rsidP="000342C8">
      <w:pPr>
        <w:pStyle w:val="AlphaParagraph"/>
        <w:numPr>
          <w:ilvl w:val="0"/>
          <w:numId w:val="15"/>
        </w:numPr>
        <w:tabs>
          <w:tab w:val="left" w:pos="567"/>
          <w:tab w:val="left" w:pos="1134"/>
        </w:tabs>
        <w:ind w:left="1134"/>
      </w:pPr>
      <w:r>
        <w:t xml:space="preserve">ensuring that Community Legal Centres funded under the NLAP either: </w:t>
      </w:r>
    </w:p>
    <w:p w14:paraId="44428712" w14:textId="77777777" w:rsidR="000342C8" w:rsidRDefault="000342C8" w:rsidP="000342C8">
      <w:pPr>
        <w:pStyle w:val="AlphaParagraph"/>
        <w:numPr>
          <w:ilvl w:val="1"/>
          <w:numId w:val="52"/>
        </w:numPr>
        <w:tabs>
          <w:tab w:val="clear" w:pos="567"/>
          <w:tab w:val="clear" w:pos="1134"/>
        </w:tabs>
        <w:ind w:left="1701"/>
      </w:pPr>
      <w:r>
        <w:t xml:space="preserve">collect and report data using the Community Legal Assistance Services System; or </w:t>
      </w:r>
    </w:p>
    <w:p w14:paraId="44428713" w14:textId="77777777" w:rsidR="000342C8" w:rsidRPr="00CA2D5E" w:rsidRDefault="000342C8" w:rsidP="000342C8">
      <w:pPr>
        <w:pStyle w:val="AlphaParagraph"/>
        <w:numPr>
          <w:ilvl w:val="1"/>
          <w:numId w:val="52"/>
        </w:numPr>
        <w:tabs>
          <w:tab w:val="clear" w:pos="567"/>
          <w:tab w:val="clear" w:pos="1134"/>
        </w:tabs>
        <w:ind w:left="1701"/>
      </w:pPr>
      <w:r>
        <w:t>collect data using a system that interacts with and migrates data to the Community Legal Assistance Services System for reporting purposes</w:t>
      </w:r>
      <w:r w:rsidRPr="00CA2D5E">
        <w:t>; and</w:t>
      </w:r>
    </w:p>
    <w:p w14:paraId="44428714" w14:textId="77777777" w:rsidR="000342C8" w:rsidRPr="00CA2D5E" w:rsidRDefault="000342C8" w:rsidP="000342C8">
      <w:pPr>
        <w:pStyle w:val="AlphaParagraph"/>
        <w:numPr>
          <w:ilvl w:val="0"/>
          <w:numId w:val="15"/>
        </w:numPr>
        <w:tabs>
          <w:tab w:val="left" w:pos="567"/>
          <w:tab w:val="left" w:pos="1134"/>
        </w:tabs>
        <w:ind w:left="1134"/>
      </w:pPr>
      <w:r w:rsidRPr="00CA2D5E">
        <w:t xml:space="preserve">ensuring Legal Assistance Service Data is collected and reported consistent with the </w:t>
      </w:r>
      <w:r w:rsidRPr="00CA2D5E">
        <w:rPr>
          <w:i/>
        </w:rPr>
        <w:t xml:space="preserve">National </w:t>
      </w:r>
      <w:r>
        <w:rPr>
          <w:i/>
        </w:rPr>
        <w:t xml:space="preserve">Legal Assistance </w:t>
      </w:r>
      <w:r w:rsidRPr="00CA2D5E">
        <w:rPr>
          <w:i/>
        </w:rPr>
        <w:t>Data Standards Manual</w:t>
      </w:r>
      <w:r w:rsidRPr="00CA2D5E">
        <w:t>.</w:t>
      </w:r>
    </w:p>
    <w:p w14:paraId="44428715" w14:textId="77777777" w:rsidR="000342C8" w:rsidRDefault="000342C8" w:rsidP="000342C8">
      <w:pPr>
        <w:pStyle w:val="Normalnumbered"/>
        <w:numPr>
          <w:ilvl w:val="0"/>
          <w:numId w:val="10"/>
        </w:numPr>
        <w:tabs>
          <w:tab w:val="clear" w:pos="1418"/>
        </w:tabs>
        <w:jc w:val="left"/>
      </w:pPr>
      <w:r>
        <w:t>The States may choose to delegate to a legal assistance provider, in consultation with that legal assistance provider and the legal assistance sector in that jurisdiction, all or part of their roles and responsibilities relating to:</w:t>
      </w:r>
    </w:p>
    <w:p w14:paraId="44428716" w14:textId="77777777" w:rsidR="000342C8" w:rsidRPr="00194F1D" w:rsidRDefault="000342C8" w:rsidP="000342C8">
      <w:pPr>
        <w:pStyle w:val="Normalnumbered"/>
        <w:numPr>
          <w:ilvl w:val="1"/>
          <w:numId w:val="10"/>
        </w:numPr>
        <w:tabs>
          <w:tab w:val="clear" w:pos="1440"/>
          <w:tab w:val="clear" w:pos="2574"/>
        </w:tabs>
        <w:ind w:left="1134" w:hanging="567"/>
        <w:jc w:val="left"/>
      </w:pPr>
      <w:r w:rsidRPr="00194F1D">
        <w:t>all aspects of the administration of Commonwealth funding for Community Legal Centres, except for funding allocation decisions to individual Community Legal Centres which will remain the role of the State;</w:t>
      </w:r>
    </w:p>
    <w:p w14:paraId="44428717" w14:textId="77777777" w:rsidR="000342C8" w:rsidRDefault="000342C8" w:rsidP="000342C8">
      <w:pPr>
        <w:pStyle w:val="Normalnumbered"/>
        <w:numPr>
          <w:ilvl w:val="1"/>
          <w:numId w:val="10"/>
        </w:numPr>
        <w:tabs>
          <w:tab w:val="clear" w:pos="1440"/>
          <w:tab w:val="clear" w:pos="2574"/>
        </w:tabs>
        <w:ind w:left="1134" w:hanging="567"/>
        <w:jc w:val="left"/>
      </w:pPr>
      <w:r>
        <w:t xml:space="preserve">the leading and conducting of jurisdictional collaborative service planning; </w:t>
      </w:r>
    </w:p>
    <w:p w14:paraId="44428718" w14:textId="77777777" w:rsidR="000342C8" w:rsidRDefault="000342C8" w:rsidP="000342C8">
      <w:pPr>
        <w:pStyle w:val="Normalnumbered"/>
        <w:numPr>
          <w:ilvl w:val="1"/>
          <w:numId w:val="10"/>
        </w:numPr>
        <w:tabs>
          <w:tab w:val="clear" w:pos="1440"/>
          <w:tab w:val="clear" w:pos="2574"/>
        </w:tabs>
        <w:ind w:left="1134" w:hanging="567"/>
        <w:jc w:val="left"/>
      </w:pPr>
      <w:r>
        <w:t>the leading and conducting of local collaborative service planning; and/or</w:t>
      </w:r>
    </w:p>
    <w:p w14:paraId="44428719" w14:textId="77777777" w:rsidR="000342C8" w:rsidRDefault="000342C8" w:rsidP="000342C8">
      <w:pPr>
        <w:pStyle w:val="Normalnumbered"/>
        <w:numPr>
          <w:ilvl w:val="1"/>
          <w:numId w:val="10"/>
        </w:numPr>
        <w:tabs>
          <w:tab w:val="clear" w:pos="1440"/>
          <w:tab w:val="clear" w:pos="2574"/>
        </w:tabs>
        <w:ind w:left="1134" w:hanging="567"/>
        <w:jc w:val="left"/>
      </w:pPr>
      <w:r>
        <w:t>the organising and facilitating jurisdictional legal assistance forums.</w:t>
      </w:r>
    </w:p>
    <w:p w14:paraId="4442871A" w14:textId="77777777" w:rsidR="000342C8" w:rsidRDefault="000342C8" w:rsidP="000342C8">
      <w:pPr>
        <w:pStyle w:val="Normalnumbered"/>
        <w:numPr>
          <w:ilvl w:val="0"/>
          <w:numId w:val="10"/>
        </w:numPr>
        <w:tabs>
          <w:tab w:val="clear" w:pos="1418"/>
        </w:tabs>
        <w:jc w:val="left"/>
      </w:pPr>
      <w:r>
        <w:t>The States will not delegate its roles and responsibilities relating to any aspect of the administration of funding for Aboriginal and Torres Strait Islander specific legal assistance.</w:t>
      </w:r>
    </w:p>
    <w:p w14:paraId="4442871B" w14:textId="77777777" w:rsidR="000342C8" w:rsidRDefault="000342C8" w:rsidP="000342C8">
      <w:pPr>
        <w:pStyle w:val="Normalnumbered"/>
        <w:keepNext/>
        <w:numPr>
          <w:ilvl w:val="0"/>
          <w:numId w:val="10"/>
        </w:numPr>
        <w:tabs>
          <w:tab w:val="clear" w:pos="1418"/>
        </w:tabs>
        <w:jc w:val="left"/>
      </w:pPr>
      <w:r w:rsidRPr="000A4969">
        <w:lastRenderedPageBreak/>
        <w:t>The Commonwealth</w:t>
      </w:r>
      <w:r>
        <w:t xml:space="preserve">’s preference is that the States’ roles and responsibilities not be delegated to a legal assistance provider. If a State chooses to delegate its roles and responsibilities to a legal assistance provider, in accordance with </w:t>
      </w:r>
      <w:r w:rsidRPr="00C9196F">
        <w:t>Clause</w:t>
      </w:r>
      <w:r>
        <w:t xml:space="preserve"> 27, the State must:</w:t>
      </w:r>
    </w:p>
    <w:p w14:paraId="4442871C" w14:textId="77777777" w:rsidR="000342C8" w:rsidRPr="00DE19FD" w:rsidRDefault="000342C8" w:rsidP="000342C8">
      <w:pPr>
        <w:pStyle w:val="AlphaParagraph"/>
        <w:keepNext/>
        <w:numPr>
          <w:ilvl w:val="0"/>
          <w:numId w:val="44"/>
        </w:numPr>
        <w:tabs>
          <w:tab w:val="clear" w:pos="567"/>
          <w:tab w:val="clear" w:pos="1134"/>
        </w:tabs>
        <w:ind w:left="1134"/>
      </w:pPr>
      <w:r>
        <w:t xml:space="preserve">ensure the fair and equal participation of the legal assistance sector within their jurisdiction </w:t>
      </w:r>
      <w:r w:rsidRPr="00DE19FD">
        <w:t>with respect to all activities required under the NLAP;</w:t>
      </w:r>
    </w:p>
    <w:p w14:paraId="4442871D" w14:textId="77777777" w:rsidR="000342C8" w:rsidRPr="00DE19FD" w:rsidRDefault="000342C8" w:rsidP="000342C8">
      <w:pPr>
        <w:pStyle w:val="AlphaParagraph"/>
        <w:numPr>
          <w:ilvl w:val="0"/>
          <w:numId w:val="44"/>
        </w:numPr>
        <w:tabs>
          <w:tab w:val="clear" w:pos="567"/>
          <w:tab w:val="clear" w:pos="1134"/>
        </w:tabs>
        <w:ind w:left="1134"/>
      </w:pPr>
      <w:r w:rsidRPr="00DE19FD">
        <w:t>ensure there are appropriate communication channels between the State and individual legal assistance providers;</w:t>
      </w:r>
    </w:p>
    <w:p w14:paraId="4442871E" w14:textId="77777777" w:rsidR="000342C8" w:rsidRPr="00DE19FD" w:rsidRDefault="000342C8" w:rsidP="000342C8">
      <w:pPr>
        <w:pStyle w:val="AlphaParagraph"/>
        <w:numPr>
          <w:ilvl w:val="0"/>
          <w:numId w:val="44"/>
        </w:numPr>
        <w:tabs>
          <w:tab w:val="left" w:pos="567"/>
        </w:tabs>
        <w:ind w:left="1134"/>
      </w:pPr>
      <w:r w:rsidRPr="00DE19FD">
        <w:t xml:space="preserve">take reasonable steps to prevent any perceived or actual conflicts of interest with respect to jurisdictional and local collaborative service planning, jurisdictional legal assistance forums and other relevant activities required under the NLAP; </w:t>
      </w:r>
      <w:r>
        <w:t>and</w:t>
      </w:r>
    </w:p>
    <w:p w14:paraId="4442871F" w14:textId="77777777" w:rsidR="000342C8" w:rsidRPr="00DE19FD" w:rsidRDefault="000342C8" w:rsidP="000342C8">
      <w:pPr>
        <w:pStyle w:val="AlphaParagraph"/>
        <w:numPr>
          <w:ilvl w:val="0"/>
          <w:numId w:val="44"/>
        </w:numPr>
        <w:tabs>
          <w:tab w:val="left" w:pos="567"/>
        </w:tabs>
        <w:ind w:left="1134"/>
      </w:pPr>
      <w:r w:rsidRPr="00DE19FD">
        <w:t>include information on the nature and extent of the roles and responsibilities the State has delegated to a legal assistance provider within their Legal Assistance Strategy (Schedule C) and Jurisdictional Performance Report (Part 4 – Performance Monitoring and Reporting)</w:t>
      </w:r>
      <w:r>
        <w:t>.</w:t>
      </w:r>
    </w:p>
    <w:p w14:paraId="44428720" w14:textId="77777777" w:rsidR="000342C8" w:rsidRPr="00DE19FD" w:rsidRDefault="000342C8" w:rsidP="000342C8">
      <w:pPr>
        <w:pStyle w:val="Heading2"/>
      </w:pPr>
      <w:r w:rsidRPr="00DE19FD">
        <w:t>Shared roles and responsibilities</w:t>
      </w:r>
    </w:p>
    <w:p w14:paraId="44428721" w14:textId="77777777" w:rsidR="000342C8" w:rsidRDefault="000342C8" w:rsidP="000342C8">
      <w:pPr>
        <w:pStyle w:val="Normalnumbered"/>
        <w:keepNext/>
        <w:numPr>
          <w:ilvl w:val="0"/>
          <w:numId w:val="10"/>
        </w:numPr>
        <w:tabs>
          <w:tab w:val="clear" w:pos="1418"/>
        </w:tabs>
      </w:pPr>
      <w:r w:rsidRPr="00DE19FD">
        <w:t>The Commonwealth and the States agree to be jointly r</w:t>
      </w:r>
      <w:r>
        <w:t xml:space="preserve">esponsible for: </w:t>
      </w:r>
    </w:p>
    <w:p w14:paraId="44428722" w14:textId="77777777" w:rsidR="000342C8" w:rsidRPr="0055518F" w:rsidRDefault="000342C8" w:rsidP="000342C8">
      <w:pPr>
        <w:pStyle w:val="AlphaParagraph"/>
        <w:numPr>
          <w:ilvl w:val="0"/>
          <w:numId w:val="21"/>
        </w:numPr>
        <w:ind w:left="1134"/>
      </w:pPr>
      <w:r w:rsidRPr="0055518F">
        <w:t>participating in consultations with the legal assistance sector as appropriate regarding the implementation of the NLAP;</w:t>
      </w:r>
    </w:p>
    <w:p w14:paraId="44428723" w14:textId="77777777" w:rsidR="000342C8" w:rsidRDefault="000342C8" w:rsidP="000342C8">
      <w:pPr>
        <w:pStyle w:val="AlphaParagraph"/>
        <w:numPr>
          <w:ilvl w:val="0"/>
          <w:numId w:val="21"/>
        </w:numPr>
        <w:ind w:left="1134"/>
      </w:pPr>
      <w:r w:rsidRPr="0055518F">
        <w:t>meeting biannually on a bilateral basis to discuss the operation of the NLAP;</w:t>
      </w:r>
    </w:p>
    <w:p w14:paraId="44428724" w14:textId="77777777" w:rsidR="000342C8" w:rsidRDefault="000342C8" w:rsidP="000342C8">
      <w:pPr>
        <w:pStyle w:val="AlphaParagraph"/>
        <w:numPr>
          <w:ilvl w:val="0"/>
          <w:numId w:val="21"/>
        </w:numPr>
        <w:ind w:left="1134"/>
      </w:pPr>
      <w:r>
        <w:t xml:space="preserve">ensuring </w:t>
      </w:r>
      <w:r w:rsidRPr="0055518F">
        <w:t xml:space="preserve">the ongoing collection and transparent reporting of agreed nationally consistent data </w:t>
      </w:r>
      <w:r>
        <w:t>and working collaboratively to improve the collection of Legal Assistance Service Data and the</w:t>
      </w:r>
      <w:r w:rsidRPr="0055518F">
        <w:rPr>
          <w:i/>
        </w:rPr>
        <w:t xml:space="preserve"> National </w:t>
      </w:r>
      <w:r>
        <w:rPr>
          <w:i/>
        </w:rPr>
        <w:t xml:space="preserve">Legal Assistance </w:t>
      </w:r>
      <w:r w:rsidRPr="0055518F">
        <w:rPr>
          <w:i/>
        </w:rPr>
        <w:t>Data Standards Manual</w:t>
      </w:r>
      <w:r w:rsidRPr="0055518F">
        <w:t>;</w:t>
      </w:r>
    </w:p>
    <w:p w14:paraId="44428725" w14:textId="77777777" w:rsidR="000342C8" w:rsidRPr="0055518F" w:rsidRDefault="000342C8" w:rsidP="000342C8">
      <w:pPr>
        <w:pStyle w:val="AlphaParagraph"/>
        <w:numPr>
          <w:ilvl w:val="0"/>
          <w:numId w:val="21"/>
        </w:numPr>
        <w:ind w:left="1134"/>
      </w:pPr>
      <w:r>
        <w:t>working with the legal assistance sector to increase the scope and number of fields for Legal Assistance Service Data to be provided at unit</w:t>
      </w:r>
      <w:r>
        <w:noBreakHyphen/>
        <w:t>level from 1 July 2025;</w:t>
      </w:r>
    </w:p>
    <w:p w14:paraId="44428726" w14:textId="77777777" w:rsidR="000342C8" w:rsidRPr="0055518F" w:rsidRDefault="000342C8" w:rsidP="000342C8">
      <w:pPr>
        <w:pStyle w:val="AlphaParagraph"/>
        <w:numPr>
          <w:ilvl w:val="0"/>
          <w:numId w:val="21"/>
        </w:numPr>
        <w:ind w:left="1134"/>
      </w:pPr>
      <w:r w:rsidRPr="0055518F">
        <w:t xml:space="preserve">developing an </w:t>
      </w:r>
      <w:proofErr w:type="gramStart"/>
      <w:r w:rsidRPr="0055518F">
        <w:t>outcomes</w:t>
      </w:r>
      <w:proofErr w:type="gramEnd"/>
      <w:r w:rsidRPr="0055518F">
        <w:noBreakHyphen/>
        <w:t>based framework for legal assistance services for potential implementation from 1 July 2025; and</w:t>
      </w:r>
    </w:p>
    <w:p w14:paraId="44428727" w14:textId="77777777" w:rsidR="000342C8" w:rsidRPr="0093296C" w:rsidRDefault="000342C8" w:rsidP="000342C8">
      <w:pPr>
        <w:pStyle w:val="AlphaParagraph"/>
        <w:numPr>
          <w:ilvl w:val="0"/>
          <w:numId w:val="21"/>
        </w:numPr>
        <w:ind w:left="1134"/>
      </w:pPr>
      <w:r w:rsidRPr="0055518F">
        <w:rPr>
          <w:lang w:val="en-GB"/>
        </w:rPr>
        <w:t>funding, conducti</w:t>
      </w:r>
      <w:r w:rsidRPr="00FD7D2B">
        <w:rPr>
          <w:lang w:val="en-GB"/>
        </w:rPr>
        <w:t>ng</w:t>
      </w:r>
      <w:r w:rsidRPr="00E43F25">
        <w:rPr>
          <w:lang w:val="en-GB"/>
        </w:rPr>
        <w:t xml:space="preserve">, participating in and managing </w:t>
      </w:r>
      <w:r w:rsidRPr="00FD7D2B">
        <w:rPr>
          <w:lang w:val="en-GB"/>
        </w:rPr>
        <w:t>t</w:t>
      </w:r>
      <w:r w:rsidRPr="0055518F">
        <w:rPr>
          <w:lang w:val="en-GB"/>
        </w:rPr>
        <w:t xml:space="preserve">he </w:t>
      </w:r>
      <w:r>
        <w:rPr>
          <w:lang w:val="en-GB"/>
        </w:rPr>
        <w:t>Independent R</w:t>
      </w:r>
      <w:r w:rsidRPr="0055518F">
        <w:rPr>
          <w:lang w:val="en-GB"/>
        </w:rPr>
        <w:t>eview of the NLAP in accordance with Part 6 – Governance Arrangements</w:t>
      </w:r>
      <w:r>
        <w:rPr>
          <w:lang w:val="en-GB"/>
        </w:rPr>
        <w:t>.</w:t>
      </w:r>
    </w:p>
    <w:p w14:paraId="44428728" w14:textId="77777777" w:rsidR="000342C8" w:rsidRPr="0055518F" w:rsidRDefault="000342C8" w:rsidP="000342C8">
      <w:pPr>
        <w:pStyle w:val="Normalnumbered"/>
        <w:numPr>
          <w:ilvl w:val="0"/>
          <w:numId w:val="10"/>
        </w:numPr>
        <w:tabs>
          <w:tab w:val="clear" w:pos="1418"/>
        </w:tabs>
        <w:rPr>
          <w:color w:val="auto"/>
        </w:rPr>
      </w:pPr>
      <w:r w:rsidRPr="0055518F">
        <w:rPr>
          <w:color w:val="auto"/>
          <w:lang w:val="en-GB"/>
        </w:rPr>
        <w:t>All Parties agree, subject to meeting relevant legislative obligations (such as those relating to privacy, retention or distribution of information and data), to:</w:t>
      </w:r>
    </w:p>
    <w:p w14:paraId="44428729" w14:textId="77777777" w:rsidR="000342C8" w:rsidRPr="00396261" w:rsidRDefault="000342C8" w:rsidP="000342C8">
      <w:pPr>
        <w:pStyle w:val="AlphaParagraph"/>
        <w:numPr>
          <w:ilvl w:val="0"/>
          <w:numId w:val="29"/>
        </w:numPr>
        <w:tabs>
          <w:tab w:val="clear" w:pos="567"/>
          <w:tab w:val="clear" w:pos="1134"/>
        </w:tabs>
        <w:ind w:left="1134" w:hanging="567"/>
        <w:rPr>
          <w:rFonts w:cstheme="minorHAnsi"/>
          <w:color w:val="auto"/>
          <w:szCs w:val="23"/>
          <w:u w:color="FF0000"/>
        </w:rPr>
      </w:pPr>
      <w:r w:rsidRPr="00396261">
        <w:rPr>
          <w:rFonts w:cstheme="minorHAnsi"/>
          <w:color w:val="auto"/>
          <w:szCs w:val="23"/>
          <w:u w:color="FF0000"/>
        </w:rPr>
        <w:t>collect and share data relevant to legal assistance and for delivering improved outcomes under the NLAP;</w:t>
      </w:r>
    </w:p>
    <w:p w14:paraId="4442872A" w14:textId="77777777" w:rsidR="000342C8" w:rsidRPr="00396261" w:rsidRDefault="000342C8" w:rsidP="000342C8">
      <w:pPr>
        <w:pStyle w:val="AlphaParagraph"/>
        <w:numPr>
          <w:ilvl w:val="0"/>
          <w:numId w:val="29"/>
        </w:numPr>
        <w:tabs>
          <w:tab w:val="clear" w:pos="567"/>
          <w:tab w:val="clear" w:pos="1134"/>
        </w:tabs>
        <w:ind w:left="1134" w:hanging="567"/>
        <w:rPr>
          <w:rFonts w:cstheme="minorHAnsi"/>
          <w:color w:val="auto"/>
          <w:szCs w:val="23"/>
          <w:u w:color="FF0000"/>
        </w:rPr>
      </w:pPr>
      <w:r w:rsidRPr="00396261">
        <w:rPr>
          <w:rFonts w:cstheme="minorHAnsi"/>
          <w:color w:val="auto"/>
          <w:szCs w:val="23"/>
          <w:u w:color="FF0000"/>
        </w:rPr>
        <w:t>ensure collected data is communicated to the legal assistance sector and provides meaningful insight and analysis to inform legal assistance service delivery; and</w:t>
      </w:r>
    </w:p>
    <w:p w14:paraId="4442872B" w14:textId="77777777" w:rsidR="000342C8" w:rsidRPr="00396261" w:rsidRDefault="000342C8" w:rsidP="000342C8">
      <w:pPr>
        <w:pStyle w:val="AlphaParagraph"/>
        <w:numPr>
          <w:ilvl w:val="0"/>
          <w:numId w:val="29"/>
        </w:numPr>
        <w:tabs>
          <w:tab w:val="clear" w:pos="1134"/>
        </w:tabs>
        <w:ind w:left="1134" w:hanging="567"/>
        <w:rPr>
          <w:rFonts w:cstheme="minorHAnsi"/>
          <w:color w:val="auto"/>
          <w:szCs w:val="23"/>
          <w:u w:color="FF0000"/>
        </w:rPr>
      </w:pPr>
      <w:r w:rsidRPr="00396261">
        <w:rPr>
          <w:rFonts w:cstheme="minorHAnsi"/>
          <w:color w:val="auto"/>
          <w:szCs w:val="23"/>
          <w:u w:color="FF0000"/>
        </w:rPr>
        <w:t>provide reasonable access to research and administrative data sets.</w:t>
      </w:r>
    </w:p>
    <w:p w14:paraId="4442872C" w14:textId="77777777" w:rsidR="000342C8" w:rsidRPr="00336F12" w:rsidRDefault="000342C8" w:rsidP="000342C8">
      <w:pPr>
        <w:pStyle w:val="Normalnumbered"/>
        <w:numPr>
          <w:ilvl w:val="0"/>
          <w:numId w:val="10"/>
        </w:numPr>
        <w:tabs>
          <w:tab w:val="clear" w:pos="1418"/>
        </w:tabs>
        <w:rPr>
          <w:color w:val="auto"/>
        </w:rPr>
      </w:pPr>
      <w:r w:rsidRPr="00336F12">
        <w:rPr>
          <w:color w:val="auto"/>
        </w:rPr>
        <w:t>The Parties will meet the requirements of Schedule E, Clause 26 of the I</w:t>
      </w:r>
      <w:r>
        <w:rPr>
          <w:color w:val="auto"/>
        </w:rPr>
        <w:t>GA FFR</w:t>
      </w:r>
      <w:r w:rsidRPr="00336F12">
        <w:rPr>
          <w:color w:val="auto"/>
        </w:rPr>
        <w:t xml:space="preserve">, by ensuring that prior agreement is reached on the nature and content of any events, announcements, promotional material or publicity relating to activities </w:t>
      </w:r>
      <w:r>
        <w:rPr>
          <w:color w:val="auto"/>
        </w:rPr>
        <w:t xml:space="preserve">or outputs </w:t>
      </w:r>
      <w:r w:rsidRPr="00336F12">
        <w:rPr>
          <w:color w:val="auto"/>
        </w:rPr>
        <w:t xml:space="preserve">under </w:t>
      </w:r>
      <w:r>
        <w:rPr>
          <w:color w:val="auto"/>
        </w:rPr>
        <w:t>the NLAP</w:t>
      </w:r>
      <w:r w:rsidRPr="00336F12">
        <w:rPr>
          <w:color w:val="auto"/>
        </w:rPr>
        <w:t>, and that the roles of both Parties will be acknowledged and recognised appropriately.</w:t>
      </w:r>
    </w:p>
    <w:p w14:paraId="4442872D" w14:textId="77777777" w:rsidR="000342C8" w:rsidRPr="00814590" w:rsidRDefault="000342C8" w:rsidP="000342C8">
      <w:pPr>
        <w:pStyle w:val="Heading1"/>
      </w:pPr>
      <w:r>
        <w:lastRenderedPageBreak/>
        <w:t>PART</w:t>
      </w:r>
      <w:r w:rsidRPr="00814590">
        <w:t xml:space="preserve"> 4 — </w:t>
      </w:r>
      <w:r>
        <w:t>PERFORMANCE MONITORING AND REPORTING</w:t>
      </w:r>
    </w:p>
    <w:p w14:paraId="4442872E" w14:textId="77777777" w:rsidR="000342C8" w:rsidRDefault="000342C8" w:rsidP="000342C8">
      <w:pPr>
        <w:pStyle w:val="Heading2"/>
      </w:pPr>
      <w:r>
        <w:t>National performance indicators</w:t>
      </w:r>
    </w:p>
    <w:p w14:paraId="4442872F" w14:textId="77777777" w:rsidR="000342C8" w:rsidRPr="00C9196F" w:rsidRDefault="000342C8" w:rsidP="000342C8">
      <w:pPr>
        <w:pStyle w:val="Normalnumbered"/>
        <w:keepNext/>
        <w:numPr>
          <w:ilvl w:val="0"/>
          <w:numId w:val="10"/>
        </w:numPr>
        <w:tabs>
          <w:tab w:val="clear" w:pos="1418"/>
        </w:tabs>
        <w:jc w:val="left"/>
      </w:pPr>
      <w:r w:rsidRPr="00C9196F">
        <w:t>Achievement of the objectives and outcomes in the NLAP will be informed with reference to the following national performance indicators:</w:t>
      </w:r>
    </w:p>
    <w:p w14:paraId="44428730" w14:textId="77777777" w:rsidR="000342C8" w:rsidRPr="00C9196F" w:rsidRDefault="000342C8" w:rsidP="000342C8">
      <w:pPr>
        <w:pStyle w:val="AlphaParagraph"/>
        <w:keepNext/>
        <w:numPr>
          <w:ilvl w:val="0"/>
          <w:numId w:val="51"/>
        </w:numPr>
        <w:tabs>
          <w:tab w:val="clear" w:pos="567"/>
          <w:tab w:val="clear" w:pos="1134"/>
        </w:tabs>
        <w:ind w:left="1134"/>
      </w:pPr>
      <w:r w:rsidRPr="00C9196F">
        <w:t>total number of clients receiving legal assistance services (provided to individuals) separately identifying funding category and legal assistance provider type</w:t>
      </w:r>
      <w:r>
        <w:t xml:space="preserve"> and the number and percentage of total clients who are national priority clients, disaggregated by the specific national priority client groups in Clauses A3(a) - A3(d) and A3(g) - A3(</w:t>
      </w:r>
      <w:proofErr w:type="spellStart"/>
      <w:r>
        <w:t>i</w:t>
      </w:r>
      <w:proofErr w:type="spellEnd"/>
      <w:r>
        <w:t>)</w:t>
      </w:r>
      <w:r w:rsidRPr="00C9196F">
        <w:t>;</w:t>
      </w:r>
    </w:p>
    <w:p w14:paraId="44428731" w14:textId="77777777" w:rsidR="000342C8" w:rsidRPr="00C9196F" w:rsidRDefault="000342C8" w:rsidP="000342C8">
      <w:pPr>
        <w:pStyle w:val="AlphaParagraph"/>
        <w:numPr>
          <w:ilvl w:val="0"/>
          <w:numId w:val="51"/>
        </w:numPr>
        <w:tabs>
          <w:tab w:val="clear" w:pos="567"/>
        </w:tabs>
        <w:ind w:left="1134"/>
      </w:pPr>
      <w:r w:rsidRPr="00C9196F">
        <w:t xml:space="preserve">number </w:t>
      </w:r>
      <w:r>
        <w:t>of legal representation services and the percentage of those services in which the clients were financially disadvantaged</w:t>
      </w:r>
      <w:r w:rsidRPr="00C9196F">
        <w:t>;</w:t>
      </w:r>
    </w:p>
    <w:p w14:paraId="44428732" w14:textId="77777777" w:rsidR="000342C8" w:rsidRPr="00C9196F" w:rsidRDefault="000342C8" w:rsidP="000342C8">
      <w:pPr>
        <w:pStyle w:val="AlphaParagraph"/>
        <w:numPr>
          <w:ilvl w:val="0"/>
          <w:numId w:val="51"/>
        </w:numPr>
        <w:tabs>
          <w:tab w:val="clear" w:pos="567"/>
        </w:tabs>
        <w:ind w:left="1134"/>
      </w:pPr>
      <w:r w:rsidRPr="00C9196F">
        <w:t>number and percentage of legal assistance services (provided to individuals), separately identifying funding category, legal assistance provider type and service type and, where applicable, disaggregated by:</w:t>
      </w:r>
    </w:p>
    <w:p w14:paraId="44428733" w14:textId="77777777" w:rsidR="000342C8" w:rsidRPr="00C9196F" w:rsidRDefault="000342C8" w:rsidP="000342C8">
      <w:pPr>
        <w:pStyle w:val="AlphaParagraph"/>
        <w:numPr>
          <w:ilvl w:val="1"/>
          <w:numId w:val="57"/>
        </w:numPr>
        <w:tabs>
          <w:tab w:val="clear" w:pos="567"/>
          <w:tab w:val="clear" w:pos="1134"/>
        </w:tabs>
        <w:ind w:left="1701"/>
      </w:pPr>
      <w:r w:rsidRPr="00C9196F">
        <w:t xml:space="preserve">primary law type </w:t>
      </w:r>
      <w:r>
        <w:t xml:space="preserve">or law type </w:t>
      </w:r>
      <w:r w:rsidRPr="00C9196F">
        <w:t>and problem type; and</w:t>
      </w:r>
    </w:p>
    <w:p w14:paraId="44428734" w14:textId="77777777" w:rsidR="000342C8" w:rsidRPr="00C9196F" w:rsidRDefault="000342C8" w:rsidP="000342C8">
      <w:pPr>
        <w:pStyle w:val="AlphaParagraph"/>
        <w:numPr>
          <w:ilvl w:val="1"/>
          <w:numId w:val="57"/>
        </w:numPr>
        <w:tabs>
          <w:tab w:val="clear" w:pos="567"/>
          <w:tab w:val="clear" w:pos="1134"/>
        </w:tabs>
        <w:ind w:left="1701"/>
      </w:pPr>
      <w:r>
        <w:t xml:space="preserve">specific </w:t>
      </w:r>
      <w:r w:rsidRPr="00C9196F">
        <w:t>national priority client groups (</w:t>
      </w:r>
      <w:r>
        <w:t>Clauses A3(a) - A3(d) and A3(g) - A3(</w:t>
      </w:r>
      <w:proofErr w:type="spellStart"/>
      <w:r>
        <w:t>i</w:t>
      </w:r>
      <w:proofErr w:type="spellEnd"/>
      <w:r>
        <w:t>)</w:t>
      </w:r>
      <w:r w:rsidRPr="00C9196F">
        <w:t xml:space="preserve">); </w:t>
      </w:r>
    </w:p>
    <w:p w14:paraId="44428735" w14:textId="77777777" w:rsidR="000342C8" w:rsidRPr="00C9196F" w:rsidRDefault="000342C8" w:rsidP="000342C8">
      <w:pPr>
        <w:pStyle w:val="AlphaParagraph"/>
        <w:numPr>
          <w:ilvl w:val="0"/>
          <w:numId w:val="51"/>
        </w:numPr>
        <w:tabs>
          <w:tab w:val="clear" w:pos="567"/>
        </w:tabs>
        <w:ind w:left="1134"/>
      </w:pPr>
      <w:r w:rsidRPr="00C9196F">
        <w:t xml:space="preserve">total number of </w:t>
      </w:r>
      <w:r>
        <w:t xml:space="preserve">Information and Referral services </w:t>
      </w:r>
      <w:r w:rsidRPr="00C9196F">
        <w:t xml:space="preserve">by legal assistance providers, separately identifying </w:t>
      </w:r>
      <w:r>
        <w:t xml:space="preserve">service type and </w:t>
      </w:r>
      <w:r w:rsidRPr="00C9196F">
        <w:t xml:space="preserve">legal assistance provider type; </w:t>
      </w:r>
    </w:p>
    <w:p w14:paraId="44428736" w14:textId="77777777" w:rsidR="000342C8" w:rsidRPr="00C9196F" w:rsidRDefault="000342C8" w:rsidP="000342C8">
      <w:pPr>
        <w:pStyle w:val="AlphaParagraph"/>
        <w:numPr>
          <w:ilvl w:val="0"/>
          <w:numId w:val="51"/>
        </w:numPr>
        <w:tabs>
          <w:tab w:val="clear" w:pos="567"/>
        </w:tabs>
        <w:ind w:left="1134"/>
      </w:pPr>
      <w:r w:rsidRPr="00C9196F">
        <w:t>total number of legal assistance services (provided to the community), separately identifying legal assistance provider type, disaggregated by:</w:t>
      </w:r>
    </w:p>
    <w:p w14:paraId="44428737" w14:textId="77777777" w:rsidR="000342C8" w:rsidRPr="00C9196F" w:rsidRDefault="000342C8" w:rsidP="000342C8">
      <w:pPr>
        <w:pStyle w:val="AlphaParagraph"/>
        <w:numPr>
          <w:ilvl w:val="1"/>
          <w:numId w:val="42"/>
        </w:numPr>
        <w:tabs>
          <w:tab w:val="clear" w:pos="567"/>
          <w:tab w:val="clear" w:pos="1134"/>
        </w:tabs>
        <w:ind w:left="1701"/>
      </w:pPr>
      <w:r w:rsidRPr="00C9196F">
        <w:t>number of community legal education and/or community education activities undertaken;</w:t>
      </w:r>
    </w:p>
    <w:p w14:paraId="44428738" w14:textId="77777777" w:rsidR="000342C8" w:rsidRPr="00C9196F" w:rsidRDefault="000342C8" w:rsidP="000342C8">
      <w:pPr>
        <w:pStyle w:val="AlphaParagraph"/>
        <w:numPr>
          <w:ilvl w:val="1"/>
          <w:numId w:val="42"/>
        </w:numPr>
        <w:tabs>
          <w:tab w:val="clear" w:pos="567"/>
          <w:tab w:val="clear" w:pos="1134"/>
        </w:tabs>
        <w:ind w:left="1701"/>
      </w:pPr>
      <w:r w:rsidRPr="00C9196F">
        <w:t>number of community legal education and/or community education resources developed;</w:t>
      </w:r>
    </w:p>
    <w:p w14:paraId="44428739" w14:textId="77777777" w:rsidR="000342C8" w:rsidRPr="00C9196F" w:rsidRDefault="000342C8" w:rsidP="000342C8">
      <w:pPr>
        <w:pStyle w:val="AlphaParagraph"/>
        <w:numPr>
          <w:ilvl w:val="1"/>
          <w:numId w:val="42"/>
        </w:numPr>
        <w:tabs>
          <w:tab w:val="clear" w:pos="567"/>
          <w:tab w:val="clear" w:pos="1134"/>
        </w:tabs>
        <w:ind w:left="1701"/>
      </w:pPr>
      <w:r w:rsidRPr="00C9196F">
        <w:t>number of stakeholder engagement activities; and</w:t>
      </w:r>
    </w:p>
    <w:p w14:paraId="4442873A" w14:textId="77777777" w:rsidR="000342C8" w:rsidRPr="00C9196F" w:rsidRDefault="000342C8" w:rsidP="000342C8">
      <w:pPr>
        <w:pStyle w:val="AlphaParagraph"/>
        <w:numPr>
          <w:ilvl w:val="1"/>
          <w:numId w:val="42"/>
        </w:numPr>
        <w:tabs>
          <w:tab w:val="clear" w:pos="567"/>
          <w:tab w:val="clear" w:pos="1134"/>
        </w:tabs>
        <w:ind w:left="1701"/>
      </w:pPr>
      <w:r w:rsidRPr="00C9196F">
        <w:t>number of law and legal services reform activities undertaken;</w:t>
      </w:r>
    </w:p>
    <w:p w14:paraId="4442873B" w14:textId="77777777" w:rsidR="000342C8" w:rsidRPr="00C9196F" w:rsidRDefault="000342C8" w:rsidP="000342C8">
      <w:pPr>
        <w:pStyle w:val="Normalnumbered"/>
        <w:numPr>
          <w:ilvl w:val="0"/>
          <w:numId w:val="10"/>
        </w:numPr>
        <w:tabs>
          <w:tab w:val="clear" w:pos="1418"/>
        </w:tabs>
        <w:jc w:val="left"/>
      </w:pPr>
      <w:r w:rsidRPr="00C9196F">
        <w:t>For the purposes of Clause 33, the following is not required in the reporting of national performance indicators:</w:t>
      </w:r>
    </w:p>
    <w:p w14:paraId="4442873C" w14:textId="77777777" w:rsidR="000342C8" w:rsidRPr="00C9196F" w:rsidRDefault="000342C8" w:rsidP="000342C8">
      <w:pPr>
        <w:pStyle w:val="AlphaParagraph"/>
        <w:numPr>
          <w:ilvl w:val="0"/>
          <w:numId w:val="53"/>
        </w:numPr>
        <w:tabs>
          <w:tab w:val="clear" w:pos="567"/>
          <w:tab w:val="clear" w:pos="1134"/>
        </w:tabs>
        <w:ind w:left="1134"/>
      </w:pPr>
      <w:r w:rsidRPr="00C9196F">
        <w:t xml:space="preserve">all data relating to </w:t>
      </w:r>
      <w:r>
        <w:t xml:space="preserve">Information and </w:t>
      </w:r>
      <w:r w:rsidRPr="00C9196F">
        <w:t>Referral services except as required under Clause 3</w:t>
      </w:r>
      <w:r>
        <w:t>3</w:t>
      </w:r>
      <w:r w:rsidRPr="00C9196F">
        <w:t>(</w:t>
      </w:r>
      <w:r>
        <w:t>d</w:t>
      </w:r>
      <w:r w:rsidRPr="00C9196F">
        <w:t>);</w:t>
      </w:r>
    </w:p>
    <w:p w14:paraId="4442873D" w14:textId="77777777" w:rsidR="000342C8" w:rsidRDefault="000342C8" w:rsidP="000342C8">
      <w:pPr>
        <w:pStyle w:val="AlphaParagraph"/>
        <w:numPr>
          <w:ilvl w:val="0"/>
          <w:numId w:val="53"/>
        </w:numPr>
        <w:tabs>
          <w:tab w:val="clear" w:pos="567"/>
          <w:tab w:val="clear" w:pos="1134"/>
        </w:tabs>
        <w:ind w:left="1134"/>
      </w:pPr>
      <w:r>
        <w:t>all data relating to the following national priority client groups:</w:t>
      </w:r>
    </w:p>
    <w:p w14:paraId="4442873E" w14:textId="77777777" w:rsidR="000342C8" w:rsidRPr="00844A3A" w:rsidRDefault="000342C8" w:rsidP="000342C8">
      <w:pPr>
        <w:pStyle w:val="AlphaParagraph"/>
        <w:numPr>
          <w:ilvl w:val="1"/>
          <w:numId w:val="56"/>
        </w:numPr>
        <w:tabs>
          <w:tab w:val="clear" w:pos="567"/>
          <w:tab w:val="clear" w:pos="1134"/>
        </w:tabs>
        <w:ind w:left="1701"/>
      </w:pPr>
      <w:r w:rsidRPr="00844A3A">
        <w:t>single parents (single parent indicator);</w:t>
      </w:r>
    </w:p>
    <w:p w14:paraId="4442873F" w14:textId="77777777" w:rsidR="000342C8" w:rsidRPr="00844A3A" w:rsidRDefault="000342C8" w:rsidP="000342C8">
      <w:pPr>
        <w:pStyle w:val="AlphaParagraph"/>
        <w:numPr>
          <w:ilvl w:val="1"/>
          <w:numId w:val="56"/>
        </w:numPr>
        <w:tabs>
          <w:tab w:val="clear" w:pos="567"/>
          <w:tab w:val="clear" w:pos="1134"/>
        </w:tabs>
        <w:ind w:left="1701"/>
      </w:pPr>
      <w:r w:rsidRPr="00844A3A">
        <w:t>people with low education levels (education level indicator);</w:t>
      </w:r>
    </w:p>
    <w:p w14:paraId="44428740" w14:textId="77777777" w:rsidR="000342C8" w:rsidRPr="00844A3A" w:rsidRDefault="000342C8" w:rsidP="000342C8">
      <w:pPr>
        <w:pStyle w:val="AlphaParagraph"/>
        <w:numPr>
          <w:ilvl w:val="1"/>
          <w:numId w:val="56"/>
        </w:numPr>
        <w:tabs>
          <w:tab w:val="clear" w:pos="567"/>
          <w:tab w:val="clear" w:pos="1134"/>
        </w:tabs>
        <w:ind w:left="1701"/>
      </w:pPr>
      <w:r w:rsidRPr="00844A3A">
        <w:t>people in custody and/or prisoners (in</w:t>
      </w:r>
      <w:r w:rsidRPr="00844A3A">
        <w:noBreakHyphen/>
        <w:t xml:space="preserve">custody status); </w:t>
      </w:r>
      <w:r>
        <w:t>and</w:t>
      </w:r>
    </w:p>
    <w:p w14:paraId="44428741" w14:textId="77777777" w:rsidR="000342C8" w:rsidRPr="00C9196F" w:rsidRDefault="000342C8" w:rsidP="000342C8">
      <w:pPr>
        <w:pStyle w:val="AlphaParagraph"/>
        <w:numPr>
          <w:ilvl w:val="1"/>
          <w:numId w:val="56"/>
        </w:numPr>
        <w:tabs>
          <w:tab w:val="clear" w:pos="567"/>
          <w:tab w:val="clear" w:pos="1134"/>
        </w:tabs>
        <w:ind w:left="1701"/>
      </w:pPr>
      <w:r w:rsidRPr="00844A3A">
        <w:t>people experiencing, or at risk of, homelessness (homelessness status)</w:t>
      </w:r>
      <w:r>
        <w:t xml:space="preserve">; </w:t>
      </w:r>
    </w:p>
    <w:p w14:paraId="44428742" w14:textId="77777777" w:rsidR="000342C8" w:rsidRPr="00C9196F" w:rsidRDefault="000342C8" w:rsidP="000342C8">
      <w:pPr>
        <w:pStyle w:val="AlphaParagraph"/>
        <w:numPr>
          <w:ilvl w:val="0"/>
          <w:numId w:val="53"/>
        </w:numPr>
        <w:tabs>
          <w:tab w:val="clear" w:pos="567"/>
          <w:tab w:val="clear" w:pos="1134"/>
        </w:tabs>
        <w:ind w:left="1134"/>
      </w:pPr>
      <w:r w:rsidRPr="00C9196F">
        <w:t>primary law type</w:t>
      </w:r>
      <w:r>
        <w:t xml:space="preserve"> or law type</w:t>
      </w:r>
      <w:r w:rsidRPr="00C9196F">
        <w:t xml:space="preserve"> </w:t>
      </w:r>
      <w:r>
        <w:t xml:space="preserve">and problem type </w:t>
      </w:r>
      <w:r w:rsidRPr="00C9196F">
        <w:t>for Non</w:t>
      </w:r>
      <w:r w:rsidRPr="00C9196F">
        <w:noBreakHyphen/>
        <w:t>legal Support services</w:t>
      </w:r>
      <w:r>
        <w:t>.</w:t>
      </w:r>
    </w:p>
    <w:p w14:paraId="44428743" w14:textId="77777777" w:rsidR="000342C8" w:rsidRPr="00C9196F" w:rsidRDefault="000342C8" w:rsidP="000342C8">
      <w:pPr>
        <w:pStyle w:val="Normalnumbered"/>
        <w:keepNext/>
        <w:numPr>
          <w:ilvl w:val="0"/>
          <w:numId w:val="10"/>
        </w:numPr>
        <w:tabs>
          <w:tab w:val="clear" w:pos="1418"/>
        </w:tabs>
        <w:jc w:val="left"/>
      </w:pPr>
      <w:r w:rsidRPr="00D96E46">
        <w:lastRenderedPageBreak/>
        <w:t xml:space="preserve">For the purposes of </w:t>
      </w:r>
      <w:r>
        <w:t>Clause 33</w:t>
      </w:r>
      <w:r w:rsidRPr="00D96E46">
        <w:t xml:space="preserve">, where existing systems do not facilitate the provision of </w:t>
      </w:r>
      <w:r>
        <w:t xml:space="preserve">reporting </w:t>
      </w:r>
      <w:r w:rsidRPr="00D96E46">
        <w:t xml:space="preserve">as required under the NLAP, the relevant Parties to the NLAP may agree, in writing, for the use of proxies, </w:t>
      </w:r>
      <w:r w:rsidRPr="00262737">
        <w:t xml:space="preserve">on the condition that the relevant Parties work together to ensure the required </w:t>
      </w:r>
      <w:r>
        <w:t>reporting</w:t>
      </w:r>
      <w:r w:rsidRPr="00262737">
        <w:t xml:space="preserve"> is able to be provided as a matter of priority.</w:t>
      </w:r>
    </w:p>
    <w:p w14:paraId="44428744" w14:textId="77777777" w:rsidR="000342C8" w:rsidRDefault="000342C8" w:rsidP="000342C8">
      <w:pPr>
        <w:pStyle w:val="Heading2"/>
      </w:pPr>
      <w:r w:rsidRPr="001E4427">
        <w:t>National performance benchmarks</w:t>
      </w:r>
    </w:p>
    <w:p w14:paraId="44428745" w14:textId="77777777" w:rsidR="000342C8" w:rsidRPr="00B71E4E" w:rsidRDefault="000342C8" w:rsidP="000342C8">
      <w:pPr>
        <w:pStyle w:val="Normalnumbered"/>
        <w:numPr>
          <w:ilvl w:val="0"/>
          <w:numId w:val="10"/>
        </w:numPr>
        <w:tabs>
          <w:tab w:val="clear" w:pos="1418"/>
        </w:tabs>
        <w:jc w:val="left"/>
      </w:pPr>
      <w:r w:rsidRPr="00B71E4E">
        <w:t>National performance benchmarks may be agreed by the Parties</w:t>
      </w:r>
      <w:r>
        <w:t xml:space="preserve"> and in consultation with National Legal Assistance Advisory Group (Part 6 – Governance Arrangements)</w:t>
      </w:r>
      <w:r w:rsidRPr="00B71E4E">
        <w:t>, from time to time, and set out in a Schedule for that purpose.</w:t>
      </w:r>
    </w:p>
    <w:p w14:paraId="44428746" w14:textId="77777777" w:rsidR="000342C8" w:rsidRDefault="000342C8" w:rsidP="000342C8">
      <w:pPr>
        <w:pStyle w:val="Heading2"/>
      </w:pPr>
      <w:r>
        <w:t>Reporting arrangements</w:t>
      </w:r>
    </w:p>
    <w:p w14:paraId="44428747" w14:textId="77777777" w:rsidR="000342C8" w:rsidRPr="00B71E4E" w:rsidRDefault="000342C8" w:rsidP="000342C8">
      <w:pPr>
        <w:pStyle w:val="Normalnumbered"/>
        <w:numPr>
          <w:ilvl w:val="0"/>
          <w:numId w:val="10"/>
        </w:numPr>
        <w:tabs>
          <w:tab w:val="clear" w:pos="1418"/>
        </w:tabs>
        <w:spacing w:before="120" w:line="240" w:lineRule="auto"/>
        <w:jc w:val="left"/>
        <w:rPr>
          <w:szCs w:val="23"/>
        </w:rPr>
      </w:pPr>
      <w:r w:rsidRPr="00B71E4E">
        <w:rPr>
          <w:szCs w:val="23"/>
          <w:lang w:val="en-GB"/>
        </w:rPr>
        <w:t>Each State will provide to the Commonwealth a Statement of Services and Funding and a Jurisdictional Performance Report, as per the dates outlined in Table 1.</w:t>
      </w:r>
    </w:p>
    <w:p w14:paraId="44428748" w14:textId="77777777" w:rsidR="000342C8" w:rsidRPr="007979AF" w:rsidRDefault="000342C8" w:rsidP="000342C8">
      <w:pPr>
        <w:pStyle w:val="TableMainHeading"/>
        <w:keepLines/>
        <w:spacing w:after="120"/>
        <w:rPr>
          <w:color w:val="auto"/>
        </w:rPr>
      </w:pPr>
      <w:r w:rsidRPr="00B71E4E">
        <w:rPr>
          <w:color w:val="auto"/>
        </w:rPr>
        <w:t>Table 1:</w:t>
      </w:r>
      <w:r w:rsidRPr="007979AF">
        <w:rPr>
          <w:color w:val="auto"/>
        </w:rPr>
        <w:t xml:space="preserve"> Reporting milestones</w:t>
      </w:r>
      <w:r>
        <w:rPr>
          <w:color w:val="auto"/>
        </w:rPr>
        <w:t xml:space="preserve"> each financial year</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827"/>
      </w:tblGrid>
      <w:tr w:rsidR="000342C8" w:rsidRPr="00C17014" w14:paraId="4442874B" w14:textId="77777777" w:rsidTr="00FB007C">
        <w:trPr>
          <w:trHeight w:val="340"/>
        </w:trPr>
        <w:tc>
          <w:tcPr>
            <w:tcW w:w="4815" w:type="dxa"/>
            <w:vAlign w:val="center"/>
          </w:tcPr>
          <w:p w14:paraId="44428749" w14:textId="77777777" w:rsidR="000342C8" w:rsidRPr="00C17014" w:rsidRDefault="000342C8" w:rsidP="00FB007C">
            <w:pPr>
              <w:pStyle w:val="TableGraphic"/>
              <w:jc w:val="center"/>
              <w:rPr>
                <w:rFonts w:cstheme="minorHAnsi"/>
                <w:b/>
                <w:color w:val="000000" w:themeColor="text1"/>
                <w:sz w:val="22"/>
              </w:rPr>
            </w:pPr>
            <w:r w:rsidRPr="00C17014">
              <w:rPr>
                <w:rFonts w:cstheme="minorHAnsi"/>
                <w:b/>
                <w:color w:val="000000" w:themeColor="text1"/>
                <w:sz w:val="22"/>
              </w:rPr>
              <w:t>Reporting requirement</w:t>
            </w:r>
          </w:p>
        </w:tc>
        <w:tc>
          <w:tcPr>
            <w:tcW w:w="3827" w:type="dxa"/>
            <w:vAlign w:val="center"/>
          </w:tcPr>
          <w:p w14:paraId="4442874A" w14:textId="77777777" w:rsidR="000342C8" w:rsidRPr="00C17014" w:rsidRDefault="000342C8" w:rsidP="00FB007C">
            <w:pPr>
              <w:pStyle w:val="TableGraphic"/>
              <w:jc w:val="center"/>
              <w:rPr>
                <w:rFonts w:cstheme="minorHAnsi"/>
                <w:b/>
                <w:color w:val="000000" w:themeColor="text1"/>
                <w:sz w:val="22"/>
              </w:rPr>
            </w:pPr>
            <w:r w:rsidRPr="00C17014">
              <w:rPr>
                <w:rFonts w:cstheme="minorHAnsi"/>
                <w:b/>
                <w:color w:val="000000" w:themeColor="text1"/>
                <w:sz w:val="22"/>
              </w:rPr>
              <w:t>Due date</w:t>
            </w:r>
          </w:p>
        </w:tc>
      </w:tr>
      <w:tr w:rsidR="000342C8" w:rsidRPr="00C17014" w14:paraId="4442874E" w14:textId="77777777" w:rsidTr="00FB007C">
        <w:trPr>
          <w:trHeight w:val="340"/>
        </w:trPr>
        <w:tc>
          <w:tcPr>
            <w:tcW w:w="4815" w:type="dxa"/>
            <w:vAlign w:val="center"/>
          </w:tcPr>
          <w:p w14:paraId="4442874C" w14:textId="77777777" w:rsidR="000342C8" w:rsidRPr="00C17014" w:rsidRDefault="000342C8" w:rsidP="00FB007C">
            <w:pPr>
              <w:pStyle w:val="TableGraphic"/>
              <w:rPr>
                <w:rFonts w:cstheme="minorHAnsi"/>
                <w:color w:val="auto"/>
                <w:sz w:val="22"/>
              </w:rPr>
            </w:pPr>
            <w:r w:rsidRPr="00C17014">
              <w:rPr>
                <w:rFonts w:cstheme="minorHAnsi"/>
                <w:color w:val="auto"/>
                <w:sz w:val="22"/>
              </w:rPr>
              <w:t>Statement of Services and Funding</w:t>
            </w:r>
          </w:p>
        </w:tc>
        <w:tc>
          <w:tcPr>
            <w:tcW w:w="3827" w:type="dxa"/>
            <w:vAlign w:val="center"/>
          </w:tcPr>
          <w:p w14:paraId="4442874D" w14:textId="77777777" w:rsidR="000342C8" w:rsidRPr="00C17014" w:rsidRDefault="000342C8" w:rsidP="00FB007C">
            <w:pPr>
              <w:pStyle w:val="TableGraphic"/>
              <w:rPr>
                <w:rFonts w:cstheme="minorHAnsi"/>
                <w:color w:val="auto"/>
                <w:sz w:val="22"/>
              </w:rPr>
            </w:pPr>
            <w:r w:rsidRPr="00C17014">
              <w:rPr>
                <w:rFonts w:cstheme="minorHAnsi"/>
                <w:color w:val="auto"/>
                <w:sz w:val="22"/>
              </w:rPr>
              <w:t>30 September</w:t>
            </w:r>
            <w:r>
              <w:rPr>
                <w:rFonts w:cstheme="minorHAnsi"/>
                <w:color w:val="auto"/>
                <w:sz w:val="22"/>
              </w:rPr>
              <w:t xml:space="preserve"> or the next business day</w:t>
            </w:r>
          </w:p>
        </w:tc>
      </w:tr>
      <w:tr w:rsidR="000342C8" w:rsidRPr="00C17014" w14:paraId="44428751" w14:textId="77777777" w:rsidTr="00FB007C">
        <w:trPr>
          <w:trHeight w:val="340"/>
        </w:trPr>
        <w:tc>
          <w:tcPr>
            <w:tcW w:w="4815" w:type="dxa"/>
            <w:vAlign w:val="center"/>
          </w:tcPr>
          <w:p w14:paraId="4442874F" w14:textId="77777777" w:rsidR="000342C8" w:rsidRPr="00C17014" w:rsidRDefault="000342C8" w:rsidP="00FB007C">
            <w:pPr>
              <w:pStyle w:val="TableGraphic"/>
              <w:rPr>
                <w:rFonts w:cstheme="minorHAnsi"/>
                <w:color w:val="auto"/>
                <w:sz w:val="22"/>
              </w:rPr>
            </w:pPr>
            <w:r w:rsidRPr="00C17014">
              <w:rPr>
                <w:rFonts w:cstheme="minorHAnsi"/>
                <w:color w:val="auto"/>
                <w:sz w:val="22"/>
              </w:rPr>
              <w:t>Jurisdictional Performance Report</w:t>
            </w:r>
          </w:p>
        </w:tc>
        <w:tc>
          <w:tcPr>
            <w:tcW w:w="3827" w:type="dxa"/>
            <w:vAlign w:val="center"/>
          </w:tcPr>
          <w:p w14:paraId="44428750" w14:textId="77777777" w:rsidR="000342C8" w:rsidRPr="00C17014" w:rsidRDefault="000342C8" w:rsidP="00FB007C">
            <w:pPr>
              <w:pStyle w:val="TableGraphic"/>
              <w:rPr>
                <w:rFonts w:cstheme="minorHAnsi"/>
                <w:color w:val="auto"/>
                <w:sz w:val="22"/>
              </w:rPr>
            </w:pPr>
            <w:r>
              <w:rPr>
                <w:rFonts w:cstheme="minorHAnsi"/>
                <w:color w:val="auto"/>
                <w:sz w:val="22"/>
              </w:rPr>
              <w:t>1</w:t>
            </w:r>
            <w:r w:rsidRPr="00C17014">
              <w:rPr>
                <w:rFonts w:cstheme="minorHAnsi"/>
                <w:color w:val="auto"/>
                <w:sz w:val="22"/>
              </w:rPr>
              <w:t>1 March</w:t>
            </w:r>
            <w:r>
              <w:rPr>
                <w:rFonts w:cstheme="minorHAnsi"/>
                <w:color w:val="auto"/>
                <w:sz w:val="22"/>
              </w:rPr>
              <w:t xml:space="preserve"> or the next business day</w:t>
            </w:r>
          </w:p>
        </w:tc>
      </w:tr>
    </w:tbl>
    <w:p w14:paraId="44428752" w14:textId="77777777" w:rsidR="000342C8" w:rsidRDefault="000342C8" w:rsidP="000342C8">
      <w:pPr>
        <w:pStyle w:val="Heading3"/>
      </w:pPr>
      <w:r>
        <w:t>Statement of Services and Funding</w:t>
      </w:r>
    </w:p>
    <w:p w14:paraId="44428753" w14:textId="77777777" w:rsidR="000342C8" w:rsidRDefault="000342C8" w:rsidP="000342C8">
      <w:pPr>
        <w:pStyle w:val="Normalnumbered"/>
        <w:numPr>
          <w:ilvl w:val="0"/>
          <w:numId w:val="10"/>
        </w:numPr>
        <w:tabs>
          <w:tab w:val="clear" w:pos="1418"/>
        </w:tabs>
        <w:spacing w:before="120" w:line="240" w:lineRule="auto"/>
        <w:jc w:val="left"/>
        <w:rPr>
          <w:szCs w:val="23"/>
        </w:rPr>
      </w:pPr>
      <w:r w:rsidRPr="00E53AD1">
        <w:rPr>
          <w:szCs w:val="23"/>
        </w:rPr>
        <w:t xml:space="preserve">The first Statement of Services and Funding, due on 30 September 2020, will </w:t>
      </w:r>
      <w:r>
        <w:rPr>
          <w:szCs w:val="23"/>
        </w:rPr>
        <w:t>include:</w:t>
      </w:r>
    </w:p>
    <w:p w14:paraId="44428754" w14:textId="77777777" w:rsidR="000342C8" w:rsidRDefault="000342C8" w:rsidP="000342C8">
      <w:pPr>
        <w:pStyle w:val="ListParagraph"/>
        <w:numPr>
          <w:ilvl w:val="1"/>
          <w:numId w:val="10"/>
        </w:numPr>
        <w:tabs>
          <w:tab w:val="clear" w:pos="1440"/>
        </w:tabs>
        <w:ind w:left="1134" w:hanging="567"/>
        <w:rPr>
          <w:rFonts w:ascii="Corbel" w:hAnsi="Corbel"/>
          <w:color w:val="000000"/>
          <w:sz w:val="23"/>
          <w:szCs w:val="23"/>
        </w:rPr>
      </w:pPr>
      <w:r w:rsidRPr="006A585D">
        <w:rPr>
          <w:rFonts w:ascii="Corbel" w:hAnsi="Corbel"/>
          <w:color w:val="000000"/>
          <w:sz w:val="23"/>
          <w:szCs w:val="23"/>
        </w:rPr>
        <w:t xml:space="preserve">projected Commonwealth funding under the NLAP, disaggregated to separately identify funding </w:t>
      </w:r>
      <w:r>
        <w:rPr>
          <w:rFonts w:ascii="Corbel" w:hAnsi="Corbel"/>
          <w:color w:val="000000"/>
          <w:sz w:val="23"/>
          <w:szCs w:val="23"/>
        </w:rPr>
        <w:t>category</w:t>
      </w:r>
      <w:r w:rsidRPr="006A585D">
        <w:rPr>
          <w:rFonts w:ascii="Corbel" w:hAnsi="Corbel"/>
          <w:color w:val="000000"/>
          <w:sz w:val="23"/>
          <w:szCs w:val="23"/>
        </w:rPr>
        <w:t xml:space="preserve"> and individual legal assistance providers for the current financial year;</w:t>
      </w:r>
    </w:p>
    <w:p w14:paraId="44428755" w14:textId="77777777" w:rsidR="000342C8" w:rsidRPr="006A585D" w:rsidRDefault="000342C8" w:rsidP="000342C8">
      <w:pPr>
        <w:pStyle w:val="ListParagraph"/>
        <w:numPr>
          <w:ilvl w:val="1"/>
          <w:numId w:val="10"/>
        </w:numPr>
        <w:tabs>
          <w:tab w:val="clear" w:pos="1440"/>
        </w:tabs>
        <w:spacing w:before="120"/>
        <w:ind w:left="1134" w:hanging="567"/>
        <w:rPr>
          <w:rFonts w:ascii="Corbel" w:hAnsi="Corbel"/>
          <w:color w:val="000000"/>
          <w:sz w:val="23"/>
          <w:szCs w:val="23"/>
        </w:rPr>
      </w:pPr>
      <w:r>
        <w:rPr>
          <w:rFonts w:ascii="Corbel" w:hAnsi="Corbel"/>
          <w:color w:val="000000"/>
          <w:sz w:val="23"/>
          <w:szCs w:val="23"/>
        </w:rPr>
        <w:t>projected Commonwealth funding under the NLAP for Community Legal Centres, aggregated at a jurisdictional level and separately identifying funding not provided directly to individual Community Legal Centres;</w:t>
      </w:r>
    </w:p>
    <w:p w14:paraId="44428756" w14:textId="77777777" w:rsidR="000342C8" w:rsidRDefault="000342C8" w:rsidP="000342C8">
      <w:pPr>
        <w:pStyle w:val="Normalnumbered"/>
        <w:numPr>
          <w:ilvl w:val="1"/>
          <w:numId w:val="10"/>
        </w:numPr>
        <w:tabs>
          <w:tab w:val="clear" w:pos="1440"/>
          <w:tab w:val="clear" w:pos="2574"/>
        </w:tabs>
        <w:spacing w:before="120" w:after="0" w:line="240" w:lineRule="auto"/>
        <w:ind w:left="1134" w:hanging="567"/>
        <w:jc w:val="left"/>
        <w:rPr>
          <w:szCs w:val="23"/>
        </w:rPr>
      </w:pPr>
      <w:r>
        <w:rPr>
          <w:szCs w:val="23"/>
        </w:rPr>
        <w:t xml:space="preserve">the final report required under </w:t>
      </w:r>
      <w:r w:rsidRPr="007B3ECB">
        <w:rPr>
          <w:szCs w:val="23"/>
        </w:rPr>
        <w:t xml:space="preserve">Clause </w:t>
      </w:r>
      <w:r>
        <w:rPr>
          <w:szCs w:val="23"/>
        </w:rPr>
        <w:t xml:space="preserve">23 of the </w:t>
      </w:r>
      <w:r>
        <w:rPr>
          <w:i/>
          <w:szCs w:val="23"/>
        </w:rPr>
        <w:t>National Partnership Agreement for Legal Assistance Services 2015</w:t>
      </w:r>
      <w:r>
        <w:rPr>
          <w:i/>
          <w:szCs w:val="23"/>
        </w:rPr>
        <w:noBreakHyphen/>
        <w:t>20</w:t>
      </w:r>
      <w:r>
        <w:rPr>
          <w:szCs w:val="23"/>
        </w:rPr>
        <w:t>; and</w:t>
      </w:r>
    </w:p>
    <w:p w14:paraId="44428757" w14:textId="77777777" w:rsidR="000342C8" w:rsidRPr="00E53AD1" w:rsidRDefault="000342C8" w:rsidP="000342C8">
      <w:pPr>
        <w:pStyle w:val="Normalnumbered"/>
        <w:numPr>
          <w:ilvl w:val="1"/>
          <w:numId w:val="10"/>
        </w:numPr>
        <w:tabs>
          <w:tab w:val="clear" w:pos="1440"/>
          <w:tab w:val="clear" w:pos="2574"/>
        </w:tabs>
        <w:spacing w:before="120" w:after="0" w:line="240" w:lineRule="auto"/>
        <w:ind w:left="1134" w:hanging="567"/>
        <w:jc w:val="left"/>
        <w:rPr>
          <w:szCs w:val="23"/>
        </w:rPr>
      </w:pPr>
      <w:r>
        <w:rPr>
          <w:szCs w:val="23"/>
        </w:rPr>
        <w:t>a statement on the approach to be taken on the allocation and administration of Commonwealth funding for mainstream, specialist and Aboriginal and Torres Strait Islander specific legal assistance services.</w:t>
      </w:r>
    </w:p>
    <w:p w14:paraId="44428758" w14:textId="77777777" w:rsidR="000342C8" w:rsidRDefault="000342C8" w:rsidP="000342C8">
      <w:pPr>
        <w:pStyle w:val="Normalnumbered"/>
        <w:keepNext/>
        <w:numPr>
          <w:ilvl w:val="0"/>
          <w:numId w:val="10"/>
        </w:numPr>
        <w:tabs>
          <w:tab w:val="clear" w:pos="1418"/>
        </w:tabs>
        <w:spacing w:before="120" w:line="240" w:lineRule="auto"/>
        <w:jc w:val="left"/>
        <w:rPr>
          <w:szCs w:val="23"/>
        </w:rPr>
      </w:pPr>
      <w:r>
        <w:rPr>
          <w:szCs w:val="23"/>
        </w:rPr>
        <w:t>The second Statement</w:t>
      </w:r>
      <w:r w:rsidRPr="00E53AD1">
        <w:rPr>
          <w:szCs w:val="23"/>
        </w:rPr>
        <w:t xml:space="preserve"> of Services and Funding</w:t>
      </w:r>
      <w:r>
        <w:rPr>
          <w:szCs w:val="23"/>
        </w:rPr>
        <w:t xml:space="preserve">, due on </w:t>
      </w:r>
      <w:r w:rsidRPr="00E53AD1">
        <w:rPr>
          <w:szCs w:val="23"/>
        </w:rPr>
        <w:t>30 September 2021</w:t>
      </w:r>
      <w:r>
        <w:rPr>
          <w:szCs w:val="23"/>
        </w:rPr>
        <w:t>,</w:t>
      </w:r>
      <w:r w:rsidRPr="00E53AD1">
        <w:rPr>
          <w:szCs w:val="23"/>
        </w:rPr>
        <w:t xml:space="preserve"> will include:</w:t>
      </w:r>
    </w:p>
    <w:p w14:paraId="44428759" w14:textId="77777777" w:rsidR="000342C8" w:rsidRPr="008356E8" w:rsidRDefault="000342C8" w:rsidP="000342C8">
      <w:pPr>
        <w:pStyle w:val="Normalnumbered"/>
        <w:keepNext/>
        <w:numPr>
          <w:ilvl w:val="1"/>
          <w:numId w:val="10"/>
        </w:numPr>
        <w:tabs>
          <w:tab w:val="clear" w:pos="1440"/>
          <w:tab w:val="clear" w:pos="2574"/>
        </w:tabs>
        <w:spacing w:before="120" w:after="0" w:line="240" w:lineRule="auto"/>
        <w:ind w:left="1134" w:hanging="567"/>
        <w:jc w:val="left"/>
        <w:rPr>
          <w:szCs w:val="23"/>
        </w:rPr>
      </w:pPr>
      <w:r w:rsidRPr="00E53AD1">
        <w:rPr>
          <w:szCs w:val="23"/>
        </w:rPr>
        <w:t xml:space="preserve">projected Commonwealth funding under the NLAP, disaggregated to separately identify funding </w:t>
      </w:r>
      <w:r>
        <w:rPr>
          <w:szCs w:val="23"/>
        </w:rPr>
        <w:t>category</w:t>
      </w:r>
      <w:r w:rsidRPr="00E53AD1">
        <w:rPr>
          <w:szCs w:val="23"/>
        </w:rPr>
        <w:t xml:space="preserve"> and individual legal assistance providers for the current financial year;</w:t>
      </w:r>
    </w:p>
    <w:p w14:paraId="4442875A" w14:textId="77777777" w:rsidR="000342C8" w:rsidRPr="006A585D" w:rsidRDefault="000342C8" w:rsidP="000342C8">
      <w:pPr>
        <w:pStyle w:val="ListParagraph"/>
        <w:numPr>
          <w:ilvl w:val="1"/>
          <w:numId w:val="10"/>
        </w:numPr>
        <w:tabs>
          <w:tab w:val="clear" w:pos="1440"/>
        </w:tabs>
        <w:spacing w:before="120"/>
        <w:ind w:left="1134" w:hanging="567"/>
        <w:rPr>
          <w:rFonts w:ascii="Corbel" w:hAnsi="Corbel"/>
          <w:color w:val="000000"/>
          <w:sz w:val="23"/>
          <w:szCs w:val="23"/>
        </w:rPr>
      </w:pPr>
      <w:r>
        <w:rPr>
          <w:rFonts w:ascii="Corbel" w:hAnsi="Corbel"/>
          <w:color w:val="000000"/>
          <w:sz w:val="23"/>
          <w:szCs w:val="23"/>
        </w:rPr>
        <w:t>projected Commonwealth funding under the NLAP for Community Legal Centres, aggregated at a jurisdictional level and separately identifying funding not provided directly to individual Community Legal Centres;</w:t>
      </w:r>
    </w:p>
    <w:p w14:paraId="4442875B" w14:textId="77777777" w:rsidR="000342C8" w:rsidRPr="00692E0B" w:rsidRDefault="000342C8" w:rsidP="000342C8">
      <w:pPr>
        <w:pStyle w:val="Normalnumbered"/>
        <w:numPr>
          <w:ilvl w:val="1"/>
          <w:numId w:val="10"/>
        </w:numPr>
        <w:tabs>
          <w:tab w:val="clear" w:pos="1440"/>
          <w:tab w:val="clear" w:pos="2574"/>
        </w:tabs>
        <w:spacing w:before="120" w:after="0" w:line="240" w:lineRule="auto"/>
        <w:ind w:left="1134" w:hanging="567"/>
        <w:jc w:val="left"/>
        <w:rPr>
          <w:szCs w:val="23"/>
        </w:rPr>
      </w:pPr>
      <w:r w:rsidRPr="00C628B1">
        <w:rPr>
          <w:szCs w:val="23"/>
        </w:rPr>
        <w:t>reporting reflecting the following transitional performance indicators for the second six months of the financial year (1 January 2021 to 30 June</w:t>
      </w:r>
      <w:r w:rsidRPr="00DF03E8">
        <w:rPr>
          <w:szCs w:val="23"/>
        </w:rPr>
        <w:t xml:space="preserve"> 202</w:t>
      </w:r>
      <w:r w:rsidRPr="00802E92">
        <w:rPr>
          <w:szCs w:val="23"/>
        </w:rPr>
        <w:t>1</w:t>
      </w:r>
      <w:r w:rsidRPr="00692E0B">
        <w:rPr>
          <w:szCs w:val="23"/>
        </w:rPr>
        <w:t>):</w:t>
      </w:r>
    </w:p>
    <w:p w14:paraId="4442875C" w14:textId="77777777" w:rsidR="000342C8" w:rsidRPr="00DE19FD" w:rsidRDefault="000342C8" w:rsidP="000342C8">
      <w:pPr>
        <w:pStyle w:val="AlphaParagraph"/>
        <w:numPr>
          <w:ilvl w:val="1"/>
          <w:numId w:val="54"/>
        </w:numPr>
        <w:tabs>
          <w:tab w:val="clear" w:pos="567"/>
          <w:tab w:val="clear" w:pos="1134"/>
        </w:tabs>
        <w:spacing w:before="120"/>
        <w:ind w:left="1701"/>
      </w:pPr>
      <w:r w:rsidRPr="00692E0B">
        <w:t xml:space="preserve">the proportion of legal </w:t>
      </w:r>
      <w:r w:rsidRPr="00D96E46">
        <w:t xml:space="preserve">representation services delivered to the national priority client </w:t>
      </w:r>
      <w:r w:rsidRPr="00DE19FD">
        <w:t>groups in Clauses A3(a) - A3(d) and Clauses A3(g) - A3(</w:t>
      </w:r>
      <w:proofErr w:type="spellStart"/>
      <w:r w:rsidRPr="00DE19FD">
        <w:t>i</w:t>
      </w:r>
      <w:proofErr w:type="spellEnd"/>
      <w:r w:rsidRPr="00DE19FD">
        <w:t>);</w:t>
      </w:r>
    </w:p>
    <w:p w14:paraId="4442875D" w14:textId="77777777" w:rsidR="000342C8" w:rsidRPr="00DE19FD" w:rsidRDefault="000342C8" w:rsidP="000342C8">
      <w:pPr>
        <w:pStyle w:val="AlphaParagraph"/>
        <w:numPr>
          <w:ilvl w:val="1"/>
          <w:numId w:val="54"/>
        </w:numPr>
        <w:tabs>
          <w:tab w:val="clear" w:pos="1134"/>
        </w:tabs>
        <w:spacing w:before="120"/>
        <w:ind w:left="1701"/>
      </w:pPr>
      <w:r w:rsidRPr="00DE19FD">
        <w:t>the number of legal representation services and, the percentage of those services where clients were financially disadvantaged;</w:t>
      </w:r>
    </w:p>
    <w:p w14:paraId="4442875E" w14:textId="77777777" w:rsidR="000342C8" w:rsidRPr="00DE19FD" w:rsidRDefault="000342C8" w:rsidP="000342C8">
      <w:pPr>
        <w:pStyle w:val="AlphaParagraph"/>
        <w:numPr>
          <w:ilvl w:val="1"/>
          <w:numId w:val="54"/>
        </w:numPr>
        <w:tabs>
          <w:tab w:val="clear" w:pos="567"/>
          <w:tab w:val="clear" w:pos="1134"/>
        </w:tabs>
        <w:ind w:left="1701"/>
      </w:pPr>
      <w:r w:rsidRPr="00DE19FD">
        <w:lastRenderedPageBreak/>
        <w:t>the number of legal assistance services (provided to individuals) and disaggregated by service type and primary law type or law type;</w:t>
      </w:r>
    </w:p>
    <w:p w14:paraId="4442875F" w14:textId="77777777" w:rsidR="000342C8" w:rsidRPr="00DE19FD" w:rsidRDefault="000342C8" w:rsidP="000342C8">
      <w:pPr>
        <w:pStyle w:val="AlphaParagraph"/>
        <w:numPr>
          <w:ilvl w:val="1"/>
          <w:numId w:val="54"/>
        </w:numPr>
        <w:tabs>
          <w:tab w:val="clear" w:pos="567"/>
          <w:tab w:val="clear" w:pos="1134"/>
        </w:tabs>
        <w:ind w:left="1701"/>
      </w:pPr>
      <w:r w:rsidRPr="00DE19FD">
        <w:t>the number of Facilitated Resolution Processes and the percentage of processes that result in a held conference reaching full or partial settlement of matters; and</w:t>
      </w:r>
    </w:p>
    <w:p w14:paraId="44428760" w14:textId="77777777" w:rsidR="000342C8" w:rsidRPr="00DE19FD" w:rsidRDefault="000342C8" w:rsidP="000342C8">
      <w:pPr>
        <w:pStyle w:val="AlphaParagraph"/>
        <w:numPr>
          <w:ilvl w:val="1"/>
          <w:numId w:val="54"/>
        </w:numPr>
        <w:tabs>
          <w:tab w:val="clear" w:pos="567"/>
          <w:tab w:val="clear" w:pos="1134"/>
        </w:tabs>
        <w:ind w:left="1701"/>
      </w:pPr>
      <w:r w:rsidRPr="00DE19FD">
        <w:t xml:space="preserve">the number of legal assistance services (provided to individuals), excluding Information, Referral, Non-legal Support, and Facilitated Resolution Processes, in which the client is experiencing or at risk of family violence. </w:t>
      </w:r>
    </w:p>
    <w:p w14:paraId="44428761" w14:textId="77777777" w:rsidR="000342C8" w:rsidRPr="00DE19FD" w:rsidRDefault="000342C8" w:rsidP="000342C8">
      <w:pPr>
        <w:pStyle w:val="Normalnumbered"/>
        <w:numPr>
          <w:ilvl w:val="1"/>
          <w:numId w:val="10"/>
        </w:numPr>
        <w:tabs>
          <w:tab w:val="clear" w:pos="1440"/>
          <w:tab w:val="clear" w:pos="2574"/>
        </w:tabs>
        <w:spacing w:before="120" w:after="0" w:line="240" w:lineRule="auto"/>
        <w:ind w:left="1134" w:hanging="567"/>
        <w:jc w:val="left"/>
        <w:rPr>
          <w:szCs w:val="23"/>
        </w:rPr>
      </w:pPr>
      <w:r w:rsidRPr="00DE19FD">
        <w:rPr>
          <w:szCs w:val="23"/>
        </w:rPr>
        <w:t>any further reporting reflected in the Bilateral Schedules or other Schedules as agreed by the Parties, in accordance with guidance issued by the Commonwealth.</w:t>
      </w:r>
    </w:p>
    <w:p w14:paraId="44428762" w14:textId="77777777" w:rsidR="000342C8" w:rsidRPr="00DE19FD" w:rsidRDefault="000342C8" w:rsidP="000342C8">
      <w:pPr>
        <w:pStyle w:val="Normalnumbered"/>
        <w:numPr>
          <w:ilvl w:val="0"/>
          <w:numId w:val="10"/>
        </w:numPr>
        <w:tabs>
          <w:tab w:val="clear" w:pos="1418"/>
        </w:tabs>
        <w:spacing w:before="120" w:line="240" w:lineRule="auto"/>
        <w:jc w:val="left"/>
        <w:rPr>
          <w:szCs w:val="23"/>
        </w:rPr>
      </w:pPr>
      <w:r w:rsidRPr="00DE19FD">
        <w:rPr>
          <w:szCs w:val="23"/>
        </w:rPr>
        <w:t>From 30 September 2022 onwards, Statements of Services and Funding will include:</w:t>
      </w:r>
    </w:p>
    <w:p w14:paraId="44428763" w14:textId="77777777" w:rsidR="000342C8" w:rsidRPr="00DE19FD" w:rsidRDefault="000342C8" w:rsidP="000342C8">
      <w:pPr>
        <w:pStyle w:val="Normalnumbered"/>
        <w:numPr>
          <w:ilvl w:val="1"/>
          <w:numId w:val="10"/>
        </w:numPr>
        <w:tabs>
          <w:tab w:val="clear" w:pos="1440"/>
          <w:tab w:val="clear" w:pos="2574"/>
        </w:tabs>
        <w:spacing w:before="120" w:after="0" w:line="240" w:lineRule="auto"/>
        <w:ind w:left="1134" w:hanging="567"/>
        <w:jc w:val="left"/>
        <w:rPr>
          <w:szCs w:val="23"/>
        </w:rPr>
      </w:pPr>
      <w:r w:rsidRPr="00DE19FD">
        <w:rPr>
          <w:szCs w:val="23"/>
        </w:rPr>
        <w:t>projected Commonwealth funding under the NLAP, disaggregated to separately identify funding category and individual legal assistance providers for the current financial year;</w:t>
      </w:r>
    </w:p>
    <w:p w14:paraId="44428764" w14:textId="77777777" w:rsidR="000342C8" w:rsidRPr="00DE19FD" w:rsidRDefault="000342C8" w:rsidP="000342C8">
      <w:pPr>
        <w:pStyle w:val="ListParagraph"/>
        <w:numPr>
          <w:ilvl w:val="1"/>
          <w:numId w:val="10"/>
        </w:numPr>
        <w:tabs>
          <w:tab w:val="clear" w:pos="1440"/>
        </w:tabs>
        <w:ind w:left="1134" w:hanging="567"/>
        <w:rPr>
          <w:rFonts w:ascii="Corbel" w:hAnsi="Corbel"/>
          <w:color w:val="000000"/>
          <w:sz w:val="23"/>
          <w:szCs w:val="23"/>
        </w:rPr>
      </w:pPr>
      <w:r w:rsidRPr="00DE19FD">
        <w:rPr>
          <w:rFonts w:ascii="Corbel" w:hAnsi="Corbel"/>
          <w:color w:val="000000"/>
          <w:sz w:val="23"/>
          <w:szCs w:val="23"/>
        </w:rPr>
        <w:t>projected Commonwealth funding under the NLAP for Community Legal Centres, aggregated at a jurisdictional level and separately identifying funding not provided directly to individual Community Legal Centres;</w:t>
      </w:r>
    </w:p>
    <w:p w14:paraId="44428765" w14:textId="77777777" w:rsidR="000342C8" w:rsidRPr="00DE19FD" w:rsidRDefault="000342C8" w:rsidP="000342C8">
      <w:pPr>
        <w:pStyle w:val="Normalnumbered"/>
        <w:numPr>
          <w:ilvl w:val="1"/>
          <w:numId w:val="10"/>
        </w:numPr>
        <w:tabs>
          <w:tab w:val="clear" w:pos="1440"/>
          <w:tab w:val="clear" w:pos="2574"/>
        </w:tabs>
        <w:spacing w:before="120" w:after="0" w:line="240" w:lineRule="auto"/>
        <w:ind w:left="1134" w:hanging="567"/>
        <w:jc w:val="left"/>
        <w:rPr>
          <w:szCs w:val="23"/>
        </w:rPr>
      </w:pPr>
      <w:r w:rsidRPr="00DE19FD">
        <w:rPr>
          <w:szCs w:val="23"/>
        </w:rPr>
        <w:t>reporting reflecting the national performance indicators at Clause 33 for the second six months of the financial year (1 January to 30 June); and</w:t>
      </w:r>
    </w:p>
    <w:p w14:paraId="44428766" w14:textId="77777777" w:rsidR="000342C8" w:rsidRPr="00DE19FD" w:rsidRDefault="000342C8" w:rsidP="000342C8">
      <w:pPr>
        <w:pStyle w:val="Normalnumbered"/>
        <w:numPr>
          <w:ilvl w:val="1"/>
          <w:numId w:val="10"/>
        </w:numPr>
        <w:tabs>
          <w:tab w:val="clear" w:pos="1440"/>
          <w:tab w:val="clear" w:pos="2574"/>
        </w:tabs>
        <w:spacing w:before="120" w:after="0" w:line="240" w:lineRule="auto"/>
        <w:ind w:left="1134" w:hanging="567"/>
        <w:jc w:val="left"/>
        <w:rPr>
          <w:szCs w:val="23"/>
        </w:rPr>
      </w:pPr>
      <w:r w:rsidRPr="00DE19FD">
        <w:rPr>
          <w:szCs w:val="23"/>
        </w:rPr>
        <w:t>any further reporting reflected in the Bilateral Schedules or other Schedules as agreed by the Parties, in accordance with guidance issued by the Commonwealth.</w:t>
      </w:r>
    </w:p>
    <w:p w14:paraId="44428767" w14:textId="77777777" w:rsidR="000342C8" w:rsidRPr="00DE19FD" w:rsidRDefault="000342C8" w:rsidP="000342C8">
      <w:pPr>
        <w:pStyle w:val="Normalnumbered"/>
        <w:numPr>
          <w:ilvl w:val="0"/>
          <w:numId w:val="10"/>
        </w:numPr>
        <w:tabs>
          <w:tab w:val="clear" w:pos="1418"/>
        </w:tabs>
        <w:spacing w:before="120" w:line="240" w:lineRule="auto"/>
        <w:jc w:val="left"/>
        <w:rPr>
          <w:szCs w:val="23"/>
        </w:rPr>
      </w:pPr>
      <w:r w:rsidRPr="00DE19FD">
        <w:rPr>
          <w:szCs w:val="23"/>
          <w:lang w:val="en-GB"/>
        </w:rPr>
        <w:t>The Statement of Services and Funding will take the form of official correspondence between the relevant State and the Commonwealth (or delegated officials from the relevant agencies).</w:t>
      </w:r>
    </w:p>
    <w:p w14:paraId="44428768" w14:textId="77777777" w:rsidR="000342C8" w:rsidRPr="00DE19FD" w:rsidRDefault="000342C8" w:rsidP="000342C8">
      <w:pPr>
        <w:pStyle w:val="Normalnumbered"/>
        <w:numPr>
          <w:ilvl w:val="0"/>
          <w:numId w:val="10"/>
        </w:numPr>
        <w:tabs>
          <w:tab w:val="clear" w:pos="1418"/>
        </w:tabs>
        <w:spacing w:before="120" w:line="240" w:lineRule="auto"/>
        <w:jc w:val="left"/>
        <w:rPr>
          <w:szCs w:val="23"/>
        </w:rPr>
      </w:pPr>
      <w:r w:rsidRPr="00DE19FD">
        <w:rPr>
          <w:szCs w:val="23"/>
          <w:lang w:val="en-GB"/>
        </w:rPr>
        <w:t xml:space="preserve">Statements may be made </w:t>
      </w:r>
      <w:proofErr w:type="spellStart"/>
      <w:r w:rsidRPr="00DE19FD">
        <w:rPr>
          <w:szCs w:val="23"/>
          <w:lang w:val="en-GB"/>
        </w:rPr>
        <w:t>publically</w:t>
      </w:r>
      <w:proofErr w:type="spellEnd"/>
      <w:r w:rsidRPr="00DE19FD">
        <w:rPr>
          <w:szCs w:val="23"/>
          <w:lang w:val="en-GB"/>
        </w:rPr>
        <w:t xml:space="preserve"> available on a relevant website by the Commonwealth or the States, subject to the agreement of the relevant Parties to the NLAP and ensuring an appropriate level of de</w:t>
      </w:r>
      <w:r w:rsidRPr="00DE19FD">
        <w:rPr>
          <w:szCs w:val="23"/>
          <w:lang w:val="en-GB"/>
        </w:rPr>
        <w:noBreakHyphen/>
        <w:t>identification.</w:t>
      </w:r>
    </w:p>
    <w:p w14:paraId="44428769" w14:textId="77777777" w:rsidR="000342C8" w:rsidRPr="00DE19FD" w:rsidRDefault="000342C8" w:rsidP="000342C8">
      <w:pPr>
        <w:pStyle w:val="Heading3"/>
      </w:pPr>
      <w:r w:rsidRPr="00DE19FD">
        <w:t>Jurisdictional Performance Report</w:t>
      </w:r>
    </w:p>
    <w:p w14:paraId="4442876A" w14:textId="77777777" w:rsidR="000342C8" w:rsidRPr="00DE19FD" w:rsidRDefault="000342C8" w:rsidP="000342C8">
      <w:pPr>
        <w:pStyle w:val="Normalnumbered"/>
        <w:numPr>
          <w:ilvl w:val="0"/>
          <w:numId w:val="10"/>
        </w:numPr>
        <w:tabs>
          <w:tab w:val="clear" w:pos="1418"/>
        </w:tabs>
        <w:spacing w:before="120" w:line="240" w:lineRule="auto"/>
        <w:jc w:val="left"/>
        <w:rPr>
          <w:szCs w:val="23"/>
        </w:rPr>
      </w:pPr>
      <w:r w:rsidRPr="00DE19FD">
        <w:rPr>
          <w:szCs w:val="23"/>
          <w:lang w:val="en-GB"/>
        </w:rPr>
        <w:t xml:space="preserve">The first Jurisdictional Performance Report, due on 11 March 2021, will include: </w:t>
      </w:r>
    </w:p>
    <w:p w14:paraId="4442876B" w14:textId="77777777" w:rsidR="000342C8" w:rsidRPr="00DE19FD" w:rsidRDefault="000342C8" w:rsidP="000342C8">
      <w:pPr>
        <w:pStyle w:val="Normalnumbered"/>
        <w:numPr>
          <w:ilvl w:val="1"/>
          <w:numId w:val="10"/>
        </w:numPr>
        <w:tabs>
          <w:tab w:val="clear" w:pos="1440"/>
          <w:tab w:val="clear" w:pos="2574"/>
        </w:tabs>
        <w:spacing w:before="120" w:line="240" w:lineRule="auto"/>
        <w:ind w:left="1134" w:hanging="567"/>
        <w:jc w:val="left"/>
        <w:rPr>
          <w:szCs w:val="23"/>
        </w:rPr>
      </w:pPr>
      <w:r w:rsidRPr="00DE19FD">
        <w:rPr>
          <w:szCs w:val="23"/>
        </w:rPr>
        <w:t>actual Commonwealth funding under the NLAP, disaggregated to separately identify funding category and individual legal assistance providers, for the current financial year;</w:t>
      </w:r>
    </w:p>
    <w:p w14:paraId="4442876C" w14:textId="77777777" w:rsidR="000342C8" w:rsidRPr="00DE19FD" w:rsidRDefault="000342C8" w:rsidP="000342C8">
      <w:pPr>
        <w:pStyle w:val="ListParagraph"/>
        <w:numPr>
          <w:ilvl w:val="1"/>
          <w:numId w:val="10"/>
        </w:numPr>
        <w:tabs>
          <w:tab w:val="clear" w:pos="1440"/>
        </w:tabs>
        <w:ind w:left="1134" w:hanging="567"/>
        <w:rPr>
          <w:rFonts w:ascii="Corbel" w:hAnsi="Corbel"/>
          <w:color w:val="000000"/>
          <w:sz w:val="23"/>
          <w:szCs w:val="23"/>
        </w:rPr>
      </w:pPr>
      <w:r w:rsidRPr="00DE19FD">
        <w:rPr>
          <w:rFonts w:ascii="Corbel" w:hAnsi="Corbel"/>
          <w:color w:val="000000"/>
          <w:sz w:val="23"/>
          <w:szCs w:val="23"/>
        </w:rPr>
        <w:t>actual Commonwealth funding under the NLAP for Community Legal Centres, aggregated at a jurisdictional level and separately identifying funding not provided directly to individual Community Legal Centres;</w:t>
      </w:r>
    </w:p>
    <w:p w14:paraId="4442876D" w14:textId="77777777" w:rsidR="000342C8" w:rsidRPr="00DE19FD" w:rsidRDefault="000342C8" w:rsidP="000342C8">
      <w:pPr>
        <w:pStyle w:val="Normalnumbered"/>
        <w:numPr>
          <w:ilvl w:val="1"/>
          <w:numId w:val="10"/>
        </w:numPr>
        <w:tabs>
          <w:tab w:val="clear" w:pos="1440"/>
          <w:tab w:val="clear" w:pos="2574"/>
        </w:tabs>
        <w:spacing w:before="120" w:line="240" w:lineRule="auto"/>
        <w:ind w:left="1134" w:hanging="567"/>
        <w:jc w:val="left"/>
        <w:rPr>
          <w:szCs w:val="23"/>
        </w:rPr>
      </w:pPr>
      <w:r w:rsidRPr="00DE19FD">
        <w:rPr>
          <w:szCs w:val="23"/>
        </w:rPr>
        <w:t>projected Commonwealth funding under the NLAP, disaggregated to separately identify funding category and individual legal assistance providers, for the next financial year;</w:t>
      </w:r>
    </w:p>
    <w:p w14:paraId="4442876E" w14:textId="77777777" w:rsidR="000342C8" w:rsidRPr="00DE19FD" w:rsidRDefault="000342C8" w:rsidP="000342C8">
      <w:pPr>
        <w:pStyle w:val="Normalnumbered"/>
        <w:numPr>
          <w:ilvl w:val="1"/>
          <w:numId w:val="10"/>
        </w:numPr>
        <w:tabs>
          <w:tab w:val="clear" w:pos="1440"/>
          <w:tab w:val="clear" w:pos="2574"/>
        </w:tabs>
        <w:spacing w:before="120" w:line="240" w:lineRule="auto"/>
        <w:ind w:left="1134" w:hanging="567"/>
        <w:jc w:val="left"/>
        <w:rPr>
          <w:szCs w:val="23"/>
        </w:rPr>
      </w:pPr>
      <w:r w:rsidRPr="00DE19FD">
        <w:rPr>
          <w:szCs w:val="23"/>
        </w:rPr>
        <w:t xml:space="preserve">an update on progress made on the development of the State’s Legal Assistance Strategy and Legal Assistance Action Plan; </w:t>
      </w:r>
    </w:p>
    <w:p w14:paraId="4442876F" w14:textId="77777777" w:rsidR="000342C8" w:rsidRPr="00DE19FD" w:rsidRDefault="000342C8" w:rsidP="000342C8">
      <w:pPr>
        <w:pStyle w:val="Normalnumbered"/>
        <w:numPr>
          <w:ilvl w:val="1"/>
          <w:numId w:val="10"/>
        </w:numPr>
        <w:tabs>
          <w:tab w:val="clear" w:pos="1440"/>
          <w:tab w:val="clear" w:pos="2574"/>
        </w:tabs>
        <w:spacing w:before="120" w:line="240" w:lineRule="auto"/>
        <w:ind w:left="1134" w:hanging="567"/>
        <w:jc w:val="left"/>
        <w:rPr>
          <w:szCs w:val="23"/>
          <w:lang w:val="en-GB"/>
        </w:rPr>
      </w:pPr>
      <w:r w:rsidRPr="00DE19FD">
        <w:rPr>
          <w:szCs w:val="23"/>
        </w:rPr>
        <w:t>if applicable, information on the nature and extent of the roles and responsibilities the State has delegated to a legal assistance provider as per Clause 27;</w:t>
      </w:r>
    </w:p>
    <w:p w14:paraId="44428770" w14:textId="77777777" w:rsidR="000342C8" w:rsidRPr="00DE19FD" w:rsidRDefault="000342C8" w:rsidP="000342C8">
      <w:pPr>
        <w:pStyle w:val="Normalnumbered"/>
        <w:keepNext/>
        <w:numPr>
          <w:ilvl w:val="1"/>
          <w:numId w:val="10"/>
        </w:numPr>
        <w:tabs>
          <w:tab w:val="clear" w:pos="1440"/>
          <w:tab w:val="clear" w:pos="2574"/>
        </w:tabs>
        <w:spacing w:before="120" w:line="240" w:lineRule="auto"/>
        <w:ind w:left="1134" w:hanging="567"/>
        <w:jc w:val="left"/>
        <w:rPr>
          <w:lang w:val="en-GB"/>
        </w:rPr>
      </w:pPr>
      <w:r w:rsidRPr="00DE19FD">
        <w:rPr>
          <w:lang w:val="en-GB"/>
        </w:rPr>
        <w:lastRenderedPageBreak/>
        <w:t xml:space="preserve">reporting reflecting the </w:t>
      </w:r>
      <w:r w:rsidRPr="00DE19FD">
        <w:rPr>
          <w:szCs w:val="23"/>
          <w:lang w:val="en-GB"/>
        </w:rPr>
        <w:t xml:space="preserve">following transitional </w:t>
      </w:r>
      <w:r w:rsidRPr="00DE19FD">
        <w:rPr>
          <w:lang w:val="en-GB"/>
        </w:rPr>
        <w:t>performance indicators for the first</w:t>
      </w:r>
      <w:r w:rsidRPr="00DE19FD">
        <w:rPr>
          <w:szCs w:val="23"/>
          <w:lang w:val="en-GB"/>
        </w:rPr>
        <w:t xml:space="preserve"> </w:t>
      </w:r>
      <w:r w:rsidRPr="00DE19FD">
        <w:rPr>
          <w:lang w:val="en-GB"/>
        </w:rPr>
        <w:t>six months of the financial year (1</w:t>
      </w:r>
      <w:r w:rsidRPr="00DE19FD">
        <w:rPr>
          <w:szCs w:val="23"/>
          <w:lang w:val="en-GB"/>
        </w:rPr>
        <w:t xml:space="preserve"> </w:t>
      </w:r>
      <w:r w:rsidRPr="00DE19FD">
        <w:rPr>
          <w:lang w:val="en-GB"/>
        </w:rPr>
        <w:t xml:space="preserve">July </w:t>
      </w:r>
      <w:r w:rsidRPr="00DE19FD">
        <w:rPr>
          <w:szCs w:val="23"/>
          <w:lang w:val="en-GB"/>
        </w:rPr>
        <w:t xml:space="preserve">2020 </w:t>
      </w:r>
      <w:r w:rsidRPr="00DE19FD">
        <w:rPr>
          <w:lang w:val="en-GB"/>
        </w:rPr>
        <w:t>to 31 December</w:t>
      </w:r>
      <w:r w:rsidRPr="00DE19FD">
        <w:rPr>
          <w:szCs w:val="23"/>
          <w:lang w:val="en-GB"/>
        </w:rPr>
        <w:t xml:space="preserve"> 2020); </w:t>
      </w:r>
    </w:p>
    <w:p w14:paraId="44428771" w14:textId="77777777" w:rsidR="000342C8" w:rsidRPr="00692E0B" w:rsidRDefault="000342C8" w:rsidP="000342C8">
      <w:pPr>
        <w:pStyle w:val="AlphaParagraph"/>
        <w:numPr>
          <w:ilvl w:val="1"/>
          <w:numId w:val="55"/>
        </w:numPr>
        <w:tabs>
          <w:tab w:val="clear" w:pos="567"/>
          <w:tab w:val="clear" w:pos="1134"/>
        </w:tabs>
        <w:spacing w:before="120"/>
        <w:ind w:left="1701"/>
      </w:pPr>
      <w:r w:rsidRPr="00692E0B">
        <w:t>the proportion of legal representation services delivered to the national priority client groups in Clauses A3(a) - A3(d) and Clauses A3(g) - A3(</w:t>
      </w:r>
      <w:proofErr w:type="spellStart"/>
      <w:r w:rsidRPr="00692E0B">
        <w:t>i</w:t>
      </w:r>
      <w:proofErr w:type="spellEnd"/>
      <w:r w:rsidRPr="00692E0B">
        <w:t>);</w:t>
      </w:r>
    </w:p>
    <w:p w14:paraId="44428772" w14:textId="77777777" w:rsidR="000342C8" w:rsidRPr="00692E0B" w:rsidRDefault="000342C8" w:rsidP="000342C8">
      <w:pPr>
        <w:pStyle w:val="AlphaParagraph"/>
        <w:numPr>
          <w:ilvl w:val="1"/>
          <w:numId w:val="55"/>
        </w:numPr>
        <w:tabs>
          <w:tab w:val="clear" w:pos="567"/>
          <w:tab w:val="clear" w:pos="1134"/>
        </w:tabs>
        <w:spacing w:before="120"/>
        <w:ind w:left="1701"/>
      </w:pPr>
      <w:r w:rsidRPr="00692E0B">
        <w:t>the number of legal representation services and, the percentage of those services in which the clients were financially disadvantaged;</w:t>
      </w:r>
    </w:p>
    <w:p w14:paraId="44428773" w14:textId="77777777" w:rsidR="000342C8" w:rsidRPr="00DE19FD" w:rsidRDefault="000342C8" w:rsidP="000342C8">
      <w:pPr>
        <w:pStyle w:val="AlphaParagraph"/>
        <w:numPr>
          <w:ilvl w:val="1"/>
          <w:numId w:val="55"/>
        </w:numPr>
        <w:tabs>
          <w:tab w:val="clear" w:pos="567"/>
          <w:tab w:val="clear" w:pos="1134"/>
        </w:tabs>
        <w:ind w:left="1701"/>
      </w:pPr>
      <w:r w:rsidRPr="00692E0B">
        <w:t>the number of legal assistance services (provi</w:t>
      </w:r>
      <w:r w:rsidRPr="00DE19FD">
        <w:t>ded to individuals) and disaggregated by service type and primary law type or law type;</w:t>
      </w:r>
    </w:p>
    <w:p w14:paraId="44428774" w14:textId="77777777" w:rsidR="000342C8" w:rsidRPr="00DE19FD" w:rsidRDefault="000342C8" w:rsidP="000342C8">
      <w:pPr>
        <w:pStyle w:val="AlphaParagraph"/>
        <w:numPr>
          <w:ilvl w:val="1"/>
          <w:numId w:val="55"/>
        </w:numPr>
        <w:tabs>
          <w:tab w:val="clear" w:pos="567"/>
          <w:tab w:val="clear" w:pos="1134"/>
        </w:tabs>
        <w:ind w:left="1701"/>
      </w:pPr>
      <w:r w:rsidRPr="00DE19FD">
        <w:t>the number of Facilitated Resolution Processes and the percentage of processes that result in a held conference reaching full or partial settlement of matters; and</w:t>
      </w:r>
    </w:p>
    <w:p w14:paraId="44428775" w14:textId="77777777" w:rsidR="000342C8" w:rsidRPr="00DE19FD" w:rsidRDefault="000342C8" w:rsidP="000342C8">
      <w:pPr>
        <w:pStyle w:val="AlphaParagraph"/>
        <w:numPr>
          <w:ilvl w:val="1"/>
          <w:numId w:val="55"/>
        </w:numPr>
        <w:tabs>
          <w:tab w:val="clear" w:pos="567"/>
          <w:tab w:val="clear" w:pos="1134"/>
        </w:tabs>
        <w:ind w:left="1701"/>
      </w:pPr>
      <w:r w:rsidRPr="00DE19FD">
        <w:t>the number of legal assistance services (provided to individuals), excluding Information, Referral, Non-legal Support, and Facilitated Resolution Processes, in which the client is experiencing or at risk of family violence.</w:t>
      </w:r>
    </w:p>
    <w:p w14:paraId="44428776" w14:textId="77777777" w:rsidR="000342C8" w:rsidRDefault="000342C8" w:rsidP="000342C8">
      <w:pPr>
        <w:pStyle w:val="Normalnumbered"/>
        <w:numPr>
          <w:ilvl w:val="1"/>
          <w:numId w:val="10"/>
        </w:numPr>
        <w:tabs>
          <w:tab w:val="clear" w:pos="1440"/>
          <w:tab w:val="clear" w:pos="2574"/>
        </w:tabs>
        <w:spacing w:before="120" w:line="240" w:lineRule="auto"/>
        <w:ind w:left="1134" w:hanging="567"/>
        <w:jc w:val="left"/>
        <w:rPr>
          <w:szCs w:val="23"/>
        </w:rPr>
      </w:pPr>
      <w:r w:rsidRPr="00DE19FD">
        <w:rPr>
          <w:szCs w:val="23"/>
        </w:rPr>
        <w:t>two case studies, in accordance with guidance issued by the Commonwealt</w:t>
      </w:r>
      <w:r w:rsidRPr="001E4427">
        <w:rPr>
          <w:szCs w:val="23"/>
        </w:rPr>
        <w:t>h, which cover service delivery models and triage practices</w:t>
      </w:r>
      <w:r>
        <w:rPr>
          <w:szCs w:val="23"/>
        </w:rPr>
        <w:t>; and</w:t>
      </w:r>
    </w:p>
    <w:p w14:paraId="44428777" w14:textId="77777777" w:rsidR="000342C8" w:rsidRPr="001E4427" w:rsidRDefault="000342C8" w:rsidP="000342C8">
      <w:pPr>
        <w:pStyle w:val="Normalnumbered"/>
        <w:numPr>
          <w:ilvl w:val="1"/>
          <w:numId w:val="10"/>
        </w:numPr>
        <w:tabs>
          <w:tab w:val="clear" w:pos="1440"/>
          <w:tab w:val="clear" w:pos="2574"/>
        </w:tabs>
        <w:spacing w:before="120" w:line="240" w:lineRule="auto"/>
        <w:ind w:left="1134" w:hanging="567"/>
        <w:jc w:val="left"/>
        <w:rPr>
          <w:szCs w:val="23"/>
        </w:rPr>
      </w:pPr>
      <w:r>
        <w:rPr>
          <w:szCs w:val="23"/>
        </w:rPr>
        <w:t>a</w:t>
      </w:r>
      <w:r w:rsidRPr="00E43F25">
        <w:rPr>
          <w:szCs w:val="23"/>
        </w:rPr>
        <w:t>ny further reporting reflected in the Bilateral Schedules or other Schedules as agreed by the Parties, in accordance with guidance issued by the Commonwealth</w:t>
      </w:r>
      <w:r w:rsidRPr="001E4427">
        <w:rPr>
          <w:szCs w:val="23"/>
        </w:rPr>
        <w:t>.</w:t>
      </w:r>
    </w:p>
    <w:p w14:paraId="44428778" w14:textId="77777777" w:rsidR="000342C8" w:rsidRDefault="000342C8" w:rsidP="000342C8">
      <w:pPr>
        <w:pStyle w:val="Normalnumbered"/>
        <w:numPr>
          <w:ilvl w:val="0"/>
          <w:numId w:val="10"/>
        </w:numPr>
        <w:tabs>
          <w:tab w:val="clear" w:pos="1418"/>
        </w:tabs>
        <w:spacing w:before="120" w:line="240" w:lineRule="auto"/>
        <w:jc w:val="left"/>
        <w:rPr>
          <w:szCs w:val="23"/>
          <w:lang w:val="en-GB"/>
        </w:rPr>
      </w:pPr>
      <w:r w:rsidRPr="001E4427">
        <w:rPr>
          <w:szCs w:val="23"/>
          <w:lang w:val="en-GB"/>
        </w:rPr>
        <w:t xml:space="preserve">From </w:t>
      </w:r>
      <w:r>
        <w:rPr>
          <w:szCs w:val="23"/>
          <w:lang w:val="en-GB"/>
        </w:rPr>
        <w:t>1</w:t>
      </w:r>
      <w:r w:rsidRPr="001E4427">
        <w:rPr>
          <w:szCs w:val="23"/>
          <w:lang w:val="en-GB"/>
        </w:rPr>
        <w:t>1 March 2022 onwards, Jurisdictional Performance Reports will in</w:t>
      </w:r>
      <w:r w:rsidRPr="00E53AD1">
        <w:rPr>
          <w:szCs w:val="23"/>
          <w:lang w:val="en-GB"/>
        </w:rPr>
        <w:t>clude:</w:t>
      </w:r>
    </w:p>
    <w:p w14:paraId="44428779" w14:textId="77777777" w:rsidR="000342C8" w:rsidRDefault="000342C8" w:rsidP="000342C8">
      <w:pPr>
        <w:pStyle w:val="Normalnumbered"/>
        <w:numPr>
          <w:ilvl w:val="1"/>
          <w:numId w:val="10"/>
        </w:numPr>
        <w:tabs>
          <w:tab w:val="clear" w:pos="1440"/>
          <w:tab w:val="clear" w:pos="2574"/>
        </w:tabs>
        <w:spacing w:before="120" w:line="240" w:lineRule="auto"/>
        <w:ind w:left="1134" w:hanging="567"/>
        <w:jc w:val="left"/>
        <w:rPr>
          <w:szCs w:val="23"/>
          <w:lang w:val="en-GB"/>
        </w:rPr>
      </w:pPr>
      <w:r w:rsidRPr="00E53AD1">
        <w:rPr>
          <w:szCs w:val="23"/>
          <w:lang w:val="en-GB"/>
        </w:rPr>
        <w:t xml:space="preserve">actual Commonwealth funding under the NLAP, disaggregated to separately identify </w:t>
      </w:r>
      <w:r w:rsidRPr="00FD7D2B">
        <w:rPr>
          <w:szCs w:val="23"/>
          <w:lang w:val="en-GB"/>
        </w:rPr>
        <w:t xml:space="preserve">funding </w:t>
      </w:r>
      <w:r>
        <w:rPr>
          <w:szCs w:val="23"/>
          <w:lang w:val="en-GB"/>
        </w:rPr>
        <w:t>category</w:t>
      </w:r>
      <w:r w:rsidRPr="00FD7D2B">
        <w:rPr>
          <w:szCs w:val="23"/>
          <w:lang w:val="en-GB"/>
        </w:rPr>
        <w:t xml:space="preserve"> and individual legal assistance providers, for the current financial year;</w:t>
      </w:r>
    </w:p>
    <w:p w14:paraId="4442877A" w14:textId="77777777" w:rsidR="000342C8" w:rsidRPr="001070E7" w:rsidRDefault="000342C8" w:rsidP="000342C8">
      <w:pPr>
        <w:pStyle w:val="Normalnumbered"/>
        <w:numPr>
          <w:ilvl w:val="1"/>
          <w:numId w:val="10"/>
        </w:numPr>
        <w:tabs>
          <w:tab w:val="clear" w:pos="1440"/>
          <w:tab w:val="clear" w:pos="2574"/>
        </w:tabs>
        <w:spacing w:before="120" w:line="240" w:lineRule="auto"/>
        <w:ind w:left="1134" w:hanging="567"/>
        <w:jc w:val="left"/>
        <w:rPr>
          <w:szCs w:val="23"/>
          <w:lang w:val="en-GB"/>
        </w:rPr>
      </w:pPr>
      <w:r>
        <w:rPr>
          <w:szCs w:val="23"/>
        </w:rPr>
        <w:t>actual</w:t>
      </w:r>
      <w:r w:rsidRPr="001070E7">
        <w:rPr>
          <w:szCs w:val="23"/>
        </w:rPr>
        <w:t xml:space="preserve"> Commonwealth funding under the NLAP for Community Legal Centres, aggregated at a jurisdictional level a</w:t>
      </w:r>
      <w:r w:rsidRPr="001F247F">
        <w:rPr>
          <w:szCs w:val="23"/>
        </w:rPr>
        <w:t xml:space="preserve"> </w:t>
      </w:r>
      <w:r>
        <w:rPr>
          <w:szCs w:val="23"/>
        </w:rPr>
        <w:t>and separately identifying funding not provided directly to individual Community Legal Centres</w:t>
      </w:r>
      <w:r w:rsidRPr="001070E7">
        <w:rPr>
          <w:szCs w:val="23"/>
        </w:rPr>
        <w:t>;</w:t>
      </w:r>
    </w:p>
    <w:p w14:paraId="4442877B" w14:textId="77777777" w:rsidR="000342C8" w:rsidRPr="00FD7D2B" w:rsidRDefault="000342C8" w:rsidP="000342C8">
      <w:pPr>
        <w:pStyle w:val="Normalnumbered"/>
        <w:numPr>
          <w:ilvl w:val="1"/>
          <w:numId w:val="10"/>
        </w:numPr>
        <w:tabs>
          <w:tab w:val="clear" w:pos="1440"/>
          <w:tab w:val="clear" w:pos="2574"/>
        </w:tabs>
        <w:spacing w:before="120" w:line="240" w:lineRule="auto"/>
        <w:ind w:left="1134" w:hanging="567"/>
        <w:jc w:val="left"/>
        <w:rPr>
          <w:szCs w:val="23"/>
          <w:lang w:val="en-GB"/>
        </w:rPr>
      </w:pPr>
      <w:r w:rsidRPr="00E43F25">
        <w:rPr>
          <w:szCs w:val="23"/>
          <w:lang w:val="en-GB"/>
        </w:rPr>
        <w:t>projected Commonwealth funding under the NLAP</w:t>
      </w:r>
      <w:r w:rsidRPr="00FD7D2B">
        <w:rPr>
          <w:szCs w:val="23"/>
          <w:lang w:val="en-GB"/>
        </w:rPr>
        <w:t xml:space="preserve">, disaggregated to separately identify funding </w:t>
      </w:r>
      <w:r>
        <w:rPr>
          <w:szCs w:val="23"/>
          <w:lang w:val="en-GB"/>
        </w:rPr>
        <w:t>category</w:t>
      </w:r>
      <w:r w:rsidRPr="00FD7D2B">
        <w:rPr>
          <w:szCs w:val="23"/>
          <w:lang w:val="en-GB"/>
        </w:rPr>
        <w:t xml:space="preserve"> and individual legal assistance providers, for the next financial year;</w:t>
      </w:r>
    </w:p>
    <w:p w14:paraId="4442877C" w14:textId="77777777" w:rsidR="000342C8" w:rsidRPr="00DE19FD" w:rsidRDefault="000342C8" w:rsidP="000342C8">
      <w:pPr>
        <w:pStyle w:val="Normalnumbered"/>
        <w:numPr>
          <w:ilvl w:val="1"/>
          <w:numId w:val="10"/>
        </w:numPr>
        <w:tabs>
          <w:tab w:val="clear" w:pos="1440"/>
          <w:tab w:val="clear" w:pos="2574"/>
        </w:tabs>
        <w:spacing w:before="120" w:line="240" w:lineRule="auto"/>
        <w:ind w:left="1134" w:hanging="567"/>
        <w:jc w:val="left"/>
        <w:rPr>
          <w:szCs w:val="23"/>
          <w:lang w:val="en-GB"/>
        </w:rPr>
      </w:pPr>
      <w:r w:rsidRPr="00021A5E">
        <w:rPr>
          <w:szCs w:val="23"/>
          <w:lang w:val="en-GB"/>
        </w:rPr>
        <w:t xml:space="preserve">progress made against the State’s Legal Assistance Strategy and Legal Assistance </w:t>
      </w:r>
      <w:r w:rsidRPr="00DE19FD">
        <w:rPr>
          <w:szCs w:val="23"/>
          <w:lang w:val="en-GB"/>
        </w:rPr>
        <w:t>Action Plan (once these have been finalised), including relevant targets;</w:t>
      </w:r>
    </w:p>
    <w:p w14:paraId="4442877D" w14:textId="77777777" w:rsidR="000342C8" w:rsidRPr="00DE19FD" w:rsidRDefault="000342C8" w:rsidP="000342C8">
      <w:pPr>
        <w:pStyle w:val="Normalnumbered"/>
        <w:numPr>
          <w:ilvl w:val="1"/>
          <w:numId w:val="10"/>
        </w:numPr>
        <w:tabs>
          <w:tab w:val="clear" w:pos="1440"/>
          <w:tab w:val="clear" w:pos="2574"/>
        </w:tabs>
        <w:spacing w:before="120" w:line="240" w:lineRule="auto"/>
        <w:ind w:left="1134" w:hanging="567"/>
        <w:jc w:val="left"/>
        <w:rPr>
          <w:szCs w:val="23"/>
          <w:lang w:val="en-GB"/>
        </w:rPr>
      </w:pPr>
      <w:r w:rsidRPr="00DE19FD">
        <w:rPr>
          <w:szCs w:val="23"/>
          <w:lang w:val="en-GB"/>
        </w:rPr>
        <w:t>if applicable, in</w:t>
      </w:r>
      <w:r w:rsidRPr="00DE19FD">
        <w:rPr>
          <w:szCs w:val="23"/>
        </w:rPr>
        <w:t>formation on the nature and extent of the roles and responsibilities the State has delegated to a legal assistance provider as per Clause 27;</w:t>
      </w:r>
    </w:p>
    <w:p w14:paraId="4442877E" w14:textId="77777777" w:rsidR="000342C8" w:rsidRPr="00DE19FD" w:rsidRDefault="000342C8" w:rsidP="000342C8">
      <w:pPr>
        <w:pStyle w:val="Normalnumbered"/>
        <w:numPr>
          <w:ilvl w:val="1"/>
          <w:numId w:val="10"/>
        </w:numPr>
        <w:tabs>
          <w:tab w:val="clear" w:pos="1440"/>
          <w:tab w:val="clear" w:pos="2574"/>
        </w:tabs>
        <w:spacing w:before="120" w:line="240" w:lineRule="auto"/>
        <w:ind w:left="1134" w:hanging="567"/>
        <w:jc w:val="left"/>
        <w:rPr>
          <w:szCs w:val="23"/>
          <w:lang w:val="en-GB"/>
        </w:rPr>
      </w:pPr>
      <w:r w:rsidRPr="00DE19FD">
        <w:rPr>
          <w:szCs w:val="23"/>
          <w:lang w:val="en-GB"/>
        </w:rPr>
        <w:t xml:space="preserve">reporting reflecting the national performance indicators at Clause 33 for the first six months of the financial year (1 July to 31 December); </w:t>
      </w:r>
    </w:p>
    <w:p w14:paraId="4442877F" w14:textId="77777777" w:rsidR="000342C8" w:rsidRDefault="000342C8" w:rsidP="000342C8">
      <w:pPr>
        <w:pStyle w:val="Normalnumbered"/>
        <w:numPr>
          <w:ilvl w:val="1"/>
          <w:numId w:val="10"/>
        </w:numPr>
        <w:tabs>
          <w:tab w:val="clear" w:pos="1440"/>
          <w:tab w:val="clear" w:pos="2574"/>
        </w:tabs>
        <w:spacing w:before="120" w:line="240" w:lineRule="auto"/>
        <w:ind w:left="1134" w:hanging="567"/>
        <w:jc w:val="left"/>
        <w:rPr>
          <w:szCs w:val="23"/>
          <w:lang w:val="en-GB"/>
        </w:rPr>
      </w:pPr>
      <w:r w:rsidRPr="00E53AD1">
        <w:rPr>
          <w:szCs w:val="23"/>
          <w:lang w:val="en-GB"/>
        </w:rPr>
        <w:t xml:space="preserve">two case studies, </w:t>
      </w:r>
      <w:r>
        <w:rPr>
          <w:szCs w:val="23"/>
          <w:lang w:val="en-GB"/>
        </w:rPr>
        <w:t xml:space="preserve">in accordance with guidance </w:t>
      </w:r>
      <w:r w:rsidRPr="00E53AD1">
        <w:rPr>
          <w:szCs w:val="23"/>
          <w:lang w:val="en-GB"/>
        </w:rPr>
        <w:t>issued by the Commonwealth, which covers service delivery models and triage practices;</w:t>
      </w:r>
    </w:p>
    <w:p w14:paraId="44428780" w14:textId="77777777" w:rsidR="000342C8" w:rsidRPr="004F3C6B" w:rsidRDefault="000342C8" w:rsidP="000342C8">
      <w:pPr>
        <w:pStyle w:val="Normalnumbered"/>
        <w:keepNext/>
        <w:numPr>
          <w:ilvl w:val="1"/>
          <w:numId w:val="10"/>
        </w:numPr>
        <w:tabs>
          <w:tab w:val="clear" w:pos="1440"/>
          <w:tab w:val="clear" w:pos="2574"/>
        </w:tabs>
        <w:spacing w:before="120" w:line="240" w:lineRule="auto"/>
        <w:ind w:left="1134" w:hanging="567"/>
        <w:jc w:val="left"/>
        <w:rPr>
          <w:szCs w:val="23"/>
        </w:rPr>
      </w:pPr>
      <w:r w:rsidRPr="004F3C6B">
        <w:rPr>
          <w:szCs w:val="23"/>
        </w:rPr>
        <w:t>results of biennial surveys of legal assistance provider’s clients, based</w:t>
      </w:r>
      <w:r>
        <w:rPr>
          <w:szCs w:val="23"/>
        </w:rPr>
        <w:t>, at a minimum,</w:t>
      </w:r>
      <w:r w:rsidRPr="004F3C6B">
        <w:rPr>
          <w:szCs w:val="23"/>
        </w:rPr>
        <w:t xml:space="preserve"> on pre</w:t>
      </w:r>
      <w:r w:rsidRPr="004F3C6B">
        <w:rPr>
          <w:szCs w:val="23"/>
        </w:rPr>
        <w:noBreakHyphen/>
        <w:t>existing questions developed by the Parties and in accordance with guidance issued by the Commonwealth; and</w:t>
      </w:r>
    </w:p>
    <w:p w14:paraId="44428781" w14:textId="77777777" w:rsidR="000342C8" w:rsidRPr="004F3C6B" w:rsidRDefault="000342C8" w:rsidP="000342C8">
      <w:pPr>
        <w:pStyle w:val="Normalnumbered"/>
        <w:numPr>
          <w:ilvl w:val="1"/>
          <w:numId w:val="10"/>
        </w:numPr>
        <w:tabs>
          <w:tab w:val="clear" w:pos="1440"/>
          <w:tab w:val="clear" w:pos="2574"/>
        </w:tabs>
        <w:spacing w:before="120" w:line="240" w:lineRule="auto"/>
        <w:ind w:left="1134" w:hanging="567"/>
        <w:jc w:val="left"/>
        <w:rPr>
          <w:szCs w:val="23"/>
          <w:lang w:val="en-GB"/>
        </w:rPr>
      </w:pPr>
      <w:r w:rsidRPr="004F3C6B">
        <w:rPr>
          <w:szCs w:val="23"/>
          <w:lang w:val="en-GB"/>
        </w:rPr>
        <w:t>any further reporting reflected in the Bilateral Schedules or other Schedules as agreed by the Parties, in accordance with guidance issued by the Commonwealth.</w:t>
      </w:r>
    </w:p>
    <w:p w14:paraId="44428782" w14:textId="77777777" w:rsidR="000342C8" w:rsidRPr="00E53AD1" w:rsidRDefault="000342C8" w:rsidP="000342C8">
      <w:pPr>
        <w:pStyle w:val="Normalnumbered"/>
        <w:numPr>
          <w:ilvl w:val="0"/>
          <w:numId w:val="10"/>
        </w:numPr>
        <w:tabs>
          <w:tab w:val="clear" w:pos="1418"/>
        </w:tabs>
        <w:spacing w:before="120" w:line="240" w:lineRule="auto"/>
        <w:jc w:val="left"/>
        <w:rPr>
          <w:szCs w:val="23"/>
        </w:rPr>
      </w:pPr>
      <w:r w:rsidRPr="00E53AD1">
        <w:rPr>
          <w:szCs w:val="23"/>
          <w:lang w:val="en-GB"/>
        </w:rPr>
        <w:lastRenderedPageBreak/>
        <w:t>The Jurisdictional Performance Report will take the form of official correspondence between the relevant State and Commonwealth (or delegated officials from the relevant agencies).</w:t>
      </w:r>
    </w:p>
    <w:p w14:paraId="44428783" w14:textId="77777777" w:rsidR="000342C8" w:rsidRPr="00E53AD1" w:rsidRDefault="000342C8" w:rsidP="000342C8">
      <w:pPr>
        <w:pStyle w:val="Normalnumbered"/>
        <w:numPr>
          <w:ilvl w:val="0"/>
          <w:numId w:val="10"/>
        </w:numPr>
        <w:tabs>
          <w:tab w:val="clear" w:pos="1418"/>
        </w:tabs>
        <w:spacing w:before="120" w:line="240" w:lineRule="auto"/>
        <w:jc w:val="left"/>
        <w:rPr>
          <w:szCs w:val="23"/>
        </w:rPr>
      </w:pPr>
      <w:r>
        <w:rPr>
          <w:szCs w:val="23"/>
          <w:lang w:val="en-GB"/>
        </w:rPr>
        <w:t xml:space="preserve">Jurisdictional </w:t>
      </w:r>
      <w:r w:rsidRPr="00E53AD1">
        <w:rPr>
          <w:szCs w:val="23"/>
          <w:lang w:val="en-GB"/>
        </w:rPr>
        <w:t xml:space="preserve">Performance Reports may be made </w:t>
      </w:r>
      <w:proofErr w:type="spellStart"/>
      <w:r>
        <w:rPr>
          <w:szCs w:val="23"/>
          <w:lang w:val="en-GB"/>
        </w:rPr>
        <w:t>publically</w:t>
      </w:r>
      <w:proofErr w:type="spellEnd"/>
      <w:r>
        <w:rPr>
          <w:szCs w:val="23"/>
          <w:lang w:val="en-GB"/>
        </w:rPr>
        <w:t xml:space="preserve"> available on a relevant website </w:t>
      </w:r>
      <w:r w:rsidRPr="00E53AD1">
        <w:rPr>
          <w:szCs w:val="23"/>
          <w:lang w:val="en-GB"/>
        </w:rPr>
        <w:t>by the Commonwealth or the States, subject to the agreement of the relevant Parties</w:t>
      </w:r>
      <w:r w:rsidRPr="004D34EA">
        <w:rPr>
          <w:szCs w:val="23"/>
          <w:lang w:val="en-GB"/>
        </w:rPr>
        <w:t xml:space="preserve"> </w:t>
      </w:r>
      <w:r>
        <w:rPr>
          <w:szCs w:val="23"/>
          <w:lang w:val="en-GB"/>
        </w:rPr>
        <w:t>to the NLAP and ensuring an appropriate level of de</w:t>
      </w:r>
      <w:r>
        <w:rPr>
          <w:szCs w:val="23"/>
          <w:lang w:val="en-GB"/>
        </w:rPr>
        <w:noBreakHyphen/>
        <w:t>identification</w:t>
      </w:r>
      <w:r w:rsidRPr="00E53AD1">
        <w:rPr>
          <w:szCs w:val="23"/>
          <w:lang w:val="en-GB"/>
        </w:rPr>
        <w:t>.</w:t>
      </w:r>
    </w:p>
    <w:p w14:paraId="44428784" w14:textId="77777777" w:rsidR="000342C8" w:rsidRDefault="000342C8" w:rsidP="000342C8">
      <w:pPr>
        <w:pStyle w:val="Heading3"/>
      </w:pPr>
      <w:r>
        <w:t>Legal Assistance: National Services Summary</w:t>
      </w:r>
    </w:p>
    <w:p w14:paraId="44428785" w14:textId="77777777" w:rsidR="000342C8" w:rsidRPr="00E53AD1" w:rsidRDefault="000342C8" w:rsidP="000342C8">
      <w:pPr>
        <w:pStyle w:val="Normalnumbered"/>
        <w:numPr>
          <w:ilvl w:val="0"/>
          <w:numId w:val="10"/>
        </w:numPr>
        <w:tabs>
          <w:tab w:val="clear" w:pos="1418"/>
        </w:tabs>
        <w:spacing w:before="120" w:line="240" w:lineRule="auto"/>
        <w:jc w:val="left"/>
        <w:rPr>
          <w:szCs w:val="23"/>
        </w:rPr>
      </w:pPr>
      <w:r w:rsidRPr="00E43F25">
        <w:rPr>
          <w:szCs w:val="23"/>
          <w:lang w:val="en-GB"/>
        </w:rPr>
        <w:t>Subject to each State fulfilling its relevant roles and responsibilities in respect to the NLAP, the</w:t>
      </w:r>
      <w:r w:rsidRPr="00E53AD1">
        <w:rPr>
          <w:szCs w:val="23"/>
          <w:lang w:val="en-GB"/>
        </w:rPr>
        <w:t xml:space="preserve"> Commonwealth, in </w:t>
      </w:r>
      <w:r>
        <w:rPr>
          <w:szCs w:val="23"/>
          <w:lang w:val="en-GB"/>
        </w:rPr>
        <w:t>collaboration</w:t>
      </w:r>
      <w:r w:rsidRPr="00E53AD1">
        <w:rPr>
          <w:szCs w:val="23"/>
          <w:lang w:val="en-GB"/>
        </w:rPr>
        <w:t xml:space="preserve"> with the States and the </w:t>
      </w:r>
      <w:r>
        <w:rPr>
          <w:szCs w:val="23"/>
          <w:lang w:val="en-GB"/>
        </w:rPr>
        <w:t>National Legal Assistance Advisory Group</w:t>
      </w:r>
      <w:r w:rsidRPr="00E53AD1">
        <w:rPr>
          <w:szCs w:val="23"/>
          <w:lang w:val="en-GB"/>
        </w:rPr>
        <w:t xml:space="preserve">, will produce a Legal Assistance: National Service Summary </w:t>
      </w:r>
      <w:r w:rsidRPr="00F22691">
        <w:rPr>
          <w:szCs w:val="23"/>
          <w:lang w:val="en-GB"/>
        </w:rPr>
        <w:t>annually.</w:t>
      </w:r>
    </w:p>
    <w:p w14:paraId="44428786" w14:textId="77777777" w:rsidR="000342C8" w:rsidRPr="00E53AD1" w:rsidRDefault="000342C8" w:rsidP="000342C8">
      <w:pPr>
        <w:pStyle w:val="Normalnumbered"/>
        <w:numPr>
          <w:ilvl w:val="0"/>
          <w:numId w:val="10"/>
        </w:numPr>
        <w:tabs>
          <w:tab w:val="clear" w:pos="1418"/>
        </w:tabs>
        <w:spacing w:before="120" w:line="240" w:lineRule="auto"/>
        <w:jc w:val="left"/>
        <w:rPr>
          <w:szCs w:val="23"/>
        </w:rPr>
      </w:pPr>
      <w:r w:rsidRPr="00E53AD1">
        <w:rPr>
          <w:szCs w:val="23"/>
          <w:lang w:val="en-GB"/>
        </w:rPr>
        <w:t>The Legal Assistance: National Service Summary will include information and analysis on the delivery of legal assistance services and the use of government funding. The Legal Assistance: National Service Summary will</w:t>
      </w:r>
      <w:r>
        <w:rPr>
          <w:szCs w:val="23"/>
          <w:lang w:val="en-GB"/>
        </w:rPr>
        <w:t>, subject to the agreement of the relevant Parties to the NLAP,</w:t>
      </w:r>
      <w:r w:rsidRPr="00E53AD1">
        <w:rPr>
          <w:szCs w:val="23"/>
          <w:lang w:val="en-GB"/>
        </w:rPr>
        <w:t xml:space="preserve"> also contain information provided in each State’s Jurisdictional</w:t>
      </w:r>
      <w:r>
        <w:rPr>
          <w:szCs w:val="23"/>
          <w:lang w:val="en-GB"/>
        </w:rPr>
        <w:t> </w:t>
      </w:r>
      <w:r w:rsidRPr="00E53AD1">
        <w:rPr>
          <w:szCs w:val="23"/>
          <w:lang w:val="en-GB"/>
        </w:rPr>
        <w:t>Performance Report</w:t>
      </w:r>
      <w:r>
        <w:rPr>
          <w:szCs w:val="23"/>
          <w:lang w:val="en-GB"/>
        </w:rPr>
        <w:t>.</w:t>
      </w:r>
    </w:p>
    <w:p w14:paraId="44428787" w14:textId="77777777" w:rsidR="000342C8" w:rsidRDefault="000342C8" w:rsidP="000342C8">
      <w:pPr>
        <w:pStyle w:val="Heading1"/>
      </w:pPr>
      <w:r>
        <w:t>PART</w:t>
      </w:r>
      <w:r w:rsidRPr="00751725">
        <w:t xml:space="preserve"> 5 — </w:t>
      </w:r>
      <w:r>
        <w:t>FINANCIAL</w:t>
      </w:r>
      <w:r w:rsidRPr="00751725">
        <w:t xml:space="preserve"> </w:t>
      </w:r>
      <w:r>
        <w:t>ARRANGEMENTS</w:t>
      </w:r>
    </w:p>
    <w:p w14:paraId="44428788" w14:textId="77777777" w:rsidR="000342C8" w:rsidRDefault="000342C8" w:rsidP="000342C8">
      <w:pPr>
        <w:pStyle w:val="Normalnumbered"/>
        <w:numPr>
          <w:ilvl w:val="0"/>
          <w:numId w:val="10"/>
        </w:numPr>
        <w:tabs>
          <w:tab w:val="clear" w:pos="1418"/>
        </w:tabs>
        <w:jc w:val="left"/>
      </w:pPr>
      <w:r>
        <w:t xml:space="preserve">The NLAP is intended to be a single mechanism for Commonwealth funding for legal assistance services. Subject to consideration of appropriateness and the agreement of the Parties, the Commonwealth may seek to include other Commonwealth legal assistance funding streams over the course of the NLAP. </w:t>
      </w:r>
    </w:p>
    <w:p w14:paraId="44428789" w14:textId="77777777" w:rsidR="000342C8" w:rsidRDefault="000342C8" w:rsidP="000342C8">
      <w:pPr>
        <w:pStyle w:val="Normalnumbered"/>
        <w:numPr>
          <w:ilvl w:val="0"/>
          <w:numId w:val="10"/>
        </w:numPr>
        <w:tabs>
          <w:tab w:val="clear" w:pos="1418"/>
        </w:tabs>
        <w:jc w:val="left"/>
      </w:pPr>
      <w:r w:rsidRPr="000E48C3">
        <w:t xml:space="preserve">The Commonwealth will </w:t>
      </w:r>
      <w:r>
        <w:t>provide</w:t>
      </w:r>
      <w:r w:rsidRPr="000E48C3">
        <w:t xml:space="preserve"> a</w:t>
      </w:r>
      <w:r>
        <w:t>n estimated total</w:t>
      </w:r>
      <w:r w:rsidRPr="000E48C3">
        <w:t xml:space="preserve"> financial contribution to </w:t>
      </w:r>
      <w:r>
        <w:t xml:space="preserve">the States of </w:t>
      </w:r>
      <w:r w:rsidRPr="00E53AD1">
        <w:rPr>
          <w:b/>
        </w:rPr>
        <w:t>$</w:t>
      </w:r>
      <w:r>
        <w:rPr>
          <w:b/>
        </w:rPr>
        <w:t>2.0 billion over five years</w:t>
      </w:r>
      <w:r w:rsidRPr="00E53AD1">
        <w:rPr>
          <w:b/>
        </w:rPr>
        <w:t xml:space="preserve"> </w:t>
      </w:r>
      <w:r>
        <w:t>in respect to this multilateral agreement.</w:t>
      </w:r>
      <w:r w:rsidRPr="000E48C3">
        <w:t xml:space="preserve"> </w:t>
      </w:r>
      <w:r>
        <w:t>All payments are exclusive of GST.</w:t>
      </w:r>
    </w:p>
    <w:p w14:paraId="4442878A" w14:textId="77777777" w:rsidR="000342C8" w:rsidRDefault="000342C8" w:rsidP="000342C8">
      <w:pPr>
        <w:pStyle w:val="Normalnumbered"/>
        <w:numPr>
          <w:ilvl w:val="0"/>
          <w:numId w:val="10"/>
        </w:numPr>
        <w:jc w:val="left"/>
      </w:pPr>
      <w:r>
        <w:t>The Commonwealth may provide additional financial contributions, in support of the objective and outcomes of the NLAP, through Bilateral Schedules.</w:t>
      </w:r>
    </w:p>
    <w:p w14:paraId="4442878B" w14:textId="77777777" w:rsidR="000342C8" w:rsidRDefault="000342C8" w:rsidP="000342C8">
      <w:pPr>
        <w:pStyle w:val="Normalnumbered"/>
        <w:numPr>
          <w:ilvl w:val="0"/>
          <w:numId w:val="10"/>
        </w:numPr>
        <w:jc w:val="left"/>
      </w:pPr>
      <w:r>
        <w:t xml:space="preserve">The Commonwealth’s financial contribution will not be reduced where the States or legal assistance providers secure funding from other activity partners. </w:t>
      </w:r>
    </w:p>
    <w:p w14:paraId="4442878C" w14:textId="77777777" w:rsidR="000342C8" w:rsidRDefault="000342C8" w:rsidP="000342C8">
      <w:pPr>
        <w:pStyle w:val="Normalnumbered"/>
        <w:numPr>
          <w:ilvl w:val="0"/>
          <w:numId w:val="10"/>
        </w:numPr>
        <w:jc w:val="left"/>
      </w:pPr>
      <w:r>
        <w:t>The States’ own financial contributions to legal assistance will not reduce as a result of the Commonwealth contributions under the NLAP.</w:t>
      </w:r>
    </w:p>
    <w:p w14:paraId="4442878D" w14:textId="77777777" w:rsidR="000342C8" w:rsidRPr="00E43F25" w:rsidRDefault="000342C8" w:rsidP="000342C8">
      <w:pPr>
        <w:pStyle w:val="Normalnumbered"/>
        <w:numPr>
          <w:ilvl w:val="0"/>
          <w:numId w:val="10"/>
        </w:numPr>
        <w:jc w:val="left"/>
        <w:rPr>
          <w:color w:val="auto"/>
        </w:rPr>
      </w:pPr>
      <w:r w:rsidRPr="00E43F25">
        <w:t>Commonwealth financial contributions provided under the NLAP do not inhibit legal assistance providers, including national legal centres, from accessing and receiving other Commonwealth, State</w:t>
      </w:r>
      <w:r>
        <w:t>,</w:t>
      </w:r>
      <w:r w:rsidRPr="00E43F25">
        <w:t xml:space="preserve"> philanthropic</w:t>
      </w:r>
      <w:r>
        <w:t xml:space="preserve"> or other</w:t>
      </w:r>
      <w:r w:rsidRPr="00E43F25">
        <w:t xml:space="preserve"> funding provided </w:t>
      </w:r>
      <w:r>
        <w:t xml:space="preserve">or generated </w:t>
      </w:r>
      <w:r w:rsidRPr="00E43F25">
        <w:t>outside of the NLAP.</w:t>
      </w:r>
    </w:p>
    <w:tbl>
      <w:tblPr>
        <w:tblW w:w="11197" w:type="dxa"/>
        <w:jc w:val="center"/>
        <w:tblBorders>
          <w:top w:val="single" w:sz="8" w:space="0" w:color="1F3864" w:themeColor="accent1" w:themeShade="80"/>
          <w:bottom w:val="single" w:sz="8" w:space="0" w:color="1F3864" w:themeColor="accent1" w:themeShade="80"/>
        </w:tblBorders>
        <w:tblLayout w:type="fixed"/>
        <w:tblLook w:val="01E0" w:firstRow="1" w:lastRow="1" w:firstColumn="1" w:lastColumn="1" w:noHBand="0" w:noVBand="0"/>
      </w:tblPr>
      <w:tblGrid>
        <w:gridCol w:w="5046"/>
        <w:gridCol w:w="992"/>
        <w:gridCol w:w="992"/>
        <w:gridCol w:w="992"/>
        <w:gridCol w:w="992"/>
        <w:gridCol w:w="992"/>
        <w:gridCol w:w="1191"/>
      </w:tblGrid>
      <w:tr w:rsidR="000342C8" w:rsidRPr="00445CF6" w14:paraId="4442878F" w14:textId="77777777" w:rsidTr="00FB007C">
        <w:trPr>
          <w:cantSplit/>
          <w:jc w:val="center"/>
        </w:trPr>
        <w:tc>
          <w:tcPr>
            <w:tcW w:w="11197" w:type="dxa"/>
            <w:gridSpan w:val="7"/>
            <w:tcBorders>
              <w:top w:val="nil"/>
              <w:bottom w:val="single" w:sz="12" w:space="0" w:color="auto"/>
            </w:tcBorders>
          </w:tcPr>
          <w:p w14:paraId="4442878E" w14:textId="77777777" w:rsidR="000342C8" w:rsidRPr="00E43F25" w:rsidRDefault="000342C8" w:rsidP="00FB007C">
            <w:pPr>
              <w:keepNext/>
              <w:keepLines/>
              <w:spacing w:before="720" w:after="40"/>
              <w:jc w:val="left"/>
              <w:rPr>
                <w:rFonts w:ascii="Consolas" w:hAnsi="Consolas"/>
                <w:b/>
                <w:sz w:val="24"/>
                <w:szCs w:val="22"/>
              </w:rPr>
            </w:pPr>
            <w:r w:rsidRPr="00E43F25">
              <w:rPr>
                <w:rFonts w:ascii="Consolas" w:hAnsi="Consolas"/>
                <w:b/>
                <w:color w:val="auto"/>
                <w:sz w:val="24"/>
              </w:rPr>
              <w:lastRenderedPageBreak/>
              <w:t>Table 2: Estimated Commonwealth financial contributions to legal assistance</w:t>
            </w:r>
          </w:p>
        </w:tc>
      </w:tr>
      <w:tr w:rsidR="000342C8" w:rsidRPr="007979AF" w14:paraId="44428797" w14:textId="77777777" w:rsidTr="00FB007C">
        <w:trPr>
          <w:cantSplit/>
          <w:jc w:val="center"/>
        </w:trPr>
        <w:tc>
          <w:tcPr>
            <w:tcW w:w="5046" w:type="dxa"/>
            <w:tcBorders>
              <w:top w:val="single" w:sz="12" w:space="0" w:color="auto"/>
              <w:bottom w:val="single" w:sz="12" w:space="0" w:color="auto"/>
            </w:tcBorders>
          </w:tcPr>
          <w:p w14:paraId="44428790" w14:textId="77777777" w:rsidR="000342C8" w:rsidRPr="00FD7D2B" w:rsidRDefault="000342C8" w:rsidP="00FB007C">
            <w:pPr>
              <w:keepNext/>
              <w:keepLines/>
              <w:spacing w:before="40" w:after="40"/>
              <w:rPr>
                <w:b/>
                <w:sz w:val="22"/>
                <w:szCs w:val="22"/>
              </w:rPr>
            </w:pPr>
            <w:r w:rsidRPr="00FD7D2B">
              <w:rPr>
                <w:b/>
                <w:sz w:val="22"/>
                <w:szCs w:val="22"/>
              </w:rPr>
              <w:t>($ million)</w:t>
            </w:r>
          </w:p>
        </w:tc>
        <w:tc>
          <w:tcPr>
            <w:tcW w:w="992" w:type="dxa"/>
            <w:tcBorders>
              <w:top w:val="single" w:sz="12" w:space="0" w:color="auto"/>
              <w:bottom w:val="single" w:sz="12" w:space="0" w:color="auto"/>
            </w:tcBorders>
            <w:vAlign w:val="center"/>
          </w:tcPr>
          <w:p w14:paraId="44428791" w14:textId="77777777" w:rsidR="000342C8" w:rsidRPr="00FD7D2B" w:rsidRDefault="000342C8" w:rsidP="00FB007C">
            <w:pPr>
              <w:keepNext/>
              <w:keepLines/>
              <w:spacing w:before="40" w:after="40"/>
              <w:jc w:val="center"/>
              <w:rPr>
                <w:sz w:val="22"/>
                <w:szCs w:val="22"/>
              </w:rPr>
            </w:pPr>
            <w:r w:rsidRPr="00FD7D2B">
              <w:rPr>
                <w:b/>
                <w:sz w:val="22"/>
                <w:szCs w:val="22"/>
              </w:rPr>
              <w:t>2020</w:t>
            </w:r>
            <w:r w:rsidRPr="00FD7D2B">
              <w:rPr>
                <w:b/>
                <w:sz w:val="22"/>
                <w:szCs w:val="22"/>
              </w:rPr>
              <w:noBreakHyphen/>
              <w:t>21</w:t>
            </w:r>
          </w:p>
        </w:tc>
        <w:tc>
          <w:tcPr>
            <w:tcW w:w="992" w:type="dxa"/>
            <w:tcBorders>
              <w:top w:val="single" w:sz="12" w:space="0" w:color="auto"/>
              <w:bottom w:val="single" w:sz="12" w:space="0" w:color="auto"/>
            </w:tcBorders>
            <w:vAlign w:val="center"/>
          </w:tcPr>
          <w:p w14:paraId="44428792" w14:textId="77777777" w:rsidR="000342C8" w:rsidRPr="00FD7D2B" w:rsidRDefault="000342C8" w:rsidP="00FB007C">
            <w:pPr>
              <w:keepNext/>
              <w:keepLines/>
              <w:spacing w:before="40" w:after="40"/>
              <w:jc w:val="center"/>
              <w:rPr>
                <w:sz w:val="22"/>
                <w:szCs w:val="22"/>
              </w:rPr>
            </w:pPr>
            <w:r w:rsidRPr="00FD7D2B">
              <w:rPr>
                <w:b/>
                <w:sz w:val="22"/>
                <w:szCs w:val="22"/>
              </w:rPr>
              <w:t>2021-22</w:t>
            </w:r>
          </w:p>
        </w:tc>
        <w:tc>
          <w:tcPr>
            <w:tcW w:w="992" w:type="dxa"/>
            <w:tcBorders>
              <w:top w:val="single" w:sz="12" w:space="0" w:color="auto"/>
              <w:bottom w:val="single" w:sz="12" w:space="0" w:color="auto"/>
            </w:tcBorders>
            <w:vAlign w:val="center"/>
          </w:tcPr>
          <w:p w14:paraId="44428793" w14:textId="77777777" w:rsidR="000342C8" w:rsidRPr="00FD7D2B" w:rsidRDefault="000342C8" w:rsidP="00FB007C">
            <w:pPr>
              <w:keepNext/>
              <w:keepLines/>
              <w:spacing w:before="40" w:after="40"/>
              <w:jc w:val="center"/>
              <w:rPr>
                <w:sz w:val="22"/>
                <w:szCs w:val="22"/>
              </w:rPr>
            </w:pPr>
            <w:r w:rsidRPr="00FD7D2B">
              <w:rPr>
                <w:b/>
                <w:sz w:val="22"/>
                <w:szCs w:val="22"/>
              </w:rPr>
              <w:t>2022-23</w:t>
            </w:r>
          </w:p>
        </w:tc>
        <w:tc>
          <w:tcPr>
            <w:tcW w:w="992" w:type="dxa"/>
            <w:tcBorders>
              <w:top w:val="single" w:sz="12" w:space="0" w:color="auto"/>
              <w:bottom w:val="single" w:sz="12" w:space="0" w:color="auto"/>
            </w:tcBorders>
            <w:vAlign w:val="center"/>
          </w:tcPr>
          <w:p w14:paraId="44428794" w14:textId="77777777" w:rsidR="000342C8" w:rsidRPr="00FD7D2B" w:rsidRDefault="000342C8" w:rsidP="00FB007C">
            <w:pPr>
              <w:keepNext/>
              <w:keepLines/>
              <w:spacing w:before="40" w:after="40"/>
              <w:jc w:val="center"/>
              <w:rPr>
                <w:sz w:val="22"/>
                <w:szCs w:val="22"/>
              </w:rPr>
            </w:pPr>
            <w:r w:rsidRPr="00FD7D2B">
              <w:rPr>
                <w:b/>
                <w:sz w:val="22"/>
                <w:szCs w:val="22"/>
              </w:rPr>
              <w:t>2023-24</w:t>
            </w:r>
          </w:p>
        </w:tc>
        <w:tc>
          <w:tcPr>
            <w:tcW w:w="992" w:type="dxa"/>
            <w:tcBorders>
              <w:top w:val="single" w:sz="12" w:space="0" w:color="auto"/>
              <w:bottom w:val="single" w:sz="12" w:space="0" w:color="auto"/>
            </w:tcBorders>
            <w:vAlign w:val="center"/>
          </w:tcPr>
          <w:p w14:paraId="44428795" w14:textId="77777777" w:rsidR="000342C8" w:rsidRPr="00FD7D2B" w:rsidRDefault="000342C8" w:rsidP="00FB007C">
            <w:pPr>
              <w:keepNext/>
              <w:keepLines/>
              <w:spacing w:before="40" w:after="40"/>
              <w:jc w:val="center"/>
              <w:rPr>
                <w:sz w:val="22"/>
                <w:szCs w:val="22"/>
              </w:rPr>
            </w:pPr>
            <w:r w:rsidRPr="00FD7D2B">
              <w:rPr>
                <w:b/>
                <w:sz w:val="22"/>
                <w:szCs w:val="22"/>
              </w:rPr>
              <w:t>2024-25</w:t>
            </w:r>
          </w:p>
        </w:tc>
        <w:tc>
          <w:tcPr>
            <w:tcW w:w="1191" w:type="dxa"/>
            <w:tcBorders>
              <w:top w:val="single" w:sz="12" w:space="0" w:color="auto"/>
              <w:bottom w:val="single" w:sz="12" w:space="0" w:color="auto"/>
            </w:tcBorders>
            <w:vAlign w:val="center"/>
          </w:tcPr>
          <w:p w14:paraId="44428796" w14:textId="77777777" w:rsidR="000342C8" w:rsidRPr="00FD7D2B" w:rsidRDefault="000342C8" w:rsidP="00FB007C">
            <w:pPr>
              <w:keepNext/>
              <w:keepLines/>
              <w:spacing w:before="40" w:after="40"/>
              <w:jc w:val="center"/>
              <w:rPr>
                <w:b/>
                <w:sz w:val="22"/>
                <w:szCs w:val="22"/>
              </w:rPr>
            </w:pPr>
            <w:r w:rsidRPr="00FD7D2B">
              <w:rPr>
                <w:b/>
                <w:sz w:val="22"/>
                <w:szCs w:val="22"/>
              </w:rPr>
              <w:t>Total</w:t>
            </w:r>
          </w:p>
        </w:tc>
      </w:tr>
      <w:tr w:rsidR="000342C8" w:rsidRPr="007979AF" w14:paraId="4442879F" w14:textId="77777777" w:rsidTr="00FB007C">
        <w:trPr>
          <w:cantSplit/>
          <w:jc w:val="center"/>
        </w:trPr>
        <w:tc>
          <w:tcPr>
            <w:tcW w:w="5046" w:type="dxa"/>
            <w:tcBorders>
              <w:top w:val="single" w:sz="12" w:space="0" w:color="auto"/>
              <w:bottom w:val="nil"/>
            </w:tcBorders>
          </w:tcPr>
          <w:p w14:paraId="44428798" w14:textId="77777777" w:rsidR="000342C8" w:rsidRPr="00FD7D2B" w:rsidRDefault="000342C8" w:rsidP="00FB007C">
            <w:pPr>
              <w:keepNext/>
              <w:keepLines/>
              <w:spacing w:before="60" w:after="60"/>
              <w:jc w:val="left"/>
              <w:rPr>
                <w:sz w:val="22"/>
                <w:szCs w:val="22"/>
              </w:rPr>
            </w:pPr>
            <w:r w:rsidRPr="00FD7D2B">
              <w:rPr>
                <w:b/>
                <w:i/>
                <w:sz w:val="22"/>
                <w:szCs w:val="22"/>
              </w:rPr>
              <w:t>Estimated</w:t>
            </w:r>
            <w:r w:rsidRPr="00FD7D2B">
              <w:rPr>
                <w:sz w:val="22"/>
                <w:szCs w:val="22"/>
              </w:rPr>
              <w:t xml:space="preserve"> NLAP payment (1) = (2) + (3)</w:t>
            </w:r>
          </w:p>
        </w:tc>
        <w:tc>
          <w:tcPr>
            <w:tcW w:w="992" w:type="dxa"/>
            <w:tcBorders>
              <w:top w:val="single" w:sz="12" w:space="0" w:color="auto"/>
              <w:left w:val="nil"/>
              <w:bottom w:val="single" w:sz="12" w:space="0" w:color="auto"/>
              <w:right w:val="nil"/>
            </w:tcBorders>
            <w:shd w:val="clear" w:color="auto" w:fill="auto"/>
            <w:vAlign w:val="center"/>
          </w:tcPr>
          <w:p w14:paraId="44428799" w14:textId="77777777" w:rsidR="000342C8" w:rsidRPr="00F576B8" w:rsidRDefault="000342C8" w:rsidP="00FB007C">
            <w:pPr>
              <w:keepNext/>
              <w:keepLines/>
              <w:spacing w:before="40" w:after="40"/>
              <w:jc w:val="right"/>
              <w:rPr>
                <w:b/>
                <w:sz w:val="22"/>
                <w:szCs w:val="22"/>
              </w:rPr>
            </w:pPr>
            <w:r>
              <w:rPr>
                <w:rFonts w:cs="Calibri"/>
                <w:b/>
                <w:bCs/>
                <w:sz w:val="22"/>
                <w:szCs w:val="22"/>
              </w:rPr>
              <w:t>398.329</w:t>
            </w:r>
          </w:p>
        </w:tc>
        <w:tc>
          <w:tcPr>
            <w:tcW w:w="992" w:type="dxa"/>
            <w:tcBorders>
              <w:top w:val="single" w:sz="12" w:space="0" w:color="auto"/>
              <w:left w:val="nil"/>
              <w:bottom w:val="single" w:sz="12" w:space="0" w:color="auto"/>
              <w:right w:val="nil"/>
            </w:tcBorders>
            <w:shd w:val="clear" w:color="auto" w:fill="auto"/>
            <w:vAlign w:val="center"/>
          </w:tcPr>
          <w:p w14:paraId="4442879A" w14:textId="77777777" w:rsidR="000342C8" w:rsidRPr="00F576B8" w:rsidRDefault="000342C8" w:rsidP="00FB007C">
            <w:pPr>
              <w:keepNext/>
              <w:keepLines/>
              <w:spacing w:before="40" w:after="40"/>
              <w:jc w:val="right"/>
              <w:rPr>
                <w:b/>
                <w:sz w:val="22"/>
                <w:szCs w:val="22"/>
              </w:rPr>
            </w:pPr>
            <w:r>
              <w:rPr>
                <w:rFonts w:cs="Calibri"/>
                <w:b/>
                <w:bCs/>
                <w:sz w:val="22"/>
                <w:szCs w:val="22"/>
              </w:rPr>
              <w:t>404.531</w:t>
            </w:r>
          </w:p>
        </w:tc>
        <w:tc>
          <w:tcPr>
            <w:tcW w:w="992" w:type="dxa"/>
            <w:tcBorders>
              <w:top w:val="single" w:sz="12" w:space="0" w:color="auto"/>
              <w:left w:val="nil"/>
              <w:bottom w:val="single" w:sz="12" w:space="0" w:color="auto"/>
              <w:right w:val="nil"/>
            </w:tcBorders>
            <w:shd w:val="clear" w:color="auto" w:fill="auto"/>
            <w:vAlign w:val="center"/>
          </w:tcPr>
          <w:p w14:paraId="4442879B" w14:textId="77777777" w:rsidR="000342C8" w:rsidRPr="00F576B8" w:rsidRDefault="000342C8" w:rsidP="00FB007C">
            <w:pPr>
              <w:keepNext/>
              <w:keepLines/>
              <w:spacing w:before="40" w:after="40"/>
              <w:jc w:val="right"/>
              <w:rPr>
                <w:b/>
                <w:sz w:val="22"/>
                <w:szCs w:val="22"/>
              </w:rPr>
            </w:pPr>
            <w:r>
              <w:rPr>
                <w:rFonts w:cs="Calibri"/>
                <w:b/>
                <w:bCs/>
                <w:sz w:val="22"/>
                <w:szCs w:val="22"/>
              </w:rPr>
              <w:t>400.624</w:t>
            </w:r>
          </w:p>
        </w:tc>
        <w:tc>
          <w:tcPr>
            <w:tcW w:w="992" w:type="dxa"/>
            <w:tcBorders>
              <w:top w:val="single" w:sz="12" w:space="0" w:color="auto"/>
              <w:left w:val="nil"/>
              <w:bottom w:val="single" w:sz="12" w:space="0" w:color="auto"/>
              <w:right w:val="nil"/>
            </w:tcBorders>
            <w:shd w:val="clear" w:color="auto" w:fill="auto"/>
            <w:vAlign w:val="center"/>
          </w:tcPr>
          <w:p w14:paraId="4442879C" w14:textId="77777777" w:rsidR="000342C8" w:rsidRPr="00F576B8" w:rsidRDefault="000342C8" w:rsidP="00FB007C">
            <w:pPr>
              <w:keepNext/>
              <w:keepLines/>
              <w:spacing w:before="40" w:after="40"/>
              <w:jc w:val="right"/>
              <w:rPr>
                <w:b/>
                <w:sz w:val="22"/>
                <w:szCs w:val="22"/>
              </w:rPr>
            </w:pPr>
            <w:r>
              <w:rPr>
                <w:rFonts w:cs="Calibri"/>
                <w:b/>
                <w:bCs/>
                <w:sz w:val="22"/>
                <w:szCs w:val="22"/>
              </w:rPr>
              <w:t>407.032</w:t>
            </w:r>
          </w:p>
        </w:tc>
        <w:tc>
          <w:tcPr>
            <w:tcW w:w="992" w:type="dxa"/>
            <w:tcBorders>
              <w:top w:val="single" w:sz="12" w:space="0" w:color="auto"/>
              <w:left w:val="nil"/>
              <w:bottom w:val="single" w:sz="12" w:space="0" w:color="auto"/>
              <w:right w:val="nil"/>
            </w:tcBorders>
            <w:shd w:val="clear" w:color="auto" w:fill="auto"/>
            <w:vAlign w:val="center"/>
          </w:tcPr>
          <w:p w14:paraId="4442879D" w14:textId="77777777" w:rsidR="000342C8" w:rsidRPr="00F576B8" w:rsidRDefault="000342C8" w:rsidP="00FB007C">
            <w:pPr>
              <w:keepNext/>
              <w:keepLines/>
              <w:spacing w:before="40" w:after="40"/>
              <w:jc w:val="right"/>
              <w:rPr>
                <w:b/>
                <w:sz w:val="22"/>
                <w:szCs w:val="22"/>
              </w:rPr>
            </w:pPr>
            <w:r>
              <w:rPr>
                <w:rFonts w:cs="Calibri"/>
                <w:b/>
                <w:bCs/>
                <w:sz w:val="22"/>
                <w:szCs w:val="22"/>
              </w:rPr>
              <w:t>413.540</w:t>
            </w:r>
          </w:p>
        </w:tc>
        <w:tc>
          <w:tcPr>
            <w:tcW w:w="1191" w:type="dxa"/>
            <w:tcBorders>
              <w:top w:val="single" w:sz="12" w:space="0" w:color="auto"/>
              <w:left w:val="nil"/>
              <w:bottom w:val="single" w:sz="12" w:space="0" w:color="auto"/>
              <w:right w:val="nil"/>
            </w:tcBorders>
            <w:shd w:val="clear" w:color="auto" w:fill="auto"/>
            <w:vAlign w:val="center"/>
          </w:tcPr>
          <w:p w14:paraId="4442879E" w14:textId="77777777" w:rsidR="000342C8" w:rsidRPr="00F576B8" w:rsidRDefault="000342C8" w:rsidP="00FB007C">
            <w:pPr>
              <w:keepNext/>
              <w:keepLines/>
              <w:spacing w:before="40" w:after="40"/>
              <w:jc w:val="right"/>
              <w:rPr>
                <w:b/>
                <w:sz w:val="22"/>
                <w:szCs w:val="22"/>
              </w:rPr>
            </w:pPr>
            <w:r>
              <w:rPr>
                <w:rFonts w:cs="Calibri"/>
                <w:b/>
                <w:bCs/>
                <w:sz w:val="22"/>
                <w:szCs w:val="22"/>
              </w:rPr>
              <w:t>2,024.057</w:t>
            </w:r>
          </w:p>
        </w:tc>
      </w:tr>
      <w:tr w:rsidR="000342C8" w:rsidRPr="007979AF" w14:paraId="444287A7" w14:textId="77777777" w:rsidTr="00FB007C">
        <w:trPr>
          <w:cantSplit/>
          <w:jc w:val="center"/>
        </w:trPr>
        <w:tc>
          <w:tcPr>
            <w:tcW w:w="5046" w:type="dxa"/>
            <w:tcBorders>
              <w:top w:val="nil"/>
              <w:bottom w:val="nil"/>
            </w:tcBorders>
          </w:tcPr>
          <w:p w14:paraId="444287A0" w14:textId="77777777" w:rsidR="000342C8" w:rsidRPr="00FD7D2B" w:rsidRDefault="000342C8" w:rsidP="00FB007C">
            <w:pPr>
              <w:keepNext/>
              <w:keepLines/>
              <w:spacing w:before="60" w:after="60"/>
              <w:jc w:val="left"/>
              <w:rPr>
                <w:sz w:val="22"/>
                <w:szCs w:val="22"/>
              </w:rPr>
            </w:pPr>
            <w:r w:rsidRPr="00FD7D2B">
              <w:rPr>
                <w:b/>
                <w:i/>
                <w:sz w:val="22"/>
                <w:szCs w:val="22"/>
              </w:rPr>
              <w:t xml:space="preserve">Estimated </w:t>
            </w:r>
            <w:r w:rsidRPr="00FD7D2B">
              <w:rPr>
                <w:sz w:val="22"/>
                <w:szCs w:val="22"/>
              </w:rPr>
              <w:t>NLAP – multilateral payment (2) = (6) + (7)</w:t>
            </w:r>
          </w:p>
        </w:tc>
        <w:tc>
          <w:tcPr>
            <w:tcW w:w="992" w:type="dxa"/>
            <w:tcBorders>
              <w:top w:val="single" w:sz="12" w:space="0" w:color="auto"/>
              <w:left w:val="nil"/>
              <w:bottom w:val="single" w:sz="4" w:space="0" w:color="auto"/>
              <w:right w:val="nil"/>
            </w:tcBorders>
            <w:shd w:val="clear" w:color="auto" w:fill="auto"/>
            <w:vAlign w:val="center"/>
          </w:tcPr>
          <w:p w14:paraId="444287A1" w14:textId="77777777" w:rsidR="000342C8" w:rsidRPr="00F576B8" w:rsidRDefault="000342C8" w:rsidP="00FB007C">
            <w:pPr>
              <w:keepNext/>
              <w:keepLines/>
              <w:spacing w:before="40" w:after="40"/>
              <w:jc w:val="right"/>
              <w:rPr>
                <w:b/>
                <w:sz w:val="22"/>
                <w:szCs w:val="22"/>
              </w:rPr>
            </w:pPr>
            <w:r w:rsidRPr="00F576B8">
              <w:rPr>
                <w:rFonts w:cs="Calibri"/>
                <w:sz w:val="22"/>
                <w:szCs w:val="22"/>
              </w:rPr>
              <w:t>384.499</w:t>
            </w:r>
          </w:p>
        </w:tc>
        <w:tc>
          <w:tcPr>
            <w:tcW w:w="992" w:type="dxa"/>
            <w:tcBorders>
              <w:top w:val="single" w:sz="12" w:space="0" w:color="auto"/>
              <w:left w:val="nil"/>
              <w:bottom w:val="single" w:sz="4" w:space="0" w:color="auto"/>
              <w:right w:val="nil"/>
            </w:tcBorders>
            <w:shd w:val="clear" w:color="auto" w:fill="auto"/>
            <w:vAlign w:val="center"/>
          </w:tcPr>
          <w:p w14:paraId="444287A2" w14:textId="77777777" w:rsidR="000342C8" w:rsidRPr="00F576B8" w:rsidRDefault="000342C8" w:rsidP="00FB007C">
            <w:pPr>
              <w:keepNext/>
              <w:keepLines/>
              <w:spacing w:before="40" w:after="40"/>
              <w:jc w:val="right"/>
              <w:rPr>
                <w:b/>
                <w:sz w:val="22"/>
                <w:szCs w:val="22"/>
              </w:rPr>
            </w:pPr>
            <w:r w:rsidRPr="00F576B8">
              <w:rPr>
                <w:rFonts w:cs="Calibri"/>
                <w:sz w:val="22"/>
                <w:szCs w:val="22"/>
              </w:rPr>
              <w:t>390.491</w:t>
            </w:r>
          </w:p>
        </w:tc>
        <w:tc>
          <w:tcPr>
            <w:tcW w:w="992" w:type="dxa"/>
            <w:tcBorders>
              <w:top w:val="single" w:sz="12" w:space="0" w:color="auto"/>
              <w:left w:val="nil"/>
              <w:bottom w:val="single" w:sz="4" w:space="0" w:color="auto"/>
              <w:right w:val="nil"/>
            </w:tcBorders>
            <w:shd w:val="clear" w:color="auto" w:fill="auto"/>
            <w:vAlign w:val="center"/>
          </w:tcPr>
          <w:p w14:paraId="444287A3" w14:textId="77777777" w:rsidR="000342C8" w:rsidRPr="00F576B8" w:rsidRDefault="000342C8" w:rsidP="00FB007C">
            <w:pPr>
              <w:keepNext/>
              <w:keepLines/>
              <w:spacing w:before="40" w:after="40"/>
              <w:jc w:val="right"/>
              <w:rPr>
                <w:b/>
                <w:sz w:val="22"/>
                <w:szCs w:val="22"/>
              </w:rPr>
            </w:pPr>
            <w:r w:rsidRPr="00F576B8">
              <w:rPr>
                <w:rFonts w:cs="Calibri"/>
                <w:sz w:val="22"/>
                <w:szCs w:val="22"/>
              </w:rPr>
              <w:t>396.567</w:t>
            </w:r>
          </w:p>
        </w:tc>
        <w:tc>
          <w:tcPr>
            <w:tcW w:w="992" w:type="dxa"/>
            <w:tcBorders>
              <w:top w:val="single" w:sz="12" w:space="0" w:color="auto"/>
              <w:left w:val="nil"/>
              <w:bottom w:val="single" w:sz="4" w:space="0" w:color="auto"/>
              <w:right w:val="nil"/>
            </w:tcBorders>
            <w:shd w:val="clear" w:color="auto" w:fill="auto"/>
            <w:vAlign w:val="center"/>
          </w:tcPr>
          <w:p w14:paraId="444287A4" w14:textId="77777777" w:rsidR="000342C8" w:rsidRPr="00F576B8" w:rsidRDefault="000342C8" w:rsidP="00FB007C">
            <w:pPr>
              <w:keepNext/>
              <w:keepLines/>
              <w:spacing w:before="40" w:after="40"/>
              <w:jc w:val="right"/>
              <w:rPr>
                <w:b/>
                <w:sz w:val="22"/>
                <w:szCs w:val="22"/>
              </w:rPr>
            </w:pPr>
            <w:r w:rsidRPr="00F576B8">
              <w:rPr>
                <w:rFonts w:cs="Calibri"/>
                <w:sz w:val="22"/>
                <w:szCs w:val="22"/>
              </w:rPr>
              <w:t>402.912</w:t>
            </w:r>
          </w:p>
        </w:tc>
        <w:tc>
          <w:tcPr>
            <w:tcW w:w="992" w:type="dxa"/>
            <w:tcBorders>
              <w:top w:val="single" w:sz="12" w:space="0" w:color="auto"/>
              <w:left w:val="nil"/>
              <w:bottom w:val="single" w:sz="4" w:space="0" w:color="auto"/>
              <w:right w:val="nil"/>
            </w:tcBorders>
            <w:shd w:val="clear" w:color="auto" w:fill="auto"/>
            <w:vAlign w:val="center"/>
          </w:tcPr>
          <w:p w14:paraId="444287A5" w14:textId="77777777" w:rsidR="000342C8" w:rsidRPr="00F576B8" w:rsidRDefault="000342C8" w:rsidP="00FB007C">
            <w:pPr>
              <w:keepNext/>
              <w:keepLines/>
              <w:spacing w:before="40" w:after="40"/>
              <w:jc w:val="right"/>
              <w:rPr>
                <w:b/>
                <w:sz w:val="22"/>
                <w:szCs w:val="22"/>
              </w:rPr>
            </w:pPr>
            <w:r w:rsidRPr="00F576B8">
              <w:rPr>
                <w:rFonts w:cs="Calibri"/>
                <w:sz w:val="22"/>
                <w:szCs w:val="22"/>
              </w:rPr>
              <w:t>409.358</w:t>
            </w:r>
          </w:p>
        </w:tc>
        <w:tc>
          <w:tcPr>
            <w:tcW w:w="1191" w:type="dxa"/>
            <w:tcBorders>
              <w:top w:val="single" w:sz="12" w:space="0" w:color="auto"/>
              <w:left w:val="nil"/>
              <w:bottom w:val="single" w:sz="4" w:space="0" w:color="auto"/>
              <w:right w:val="nil"/>
            </w:tcBorders>
            <w:shd w:val="clear" w:color="auto" w:fill="auto"/>
            <w:vAlign w:val="center"/>
          </w:tcPr>
          <w:p w14:paraId="444287A6"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1,983.827</w:t>
            </w:r>
          </w:p>
        </w:tc>
      </w:tr>
      <w:tr w:rsidR="000342C8" w:rsidRPr="007979AF" w14:paraId="444287AF" w14:textId="77777777" w:rsidTr="00FB007C">
        <w:trPr>
          <w:cantSplit/>
          <w:jc w:val="center"/>
        </w:trPr>
        <w:tc>
          <w:tcPr>
            <w:tcW w:w="5046" w:type="dxa"/>
            <w:tcBorders>
              <w:top w:val="nil"/>
              <w:bottom w:val="nil"/>
            </w:tcBorders>
          </w:tcPr>
          <w:p w14:paraId="444287A8" w14:textId="77777777" w:rsidR="000342C8" w:rsidRPr="00FD7D2B" w:rsidRDefault="000342C8" w:rsidP="00FB007C">
            <w:pPr>
              <w:keepNext/>
              <w:keepLines/>
              <w:spacing w:before="60" w:after="60"/>
              <w:ind w:left="175"/>
              <w:jc w:val="left"/>
              <w:rPr>
                <w:sz w:val="22"/>
                <w:szCs w:val="22"/>
              </w:rPr>
            </w:pPr>
            <w:r w:rsidRPr="00FD7D2B">
              <w:rPr>
                <w:sz w:val="22"/>
                <w:szCs w:val="22"/>
              </w:rPr>
              <w:t>NLAP multilateral payment – mainstream and specialist legal assistance services (6)</w:t>
            </w:r>
          </w:p>
        </w:tc>
        <w:tc>
          <w:tcPr>
            <w:tcW w:w="992" w:type="dxa"/>
            <w:tcBorders>
              <w:top w:val="single" w:sz="4" w:space="0" w:color="auto"/>
              <w:left w:val="nil"/>
              <w:bottom w:val="nil"/>
              <w:right w:val="nil"/>
            </w:tcBorders>
            <w:shd w:val="clear" w:color="auto" w:fill="auto"/>
            <w:vAlign w:val="center"/>
          </w:tcPr>
          <w:p w14:paraId="444287A9" w14:textId="77777777" w:rsidR="000342C8" w:rsidRPr="00F576B8" w:rsidRDefault="000342C8" w:rsidP="00FB007C">
            <w:pPr>
              <w:keepNext/>
              <w:keepLines/>
              <w:spacing w:before="40" w:after="40"/>
              <w:jc w:val="right"/>
              <w:rPr>
                <w:sz w:val="22"/>
                <w:szCs w:val="22"/>
              </w:rPr>
            </w:pPr>
            <w:r w:rsidRPr="00F576B8">
              <w:rPr>
                <w:rFonts w:cs="Calibri"/>
                <w:sz w:val="22"/>
                <w:szCs w:val="22"/>
              </w:rPr>
              <w:t>299.192</w:t>
            </w:r>
          </w:p>
        </w:tc>
        <w:tc>
          <w:tcPr>
            <w:tcW w:w="992" w:type="dxa"/>
            <w:tcBorders>
              <w:top w:val="single" w:sz="4" w:space="0" w:color="auto"/>
              <w:left w:val="nil"/>
              <w:bottom w:val="nil"/>
              <w:right w:val="nil"/>
            </w:tcBorders>
            <w:shd w:val="clear" w:color="auto" w:fill="auto"/>
            <w:vAlign w:val="center"/>
          </w:tcPr>
          <w:p w14:paraId="444287AA" w14:textId="77777777" w:rsidR="000342C8" w:rsidRPr="00F576B8" w:rsidRDefault="000342C8" w:rsidP="00FB007C">
            <w:pPr>
              <w:keepNext/>
              <w:keepLines/>
              <w:spacing w:before="40" w:after="40"/>
              <w:jc w:val="right"/>
              <w:rPr>
                <w:sz w:val="22"/>
                <w:szCs w:val="22"/>
              </w:rPr>
            </w:pPr>
            <w:r w:rsidRPr="00F576B8">
              <w:rPr>
                <w:rFonts w:cs="Calibri"/>
                <w:sz w:val="22"/>
                <w:szCs w:val="22"/>
              </w:rPr>
              <w:t>303.808</w:t>
            </w:r>
          </w:p>
        </w:tc>
        <w:tc>
          <w:tcPr>
            <w:tcW w:w="992" w:type="dxa"/>
            <w:tcBorders>
              <w:top w:val="single" w:sz="4" w:space="0" w:color="auto"/>
              <w:left w:val="nil"/>
              <w:bottom w:val="nil"/>
              <w:right w:val="nil"/>
            </w:tcBorders>
            <w:shd w:val="clear" w:color="auto" w:fill="auto"/>
            <w:vAlign w:val="center"/>
          </w:tcPr>
          <w:p w14:paraId="444287AB" w14:textId="77777777" w:rsidR="000342C8" w:rsidRPr="00F576B8" w:rsidRDefault="000342C8" w:rsidP="00FB007C">
            <w:pPr>
              <w:keepNext/>
              <w:keepLines/>
              <w:spacing w:before="40" w:after="40"/>
              <w:jc w:val="right"/>
              <w:rPr>
                <w:sz w:val="22"/>
                <w:szCs w:val="22"/>
              </w:rPr>
            </w:pPr>
            <w:r w:rsidRPr="00F576B8">
              <w:rPr>
                <w:rFonts w:cs="Calibri"/>
                <w:sz w:val="22"/>
                <w:szCs w:val="22"/>
              </w:rPr>
              <w:t>308.365</w:t>
            </w:r>
          </w:p>
        </w:tc>
        <w:tc>
          <w:tcPr>
            <w:tcW w:w="992" w:type="dxa"/>
            <w:tcBorders>
              <w:top w:val="single" w:sz="4" w:space="0" w:color="auto"/>
              <w:left w:val="nil"/>
              <w:bottom w:val="nil"/>
              <w:right w:val="nil"/>
            </w:tcBorders>
            <w:shd w:val="clear" w:color="auto" w:fill="auto"/>
            <w:vAlign w:val="center"/>
          </w:tcPr>
          <w:p w14:paraId="444287AC" w14:textId="77777777" w:rsidR="000342C8" w:rsidRPr="00F576B8" w:rsidRDefault="000342C8" w:rsidP="00FB007C">
            <w:pPr>
              <w:keepNext/>
              <w:keepLines/>
              <w:spacing w:before="40" w:after="40"/>
              <w:jc w:val="right"/>
              <w:rPr>
                <w:sz w:val="22"/>
                <w:szCs w:val="22"/>
              </w:rPr>
            </w:pPr>
            <w:r w:rsidRPr="00F576B8">
              <w:rPr>
                <w:rFonts w:cs="Calibri"/>
                <w:sz w:val="22"/>
                <w:szCs w:val="22"/>
              </w:rPr>
              <w:t>313.300</w:t>
            </w:r>
          </w:p>
        </w:tc>
        <w:tc>
          <w:tcPr>
            <w:tcW w:w="992" w:type="dxa"/>
            <w:tcBorders>
              <w:top w:val="single" w:sz="4" w:space="0" w:color="auto"/>
              <w:left w:val="nil"/>
              <w:bottom w:val="nil"/>
              <w:right w:val="nil"/>
            </w:tcBorders>
            <w:shd w:val="clear" w:color="auto" w:fill="auto"/>
            <w:vAlign w:val="center"/>
          </w:tcPr>
          <w:p w14:paraId="444287AD" w14:textId="77777777" w:rsidR="000342C8" w:rsidRPr="00F576B8" w:rsidRDefault="000342C8" w:rsidP="00FB007C">
            <w:pPr>
              <w:keepNext/>
              <w:keepLines/>
              <w:spacing w:before="40" w:after="40"/>
              <w:jc w:val="right"/>
              <w:rPr>
                <w:sz w:val="22"/>
                <w:szCs w:val="22"/>
              </w:rPr>
            </w:pPr>
            <w:r w:rsidRPr="00F576B8">
              <w:rPr>
                <w:rFonts w:cs="Calibri"/>
                <w:sz w:val="22"/>
                <w:szCs w:val="22"/>
              </w:rPr>
              <w:t>318.312</w:t>
            </w:r>
          </w:p>
        </w:tc>
        <w:tc>
          <w:tcPr>
            <w:tcW w:w="1191" w:type="dxa"/>
            <w:tcBorders>
              <w:top w:val="single" w:sz="4" w:space="0" w:color="auto"/>
              <w:left w:val="nil"/>
              <w:bottom w:val="nil"/>
              <w:right w:val="nil"/>
            </w:tcBorders>
            <w:shd w:val="clear" w:color="auto" w:fill="auto"/>
            <w:vAlign w:val="center"/>
          </w:tcPr>
          <w:p w14:paraId="444287AE"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1,542.977</w:t>
            </w:r>
          </w:p>
        </w:tc>
      </w:tr>
      <w:tr w:rsidR="000342C8" w:rsidRPr="007979AF" w14:paraId="444287B7" w14:textId="77777777" w:rsidTr="00FB007C">
        <w:trPr>
          <w:cantSplit/>
          <w:jc w:val="center"/>
        </w:trPr>
        <w:tc>
          <w:tcPr>
            <w:tcW w:w="5046" w:type="dxa"/>
            <w:tcBorders>
              <w:top w:val="nil"/>
              <w:bottom w:val="nil"/>
            </w:tcBorders>
          </w:tcPr>
          <w:p w14:paraId="444287B0" w14:textId="77777777" w:rsidR="000342C8" w:rsidRPr="00FD7D2B" w:rsidRDefault="000342C8" w:rsidP="00FB007C">
            <w:pPr>
              <w:keepNext/>
              <w:keepLines/>
              <w:spacing w:before="60" w:after="60"/>
              <w:ind w:left="175"/>
              <w:jc w:val="left"/>
              <w:rPr>
                <w:sz w:val="22"/>
                <w:szCs w:val="22"/>
              </w:rPr>
            </w:pPr>
            <w:r w:rsidRPr="00FD7D2B">
              <w:rPr>
                <w:sz w:val="22"/>
                <w:szCs w:val="22"/>
              </w:rPr>
              <w:t>NLAP multilateral payment – Aboriginal and Torres Strait Islander specific legal assistance services (7)</w:t>
            </w:r>
          </w:p>
        </w:tc>
        <w:tc>
          <w:tcPr>
            <w:tcW w:w="992" w:type="dxa"/>
            <w:tcBorders>
              <w:top w:val="nil"/>
              <w:left w:val="nil"/>
              <w:bottom w:val="single" w:sz="12" w:space="0" w:color="auto"/>
              <w:right w:val="nil"/>
            </w:tcBorders>
            <w:shd w:val="clear" w:color="auto" w:fill="auto"/>
            <w:vAlign w:val="center"/>
          </w:tcPr>
          <w:p w14:paraId="444287B1" w14:textId="77777777" w:rsidR="000342C8" w:rsidRPr="00F576B8" w:rsidRDefault="000342C8" w:rsidP="00FB007C">
            <w:pPr>
              <w:keepNext/>
              <w:keepLines/>
              <w:spacing w:before="40" w:after="40"/>
              <w:jc w:val="right"/>
              <w:rPr>
                <w:sz w:val="22"/>
                <w:szCs w:val="22"/>
              </w:rPr>
            </w:pPr>
            <w:r w:rsidRPr="00F576B8">
              <w:rPr>
                <w:rFonts w:cs="Calibri"/>
                <w:sz w:val="22"/>
                <w:szCs w:val="22"/>
              </w:rPr>
              <w:t>85.307</w:t>
            </w:r>
          </w:p>
        </w:tc>
        <w:tc>
          <w:tcPr>
            <w:tcW w:w="992" w:type="dxa"/>
            <w:tcBorders>
              <w:top w:val="nil"/>
              <w:left w:val="nil"/>
              <w:bottom w:val="single" w:sz="12" w:space="0" w:color="auto"/>
              <w:right w:val="nil"/>
            </w:tcBorders>
            <w:shd w:val="clear" w:color="auto" w:fill="auto"/>
            <w:vAlign w:val="center"/>
          </w:tcPr>
          <w:p w14:paraId="444287B2" w14:textId="77777777" w:rsidR="000342C8" w:rsidRPr="00F576B8" w:rsidRDefault="000342C8" w:rsidP="00FB007C">
            <w:pPr>
              <w:keepNext/>
              <w:keepLines/>
              <w:spacing w:before="40" w:after="40"/>
              <w:jc w:val="right"/>
              <w:rPr>
                <w:sz w:val="22"/>
                <w:szCs w:val="22"/>
              </w:rPr>
            </w:pPr>
            <w:r w:rsidRPr="00F576B8">
              <w:rPr>
                <w:rFonts w:cs="Calibri"/>
                <w:sz w:val="22"/>
                <w:szCs w:val="22"/>
              </w:rPr>
              <w:t>86.683</w:t>
            </w:r>
          </w:p>
        </w:tc>
        <w:tc>
          <w:tcPr>
            <w:tcW w:w="992" w:type="dxa"/>
            <w:tcBorders>
              <w:top w:val="nil"/>
              <w:left w:val="nil"/>
              <w:bottom w:val="single" w:sz="12" w:space="0" w:color="auto"/>
              <w:right w:val="nil"/>
            </w:tcBorders>
            <w:shd w:val="clear" w:color="auto" w:fill="auto"/>
            <w:vAlign w:val="center"/>
          </w:tcPr>
          <w:p w14:paraId="444287B3" w14:textId="77777777" w:rsidR="000342C8" w:rsidRPr="00F576B8" w:rsidRDefault="000342C8" w:rsidP="00FB007C">
            <w:pPr>
              <w:keepNext/>
              <w:keepLines/>
              <w:spacing w:before="40" w:after="40"/>
              <w:jc w:val="right"/>
              <w:rPr>
                <w:sz w:val="22"/>
                <w:szCs w:val="22"/>
              </w:rPr>
            </w:pPr>
            <w:r w:rsidRPr="00F576B8">
              <w:rPr>
                <w:rFonts w:cs="Calibri"/>
                <w:sz w:val="22"/>
                <w:szCs w:val="22"/>
              </w:rPr>
              <w:t>88.202</w:t>
            </w:r>
          </w:p>
        </w:tc>
        <w:tc>
          <w:tcPr>
            <w:tcW w:w="992" w:type="dxa"/>
            <w:tcBorders>
              <w:top w:val="nil"/>
              <w:left w:val="nil"/>
              <w:bottom w:val="single" w:sz="12" w:space="0" w:color="auto"/>
              <w:right w:val="nil"/>
            </w:tcBorders>
            <w:shd w:val="clear" w:color="auto" w:fill="auto"/>
            <w:vAlign w:val="center"/>
          </w:tcPr>
          <w:p w14:paraId="444287B4" w14:textId="77777777" w:rsidR="000342C8" w:rsidRPr="00F576B8" w:rsidRDefault="000342C8" w:rsidP="00FB007C">
            <w:pPr>
              <w:keepNext/>
              <w:keepLines/>
              <w:spacing w:before="40" w:after="40"/>
              <w:jc w:val="right"/>
              <w:rPr>
                <w:sz w:val="22"/>
                <w:szCs w:val="22"/>
              </w:rPr>
            </w:pPr>
            <w:r w:rsidRPr="00F576B8">
              <w:rPr>
                <w:rFonts w:cs="Calibri"/>
                <w:sz w:val="22"/>
                <w:szCs w:val="22"/>
              </w:rPr>
              <w:t>89.612</w:t>
            </w:r>
          </w:p>
        </w:tc>
        <w:tc>
          <w:tcPr>
            <w:tcW w:w="992" w:type="dxa"/>
            <w:tcBorders>
              <w:top w:val="nil"/>
              <w:left w:val="nil"/>
              <w:bottom w:val="single" w:sz="12" w:space="0" w:color="auto"/>
              <w:right w:val="nil"/>
            </w:tcBorders>
            <w:shd w:val="clear" w:color="auto" w:fill="auto"/>
            <w:vAlign w:val="center"/>
          </w:tcPr>
          <w:p w14:paraId="444287B5" w14:textId="77777777" w:rsidR="000342C8" w:rsidRPr="00F576B8" w:rsidRDefault="000342C8" w:rsidP="00FB007C">
            <w:pPr>
              <w:keepNext/>
              <w:keepLines/>
              <w:spacing w:before="40" w:after="40"/>
              <w:jc w:val="right"/>
              <w:rPr>
                <w:sz w:val="22"/>
                <w:szCs w:val="22"/>
              </w:rPr>
            </w:pPr>
            <w:r w:rsidRPr="00F576B8">
              <w:rPr>
                <w:rFonts w:cs="Calibri"/>
                <w:sz w:val="22"/>
                <w:szCs w:val="22"/>
              </w:rPr>
              <w:t>91.046</w:t>
            </w:r>
          </w:p>
        </w:tc>
        <w:tc>
          <w:tcPr>
            <w:tcW w:w="1191" w:type="dxa"/>
            <w:tcBorders>
              <w:top w:val="nil"/>
              <w:left w:val="nil"/>
              <w:bottom w:val="single" w:sz="12" w:space="0" w:color="auto"/>
              <w:right w:val="nil"/>
            </w:tcBorders>
            <w:shd w:val="clear" w:color="auto" w:fill="auto"/>
            <w:vAlign w:val="center"/>
          </w:tcPr>
          <w:p w14:paraId="444287B6"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440.850</w:t>
            </w:r>
          </w:p>
        </w:tc>
      </w:tr>
      <w:tr w:rsidR="000342C8" w:rsidRPr="00DC2509" w14:paraId="444287BF" w14:textId="77777777" w:rsidTr="00FB007C">
        <w:trPr>
          <w:cantSplit/>
          <w:jc w:val="center"/>
        </w:trPr>
        <w:tc>
          <w:tcPr>
            <w:tcW w:w="5046" w:type="dxa"/>
            <w:tcBorders>
              <w:top w:val="nil"/>
              <w:bottom w:val="single" w:sz="12" w:space="0" w:color="auto"/>
            </w:tcBorders>
          </w:tcPr>
          <w:p w14:paraId="444287B8" w14:textId="77777777" w:rsidR="000342C8" w:rsidRPr="00DC2509" w:rsidRDefault="000342C8" w:rsidP="00FB007C">
            <w:pPr>
              <w:keepNext/>
              <w:keepLines/>
              <w:spacing w:before="60" w:after="60"/>
              <w:jc w:val="left"/>
              <w:rPr>
                <w:b/>
                <w:i/>
                <w:sz w:val="22"/>
                <w:szCs w:val="22"/>
              </w:rPr>
            </w:pPr>
            <w:r w:rsidRPr="00DC2509">
              <w:rPr>
                <w:b/>
                <w:i/>
                <w:sz w:val="22"/>
                <w:szCs w:val="22"/>
              </w:rPr>
              <w:t xml:space="preserve">Estimated </w:t>
            </w:r>
            <w:r w:rsidRPr="00DC2509">
              <w:rPr>
                <w:sz w:val="22"/>
                <w:szCs w:val="22"/>
              </w:rPr>
              <w:t>NLAP – bilateral payment (3)</w:t>
            </w:r>
          </w:p>
        </w:tc>
        <w:tc>
          <w:tcPr>
            <w:tcW w:w="992" w:type="dxa"/>
            <w:tcBorders>
              <w:top w:val="single" w:sz="12" w:space="0" w:color="auto"/>
              <w:left w:val="nil"/>
              <w:bottom w:val="single" w:sz="12" w:space="0" w:color="auto"/>
              <w:right w:val="nil"/>
            </w:tcBorders>
            <w:shd w:val="clear" w:color="auto" w:fill="auto"/>
            <w:vAlign w:val="center"/>
          </w:tcPr>
          <w:p w14:paraId="444287B9" w14:textId="77777777" w:rsidR="000342C8" w:rsidRPr="00DC2509" w:rsidRDefault="000342C8" w:rsidP="00FB007C">
            <w:pPr>
              <w:keepNext/>
              <w:keepLines/>
              <w:spacing w:before="40" w:after="40"/>
              <w:jc w:val="right"/>
              <w:rPr>
                <w:sz w:val="22"/>
                <w:szCs w:val="22"/>
              </w:rPr>
            </w:pPr>
            <w:r w:rsidRPr="00DC2509">
              <w:rPr>
                <w:rFonts w:cs="Calibri"/>
                <w:sz w:val="22"/>
                <w:szCs w:val="22"/>
              </w:rPr>
              <w:t>13.830</w:t>
            </w:r>
          </w:p>
        </w:tc>
        <w:tc>
          <w:tcPr>
            <w:tcW w:w="992" w:type="dxa"/>
            <w:tcBorders>
              <w:top w:val="single" w:sz="12" w:space="0" w:color="auto"/>
              <w:left w:val="nil"/>
              <w:bottom w:val="single" w:sz="12" w:space="0" w:color="auto"/>
              <w:right w:val="nil"/>
            </w:tcBorders>
            <w:shd w:val="clear" w:color="auto" w:fill="auto"/>
            <w:vAlign w:val="center"/>
          </w:tcPr>
          <w:p w14:paraId="444287BA" w14:textId="77777777" w:rsidR="000342C8" w:rsidRPr="00DC2509" w:rsidRDefault="000342C8" w:rsidP="00FB007C">
            <w:pPr>
              <w:keepNext/>
              <w:keepLines/>
              <w:spacing w:before="40" w:after="40"/>
              <w:jc w:val="right"/>
              <w:rPr>
                <w:sz w:val="22"/>
                <w:szCs w:val="22"/>
              </w:rPr>
            </w:pPr>
            <w:r w:rsidRPr="00DC2509">
              <w:rPr>
                <w:rFonts w:cs="Calibri"/>
                <w:sz w:val="22"/>
                <w:szCs w:val="22"/>
              </w:rPr>
              <w:t>14.040</w:t>
            </w:r>
          </w:p>
        </w:tc>
        <w:tc>
          <w:tcPr>
            <w:tcW w:w="992" w:type="dxa"/>
            <w:tcBorders>
              <w:top w:val="single" w:sz="12" w:space="0" w:color="auto"/>
              <w:left w:val="nil"/>
              <w:bottom w:val="single" w:sz="12" w:space="0" w:color="auto"/>
              <w:right w:val="nil"/>
            </w:tcBorders>
            <w:shd w:val="clear" w:color="auto" w:fill="auto"/>
            <w:vAlign w:val="center"/>
          </w:tcPr>
          <w:p w14:paraId="444287BB" w14:textId="77777777" w:rsidR="000342C8" w:rsidRPr="00DC2509" w:rsidRDefault="000342C8" w:rsidP="00FB007C">
            <w:pPr>
              <w:keepNext/>
              <w:keepLines/>
              <w:spacing w:before="40" w:after="40"/>
              <w:jc w:val="center"/>
              <w:rPr>
                <w:sz w:val="22"/>
                <w:szCs w:val="22"/>
              </w:rPr>
            </w:pPr>
            <w:r w:rsidRPr="00DC2509">
              <w:rPr>
                <w:rFonts w:cs="Calibri"/>
                <w:sz w:val="22"/>
                <w:szCs w:val="22"/>
              </w:rPr>
              <w:t xml:space="preserve"> 4.057</w:t>
            </w:r>
          </w:p>
        </w:tc>
        <w:tc>
          <w:tcPr>
            <w:tcW w:w="992" w:type="dxa"/>
            <w:tcBorders>
              <w:top w:val="single" w:sz="12" w:space="0" w:color="auto"/>
              <w:left w:val="nil"/>
              <w:bottom w:val="single" w:sz="12" w:space="0" w:color="auto"/>
              <w:right w:val="nil"/>
            </w:tcBorders>
            <w:shd w:val="clear" w:color="auto" w:fill="auto"/>
            <w:vAlign w:val="center"/>
          </w:tcPr>
          <w:p w14:paraId="444287BC" w14:textId="77777777" w:rsidR="000342C8" w:rsidRPr="00DC2509" w:rsidRDefault="000342C8" w:rsidP="00FB007C">
            <w:pPr>
              <w:keepNext/>
              <w:keepLines/>
              <w:spacing w:before="40" w:after="40"/>
              <w:jc w:val="center"/>
              <w:rPr>
                <w:sz w:val="22"/>
                <w:szCs w:val="22"/>
              </w:rPr>
            </w:pPr>
            <w:r w:rsidRPr="00DC2509">
              <w:rPr>
                <w:rFonts w:cs="Calibri"/>
                <w:sz w:val="22"/>
                <w:szCs w:val="22"/>
              </w:rPr>
              <w:t>4.120</w:t>
            </w:r>
          </w:p>
        </w:tc>
        <w:tc>
          <w:tcPr>
            <w:tcW w:w="992" w:type="dxa"/>
            <w:tcBorders>
              <w:top w:val="single" w:sz="12" w:space="0" w:color="auto"/>
              <w:left w:val="nil"/>
              <w:bottom w:val="single" w:sz="12" w:space="0" w:color="auto"/>
              <w:right w:val="nil"/>
            </w:tcBorders>
            <w:shd w:val="clear" w:color="auto" w:fill="auto"/>
            <w:vAlign w:val="center"/>
          </w:tcPr>
          <w:p w14:paraId="444287BD" w14:textId="77777777" w:rsidR="000342C8" w:rsidRPr="00DC2509" w:rsidRDefault="000342C8" w:rsidP="00FB007C">
            <w:pPr>
              <w:keepNext/>
              <w:keepLines/>
              <w:spacing w:before="40" w:after="40"/>
              <w:jc w:val="center"/>
              <w:rPr>
                <w:sz w:val="22"/>
                <w:szCs w:val="22"/>
              </w:rPr>
            </w:pPr>
            <w:r w:rsidRPr="00DC2509">
              <w:rPr>
                <w:rFonts w:cs="Calibri"/>
                <w:sz w:val="22"/>
                <w:szCs w:val="22"/>
              </w:rPr>
              <w:t>4.182</w:t>
            </w:r>
          </w:p>
        </w:tc>
        <w:tc>
          <w:tcPr>
            <w:tcW w:w="1191" w:type="dxa"/>
            <w:tcBorders>
              <w:top w:val="single" w:sz="12" w:space="0" w:color="auto"/>
              <w:left w:val="nil"/>
              <w:bottom w:val="single" w:sz="12" w:space="0" w:color="auto"/>
              <w:right w:val="nil"/>
            </w:tcBorders>
            <w:shd w:val="clear" w:color="auto" w:fill="auto"/>
            <w:vAlign w:val="center"/>
          </w:tcPr>
          <w:p w14:paraId="444287BE" w14:textId="77777777" w:rsidR="000342C8" w:rsidRPr="00DC2509" w:rsidRDefault="000342C8" w:rsidP="00FB007C">
            <w:pPr>
              <w:keepNext/>
              <w:keepLines/>
              <w:spacing w:before="40" w:after="40"/>
              <w:jc w:val="right"/>
              <w:rPr>
                <w:b/>
                <w:sz w:val="22"/>
                <w:szCs w:val="22"/>
              </w:rPr>
            </w:pPr>
            <w:r w:rsidRPr="00DC2509">
              <w:rPr>
                <w:rFonts w:cs="Calibri"/>
                <w:b/>
                <w:bCs/>
                <w:sz w:val="22"/>
                <w:szCs w:val="22"/>
              </w:rPr>
              <w:t>40.230</w:t>
            </w:r>
          </w:p>
        </w:tc>
      </w:tr>
    </w:tbl>
    <w:p w14:paraId="444287C0" w14:textId="77777777" w:rsidR="000342C8" w:rsidRPr="00E72F06" w:rsidRDefault="000342C8" w:rsidP="000342C8">
      <w:pPr>
        <w:pStyle w:val="ChartandTableFootnoteAlpha"/>
        <w:tabs>
          <w:tab w:val="clear" w:pos="283"/>
        </w:tabs>
        <w:spacing w:after="840"/>
        <w:ind w:left="-425" w:right="-754" w:hanging="284"/>
        <w:rPr>
          <w:rFonts w:ascii="Corbel" w:hAnsi="Corbel"/>
          <w:color w:val="auto"/>
        </w:rPr>
      </w:pPr>
      <w:r w:rsidRPr="00E72F06">
        <w:rPr>
          <w:rFonts w:ascii="Corbel" w:hAnsi="Corbel"/>
          <w:color w:val="auto"/>
        </w:rPr>
        <w:t xml:space="preserve">The </w:t>
      </w:r>
      <w:r w:rsidRPr="00E72F06">
        <w:rPr>
          <w:rFonts w:ascii="Corbel" w:hAnsi="Corbel"/>
          <w:b/>
          <w:i/>
          <w:color w:val="auto"/>
        </w:rPr>
        <w:t>Estimated NLAP – bilateral payment (3)</w:t>
      </w:r>
      <w:r w:rsidRPr="00E72F06">
        <w:rPr>
          <w:rFonts w:ascii="Corbel" w:hAnsi="Corbel"/>
          <w:color w:val="auto"/>
        </w:rPr>
        <w:t xml:space="preserve"> includes funding for the Family Advocacy and Support Services </w:t>
      </w:r>
      <w:r>
        <w:rPr>
          <w:rFonts w:ascii="Corbel" w:hAnsi="Corbel"/>
          <w:color w:val="auto"/>
        </w:rPr>
        <w:t xml:space="preserve">and administrative funding </w:t>
      </w:r>
      <w:r w:rsidRPr="00E72F06">
        <w:rPr>
          <w:rFonts w:ascii="Corbel" w:hAnsi="Corbel"/>
          <w:color w:val="auto"/>
        </w:rPr>
        <w:t>which is provided through Bilateral Schedules.</w:t>
      </w:r>
    </w:p>
    <w:p w14:paraId="444287C1" w14:textId="77777777" w:rsidR="000342C8" w:rsidRPr="00331EA5" w:rsidRDefault="000342C8" w:rsidP="000342C8">
      <w:pPr>
        <w:pStyle w:val="ChartandTableFootnoteAlpha"/>
        <w:numPr>
          <w:ilvl w:val="0"/>
          <w:numId w:val="0"/>
        </w:numPr>
        <w:spacing w:after="120"/>
        <w:ind w:left="-709" w:right="-754"/>
        <w:rPr>
          <w:rFonts w:ascii="Corbel" w:hAnsi="Corbel"/>
          <w:color w:val="auto"/>
        </w:rPr>
      </w:pPr>
    </w:p>
    <w:tbl>
      <w:tblPr>
        <w:tblW w:w="11341" w:type="dxa"/>
        <w:tblInd w:w="-851" w:type="dxa"/>
        <w:tblBorders>
          <w:top w:val="single" w:sz="8" w:space="0" w:color="1F3864" w:themeColor="accent1" w:themeShade="80"/>
          <w:bottom w:val="single" w:sz="8" w:space="0" w:color="1F3864" w:themeColor="accent1" w:themeShade="80"/>
        </w:tblBorders>
        <w:tblLayout w:type="fixed"/>
        <w:tblLook w:val="01E0" w:firstRow="1" w:lastRow="1" w:firstColumn="1" w:lastColumn="1" w:noHBand="0" w:noVBand="0"/>
      </w:tblPr>
      <w:tblGrid>
        <w:gridCol w:w="5104"/>
        <w:gridCol w:w="992"/>
        <w:gridCol w:w="992"/>
        <w:gridCol w:w="992"/>
        <w:gridCol w:w="993"/>
        <w:gridCol w:w="992"/>
        <w:gridCol w:w="1276"/>
      </w:tblGrid>
      <w:tr w:rsidR="000342C8" w:rsidRPr="007979AF" w14:paraId="444287C3" w14:textId="77777777" w:rsidTr="00FB007C">
        <w:trPr>
          <w:cantSplit/>
        </w:trPr>
        <w:tc>
          <w:tcPr>
            <w:tcW w:w="11341" w:type="dxa"/>
            <w:gridSpan w:val="7"/>
            <w:tcBorders>
              <w:top w:val="nil"/>
              <w:bottom w:val="single" w:sz="12" w:space="0" w:color="000000" w:themeColor="text1"/>
            </w:tcBorders>
          </w:tcPr>
          <w:p w14:paraId="444287C2" w14:textId="77777777" w:rsidR="000342C8" w:rsidRPr="00E43F25" w:rsidRDefault="000342C8" w:rsidP="00FB007C">
            <w:pPr>
              <w:keepNext/>
              <w:keepLines/>
              <w:spacing w:before="40" w:after="40"/>
              <w:jc w:val="left"/>
              <w:rPr>
                <w:rFonts w:ascii="Consolas" w:hAnsi="Consolas"/>
                <w:b/>
                <w:color w:val="auto"/>
                <w:sz w:val="24"/>
              </w:rPr>
            </w:pPr>
            <w:r w:rsidRPr="00E43F25">
              <w:rPr>
                <w:rFonts w:ascii="Consolas" w:hAnsi="Consolas"/>
                <w:b/>
                <w:color w:val="auto"/>
                <w:sz w:val="24"/>
              </w:rPr>
              <w:t>Table 3: Estimated NLAP financial contributions - multilateral</w:t>
            </w:r>
          </w:p>
        </w:tc>
      </w:tr>
      <w:tr w:rsidR="000342C8" w:rsidRPr="00FD7D2B" w14:paraId="444287CB" w14:textId="77777777" w:rsidTr="00FB007C">
        <w:trPr>
          <w:cantSplit/>
        </w:trPr>
        <w:tc>
          <w:tcPr>
            <w:tcW w:w="5104" w:type="dxa"/>
            <w:tcBorders>
              <w:top w:val="single" w:sz="12" w:space="0" w:color="000000" w:themeColor="text1"/>
              <w:bottom w:val="single" w:sz="12" w:space="0" w:color="000000" w:themeColor="text1"/>
            </w:tcBorders>
          </w:tcPr>
          <w:p w14:paraId="444287C4" w14:textId="77777777" w:rsidR="000342C8" w:rsidRPr="00FD7D2B" w:rsidRDefault="000342C8" w:rsidP="00FB007C">
            <w:pPr>
              <w:keepNext/>
              <w:keepLines/>
              <w:spacing w:before="40" w:after="40"/>
              <w:rPr>
                <w:b/>
                <w:sz w:val="22"/>
                <w:szCs w:val="22"/>
              </w:rPr>
            </w:pPr>
            <w:r w:rsidRPr="00FD7D2B">
              <w:rPr>
                <w:b/>
                <w:sz w:val="22"/>
                <w:szCs w:val="22"/>
              </w:rPr>
              <w:t>($ million)</w:t>
            </w:r>
          </w:p>
        </w:tc>
        <w:tc>
          <w:tcPr>
            <w:tcW w:w="992" w:type="dxa"/>
            <w:tcBorders>
              <w:top w:val="single" w:sz="12" w:space="0" w:color="000000" w:themeColor="text1"/>
              <w:bottom w:val="single" w:sz="12" w:space="0" w:color="000000" w:themeColor="text1"/>
            </w:tcBorders>
          </w:tcPr>
          <w:p w14:paraId="444287C5" w14:textId="77777777" w:rsidR="000342C8" w:rsidRPr="00FD7D2B" w:rsidRDefault="000342C8" w:rsidP="00FB007C">
            <w:pPr>
              <w:keepNext/>
              <w:keepLines/>
              <w:spacing w:before="40" w:after="40"/>
              <w:jc w:val="center"/>
              <w:rPr>
                <w:b/>
                <w:sz w:val="22"/>
                <w:szCs w:val="22"/>
              </w:rPr>
            </w:pPr>
            <w:r w:rsidRPr="00FD7D2B">
              <w:rPr>
                <w:b/>
                <w:sz w:val="22"/>
                <w:szCs w:val="22"/>
              </w:rPr>
              <w:t>2020</w:t>
            </w:r>
            <w:r w:rsidRPr="00FD7D2B">
              <w:rPr>
                <w:b/>
                <w:sz w:val="22"/>
                <w:szCs w:val="22"/>
              </w:rPr>
              <w:noBreakHyphen/>
              <w:t>21</w:t>
            </w:r>
          </w:p>
        </w:tc>
        <w:tc>
          <w:tcPr>
            <w:tcW w:w="992" w:type="dxa"/>
            <w:tcBorders>
              <w:top w:val="single" w:sz="12" w:space="0" w:color="000000" w:themeColor="text1"/>
              <w:bottom w:val="single" w:sz="12" w:space="0" w:color="000000" w:themeColor="text1"/>
            </w:tcBorders>
          </w:tcPr>
          <w:p w14:paraId="444287C6" w14:textId="77777777" w:rsidR="000342C8" w:rsidRPr="00FD7D2B" w:rsidRDefault="000342C8" w:rsidP="00FB007C">
            <w:pPr>
              <w:keepNext/>
              <w:keepLines/>
              <w:spacing w:before="40" w:after="40"/>
              <w:jc w:val="center"/>
              <w:rPr>
                <w:b/>
                <w:sz w:val="22"/>
                <w:szCs w:val="22"/>
              </w:rPr>
            </w:pPr>
            <w:r w:rsidRPr="00FD7D2B">
              <w:rPr>
                <w:b/>
                <w:sz w:val="22"/>
                <w:szCs w:val="22"/>
              </w:rPr>
              <w:t>2021-22</w:t>
            </w:r>
          </w:p>
        </w:tc>
        <w:tc>
          <w:tcPr>
            <w:tcW w:w="992" w:type="dxa"/>
            <w:tcBorders>
              <w:top w:val="single" w:sz="12" w:space="0" w:color="000000" w:themeColor="text1"/>
              <w:bottom w:val="single" w:sz="12" w:space="0" w:color="000000" w:themeColor="text1"/>
            </w:tcBorders>
          </w:tcPr>
          <w:p w14:paraId="444287C7" w14:textId="77777777" w:rsidR="000342C8" w:rsidRPr="00FD7D2B" w:rsidRDefault="000342C8" w:rsidP="00FB007C">
            <w:pPr>
              <w:keepNext/>
              <w:keepLines/>
              <w:spacing w:before="40" w:after="40"/>
              <w:jc w:val="center"/>
              <w:rPr>
                <w:b/>
                <w:sz w:val="22"/>
                <w:szCs w:val="22"/>
              </w:rPr>
            </w:pPr>
            <w:r w:rsidRPr="00FD7D2B">
              <w:rPr>
                <w:b/>
                <w:sz w:val="22"/>
                <w:szCs w:val="22"/>
              </w:rPr>
              <w:t>2022-23</w:t>
            </w:r>
          </w:p>
        </w:tc>
        <w:tc>
          <w:tcPr>
            <w:tcW w:w="993" w:type="dxa"/>
            <w:tcBorders>
              <w:top w:val="single" w:sz="12" w:space="0" w:color="000000" w:themeColor="text1"/>
              <w:bottom w:val="single" w:sz="12" w:space="0" w:color="000000" w:themeColor="text1"/>
            </w:tcBorders>
          </w:tcPr>
          <w:p w14:paraId="444287C8" w14:textId="77777777" w:rsidR="000342C8" w:rsidRPr="00FD7D2B" w:rsidRDefault="000342C8" w:rsidP="00FB007C">
            <w:pPr>
              <w:keepNext/>
              <w:keepLines/>
              <w:spacing w:before="40" w:after="40"/>
              <w:jc w:val="center"/>
              <w:rPr>
                <w:b/>
                <w:sz w:val="22"/>
                <w:szCs w:val="22"/>
              </w:rPr>
            </w:pPr>
            <w:r w:rsidRPr="00FD7D2B">
              <w:rPr>
                <w:b/>
                <w:sz w:val="22"/>
                <w:szCs w:val="22"/>
              </w:rPr>
              <w:t>2023-24</w:t>
            </w:r>
          </w:p>
        </w:tc>
        <w:tc>
          <w:tcPr>
            <w:tcW w:w="992" w:type="dxa"/>
            <w:tcBorders>
              <w:top w:val="single" w:sz="12" w:space="0" w:color="000000" w:themeColor="text1"/>
              <w:bottom w:val="single" w:sz="12" w:space="0" w:color="000000" w:themeColor="text1"/>
            </w:tcBorders>
          </w:tcPr>
          <w:p w14:paraId="444287C9" w14:textId="77777777" w:rsidR="000342C8" w:rsidRPr="00FD7D2B" w:rsidRDefault="000342C8" w:rsidP="00FB007C">
            <w:pPr>
              <w:keepNext/>
              <w:keepLines/>
              <w:spacing w:before="40" w:after="40"/>
              <w:jc w:val="center"/>
              <w:rPr>
                <w:b/>
                <w:sz w:val="22"/>
                <w:szCs w:val="22"/>
              </w:rPr>
            </w:pPr>
            <w:r w:rsidRPr="00FD7D2B">
              <w:rPr>
                <w:b/>
                <w:sz w:val="22"/>
                <w:szCs w:val="22"/>
              </w:rPr>
              <w:t>2024-25</w:t>
            </w:r>
          </w:p>
        </w:tc>
        <w:tc>
          <w:tcPr>
            <w:tcW w:w="1276" w:type="dxa"/>
            <w:tcBorders>
              <w:top w:val="single" w:sz="12" w:space="0" w:color="000000" w:themeColor="text1"/>
              <w:bottom w:val="single" w:sz="12" w:space="0" w:color="000000" w:themeColor="text1"/>
            </w:tcBorders>
          </w:tcPr>
          <w:p w14:paraId="444287CA" w14:textId="77777777" w:rsidR="000342C8" w:rsidRPr="00FD7D2B" w:rsidRDefault="000342C8" w:rsidP="00FB007C">
            <w:pPr>
              <w:keepNext/>
              <w:keepLines/>
              <w:spacing w:before="40" w:after="40"/>
              <w:jc w:val="center"/>
              <w:rPr>
                <w:b/>
                <w:sz w:val="22"/>
                <w:szCs w:val="22"/>
              </w:rPr>
            </w:pPr>
            <w:r w:rsidRPr="00FD7D2B">
              <w:rPr>
                <w:b/>
                <w:sz w:val="22"/>
                <w:szCs w:val="22"/>
              </w:rPr>
              <w:t>Total</w:t>
            </w:r>
          </w:p>
        </w:tc>
      </w:tr>
      <w:tr w:rsidR="000342C8" w:rsidRPr="007979AF" w14:paraId="444287D3" w14:textId="77777777" w:rsidTr="00FB007C">
        <w:trPr>
          <w:cantSplit/>
        </w:trPr>
        <w:tc>
          <w:tcPr>
            <w:tcW w:w="5104" w:type="dxa"/>
            <w:tcBorders>
              <w:top w:val="single" w:sz="12" w:space="0" w:color="000000" w:themeColor="text1"/>
              <w:bottom w:val="nil"/>
            </w:tcBorders>
          </w:tcPr>
          <w:p w14:paraId="444287CC" w14:textId="77777777" w:rsidR="000342C8" w:rsidRPr="00FD7D2B" w:rsidRDefault="000342C8" w:rsidP="00FB007C">
            <w:pPr>
              <w:keepNext/>
              <w:keepLines/>
              <w:spacing w:before="60" w:after="60"/>
              <w:jc w:val="left"/>
              <w:rPr>
                <w:sz w:val="22"/>
                <w:szCs w:val="22"/>
              </w:rPr>
            </w:pPr>
            <w:r w:rsidRPr="00FD7D2B">
              <w:rPr>
                <w:b/>
                <w:i/>
                <w:sz w:val="22"/>
                <w:szCs w:val="22"/>
              </w:rPr>
              <w:t>Estimated</w:t>
            </w:r>
            <w:r w:rsidRPr="00FD7D2B">
              <w:rPr>
                <w:sz w:val="22"/>
                <w:szCs w:val="22"/>
              </w:rPr>
              <w:t xml:space="preserve"> NLAP – mainstream and specialist legal assistance services (6)</w:t>
            </w:r>
          </w:p>
        </w:tc>
        <w:tc>
          <w:tcPr>
            <w:tcW w:w="992" w:type="dxa"/>
            <w:tcBorders>
              <w:top w:val="single" w:sz="12" w:space="0" w:color="000000" w:themeColor="text1"/>
              <w:left w:val="nil"/>
              <w:bottom w:val="single" w:sz="12" w:space="0" w:color="000000" w:themeColor="text1"/>
              <w:right w:val="nil"/>
            </w:tcBorders>
            <w:shd w:val="clear" w:color="auto" w:fill="auto"/>
            <w:vAlign w:val="center"/>
          </w:tcPr>
          <w:p w14:paraId="444287CD" w14:textId="77777777" w:rsidR="000342C8" w:rsidRPr="00F576B8" w:rsidRDefault="000342C8" w:rsidP="00FB007C">
            <w:pPr>
              <w:keepNext/>
              <w:keepLines/>
              <w:spacing w:before="40" w:after="40"/>
              <w:jc w:val="center"/>
              <w:rPr>
                <w:sz w:val="22"/>
                <w:szCs w:val="22"/>
              </w:rPr>
            </w:pPr>
            <w:r w:rsidRPr="00F576B8">
              <w:rPr>
                <w:rFonts w:cs="Calibri"/>
                <w:b/>
                <w:bCs/>
                <w:sz w:val="22"/>
                <w:szCs w:val="22"/>
              </w:rPr>
              <w:t>299.192</w:t>
            </w:r>
          </w:p>
        </w:tc>
        <w:tc>
          <w:tcPr>
            <w:tcW w:w="992" w:type="dxa"/>
            <w:tcBorders>
              <w:top w:val="single" w:sz="12" w:space="0" w:color="000000" w:themeColor="text1"/>
              <w:left w:val="nil"/>
              <w:bottom w:val="single" w:sz="12" w:space="0" w:color="000000" w:themeColor="text1"/>
              <w:right w:val="nil"/>
            </w:tcBorders>
            <w:shd w:val="clear" w:color="auto" w:fill="auto"/>
            <w:vAlign w:val="center"/>
          </w:tcPr>
          <w:p w14:paraId="444287CE" w14:textId="77777777" w:rsidR="000342C8" w:rsidRPr="00F576B8" w:rsidRDefault="000342C8" w:rsidP="00FB007C">
            <w:pPr>
              <w:keepNext/>
              <w:keepLines/>
              <w:spacing w:before="40" w:after="40"/>
              <w:jc w:val="center"/>
              <w:rPr>
                <w:sz w:val="22"/>
                <w:szCs w:val="22"/>
              </w:rPr>
            </w:pPr>
            <w:r w:rsidRPr="00F576B8">
              <w:rPr>
                <w:rFonts w:cs="Calibri"/>
                <w:b/>
                <w:bCs/>
                <w:sz w:val="22"/>
                <w:szCs w:val="22"/>
              </w:rPr>
              <w:t>303.808</w:t>
            </w:r>
          </w:p>
        </w:tc>
        <w:tc>
          <w:tcPr>
            <w:tcW w:w="992" w:type="dxa"/>
            <w:tcBorders>
              <w:top w:val="single" w:sz="12" w:space="0" w:color="000000" w:themeColor="text1"/>
              <w:left w:val="nil"/>
              <w:bottom w:val="single" w:sz="12" w:space="0" w:color="000000" w:themeColor="text1"/>
              <w:right w:val="nil"/>
            </w:tcBorders>
            <w:shd w:val="clear" w:color="auto" w:fill="auto"/>
            <w:vAlign w:val="center"/>
          </w:tcPr>
          <w:p w14:paraId="444287CF" w14:textId="77777777" w:rsidR="000342C8" w:rsidRPr="00F576B8" w:rsidRDefault="000342C8" w:rsidP="00FB007C">
            <w:pPr>
              <w:keepNext/>
              <w:keepLines/>
              <w:spacing w:before="40" w:after="40"/>
              <w:jc w:val="center"/>
              <w:rPr>
                <w:sz w:val="22"/>
                <w:szCs w:val="22"/>
              </w:rPr>
            </w:pPr>
            <w:r w:rsidRPr="00F576B8">
              <w:rPr>
                <w:rFonts w:cs="Calibri"/>
                <w:b/>
                <w:bCs/>
                <w:sz w:val="22"/>
                <w:szCs w:val="22"/>
              </w:rPr>
              <w:t>308.365</w:t>
            </w:r>
          </w:p>
        </w:tc>
        <w:tc>
          <w:tcPr>
            <w:tcW w:w="993" w:type="dxa"/>
            <w:tcBorders>
              <w:top w:val="single" w:sz="12" w:space="0" w:color="000000" w:themeColor="text1"/>
              <w:left w:val="nil"/>
              <w:bottom w:val="single" w:sz="12" w:space="0" w:color="000000" w:themeColor="text1"/>
              <w:right w:val="nil"/>
            </w:tcBorders>
            <w:shd w:val="clear" w:color="auto" w:fill="auto"/>
            <w:vAlign w:val="center"/>
          </w:tcPr>
          <w:p w14:paraId="444287D0" w14:textId="77777777" w:rsidR="000342C8" w:rsidRPr="00F576B8" w:rsidRDefault="000342C8" w:rsidP="00FB007C">
            <w:pPr>
              <w:keepNext/>
              <w:keepLines/>
              <w:spacing w:before="40" w:after="40"/>
              <w:jc w:val="center"/>
              <w:rPr>
                <w:sz w:val="22"/>
                <w:szCs w:val="22"/>
              </w:rPr>
            </w:pPr>
            <w:r w:rsidRPr="00F576B8">
              <w:rPr>
                <w:rFonts w:cs="Calibri"/>
                <w:b/>
                <w:bCs/>
                <w:sz w:val="22"/>
                <w:szCs w:val="22"/>
              </w:rPr>
              <w:t>313.300</w:t>
            </w:r>
          </w:p>
        </w:tc>
        <w:tc>
          <w:tcPr>
            <w:tcW w:w="992" w:type="dxa"/>
            <w:tcBorders>
              <w:top w:val="single" w:sz="12" w:space="0" w:color="000000" w:themeColor="text1"/>
              <w:left w:val="nil"/>
              <w:bottom w:val="single" w:sz="12" w:space="0" w:color="000000" w:themeColor="text1"/>
              <w:right w:val="nil"/>
            </w:tcBorders>
            <w:shd w:val="clear" w:color="auto" w:fill="auto"/>
            <w:vAlign w:val="center"/>
          </w:tcPr>
          <w:p w14:paraId="444287D1" w14:textId="77777777" w:rsidR="000342C8" w:rsidRPr="00F576B8" w:rsidRDefault="000342C8" w:rsidP="00FB007C">
            <w:pPr>
              <w:keepNext/>
              <w:keepLines/>
              <w:spacing w:before="40" w:after="40"/>
              <w:jc w:val="center"/>
              <w:rPr>
                <w:sz w:val="22"/>
                <w:szCs w:val="22"/>
              </w:rPr>
            </w:pPr>
            <w:r w:rsidRPr="00F576B8">
              <w:rPr>
                <w:rFonts w:cs="Calibri"/>
                <w:b/>
                <w:bCs/>
                <w:sz w:val="22"/>
                <w:szCs w:val="22"/>
              </w:rPr>
              <w:t>318.312</w:t>
            </w:r>
          </w:p>
        </w:tc>
        <w:tc>
          <w:tcPr>
            <w:tcW w:w="1276" w:type="dxa"/>
            <w:tcBorders>
              <w:top w:val="single" w:sz="12" w:space="0" w:color="000000" w:themeColor="text1"/>
              <w:left w:val="nil"/>
              <w:bottom w:val="single" w:sz="12" w:space="0" w:color="000000" w:themeColor="text1"/>
              <w:right w:val="nil"/>
            </w:tcBorders>
            <w:shd w:val="clear" w:color="auto" w:fill="auto"/>
            <w:vAlign w:val="center"/>
          </w:tcPr>
          <w:p w14:paraId="444287D2" w14:textId="77777777" w:rsidR="000342C8" w:rsidRPr="00F576B8" w:rsidRDefault="000342C8" w:rsidP="00FB007C">
            <w:pPr>
              <w:keepNext/>
              <w:keepLines/>
              <w:spacing w:before="40" w:after="40"/>
              <w:jc w:val="center"/>
              <w:rPr>
                <w:sz w:val="22"/>
                <w:szCs w:val="22"/>
              </w:rPr>
            </w:pPr>
            <w:r w:rsidRPr="00F576B8">
              <w:rPr>
                <w:rFonts w:cs="Calibri"/>
                <w:b/>
                <w:bCs/>
                <w:sz w:val="22"/>
                <w:szCs w:val="22"/>
              </w:rPr>
              <w:t>1,542.977</w:t>
            </w:r>
          </w:p>
        </w:tc>
      </w:tr>
      <w:tr w:rsidR="000342C8" w:rsidRPr="007979AF" w14:paraId="444287DB" w14:textId="77777777" w:rsidTr="00FB007C">
        <w:trPr>
          <w:cantSplit/>
        </w:trPr>
        <w:tc>
          <w:tcPr>
            <w:tcW w:w="5104" w:type="dxa"/>
            <w:tcBorders>
              <w:top w:val="nil"/>
              <w:bottom w:val="nil"/>
            </w:tcBorders>
            <w:vAlign w:val="center"/>
          </w:tcPr>
          <w:p w14:paraId="444287D4" w14:textId="77777777" w:rsidR="000342C8" w:rsidRPr="004F3C6B" w:rsidRDefault="000342C8" w:rsidP="00FB007C">
            <w:pPr>
              <w:keepNext/>
              <w:keepLines/>
              <w:spacing w:before="60" w:after="60"/>
              <w:ind w:left="176"/>
              <w:jc w:val="left"/>
              <w:rPr>
                <w:i/>
                <w:sz w:val="22"/>
                <w:szCs w:val="22"/>
              </w:rPr>
            </w:pPr>
            <w:r w:rsidRPr="004F3C6B">
              <w:rPr>
                <w:rFonts w:cs="Calibri"/>
                <w:i/>
                <w:sz w:val="22"/>
                <w:szCs w:val="22"/>
              </w:rPr>
              <w:t>LAC - Baseline</w:t>
            </w:r>
          </w:p>
        </w:tc>
        <w:tc>
          <w:tcPr>
            <w:tcW w:w="992" w:type="dxa"/>
            <w:tcBorders>
              <w:top w:val="single" w:sz="12" w:space="0" w:color="000000" w:themeColor="text1"/>
              <w:left w:val="nil"/>
              <w:bottom w:val="nil"/>
              <w:right w:val="nil"/>
            </w:tcBorders>
            <w:shd w:val="clear" w:color="auto" w:fill="auto"/>
            <w:vAlign w:val="center"/>
          </w:tcPr>
          <w:p w14:paraId="444287D5" w14:textId="77777777" w:rsidR="000342C8" w:rsidRPr="00F576B8" w:rsidRDefault="000342C8" w:rsidP="00FB007C">
            <w:pPr>
              <w:keepNext/>
              <w:keepLines/>
              <w:spacing w:before="40" w:after="40"/>
              <w:jc w:val="center"/>
              <w:rPr>
                <w:sz w:val="22"/>
                <w:szCs w:val="22"/>
              </w:rPr>
            </w:pPr>
            <w:r w:rsidRPr="00F576B8">
              <w:rPr>
                <w:rFonts w:cs="Calibri"/>
                <w:sz w:val="22"/>
                <w:szCs w:val="22"/>
              </w:rPr>
              <w:t>234.320</w:t>
            </w:r>
          </w:p>
        </w:tc>
        <w:tc>
          <w:tcPr>
            <w:tcW w:w="992" w:type="dxa"/>
            <w:tcBorders>
              <w:top w:val="single" w:sz="12" w:space="0" w:color="000000" w:themeColor="text1"/>
              <w:left w:val="nil"/>
              <w:bottom w:val="nil"/>
              <w:right w:val="nil"/>
            </w:tcBorders>
            <w:shd w:val="clear" w:color="auto" w:fill="auto"/>
            <w:vAlign w:val="center"/>
          </w:tcPr>
          <w:p w14:paraId="444287D6" w14:textId="77777777" w:rsidR="000342C8" w:rsidRPr="00F576B8" w:rsidRDefault="000342C8" w:rsidP="00FB007C">
            <w:pPr>
              <w:keepNext/>
              <w:keepLines/>
              <w:spacing w:before="40" w:after="40"/>
              <w:jc w:val="center"/>
              <w:rPr>
                <w:b/>
                <w:sz w:val="22"/>
                <w:szCs w:val="22"/>
              </w:rPr>
            </w:pPr>
            <w:r w:rsidRPr="00F576B8">
              <w:rPr>
                <w:rFonts w:cs="Calibri"/>
                <w:sz w:val="22"/>
                <w:szCs w:val="22"/>
              </w:rPr>
              <w:t>237.843</w:t>
            </w:r>
          </w:p>
        </w:tc>
        <w:tc>
          <w:tcPr>
            <w:tcW w:w="992" w:type="dxa"/>
            <w:tcBorders>
              <w:top w:val="single" w:sz="12" w:space="0" w:color="000000" w:themeColor="text1"/>
              <w:left w:val="nil"/>
              <w:bottom w:val="nil"/>
              <w:right w:val="nil"/>
            </w:tcBorders>
            <w:shd w:val="clear" w:color="auto" w:fill="auto"/>
            <w:vAlign w:val="center"/>
          </w:tcPr>
          <w:p w14:paraId="444287D7" w14:textId="77777777" w:rsidR="000342C8" w:rsidRPr="00F576B8" w:rsidRDefault="000342C8" w:rsidP="00FB007C">
            <w:pPr>
              <w:keepNext/>
              <w:keepLines/>
              <w:spacing w:before="40" w:after="40"/>
              <w:jc w:val="center"/>
              <w:rPr>
                <w:b/>
                <w:sz w:val="22"/>
                <w:szCs w:val="22"/>
              </w:rPr>
            </w:pPr>
            <w:r w:rsidRPr="00F576B8">
              <w:rPr>
                <w:rFonts w:cs="Calibri"/>
                <w:sz w:val="22"/>
                <w:szCs w:val="22"/>
              </w:rPr>
              <w:t>241.418</w:t>
            </w:r>
          </w:p>
        </w:tc>
        <w:tc>
          <w:tcPr>
            <w:tcW w:w="993" w:type="dxa"/>
            <w:tcBorders>
              <w:top w:val="single" w:sz="12" w:space="0" w:color="000000" w:themeColor="text1"/>
              <w:left w:val="nil"/>
              <w:bottom w:val="nil"/>
              <w:right w:val="nil"/>
            </w:tcBorders>
            <w:shd w:val="clear" w:color="auto" w:fill="auto"/>
            <w:vAlign w:val="center"/>
          </w:tcPr>
          <w:p w14:paraId="444287D8" w14:textId="77777777" w:rsidR="000342C8" w:rsidRPr="00F576B8" w:rsidRDefault="000342C8" w:rsidP="00FB007C">
            <w:pPr>
              <w:keepNext/>
              <w:keepLines/>
              <w:spacing w:before="40" w:after="40"/>
              <w:jc w:val="center"/>
              <w:rPr>
                <w:b/>
                <w:sz w:val="22"/>
                <w:szCs w:val="22"/>
              </w:rPr>
            </w:pPr>
            <w:r w:rsidRPr="00F576B8">
              <w:rPr>
                <w:rFonts w:cs="Calibri"/>
                <w:sz w:val="22"/>
                <w:szCs w:val="22"/>
              </w:rPr>
              <w:t>245.281</w:t>
            </w:r>
          </w:p>
        </w:tc>
        <w:tc>
          <w:tcPr>
            <w:tcW w:w="992" w:type="dxa"/>
            <w:tcBorders>
              <w:top w:val="single" w:sz="12" w:space="0" w:color="000000" w:themeColor="text1"/>
              <w:left w:val="nil"/>
              <w:bottom w:val="nil"/>
              <w:right w:val="nil"/>
            </w:tcBorders>
            <w:shd w:val="clear" w:color="auto" w:fill="auto"/>
            <w:vAlign w:val="center"/>
          </w:tcPr>
          <w:p w14:paraId="444287D9" w14:textId="77777777" w:rsidR="000342C8" w:rsidRPr="00F576B8" w:rsidRDefault="000342C8" w:rsidP="00FB007C">
            <w:pPr>
              <w:keepNext/>
              <w:keepLines/>
              <w:spacing w:before="40" w:after="40"/>
              <w:jc w:val="center"/>
              <w:rPr>
                <w:b/>
                <w:sz w:val="22"/>
                <w:szCs w:val="22"/>
              </w:rPr>
            </w:pPr>
            <w:r w:rsidRPr="00F576B8">
              <w:rPr>
                <w:rFonts w:cs="Calibri"/>
                <w:sz w:val="22"/>
                <w:szCs w:val="22"/>
              </w:rPr>
              <w:t>249.205</w:t>
            </w:r>
          </w:p>
        </w:tc>
        <w:tc>
          <w:tcPr>
            <w:tcW w:w="1276" w:type="dxa"/>
            <w:tcBorders>
              <w:top w:val="single" w:sz="12" w:space="0" w:color="000000" w:themeColor="text1"/>
              <w:left w:val="nil"/>
              <w:bottom w:val="nil"/>
              <w:right w:val="nil"/>
            </w:tcBorders>
            <w:shd w:val="clear" w:color="auto" w:fill="auto"/>
            <w:vAlign w:val="center"/>
          </w:tcPr>
          <w:p w14:paraId="444287DA" w14:textId="77777777" w:rsidR="000342C8" w:rsidRPr="00F576B8" w:rsidRDefault="000342C8" w:rsidP="00FB007C">
            <w:pPr>
              <w:keepNext/>
              <w:keepLines/>
              <w:spacing w:before="40" w:after="40"/>
              <w:jc w:val="center"/>
              <w:rPr>
                <w:b/>
                <w:sz w:val="22"/>
                <w:szCs w:val="22"/>
              </w:rPr>
            </w:pPr>
            <w:r w:rsidRPr="00F576B8">
              <w:rPr>
                <w:rFonts w:cs="Calibri"/>
                <w:b/>
                <w:bCs/>
                <w:sz w:val="22"/>
                <w:szCs w:val="22"/>
              </w:rPr>
              <w:t>1,208.067</w:t>
            </w:r>
          </w:p>
        </w:tc>
      </w:tr>
      <w:tr w:rsidR="000342C8" w:rsidRPr="007979AF" w14:paraId="444287E3" w14:textId="77777777" w:rsidTr="00FB007C">
        <w:trPr>
          <w:cantSplit/>
        </w:trPr>
        <w:tc>
          <w:tcPr>
            <w:tcW w:w="5104" w:type="dxa"/>
            <w:tcBorders>
              <w:top w:val="nil"/>
              <w:bottom w:val="nil"/>
            </w:tcBorders>
            <w:vAlign w:val="center"/>
          </w:tcPr>
          <w:p w14:paraId="444287DC" w14:textId="77777777" w:rsidR="000342C8" w:rsidRPr="004F3C6B" w:rsidRDefault="000342C8" w:rsidP="00FB007C">
            <w:pPr>
              <w:keepNext/>
              <w:keepLines/>
              <w:spacing w:before="60" w:after="60"/>
              <w:ind w:left="176"/>
              <w:jc w:val="left"/>
              <w:rPr>
                <w:i/>
                <w:sz w:val="22"/>
                <w:szCs w:val="22"/>
              </w:rPr>
            </w:pPr>
            <w:r w:rsidRPr="004F3C6B">
              <w:rPr>
                <w:rFonts w:cs="Calibri"/>
                <w:i/>
                <w:sz w:val="22"/>
                <w:szCs w:val="22"/>
              </w:rPr>
              <w:t>CLC - Baseline</w:t>
            </w:r>
          </w:p>
        </w:tc>
        <w:tc>
          <w:tcPr>
            <w:tcW w:w="992" w:type="dxa"/>
            <w:tcBorders>
              <w:top w:val="nil"/>
              <w:left w:val="nil"/>
              <w:bottom w:val="nil"/>
              <w:right w:val="nil"/>
            </w:tcBorders>
            <w:shd w:val="clear" w:color="auto" w:fill="auto"/>
            <w:vAlign w:val="center"/>
          </w:tcPr>
          <w:p w14:paraId="444287DD" w14:textId="77777777" w:rsidR="000342C8" w:rsidRPr="00F576B8" w:rsidRDefault="000342C8" w:rsidP="00FB007C">
            <w:pPr>
              <w:keepNext/>
              <w:keepLines/>
              <w:spacing w:before="40" w:after="40"/>
              <w:jc w:val="center"/>
              <w:rPr>
                <w:sz w:val="22"/>
                <w:szCs w:val="22"/>
              </w:rPr>
            </w:pPr>
            <w:r w:rsidRPr="00F576B8">
              <w:rPr>
                <w:rFonts w:cs="Calibri"/>
                <w:sz w:val="22"/>
                <w:szCs w:val="22"/>
              </w:rPr>
              <w:t>33.421</w:t>
            </w:r>
          </w:p>
        </w:tc>
        <w:tc>
          <w:tcPr>
            <w:tcW w:w="992" w:type="dxa"/>
            <w:tcBorders>
              <w:top w:val="nil"/>
              <w:left w:val="nil"/>
              <w:bottom w:val="nil"/>
              <w:right w:val="nil"/>
            </w:tcBorders>
            <w:shd w:val="clear" w:color="auto" w:fill="auto"/>
            <w:vAlign w:val="center"/>
          </w:tcPr>
          <w:p w14:paraId="444287DE" w14:textId="77777777" w:rsidR="000342C8" w:rsidRPr="00F576B8" w:rsidRDefault="000342C8" w:rsidP="00FB007C">
            <w:pPr>
              <w:keepNext/>
              <w:keepLines/>
              <w:spacing w:before="40" w:after="40"/>
              <w:jc w:val="center"/>
              <w:rPr>
                <w:sz w:val="22"/>
                <w:szCs w:val="22"/>
              </w:rPr>
            </w:pPr>
            <w:r w:rsidRPr="00F576B8">
              <w:rPr>
                <w:rFonts w:cs="Calibri"/>
                <w:sz w:val="22"/>
                <w:szCs w:val="22"/>
              </w:rPr>
              <w:t>40.605</w:t>
            </w:r>
          </w:p>
        </w:tc>
        <w:tc>
          <w:tcPr>
            <w:tcW w:w="992" w:type="dxa"/>
            <w:tcBorders>
              <w:top w:val="nil"/>
              <w:left w:val="nil"/>
              <w:bottom w:val="nil"/>
              <w:right w:val="nil"/>
            </w:tcBorders>
            <w:shd w:val="clear" w:color="auto" w:fill="auto"/>
            <w:vAlign w:val="center"/>
          </w:tcPr>
          <w:p w14:paraId="444287DF" w14:textId="77777777" w:rsidR="000342C8" w:rsidRPr="00F576B8" w:rsidRDefault="000342C8" w:rsidP="00FB007C">
            <w:pPr>
              <w:keepNext/>
              <w:keepLines/>
              <w:spacing w:before="40" w:after="40"/>
              <w:jc w:val="center"/>
              <w:rPr>
                <w:sz w:val="22"/>
                <w:szCs w:val="22"/>
              </w:rPr>
            </w:pPr>
            <w:r w:rsidRPr="00F576B8">
              <w:rPr>
                <w:rFonts w:cs="Calibri"/>
                <w:sz w:val="22"/>
                <w:szCs w:val="22"/>
              </w:rPr>
              <w:t>41.216</w:t>
            </w:r>
          </w:p>
        </w:tc>
        <w:tc>
          <w:tcPr>
            <w:tcW w:w="993" w:type="dxa"/>
            <w:tcBorders>
              <w:top w:val="nil"/>
              <w:left w:val="nil"/>
              <w:bottom w:val="nil"/>
              <w:right w:val="nil"/>
            </w:tcBorders>
            <w:shd w:val="clear" w:color="auto" w:fill="auto"/>
            <w:vAlign w:val="center"/>
          </w:tcPr>
          <w:p w14:paraId="444287E0" w14:textId="77777777" w:rsidR="000342C8" w:rsidRPr="00F576B8" w:rsidRDefault="000342C8" w:rsidP="00FB007C">
            <w:pPr>
              <w:keepNext/>
              <w:keepLines/>
              <w:spacing w:before="40" w:after="40"/>
              <w:jc w:val="center"/>
              <w:rPr>
                <w:sz w:val="22"/>
                <w:szCs w:val="22"/>
              </w:rPr>
            </w:pPr>
            <w:r w:rsidRPr="00F576B8">
              <w:rPr>
                <w:rFonts w:cs="Calibri"/>
                <w:sz w:val="22"/>
                <w:szCs w:val="22"/>
              </w:rPr>
              <w:t>41.875</w:t>
            </w:r>
          </w:p>
        </w:tc>
        <w:tc>
          <w:tcPr>
            <w:tcW w:w="992" w:type="dxa"/>
            <w:tcBorders>
              <w:top w:val="nil"/>
              <w:left w:val="nil"/>
              <w:bottom w:val="nil"/>
              <w:right w:val="nil"/>
            </w:tcBorders>
            <w:shd w:val="clear" w:color="auto" w:fill="auto"/>
            <w:vAlign w:val="center"/>
          </w:tcPr>
          <w:p w14:paraId="444287E1" w14:textId="77777777" w:rsidR="000342C8" w:rsidRPr="00F576B8" w:rsidRDefault="000342C8" w:rsidP="00FB007C">
            <w:pPr>
              <w:keepNext/>
              <w:keepLines/>
              <w:spacing w:before="40" w:after="40"/>
              <w:jc w:val="center"/>
              <w:rPr>
                <w:sz w:val="22"/>
                <w:szCs w:val="22"/>
              </w:rPr>
            </w:pPr>
            <w:r w:rsidRPr="00F576B8">
              <w:rPr>
                <w:rFonts w:cs="Calibri"/>
                <w:sz w:val="22"/>
                <w:szCs w:val="22"/>
              </w:rPr>
              <w:t>42.545</w:t>
            </w:r>
          </w:p>
        </w:tc>
        <w:tc>
          <w:tcPr>
            <w:tcW w:w="1276" w:type="dxa"/>
            <w:tcBorders>
              <w:top w:val="nil"/>
              <w:left w:val="nil"/>
              <w:bottom w:val="nil"/>
              <w:right w:val="nil"/>
            </w:tcBorders>
            <w:shd w:val="clear" w:color="auto" w:fill="auto"/>
            <w:vAlign w:val="center"/>
          </w:tcPr>
          <w:p w14:paraId="444287E2" w14:textId="77777777" w:rsidR="000342C8" w:rsidRPr="00F576B8" w:rsidRDefault="000342C8" w:rsidP="00FB007C">
            <w:pPr>
              <w:keepNext/>
              <w:keepLines/>
              <w:spacing w:before="40" w:after="40"/>
              <w:jc w:val="center"/>
              <w:rPr>
                <w:b/>
                <w:sz w:val="22"/>
                <w:szCs w:val="22"/>
              </w:rPr>
            </w:pPr>
            <w:r w:rsidRPr="00F576B8">
              <w:rPr>
                <w:rFonts w:cs="Calibri"/>
                <w:b/>
                <w:bCs/>
                <w:sz w:val="22"/>
                <w:szCs w:val="22"/>
              </w:rPr>
              <w:t>199.662</w:t>
            </w:r>
          </w:p>
        </w:tc>
      </w:tr>
      <w:tr w:rsidR="000342C8" w:rsidRPr="007979AF" w14:paraId="444287EB" w14:textId="77777777" w:rsidTr="00FB007C">
        <w:trPr>
          <w:cantSplit/>
        </w:trPr>
        <w:tc>
          <w:tcPr>
            <w:tcW w:w="5104" w:type="dxa"/>
            <w:tcBorders>
              <w:top w:val="nil"/>
              <w:bottom w:val="nil"/>
            </w:tcBorders>
            <w:vAlign w:val="center"/>
          </w:tcPr>
          <w:p w14:paraId="444287E4" w14:textId="77777777" w:rsidR="000342C8" w:rsidRPr="004F3C6B" w:rsidRDefault="000342C8" w:rsidP="00FB007C">
            <w:pPr>
              <w:keepNext/>
              <w:keepLines/>
              <w:spacing w:before="60" w:after="60"/>
              <w:ind w:left="176"/>
              <w:jc w:val="left"/>
              <w:rPr>
                <w:i/>
                <w:sz w:val="22"/>
                <w:szCs w:val="22"/>
              </w:rPr>
            </w:pPr>
            <w:r w:rsidRPr="004F3C6B">
              <w:rPr>
                <w:rFonts w:cs="Calibri"/>
                <w:i/>
                <w:sz w:val="22"/>
                <w:szCs w:val="22"/>
              </w:rPr>
              <w:t>CLC - Baseline: Family Law and/or Family Violence</w:t>
            </w:r>
          </w:p>
        </w:tc>
        <w:tc>
          <w:tcPr>
            <w:tcW w:w="992" w:type="dxa"/>
            <w:tcBorders>
              <w:top w:val="nil"/>
              <w:left w:val="nil"/>
              <w:bottom w:val="nil"/>
              <w:right w:val="nil"/>
            </w:tcBorders>
            <w:shd w:val="clear" w:color="auto" w:fill="auto"/>
            <w:vAlign w:val="center"/>
          </w:tcPr>
          <w:p w14:paraId="444287E5" w14:textId="77777777" w:rsidR="000342C8" w:rsidRPr="00F576B8" w:rsidRDefault="000342C8" w:rsidP="00FB007C">
            <w:pPr>
              <w:keepNext/>
              <w:keepLines/>
              <w:spacing w:before="40" w:after="40"/>
              <w:jc w:val="center"/>
              <w:rPr>
                <w:sz w:val="22"/>
                <w:szCs w:val="22"/>
              </w:rPr>
            </w:pPr>
            <w:r w:rsidRPr="00F576B8">
              <w:rPr>
                <w:rFonts w:cs="Calibri"/>
                <w:sz w:val="22"/>
                <w:szCs w:val="22"/>
              </w:rPr>
              <w:t>15.051</w:t>
            </w:r>
          </w:p>
        </w:tc>
        <w:tc>
          <w:tcPr>
            <w:tcW w:w="992" w:type="dxa"/>
            <w:tcBorders>
              <w:top w:val="nil"/>
              <w:left w:val="nil"/>
              <w:bottom w:val="nil"/>
              <w:right w:val="nil"/>
            </w:tcBorders>
            <w:shd w:val="clear" w:color="auto" w:fill="auto"/>
            <w:vAlign w:val="center"/>
          </w:tcPr>
          <w:p w14:paraId="444287E6" w14:textId="77777777" w:rsidR="000342C8" w:rsidRPr="00F576B8" w:rsidRDefault="000342C8" w:rsidP="00FB007C">
            <w:pPr>
              <w:keepNext/>
              <w:keepLines/>
              <w:spacing w:before="40" w:after="40"/>
              <w:jc w:val="center"/>
              <w:rPr>
                <w:b/>
                <w:sz w:val="22"/>
                <w:szCs w:val="22"/>
              </w:rPr>
            </w:pPr>
            <w:r w:rsidRPr="00F576B8">
              <w:rPr>
                <w:rFonts w:cs="Calibri"/>
                <w:sz w:val="22"/>
                <w:szCs w:val="22"/>
              </w:rPr>
              <w:t>15.279</w:t>
            </w:r>
          </w:p>
        </w:tc>
        <w:tc>
          <w:tcPr>
            <w:tcW w:w="992" w:type="dxa"/>
            <w:tcBorders>
              <w:top w:val="nil"/>
              <w:left w:val="nil"/>
              <w:bottom w:val="nil"/>
              <w:right w:val="nil"/>
            </w:tcBorders>
            <w:shd w:val="clear" w:color="auto" w:fill="auto"/>
            <w:vAlign w:val="center"/>
          </w:tcPr>
          <w:p w14:paraId="444287E7" w14:textId="77777777" w:rsidR="000342C8" w:rsidRPr="00F576B8" w:rsidRDefault="000342C8" w:rsidP="00FB007C">
            <w:pPr>
              <w:keepNext/>
              <w:keepLines/>
              <w:spacing w:before="40" w:after="40"/>
              <w:jc w:val="center"/>
              <w:rPr>
                <w:b/>
                <w:sz w:val="22"/>
                <w:szCs w:val="22"/>
              </w:rPr>
            </w:pPr>
            <w:r w:rsidRPr="00F576B8">
              <w:rPr>
                <w:rFonts w:cs="Calibri"/>
                <w:sz w:val="22"/>
                <w:szCs w:val="22"/>
              </w:rPr>
              <w:t>15.509</w:t>
            </w:r>
          </w:p>
        </w:tc>
        <w:tc>
          <w:tcPr>
            <w:tcW w:w="993" w:type="dxa"/>
            <w:tcBorders>
              <w:top w:val="nil"/>
              <w:left w:val="nil"/>
              <w:bottom w:val="nil"/>
              <w:right w:val="nil"/>
            </w:tcBorders>
            <w:shd w:val="clear" w:color="auto" w:fill="auto"/>
            <w:vAlign w:val="center"/>
          </w:tcPr>
          <w:p w14:paraId="444287E8" w14:textId="77777777" w:rsidR="000342C8" w:rsidRPr="00F576B8" w:rsidRDefault="000342C8" w:rsidP="00FB007C">
            <w:pPr>
              <w:keepNext/>
              <w:keepLines/>
              <w:spacing w:before="40" w:after="40"/>
              <w:jc w:val="center"/>
              <w:rPr>
                <w:b/>
                <w:sz w:val="22"/>
                <w:szCs w:val="22"/>
              </w:rPr>
            </w:pPr>
            <w:r w:rsidRPr="00F576B8">
              <w:rPr>
                <w:rFonts w:cs="Calibri"/>
                <w:sz w:val="22"/>
                <w:szCs w:val="22"/>
              </w:rPr>
              <w:t>15.758</w:t>
            </w:r>
          </w:p>
        </w:tc>
        <w:tc>
          <w:tcPr>
            <w:tcW w:w="992" w:type="dxa"/>
            <w:tcBorders>
              <w:top w:val="nil"/>
              <w:left w:val="nil"/>
              <w:bottom w:val="nil"/>
              <w:right w:val="nil"/>
            </w:tcBorders>
            <w:shd w:val="clear" w:color="auto" w:fill="auto"/>
            <w:vAlign w:val="center"/>
          </w:tcPr>
          <w:p w14:paraId="444287E9" w14:textId="77777777" w:rsidR="000342C8" w:rsidRPr="00F576B8" w:rsidRDefault="000342C8" w:rsidP="00FB007C">
            <w:pPr>
              <w:keepNext/>
              <w:keepLines/>
              <w:spacing w:before="40" w:after="40"/>
              <w:jc w:val="center"/>
              <w:rPr>
                <w:b/>
                <w:sz w:val="22"/>
                <w:szCs w:val="22"/>
              </w:rPr>
            </w:pPr>
            <w:r w:rsidRPr="00F576B8">
              <w:rPr>
                <w:rFonts w:cs="Calibri"/>
                <w:sz w:val="22"/>
                <w:szCs w:val="22"/>
              </w:rPr>
              <w:t>16.010</w:t>
            </w:r>
          </w:p>
        </w:tc>
        <w:tc>
          <w:tcPr>
            <w:tcW w:w="1276" w:type="dxa"/>
            <w:tcBorders>
              <w:top w:val="nil"/>
              <w:left w:val="nil"/>
              <w:bottom w:val="nil"/>
              <w:right w:val="nil"/>
            </w:tcBorders>
            <w:shd w:val="clear" w:color="auto" w:fill="auto"/>
            <w:vAlign w:val="center"/>
          </w:tcPr>
          <w:p w14:paraId="444287EA" w14:textId="77777777" w:rsidR="000342C8" w:rsidRPr="00F576B8" w:rsidRDefault="000342C8" w:rsidP="00FB007C">
            <w:pPr>
              <w:keepNext/>
              <w:keepLines/>
              <w:spacing w:before="40" w:after="40"/>
              <w:jc w:val="center"/>
              <w:rPr>
                <w:b/>
                <w:sz w:val="22"/>
                <w:szCs w:val="22"/>
              </w:rPr>
            </w:pPr>
            <w:r w:rsidRPr="00F576B8">
              <w:rPr>
                <w:rFonts w:cs="Calibri"/>
                <w:b/>
                <w:bCs/>
                <w:sz w:val="22"/>
                <w:szCs w:val="22"/>
              </w:rPr>
              <w:t>77.607</w:t>
            </w:r>
          </w:p>
        </w:tc>
      </w:tr>
      <w:tr w:rsidR="000342C8" w:rsidRPr="007979AF" w14:paraId="444287F3" w14:textId="77777777" w:rsidTr="00FB007C">
        <w:trPr>
          <w:cantSplit/>
        </w:trPr>
        <w:tc>
          <w:tcPr>
            <w:tcW w:w="5104" w:type="dxa"/>
            <w:tcBorders>
              <w:top w:val="nil"/>
              <w:bottom w:val="nil"/>
            </w:tcBorders>
            <w:vAlign w:val="center"/>
          </w:tcPr>
          <w:p w14:paraId="444287EC" w14:textId="77777777" w:rsidR="000342C8" w:rsidRPr="004F3C6B" w:rsidRDefault="000342C8" w:rsidP="00FB007C">
            <w:pPr>
              <w:keepNext/>
              <w:keepLines/>
              <w:spacing w:before="60" w:after="60"/>
              <w:ind w:left="176"/>
              <w:jc w:val="left"/>
              <w:rPr>
                <w:i/>
                <w:sz w:val="22"/>
                <w:szCs w:val="22"/>
              </w:rPr>
            </w:pPr>
            <w:r w:rsidRPr="004F3C6B">
              <w:rPr>
                <w:rFonts w:cs="Calibri"/>
                <w:i/>
                <w:sz w:val="22"/>
                <w:szCs w:val="22"/>
              </w:rPr>
              <w:t>CLC - SACS supplementation</w:t>
            </w:r>
          </w:p>
        </w:tc>
        <w:tc>
          <w:tcPr>
            <w:tcW w:w="992" w:type="dxa"/>
            <w:tcBorders>
              <w:top w:val="nil"/>
              <w:left w:val="nil"/>
              <w:bottom w:val="nil"/>
              <w:right w:val="nil"/>
            </w:tcBorders>
            <w:shd w:val="clear" w:color="auto" w:fill="auto"/>
            <w:vAlign w:val="center"/>
          </w:tcPr>
          <w:p w14:paraId="444287ED" w14:textId="77777777" w:rsidR="000342C8" w:rsidRPr="00F576B8" w:rsidRDefault="000342C8" w:rsidP="00FB007C">
            <w:pPr>
              <w:keepNext/>
              <w:keepLines/>
              <w:spacing w:before="40" w:after="40"/>
              <w:jc w:val="center"/>
              <w:rPr>
                <w:b/>
                <w:sz w:val="22"/>
                <w:szCs w:val="22"/>
              </w:rPr>
            </w:pPr>
            <w:r w:rsidRPr="00F576B8">
              <w:rPr>
                <w:rFonts w:cs="Calibri"/>
                <w:sz w:val="22"/>
                <w:szCs w:val="22"/>
              </w:rPr>
              <w:t>6.478</w:t>
            </w:r>
          </w:p>
        </w:tc>
        <w:tc>
          <w:tcPr>
            <w:tcW w:w="992" w:type="dxa"/>
            <w:tcBorders>
              <w:top w:val="nil"/>
              <w:left w:val="nil"/>
              <w:bottom w:val="nil"/>
              <w:right w:val="nil"/>
            </w:tcBorders>
            <w:shd w:val="clear" w:color="auto" w:fill="auto"/>
            <w:vAlign w:val="center"/>
          </w:tcPr>
          <w:p w14:paraId="444287EE" w14:textId="77777777" w:rsidR="000342C8" w:rsidRPr="00F576B8" w:rsidRDefault="000342C8" w:rsidP="00FB007C">
            <w:pPr>
              <w:keepNext/>
              <w:keepLines/>
              <w:spacing w:before="40" w:after="40"/>
              <w:jc w:val="center"/>
              <w:rPr>
                <w:b/>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444287EF" w14:textId="77777777" w:rsidR="000342C8" w:rsidRPr="00F576B8" w:rsidRDefault="000342C8" w:rsidP="00FB007C">
            <w:pPr>
              <w:keepNext/>
              <w:keepLines/>
              <w:spacing w:before="40" w:after="40"/>
              <w:jc w:val="center"/>
              <w:rPr>
                <w:b/>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444287F0" w14:textId="77777777" w:rsidR="000342C8" w:rsidRPr="00F576B8" w:rsidRDefault="000342C8" w:rsidP="00FB007C">
            <w:pPr>
              <w:keepNext/>
              <w:keepLines/>
              <w:spacing w:before="40" w:after="40"/>
              <w:jc w:val="center"/>
              <w:rPr>
                <w:b/>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444287F1" w14:textId="77777777" w:rsidR="000342C8" w:rsidRPr="00F576B8" w:rsidRDefault="000342C8" w:rsidP="00FB007C">
            <w:pPr>
              <w:keepNext/>
              <w:keepLines/>
              <w:spacing w:before="40" w:after="40"/>
              <w:jc w:val="center"/>
              <w:rPr>
                <w:b/>
                <w:sz w:val="22"/>
                <w:szCs w:val="22"/>
              </w:rPr>
            </w:pPr>
            <w:r w:rsidRPr="00F576B8">
              <w:rPr>
                <w:rFonts w:cs="Calibri"/>
                <w:sz w:val="22"/>
                <w:szCs w:val="22"/>
              </w:rPr>
              <w:t>-</w:t>
            </w:r>
          </w:p>
        </w:tc>
        <w:tc>
          <w:tcPr>
            <w:tcW w:w="1276" w:type="dxa"/>
            <w:tcBorders>
              <w:top w:val="nil"/>
              <w:left w:val="nil"/>
              <w:bottom w:val="nil"/>
              <w:right w:val="nil"/>
            </w:tcBorders>
            <w:shd w:val="clear" w:color="auto" w:fill="auto"/>
            <w:vAlign w:val="center"/>
          </w:tcPr>
          <w:p w14:paraId="444287F2" w14:textId="77777777" w:rsidR="000342C8" w:rsidRPr="00F576B8" w:rsidRDefault="000342C8" w:rsidP="00FB007C">
            <w:pPr>
              <w:keepNext/>
              <w:keepLines/>
              <w:spacing w:before="40" w:after="40"/>
              <w:jc w:val="center"/>
              <w:rPr>
                <w:b/>
                <w:sz w:val="22"/>
                <w:szCs w:val="22"/>
              </w:rPr>
            </w:pPr>
            <w:r w:rsidRPr="00F576B8">
              <w:rPr>
                <w:rFonts w:cs="Calibri"/>
                <w:b/>
                <w:bCs/>
                <w:sz w:val="22"/>
                <w:szCs w:val="22"/>
              </w:rPr>
              <w:t>6.478</w:t>
            </w:r>
          </w:p>
        </w:tc>
      </w:tr>
      <w:tr w:rsidR="000342C8" w:rsidRPr="007979AF" w14:paraId="444287FB" w14:textId="77777777" w:rsidTr="00FB007C">
        <w:trPr>
          <w:cantSplit/>
        </w:trPr>
        <w:tc>
          <w:tcPr>
            <w:tcW w:w="5104" w:type="dxa"/>
            <w:tcBorders>
              <w:top w:val="nil"/>
              <w:bottom w:val="nil"/>
            </w:tcBorders>
            <w:vAlign w:val="center"/>
          </w:tcPr>
          <w:p w14:paraId="444287F4" w14:textId="77777777" w:rsidR="000342C8" w:rsidRPr="004F3C6B" w:rsidRDefault="000342C8" w:rsidP="00FB007C">
            <w:pPr>
              <w:keepNext/>
              <w:keepLines/>
              <w:spacing w:before="60" w:after="60"/>
              <w:ind w:left="176"/>
              <w:jc w:val="left"/>
              <w:rPr>
                <w:i/>
                <w:sz w:val="22"/>
                <w:szCs w:val="22"/>
              </w:rPr>
            </w:pPr>
            <w:r w:rsidRPr="004F3C6B">
              <w:rPr>
                <w:rFonts w:cs="Calibri"/>
                <w:i/>
                <w:sz w:val="22"/>
                <w:szCs w:val="22"/>
              </w:rPr>
              <w:t>Domestic Violence Units / Health Justice Partnerships</w:t>
            </w:r>
          </w:p>
        </w:tc>
        <w:tc>
          <w:tcPr>
            <w:tcW w:w="992" w:type="dxa"/>
            <w:tcBorders>
              <w:top w:val="nil"/>
              <w:left w:val="nil"/>
              <w:bottom w:val="single" w:sz="12" w:space="0" w:color="000000" w:themeColor="text1"/>
              <w:right w:val="nil"/>
            </w:tcBorders>
            <w:shd w:val="clear" w:color="auto" w:fill="auto"/>
            <w:vAlign w:val="center"/>
          </w:tcPr>
          <w:p w14:paraId="444287F5" w14:textId="77777777" w:rsidR="000342C8" w:rsidRPr="00F576B8" w:rsidRDefault="000342C8" w:rsidP="00FB007C">
            <w:pPr>
              <w:keepNext/>
              <w:keepLines/>
              <w:spacing w:before="40" w:after="40"/>
              <w:jc w:val="center"/>
              <w:rPr>
                <w:b/>
                <w:sz w:val="22"/>
                <w:szCs w:val="22"/>
              </w:rPr>
            </w:pPr>
            <w:r w:rsidRPr="00F576B8">
              <w:rPr>
                <w:rFonts w:cs="Calibri"/>
                <w:sz w:val="22"/>
                <w:szCs w:val="22"/>
              </w:rPr>
              <w:t>9.922</w:t>
            </w:r>
          </w:p>
        </w:tc>
        <w:tc>
          <w:tcPr>
            <w:tcW w:w="992" w:type="dxa"/>
            <w:tcBorders>
              <w:top w:val="nil"/>
              <w:left w:val="nil"/>
              <w:bottom w:val="single" w:sz="12" w:space="0" w:color="000000" w:themeColor="text1"/>
              <w:right w:val="nil"/>
            </w:tcBorders>
            <w:shd w:val="clear" w:color="auto" w:fill="auto"/>
            <w:vAlign w:val="center"/>
          </w:tcPr>
          <w:p w14:paraId="444287F6" w14:textId="77777777" w:rsidR="000342C8" w:rsidRPr="00F576B8" w:rsidRDefault="000342C8" w:rsidP="00FB007C">
            <w:pPr>
              <w:keepNext/>
              <w:keepLines/>
              <w:spacing w:before="40" w:after="40"/>
              <w:jc w:val="center"/>
              <w:rPr>
                <w:b/>
                <w:sz w:val="22"/>
                <w:szCs w:val="22"/>
              </w:rPr>
            </w:pPr>
            <w:r w:rsidRPr="00F576B8">
              <w:rPr>
                <w:rFonts w:cs="Calibri"/>
                <w:sz w:val="22"/>
                <w:szCs w:val="22"/>
              </w:rPr>
              <w:t>10.081</w:t>
            </w:r>
          </w:p>
        </w:tc>
        <w:tc>
          <w:tcPr>
            <w:tcW w:w="992" w:type="dxa"/>
            <w:tcBorders>
              <w:top w:val="nil"/>
              <w:left w:val="nil"/>
              <w:bottom w:val="single" w:sz="12" w:space="0" w:color="000000" w:themeColor="text1"/>
              <w:right w:val="nil"/>
            </w:tcBorders>
            <w:shd w:val="clear" w:color="auto" w:fill="auto"/>
            <w:vAlign w:val="center"/>
          </w:tcPr>
          <w:p w14:paraId="444287F7" w14:textId="77777777" w:rsidR="000342C8" w:rsidRPr="00F576B8" w:rsidRDefault="000342C8" w:rsidP="00FB007C">
            <w:pPr>
              <w:keepNext/>
              <w:keepLines/>
              <w:spacing w:before="40" w:after="40"/>
              <w:jc w:val="center"/>
              <w:rPr>
                <w:b/>
                <w:sz w:val="22"/>
                <w:szCs w:val="22"/>
              </w:rPr>
            </w:pPr>
            <w:r w:rsidRPr="00F576B8">
              <w:rPr>
                <w:rFonts w:cs="Calibri"/>
                <w:sz w:val="22"/>
                <w:szCs w:val="22"/>
              </w:rPr>
              <w:t>10.222</w:t>
            </w:r>
          </w:p>
        </w:tc>
        <w:tc>
          <w:tcPr>
            <w:tcW w:w="993" w:type="dxa"/>
            <w:tcBorders>
              <w:top w:val="nil"/>
              <w:left w:val="nil"/>
              <w:bottom w:val="single" w:sz="12" w:space="0" w:color="000000" w:themeColor="text1"/>
              <w:right w:val="nil"/>
            </w:tcBorders>
            <w:shd w:val="clear" w:color="auto" w:fill="auto"/>
            <w:vAlign w:val="center"/>
          </w:tcPr>
          <w:p w14:paraId="444287F8" w14:textId="77777777" w:rsidR="000342C8" w:rsidRPr="00F576B8" w:rsidRDefault="000342C8" w:rsidP="00FB007C">
            <w:pPr>
              <w:keepNext/>
              <w:keepLines/>
              <w:spacing w:before="40" w:after="40"/>
              <w:jc w:val="center"/>
              <w:rPr>
                <w:b/>
                <w:sz w:val="22"/>
                <w:szCs w:val="22"/>
              </w:rPr>
            </w:pPr>
            <w:r w:rsidRPr="00F576B8">
              <w:rPr>
                <w:rFonts w:cs="Calibri"/>
                <w:sz w:val="22"/>
                <w:szCs w:val="22"/>
              </w:rPr>
              <w:t>10.386</w:t>
            </w:r>
          </w:p>
        </w:tc>
        <w:tc>
          <w:tcPr>
            <w:tcW w:w="992" w:type="dxa"/>
            <w:tcBorders>
              <w:top w:val="nil"/>
              <w:left w:val="nil"/>
              <w:bottom w:val="single" w:sz="12" w:space="0" w:color="000000" w:themeColor="text1"/>
              <w:right w:val="nil"/>
            </w:tcBorders>
            <w:shd w:val="clear" w:color="auto" w:fill="auto"/>
            <w:vAlign w:val="center"/>
          </w:tcPr>
          <w:p w14:paraId="444287F9" w14:textId="77777777" w:rsidR="000342C8" w:rsidRPr="00F576B8" w:rsidRDefault="000342C8" w:rsidP="00FB007C">
            <w:pPr>
              <w:keepNext/>
              <w:keepLines/>
              <w:spacing w:before="40" w:after="40"/>
              <w:jc w:val="center"/>
              <w:rPr>
                <w:b/>
                <w:sz w:val="22"/>
                <w:szCs w:val="22"/>
              </w:rPr>
            </w:pPr>
            <w:r w:rsidRPr="00F576B8">
              <w:rPr>
                <w:rFonts w:cs="Calibri"/>
                <w:sz w:val="22"/>
                <w:szCs w:val="22"/>
              </w:rPr>
              <w:t>10.552</w:t>
            </w:r>
          </w:p>
        </w:tc>
        <w:tc>
          <w:tcPr>
            <w:tcW w:w="1276" w:type="dxa"/>
            <w:tcBorders>
              <w:top w:val="nil"/>
              <w:left w:val="nil"/>
              <w:bottom w:val="single" w:sz="12" w:space="0" w:color="000000" w:themeColor="text1"/>
              <w:right w:val="nil"/>
            </w:tcBorders>
            <w:shd w:val="clear" w:color="auto" w:fill="auto"/>
            <w:vAlign w:val="center"/>
          </w:tcPr>
          <w:p w14:paraId="444287FA" w14:textId="77777777" w:rsidR="000342C8" w:rsidRPr="00F576B8" w:rsidRDefault="000342C8" w:rsidP="00FB007C">
            <w:pPr>
              <w:keepNext/>
              <w:keepLines/>
              <w:spacing w:before="40" w:after="40"/>
              <w:jc w:val="center"/>
              <w:rPr>
                <w:b/>
                <w:sz w:val="22"/>
                <w:szCs w:val="22"/>
              </w:rPr>
            </w:pPr>
            <w:r w:rsidRPr="00F576B8">
              <w:rPr>
                <w:rFonts w:cs="Calibri"/>
                <w:b/>
                <w:bCs/>
                <w:sz w:val="22"/>
                <w:szCs w:val="22"/>
              </w:rPr>
              <w:t>51.163</w:t>
            </w:r>
          </w:p>
        </w:tc>
      </w:tr>
      <w:tr w:rsidR="000342C8" w:rsidRPr="007979AF" w14:paraId="44428803" w14:textId="77777777" w:rsidTr="00FB007C">
        <w:trPr>
          <w:cantSplit/>
        </w:trPr>
        <w:tc>
          <w:tcPr>
            <w:tcW w:w="5104" w:type="dxa"/>
            <w:tcBorders>
              <w:top w:val="nil"/>
              <w:bottom w:val="nil"/>
            </w:tcBorders>
          </w:tcPr>
          <w:p w14:paraId="444287FC" w14:textId="77777777" w:rsidR="000342C8" w:rsidRPr="00FD7D2B" w:rsidRDefault="000342C8" w:rsidP="00FB007C">
            <w:pPr>
              <w:keepNext/>
              <w:keepLines/>
              <w:spacing w:before="60" w:after="60"/>
              <w:jc w:val="left"/>
              <w:rPr>
                <w:sz w:val="22"/>
                <w:szCs w:val="22"/>
              </w:rPr>
            </w:pPr>
            <w:r w:rsidRPr="00FD7D2B">
              <w:rPr>
                <w:b/>
                <w:i/>
                <w:sz w:val="22"/>
                <w:szCs w:val="22"/>
              </w:rPr>
              <w:t>Estimated</w:t>
            </w:r>
            <w:r w:rsidRPr="00FD7D2B">
              <w:rPr>
                <w:sz w:val="22"/>
                <w:szCs w:val="22"/>
              </w:rPr>
              <w:t xml:space="preserve"> NLAP payment – Aboriginal and Torres Strait Islander specific legal assistance services (7)</w:t>
            </w:r>
          </w:p>
        </w:tc>
        <w:tc>
          <w:tcPr>
            <w:tcW w:w="992" w:type="dxa"/>
            <w:tcBorders>
              <w:top w:val="single" w:sz="12" w:space="0" w:color="000000" w:themeColor="text1"/>
              <w:left w:val="nil"/>
              <w:bottom w:val="single" w:sz="12" w:space="0" w:color="000000" w:themeColor="text1"/>
              <w:right w:val="nil"/>
            </w:tcBorders>
            <w:shd w:val="clear" w:color="auto" w:fill="auto"/>
            <w:vAlign w:val="center"/>
          </w:tcPr>
          <w:p w14:paraId="444287FD" w14:textId="77777777" w:rsidR="000342C8" w:rsidRPr="00F576B8" w:rsidRDefault="000342C8" w:rsidP="00FB007C">
            <w:pPr>
              <w:keepNext/>
              <w:keepLines/>
              <w:spacing w:before="40" w:after="40"/>
              <w:jc w:val="center"/>
              <w:rPr>
                <w:sz w:val="22"/>
                <w:szCs w:val="22"/>
              </w:rPr>
            </w:pPr>
            <w:r w:rsidRPr="00F576B8">
              <w:rPr>
                <w:rFonts w:cs="Calibri"/>
                <w:b/>
                <w:bCs/>
                <w:sz w:val="22"/>
                <w:szCs w:val="22"/>
              </w:rPr>
              <w:t>85.307</w:t>
            </w:r>
          </w:p>
        </w:tc>
        <w:tc>
          <w:tcPr>
            <w:tcW w:w="992" w:type="dxa"/>
            <w:tcBorders>
              <w:top w:val="single" w:sz="12" w:space="0" w:color="000000" w:themeColor="text1"/>
              <w:left w:val="nil"/>
              <w:bottom w:val="single" w:sz="12" w:space="0" w:color="000000" w:themeColor="text1"/>
              <w:right w:val="nil"/>
            </w:tcBorders>
            <w:shd w:val="clear" w:color="auto" w:fill="auto"/>
            <w:vAlign w:val="center"/>
          </w:tcPr>
          <w:p w14:paraId="444287FE" w14:textId="77777777" w:rsidR="000342C8" w:rsidRPr="00F576B8" w:rsidRDefault="000342C8" w:rsidP="00FB007C">
            <w:pPr>
              <w:keepNext/>
              <w:keepLines/>
              <w:spacing w:before="40" w:after="40"/>
              <w:jc w:val="center"/>
              <w:rPr>
                <w:sz w:val="22"/>
                <w:szCs w:val="22"/>
              </w:rPr>
            </w:pPr>
            <w:r w:rsidRPr="00F576B8">
              <w:rPr>
                <w:rFonts w:cs="Calibri"/>
                <w:b/>
                <w:bCs/>
                <w:sz w:val="22"/>
                <w:szCs w:val="22"/>
              </w:rPr>
              <w:t>86.683</w:t>
            </w:r>
          </w:p>
        </w:tc>
        <w:tc>
          <w:tcPr>
            <w:tcW w:w="992" w:type="dxa"/>
            <w:tcBorders>
              <w:top w:val="single" w:sz="12" w:space="0" w:color="000000" w:themeColor="text1"/>
              <w:left w:val="nil"/>
              <w:bottom w:val="single" w:sz="12" w:space="0" w:color="000000" w:themeColor="text1"/>
              <w:right w:val="nil"/>
            </w:tcBorders>
            <w:shd w:val="clear" w:color="auto" w:fill="auto"/>
            <w:vAlign w:val="center"/>
          </w:tcPr>
          <w:p w14:paraId="444287FF" w14:textId="77777777" w:rsidR="000342C8" w:rsidRPr="00F576B8" w:rsidRDefault="000342C8" w:rsidP="00FB007C">
            <w:pPr>
              <w:keepNext/>
              <w:keepLines/>
              <w:spacing w:before="40" w:after="40"/>
              <w:jc w:val="center"/>
              <w:rPr>
                <w:sz w:val="22"/>
                <w:szCs w:val="22"/>
              </w:rPr>
            </w:pPr>
            <w:r w:rsidRPr="00F576B8">
              <w:rPr>
                <w:rFonts w:cs="Calibri"/>
                <w:b/>
                <w:bCs/>
                <w:sz w:val="22"/>
                <w:szCs w:val="22"/>
              </w:rPr>
              <w:t>88.202</w:t>
            </w:r>
          </w:p>
        </w:tc>
        <w:tc>
          <w:tcPr>
            <w:tcW w:w="993" w:type="dxa"/>
            <w:tcBorders>
              <w:top w:val="single" w:sz="12" w:space="0" w:color="000000" w:themeColor="text1"/>
              <w:left w:val="nil"/>
              <w:bottom w:val="single" w:sz="12" w:space="0" w:color="000000" w:themeColor="text1"/>
              <w:right w:val="nil"/>
            </w:tcBorders>
            <w:shd w:val="clear" w:color="auto" w:fill="auto"/>
            <w:vAlign w:val="center"/>
          </w:tcPr>
          <w:p w14:paraId="44428800" w14:textId="77777777" w:rsidR="000342C8" w:rsidRPr="00F576B8" w:rsidRDefault="000342C8" w:rsidP="00FB007C">
            <w:pPr>
              <w:keepNext/>
              <w:keepLines/>
              <w:spacing w:before="40" w:after="40"/>
              <w:jc w:val="center"/>
              <w:rPr>
                <w:sz w:val="22"/>
                <w:szCs w:val="22"/>
              </w:rPr>
            </w:pPr>
            <w:r w:rsidRPr="00F576B8">
              <w:rPr>
                <w:rFonts w:cs="Calibri"/>
                <w:b/>
                <w:bCs/>
                <w:sz w:val="22"/>
                <w:szCs w:val="22"/>
              </w:rPr>
              <w:t>89.612</w:t>
            </w:r>
          </w:p>
        </w:tc>
        <w:tc>
          <w:tcPr>
            <w:tcW w:w="992" w:type="dxa"/>
            <w:tcBorders>
              <w:top w:val="single" w:sz="12" w:space="0" w:color="000000" w:themeColor="text1"/>
              <w:left w:val="nil"/>
              <w:bottom w:val="single" w:sz="12" w:space="0" w:color="000000" w:themeColor="text1"/>
              <w:right w:val="nil"/>
            </w:tcBorders>
            <w:shd w:val="clear" w:color="auto" w:fill="auto"/>
            <w:vAlign w:val="center"/>
          </w:tcPr>
          <w:p w14:paraId="44428801" w14:textId="77777777" w:rsidR="000342C8" w:rsidRPr="00F576B8" w:rsidRDefault="000342C8" w:rsidP="00FB007C">
            <w:pPr>
              <w:keepNext/>
              <w:keepLines/>
              <w:spacing w:before="40" w:after="40"/>
              <w:jc w:val="center"/>
              <w:rPr>
                <w:sz w:val="22"/>
                <w:szCs w:val="22"/>
              </w:rPr>
            </w:pPr>
            <w:r w:rsidRPr="00F576B8">
              <w:rPr>
                <w:rFonts w:cs="Calibri"/>
                <w:b/>
                <w:bCs/>
                <w:sz w:val="22"/>
                <w:szCs w:val="22"/>
              </w:rPr>
              <w:t>91.046</w:t>
            </w:r>
          </w:p>
        </w:tc>
        <w:tc>
          <w:tcPr>
            <w:tcW w:w="1276" w:type="dxa"/>
            <w:tcBorders>
              <w:top w:val="single" w:sz="12" w:space="0" w:color="000000" w:themeColor="text1"/>
              <w:left w:val="nil"/>
              <w:bottom w:val="single" w:sz="12" w:space="0" w:color="000000" w:themeColor="text1"/>
              <w:right w:val="nil"/>
            </w:tcBorders>
            <w:shd w:val="clear" w:color="auto" w:fill="auto"/>
            <w:vAlign w:val="center"/>
          </w:tcPr>
          <w:p w14:paraId="44428802" w14:textId="77777777" w:rsidR="000342C8" w:rsidRPr="00F576B8" w:rsidRDefault="000342C8" w:rsidP="00FB007C">
            <w:pPr>
              <w:keepNext/>
              <w:keepLines/>
              <w:spacing w:before="40" w:after="40"/>
              <w:jc w:val="center"/>
              <w:rPr>
                <w:sz w:val="22"/>
                <w:szCs w:val="22"/>
              </w:rPr>
            </w:pPr>
            <w:r w:rsidRPr="00F576B8">
              <w:rPr>
                <w:rFonts w:cs="Calibri"/>
                <w:b/>
                <w:bCs/>
                <w:sz w:val="22"/>
                <w:szCs w:val="22"/>
              </w:rPr>
              <w:t>440.850</w:t>
            </w:r>
          </w:p>
        </w:tc>
      </w:tr>
      <w:tr w:rsidR="000342C8" w:rsidRPr="007979AF" w14:paraId="4442880B" w14:textId="77777777" w:rsidTr="00FB007C">
        <w:trPr>
          <w:cantSplit/>
        </w:trPr>
        <w:tc>
          <w:tcPr>
            <w:tcW w:w="5104" w:type="dxa"/>
            <w:tcBorders>
              <w:top w:val="nil"/>
              <w:bottom w:val="nil"/>
            </w:tcBorders>
            <w:vAlign w:val="center"/>
          </w:tcPr>
          <w:p w14:paraId="44428804" w14:textId="77777777" w:rsidR="000342C8" w:rsidRPr="004F3C6B" w:rsidRDefault="000342C8" w:rsidP="00FB007C">
            <w:pPr>
              <w:keepNext/>
              <w:keepLines/>
              <w:spacing w:before="60" w:after="60"/>
              <w:ind w:left="176"/>
              <w:jc w:val="left"/>
              <w:rPr>
                <w:i/>
                <w:sz w:val="22"/>
                <w:szCs w:val="22"/>
              </w:rPr>
            </w:pPr>
            <w:r w:rsidRPr="004F3C6B">
              <w:rPr>
                <w:rFonts w:cs="Calibri"/>
                <w:i/>
                <w:sz w:val="22"/>
                <w:szCs w:val="22"/>
              </w:rPr>
              <w:t>ATSILS - Baseline</w:t>
            </w:r>
          </w:p>
        </w:tc>
        <w:tc>
          <w:tcPr>
            <w:tcW w:w="992" w:type="dxa"/>
            <w:tcBorders>
              <w:top w:val="single" w:sz="12" w:space="0" w:color="000000" w:themeColor="text1"/>
              <w:left w:val="nil"/>
              <w:bottom w:val="nil"/>
              <w:right w:val="nil"/>
            </w:tcBorders>
            <w:shd w:val="clear" w:color="auto" w:fill="auto"/>
            <w:vAlign w:val="center"/>
          </w:tcPr>
          <w:p w14:paraId="44428805" w14:textId="77777777" w:rsidR="000342C8" w:rsidRPr="00F576B8" w:rsidRDefault="000342C8" w:rsidP="00FB007C">
            <w:pPr>
              <w:keepNext/>
              <w:keepLines/>
              <w:spacing w:before="40" w:after="40"/>
              <w:jc w:val="center"/>
              <w:rPr>
                <w:sz w:val="22"/>
                <w:szCs w:val="22"/>
              </w:rPr>
            </w:pPr>
            <w:r w:rsidRPr="00F576B8">
              <w:rPr>
                <w:rFonts w:cs="Calibri"/>
                <w:sz w:val="22"/>
                <w:szCs w:val="22"/>
              </w:rPr>
              <w:t>79.479</w:t>
            </w:r>
          </w:p>
        </w:tc>
        <w:tc>
          <w:tcPr>
            <w:tcW w:w="992" w:type="dxa"/>
            <w:tcBorders>
              <w:top w:val="single" w:sz="12" w:space="0" w:color="000000" w:themeColor="text1"/>
              <w:left w:val="nil"/>
              <w:bottom w:val="nil"/>
              <w:right w:val="nil"/>
            </w:tcBorders>
            <w:shd w:val="clear" w:color="auto" w:fill="auto"/>
            <w:vAlign w:val="center"/>
          </w:tcPr>
          <w:p w14:paraId="44428806" w14:textId="77777777" w:rsidR="000342C8" w:rsidRPr="00F576B8" w:rsidRDefault="000342C8" w:rsidP="00FB007C">
            <w:pPr>
              <w:keepNext/>
              <w:keepLines/>
              <w:spacing w:before="40" w:after="40"/>
              <w:jc w:val="center"/>
              <w:rPr>
                <w:sz w:val="22"/>
                <w:szCs w:val="22"/>
              </w:rPr>
            </w:pPr>
            <w:r w:rsidRPr="00F576B8">
              <w:rPr>
                <w:rFonts w:cs="Calibri"/>
                <w:sz w:val="22"/>
                <w:szCs w:val="22"/>
              </w:rPr>
              <w:t>86.683</w:t>
            </w:r>
          </w:p>
        </w:tc>
        <w:tc>
          <w:tcPr>
            <w:tcW w:w="992" w:type="dxa"/>
            <w:tcBorders>
              <w:top w:val="single" w:sz="12" w:space="0" w:color="000000" w:themeColor="text1"/>
              <w:left w:val="nil"/>
              <w:bottom w:val="nil"/>
              <w:right w:val="nil"/>
            </w:tcBorders>
            <w:shd w:val="clear" w:color="auto" w:fill="auto"/>
            <w:vAlign w:val="center"/>
          </w:tcPr>
          <w:p w14:paraId="44428807" w14:textId="77777777" w:rsidR="000342C8" w:rsidRPr="00F576B8" w:rsidRDefault="000342C8" w:rsidP="00FB007C">
            <w:pPr>
              <w:keepNext/>
              <w:keepLines/>
              <w:spacing w:before="40" w:after="40"/>
              <w:jc w:val="center"/>
              <w:rPr>
                <w:sz w:val="22"/>
                <w:szCs w:val="22"/>
              </w:rPr>
            </w:pPr>
            <w:r w:rsidRPr="00F576B8">
              <w:rPr>
                <w:rFonts w:cs="Calibri"/>
                <w:sz w:val="22"/>
                <w:szCs w:val="22"/>
              </w:rPr>
              <w:t>88.202</w:t>
            </w:r>
          </w:p>
        </w:tc>
        <w:tc>
          <w:tcPr>
            <w:tcW w:w="993" w:type="dxa"/>
            <w:tcBorders>
              <w:top w:val="single" w:sz="12" w:space="0" w:color="000000" w:themeColor="text1"/>
              <w:left w:val="nil"/>
              <w:bottom w:val="nil"/>
              <w:right w:val="nil"/>
            </w:tcBorders>
            <w:shd w:val="clear" w:color="auto" w:fill="auto"/>
            <w:vAlign w:val="center"/>
          </w:tcPr>
          <w:p w14:paraId="44428808" w14:textId="77777777" w:rsidR="000342C8" w:rsidRPr="00F576B8" w:rsidRDefault="000342C8" w:rsidP="00FB007C">
            <w:pPr>
              <w:keepNext/>
              <w:keepLines/>
              <w:spacing w:before="40" w:after="40"/>
              <w:jc w:val="center"/>
              <w:rPr>
                <w:sz w:val="22"/>
                <w:szCs w:val="22"/>
              </w:rPr>
            </w:pPr>
            <w:r w:rsidRPr="00F576B8">
              <w:rPr>
                <w:rFonts w:cs="Calibri"/>
                <w:sz w:val="22"/>
                <w:szCs w:val="22"/>
              </w:rPr>
              <w:t>89.612</w:t>
            </w:r>
          </w:p>
        </w:tc>
        <w:tc>
          <w:tcPr>
            <w:tcW w:w="992" w:type="dxa"/>
            <w:tcBorders>
              <w:top w:val="single" w:sz="12" w:space="0" w:color="000000" w:themeColor="text1"/>
              <w:left w:val="nil"/>
              <w:bottom w:val="nil"/>
              <w:right w:val="nil"/>
            </w:tcBorders>
            <w:shd w:val="clear" w:color="auto" w:fill="auto"/>
            <w:vAlign w:val="center"/>
          </w:tcPr>
          <w:p w14:paraId="44428809" w14:textId="77777777" w:rsidR="000342C8" w:rsidRPr="00F576B8" w:rsidRDefault="000342C8" w:rsidP="00FB007C">
            <w:pPr>
              <w:keepNext/>
              <w:keepLines/>
              <w:spacing w:before="40" w:after="40"/>
              <w:jc w:val="center"/>
              <w:rPr>
                <w:sz w:val="22"/>
                <w:szCs w:val="22"/>
              </w:rPr>
            </w:pPr>
            <w:r w:rsidRPr="00F576B8">
              <w:rPr>
                <w:rFonts w:cs="Calibri"/>
                <w:sz w:val="22"/>
                <w:szCs w:val="22"/>
              </w:rPr>
              <w:t>91.046</w:t>
            </w:r>
          </w:p>
        </w:tc>
        <w:tc>
          <w:tcPr>
            <w:tcW w:w="1276" w:type="dxa"/>
            <w:tcBorders>
              <w:top w:val="single" w:sz="12" w:space="0" w:color="000000" w:themeColor="text1"/>
              <w:left w:val="nil"/>
              <w:bottom w:val="nil"/>
              <w:right w:val="nil"/>
            </w:tcBorders>
            <w:shd w:val="clear" w:color="auto" w:fill="auto"/>
            <w:vAlign w:val="center"/>
          </w:tcPr>
          <w:p w14:paraId="4442880A" w14:textId="77777777" w:rsidR="000342C8" w:rsidRPr="00F576B8" w:rsidRDefault="000342C8" w:rsidP="00FB007C">
            <w:pPr>
              <w:keepNext/>
              <w:keepLines/>
              <w:spacing w:before="40" w:after="40"/>
              <w:jc w:val="center"/>
              <w:rPr>
                <w:b/>
                <w:sz w:val="22"/>
                <w:szCs w:val="22"/>
              </w:rPr>
            </w:pPr>
            <w:r w:rsidRPr="00F576B8">
              <w:rPr>
                <w:rFonts w:cs="Calibri"/>
                <w:b/>
                <w:bCs/>
                <w:sz w:val="22"/>
                <w:szCs w:val="22"/>
              </w:rPr>
              <w:t>435.022</w:t>
            </w:r>
          </w:p>
        </w:tc>
      </w:tr>
      <w:tr w:rsidR="000342C8" w:rsidRPr="007979AF" w14:paraId="44428813" w14:textId="77777777" w:rsidTr="00FB007C">
        <w:trPr>
          <w:cantSplit/>
        </w:trPr>
        <w:tc>
          <w:tcPr>
            <w:tcW w:w="5104" w:type="dxa"/>
            <w:tcBorders>
              <w:top w:val="nil"/>
              <w:bottom w:val="single" w:sz="12" w:space="0" w:color="000000" w:themeColor="text1"/>
            </w:tcBorders>
            <w:vAlign w:val="center"/>
          </w:tcPr>
          <w:p w14:paraId="4442880C" w14:textId="77777777" w:rsidR="000342C8" w:rsidRPr="004F3C6B" w:rsidRDefault="000342C8" w:rsidP="00FB007C">
            <w:pPr>
              <w:keepNext/>
              <w:keepLines/>
              <w:spacing w:before="60" w:after="60"/>
              <w:ind w:left="176"/>
              <w:jc w:val="left"/>
              <w:rPr>
                <w:b/>
                <w:i/>
                <w:sz w:val="22"/>
                <w:szCs w:val="22"/>
              </w:rPr>
            </w:pPr>
            <w:r w:rsidRPr="004F3C6B">
              <w:rPr>
                <w:rFonts w:cs="Calibri"/>
                <w:i/>
                <w:sz w:val="22"/>
                <w:szCs w:val="22"/>
              </w:rPr>
              <w:t>ATSILS - SACS supplementation</w:t>
            </w:r>
          </w:p>
        </w:tc>
        <w:tc>
          <w:tcPr>
            <w:tcW w:w="992" w:type="dxa"/>
            <w:tcBorders>
              <w:top w:val="nil"/>
              <w:left w:val="nil"/>
              <w:bottom w:val="single" w:sz="12" w:space="0" w:color="000000" w:themeColor="text1"/>
              <w:right w:val="nil"/>
            </w:tcBorders>
            <w:shd w:val="clear" w:color="auto" w:fill="auto"/>
            <w:vAlign w:val="center"/>
          </w:tcPr>
          <w:p w14:paraId="4442880D" w14:textId="77777777" w:rsidR="000342C8" w:rsidRPr="00F576B8" w:rsidRDefault="000342C8" w:rsidP="00FB007C">
            <w:pPr>
              <w:keepNext/>
              <w:keepLines/>
              <w:spacing w:before="40" w:after="40"/>
              <w:jc w:val="center"/>
              <w:rPr>
                <w:sz w:val="22"/>
                <w:szCs w:val="22"/>
              </w:rPr>
            </w:pPr>
            <w:r w:rsidRPr="00F576B8">
              <w:rPr>
                <w:rFonts w:cs="Calibri"/>
                <w:sz w:val="22"/>
                <w:szCs w:val="22"/>
              </w:rPr>
              <w:t>5.828</w:t>
            </w:r>
          </w:p>
        </w:tc>
        <w:tc>
          <w:tcPr>
            <w:tcW w:w="992" w:type="dxa"/>
            <w:tcBorders>
              <w:top w:val="nil"/>
              <w:left w:val="nil"/>
              <w:bottom w:val="single" w:sz="12" w:space="0" w:color="000000" w:themeColor="text1"/>
              <w:right w:val="nil"/>
            </w:tcBorders>
            <w:shd w:val="clear" w:color="auto" w:fill="auto"/>
            <w:vAlign w:val="center"/>
          </w:tcPr>
          <w:p w14:paraId="4442880E" w14:textId="77777777" w:rsidR="000342C8" w:rsidRPr="00F576B8" w:rsidRDefault="000342C8" w:rsidP="00FB007C">
            <w:pPr>
              <w:keepNext/>
              <w:keepLines/>
              <w:spacing w:before="40" w:after="40"/>
              <w:jc w:val="center"/>
              <w:rPr>
                <w:sz w:val="22"/>
                <w:szCs w:val="22"/>
              </w:rPr>
            </w:pPr>
            <w:r w:rsidRPr="00F576B8">
              <w:rPr>
                <w:rFonts w:cs="Calibri"/>
                <w:sz w:val="22"/>
                <w:szCs w:val="22"/>
              </w:rPr>
              <w:t>-</w:t>
            </w:r>
          </w:p>
        </w:tc>
        <w:tc>
          <w:tcPr>
            <w:tcW w:w="992" w:type="dxa"/>
            <w:tcBorders>
              <w:top w:val="nil"/>
              <w:left w:val="nil"/>
              <w:bottom w:val="single" w:sz="12" w:space="0" w:color="000000" w:themeColor="text1"/>
              <w:right w:val="nil"/>
            </w:tcBorders>
            <w:shd w:val="clear" w:color="auto" w:fill="auto"/>
            <w:vAlign w:val="center"/>
          </w:tcPr>
          <w:p w14:paraId="4442880F" w14:textId="77777777" w:rsidR="000342C8" w:rsidRPr="00F576B8" w:rsidRDefault="000342C8" w:rsidP="00FB007C">
            <w:pPr>
              <w:keepNext/>
              <w:keepLines/>
              <w:spacing w:before="40" w:after="40"/>
              <w:jc w:val="center"/>
              <w:rPr>
                <w:sz w:val="22"/>
                <w:szCs w:val="22"/>
              </w:rPr>
            </w:pPr>
            <w:r w:rsidRPr="00F576B8">
              <w:rPr>
                <w:rFonts w:cs="Calibri"/>
                <w:sz w:val="22"/>
                <w:szCs w:val="22"/>
              </w:rPr>
              <w:t>-</w:t>
            </w:r>
          </w:p>
        </w:tc>
        <w:tc>
          <w:tcPr>
            <w:tcW w:w="993" w:type="dxa"/>
            <w:tcBorders>
              <w:top w:val="nil"/>
              <w:left w:val="nil"/>
              <w:bottom w:val="single" w:sz="12" w:space="0" w:color="000000" w:themeColor="text1"/>
              <w:right w:val="nil"/>
            </w:tcBorders>
            <w:shd w:val="clear" w:color="auto" w:fill="auto"/>
            <w:vAlign w:val="center"/>
          </w:tcPr>
          <w:p w14:paraId="44428810" w14:textId="77777777" w:rsidR="000342C8" w:rsidRPr="00F576B8" w:rsidRDefault="000342C8" w:rsidP="00FB007C">
            <w:pPr>
              <w:keepNext/>
              <w:keepLines/>
              <w:spacing w:before="40" w:after="40"/>
              <w:jc w:val="center"/>
              <w:rPr>
                <w:sz w:val="22"/>
                <w:szCs w:val="22"/>
              </w:rPr>
            </w:pPr>
            <w:r w:rsidRPr="00F576B8">
              <w:rPr>
                <w:rFonts w:cs="Calibri"/>
                <w:sz w:val="22"/>
                <w:szCs w:val="22"/>
              </w:rPr>
              <w:t>-</w:t>
            </w:r>
          </w:p>
        </w:tc>
        <w:tc>
          <w:tcPr>
            <w:tcW w:w="992" w:type="dxa"/>
            <w:tcBorders>
              <w:top w:val="nil"/>
              <w:left w:val="nil"/>
              <w:bottom w:val="single" w:sz="12" w:space="0" w:color="000000" w:themeColor="text1"/>
              <w:right w:val="nil"/>
            </w:tcBorders>
            <w:shd w:val="clear" w:color="auto" w:fill="auto"/>
            <w:vAlign w:val="center"/>
          </w:tcPr>
          <w:p w14:paraId="44428811" w14:textId="77777777" w:rsidR="000342C8" w:rsidRPr="00F576B8" w:rsidRDefault="000342C8" w:rsidP="00FB007C">
            <w:pPr>
              <w:keepNext/>
              <w:keepLines/>
              <w:spacing w:before="40" w:after="40"/>
              <w:jc w:val="center"/>
              <w:rPr>
                <w:sz w:val="22"/>
                <w:szCs w:val="22"/>
              </w:rPr>
            </w:pPr>
            <w:r w:rsidRPr="00F576B8">
              <w:rPr>
                <w:rFonts w:cs="Calibri"/>
                <w:sz w:val="22"/>
                <w:szCs w:val="22"/>
              </w:rPr>
              <w:t>-</w:t>
            </w:r>
          </w:p>
        </w:tc>
        <w:tc>
          <w:tcPr>
            <w:tcW w:w="1276" w:type="dxa"/>
            <w:tcBorders>
              <w:top w:val="nil"/>
              <w:left w:val="nil"/>
              <w:bottom w:val="single" w:sz="12" w:space="0" w:color="000000" w:themeColor="text1"/>
              <w:right w:val="nil"/>
            </w:tcBorders>
            <w:shd w:val="clear" w:color="auto" w:fill="auto"/>
            <w:vAlign w:val="center"/>
          </w:tcPr>
          <w:p w14:paraId="44428812" w14:textId="77777777" w:rsidR="000342C8" w:rsidRPr="00F576B8" w:rsidRDefault="000342C8" w:rsidP="00FB007C">
            <w:pPr>
              <w:keepNext/>
              <w:keepLines/>
              <w:spacing w:before="40" w:after="40"/>
              <w:jc w:val="center"/>
              <w:rPr>
                <w:b/>
                <w:sz w:val="22"/>
                <w:szCs w:val="22"/>
              </w:rPr>
            </w:pPr>
            <w:r w:rsidRPr="00F576B8">
              <w:rPr>
                <w:rFonts w:cs="Calibri"/>
                <w:b/>
                <w:bCs/>
                <w:sz w:val="22"/>
                <w:szCs w:val="22"/>
              </w:rPr>
              <w:t>5.828</w:t>
            </w:r>
          </w:p>
        </w:tc>
      </w:tr>
    </w:tbl>
    <w:p w14:paraId="44428814" w14:textId="77777777" w:rsidR="000342C8" w:rsidRPr="00E72F06" w:rsidRDefault="000342C8" w:rsidP="000342C8">
      <w:pPr>
        <w:pStyle w:val="ChartandTableFootnoteAlpha"/>
        <w:numPr>
          <w:ilvl w:val="0"/>
          <w:numId w:val="30"/>
        </w:numPr>
        <w:tabs>
          <w:tab w:val="clear" w:pos="283"/>
        </w:tabs>
        <w:ind w:left="-426" w:right="-1039"/>
        <w:rPr>
          <w:rFonts w:ascii="Corbel" w:hAnsi="Corbel"/>
          <w:color w:val="auto"/>
        </w:rPr>
      </w:pPr>
      <w:r w:rsidRPr="00E72F06">
        <w:rPr>
          <w:rFonts w:ascii="Corbel" w:hAnsi="Corbel"/>
          <w:color w:val="auto"/>
        </w:rPr>
        <w:t>Only three ATS</w:t>
      </w:r>
      <w:r>
        <w:rPr>
          <w:rFonts w:ascii="Corbel" w:hAnsi="Corbel"/>
          <w:color w:val="auto"/>
        </w:rPr>
        <w:t>I</w:t>
      </w:r>
      <w:r w:rsidRPr="00E72F06">
        <w:rPr>
          <w:rFonts w:ascii="Corbel" w:hAnsi="Corbel"/>
          <w:color w:val="auto"/>
        </w:rPr>
        <w:t>LS are eligible for SACS supplementation, located in Victoria, Queensland, and Northern Territory.</w:t>
      </w:r>
    </w:p>
    <w:p w14:paraId="44428815" w14:textId="77777777" w:rsidR="000342C8" w:rsidRDefault="000342C8" w:rsidP="000342C8">
      <w:pPr>
        <w:pStyle w:val="ChartandTableFootnoteAlpha"/>
        <w:numPr>
          <w:ilvl w:val="0"/>
          <w:numId w:val="30"/>
        </w:numPr>
        <w:tabs>
          <w:tab w:val="clear" w:pos="283"/>
        </w:tabs>
        <w:spacing w:after="240"/>
        <w:ind w:left="-426" w:right="-710"/>
        <w:rPr>
          <w:rFonts w:ascii="Corbel" w:hAnsi="Corbel"/>
          <w:color w:val="auto"/>
        </w:rPr>
      </w:pPr>
      <w:r w:rsidRPr="00E72F06">
        <w:rPr>
          <w:rFonts w:ascii="Corbel" w:hAnsi="Corbel"/>
          <w:color w:val="auto"/>
        </w:rPr>
        <w:t xml:space="preserve">SACS supplementation will cease on 30 June 2021, as per section 10 of the </w:t>
      </w:r>
      <w:r w:rsidRPr="00E72F06">
        <w:rPr>
          <w:rFonts w:ascii="Corbel" w:hAnsi="Corbel"/>
          <w:i/>
          <w:color w:val="auto"/>
        </w:rPr>
        <w:t>Social and Community Services Pay Equity Act 2012</w:t>
      </w:r>
      <w:r w:rsidRPr="00E72F06">
        <w:rPr>
          <w:rFonts w:ascii="Corbel" w:hAnsi="Corbel"/>
          <w:color w:val="auto"/>
        </w:rPr>
        <w:t xml:space="preserve">. The Commonwealth has increased baseline funding from 1 July 2021 to ensure there is no overall reduction in Commonwealth legal assistance funding. </w:t>
      </w:r>
    </w:p>
    <w:tbl>
      <w:tblPr>
        <w:tblW w:w="11325" w:type="dxa"/>
        <w:tblInd w:w="-851" w:type="dxa"/>
        <w:tblLayout w:type="fixed"/>
        <w:tblLook w:val="01E0" w:firstRow="1" w:lastRow="1" w:firstColumn="1" w:lastColumn="1" w:noHBand="0" w:noVBand="0"/>
      </w:tblPr>
      <w:tblGrid>
        <w:gridCol w:w="5104"/>
        <w:gridCol w:w="992"/>
        <w:gridCol w:w="992"/>
        <w:gridCol w:w="992"/>
        <w:gridCol w:w="993"/>
        <w:gridCol w:w="992"/>
        <w:gridCol w:w="1260"/>
      </w:tblGrid>
      <w:tr w:rsidR="000342C8" w:rsidRPr="007979AF" w14:paraId="44428817" w14:textId="77777777" w:rsidTr="00FB007C">
        <w:trPr>
          <w:cantSplit/>
          <w:tblHeader/>
        </w:trPr>
        <w:tc>
          <w:tcPr>
            <w:tcW w:w="11325" w:type="dxa"/>
            <w:gridSpan w:val="7"/>
            <w:tcBorders>
              <w:bottom w:val="single" w:sz="12" w:space="0" w:color="auto"/>
            </w:tcBorders>
          </w:tcPr>
          <w:p w14:paraId="44428816" w14:textId="77777777" w:rsidR="000342C8" w:rsidRPr="00E53AD1" w:rsidRDefault="000342C8" w:rsidP="00FB007C">
            <w:pPr>
              <w:keepNext/>
              <w:spacing w:before="40" w:after="40"/>
              <w:jc w:val="left"/>
              <w:rPr>
                <w:b/>
                <w:sz w:val="22"/>
                <w:szCs w:val="22"/>
              </w:rPr>
            </w:pPr>
            <w:r w:rsidRPr="00E43F25">
              <w:rPr>
                <w:rFonts w:ascii="Consolas" w:hAnsi="Consolas"/>
                <w:b/>
                <w:color w:val="auto"/>
                <w:sz w:val="24"/>
              </w:rPr>
              <w:lastRenderedPageBreak/>
              <w:t>Table 4: Estimated NLAP financial contributions to the State - multilateral</w:t>
            </w:r>
          </w:p>
        </w:tc>
      </w:tr>
      <w:tr w:rsidR="000342C8" w:rsidRPr="007979AF" w14:paraId="4442881F" w14:textId="77777777" w:rsidTr="00FB007C">
        <w:trPr>
          <w:cantSplit/>
          <w:tblHeader/>
        </w:trPr>
        <w:tc>
          <w:tcPr>
            <w:tcW w:w="5104" w:type="dxa"/>
            <w:tcBorders>
              <w:top w:val="single" w:sz="12" w:space="0" w:color="auto"/>
              <w:bottom w:val="single" w:sz="12" w:space="0" w:color="auto"/>
            </w:tcBorders>
          </w:tcPr>
          <w:p w14:paraId="44428818" w14:textId="77777777" w:rsidR="000342C8" w:rsidRPr="00E53AD1" w:rsidRDefault="000342C8" w:rsidP="00FB007C">
            <w:pPr>
              <w:keepNext/>
              <w:spacing w:before="40" w:after="40"/>
              <w:jc w:val="left"/>
              <w:rPr>
                <w:b/>
                <w:sz w:val="22"/>
                <w:szCs w:val="22"/>
              </w:rPr>
            </w:pPr>
            <w:r w:rsidRPr="00E53AD1">
              <w:rPr>
                <w:b/>
                <w:sz w:val="22"/>
                <w:szCs w:val="22"/>
              </w:rPr>
              <w:t>($ million)</w:t>
            </w:r>
          </w:p>
        </w:tc>
        <w:tc>
          <w:tcPr>
            <w:tcW w:w="992" w:type="dxa"/>
            <w:tcBorders>
              <w:top w:val="single" w:sz="12" w:space="0" w:color="auto"/>
              <w:bottom w:val="single" w:sz="12" w:space="0" w:color="auto"/>
            </w:tcBorders>
            <w:vAlign w:val="center"/>
          </w:tcPr>
          <w:p w14:paraId="44428819" w14:textId="77777777" w:rsidR="000342C8" w:rsidRPr="00E53AD1" w:rsidRDefault="000342C8" w:rsidP="00FB007C">
            <w:pPr>
              <w:keepNext/>
              <w:spacing w:before="40" w:after="40"/>
              <w:jc w:val="center"/>
              <w:rPr>
                <w:sz w:val="22"/>
                <w:szCs w:val="22"/>
              </w:rPr>
            </w:pPr>
            <w:r w:rsidRPr="00E53AD1">
              <w:rPr>
                <w:b/>
                <w:sz w:val="22"/>
                <w:szCs w:val="22"/>
              </w:rPr>
              <w:t>2020</w:t>
            </w:r>
            <w:r w:rsidRPr="00E53AD1">
              <w:rPr>
                <w:b/>
                <w:sz w:val="22"/>
                <w:szCs w:val="22"/>
              </w:rPr>
              <w:noBreakHyphen/>
              <w:t>21</w:t>
            </w:r>
          </w:p>
        </w:tc>
        <w:tc>
          <w:tcPr>
            <w:tcW w:w="992" w:type="dxa"/>
            <w:tcBorders>
              <w:top w:val="single" w:sz="12" w:space="0" w:color="auto"/>
              <w:bottom w:val="single" w:sz="12" w:space="0" w:color="auto"/>
            </w:tcBorders>
            <w:vAlign w:val="center"/>
          </w:tcPr>
          <w:p w14:paraId="4442881A" w14:textId="77777777" w:rsidR="000342C8" w:rsidRPr="00E53AD1" w:rsidRDefault="000342C8" w:rsidP="00FB007C">
            <w:pPr>
              <w:keepNext/>
              <w:spacing w:before="40" w:after="40"/>
              <w:jc w:val="center"/>
              <w:rPr>
                <w:sz w:val="22"/>
                <w:szCs w:val="22"/>
              </w:rPr>
            </w:pPr>
            <w:r w:rsidRPr="00E53AD1">
              <w:rPr>
                <w:b/>
                <w:sz w:val="22"/>
                <w:szCs w:val="22"/>
              </w:rPr>
              <w:t>2021-22</w:t>
            </w:r>
          </w:p>
        </w:tc>
        <w:tc>
          <w:tcPr>
            <w:tcW w:w="992" w:type="dxa"/>
            <w:tcBorders>
              <w:top w:val="single" w:sz="12" w:space="0" w:color="auto"/>
              <w:bottom w:val="single" w:sz="12" w:space="0" w:color="auto"/>
            </w:tcBorders>
            <w:vAlign w:val="center"/>
          </w:tcPr>
          <w:p w14:paraId="4442881B" w14:textId="77777777" w:rsidR="000342C8" w:rsidRPr="00E53AD1" w:rsidRDefault="000342C8" w:rsidP="00FB007C">
            <w:pPr>
              <w:keepNext/>
              <w:spacing w:before="40" w:after="40"/>
              <w:jc w:val="center"/>
              <w:rPr>
                <w:sz w:val="22"/>
                <w:szCs w:val="22"/>
              </w:rPr>
            </w:pPr>
            <w:r w:rsidRPr="00E53AD1">
              <w:rPr>
                <w:b/>
                <w:sz w:val="22"/>
                <w:szCs w:val="22"/>
              </w:rPr>
              <w:t>2022-23</w:t>
            </w:r>
          </w:p>
        </w:tc>
        <w:tc>
          <w:tcPr>
            <w:tcW w:w="993" w:type="dxa"/>
            <w:tcBorders>
              <w:top w:val="single" w:sz="12" w:space="0" w:color="auto"/>
              <w:bottom w:val="single" w:sz="12" w:space="0" w:color="auto"/>
            </w:tcBorders>
            <w:vAlign w:val="center"/>
          </w:tcPr>
          <w:p w14:paraId="4442881C" w14:textId="77777777" w:rsidR="000342C8" w:rsidRPr="00E53AD1" w:rsidRDefault="000342C8" w:rsidP="00FB007C">
            <w:pPr>
              <w:keepNext/>
              <w:spacing w:before="40" w:after="40"/>
              <w:jc w:val="center"/>
              <w:rPr>
                <w:sz w:val="22"/>
                <w:szCs w:val="22"/>
              </w:rPr>
            </w:pPr>
            <w:r w:rsidRPr="00E53AD1">
              <w:rPr>
                <w:b/>
                <w:sz w:val="22"/>
                <w:szCs w:val="22"/>
              </w:rPr>
              <w:t>2023-24</w:t>
            </w:r>
          </w:p>
        </w:tc>
        <w:tc>
          <w:tcPr>
            <w:tcW w:w="992" w:type="dxa"/>
            <w:tcBorders>
              <w:top w:val="single" w:sz="12" w:space="0" w:color="auto"/>
              <w:bottom w:val="single" w:sz="12" w:space="0" w:color="auto"/>
            </w:tcBorders>
            <w:vAlign w:val="center"/>
          </w:tcPr>
          <w:p w14:paraId="4442881D" w14:textId="77777777" w:rsidR="000342C8" w:rsidRPr="00E53AD1" w:rsidRDefault="000342C8" w:rsidP="00FB007C">
            <w:pPr>
              <w:keepNext/>
              <w:spacing w:before="40" w:after="40"/>
              <w:jc w:val="center"/>
              <w:rPr>
                <w:sz w:val="22"/>
                <w:szCs w:val="22"/>
              </w:rPr>
            </w:pPr>
            <w:r w:rsidRPr="00E53AD1">
              <w:rPr>
                <w:b/>
                <w:sz w:val="22"/>
                <w:szCs w:val="22"/>
              </w:rPr>
              <w:t>2024-25</w:t>
            </w:r>
          </w:p>
        </w:tc>
        <w:tc>
          <w:tcPr>
            <w:tcW w:w="1260" w:type="dxa"/>
            <w:tcBorders>
              <w:top w:val="single" w:sz="12" w:space="0" w:color="auto"/>
              <w:bottom w:val="single" w:sz="12" w:space="0" w:color="auto"/>
            </w:tcBorders>
            <w:vAlign w:val="center"/>
          </w:tcPr>
          <w:p w14:paraId="4442881E" w14:textId="77777777" w:rsidR="000342C8" w:rsidRPr="00E53AD1" w:rsidRDefault="000342C8" w:rsidP="00FB007C">
            <w:pPr>
              <w:keepNext/>
              <w:spacing w:before="40" w:after="40"/>
              <w:jc w:val="center"/>
              <w:rPr>
                <w:b/>
                <w:sz w:val="22"/>
                <w:szCs w:val="22"/>
              </w:rPr>
            </w:pPr>
            <w:r w:rsidRPr="00E53AD1">
              <w:rPr>
                <w:b/>
                <w:sz w:val="22"/>
                <w:szCs w:val="22"/>
              </w:rPr>
              <w:t>Total</w:t>
            </w:r>
          </w:p>
        </w:tc>
      </w:tr>
      <w:tr w:rsidR="000342C8" w:rsidRPr="007979AF" w14:paraId="44428827" w14:textId="77777777" w:rsidTr="00FB007C">
        <w:trPr>
          <w:cantSplit/>
        </w:trPr>
        <w:tc>
          <w:tcPr>
            <w:tcW w:w="5104" w:type="dxa"/>
            <w:tcBorders>
              <w:top w:val="single" w:sz="12" w:space="0" w:color="auto"/>
              <w:bottom w:val="single" w:sz="12" w:space="0" w:color="auto"/>
            </w:tcBorders>
          </w:tcPr>
          <w:p w14:paraId="44428820" w14:textId="77777777" w:rsidR="000342C8" w:rsidRPr="00E53AD1" w:rsidRDefault="000342C8" w:rsidP="00FB007C">
            <w:pPr>
              <w:keepNext/>
              <w:spacing w:before="60" w:after="60"/>
              <w:jc w:val="left"/>
              <w:rPr>
                <w:sz w:val="22"/>
                <w:szCs w:val="22"/>
              </w:rPr>
            </w:pPr>
            <w:r w:rsidRPr="00E53AD1">
              <w:rPr>
                <w:b/>
                <w:i/>
                <w:sz w:val="22"/>
                <w:szCs w:val="22"/>
              </w:rPr>
              <w:t>Estimated</w:t>
            </w:r>
            <w:r w:rsidRPr="00E53AD1">
              <w:rPr>
                <w:sz w:val="22"/>
                <w:szCs w:val="22"/>
              </w:rPr>
              <w:t xml:space="preserve"> total NLAP</w:t>
            </w:r>
            <w:r>
              <w:rPr>
                <w:sz w:val="22"/>
                <w:szCs w:val="22"/>
              </w:rPr>
              <w:t xml:space="preserve"> – multilateral</w:t>
            </w:r>
            <w:r w:rsidRPr="00E53AD1">
              <w:rPr>
                <w:sz w:val="22"/>
                <w:szCs w:val="22"/>
              </w:rPr>
              <w:t xml:space="preserve"> payment</w:t>
            </w:r>
          </w:p>
        </w:tc>
        <w:tc>
          <w:tcPr>
            <w:tcW w:w="992" w:type="dxa"/>
            <w:tcBorders>
              <w:top w:val="single" w:sz="12" w:space="0" w:color="auto"/>
              <w:left w:val="nil"/>
              <w:bottom w:val="single" w:sz="12" w:space="0" w:color="auto"/>
              <w:right w:val="nil"/>
            </w:tcBorders>
            <w:shd w:val="clear" w:color="auto" w:fill="auto"/>
            <w:vAlign w:val="center"/>
          </w:tcPr>
          <w:p w14:paraId="44428821" w14:textId="77777777" w:rsidR="000342C8" w:rsidRPr="00F576B8" w:rsidRDefault="000342C8" w:rsidP="00FB007C">
            <w:pPr>
              <w:keepNext/>
              <w:spacing w:before="40" w:after="40"/>
              <w:jc w:val="right"/>
              <w:rPr>
                <w:b/>
                <w:sz w:val="22"/>
                <w:szCs w:val="22"/>
              </w:rPr>
            </w:pPr>
            <w:r w:rsidRPr="00F576B8">
              <w:rPr>
                <w:rFonts w:cs="Calibri"/>
                <w:b/>
                <w:bCs/>
                <w:sz w:val="22"/>
                <w:szCs w:val="22"/>
              </w:rPr>
              <w:t>384.499</w:t>
            </w:r>
          </w:p>
        </w:tc>
        <w:tc>
          <w:tcPr>
            <w:tcW w:w="992" w:type="dxa"/>
            <w:tcBorders>
              <w:top w:val="single" w:sz="12" w:space="0" w:color="auto"/>
              <w:left w:val="nil"/>
              <w:bottom w:val="single" w:sz="12" w:space="0" w:color="auto"/>
              <w:right w:val="nil"/>
            </w:tcBorders>
            <w:shd w:val="clear" w:color="auto" w:fill="auto"/>
            <w:vAlign w:val="center"/>
          </w:tcPr>
          <w:p w14:paraId="44428822" w14:textId="77777777" w:rsidR="000342C8" w:rsidRPr="00F576B8" w:rsidRDefault="000342C8" w:rsidP="00FB007C">
            <w:pPr>
              <w:keepNext/>
              <w:spacing w:before="40" w:after="40"/>
              <w:jc w:val="right"/>
              <w:rPr>
                <w:b/>
                <w:sz w:val="22"/>
                <w:szCs w:val="22"/>
              </w:rPr>
            </w:pPr>
            <w:r w:rsidRPr="00F576B8">
              <w:rPr>
                <w:rFonts w:cs="Calibri"/>
                <w:b/>
                <w:bCs/>
                <w:sz w:val="22"/>
                <w:szCs w:val="22"/>
              </w:rPr>
              <w:t>390.491</w:t>
            </w:r>
          </w:p>
        </w:tc>
        <w:tc>
          <w:tcPr>
            <w:tcW w:w="992" w:type="dxa"/>
            <w:tcBorders>
              <w:top w:val="single" w:sz="12" w:space="0" w:color="auto"/>
              <w:left w:val="nil"/>
              <w:bottom w:val="single" w:sz="12" w:space="0" w:color="auto"/>
              <w:right w:val="nil"/>
            </w:tcBorders>
            <w:shd w:val="clear" w:color="auto" w:fill="auto"/>
            <w:vAlign w:val="center"/>
          </w:tcPr>
          <w:p w14:paraId="44428823" w14:textId="77777777" w:rsidR="000342C8" w:rsidRPr="00F576B8" w:rsidRDefault="000342C8" w:rsidP="00FB007C">
            <w:pPr>
              <w:keepNext/>
              <w:spacing w:before="40" w:after="40"/>
              <w:jc w:val="right"/>
              <w:rPr>
                <w:b/>
                <w:sz w:val="22"/>
                <w:szCs w:val="22"/>
              </w:rPr>
            </w:pPr>
            <w:r w:rsidRPr="00F576B8">
              <w:rPr>
                <w:rFonts w:cs="Calibri"/>
                <w:b/>
                <w:bCs/>
                <w:sz w:val="22"/>
                <w:szCs w:val="22"/>
              </w:rPr>
              <w:t>396.567</w:t>
            </w:r>
          </w:p>
        </w:tc>
        <w:tc>
          <w:tcPr>
            <w:tcW w:w="993" w:type="dxa"/>
            <w:tcBorders>
              <w:top w:val="single" w:sz="12" w:space="0" w:color="auto"/>
              <w:left w:val="nil"/>
              <w:bottom w:val="single" w:sz="12" w:space="0" w:color="auto"/>
              <w:right w:val="nil"/>
            </w:tcBorders>
            <w:shd w:val="clear" w:color="auto" w:fill="auto"/>
            <w:vAlign w:val="center"/>
          </w:tcPr>
          <w:p w14:paraId="44428824" w14:textId="77777777" w:rsidR="000342C8" w:rsidRPr="00F576B8" w:rsidRDefault="000342C8" w:rsidP="00FB007C">
            <w:pPr>
              <w:keepNext/>
              <w:spacing w:before="40" w:after="40"/>
              <w:jc w:val="right"/>
              <w:rPr>
                <w:b/>
                <w:sz w:val="22"/>
                <w:szCs w:val="22"/>
              </w:rPr>
            </w:pPr>
            <w:r w:rsidRPr="00F576B8">
              <w:rPr>
                <w:rFonts w:cs="Calibri"/>
                <w:b/>
                <w:bCs/>
                <w:sz w:val="22"/>
                <w:szCs w:val="22"/>
              </w:rPr>
              <w:t>402.912</w:t>
            </w:r>
          </w:p>
        </w:tc>
        <w:tc>
          <w:tcPr>
            <w:tcW w:w="992" w:type="dxa"/>
            <w:tcBorders>
              <w:top w:val="single" w:sz="12" w:space="0" w:color="auto"/>
              <w:left w:val="nil"/>
              <w:bottom w:val="single" w:sz="12" w:space="0" w:color="auto"/>
              <w:right w:val="nil"/>
            </w:tcBorders>
            <w:shd w:val="clear" w:color="auto" w:fill="auto"/>
            <w:vAlign w:val="center"/>
          </w:tcPr>
          <w:p w14:paraId="44428825" w14:textId="77777777" w:rsidR="000342C8" w:rsidRPr="00F576B8" w:rsidRDefault="000342C8" w:rsidP="00FB007C">
            <w:pPr>
              <w:keepNext/>
              <w:spacing w:before="40" w:after="40"/>
              <w:jc w:val="right"/>
              <w:rPr>
                <w:b/>
                <w:sz w:val="22"/>
                <w:szCs w:val="22"/>
              </w:rPr>
            </w:pPr>
            <w:r w:rsidRPr="00F576B8">
              <w:rPr>
                <w:rFonts w:cs="Calibri"/>
                <w:b/>
                <w:bCs/>
                <w:sz w:val="22"/>
                <w:szCs w:val="22"/>
              </w:rPr>
              <w:t>409.358</w:t>
            </w:r>
          </w:p>
        </w:tc>
        <w:tc>
          <w:tcPr>
            <w:tcW w:w="1260" w:type="dxa"/>
            <w:tcBorders>
              <w:top w:val="single" w:sz="12" w:space="0" w:color="auto"/>
              <w:left w:val="nil"/>
              <w:bottom w:val="single" w:sz="12" w:space="0" w:color="auto"/>
              <w:right w:val="nil"/>
            </w:tcBorders>
            <w:shd w:val="clear" w:color="auto" w:fill="auto"/>
            <w:vAlign w:val="center"/>
          </w:tcPr>
          <w:p w14:paraId="44428826" w14:textId="77777777" w:rsidR="000342C8" w:rsidRPr="00F576B8" w:rsidRDefault="000342C8" w:rsidP="00FB007C">
            <w:pPr>
              <w:keepNext/>
              <w:spacing w:before="40" w:after="40"/>
              <w:jc w:val="right"/>
              <w:rPr>
                <w:b/>
                <w:sz w:val="22"/>
                <w:szCs w:val="22"/>
              </w:rPr>
            </w:pPr>
            <w:r w:rsidRPr="00F576B8">
              <w:rPr>
                <w:rFonts w:cs="Calibri"/>
                <w:b/>
                <w:bCs/>
                <w:sz w:val="22"/>
                <w:szCs w:val="22"/>
              </w:rPr>
              <w:t>1,983.827</w:t>
            </w:r>
          </w:p>
        </w:tc>
      </w:tr>
      <w:tr w:rsidR="000342C8" w:rsidRPr="007979AF" w14:paraId="4442882F" w14:textId="77777777" w:rsidTr="00FB007C">
        <w:trPr>
          <w:cantSplit/>
        </w:trPr>
        <w:tc>
          <w:tcPr>
            <w:tcW w:w="5104" w:type="dxa"/>
            <w:tcBorders>
              <w:top w:val="single" w:sz="12" w:space="0" w:color="auto"/>
            </w:tcBorders>
          </w:tcPr>
          <w:p w14:paraId="44428828" w14:textId="77777777" w:rsidR="000342C8" w:rsidRPr="00E53AD1" w:rsidRDefault="000342C8" w:rsidP="00FB007C">
            <w:pPr>
              <w:keepNext/>
              <w:spacing w:before="60" w:after="60"/>
              <w:jc w:val="left"/>
              <w:rPr>
                <w:sz w:val="22"/>
                <w:szCs w:val="22"/>
              </w:rPr>
            </w:pPr>
            <w:r w:rsidRPr="00E53AD1">
              <w:rPr>
                <w:b/>
                <w:sz w:val="22"/>
                <w:szCs w:val="22"/>
              </w:rPr>
              <w:t>New South Wales</w:t>
            </w:r>
          </w:p>
        </w:tc>
        <w:tc>
          <w:tcPr>
            <w:tcW w:w="992" w:type="dxa"/>
            <w:tcBorders>
              <w:top w:val="single" w:sz="12" w:space="0" w:color="auto"/>
              <w:left w:val="nil"/>
              <w:bottom w:val="single" w:sz="12" w:space="0" w:color="auto"/>
              <w:right w:val="nil"/>
            </w:tcBorders>
            <w:shd w:val="clear" w:color="auto" w:fill="auto"/>
            <w:vAlign w:val="center"/>
          </w:tcPr>
          <w:p w14:paraId="44428829" w14:textId="77777777" w:rsidR="000342C8" w:rsidRPr="00F576B8" w:rsidRDefault="000342C8" w:rsidP="00FB007C">
            <w:pPr>
              <w:keepNext/>
              <w:spacing w:before="40" w:after="40"/>
              <w:jc w:val="right"/>
              <w:rPr>
                <w:b/>
                <w:sz w:val="22"/>
                <w:szCs w:val="22"/>
              </w:rPr>
            </w:pPr>
            <w:r w:rsidRPr="00F576B8">
              <w:rPr>
                <w:rFonts w:cs="Calibri"/>
                <w:b/>
                <w:bCs/>
                <w:sz w:val="22"/>
                <w:szCs w:val="22"/>
              </w:rPr>
              <w:t>105.758</w:t>
            </w:r>
          </w:p>
        </w:tc>
        <w:tc>
          <w:tcPr>
            <w:tcW w:w="992" w:type="dxa"/>
            <w:tcBorders>
              <w:top w:val="single" w:sz="12" w:space="0" w:color="auto"/>
              <w:left w:val="nil"/>
              <w:bottom w:val="single" w:sz="12" w:space="0" w:color="auto"/>
              <w:right w:val="nil"/>
            </w:tcBorders>
            <w:shd w:val="clear" w:color="auto" w:fill="auto"/>
            <w:vAlign w:val="center"/>
          </w:tcPr>
          <w:p w14:paraId="4442882A" w14:textId="77777777" w:rsidR="000342C8" w:rsidRPr="00F576B8" w:rsidRDefault="000342C8" w:rsidP="00FB007C">
            <w:pPr>
              <w:keepNext/>
              <w:spacing w:before="40" w:after="40"/>
              <w:jc w:val="right"/>
              <w:rPr>
                <w:b/>
                <w:sz w:val="22"/>
                <w:szCs w:val="22"/>
              </w:rPr>
            </w:pPr>
            <w:r w:rsidRPr="00F576B8">
              <w:rPr>
                <w:rFonts w:cs="Calibri"/>
                <w:b/>
                <w:bCs/>
                <w:sz w:val="22"/>
                <w:szCs w:val="22"/>
              </w:rPr>
              <w:t>107.512</w:t>
            </w:r>
          </w:p>
        </w:tc>
        <w:tc>
          <w:tcPr>
            <w:tcW w:w="992" w:type="dxa"/>
            <w:tcBorders>
              <w:top w:val="single" w:sz="12" w:space="0" w:color="auto"/>
              <w:left w:val="nil"/>
              <w:bottom w:val="single" w:sz="12" w:space="0" w:color="auto"/>
              <w:right w:val="nil"/>
            </w:tcBorders>
            <w:shd w:val="clear" w:color="auto" w:fill="auto"/>
            <w:vAlign w:val="center"/>
          </w:tcPr>
          <w:p w14:paraId="4442882B" w14:textId="77777777" w:rsidR="000342C8" w:rsidRPr="00F576B8" w:rsidRDefault="000342C8" w:rsidP="00FB007C">
            <w:pPr>
              <w:keepNext/>
              <w:spacing w:before="40" w:after="40"/>
              <w:jc w:val="right"/>
              <w:rPr>
                <w:b/>
                <w:sz w:val="22"/>
                <w:szCs w:val="22"/>
              </w:rPr>
            </w:pPr>
            <w:r w:rsidRPr="00F576B8">
              <w:rPr>
                <w:rFonts w:cs="Calibri"/>
                <w:b/>
                <w:bCs/>
                <w:sz w:val="22"/>
                <w:szCs w:val="22"/>
              </w:rPr>
              <w:t>109.297</w:t>
            </w:r>
          </w:p>
        </w:tc>
        <w:tc>
          <w:tcPr>
            <w:tcW w:w="993" w:type="dxa"/>
            <w:tcBorders>
              <w:top w:val="single" w:sz="12" w:space="0" w:color="auto"/>
              <w:left w:val="nil"/>
              <w:bottom w:val="single" w:sz="12" w:space="0" w:color="auto"/>
              <w:right w:val="nil"/>
            </w:tcBorders>
            <w:shd w:val="clear" w:color="auto" w:fill="auto"/>
            <w:vAlign w:val="center"/>
          </w:tcPr>
          <w:p w14:paraId="4442882C" w14:textId="77777777" w:rsidR="000342C8" w:rsidRPr="00F576B8" w:rsidRDefault="000342C8" w:rsidP="00FB007C">
            <w:pPr>
              <w:keepNext/>
              <w:spacing w:before="40" w:after="40"/>
              <w:jc w:val="right"/>
              <w:rPr>
                <w:b/>
                <w:sz w:val="22"/>
                <w:szCs w:val="22"/>
              </w:rPr>
            </w:pPr>
            <w:r w:rsidRPr="00F576B8">
              <w:rPr>
                <w:rFonts w:cs="Calibri"/>
                <w:b/>
                <w:bCs/>
                <w:sz w:val="22"/>
                <w:szCs w:val="22"/>
              </w:rPr>
              <w:t>111.153</w:t>
            </w:r>
          </w:p>
        </w:tc>
        <w:tc>
          <w:tcPr>
            <w:tcW w:w="992" w:type="dxa"/>
            <w:tcBorders>
              <w:top w:val="single" w:sz="12" w:space="0" w:color="auto"/>
              <w:left w:val="nil"/>
              <w:bottom w:val="single" w:sz="12" w:space="0" w:color="auto"/>
              <w:right w:val="nil"/>
            </w:tcBorders>
            <w:shd w:val="clear" w:color="auto" w:fill="auto"/>
            <w:vAlign w:val="center"/>
          </w:tcPr>
          <w:p w14:paraId="4442882D" w14:textId="77777777" w:rsidR="000342C8" w:rsidRPr="00F576B8" w:rsidRDefault="000342C8" w:rsidP="00FB007C">
            <w:pPr>
              <w:keepNext/>
              <w:spacing w:before="40" w:after="40"/>
              <w:jc w:val="right"/>
              <w:rPr>
                <w:b/>
                <w:sz w:val="22"/>
                <w:szCs w:val="22"/>
              </w:rPr>
            </w:pPr>
            <w:r w:rsidRPr="00F576B8">
              <w:rPr>
                <w:rFonts w:cs="Calibri"/>
                <w:b/>
                <w:bCs/>
                <w:sz w:val="22"/>
                <w:szCs w:val="22"/>
              </w:rPr>
              <w:t>113.041</w:t>
            </w:r>
          </w:p>
        </w:tc>
        <w:tc>
          <w:tcPr>
            <w:tcW w:w="1260" w:type="dxa"/>
            <w:tcBorders>
              <w:top w:val="single" w:sz="12" w:space="0" w:color="auto"/>
              <w:left w:val="nil"/>
              <w:bottom w:val="single" w:sz="12" w:space="0" w:color="auto"/>
              <w:right w:val="nil"/>
            </w:tcBorders>
            <w:shd w:val="clear" w:color="auto" w:fill="auto"/>
            <w:vAlign w:val="center"/>
          </w:tcPr>
          <w:p w14:paraId="4442882E" w14:textId="77777777" w:rsidR="000342C8" w:rsidRPr="00F576B8" w:rsidRDefault="000342C8" w:rsidP="00FB007C">
            <w:pPr>
              <w:keepNext/>
              <w:spacing w:before="40" w:after="40"/>
              <w:jc w:val="right"/>
              <w:rPr>
                <w:b/>
                <w:sz w:val="22"/>
                <w:szCs w:val="22"/>
              </w:rPr>
            </w:pPr>
            <w:r w:rsidRPr="00F576B8">
              <w:rPr>
                <w:rFonts w:cs="Calibri"/>
                <w:b/>
                <w:bCs/>
                <w:sz w:val="22"/>
                <w:szCs w:val="22"/>
              </w:rPr>
              <w:t>546.761</w:t>
            </w:r>
          </w:p>
        </w:tc>
      </w:tr>
      <w:tr w:rsidR="000342C8" w:rsidRPr="007979AF" w14:paraId="44428837" w14:textId="77777777" w:rsidTr="00FB007C">
        <w:trPr>
          <w:cantSplit/>
        </w:trPr>
        <w:tc>
          <w:tcPr>
            <w:tcW w:w="5104" w:type="dxa"/>
            <w:vAlign w:val="center"/>
          </w:tcPr>
          <w:p w14:paraId="44428830" w14:textId="77777777" w:rsidR="000342C8" w:rsidRPr="004F3C6B" w:rsidRDefault="000342C8" w:rsidP="00FB007C">
            <w:pPr>
              <w:keepNext/>
              <w:spacing w:before="60" w:after="60"/>
              <w:ind w:left="176"/>
              <w:jc w:val="left"/>
              <w:rPr>
                <w:b/>
                <w:i/>
                <w:sz w:val="22"/>
                <w:szCs w:val="23"/>
              </w:rPr>
            </w:pPr>
            <w:r w:rsidRPr="004F3C6B">
              <w:rPr>
                <w:rFonts w:cs="Calibri"/>
                <w:i/>
                <w:sz w:val="22"/>
                <w:szCs w:val="23"/>
              </w:rPr>
              <w:t>LAC - Baseline</w:t>
            </w:r>
          </w:p>
        </w:tc>
        <w:tc>
          <w:tcPr>
            <w:tcW w:w="992" w:type="dxa"/>
            <w:tcBorders>
              <w:top w:val="single" w:sz="12" w:space="0" w:color="auto"/>
              <w:left w:val="nil"/>
              <w:bottom w:val="nil"/>
              <w:right w:val="nil"/>
            </w:tcBorders>
            <w:shd w:val="clear" w:color="auto" w:fill="auto"/>
            <w:vAlign w:val="center"/>
          </w:tcPr>
          <w:p w14:paraId="44428831" w14:textId="77777777" w:rsidR="000342C8" w:rsidRPr="00F576B8" w:rsidRDefault="000342C8" w:rsidP="00FB007C">
            <w:pPr>
              <w:keepNext/>
              <w:spacing w:before="40" w:after="40"/>
              <w:jc w:val="right"/>
              <w:rPr>
                <w:b/>
                <w:sz w:val="22"/>
                <w:szCs w:val="22"/>
              </w:rPr>
            </w:pPr>
            <w:r w:rsidRPr="00F576B8">
              <w:rPr>
                <w:rFonts w:cs="Calibri"/>
                <w:sz w:val="22"/>
                <w:szCs w:val="22"/>
              </w:rPr>
              <w:t>70.459</w:t>
            </w:r>
          </w:p>
        </w:tc>
        <w:tc>
          <w:tcPr>
            <w:tcW w:w="992" w:type="dxa"/>
            <w:tcBorders>
              <w:top w:val="single" w:sz="12" w:space="0" w:color="auto"/>
              <w:left w:val="nil"/>
              <w:bottom w:val="nil"/>
              <w:right w:val="nil"/>
            </w:tcBorders>
            <w:shd w:val="clear" w:color="auto" w:fill="auto"/>
            <w:vAlign w:val="center"/>
          </w:tcPr>
          <w:p w14:paraId="44428832" w14:textId="77777777" w:rsidR="000342C8" w:rsidRPr="00F576B8" w:rsidRDefault="000342C8" w:rsidP="00FB007C">
            <w:pPr>
              <w:keepNext/>
              <w:spacing w:before="40" w:after="40"/>
              <w:jc w:val="right"/>
              <w:rPr>
                <w:b/>
                <w:sz w:val="22"/>
                <w:szCs w:val="22"/>
              </w:rPr>
            </w:pPr>
            <w:r w:rsidRPr="00F576B8">
              <w:rPr>
                <w:rFonts w:cs="Calibri"/>
                <w:sz w:val="22"/>
                <w:szCs w:val="22"/>
              </w:rPr>
              <w:t>71.491</w:t>
            </w:r>
          </w:p>
        </w:tc>
        <w:tc>
          <w:tcPr>
            <w:tcW w:w="992" w:type="dxa"/>
            <w:tcBorders>
              <w:top w:val="single" w:sz="12" w:space="0" w:color="auto"/>
              <w:left w:val="nil"/>
              <w:bottom w:val="nil"/>
              <w:right w:val="nil"/>
            </w:tcBorders>
            <w:shd w:val="clear" w:color="auto" w:fill="auto"/>
            <w:vAlign w:val="center"/>
          </w:tcPr>
          <w:p w14:paraId="44428833" w14:textId="77777777" w:rsidR="000342C8" w:rsidRPr="00F576B8" w:rsidRDefault="000342C8" w:rsidP="00FB007C">
            <w:pPr>
              <w:keepNext/>
              <w:spacing w:before="40" w:after="40"/>
              <w:jc w:val="right"/>
              <w:rPr>
                <w:b/>
                <w:sz w:val="22"/>
                <w:szCs w:val="22"/>
              </w:rPr>
            </w:pPr>
            <w:r w:rsidRPr="00F576B8">
              <w:rPr>
                <w:rFonts w:cs="Calibri"/>
                <w:sz w:val="22"/>
                <w:szCs w:val="22"/>
              </w:rPr>
              <w:t>72.538</w:t>
            </w:r>
          </w:p>
        </w:tc>
        <w:tc>
          <w:tcPr>
            <w:tcW w:w="993" w:type="dxa"/>
            <w:tcBorders>
              <w:top w:val="single" w:sz="12" w:space="0" w:color="auto"/>
              <w:left w:val="nil"/>
              <w:bottom w:val="nil"/>
              <w:right w:val="nil"/>
            </w:tcBorders>
            <w:shd w:val="clear" w:color="auto" w:fill="auto"/>
            <w:vAlign w:val="center"/>
          </w:tcPr>
          <w:p w14:paraId="44428834" w14:textId="77777777" w:rsidR="000342C8" w:rsidRPr="00F576B8" w:rsidRDefault="000342C8" w:rsidP="00FB007C">
            <w:pPr>
              <w:keepNext/>
              <w:spacing w:before="40" w:after="40"/>
              <w:jc w:val="right"/>
              <w:rPr>
                <w:b/>
                <w:sz w:val="22"/>
                <w:szCs w:val="22"/>
              </w:rPr>
            </w:pPr>
            <w:r w:rsidRPr="00F576B8">
              <w:rPr>
                <w:rFonts w:cs="Calibri"/>
                <w:sz w:val="22"/>
                <w:szCs w:val="22"/>
              </w:rPr>
              <w:t>73.670</w:t>
            </w:r>
          </w:p>
        </w:tc>
        <w:tc>
          <w:tcPr>
            <w:tcW w:w="992" w:type="dxa"/>
            <w:tcBorders>
              <w:top w:val="single" w:sz="12" w:space="0" w:color="auto"/>
              <w:left w:val="nil"/>
              <w:bottom w:val="nil"/>
              <w:right w:val="nil"/>
            </w:tcBorders>
            <w:shd w:val="clear" w:color="auto" w:fill="auto"/>
            <w:vAlign w:val="center"/>
          </w:tcPr>
          <w:p w14:paraId="44428835" w14:textId="77777777" w:rsidR="000342C8" w:rsidRPr="00F576B8" w:rsidRDefault="000342C8" w:rsidP="00FB007C">
            <w:pPr>
              <w:keepNext/>
              <w:spacing w:before="40" w:after="40"/>
              <w:jc w:val="right"/>
              <w:rPr>
                <w:b/>
                <w:sz w:val="22"/>
                <w:szCs w:val="22"/>
              </w:rPr>
            </w:pPr>
            <w:r w:rsidRPr="00F576B8">
              <w:rPr>
                <w:rFonts w:cs="Calibri"/>
                <w:sz w:val="22"/>
                <w:szCs w:val="22"/>
              </w:rPr>
              <w:t>74.820</w:t>
            </w:r>
          </w:p>
        </w:tc>
        <w:tc>
          <w:tcPr>
            <w:tcW w:w="1260" w:type="dxa"/>
            <w:tcBorders>
              <w:top w:val="single" w:sz="12" w:space="0" w:color="auto"/>
              <w:left w:val="nil"/>
              <w:bottom w:val="nil"/>
              <w:right w:val="nil"/>
            </w:tcBorders>
            <w:shd w:val="clear" w:color="auto" w:fill="auto"/>
            <w:vAlign w:val="center"/>
          </w:tcPr>
          <w:p w14:paraId="44428836" w14:textId="77777777" w:rsidR="000342C8" w:rsidRPr="00F576B8" w:rsidRDefault="000342C8" w:rsidP="00FB007C">
            <w:pPr>
              <w:keepNext/>
              <w:spacing w:before="40" w:after="40"/>
              <w:jc w:val="right"/>
              <w:rPr>
                <w:b/>
                <w:sz w:val="22"/>
                <w:szCs w:val="22"/>
              </w:rPr>
            </w:pPr>
            <w:r w:rsidRPr="00F576B8">
              <w:rPr>
                <w:rFonts w:cs="Calibri"/>
                <w:b/>
                <w:bCs/>
                <w:sz w:val="22"/>
                <w:szCs w:val="22"/>
              </w:rPr>
              <w:t>362.978</w:t>
            </w:r>
          </w:p>
        </w:tc>
      </w:tr>
      <w:tr w:rsidR="000342C8" w:rsidRPr="007979AF" w14:paraId="4442883F" w14:textId="77777777" w:rsidTr="00FB007C">
        <w:trPr>
          <w:cantSplit/>
        </w:trPr>
        <w:tc>
          <w:tcPr>
            <w:tcW w:w="5104" w:type="dxa"/>
            <w:vAlign w:val="center"/>
          </w:tcPr>
          <w:p w14:paraId="44428838" w14:textId="77777777" w:rsidR="000342C8" w:rsidRPr="004F3C6B" w:rsidRDefault="000342C8" w:rsidP="00FB007C">
            <w:pPr>
              <w:keepNext/>
              <w:spacing w:before="60" w:after="60"/>
              <w:ind w:left="176"/>
              <w:jc w:val="left"/>
              <w:rPr>
                <w:i/>
                <w:sz w:val="22"/>
                <w:szCs w:val="23"/>
              </w:rPr>
            </w:pPr>
            <w:r w:rsidRPr="004F3C6B">
              <w:rPr>
                <w:rFonts w:cs="Calibri"/>
                <w:i/>
                <w:sz w:val="22"/>
                <w:szCs w:val="23"/>
              </w:rPr>
              <w:t>CLC - Baseline</w:t>
            </w:r>
          </w:p>
        </w:tc>
        <w:tc>
          <w:tcPr>
            <w:tcW w:w="992" w:type="dxa"/>
            <w:tcBorders>
              <w:top w:val="nil"/>
              <w:left w:val="nil"/>
              <w:bottom w:val="nil"/>
              <w:right w:val="nil"/>
            </w:tcBorders>
            <w:shd w:val="clear" w:color="auto" w:fill="auto"/>
            <w:vAlign w:val="center"/>
          </w:tcPr>
          <w:p w14:paraId="44428839" w14:textId="77777777" w:rsidR="000342C8" w:rsidRPr="00F576B8" w:rsidRDefault="000342C8" w:rsidP="00FB007C">
            <w:pPr>
              <w:keepNext/>
              <w:spacing w:before="40" w:after="40"/>
              <w:jc w:val="right"/>
              <w:rPr>
                <w:sz w:val="22"/>
                <w:szCs w:val="22"/>
              </w:rPr>
            </w:pPr>
            <w:r w:rsidRPr="00F576B8">
              <w:rPr>
                <w:rFonts w:cs="Calibri"/>
                <w:sz w:val="22"/>
                <w:szCs w:val="22"/>
              </w:rPr>
              <w:t>10.006</w:t>
            </w:r>
          </w:p>
        </w:tc>
        <w:tc>
          <w:tcPr>
            <w:tcW w:w="992" w:type="dxa"/>
            <w:tcBorders>
              <w:top w:val="nil"/>
              <w:left w:val="nil"/>
              <w:bottom w:val="nil"/>
              <w:right w:val="nil"/>
            </w:tcBorders>
            <w:shd w:val="clear" w:color="auto" w:fill="auto"/>
            <w:vAlign w:val="center"/>
          </w:tcPr>
          <w:p w14:paraId="4442883A" w14:textId="77777777" w:rsidR="000342C8" w:rsidRPr="00F576B8" w:rsidRDefault="000342C8" w:rsidP="00FB007C">
            <w:pPr>
              <w:keepNext/>
              <w:spacing w:before="40" w:after="40"/>
              <w:jc w:val="right"/>
              <w:rPr>
                <w:sz w:val="22"/>
                <w:szCs w:val="22"/>
              </w:rPr>
            </w:pPr>
            <w:r w:rsidRPr="00F576B8">
              <w:rPr>
                <w:rFonts w:cs="Calibri"/>
                <w:sz w:val="22"/>
                <w:szCs w:val="22"/>
              </w:rPr>
              <w:t>11.226</w:t>
            </w:r>
          </w:p>
        </w:tc>
        <w:tc>
          <w:tcPr>
            <w:tcW w:w="992" w:type="dxa"/>
            <w:tcBorders>
              <w:top w:val="nil"/>
              <w:left w:val="nil"/>
              <w:bottom w:val="nil"/>
              <w:right w:val="nil"/>
            </w:tcBorders>
            <w:shd w:val="clear" w:color="auto" w:fill="auto"/>
            <w:vAlign w:val="center"/>
          </w:tcPr>
          <w:p w14:paraId="4442883B" w14:textId="77777777" w:rsidR="000342C8" w:rsidRPr="00F576B8" w:rsidRDefault="000342C8" w:rsidP="00FB007C">
            <w:pPr>
              <w:keepNext/>
              <w:spacing w:before="40" w:after="40"/>
              <w:jc w:val="right"/>
              <w:rPr>
                <w:sz w:val="22"/>
                <w:szCs w:val="22"/>
              </w:rPr>
            </w:pPr>
            <w:r w:rsidRPr="00F576B8">
              <w:rPr>
                <w:rFonts w:cs="Calibri"/>
                <w:sz w:val="22"/>
                <w:szCs w:val="22"/>
              </w:rPr>
              <w:t>11.419</w:t>
            </w:r>
          </w:p>
        </w:tc>
        <w:tc>
          <w:tcPr>
            <w:tcW w:w="993" w:type="dxa"/>
            <w:tcBorders>
              <w:top w:val="nil"/>
              <w:left w:val="nil"/>
              <w:bottom w:val="nil"/>
              <w:right w:val="nil"/>
            </w:tcBorders>
            <w:shd w:val="clear" w:color="auto" w:fill="auto"/>
            <w:vAlign w:val="center"/>
          </w:tcPr>
          <w:p w14:paraId="4442883C" w14:textId="77777777" w:rsidR="000342C8" w:rsidRPr="00F576B8" w:rsidRDefault="000342C8" w:rsidP="00FB007C">
            <w:pPr>
              <w:keepNext/>
              <w:spacing w:before="40" w:after="40"/>
              <w:jc w:val="right"/>
              <w:rPr>
                <w:sz w:val="22"/>
                <w:szCs w:val="22"/>
              </w:rPr>
            </w:pPr>
            <w:r w:rsidRPr="00F576B8">
              <w:rPr>
                <w:rFonts w:cs="Calibri"/>
                <w:sz w:val="22"/>
                <w:szCs w:val="22"/>
              </w:rPr>
              <w:t>11.627</w:t>
            </w:r>
          </w:p>
        </w:tc>
        <w:tc>
          <w:tcPr>
            <w:tcW w:w="992" w:type="dxa"/>
            <w:tcBorders>
              <w:top w:val="nil"/>
              <w:left w:val="nil"/>
              <w:bottom w:val="nil"/>
              <w:right w:val="nil"/>
            </w:tcBorders>
            <w:shd w:val="clear" w:color="auto" w:fill="auto"/>
            <w:vAlign w:val="center"/>
          </w:tcPr>
          <w:p w14:paraId="4442883D" w14:textId="77777777" w:rsidR="000342C8" w:rsidRPr="00F576B8" w:rsidRDefault="000342C8" w:rsidP="00FB007C">
            <w:pPr>
              <w:keepNext/>
              <w:spacing w:before="40" w:after="40"/>
              <w:jc w:val="right"/>
              <w:rPr>
                <w:sz w:val="22"/>
                <w:szCs w:val="22"/>
              </w:rPr>
            </w:pPr>
            <w:r w:rsidRPr="00F576B8">
              <w:rPr>
                <w:rFonts w:cs="Calibri"/>
                <w:sz w:val="22"/>
                <w:szCs w:val="22"/>
              </w:rPr>
              <w:t>11.839</w:t>
            </w:r>
          </w:p>
        </w:tc>
        <w:tc>
          <w:tcPr>
            <w:tcW w:w="1260" w:type="dxa"/>
            <w:tcBorders>
              <w:top w:val="nil"/>
              <w:left w:val="nil"/>
              <w:bottom w:val="nil"/>
              <w:right w:val="nil"/>
            </w:tcBorders>
            <w:shd w:val="clear" w:color="auto" w:fill="auto"/>
            <w:vAlign w:val="center"/>
          </w:tcPr>
          <w:p w14:paraId="4442883E" w14:textId="77777777" w:rsidR="000342C8" w:rsidRPr="00F576B8" w:rsidRDefault="000342C8" w:rsidP="00FB007C">
            <w:pPr>
              <w:keepNext/>
              <w:spacing w:before="40" w:after="40"/>
              <w:jc w:val="right"/>
              <w:rPr>
                <w:b/>
                <w:sz w:val="22"/>
                <w:szCs w:val="22"/>
              </w:rPr>
            </w:pPr>
            <w:r w:rsidRPr="00F576B8">
              <w:rPr>
                <w:rFonts w:cs="Calibri"/>
                <w:b/>
                <w:bCs/>
                <w:sz w:val="22"/>
                <w:szCs w:val="22"/>
              </w:rPr>
              <w:t>56.117</w:t>
            </w:r>
          </w:p>
        </w:tc>
      </w:tr>
      <w:tr w:rsidR="000342C8" w:rsidRPr="007979AF" w14:paraId="44428847" w14:textId="77777777" w:rsidTr="00FB007C">
        <w:trPr>
          <w:cantSplit/>
        </w:trPr>
        <w:tc>
          <w:tcPr>
            <w:tcW w:w="5104" w:type="dxa"/>
            <w:vAlign w:val="center"/>
          </w:tcPr>
          <w:p w14:paraId="44428840" w14:textId="77777777" w:rsidR="000342C8" w:rsidRPr="004F3C6B" w:rsidRDefault="000342C8" w:rsidP="00FB007C">
            <w:pPr>
              <w:keepNext/>
              <w:spacing w:before="60" w:after="60"/>
              <w:ind w:left="176"/>
              <w:jc w:val="left"/>
              <w:rPr>
                <w:i/>
                <w:sz w:val="22"/>
                <w:szCs w:val="23"/>
              </w:rPr>
            </w:pPr>
            <w:r w:rsidRPr="004F3C6B">
              <w:rPr>
                <w:rFonts w:cs="Calibri"/>
                <w:i/>
                <w:sz w:val="22"/>
                <w:szCs w:val="23"/>
              </w:rPr>
              <w:t>CLC - Baseline: Family Law and/or Family Violence</w:t>
            </w:r>
          </w:p>
        </w:tc>
        <w:tc>
          <w:tcPr>
            <w:tcW w:w="992" w:type="dxa"/>
            <w:tcBorders>
              <w:top w:val="nil"/>
              <w:left w:val="nil"/>
              <w:bottom w:val="nil"/>
              <w:right w:val="nil"/>
            </w:tcBorders>
            <w:shd w:val="clear" w:color="auto" w:fill="auto"/>
            <w:vAlign w:val="center"/>
          </w:tcPr>
          <w:p w14:paraId="44428841" w14:textId="77777777" w:rsidR="000342C8" w:rsidRPr="00F576B8" w:rsidRDefault="000342C8" w:rsidP="00FB007C">
            <w:pPr>
              <w:keepNext/>
              <w:spacing w:before="40" w:after="40"/>
              <w:jc w:val="right"/>
              <w:rPr>
                <w:b/>
                <w:sz w:val="22"/>
                <w:szCs w:val="22"/>
              </w:rPr>
            </w:pPr>
            <w:r w:rsidRPr="00F576B8">
              <w:rPr>
                <w:rFonts w:cs="Calibri"/>
                <w:sz w:val="22"/>
                <w:szCs w:val="22"/>
              </w:rPr>
              <w:t>3.975</w:t>
            </w:r>
          </w:p>
        </w:tc>
        <w:tc>
          <w:tcPr>
            <w:tcW w:w="992" w:type="dxa"/>
            <w:tcBorders>
              <w:top w:val="nil"/>
              <w:left w:val="nil"/>
              <w:bottom w:val="nil"/>
              <w:right w:val="nil"/>
            </w:tcBorders>
            <w:shd w:val="clear" w:color="auto" w:fill="auto"/>
            <w:vAlign w:val="center"/>
          </w:tcPr>
          <w:p w14:paraId="44428842" w14:textId="77777777" w:rsidR="000342C8" w:rsidRPr="00F576B8" w:rsidRDefault="000342C8" w:rsidP="00FB007C">
            <w:pPr>
              <w:keepNext/>
              <w:spacing w:before="40" w:after="40"/>
              <w:jc w:val="center"/>
              <w:rPr>
                <w:b/>
                <w:sz w:val="22"/>
                <w:szCs w:val="22"/>
              </w:rPr>
            </w:pPr>
            <w:r w:rsidRPr="00F576B8">
              <w:rPr>
                <w:rFonts w:cs="Calibri"/>
                <w:sz w:val="22"/>
                <w:szCs w:val="22"/>
              </w:rPr>
              <w:t>4.046</w:t>
            </w:r>
          </w:p>
        </w:tc>
        <w:tc>
          <w:tcPr>
            <w:tcW w:w="992" w:type="dxa"/>
            <w:tcBorders>
              <w:top w:val="nil"/>
              <w:left w:val="nil"/>
              <w:bottom w:val="nil"/>
              <w:right w:val="nil"/>
            </w:tcBorders>
            <w:shd w:val="clear" w:color="auto" w:fill="auto"/>
            <w:vAlign w:val="center"/>
          </w:tcPr>
          <w:p w14:paraId="44428843" w14:textId="77777777" w:rsidR="000342C8" w:rsidRPr="00F576B8" w:rsidRDefault="000342C8" w:rsidP="00FB007C">
            <w:pPr>
              <w:keepNext/>
              <w:spacing w:before="40" w:after="40"/>
              <w:jc w:val="center"/>
              <w:rPr>
                <w:b/>
                <w:sz w:val="22"/>
                <w:szCs w:val="22"/>
              </w:rPr>
            </w:pPr>
            <w:r w:rsidRPr="00F576B8">
              <w:rPr>
                <w:rFonts w:cs="Calibri"/>
                <w:sz w:val="22"/>
                <w:szCs w:val="22"/>
              </w:rPr>
              <w:t>4.119</w:t>
            </w:r>
          </w:p>
        </w:tc>
        <w:tc>
          <w:tcPr>
            <w:tcW w:w="993" w:type="dxa"/>
            <w:tcBorders>
              <w:top w:val="nil"/>
              <w:left w:val="nil"/>
              <w:bottom w:val="nil"/>
              <w:right w:val="nil"/>
            </w:tcBorders>
            <w:shd w:val="clear" w:color="auto" w:fill="auto"/>
            <w:vAlign w:val="center"/>
          </w:tcPr>
          <w:p w14:paraId="44428844" w14:textId="77777777" w:rsidR="000342C8" w:rsidRPr="00F576B8" w:rsidRDefault="000342C8" w:rsidP="00FB007C">
            <w:pPr>
              <w:keepNext/>
              <w:spacing w:before="40" w:after="40"/>
              <w:jc w:val="center"/>
              <w:rPr>
                <w:b/>
                <w:sz w:val="22"/>
                <w:szCs w:val="22"/>
              </w:rPr>
            </w:pPr>
            <w:r w:rsidRPr="00F576B8">
              <w:rPr>
                <w:rFonts w:cs="Calibri"/>
                <w:sz w:val="22"/>
                <w:szCs w:val="22"/>
              </w:rPr>
              <w:t>4.196</w:t>
            </w:r>
          </w:p>
        </w:tc>
        <w:tc>
          <w:tcPr>
            <w:tcW w:w="992" w:type="dxa"/>
            <w:tcBorders>
              <w:top w:val="nil"/>
              <w:left w:val="nil"/>
              <w:bottom w:val="nil"/>
              <w:right w:val="nil"/>
            </w:tcBorders>
            <w:shd w:val="clear" w:color="auto" w:fill="auto"/>
            <w:vAlign w:val="center"/>
          </w:tcPr>
          <w:p w14:paraId="44428845" w14:textId="77777777" w:rsidR="000342C8" w:rsidRPr="00F576B8" w:rsidRDefault="000342C8" w:rsidP="00FB007C">
            <w:pPr>
              <w:keepNext/>
              <w:spacing w:before="40" w:after="40"/>
              <w:jc w:val="center"/>
              <w:rPr>
                <w:b/>
                <w:sz w:val="22"/>
                <w:szCs w:val="22"/>
              </w:rPr>
            </w:pPr>
            <w:r w:rsidRPr="00F576B8">
              <w:rPr>
                <w:rFonts w:cs="Calibri"/>
                <w:sz w:val="22"/>
                <w:szCs w:val="22"/>
              </w:rPr>
              <w:t>4.275</w:t>
            </w:r>
          </w:p>
        </w:tc>
        <w:tc>
          <w:tcPr>
            <w:tcW w:w="1260" w:type="dxa"/>
            <w:tcBorders>
              <w:top w:val="nil"/>
              <w:left w:val="nil"/>
              <w:bottom w:val="nil"/>
              <w:right w:val="nil"/>
            </w:tcBorders>
            <w:shd w:val="clear" w:color="auto" w:fill="auto"/>
            <w:vAlign w:val="center"/>
          </w:tcPr>
          <w:p w14:paraId="44428846" w14:textId="77777777" w:rsidR="000342C8" w:rsidRPr="00F576B8" w:rsidRDefault="000342C8" w:rsidP="00FB007C">
            <w:pPr>
              <w:keepNext/>
              <w:spacing w:before="40" w:after="40"/>
              <w:jc w:val="right"/>
              <w:rPr>
                <w:b/>
                <w:sz w:val="22"/>
                <w:szCs w:val="22"/>
              </w:rPr>
            </w:pPr>
            <w:r w:rsidRPr="00F576B8">
              <w:rPr>
                <w:rFonts w:cs="Calibri"/>
                <w:b/>
                <w:bCs/>
                <w:sz w:val="22"/>
                <w:szCs w:val="22"/>
              </w:rPr>
              <w:t>20.611</w:t>
            </w:r>
          </w:p>
        </w:tc>
      </w:tr>
      <w:tr w:rsidR="000342C8" w:rsidRPr="007979AF" w14:paraId="4442884F" w14:textId="77777777" w:rsidTr="00FB007C">
        <w:trPr>
          <w:cantSplit/>
        </w:trPr>
        <w:tc>
          <w:tcPr>
            <w:tcW w:w="5104" w:type="dxa"/>
            <w:vAlign w:val="center"/>
          </w:tcPr>
          <w:p w14:paraId="44428848" w14:textId="77777777" w:rsidR="000342C8" w:rsidRPr="004F3C6B" w:rsidRDefault="000342C8" w:rsidP="00FB007C">
            <w:pPr>
              <w:keepNext/>
              <w:spacing w:before="60" w:after="60"/>
              <w:ind w:left="176"/>
              <w:jc w:val="left"/>
              <w:rPr>
                <w:i/>
                <w:sz w:val="22"/>
                <w:szCs w:val="23"/>
              </w:rPr>
            </w:pPr>
            <w:r w:rsidRPr="004F3C6B">
              <w:rPr>
                <w:rFonts w:cs="Calibri"/>
                <w:i/>
                <w:sz w:val="22"/>
                <w:szCs w:val="23"/>
              </w:rPr>
              <w:t>CLC - SACS supplementation</w:t>
            </w:r>
          </w:p>
        </w:tc>
        <w:tc>
          <w:tcPr>
            <w:tcW w:w="992" w:type="dxa"/>
            <w:tcBorders>
              <w:top w:val="nil"/>
              <w:left w:val="nil"/>
              <w:bottom w:val="nil"/>
              <w:right w:val="nil"/>
            </w:tcBorders>
            <w:shd w:val="clear" w:color="auto" w:fill="auto"/>
            <w:vAlign w:val="center"/>
          </w:tcPr>
          <w:p w14:paraId="44428849" w14:textId="77777777" w:rsidR="000342C8" w:rsidRPr="00F576B8" w:rsidRDefault="000342C8" w:rsidP="00FB007C">
            <w:pPr>
              <w:keepNext/>
              <w:spacing w:before="40" w:after="40"/>
              <w:jc w:val="right"/>
              <w:rPr>
                <w:b/>
                <w:sz w:val="22"/>
                <w:szCs w:val="22"/>
              </w:rPr>
            </w:pPr>
            <w:r w:rsidRPr="00F576B8">
              <w:rPr>
                <w:rFonts w:cs="Calibri"/>
                <w:sz w:val="22"/>
                <w:szCs w:val="22"/>
              </w:rPr>
              <w:t>0.997</w:t>
            </w:r>
          </w:p>
        </w:tc>
        <w:tc>
          <w:tcPr>
            <w:tcW w:w="992" w:type="dxa"/>
            <w:tcBorders>
              <w:top w:val="nil"/>
              <w:left w:val="nil"/>
              <w:bottom w:val="nil"/>
              <w:right w:val="nil"/>
            </w:tcBorders>
            <w:shd w:val="clear" w:color="auto" w:fill="auto"/>
            <w:vAlign w:val="center"/>
          </w:tcPr>
          <w:p w14:paraId="4442884A" w14:textId="77777777" w:rsidR="000342C8" w:rsidRPr="00F576B8" w:rsidRDefault="000342C8" w:rsidP="00FB007C">
            <w:pPr>
              <w:keepNext/>
              <w:spacing w:before="40" w:after="40"/>
              <w:jc w:val="center"/>
              <w:rPr>
                <w:b/>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4442884B" w14:textId="77777777" w:rsidR="000342C8" w:rsidRPr="00F576B8" w:rsidRDefault="000342C8" w:rsidP="00FB007C">
            <w:pPr>
              <w:keepNext/>
              <w:spacing w:before="40" w:after="40"/>
              <w:jc w:val="center"/>
              <w:rPr>
                <w:b/>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4442884C" w14:textId="77777777" w:rsidR="000342C8" w:rsidRPr="00F576B8" w:rsidRDefault="000342C8" w:rsidP="00FB007C">
            <w:pPr>
              <w:keepNext/>
              <w:spacing w:before="40" w:after="40"/>
              <w:jc w:val="center"/>
              <w:rPr>
                <w:b/>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4442884D" w14:textId="77777777" w:rsidR="000342C8" w:rsidRPr="00F576B8" w:rsidRDefault="000342C8" w:rsidP="00FB007C">
            <w:pPr>
              <w:keepNext/>
              <w:spacing w:before="40" w:after="40"/>
              <w:jc w:val="center"/>
              <w:rPr>
                <w:b/>
                <w:sz w:val="22"/>
                <w:szCs w:val="22"/>
              </w:rPr>
            </w:pPr>
            <w:r w:rsidRPr="00F576B8">
              <w:rPr>
                <w:rFonts w:cs="Calibri"/>
                <w:sz w:val="22"/>
                <w:szCs w:val="22"/>
              </w:rPr>
              <w:t>-</w:t>
            </w:r>
          </w:p>
        </w:tc>
        <w:tc>
          <w:tcPr>
            <w:tcW w:w="1260" w:type="dxa"/>
            <w:tcBorders>
              <w:top w:val="nil"/>
              <w:left w:val="nil"/>
              <w:bottom w:val="nil"/>
              <w:right w:val="nil"/>
            </w:tcBorders>
            <w:shd w:val="clear" w:color="auto" w:fill="auto"/>
            <w:vAlign w:val="center"/>
          </w:tcPr>
          <w:p w14:paraId="4442884E" w14:textId="77777777" w:rsidR="000342C8" w:rsidRPr="00F576B8" w:rsidRDefault="000342C8" w:rsidP="00FB007C">
            <w:pPr>
              <w:keepNext/>
              <w:spacing w:before="40" w:after="40"/>
              <w:jc w:val="right"/>
              <w:rPr>
                <w:b/>
                <w:sz w:val="22"/>
                <w:szCs w:val="22"/>
              </w:rPr>
            </w:pPr>
            <w:r w:rsidRPr="00F576B8">
              <w:rPr>
                <w:rFonts w:cs="Calibri"/>
                <w:b/>
                <w:bCs/>
                <w:sz w:val="22"/>
                <w:szCs w:val="22"/>
              </w:rPr>
              <w:t>0.997</w:t>
            </w:r>
          </w:p>
        </w:tc>
      </w:tr>
      <w:tr w:rsidR="000342C8" w:rsidRPr="007979AF" w14:paraId="44428857" w14:textId="77777777" w:rsidTr="00FB007C">
        <w:trPr>
          <w:cantSplit/>
        </w:trPr>
        <w:tc>
          <w:tcPr>
            <w:tcW w:w="5104" w:type="dxa"/>
            <w:vAlign w:val="center"/>
          </w:tcPr>
          <w:p w14:paraId="44428850" w14:textId="77777777" w:rsidR="000342C8" w:rsidRPr="004F3C6B" w:rsidRDefault="000342C8" w:rsidP="00FB007C">
            <w:pPr>
              <w:keepNext/>
              <w:spacing w:before="60" w:after="60"/>
              <w:ind w:left="176"/>
              <w:jc w:val="left"/>
              <w:rPr>
                <w:i/>
                <w:sz w:val="22"/>
                <w:szCs w:val="23"/>
              </w:rPr>
            </w:pPr>
            <w:r w:rsidRPr="004F3C6B">
              <w:rPr>
                <w:rFonts w:cs="Calibri"/>
                <w:i/>
                <w:sz w:val="22"/>
                <w:szCs w:val="23"/>
              </w:rPr>
              <w:t>Domestic Violence Units / Health Justice Partnerships</w:t>
            </w:r>
          </w:p>
        </w:tc>
        <w:tc>
          <w:tcPr>
            <w:tcW w:w="992" w:type="dxa"/>
            <w:tcBorders>
              <w:top w:val="nil"/>
              <w:left w:val="nil"/>
              <w:right w:val="nil"/>
            </w:tcBorders>
            <w:shd w:val="clear" w:color="auto" w:fill="auto"/>
            <w:vAlign w:val="center"/>
          </w:tcPr>
          <w:p w14:paraId="44428851" w14:textId="77777777" w:rsidR="000342C8" w:rsidRPr="00F576B8" w:rsidRDefault="000342C8" w:rsidP="00FB007C">
            <w:pPr>
              <w:keepNext/>
              <w:spacing w:before="40" w:after="40"/>
              <w:jc w:val="right"/>
              <w:rPr>
                <w:b/>
                <w:sz w:val="22"/>
                <w:szCs w:val="22"/>
              </w:rPr>
            </w:pPr>
            <w:r w:rsidRPr="00F576B8">
              <w:rPr>
                <w:rFonts w:cs="Calibri"/>
                <w:sz w:val="22"/>
                <w:szCs w:val="22"/>
              </w:rPr>
              <w:t>1.444</w:t>
            </w:r>
          </w:p>
        </w:tc>
        <w:tc>
          <w:tcPr>
            <w:tcW w:w="992" w:type="dxa"/>
            <w:tcBorders>
              <w:top w:val="nil"/>
              <w:left w:val="nil"/>
              <w:right w:val="nil"/>
            </w:tcBorders>
            <w:shd w:val="clear" w:color="auto" w:fill="auto"/>
            <w:vAlign w:val="center"/>
          </w:tcPr>
          <w:p w14:paraId="44428852" w14:textId="77777777" w:rsidR="000342C8" w:rsidRPr="00F576B8" w:rsidRDefault="000342C8" w:rsidP="00FB007C">
            <w:pPr>
              <w:keepNext/>
              <w:spacing w:before="40" w:after="40"/>
              <w:jc w:val="right"/>
              <w:rPr>
                <w:b/>
                <w:sz w:val="22"/>
                <w:szCs w:val="22"/>
              </w:rPr>
            </w:pPr>
            <w:r w:rsidRPr="00F576B8">
              <w:rPr>
                <w:rFonts w:cs="Calibri"/>
                <w:sz w:val="22"/>
                <w:szCs w:val="22"/>
              </w:rPr>
              <w:t>1.467</w:t>
            </w:r>
          </w:p>
        </w:tc>
        <w:tc>
          <w:tcPr>
            <w:tcW w:w="992" w:type="dxa"/>
            <w:tcBorders>
              <w:top w:val="nil"/>
              <w:left w:val="nil"/>
              <w:right w:val="nil"/>
            </w:tcBorders>
            <w:shd w:val="clear" w:color="auto" w:fill="auto"/>
            <w:vAlign w:val="center"/>
          </w:tcPr>
          <w:p w14:paraId="44428853" w14:textId="77777777" w:rsidR="000342C8" w:rsidRPr="00F576B8" w:rsidRDefault="000342C8" w:rsidP="00FB007C">
            <w:pPr>
              <w:keepNext/>
              <w:spacing w:before="40" w:after="40"/>
              <w:jc w:val="right"/>
              <w:rPr>
                <w:b/>
                <w:sz w:val="22"/>
                <w:szCs w:val="22"/>
              </w:rPr>
            </w:pPr>
            <w:r w:rsidRPr="00F576B8">
              <w:rPr>
                <w:rFonts w:cs="Calibri"/>
                <w:sz w:val="22"/>
                <w:szCs w:val="22"/>
              </w:rPr>
              <w:t>1.491</w:t>
            </w:r>
          </w:p>
        </w:tc>
        <w:tc>
          <w:tcPr>
            <w:tcW w:w="993" w:type="dxa"/>
            <w:tcBorders>
              <w:top w:val="nil"/>
              <w:left w:val="nil"/>
              <w:right w:val="nil"/>
            </w:tcBorders>
            <w:shd w:val="clear" w:color="auto" w:fill="auto"/>
            <w:vAlign w:val="center"/>
          </w:tcPr>
          <w:p w14:paraId="44428854" w14:textId="77777777" w:rsidR="000342C8" w:rsidRPr="00F576B8" w:rsidRDefault="000342C8" w:rsidP="00FB007C">
            <w:pPr>
              <w:keepNext/>
              <w:spacing w:before="40" w:after="40"/>
              <w:jc w:val="right"/>
              <w:rPr>
                <w:b/>
                <w:sz w:val="22"/>
                <w:szCs w:val="22"/>
              </w:rPr>
            </w:pPr>
            <w:r w:rsidRPr="00F576B8">
              <w:rPr>
                <w:rFonts w:cs="Calibri"/>
                <w:sz w:val="22"/>
                <w:szCs w:val="22"/>
              </w:rPr>
              <w:t>1.515</w:t>
            </w:r>
          </w:p>
        </w:tc>
        <w:tc>
          <w:tcPr>
            <w:tcW w:w="992" w:type="dxa"/>
            <w:tcBorders>
              <w:top w:val="nil"/>
              <w:left w:val="nil"/>
              <w:right w:val="nil"/>
            </w:tcBorders>
            <w:shd w:val="clear" w:color="auto" w:fill="auto"/>
            <w:vAlign w:val="center"/>
          </w:tcPr>
          <w:p w14:paraId="44428855" w14:textId="77777777" w:rsidR="000342C8" w:rsidRPr="00F576B8" w:rsidRDefault="000342C8" w:rsidP="00FB007C">
            <w:pPr>
              <w:keepNext/>
              <w:spacing w:before="40" w:after="40"/>
              <w:jc w:val="right"/>
              <w:rPr>
                <w:b/>
                <w:sz w:val="22"/>
                <w:szCs w:val="22"/>
              </w:rPr>
            </w:pPr>
            <w:r w:rsidRPr="00F576B8">
              <w:rPr>
                <w:rFonts w:cs="Calibri"/>
                <w:sz w:val="22"/>
                <w:szCs w:val="22"/>
              </w:rPr>
              <w:t>1.539</w:t>
            </w:r>
          </w:p>
        </w:tc>
        <w:tc>
          <w:tcPr>
            <w:tcW w:w="1260" w:type="dxa"/>
            <w:tcBorders>
              <w:top w:val="nil"/>
              <w:left w:val="nil"/>
              <w:right w:val="nil"/>
            </w:tcBorders>
            <w:shd w:val="clear" w:color="auto" w:fill="auto"/>
            <w:vAlign w:val="center"/>
          </w:tcPr>
          <w:p w14:paraId="44428856" w14:textId="77777777" w:rsidR="000342C8" w:rsidRPr="00F576B8" w:rsidRDefault="000342C8" w:rsidP="00FB007C">
            <w:pPr>
              <w:keepNext/>
              <w:spacing w:before="40" w:after="40"/>
              <w:jc w:val="right"/>
              <w:rPr>
                <w:b/>
                <w:sz w:val="22"/>
                <w:szCs w:val="22"/>
              </w:rPr>
            </w:pPr>
            <w:r w:rsidRPr="00F576B8">
              <w:rPr>
                <w:rFonts w:cs="Calibri"/>
                <w:b/>
                <w:bCs/>
                <w:sz w:val="22"/>
                <w:szCs w:val="22"/>
              </w:rPr>
              <w:t>7.456</w:t>
            </w:r>
          </w:p>
        </w:tc>
      </w:tr>
      <w:tr w:rsidR="000342C8" w:rsidRPr="007979AF" w14:paraId="4442885F" w14:textId="77777777" w:rsidTr="00FB007C">
        <w:trPr>
          <w:cantSplit/>
        </w:trPr>
        <w:tc>
          <w:tcPr>
            <w:tcW w:w="5104" w:type="dxa"/>
            <w:tcBorders>
              <w:bottom w:val="single" w:sz="12" w:space="0" w:color="auto"/>
            </w:tcBorders>
            <w:vAlign w:val="center"/>
          </w:tcPr>
          <w:p w14:paraId="44428858" w14:textId="77777777" w:rsidR="000342C8" w:rsidRPr="004F3C6B" w:rsidRDefault="000342C8" w:rsidP="00FB007C">
            <w:pPr>
              <w:keepNext/>
              <w:spacing w:before="60" w:after="60"/>
              <w:ind w:left="176"/>
              <w:jc w:val="left"/>
              <w:rPr>
                <w:i/>
                <w:sz w:val="22"/>
                <w:szCs w:val="23"/>
              </w:rPr>
            </w:pPr>
            <w:r w:rsidRPr="004F3C6B">
              <w:rPr>
                <w:rFonts w:cs="Calibri"/>
                <w:i/>
                <w:sz w:val="22"/>
                <w:szCs w:val="23"/>
              </w:rPr>
              <w:t>ATSILS - Baseline</w:t>
            </w:r>
          </w:p>
        </w:tc>
        <w:tc>
          <w:tcPr>
            <w:tcW w:w="992" w:type="dxa"/>
            <w:tcBorders>
              <w:top w:val="nil"/>
              <w:left w:val="nil"/>
              <w:bottom w:val="single" w:sz="12" w:space="0" w:color="auto"/>
              <w:right w:val="nil"/>
            </w:tcBorders>
            <w:shd w:val="clear" w:color="auto" w:fill="auto"/>
            <w:vAlign w:val="center"/>
          </w:tcPr>
          <w:p w14:paraId="44428859" w14:textId="77777777" w:rsidR="000342C8" w:rsidRPr="00F576B8" w:rsidRDefault="000342C8" w:rsidP="00FB007C">
            <w:pPr>
              <w:keepNext/>
              <w:spacing w:before="40" w:after="40"/>
              <w:jc w:val="right"/>
              <w:rPr>
                <w:b/>
                <w:sz w:val="22"/>
                <w:szCs w:val="22"/>
              </w:rPr>
            </w:pPr>
            <w:r w:rsidRPr="00F576B8">
              <w:rPr>
                <w:rFonts w:cs="Calibri"/>
                <w:sz w:val="22"/>
                <w:szCs w:val="22"/>
              </w:rPr>
              <w:t>18.877</w:t>
            </w:r>
          </w:p>
        </w:tc>
        <w:tc>
          <w:tcPr>
            <w:tcW w:w="992" w:type="dxa"/>
            <w:tcBorders>
              <w:top w:val="nil"/>
              <w:left w:val="nil"/>
              <w:bottom w:val="single" w:sz="12" w:space="0" w:color="auto"/>
              <w:right w:val="nil"/>
            </w:tcBorders>
            <w:shd w:val="clear" w:color="auto" w:fill="auto"/>
            <w:vAlign w:val="center"/>
          </w:tcPr>
          <w:p w14:paraId="4442885A" w14:textId="77777777" w:rsidR="000342C8" w:rsidRPr="00F576B8" w:rsidRDefault="000342C8" w:rsidP="00FB007C">
            <w:pPr>
              <w:keepNext/>
              <w:spacing w:before="40" w:after="40"/>
              <w:jc w:val="right"/>
              <w:rPr>
                <w:b/>
                <w:sz w:val="22"/>
                <w:szCs w:val="22"/>
              </w:rPr>
            </w:pPr>
            <w:r w:rsidRPr="00F576B8">
              <w:rPr>
                <w:rFonts w:cs="Calibri"/>
                <w:sz w:val="22"/>
                <w:szCs w:val="22"/>
              </w:rPr>
              <w:t>19.282</w:t>
            </w:r>
          </w:p>
        </w:tc>
        <w:tc>
          <w:tcPr>
            <w:tcW w:w="992" w:type="dxa"/>
            <w:tcBorders>
              <w:top w:val="nil"/>
              <w:left w:val="nil"/>
              <w:bottom w:val="single" w:sz="12" w:space="0" w:color="auto"/>
              <w:right w:val="nil"/>
            </w:tcBorders>
            <w:shd w:val="clear" w:color="auto" w:fill="auto"/>
            <w:vAlign w:val="center"/>
          </w:tcPr>
          <w:p w14:paraId="4442885B" w14:textId="77777777" w:rsidR="000342C8" w:rsidRPr="00F576B8" w:rsidRDefault="000342C8" w:rsidP="00FB007C">
            <w:pPr>
              <w:keepNext/>
              <w:spacing w:before="40" w:after="40"/>
              <w:jc w:val="right"/>
              <w:rPr>
                <w:b/>
                <w:sz w:val="22"/>
                <w:szCs w:val="22"/>
              </w:rPr>
            </w:pPr>
            <w:r w:rsidRPr="00F576B8">
              <w:rPr>
                <w:rFonts w:cs="Calibri"/>
                <w:sz w:val="22"/>
                <w:szCs w:val="22"/>
              </w:rPr>
              <w:t>19.730</w:t>
            </w:r>
          </w:p>
        </w:tc>
        <w:tc>
          <w:tcPr>
            <w:tcW w:w="993" w:type="dxa"/>
            <w:tcBorders>
              <w:top w:val="nil"/>
              <w:left w:val="nil"/>
              <w:bottom w:val="single" w:sz="12" w:space="0" w:color="auto"/>
              <w:right w:val="nil"/>
            </w:tcBorders>
            <w:shd w:val="clear" w:color="auto" w:fill="auto"/>
            <w:vAlign w:val="center"/>
          </w:tcPr>
          <w:p w14:paraId="4442885C" w14:textId="77777777" w:rsidR="000342C8" w:rsidRPr="00F576B8" w:rsidRDefault="000342C8" w:rsidP="00FB007C">
            <w:pPr>
              <w:keepNext/>
              <w:spacing w:before="40" w:after="40"/>
              <w:jc w:val="right"/>
              <w:rPr>
                <w:b/>
                <w:sz w:val="22"/>
                <w:szCs w:val="22"/>
              </w:rPr>
            </w:pPr>
            <w:r w:rsidRPr="00F576B8">
              <w:rPr>
                <w:rFonts w:cs="Calibri"/>
                <w:sz w:val="22"/>
                <w:szCs w:val="22"/>
              </w:rPr>
              <w:t>20.145</w:t>
            </w:r>
          </w:p>
        </w:tc>
        <w:tc>
          <w:tcPr>
            <w:tcW w:w="992" w:type="dxa"/>
            <w:tcBorders>
              <w:top w:val="nil"/>
              <w:left w:val="nil"/>
              <w:bottom w:val="single" w:sz="12" w:space="0" w:color="auto"/>
              <w:right w:val="nil"/>
            </w:tcBorders>
            <w:shd w:val="clear" w:color="auto" w:fill="auto"/>
            <w:vAlign w:val="center"/>
          </w:tcPr>
          <w:p w14:paraId="4442885D" w14:textId="77777777" w:rsidR="000342C8" w:rsidRPr="00F576B8" w:rsidRDefault="000342C8" w:rsidP="00FB007C">
            <w:pPr>
              <w:keepNext/>
              <w:spacing w:before="40" w:after="40"/>
              <w:jc w:val="right"/>
              <w:rPr>
                <w:b/>
                <w:sz w:val="22"/>
                <w:szCs w:val="22"/>
              </w:rPr>
            </w:pPr>
            <w:r w:rsidRPr="00F576B8">
              <w:rPr>
                <w:rFonts w:cs="Calibri"/>
                <w:sz w:val="22"/>
                <w:szCs w:val="22"/>
              </w:rPr>
              <w:t>20.568</w:t>
            </w:r>
          </w:p>
        </w:tc>
        <w:tc>
          <w:tcPr>
            <w:tcW w:w="1260" w:type="dxa"/>
            <w:tcBorders>
              <w:top w:val="nil"/>
              <w:left w:val="nil"/>
              <w:bottom w:val="single" w:sz="12" w:space="0" w:color="auto"/>
              <w:right w:val="nil"/>
            </w:tcBorders>
            <w:shd w:val="clear" w:color="auto" w:fill="auto"/>
            <w:vAlign w:val="center"/>
          </w:tcPr>
          <w:p w14:paraId="4442885E" w14:textId="77777777" w:rsidR="000342C8" w:rsidRPr="00F576B8" w:rsidRDefault="000342C8" w:rsidP="00FB007C">
            <w:pPr>
              <w:keepNext/>
              <w:spacing w:before="40" w:after="40"/>
              <w:jc w:val="right"/>
              <w:rPr>
                <w:b/>
                <w:sz w:val="22"/>
                <w:szCs w:val="22"/>
              </w:rPr>
            </w:pPr>
            <w:r w:rsidRPr="00F576B8">
              <w:rPr>
                <w:rFonts w:cs="Calibri"/>
                <w:b/>
                <w:bCs/>
                <w:sz w:val="22"/>
                <w:szCs w:val="22"/>
              </w:rPr>
              <w:t>98.602</w:t>
            </w:r>
          </w:p>
        </w:tc>
      </w:tr>
      <w:tr w:rsidR="000342C8" w:rsidRPr="007979AF" w14:paraId="44428867" w14:textId="77777777" w:rsidTr="00FB007C">
        <w:trPr>
          <w:cantSplit/>
        </w:trPr>
        <w:tc>
          <w:tcPr>
            <w:tcW w:w="5104" w:type="dxa"/>
            <w:tcBorders>
              <w:top w:val="single" w:sz="12" w:space="0" w:color="auto"/>
            </w:tcBorders>
          </w:tcPr>
          <w:p w14:paraId="44428860" w14:textId="77777777" w:rsidR="000342C8" w:rsidRPr="00E53AD1" w:rsidRDefault="000342C8" w:rsidP="00FB007C">
            <w:pPr>
              <w:keepNext/>
              <w:spacing w:before="60" w:after="60"/>
              <w:jc w:val="left"/>
              <w:rPr>
                <w:b/>
                <w:i/>
                <w:sz w:val="22"/>
                <w:szCs w:val="22"/>
              </w:rPr>
            </w:pPr>
            <w:r w:rsidRPr="00E53AD1">
              <w:rPr>
                <w:b/>
                <w:i/>
                <w:sz w:val="22"/>
                <w:szCs w:val="22"/>
              </w:rPr>
              <w:t>Victoria</w:t>
            </w:r>
          </w:p>
        </w:tc>
        <w:tc>
          <w:tcPr>
            <w:tcW w:w="992" w:type="dxa"/>
            <w:tcBorders>
              <w:top w:val="single" w:sz="12" w:space="0" w:color="auto"/>
              <w:left w:val="nil"/>
              <w:bottom w:val="single" w:sz="12" w:space="0" w:color="auto"/>
              <w:right w:val="nil"/>
            </w:tcBorders>
            <w:shd w:val="clear" w:color="auto" w:fill="auto"/>
            <w:vAlign w:val="center"/>
          </w:tcPr>
          <w:p w14:paraId="44428861" w14:textId="77777777" w:rsidR="000342C8" w:rsidRPr="00F576B8" w:rsidRDefault="000342C8" w:rsidP="00FB007C">
            <w:pPr>
              <w:keepNext/>
              <w:spacing w:before="40" w:after="40"/>
              <w:jc w:val="right"/>
              <w:rPr>
                <w:b/>
                <w:sz w:val="22"/>
                <w:szCs w:val="22"/>
              </w:rPr>
            </w:pPr>
            <w:r w:rsidRPr="00F576B8">
              <w:rPr>
                <w:rFonts w:cs="Calibri"/>
                <w:b/>
                <w:bCs/>
                <w:sz w:val="22"/>
                <w:szCs w:val="22"/>
              </w:rPr>
              <w:t>73.528</w:t>
            </w:r>
          </w:p>
        </w:tc>
        <w:tc>
          <w:tcPr>
            <w:tcW w:w="992" w:type="dxa"/>
            <w:tcBorders>
              <w:top w:val="single" w:sz="12" w:space="0" w:color="auto"/>
              <w:left w:val="nil"/>
              <w:bottom w:val="single" w:sz="12" w:space="0" w:color="auto"/>
              <w:right w:val="nil"/>
            </w:tcBorders>
            <w:shd w:val="clear" w:color="auto" w:fill="auto"/>
            <w:vAlign w:val="center"/>
          </w:tcPr>
          <w:p w14:paraId="44428862" w14:textId="77777777" w:rsidR="000342C8" w:rsidRPr="00F576B8" w:rsidRDefault="000342C8" w:rsidP="00FB007C">
            <w:pPr>
              <w:keepNext/>
              <w:spacing w:before="40" w:after="40"/>
              <w:jc w:val="right"/>
              <w:rPr>
                <w:b/>
                <w:sz w:val="22"/>
                <w:szCs w:val="22"/>
              </w:rPr>
            </w:pPr>
            <w:r w:rsidRPr="00F576B8">
              <w:rPr>
                <w:rFonts w:cs="Calibri"/>
                <w:b/>
                <w:bCs/>
                <w:sz w:val="22"/>
                <w:szCs w:val="22"/>
              </w:rPr>
              <w:t>74.685</w:t>
            </w:r>
          </w:p>
        </w:tc>
        <w:tc>
          <w:tcPr>
            <w:tcW w:w="992" w:type="dxa"/>
            <w:tcBorders>
              <w:top w:val="single" w:sz="12" w:space="0" w:color="auto"/>
              <w:left w:val="nil"/>
              <w:bottom w:val="single" w:sz="12" w:space="0" w:color="auto"/>
              <w:right w:val="nil"/>
            </w:tcBorders>
            <w:shd w:val="clear" w:color="auto" w:fill="auto"/>
            <w:vAlign w:val="center"/>
          </w:tcPr>
          <w:p w14:paraId="44428863" w14:textId="77777777" w:rsidR="000342C8" w:rsidRPr="00F576B8" w:rsidRDefault="000342C8" w:rsidP="00FB007C">
            <w:pPr>
              <w:keepNext/>
              <w:spacing w:before="40" w:after="40"/>
              <w:jc w:val="right"/>
              <w:rPr>
                <w:b/>
                <w:sz w:val="22"/>
                <w:szCs w:val="22"/>
              </w:rPr>
            </w:pPr>
            <w:r w:rsidRPr="00F576B8">
              <w:rPr>
                <w:rFonts w:cs="Calibri"/>
                <w:b/>
                <w:bCs/>
                <w:sz w:val="22"/>
                <w:szCs w:val="22"/>
              </w:rPr>
              <w:t>75.824</w:t>
            </w:r>
          </w:p>
        </w:tc>
        <w:tc>
          <w:tcPr>
            <w:tcW w:w="993" w:type="dxa"/>
            <w:tcBorders>
              <w:top w:val="single" w:sz="12" w:space="0" w:color="auto"/>
              <w:left w:val="nil"/>
              <w:bottom w:val="single" w:sz="12" w:space="0" w:color="auto"/>
              <w:right w:val="nil"/>
            </w:tcBorders>
            <w:shd w:val="clear" w:color="auto" w:fill="auto"/>
            <w:vAlign w:val="center"/>
          </w:tcPr>
          <w:p w14:paraId="44428864" w14:textId="77777777" w:rsidR="000342C8" w:rsidRPr="00F576B8" w:rsidRDefault="000342C8" w:rsidP="00FB007C">
            <w:pPr>
              <w:keepNext/>
              <w:spacing w:before="40" w:after="40"/>
              <w:jc w:val="right"/>
              <w:rPr>
                <w:b/>
                <w:sz w:val="22"/>
                <w:szCs w:val="22"/>
              </w:rPr>
            </w:pPr>
            <w:r w:rsidRPr="00F576B8">
              <w:rPr>
                <w:rFonts w:cs="Calibri"/>
                <w:b/>
                <w:bCs/>
                <w:sz w:val="22"/>
                <w:szCs w:val="22"/>
              </w:rPr>
              <w:t>77.057</w:t>
            </w:r>
          </w:p>
        </w:tc>
        <w:tc>
          <w:tcPr>
            <w:tcW w:w="992" w:type="dxa"/>
            <w:tcBorders>
              <w:top w:val="single" w:sz="12" w:space="0" w:color="auto"/>
              <w:left w:val="nil"/>
              <w:bottom w:val="single" w:sz="12" w:space="0" w:color="auto"/>
              <w:right w:val="nil"/>
            </w:tcBorders>
            <w:shd w:val="clear" w:color="auto" w:fill="auto"/>
            <w:vAlign w:val="center"/>
          </w:tcPr>
          <w:p w14:paraId="44428865" w14:textId="77777777" w:rsidR="000342C8" w:rsidRPr="00F576B8" w:rsidRDefault="000342C8" w:rsidP="00FB007C">
            <w:pPr>
              <w:keepNext/>
              <w:spacing w:before="40" w:after="40"/>
              <w:jc w:val="right"/>
              <w:rPr>
                <w:b/>
                <w:sz w:val="22"/>
                <w:szCs w:val="22"/>
              </w:rPr>
            </w:pPr>
            <w:r w:rsidRPr="00F576B8">
              <w:rPr>
                <w:rFonts w:cs="Calibri"/>
                <w:b/>
                <w:bCs/>
                <w:sz w:val="22"/>
                <w:szCs w:val="22"/>
              </w:rPr>
              <w:t>78.312</w:t>
            </w:r>
          </w:p>
        </w:tc>
        <w:tc>
          <w:tcPr>
            <w:tcW w:w="1260" w:type="dxa"/>
            <w:tcBorders>
              <w:top w:val="single" w:sz="12" w:space="0" w:color="auto"/>
              <w:left w:val="nil"/>
              <w:bottom w:val="single" w:sz="12" w:space="0" w:color="auto"/>
              <w:right w:val="nil"/>
            </w:tcBorders>
            <w:shd w:val="clear" w:color="auto" w:fill="auto"/>
            <w:vAlign w:val="center"/>
          </w:tcPr>
          <w:p w14:paraId="44428866" w14:textId="77777777" w:rsidR="000342C8" w:rsidRPr="00F576B8" w:rsidRDefault="000342C8" w:rsidP="00FB007C">
            <w:pPr>
              <w:keepNext/>
              <w:spacing w:before="40" w:after="40"/>
              <w:jc w:val="right"/>
              <w:rPr>
                <w:b/>
                <w:sz w:val="22"/>
                <w:szCs w:val="22"/>
              </w:rPr>
            </w:pPr>
            <w:r w:rsidRPr="00F576B8">
              <w:rPr>
                <w:rFonts w:cs="Calibri"/>
                <w:b/>
                <w:bCs/>
                <w:sz w:val="22"/>
                <w:szCs w:val="22"/>
              </w:rPr>
              <w:t>379.406</w:t>
            </w:r>
          </w:p>
        </w:tc>
      </w:tr>
      <w:tr w:rsidR="000342C8" w:rsidRPr="007979AF" w14:paraId="4442886F" w14:textId="77777777" w:rsidTr="00FB007C">
        <w:trPr>
          <w:cantSplit/>
        </w:trPr>
        <w:tc>
          <w:tcPr>
            <w:tcW w:w="5104" w:type="dxa"/>
            <w:vAlign w:val="center"/>
          </w:tcPr>
          <w:p w14:paraId="44428868" w14:textId="77777777" w:rsidR="000342C8" w:rsidRPr="004F3C6B" w:rsidRDefault="000342C8" w:rsidP="00FB007C">
            <w:pPr>
              <w:keepNext/>
              <w:spacing w:before="60" w:after="60"/>
              <w:ind w:left="176"/>
              <w:jc w:val="left"/>
              <w:rPr>
                <w:rFonts w:cs="Calibri"/>
                <w:i/>
                <w:sz w:val="22"/>
                <w:szCs w:val="23"/>
              </w:rPr>
            </w:pPr>
            <w:r w:rsidRPr="004F3C6B">
              <w:rPr>
                <w:rFonts w:cs="Calibri"/>
                <w:i/>
                <w:sz w:val="22"/>
                <w:szCs w:val="23"/>
              </w:rPr>
              <w:t>LAC - Baseline</w:t>
            </w:r>
          </w:p>
        </w:tc>
        <w:tc>
          <w:tcPr>
            <w:tcW w:w="992" w:type="dxa"/>
            <w:tcBorders>
              <w:top w:val="single" w:sz="12" w:space="0" w:color="auto"/>
              <w:left w:val="nil"/>
              <w:bottom w:val="nil"/>
              <w:right w:val="nil"/>
            </w:tcBorders>
            <w:shd w:val="clear" w:color="auto" w:fill="auto"/>
            <w:vAlign w:val="center"/>
          </w:tcPr>
          <w:p w14:paraId="44428869" w14:textId="77777777" w:rsidR="000342C8" w:rsidRPr="00F576B8" w:rsidRDefault="000342C8" w:rsidP="00FB007C">
            <w:pPr>
              <w:keepNext/>
              <w:spacing w:before="40" w:after="40"/>
              <w:jc w:val="right"/>
              <w:rPr>
                <w:b/>
                <w:sz w:val="22"/>
                <w:szCs w:val="22"/>
              </w:rPr>
            </w:pPr>
            <w:r w:rsidRPr="00F576B8">
              <w:rPr>
                <w:rFonts w:cs="Calibri"/>
                <w:sz w:val="22"/>
                <w:szCs w:val="22"/>
              </w:rPr>
              <w:t>53.898</w:t>
            </w:r>
          </w:p>
        </w:tc>
        <w:tc>
          <w:tcPr>
            <w:tcW w:w="992" w:type="dxa"/>
            <w:tcBorders>
              <w:top w:val="single" w:sz="12" w:space="0" w:color="auto"/>
              <w:left w:val="nil"/>
              <w:bottom w:val="nil"/>
              <w:right w:val="nil"/>
            </w:tcBorders>
            <w:shd w:val="clear" w:color="auto" w:fill="auto"/>
            <w:vAlign w:val="center"/>
          </w:tcPr>
          <w:p w14:paraId="4442886A" w14:textId="77777777" w:rsidR="000342C8" w:rsidRPr="00F576B8" w:rsidRDefault="000342C8" w:rsidP="00FB007C">
            <w:pPr>
              <w:keepNext/>
              <w:spacing w:before="40" w:after="40"/>
              <w:jc w:val="right"/>
              <w:rPr>
                <w:b/>
                <w:sz w:val="22"/>
                <w:szCs w:val="22"/>
              </w:rPr>
            </w:pPr>
            <w:r w:rsidRPr="00F576B8">
              <w:rPr>
                <w:rFonts w:cs="Calibri"/>
                <w:sz w:val="22"/>
                <w:szCs w:val="22"/>
              </w:rPr>
              <w:t>54.726</w:t>
            </w:r>
          </w:p>
        </w:tc>
        <w:tc>
          <w:tcPr>
            <w:tcW w:w="992" w:type="dxa"/>
            <w:tcBorders>
              <w:top w:val="single" w:sz="12" w:space="0" w:color="auto"/>
              <w:left w:val="nil"/>
              <w:bottom w:val="nil"/>
              <w:right w:val="nil"/>
            </w:tcBorders>
            <w:shd w:val="clear" w:color="auto" w:fill="auto"/>
            <w:vAlign w:val="center"/>
          </w:tcPr>
          <w:p w14:paraId="4442886B" w14:textId="77777777" w:rsidR="000342C8" w:rsidRPr="00F576B8" w:rsidRDefault="000342C8" w:rsidP="00FB007C">
            <w:pPr>
              <w:keepNext/>
              <w:spacing w:before="40" w:after="40"/>
              <w:jc w:val="right"/>
              <w:rPr>
                <w:b/>
                <w:sz w:val="22"/>
                <w:szCs w:val="22"/>
              </w:rPr>
            </w:pPr>
            <w:r w:rsidRPr="00F576B8">
              <w:rPr>
                <w:rFonts w:cs="Calibri"/>
                <w:sz w:val="22"/>
                <w:szCs w:val="22"/>
              </w:rPr>
              <w:t>55.567</w:t>
            </w:r>
          </w:p>
        </w:tc>
        <w:tc>
          <w:tcPr>
            <w:tcW w:w="993" w:type="dxa"/>
            <w:tcBorders>
              <w:top w:val="single" w:sz="12" w:space="0" w:color="auto"/>
              <w:left w:val="nil"/>
              <w:bottom w:val="nil"/>
              <w:right w:val="nil"/>
            </w:tcBorders>
            <w:shd w:val="clear" w:color="auto" w:fill="auto"/>
            <w:vAlign w:val="center"/>
          </w:tcPr>
          <w:p w14:paraId="4442886C" w14:textId="77777777" w:rsidR="000342C8" w:rsidRPr="00F576B8" w:rsidRDefault="000342C8" w:rsidP="00FB007C">
            <w:pPr>
              <w:keepNext/>
              <w:spacing w:before="40" w:after="40"/>
              <w:jc w:val="right"/>
              <w:rPr>
                <w:b/>
                <w:sz w:val="22"/>
                <w:szCs w:val="22"/>
              </w:rPr>
            </w:pPr>
            <w:r w:rsidRPr="00F576B8">
              <w:rPr>
                <w:rFonts w:cs="Calibri"/>
                <w:sz w:val="22"/>
                <w:szCs w:val="22"/>
              </w:rPr>
              <w:t>56.475</w:t>
            </w:r>
          </w:p>
        </w:tc>
        <w:tc>
          <w:tcPr>
            <w:tcW w:w="992" w:type="dxa"/>
            <w:tcBorders>
              <w:top w:val="single" w:sz="12" w:space="0" w:color="auto"/>
              <w:left w:val="nil"/>
              <w:bottom w:val="nil"/>
              <w:right w:val="nil"/>
            </w:tcBorders>
            <w:shd w:val="clear" w:color="auto" w:fill="auto"/>
            <w:vAlign w:val="center"/>
          </w:tcPr>
          <w:p w14:paraId="4442886D" w14:textId="77777777" w:rsidR="000342C8" w:rsidRPr="00F576B8" w:rsidRDefault="000342C8" w:rsidP="00FB007C">
            <w:pPr>
              <w:keepNext/>
              <w:spacing w:before="40" w:after="40"/>
              <w:jc w:val="right"/>
              <w:rPr>
                <w:b/>
                <w:sz w:val="22"/>
                <w:szCs w:val="22"/>
              </w:rPr>
            </w:pPr>
            <w:r w:rsidRPr="00F576B8">
              <w:rPr>
                <w:rFonts w:cs="Calibri"/>
                <w:sz w:val="22"/>
                <w:szCs w:val="22"/>
              </w:rPr>
              <w:t>57.398</w:t>
            </w:r>
          </w:p>
        </w:tc>
        <w:tc>
          <w:tcPr>
            <w:tcW w:w="1260" w:type="dxa"/>
            <w:tcBorders>
              <w:top w:val="single" w:sz="12" w:space="0" w:color="auto"/>
              <w:left w:val="nil"/>
              <w:bottom w:val="nil"/>
              <w:right w:val="nil"/>
            </w:tcBorders>
            <w:shd w:val="clear" w:color="auto" w:fill="auto"/>
            <w:vAlign w:val="center"/>
          </w:tcPr>
          <w:p w14:paraId="4442886E" w14:textId="77777777" w:rsidR="000342C8" w:rsidRPr="00F576B8" w:rsidRDefault="000342C8" w:rsidP="00FB007C">
            <w:pPr>
              <w:keepNext/>
              <w:spacing w:before="40" w:after="40"/>
              <w:jc w:val="right"/>
              <w:rPr>
                <w:b/>
                <w:sz w:val="22"/>
                <w:szCs w:val="22"/>
              </w:rPr>
            </w:pPr>
            <w:r w:rsidRPr="00F576B8">
              <w:rPr>
                <w:rFonts w:cs="Calibri"/>
                <w:b/>
                <w:bCs/>
                <w:sz w:val="22"/>
                <w:szCs w:val="22"/>
              </w:rPr>
              <w:t>278.064</w:t>
            </w:r>
          </w:p>
        </w:tc>
      </w:tr>
      <w:tr w:rsidR="000342C8" w:rsidRPr="007979AF" w14:paraId="44428877" w14:textId="77777777" w:rsidTr="00FB007C">
        <w:trPr>
          <w:cantSplit/>
        </w:trPr>
        <w:tc>
          <w:tcPr>
            <w:tcW w:w="5104" w:type="dxa"/>
            <w:vAlign w:val="center"/>
          </w:tcPr>
          <w:p w14:paraId="44428870"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CLC - Baseline</w:t>
            </w:r>
          </w:p>
        </w:tc>
        <w:tc>
          <w:tcPr>
            <w:tcW w:w="992" w:type="dxa"/>
            <w:tcBorders>
              <w:top w:val="nil"/>
              <w:left w:val="nil"/>
              <w:bottom w:val="nil"/>
              <w:right w:val="nil"/>
            </w:tcBorders>
            <w:shd w:val="clear" w:color="auto" w:fill="auto"/>
            <w:vAlign w:val="center"/>
          </w:tcPr>
          <w:p w14:paraId="44428871" w14:textId="77777777" w:rsidR="000342C8" w:rsidRPr="00F576B8" w:rsidRDefault="000342C8" w:rsidP="00FB007C">
            <w:pPr>
              <w:spacing w:before="40" w:after="40"/>
              <w:jc w:val="right"/>
              <w:rPr>
                <w:sz w:val="22"/>
                <w:szCs w:val="22"/>
              </w:rPr>
            </w:pPr>
            <w:r w:rsidRPr="00F576B8">
              <w:rPr>
                <w:rFonts w:cs="Calibri"/>
                <w:sz w:val="22"/>
                <w:szCs w:val="22"/>
              </w:rPr>
              <w:t>7.573</w:t>
            </w:r>
          </w:p>
        </w:tc>
        <w:tc>
          <w:tcPr>
            <w:tcW w:w="992" w:type="dxa"/>
            <w:tcBorders>
              <w:top w:val="nil"/>
              <w:left w:val="nil"/>
              <w:bottom w:val="nil"/>
              <w:right w:val="nil"/>
            </w:tcBorders>
            <w:shd w:val="clear" w:color="auto" w:fill="auto"/>
            <w:vAlign w:val="center"/>
          </w:tcPr>
          <w:p w14:paraId="44428872" w14:textId="77777777" w:rsidR="000342C8" w:rsidRPr="00F576B8" w:rsidRDefault="000342C8" w:rsidP="00FB007C">
            <w:pPr>
              <w:spacing w:before="40" w:after="40"/>
              <w:jc w:val="right"/>
              <w:rPr>
                <w:sz w:val="22"/>
                <w:szCs w:val="22"/>
              </w:rPr>
            </w:pPr>
            <w:r w:rsidRPr="00F576B8">
              <w:rPr>
                <w:rFonts w:cs="Calibri"/>
                <w:sz w:val="22"/>
                <w:szCs w:val="22"/>
              </w:rPr>
              <w:t>9.205</w:t>
            </w:r>
          </w:p>
        </w:tc>
        <w:tc>
          <w:tcPr>
            <w:tcW w:w="992" w:type="dxa"/>
            <w:tcBorders>
              <w:top w:val="nil"/>
              <w:left w:val="nil"/>
              <w:bottom w:val="nil"/>
              <w:right w:val="nil"/>
            </w:tcBorders>
            <w:shd w:val="clear" w:color="auto" w:fill="auto"/>
            <w:vAlign w:val="center"/>
          </w:tcPr>
          <w:p w14:paraId="44428873" w14:textId="77777777" w:rsidR="000342C8" w:rsidRPr="00F576B8" w:rsidRDefault="000342C8" w:rsidP="00FB007C">
            <w:pPr>
              <w:spacing w:before="40" w:after="40"/>
              <w:jc w:val="right"/>
              <w:rPr>
                <w:sz w:val="22"/>
                <w:szCs w:val="22"/>
              </w:rPr>
            </w:pPr>
            <w:r w:rsidRPr="00F576B8">
              <w:rPr>
                <w:rFonts w:cs="Calibri"/>
                <w:sz w:val="22"/>
                <w:szCs w:val="22"/>
              </w:rPr>
              <w:t>9.343</w:t>
            </w:r>
          </w:p>
        </w:tc>
        <w:tc>
          <w:tcPr>
            <w:tcW w:w="993" w:type="dxa"/>
            <w:tcBorders>
              <w:top w:val="nil"/>
              <w:left w:val="nil"/>
              <w:bottom w:val="nil"/>
              <w:right w:val="nil"/>
            </w:tcBorders>
            <w:shd w:val="clear" w:color="auto" w:fill="auto"/>
            <w:vAlign w:val="center"/>
          </w:tcPr>
          <w:p w14:paraId="44428874" w14:textId="77777777" w:rsidR="000342C8" w:rsidRPr="00F576B8" w:rsidRDefault="000342C8" w:rsidP="00FB007C">
            <w:pPr>
              <w:spacing w:before="40" w:after="40"/>
              <w:jc w:val="right"/>
              <w:rPr>
                <w:sz w:val="22"/>
                <w:szCs w:val="22"/>
              </w:rPr>
            </w:pPr>
            <w:r w:rsidRPr="00F576B8">
              <w:rPr>
                <w:rFonts w:cs="Calibri"/>
                <w:sz w:val="22"/>
                <w:szCs w:val="22"/>
              </w:rPr>
              <w:t>9.491</w:t>
            </w:r>
          </w:p>
        </w:tc>
        <w:tc>
          <w:tcPr>
            <w:tcW w:w="992" w:type="dxa"/>
            <w:tcBorders>
              <w:top w:val="nil"/>
              <w:left w:val="nil"/>
              <w:bottom w:val="nil"/>
              <w:right w:val="nil"/>
            </w:tcBorders>
            <w:shd w:val="clear" w:color="auto" w:fill="auto"/>
            <w:vAlign w:val="center"/>
          </w:tcPr>
          <w:p w14:paraId="44428875" w14:textId="77777777" w:rsidR="000342C8" w:rsidRPr="00F576B8" w:rsidRDefault="000342C8" w:rsidP="00FB007C">
            <w:pPr>
              <w:spacing w:before="40" w:after="40"/>
              <w:jc w:val="right"/>
              <w:rPr>
                <w:sz w:val="22"/>
                <w:szCs w:val="22"/>
              </w:rPr>
            </w:pPr>
            <w:r w:rsidRPr="00F576B8">
              <w:rPr>
                <w:rFonts w:cs="Calibri"/>
                <w:sz w:val="22"/>
                <w:szCs w:val="22"/>
              </w:rPr>
              <w:t>9.642</w:t>
            </w:r>
          </w:p>
        </w:tc>
        <w:tc>
          <w:tcPr>
            <w:tcW w:w="1260" w:type="dxa"/>
            <w:tcBorders>
              <w:top w:val="nil"/>
              <w:left w:val="nil"/>
              <w:bottom w:val="nil"/>
              <w:right w:val="nil"/>
            </w:tcBorders>
            <w:shd w:val="clear" w:color="auto" w:fill="auto"/>
            <w:vAlign w:val="center"/>
          </w:tcPr>
          <w:p w14:paraId="44428876" w14:textId="77777777" w:rsidR="000342C8" w:rsidRPr="00F576B8" w:rsidRDefault="000342C8" w:rsidP="00FB007C">
            <w:pPr>
              <w:spacing w:before="40" w:after="40"/>
              <w:jc w:val="right"/>
              <w:rPr>
                <w:b/>
                <w:sz w:val="22"/>
                <w:szCs w:val="22"/>
              </w:rPr>
            </w:pPr>
            <w:r w:rsidRPr="00F576B8">
              <w:rPr>
                <w:rFonts w:cs="Calibri"/>
                <w:b/>
                <w:bCs/>
                <w:sz w:val="22"/>
                <w:szCs w:val="22"/>
              </w:rPr>
              <w:t>45.254</w:t>
            </w:r>
          </w:p>
        </w:tc>
      </w:tr>
      <w:tr w:rsidR="000342C8" w:rsidRPr="007979AF" w14:paraId="4442887F" w14:textId="77777777" w:rsidTr="00FB007C">
        <w:trPr>
          <w:cantSplit/>
        </w:trPr>
        <w:tc>
          <w:tcPr>
            <w:tcW w:w="5104" w:type="dxa"/>
            <w:vAlign w:val="center"/>
          </w:tcPr>
          <w:p w14:paraId="44428878"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CLC - Baseline: Family Law and/or Family Violence</w:t>
            </w:r>
          </w:p>
        </w:tc>
        <w:tc>
          <w:tcPr>
            <w:tcW w:w="992" w:type="dxa"/>
            <w:tcBorders>
              <w:top w:val="nil"/>
              <w:left w:val="nil"/>
              <w:bottom w:val="nil"/>
              <w:right w:val="nil"/>
            </w:tcBorders>
            <w:shd w:val="clear" w:color="auto" w:fill="auto"/>
            <w:vAlign w:val="center"/>
          </w:tcPr>
          <w:p w14:paraId="44428879" w14:textId="77777777" w:rsidR="000342C8" w:rsidRPr="00F576B8" w:rsidRDefault="000342C8" w:rsidP="00FB007C">
            <w:pPr>
              <w:spacing w:before="40" w:after="40"/>
              <w:jc w:val="right"/>
              <w:rPr>
                <w:b/>
                <w:sz w:val="22"/>
                <w:szCs w:val="22"/>
              </w:rPr>
            </w:pPr>
            <w:r w:rsidRPr="00F576B8">
              <w:rPr>
                <w:rFonts w:cs="Calibri"/>
                <w:sz w:val="22"/>
                <w:szCs w:val="22"/>
              </w:rPr>
              <w:t>3.570</w:t>
            </w:r>
          </w:p>
        </w:tc>
        <w:tc>
          <w:tcPr>
            <w:tcW w:w="992" w:type="dxa"/>
            <w:tcBorders>
              <w:top w:val="nil"/>
              <w:left w:val="nil"/>
              <w:bottom w:val="nil"/>
              <w:right w:val="nil"/>
            </w:tcBorders>
            <w:shd w:val="clear" w:color="auto" w:fill="auto"/>
            <w:vAlign w:val="center"/>
          </w:tcPr>
          <w:p w14:paraId="4442887A" w14:textId="77777777" w:rsidR="000342C8" w:rsidRPr="00F576B8" w:rsidRDefault="000342C8" w:rsidP="00FB007C">
            <w:pPr>
              <w:spacing w:before="40" w:after="40"/>
              <w:jc w:val="right"/>
              <w:rPr>
                <w:b/>
                <w:sz w:val="22"/>
                <w:szCs w:val="22"/>
              </w:rPr>
            </w:pPr>
            <w:r w:rsidRPr="00F576B8">
              <w:rPr>
                <w:rFonts w:cs="Calibri"/>
                <w:sz w:val="22"/>
                <w:szCs w:val="22"/>
              </w:rPr>
              <w:t>3.620</w:t>
            </w:r>
          </w:p>
        </w:tc>
        <w:tc>
          <w:tcPr>
            <w:tcW w:w="992" w:type="dxa"/>
            <w:tcBorders>
              <w:top w:val="nil"/>
              <w:left w:val="nil"/>
              <w:bottom w:val="nil"/>
              <w:right w:val="nil"/>
            </w:tcBorders>
            <w:shd w:val="clear" w:color="auto" w:fill="auto"/>
            <w:vAlign w:val="center"/>
          </w:tcPr>
          <w:p w14:paraId="4442887B" w14:textId="77777777" w:rsidR="000342C8" w:rsidRPr="00F576B8" w:rsidRDefault="000342C8" w:rsidP="00FB007C">
            <w:pPr>
              <w:spacing w:before="40" w:after="40"/>
              <w:jc w:val="right"/>
              <w:rPr>
                <w:b/>
                <w:sz w:val="22"/>
                <w:szCs w:val="22"/>
              </w:rPr>
            </w:pPr>
            <w:r w:rsidRPr="00F576B8">
              <w:rPr>
                <w:rFonts w:cs="Calibri"/>
                <w:sz w:val="22"/>
                <w:szCs w:val="22"/>
              </w:rPr>
              <w:t>3.670</w:t>
            </w:r>
          </w:p>
        </w:tc>
        <w:tc>
          <w:tcPr>
            <w:tcW w:w="993" w:type="dxa"/>
            <w:tcBorders>
              <w:top w:val="nil"/>
              <w:left w:val="nil"/>
              <w:bottom w:val="nil"/>
              <w:right w:val="nil"/>
            </w:tcBorders>
            <w:shd w:val="clear" w:color="auto" w:fill="auto"/>
            <w:vAlign w:val="center"/>
          </w:tcPr>
          <w:p w14:paraId="4442887C" w14:textId="77777777" w:rsidR="000342C8" w:rsidRPr="00F576B8" w:rsidRDefault="000342C8" w:rsidP="00FB007C">
            <w:pPr>
              <w:spacing w:before="40" w:after="40"/>
              <w:jc w:val="right"/>
              <w:rPr>
                <w:b/>
                <w:sz w:val="22"/>
                <w:szCs w:val="22"/>
              </w:rPr>
            </w:pPr>
            <w:r w:rsidRPr="00F576B8">
              <w:rPr>
                <w:rFonts w:cs="Calibri"/>
                <w:sz w:val="22"/>
                <w:szCs w:val="22"/>
              </w:rPr>
              <w:t>3.724</w:t>
            </w:r>
          </w:p>
        </w:tc>
        <w:tc>
          <w:tcPr>
            <w:tcW w:w="992" w:type="dxa"/>
            <w:tcBorders>
              <w:top w:val="nil"/>
              <w:left w:val="nil"/>
              <w:bottom w:val="nil"/>
              <w:right w:val="nil"/>
            </w:tcBorders>
            <w:shd w:val="clear" w:color="auto" w:fill="auto"/>
            <w:vAlign w:val="center"/>
          </w:tcPr>
          <w:p w14:paraId="4442887D" w14:textId="77777777" w:rsidR="000342C8" w:rsidRPr="00F576B8" w:rsidRDefault="000342C8" w:rsidP="00FB007C">
            <w:pPr>
              <w:spacing w:before="40" w:after="40"/>
              <w:jc w:val="right"/>
              <w:rPr>
                <w:b/>
                <w:sz w:val="22"/>
                <w:szCs w:val="22"/>
              </w:rPr>
            </w:pPr>
            <w:r w:rsidRPr="00F576B8">
              <w:rPr>
                <w:rFonts w:cs="Calibri"/>
                <w:sz w:val="22"/>
                <w:szCs w:val="22"/>
              </w:rPr>
              <w:t>3.780</w:t>
            </w:r>
          </w:p>
        </w:tc>
        <w:tc>
          <w:tcPr>
            <w:tcW w:w="1260" w:type="dxa"/>
            <w:tcBorders>
              <w:top w:val="nil"/>
              <w:left w:val="nil"/>
              <w:bottom w:val="nil"/>
              <w:right w:val="nil"/>
            </w:tcBorders>
            <w:shd w:val="clear" w:color="auto" w:fill="auto"/>
            <w:vAlign w:val="center"/>
          </w:tcPr>
          <w:p w14:paraId="4442887E" w14:textId="77777777" w:rsidR="000342C8" w:rsidRPr="00F576B8" w:rsidRDefault="000342C8" w:rsidP="00FB007C">
            <w:pPr>
              <w:spacing w:before="40" w:after="40"/>
              <w:jc w:val="right"/>
              <w:rPr>
                <w:b/>
                <w:sz w:val="22"/>
                <w:szCs w:val="22"/>
              </w:rPr>
            </w:pPr>
            <w:r w:rsidRPr="00F576B8">
              <w:rPr>
                <w:rFonts w:cs="Calibri"/>
                <w:b/>
                <w:bCs/>
                <w:sz w:val="22"/>
                <w:szCs w:val="22"/>
              </w:rPr>
              <w:t>18.364</w:t>
            </w:r>
          </w:p>
        </w:tc>
      </w:tr>
      <w:tr w:rsidR="000342C8" w:rsidRPr="007979AF" w14:paraId="44428887" w14:textId="77777777" w:rsidTr="00FB007C">
        <w:trPr>
          <w:cantSplit/>
        </w:trPr>
        <w:tc>
          <w:tcPr>
            <w:tcW w:w="5104" w:type="dxa"/>
            <w:vAlign w:val="center"/>
          </w:tcPr>
          <w:p w14:paraId="44428880"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CLC - SACS supplementation</w:t>
            </w:r>
          </w:p>
        </w:tc>
        <w:tc>
          <w:tcPr>
            <w:tcW w:w="992" w:type="dxa"/>
            <w:tcBorders>
              <w:top w:val="nil"/>
              <w:left w:val="nil"/>
              <w:bottom w:val="nil"/>
              <w:right w:val="nil"/>
            </w:tcBorders>
            <w:shd w:val="clear" w:color="auto" w:fill="auto"/>
            <w:vAlign w:val="center"/>
          </w:tcPr>
          <w:p w14:paraId="44428881" w14:textId="77777777" w:rsidR="000342C8" w:rsidRPr="00F576B8" w:rsidRDefault="000342C8" w:rsidP="00FB007C">
            <w:pPr>
              <w:spacing w:before="40" w:after="40"/>
              <w:jc w:val="right"/>
              <w:rPr>
                <w:b/>
                <w:sz w:val="22"/>
                <w:szCs w:val="22"/>
              </w:rPr>
            </w:pPr>
            <w:r w:rsidRPr="00F576B8">
              <w:rPr>
                <w:rFonts w:cs="Calibri"/>
                <w:sz w:val="22"/>
                <w:szCs w:val="22"/>
              </w:rPr>
              <w:t>1.473</w:t>
            </w:r>
          </w:p>
        </w:tc>
        <w:tc>
          <w:tcPr>
            <w:tcW w:w="992" w:type="dxa"/>
            <w:tcBorders>
              <w:top w:val="nil"/>
              <w:left w:val="nil"/>
              <w:bottom w:val="nil"/>
              <w:right w:val="nil"/>
            </w:tcBorders>
            <w:shd w:val="clear" w:color="auto" w:fill="auto"/>
            <w:vAlign w:val="center"/>
          </w:tcPr>
          <w:p w14:paraId="44428882" w14:textId="77777777" w:rsidR="000342C8" w:rsidRPr="00F576B8" w:rsidRDefault="000342C8" w:rsidP="00FB007C">
            <w:pPr>
              <w:spacing w:before="40" w:after="40"/>
              <w:jc w:val="center"/>
              <w:rPr>
                <w:b/>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44428883" w14:textId="77777777" w:rsidR="000342C8" w:rsidRPr="00F576B8" w:rsidRDefault="000342C8" w:rsidP="00FB007C">
            <w:pPr>
              <w:spacing w:before="40" w:after="40"/>
              <w:jc w:val="center"/>
              <w:rPr>
                <w:b/>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44428884" w14:textId="77777777" w:rsidR="000342C8" w:rsidRPr="00F576B8" w:rsidRDefault="000342C8" w:rsidP="00FB007C">
            <w:pPr>
              <w:spacing w:before="40" w:after="40"/>
              <w:jc w:val="center"/>
              <w:rPr>
                <w:b/>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44428885" w14:textId="77777777" w:rsidR="000342C8" w:rsidRPr="00F576B8" w:rsidRDefault="000342C8" w:rsidP="00FB007C">
            <w:pPr>
              <w:spacing w:before="40" w:after="40"/>
              <w:jc w:val="center"/>
              <w:rPr>
                <w:b/>
                <w:sz w:val="22"/>
                <w:szCs w:val="22"/>
              </w:rPr>
            </w:pPr>
            <w:r w:rsidRPr="00F576B8">
              <w:rPr>
                <w:rFonts w:cs="Calibri"/>
                <w:sz w:val="22"/>
                <w:szCs w:val="22"/>
              </w:rPr>
              <w:t>-</w:t>
            </w:r>
          </w:p>
        </w:tc>
        <w:tc>
          <w:tcPr>
            <w:tcW w:w="1260" w:type="dxa"/>
            <w:tcBorders>
              <w:top w:val="nil"/>
              <w:left w:val="nil"/>
              <w:bottom w:val="nil"/>
              <w:right w:val="nil"/>
            </w:tcBorders>
            <w:shd w:val="clear" w:color="auto" w:fill="auto"/>
            <w:vAlign w:val="center"/>
          </w:tcPr>
          <w:p w14:paraId="44428886" w14:textId="77777777" w:rsidR="000342C8" w:rsidRPr="00F576B8" w:rsidRDefault="000342C8" w:rsidP="00FB007C">
            <w:pPr>
              <w:spacing w:before="40" w:after="40"/>
              <w:jc w:val="right"/>
              <w:rPr>
                <w:b/>
                <w:sz w:val="22"/>
                <w:szCs w:val="22"/>
              </w:rPr>
            </w:pPr>
            <w:r w:rsidRPr="00F576B8">
              <w:rPr>
                <w:rFonts w:cs="Calibri"/>
                <w:b/>
                <w:bCs/>
                <w:sz w:val="22"/>
                <w:szCs w:val="22"/>
              </w:rPr>
              <w:t>1.473</w:t>
            </w:r>
          </w:p>
        </w:tc>
      </w:tr>
      <w:tr w:rsidR="000342C8" w:rsidRPr="007979AF" w14:paraId="4442888F" w14:textId="77777777" w:rsidTr="00FB007C">
        <w:trPr>
          <w:cantSplit/>
        </w:trPr>
        <w:tc>
          <w:tcPr>
            <w:tcW w:w="5104" w:type="dxa"/>
            <w:vAlign w:val="center"/>
          </w:tcPr>
          <w:p w14:paraId="44428888"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Domestic Violence Units / Health Justice Partnerships</w:t>
            </w:r>
          </w:p>
        </w:tc>
        <w:tc>
          <w:tcPr>
            <w:tcW w:w="992" w:type="dxa"/>
            <w:tcBorders>
              <w:top w:val="nil"/>
              <w:left w:val="nil"/>
              <w:bottom w:val="nil"/>
              <w:right w:val="nil"/>
            </w:tcBorders>
            <w:shd w:val="clear" w:color="auto" w:fill="auto"/>
            <w:vAlign w:val="center"/>
          </w:tcPr>
          <w:p w14:paraId="44428889" w14:textId="77777777" w:rsidR="000342C8" w:rsidRPr="00F576B8" w:rsidRDefault="000342C8" w:rsidP="00FB007C">
            <w:pPr>
              <w:spacing w:before="40" w:after="40"/>
              <w:jc w:val="right"/>
              <w:rPr>
                <w:b/>
                <w:sz w:val="22"/>
                <w:szCs w:val="22"/>
              </w:rPr>
            </w:pPr>
            <w:r w:rsidRPr="00F576B8">
              <w:rPr>
                <w:rFonts w:cs="Calibri"/>
                <w:sz w:val="22"/>
                <w:szCs w:val="22"/>
              </w:rPr>
              <w:t>1.576</w:t>
            </w:r>
          </w:p>
        </w:tc>
        <w:tc>
          <w:tcPr>
            <w:tcW w:w="992" w:type="dxa"/>
            <w:tcBorders>
              <w:top w:val="nil"/>
              <w:left w:val="nil"/>
              <w:bottom w:val="nil"/>
              <w:right w:val="nil"/>
            </w:tcBorders>
            <w:shd w:val="clear" w:color="auto" w:fill="auto"/>
            <w:vAlign w:val="center"/>
          </w:tcPr>
          <w:p w14:paraId="4442888A" w14:textId="77777777" w:rsidR="000342C8" w:rsidRPr="00F576B8" w:rsidRDefault="000342C8" w:rsidP="00FB007C">
            <w:pPr>
              <w:spacing w:before="40" w:after="40"/>
              <w:jc w:val="right"/>
              <w:rPr>
                <w:b/>
                <w:sz w:val="22"/>
                <w:szCs w:val="22"/>
              </w:rPr>
            </w:pPr>
            <w:r w:rsidRPr="00F576B8">
              <w:rPr>
                <w:rFonts w:cs="Calibri"/>
                <w:sz w:val="22"/>
                <w:szCs w:val="22"/>
              </w:rPr>
              <w:t>1.602</w:t>
            </w:r>
          </w:p>
        </w:tc>
        <w:tc>
          <w:tcPr>
            <w:tcW w:w="992" w:type="dxa"/>
            <w:tcBorders>
              <w:top w:val="nil"/>
              <w:left w:val="nil"/>
              <w:bottom w:val="nil"/>
              <w:right w:val="nil"/>
            </w:tcBorders>
            <w:shd w:val="clear" w:color="auto" w:fill="auto"/>
            <w:vAlign w:val="center"/>
          </w:tcPr>
          <w:p w14:paraId="4442888B" w14:textId="77777777" w:rsidR="000342C8" w:rsidRPr="00F576B8" w:rsidRDefault="000342C8" w:rsidP="00FB007C">
            <w:pPr>
              <w:spacing w:before="40" w:after="40"/>
              <w:jc w:val="right"/>
              <w:rPr>
                <w:b/>
                <w:sz w:val="22"/>
                <w:szCs w:val="22"/>
              </w:rPr>
            </w:pPr>
            <w:r w:rsidRPr="00F576B8">
              <w:rPr>
                <w:rFonts w:cs="Calibri"/>
                <w:sz w:val="22"/>
                <w:szCs w:val="22"/>
              </w:rPr>
              <w:t>1.608</w:t>
            </w:r>
          </w:p>
        </w:tc>
        <w:tc>
          <w:tcPr>
            <w:tcW w:w="993" w:type="dxa"/>
            <w:tcBorders>
              <w:top w:val="nil"/>
              <w:left w:val="nil"/>
              <w:bottom w:val="nil"/>
              <w:right w:val="nil"/>
            </w:tcBorders>
            <w:shd w:val="clear" w:color="auto" w:fill="auto"/>
            <w:vAlign w:val="center"/>
          </w:tcPr>
          <w:p w14:paraId="4442888C" w14:textId="77777777" w:rsidR="000342C8" w:rsidRPr="00F576B8" w:rsidRDefault="000342C8" w:rsidP="00FB007C">
            <w:pPr>
              <w:spacing w:before="40" w:after="40"/>
              <w:jc w:val="right"/>
              <w:rPr>
                <w:b/>
                <w:sz w:val="22"/>
                <w:szCs w:val="22"/>
              </w:rPr>
            </w:pPr>
            <w:r w:rsidRPr="00F576B8">
              <w:rPr>
                <w:rFonts w:cs="Calibri"/>
                <w:sz w:val="22"/>
                <w:szCs w:val="22"/>
              </w:rPr>
              <w:t>1.634</w:t>
            </w:r>
          </w:p>
        </w:tc>
        <w:tc>
          <w:tcPr>
            <w:tcW w:w="992" w:type="dxa"/>
            <w:tcBorders>
              <w:top w:val="nil"/>
              <w:left w:val="nil"/>
              <w:bottom w:val="nil"/>
              <w:right w:val="nil"/>
            </w:tcBorders>
            <w:shd w:val="clear" w:color="auto" w:fill="auto"/>
            <w:vAlign w:val="center"/>
          </w:tcPr>
          <w:p w14:paraId="4442888D" w14:textId="77777777" w:rsidR="000342C8" w:rsidRPr="00F576B8" w:rsidRDefault="000342C8" w:rsidP="00FB007C">
            <w:pPr>
              <w:spacing w:before="40" w:after="40"/>
              <w:jc w:val="right"/>
              <w:rPr>
                <w:b/>
                <w:sz w:val="22"/>
                <w:szCs w:val="22"/>
              </w:rPr>
            </w:pPr>
            <w:r w:rsidRPr="00F576B8">
              <w:rPr>
                <w:rFonts w:cs="Calibri"/>
                <w:sz w:val="22"/>
                <w:szCs w:val="22"/>
              </w:rPr>
              <w:t>1.661</w:t>
            </w:r>
          </w:p>
        </w:tc>
        <w:tc>
          <w:tcPr>
            <w:tcW w:w="1260" w:type="dxa"/>
            <w:tcBorders>
              <w:top w:val="nil"/>
              <w:left w:val="nil"/>
              <w:bottom w:val="nil"/>
              <w:right w:val="nil"/>
            </w:tcBorders>
            <w:shd w:val="clear" w:color="auto" w:fill="auto"/>
            <w:vAlign w:val="center"/>
          </w:tcPr>
          <w:p w14:paraId="4442888E" w14:textId="77777777" w:rsidR="000342C8" w:rsidRPr="00F576B8" w:rsidRDefault="000342C8" w:rsidP="00FB007C">
            <w:pPr>
              <w:spacing w:before="40" w:after="40"/>
              <w:jc w:val="right"/>
              <w:rPr>
                <w:b/>
                <w:sz w:val="22"/>
                <w:szCs w:val="22"/>
              </w:rPr>
            </w:pPr>
            <w:r w:rsidRPr="00F576B8">
              <w:rPr>
                <w:rFonts w:cs="Calibri"/>
                <w:b/>
                <w:bCs/>
                <w:sz w:val="22"/>
                <w:szCs w:val="22"/>
              </w:rPr>
              <w:t>8.081</w:t>
            </w:r>
          </w:p>
        </w:tc>
      </w:tr>
      <w:tr w:rsidR="000342C8" w:rsidRPr="007979AF" w14:paraId="44428897" w14:textId="77777777" w:rsidTr="00FB007C">
        <w:trPr>
          <w:cantSplit/>
        </w:trPr>
        <w:tc>
          <w:tcPr>
            <w:tcW w:w="5104" w:type="dxa"/>
            <w:vAlign w:val="center"/>
          </w:tcPr>
          <w:p w14:paraId="44428890"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ATSILS - Baseline</w:t>
            </w:r>
          </w:p>
        </w:tc>
        <w:tc>
          <w:tcPr>
            <w:tcW w:w="992" w:type="dxa"/>
            <w:tcBorders>
              <w:top w:val="nil"/>
              <w:left w:val="nil"/>
              <w:right w:val="nil"/>
            </w:tcBorders>
            <w:shd w:val="clear" w:color="auto" w:fill="auto"/>
            <w:vAlign w:val="center"/>
          </w:tcPr>
          <w:p w14:paraId="44428891" w14:textId="77777777" w:rsidR="000342C8" w:rsidRPr="00F576B8" w:rsidRDefault="000342C8" w:rsidP="00FB007C">
            <w:pPr>
              <w:spacing w:before="40" w:after="40"/>
              <w:jc w:val="right"/>
              <w:rPr>
                <w:b/>
                <w:sz w:val="22"/>
                <w:szCs w:val="22"/>
              </w:rPr>
            </w:pPr>
            <w:r w:rsidRPr="00F576B8">
              <w:rPr>
                <w:rFonts w:cs="Calibri"/>
                <w:sz w:val="22"/>
                <w:szCs w:val="22"/>
              </w:rPr>
              <w:t>4.766</w:t>
            </w:r>
          </w:p>
        </w:tc>
        <w:tc>
          <w:tcPr>
            <w:tcW w:w="992" w:type="dxa"/>
            <w:tcBorders>
              <w:top w:val="nil"/>
              <w:left w:val="nil"/>
              <w:right w:val="nil"/>
            </w:tcBorders>
            <w:shd w:val="clear" w:color="auto" w:fill="auto"/>
            <w:vAlign w:val="center"/>
          </w:tcPr>
          <w:p w14:paraId="44428892" w14:textId="77777777" w:rsidR="000342C8" w:rsidRPr="00F576B8" w:rsidRDefault="000342C8" w:rsidP="00FB007C">
            <w:pPr>
              <w:spacing w:before="40" w:after="40"/>
              <w:jc w:val="right"/>
              <w:rPr>
                <w:b/>
                <w:sz w:val="22"/>
                <w:szCs w:val="22"/>
              </w:rPr>
            </w:pPr>
            <w:r w:rsidRPr="00F576B8">
              <w:rPr>
                <w:rFonts w:cs="Calibri"/>
                <w:sz w:val="22"/>
                <w:szCs w:val="22"/>
              </w:rPr>
              <w:t>5.532</w:t>
            </w:r>
          </w:p>
        </w:tc>
        <w:tc>
          <w:tcPr>
            <w:tcW w:w="992" w:type="dxa"/>
            <w:tcBorders>
              <w:top w:val="nil"/>
              <w:left w:val="nil"/>
              <w:right w:val="nil"/>
            </w:tcBorders>
            <w:shd w:val="clear" w:color="auto" w:fill="auto"/>
            <w:vAlign w:val="center"/>
          </w:tcPr>
          <w:p w14:paraId="44428893" w14:textId="77777777" w:rsidR="000342C8" w:rsidRPr="00F576B8" w:rsidRDefault="000342C8" w:rsidP="00FB007C">
            <w:pPr>
              <w:spacing w:before="40" w:after="40"/>
              <w:jc w:val="right"/>
              <w:rPr>
                <w:b/>
                <w:sz w:val="22"/>
                <w:szCs w:val="22"/>
              </w:rPr>
            </w:pPr>
            <w:r w:rsidRPr="00F576B8">
              <w:rPr>
                <w:rFonts w:cs="Calibri"/>
                <w:sz w:val="22"/>
                <w:szCs w:val="22"/>
              </w:rPr>
              <w:t>5.636</w:t>
            </w:r>
          </w:p>
        </w:tc>
        <w:tc>
          <w:tcPr>
            <w:tcW w:w="993" w:type="dxa"/>
            <w:tcBorders>
              <w:top w:val="nil"/>
              <w:left w:val="nil"/>
              <w:right w:val="nil"/>
            </w:tcBorders>
            <w:shd w:val="clear" w:color="auto" w:fill="auto"/>
            <w:vAlign w:val="center"/>
          </w:tcPr>
          <w:p w14:paraId="44428894" w14:textId="77777777" w:rsidR="000342C8" w:rsidRPr="00F576B8" w:rsidRDefault="000342C8" w:rsidP="00FB007C">
            <w:pPr>
              <w:spacing w:before="40" w:after="40"/>
              <w:jc w:val="right"/>
              <w:rPr>
                <w:b/>
                <w:sz w:val="22"/>
                <w:szCs w:val="22"/>
              </w:rPr>
            </w:pPr>
            <w:r w:rsidRPr="00F576B8">
              <w:rPr>
                <w:rFonts w:cs="Calibri"/>
                <w:sz w:val="22"/>
                <w:szCs w:val="22"/>
              </w:rPr>
              <w:t>5.733</w:t>
            </w:r>
          </w:p>
        </w:tc>
        <w:tc>
          <w:tcPr>
            <w:tcW w:w="992" w:type="dxa"/>
            <w:tcBorders>
              <w:top w:val="nil"/>
              <w:left w:val="nil"/>
              <w:right w:val="nil"/>
            </w:tcBorders>
            <w:shd w:val="clear" w:color="auto" w:fill="auto"/>
            <w:vAlign w:val="center"/>
          </w:tcPr>
          <w:p w14:paraId="44428895" w14:textId="77777777" w:rsidR="000342C8" w:rsidRPr="00F576B8" w:rsidRDefault="000342C8" w:rsidP="00FB007C">
            <w:pPr>
              <w:spacing w:before="40" w:after="40"/>
              <w:jc w:val="right"/>
              <w:rPr>
                <w:b/>
                <w:sz w:val="22"/>
                <w:szCs w:val="22"/>
              </w:rPr>
            </w:pPr>
            <w:r w:rsidRPr="00F576B8">
              <w:rPr>
                <w:rFonts w:cs="Calibri"/>
                <w:sz w:val="22"/>
                <w:szCs w:val="22"/>
              </w:rPr>
              <w:t>5.831</w:t>
            </w:r>
          </w:p>
        </w:tc>
        <w:tc>
          <w:tcPr>
            <w:tcW w:w="1260" w:type="dxa"/>
            <w:tcBorders>
              <w:top w:val="nil"/>
              <w:left w:val="nil"/>
              <w:right w:val="nil"/>
            </w:tcBorders>
            <w:shd w:val="clear" w:color="auto" w:fill="auto"/>
            <w:vAlign w:val="center"/>
          </w:tcPr>
          <w:p w14:paraId="44428896" w14:textId="77777777" w:rsidR="000342C8" w:rsidRPr="00F576B8" w:rsidRDefault="000342C8" w:rsidP="00FB007C">
            <w:pPr>
              <w:spacing w:before="40" w:after="40"/>
              <w:jc w:val="right"/>
              <w:rPr>
                <w:b/>
                <w:sz w:val="22"/>
                <w:szCs w:val="22"/>
              </w:rPr>
            </w:pPr>
            <w:r w:rsidRPr="00F576B8">
              <w:rPr>
                <w:rFonts w:cs="Calibri"/>
                <w:b/>
                <w:bCs/>
                <w:sz w:val="22"/>
                <w:szCs w:val="22"/>
              </w:rPr>
              <w:t>27.498</w:t>
            </w:r>
          </w:p>
        </w:tc>
      </w:tr>
      <w:tr w:rsidR="000342C8" w:rsidRPr="007979AF" w14:paraId="4442889F" w14:textId="77777777" w:rsidTr="00FB007C">
        <w:trPr>
          <w:cantSplit/>
        </w:trPr>
        <w:tc>
          <w:tcPr>
            <w:tcW w:w="5104" w:type="dxa"/>
            <w:tcBorders>
              <w:bottom w:val="single" w:sz="12" w:space="0" w:color="auto"/>
            </w:tcBorders>
            <w:vAlign w:val="center"/>
          </w:tcPr>
          <w:p w14:paraId="44428898"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ATSILS - SACS supplementation</w:t>
            </w:r>
          </w:p>
        </w:tc>
        <w:tc>
          <w:tcPr>
            <w:tcW w:w="992" w:type="dxa"/>
            <w:tcBorders>
              <w:top w:val="nil"/>
              <w:left w:val="nil"/>
              <w:bottom w:val="single" w:sz="12" w:space="0" w:color="auto"/>
              <w:right w:val="nil"/>
            </w:tcBorders>
            <w:shd w:val="clear" w:color="auto" w:fill="auto"/>
            <w:vAlign w:val="center"/>
          </w:tcPr>
          <w:p w14:paraId="44428899" w14:textId="77777777" w:rsidR="000342C8" w:rsidRPr="00F576B8" w:rsidRDefault="000342C8" w:rsidP="00FB007C">
            <w:pPr>
              <w:spacing w:before="40" w:after="40"/>
              <w:jc w:val="right"/>
              <w:rPr>
                <w:b/>
                <w:sz w:val="22"/>
                <w:szCs w:val="22"/>
              </w:rPr>
            </w:pPr>
            <w:r w:rsidRPr="00F576B8">
              <w:rPr>
                <w:rFonts w:cs="Calibri"/>
                <w:sz w:val="22"/>
                <w:szCs w:val="22"/>
              </w:rPr>
              <w:t>0.672</w:t>
            </w:r>
          </w:p>
        </w:tc>
        <w:tc>
          <w:tcPr>
            <w:tcW w:w="992" w:type="dxa"/>
            <w:tcBorders>
              <w:top w:val="nil"/>
              <w:left w:val="nil"/>
              <w:bottom w:val="single" w:sz="12" w:space="0" w:color="auto"/>
              <w:right w:val="nil"/>
            </w:tcBorders>
            <w:shd w:val="clear" w:color="auto" w:fill="auto"/>
            <w:vAlign w:val="center"/>
          </w:tcPr>
          <w:p w14:paraId="4442889A" w14:textId="77777777" w:rsidR="000342C8" w:rsidRPr="00F576B8" w:rsidRDefault="000342C8" w:rsidP="00FB007C">
            <w:pPr>
              <w:spacing w:before="40" w:after="40"/>
              <w:jc w:val="center"/>
              <w:rPr>
                <w:b/>
                <w:sz w:val="22"/>
                <w:szCs w:val="22"/>
              </w:rPr>
            </w:pPr>
            <w:r w:rsidRPr="00F576B8">
              <w:rPr>
                <w:rFonts w:cs="Calibri"/>
                <w:sz w:val="22"/>
                <w:szCs w:val="22"/>
              </w:rPr>
              <w:t>-</w:t>
            </w:r>
          </w:p>
        </w:tc>
        <w:tc>
          <w:tcPr>
            <w:tcW w:w="992" w:type="dxa"/>
            <w:tcBorders>
              <w:top w:val="nil"/>
              <w:left w:val="nil"/>
              <w:bottom w:val="single" w:sz="12" w:space="0" w:color="auto"/>
              <w:right w:val="nil"/>
            </w:tcBorders>
            <w:shd w:val="clear" w:color="auto" w:fill="auto"/>
            <w:vAlign w:val="center"/>
          </w:tcPr>
          <w:p w14:paraId="4442889B" w14:textId="77777777" w:rsidR="000342C8" w:rsidRPr="00F576B8" w:rsidRDefault="000342C8" w:rsidP="00FB007C">
            <w:pPr>
              <w:spacing w:before="40" w:after="40"/>
              <w:jc w:val="center"/>
              <w:rPr>
                <w:b/>
                <w:sz w:val="22"/>
                <w:szCs w:val="22"/>
              </w:rPr>
            </w:pPr>
            <w:r w:rsidRPr="00F576B8">
              <w:rPr>
                <w:rFonts w:cs="Calibri"/>
                <w:sz w:val="22"/>
                <w:szCs w:val="22"/>
              </w:rPr>
              <w:t>-</w:t>
            </w:r>
          </w:p>
        </w:tc>
        <w:tc>
          <w:tcPr>
            <w:tcW w:w="993" w:type="dxa"/>
            <w:tcBorders>
              <w:top w:val="nil"/>
              <w:left w:val="nil"/>
              <w:bottom w:val="single" w:sz="12" w:space="0" w:color="auto"/>
              <w:right w:val="nil"/>
            </w:tcBorders>
            <w:shd w:val="clear" w:color="auto" w:fill="auto"/>
            <w:vAlign w:val="center"/>
          </w:tcPr>
          <w:p w14:paraId="4442889C" w14:textId="77777777" w:rsidR="000342C8" w:rsidRPr="00F576B8" w:rsidRDefault="000342C8" w:rsidP="00FB007C">
            <w:pPr>
              <w:spacing w:before="40" w:after="40"/>
              <w:jc w:val="center"/>
              <w:rPr>
                <w:b/>
                <w:sz w:val="22"/>
                <w:szCs w:val="22"/>
              </w:rPr>
            </w:pPr>
            <w:r w:rsidRPr="00F576B8">
              <w:rPr>
                <w:rFonts w:cs="Calibri"/>
                <w:sz w:val="22"/>
                <w:szCs w:val="22"/>
              </w:rPr>
              <w:t>-</w:t>
            </w:r>
          </w:p>
        </w:tc>
        <w:tc>
          <w:tcPr>
            <w:tcW w:w="992" w:type="dxa"/>
            <w:tcBorders>
              <w:top w:val="nil"/>
              <w:left w:val="nil"/>
              <w:bottom w:val="single" w:sz="12" w:space="0" w:color="auto"/>
              <w:right w:val="nil"/>
            </w:tcBorders>
            <w:shd w:val="clear" w:color="auto" w:fill="auto"/>
            <w:vAlign w:val="center"/>
          </w:tcPr>
          <w:p w14:paraId="4442889D" w14:textId="77777777" w:rsidR="000342C8" w:rsidRPr="00F576B8" w:rsidRDefault="000342C8" w:rsidP="00FB007C">
            <w:pPr>
              <w:spacing w:before="40" w:after="40"/>
              <w:jc w:val="center"/>
              <w:rPr>
                <w:b/>
                <w:sz w:val="22"/>
                <w:szCs w:val="22"/>
              </w:rPr>
            </w:pPr>
            <w:r w:rsidRPr="00F576B8">
              <w:rPr>
                <w:rFonts w:cs="Calibri"/>
                <w:sz w:val="22"/>
                <w:szCs w:val="22"/>
              </w:rPr>
              <w:t>-</w:t>
            </w:r>
          </w:p>
        </w:tc>
        <w:tc>
          <w:tcPr>
            <w:tcW w:w="1260" w:type="dxa"/>
            <w:tcBorders>
              <w:top w:val="nil"/>
              <w:left w:val="nil"/>
              <w:bottom w:val="single" w:sz="12" w:space="0" w:color="auto"/>
              <w:right w:val="nil"/>
            </w:tcBorders>
            <w:shd w:val="clear" w:color="auto" w:fill="auto"/>
            <w:vAlign w:val="center"/>
          </w:tcPr>
          <w:p w14:paraId="4442889E" w14:textId="77777777" w:rsidR="000342C8" w:rsidRPr="00F576B8" w:rsidRDefault="000342C8" w:rsidP="00FB007C">
            <w:pPr>
              <w:spacing w:before="40" w:after="40"/>
              <w:jc w:val="right"/>
              <w:rPr>
                <w:b/>
                <w:sz w:val="22"/>
                <w:szCs w:val="22"/>
              </w:rPr>
            </w:pPr>
            <w:r w:rsidRPr="00F576B8">
              <w:rPr>
                <w:rFonts w:cs="Calibri"/>
                <w:b/>
                <w:bCs/>
                <w:sz w:val="22"/>
                <w:szCs w:val="22"/>
              </w:rPr>
              <w:t>0.672</w:t>
            </w:r>
          </w:p>
        </w:tc>
      </w:tr>
      <w:tr w:rsidR="000342C8" w:rsidRPr="007979AF" w14:paraId="444288A7" w14:textId="77777777" w:rsidTr="00FB007C">
        <w:trPr>
          <w:cantSplit/>
        </w:trPr>
        <w:tc>
          <w:tcPr>
            <w:tcW w:w="5104" w:type="dxa"/>
            <w:tcBorders>
              <w:top w:val="single" w:sz="12" w:space="0" w:color="auto"/>
            </w:tcBorders>
          </w:tcPr>
          <w:p w14:paraId="444288A0" w14:textId="77777777" w:rsidR="000342C8" w:rsidRPr="00E53AD1" w:rsidRDefault="000342C8" w:rsidP="00FB007C">
            <w:pPr>
              <w:keepNext/>
              <w:spacing w:before="60" w:after="60"/>
              <w:jc w:val="left"/>
              <w:rPr>
                <w:b/>
                <w:i/>
                <w:sz w:val="22"/>
                <w:szCs w:val="22"/>
              </w:rPr>
            </w:pPr>
            <w:r w:rsidRPr="00E53AD1">
              <w:rPr>
                <w:b/>
                <w:i/>
                <w:sz w:val="22"/>
                <w:szCs w:val="22"/>
              </w:rPr>
              <w:t>Queensland</w:t>
            </w:r>
          </w:p>
        </w:tc>
        <w:tc>
          <w:tcPr>
            <w:tcW w:w="992" w:type="dxa"/>
            <w:tcBorders>
              <w:top w:val="single" w:sz="12" w:space="0" w:color="auto"/>
              <w:left w:val="nil"/>
              <w:bottom w:val="single" w:sz="12" w:space="0" w:color="auto"/>
              <w:right w:val="nil"/>
            </w:tcBorders>
            <w:shd w:val="clear" w:color="auto" w:fill="auto"/>
            <w:vAlign w:val="center"/>
          </w:tcPr>
          <w:p w14:paraId="444288A1" w14:textId="77777777" w:rsidR="000342C8" w:rsidRPr="00F576B8" w:rsidRDefault="000342C8" w:rsidP="00FB007C">
            <w:pPr>
              <w:keepNext/>
              <w:spacing w:before="40" w:after="40"/>
              <w:jc w:val="right"/>
              <w:rPr>
                <w:b/>
                <w:sz w:val="22"/>
                <w:szCs w:val="22"/>
              </w:rPr>
            </w:pPr>
            <w:r w:rsidRPr="00F576B8">
              <w:rPr>
                <w:rFonts w:cs="Calibri"/>
                <w:b/>
                <w:bCs/>
                <w:sz w:val="22"/>
                <w:szCs w:val="22"/>
              </w:rPr>
              <w:t>84.725</w:t>
            </w:r>
          </w:p>
        </w:tc>
        <w:tc>
          <w:tcPr>
            <w:tcW w:w="992" w:type="dxa"/>
            <w:tcBorders>
              <w:top w:val="single" w:sz="12" w:space="0" w:color="auto"/>
              <w:left w:val="nil"/>
              <w:bottom w:val="single" w:sz="12" w:space="0" w:color="auto"/>
              <w:right w:val="nil"/>
            </w:tcBorders>
            <w:shd w:val="clear" w:color="auto" w:fill="auto"/>
            <w:vAlign w:val="center"/>
          </w:tcPr>
          <w:p w14:paraId="444288A2" w14:textId="77777777" w:rsidR="000342C8" w:rsidRPr="00F576B8" w:rsidRDefault="000342C8" w:rsidP="00FB007C">
            <w:pPr>
              <w:keepNext/>
              <w:spacing w:before="40" w:after="40"/>
              <w:jc w:val="right"/>
              <w:rPr>
                <w:b/>
                <w:sz w:val="22"/>
                <w:szCs w:val="22"/>
              </w:rPr>
            </w:pPr>
            <w:r w:rsidRPr="00F576B8">
              <w:rPr>
                <w:rFonts w:cs="Calibri"/>
                <w:b/>
                <w:bCs/>
                <w:sz w:val="22"/>
                <w:szCs w:val="22"/>
              </w:rPr>
              <w:t>86.093</w:t>
            </w:r>
          </w:p>
        </w:tc>
        <w:tc>
          <w:tcPr>
            <w:tcW w:w="992" w:type="dxa"/>
            <w:tcBorders>
              <w:top w:val="single" w:sz="12" w:space="0" w:color="auto"/>
              <w:left w:val="nil"/>
              <w:bottom w:val="single" w:sz="12" w:space="0" w:color="auto"/>
              <w:right w:val="nil"/>
            </w:tcBorders>
            <w:shd w:val="clear" w:color="auto" w:fill="auto"/>
            <w:vAlign w:val="center"/>
          </w:tcPr>
          <w:p w14:paraId="444288A3" w14:textId="77777777" w:rsidR="000342C8" w:rsidRPr="00F576B8" w:rsidRDefault="000342C8" w:rsidP="00FB007C">
            <w:pPr>
              <w:keepNext/>
              <w:spacing w:before="40" w:after="40"/>
              <w:jc w:val="right"/>
              <w:rPr>
                <w:b/>
                <w:sz w:val="22"/>
                <w:szCs w:val="22"/>
              </w:rPr>
            </w:pPr>
            <w:r w:rsidRPr="00F576B8">
              <w:rPr>
                <w:rFonts w:cs="Calibri"/>
                <w:b/>
                <w:bCs/>
                <w:sz w:val="22"/>
                <w:szCs w:val="22"/>
              </w:rPr>
              <w:t>87.492</w:t>
            </w:r>
          </w:p>
        </w:tc>
        <w:tc>
          <w:tcPr>
            <w:tcW w:w="993" w:type="dxa"/>
            <w:tcBorders>
              <w:top w:val="single" w:sz="12" w:space="0" w:color="auto"/>
              <w:left w:val="nil"/>
              <w:bottom w:val="single" w:sz="12" w:space="0" w:color="auto"/>
              <w:right w:val="nil"/>
            </w:tcBorders>
            <w:shd w:val="clear" w:color="auto" w:fill="auto"/>
            <w:vAlign w:val="center"/>
          </w:tcPr>
          <w:p w14:paraId="444288A4" w14:textId="77777777" w:rsidR="000342C8" w:rsidRPr="00F576B8" w:rsidRDefault="000342C8" w:rsidP="00FB007C">
            <w:pPr>
              <w:keepNext/>
              <w:spacing w:before="40" w:after="40"/>
              <w:jc w:val="right"/>
              <w:rPr>
                <w:b/>
                <w:sz w:val="22"/>
                <w:szCs w:val="22"/>
              </w:rPr>
            </w:pPr>
            <w:r w:rsidRPr="00F576B8">
              <w:rPr>
                <w:rFonts w:cs="Calibri"/>
                <w:b/>
                <w:bCs/>
                <w:sz w:val="22"/>
                <w:szCs w:val="22"/>
              </w:rPr>
              <w:t>88.941</w:t>
            </w:r>
          </w:p>
        </w:tc>
        <w:tc>
          <w:tcPr>
            <w:tcW w:w="992" w:type="dxa"/>
            <w:tcBorders>
              <w:top w:val="single" w:sz="12" w:space="0" w:color="auto"/>
              <w:left w:val="nil"/>
              <w:bottom w:val="single" w:sz="12" w:space="0" w:color="auto"/>
              <w:right w:val="nil"/>
            </w:tcBorders>
            <w:shd w:val="clear" w:color="auto" w:fill="auto"/>
            <w:vAlign w:val="center"/>
          </w:tcPr>
          <w:p w14:paraId="444288A5" w14:textId="77777777" w:rsidR="000342C8" w:rsidRPr="00F576B8" w:rsidRDefault="000342C8" w:rsidP="00FB007C">
            <w:pPr>
              <w:keepNext/>
              <w:spacing w:before="40" w:after="40"/>
              <w:jc w:val="right"/>
              <w:rPr>
                <w:b/>
                <w:sz w:val="22"/>
                <w:szCs w:val="22"/>
              </w:rPr>
            </w:pPr>
            <w:r w:rsidRPr="00F576B8">
              <w:rPr>
                <w:rFonts w:cs="Calibri"/>
                <w:b/>
                <w:bCs/>
                <w:sz w:val="22"/>
                <w:szCs w:val="22"/>
              </w:rPr>
              <w:t>90.413</w:t>
            </w:r>
          </w:p>
        </w:tc>
        <w:tc>
          <w:tcPr>
            <w:tcW w:w="1260" w:type="dxa"/>
            <w:tcBorders>
              <w:top w:val="single" w:sz="12" w:space="0" w:color="auto"/>
              <w:left w:val="nil"/>
              <w:bottom w:val="single" w:sz="12" w:space="0" w:color="auto"/>
              <w:right w:val="nil"/>
            </w:tcBorders>
            <w:shd w:val="clear" w:color="auto" w:fill="auto"/>
            <w:vAlign w:val="center"/>
          </w:tcPr>
          <w:p w14:paraId="444288A6" w14:textId="77777777" w:rsidR="000342C8" w:rsidRPr="00F576B8" w:rsidRDefault="000342C8" w:rsidP="00FB007C">
            <w:pPr>
              <w:keepNext/>
              <w:spacing w:before="40" w:after="40"/>
              <w:jc w:val="right"/>
              <w:rPr>
                <w:b/>
                <w:sz w:val="22"/>
                <w:szCs w:val="22"/>
              </w:rPr>
            </w:pPr>
            <w:r w:rsidRPr="00F576B8">
              <w:rPr>
                <w:rFonts w:cs="Calibri"/>
                <w:b/>
                <w:bCs/>
                <w:sz w:val="22"/>
                <w:szCs w:val="22"/>
              </w:rPr>
              <w:t>437.664</w:t>
            </w:r>
          </w:p>
        </w:tc>
      </w:tr>
      <w:tr w:rsidR="000342C8" w:rsidRPr="007979AF" w14:paraId="444288AF" w14:textId="77777777" w:rsidTr="00FB007C">
        <w:trPr>
          <w:cantSplit/>
        </w:trPr>
        <w:tc>
          <w:tcPr>
            <w:tcW w:w="5104" w:type="dxa"/>
            <w:vAlign w:val="center"/>
          </w:tcPr>
          <w:p w14:paraId="444288A8" w14:textId="77777777" w:rsidR="000342C8" w:rsidRPr="004F3C6B" w:rsidRDefault="000342C8" w:rsidP="00FB007C">
            <w:pPr>
              <w:keepNext/>
              <w:spacing w:before="60" w:after="60"/>
              <w:ind w:left="176"/>
              <w:jc w:val="left"/>
              <w:rPr>
                <w:rFonts w:cs="Calibri"/>
                <w:i/>
                <w:sz w:val="22"/>
                <w:szCs w:val="23"/>
              </w:rPr>
            </w:pPr>
            <w:r w:rsidRPr="004F3C6B">
              <w:rPr>
                <w:rFonts w:cs="Calibri"/>
                <w:i/>
                <w:sz w:val="22"/>
                <w:szCs w:val="23"/>
              </w:rPr>
              <w:t>LAC - Baseline</w:t>
            </w:r>
          </w:p>
        </w:tc>
        <w:tc>
          <w:tcPr>
            <w:tcW w:w="992" w:type="dxa"/>
            <w:tcBorders>
              <w:top w:val="single" w:sz="12" w:space="0" w:color="auto"/>
              <w:left w:val="nil"/>
              <w:bottom w:val="nil"/>
              <w:right w:val="nil"/>
            </w:tcBorders>
            <w:shd w:val="clear" w:color="auto" w:fill="auto"/>
            <w:vAlign w:val="center"/>
          </w:tcPr>
          <w:p w14:paraId="444288A9" w14:textId="77777777" w:rsidR="000342C8" w:rsidRPr="00F576B8" w:rsidRDefault="000342C8" w:rsidP="00FB007C">
            <w:pPr>
              <w:keepNext/>
              <w:spacing w:before="40" w:after="40"/>
              <w:jc w:val="right"/>
              <w:rPr>
                <w:sz w:val="22"/>
                <w:szCs w:val="22"/>
              </w:rPr>
            </w:pPr>
            <w:r w:rsidRPr="00F576B8">
              <w:rPr>
                <w:rFonts w:cs="Calibri"/>
                <w:sz w:val="22"/>
                <w:szCs w:val="22"/>
              </w:rPr>
              <w:t>47.593</w:t>
            </w:r>
          </w:p>
        </w:tc>
        <w:tc>
          <w:tcPr>
            <w:tcW w:w="992" w:type="dxa"/>
            <w:tcBorders>
              <w:top w:val="single" w:sz="12" w:space="0" w:color="auto"/>
              <w:left w:val="nil"/>
              <w:bottom w:val="nil"/>
              <w:right w:val="nil"/>
            </w:tcBorders>
            <w:shd w:val="clear" w:color="auto" w:fill="auto"/>
            <w:vAlign w:val="center"/>
          </w:tcPr>
          <w:p w14:paraId="444288AA" w14:textId="77777777" w:rsidR="000342C8" w:rsidRPr="00F576B8" w:rsidRDefault="000342C8" w:rsidP="00FB007C">
            <w:pPr>
              <w:keepNext/>
              <w:spacing w:before="40" w:after="40"/>
              <w:jc w:val="right"/>
              <w:rPr>
                <w:sz w:val="22"/>
                <w:szCs w:val="22"/>
              </w:rPr>
            </w:pPr>
            <w:r w:rsidRPr="00F576B8">
              <w:rPr>
                <w:rFonts w:cs="Calibri"/>
                <w:sz w:val="22"/>
                <w:szCs w:val="22"/>
              </w:rPr>
              <w:t>48.353</w:t>
            </w:r>
          </w:p>
        </w:tc>
        <w:tc>
          <w:tcPr>
            <w:tcW w:w="992" w:type="dxa"/>
            <w:tcBorders>
              <w:top w:val="single" w:sz="12" w:space="0" w:color="auto"/>
              <w:left w:val="nil"/>
              <w:bottom w:val="nil"/>
              <w:right w:val="nil"/>
            </w:tcBorders>
            <w:shd w:val="clear" w:color="auto" w:fill="auto"/>
            <w:vAlign w:val="center"/>
          </w:tcPr>
          <w:p w14:paraId="444288AB" w14:textId="77777777" w:rsidR="000342C8" w:rsidRPr="00F576B8" w:rsidRDefault="000342C8" w:rsidP="00FB007C">
            <w:pPr>
              <w:keepNext/>
              <w:spacing w:before="40" w:after="40"/>
              <w:jc w:val="right"/>
              <w:rPr>
                <w:sz w:val="22"/>
                <w:szCs w:val="22"/>
              </w:rPr>
            </w:pPr>
            <w:r w:rsidRPr="00F576B8">
              <w:rPr>
                <w:rFonts w:cs="Calibri"/>
                <w:sz w:val="22"/>
                <w:szCs w:val="22"/>
              </w:rPr>
              <w:t>49.124</w:t>
            </w:r>
          </w:p>
        </w:tc>
        <w:tc>
          <w:tcPr>
            <w:tcW w:w="993" w:type="dxa"/>
            <w:tcBorders>
              <w:top w:val="single" w:sz="12" w:space="0" w:color="auto"/>
              <w:left w:val="nil"/>
              <w:bottom w:val="nil"/>
              <w:right w:val="nil"/>
            </w:tcBorders>
            <w:shd w:val="clear" w:color="auto" w:fill="auto"/>
            <w:vAlign w:val="center"/>
          </w:tcPr>
          <w:p w14:paraId="444288AC" w14:textId="77777777" w:rsidR="000342C8" w:rsidRPr="00F576B8" w:rsidRDefault="000342C8" w:rsidP="00FB007C">
            <w:pPr>
              <w:keepNext/>
              <w:spacing w:before="40" w:after="40"/>
              <w:jc w:val="right"/>
              <w:rPr>
                <w:sz w:val="22"/>
                <w:szCs w:val="22"/>
              </w:rPr>
            </w:pPr>
            <w:r w:rsidRPr="00F576B8">
              <w:rPr>
                <w:rFonts w:cs="Calibri"/>
                <w:sz w:val="22"/>
                <w:szCs w:val="22"/>
              </w:rPr>
              <w:t>49.958</w:t>
            </w:r>
          </w:p>
        </w:tc>
        <w:tc>
          <w:tcPr>
            <w:tcW w:w="992" w:type="dxa"/>
            <w:tcBorders>
              <w:top w:val="single" w:sz="12" w:space="0" w:color="auto"/>
              <w:left w:val="nil"/>
              <w:bottom w:val="nil"/>
              <w:right w:val="nil"/>
            </w:tcBorders>
            <w:shd w:val="clear" w:color="auto" w:fill="auto"/>
            <w:vAlign w:val="center"/>
          </w:tcPr>
          <w:p w14:paraId="444288AD" w14:textId="77777777" w:rsidR="000342C8" w:rsidRPr="00F576B8" w:rsidRDefault="000342C8" w:rsidP="00FB007C">
            <w:pPr>
              <w:keepNext/>
              <w:spacing w:before="40" w:after="40"/>
              <w:jc w:val="right"/>
              <w:rPr>
                <w:sz w:val="22"/>
                <w:szCs w:val="22"/>
              </w:rPr>
            </w:pPr>
            <w:r w:rsidRPr="00F576B8">
              <w:rPr>
                <w:rFonts w:cs="Calibri"/>
                <w:sz w:val="22"/>
                <w:szCs w:val="22"/>
              </w:rPr>
              <w:t>50.806</w:t>
            </w:r>
          </w:p>
        </w:tc>
        <w:tc>
          <w:tcPr>
            <w:tcW w:w="1260" w:type="dxa"/>
            <w:tcBorders>
              <w:top w:val="single" w:sz="12" w:space="0" w:color="auto"/>
              <w:left w:val="nil"/>
              <w:bottom w:val="nil"/>
              <w:right w:val="nil"/>
            </w:tcBorders>
            <w:shd w:val="clear" w:color="auto" w:fill="auto"/>
            <w:vAlign w:val="center"/>
          </w:tcPr>
          <w:p w14:paraId="444288AE" w14:textId="77777777" w:rsidR="000342C8" w:rsidRPr="00F576B8" w:rsidRDefault="000342C8" w:rsidP="00FB007C">
            <w:pPr>
              <w:keepNext/>
              <w:spacing w:before="40" w:after="40"/>
              <w:jc w:val="right"/>
              <w:rPr>
                <w:b/>
                <w:sz w:val="22"/>
                <w:szCs w:val="22"/>
              </w:rPr>
            </w:pPr>
            <w:r w:rsidRPr="00F576B8">
              <w:rPr>
                <w:rFonts w:cs="Calibri"/>
                <w:b/>
                <w:bCs/>
                <w:sz w:val="22"/>
                <w:szCs w:val="22"/>
              </w:rPr>
              <w:t>245.834</w:t>
            </w:r>
          </w:p>
        </w:tc>
      </w:tr>
      <w:tr w:rsidR="000342C8" w:rsidRPr="007979AF" w14:paraId="444288B7" w14:textId="77777777" w:rsidTr="00FB007C">
        <w:trPr>
          <w:cantSplit/>
        </w:trPr>
        <w:tc>
          <w:tcPr>
            <w:tcW w:w="5104" w:type="dxa"/>
            <w:vAlign w:val="center"/>
          </w:tcPr>
          <w:p w14:paraId="444288B0" w14:textId="77777777" w:rsidR="000342C8" w:rsidRPr="004F3C6B" w:rsidRDefault="000342C8" w:rsidP="00FB007C">
            <w:pPr>
              <w:keepNext/>
              <w:spacing w:before="60" w:after="60"/>
              <w:ind w:left="176"/>
              <w:jc w:val="left"/>
              <w:rPr>
                <w:rFonts w:cs="Calibri"/>
                <w:i/>
                <w:sz w:val="22"/>
                <w:szCs w:val="23"/>
              </w:rPr>
            </w:pPr>
            <w:r w:rsidRPr="004F3C6B">
              <w:rPr>
                <w:rFonts w:cs="Calibri"/>
                <w:i/>
                <w:sz w:val="22"/>
                <w:szCs w:val="23"/>
              </w:rPr>
              <w:t>CLC - Baseline</w:t>
            </w:r>
          </w:p>
        </w:tc>
        <w:tc>
          <w:tcPr>
            <w:tcW w:w="992" w:type="dxa"/>
            <w:tcBorders>
              <w:top w:val="nil"/>
              <w:left w:val="nil"/>
              <w:bottom w:val="nil"/>
              <w:right w:val="nil"/>
            </w:tcBorders>
            <w:shd w:val="clear" w:color="auto" w:fill="auto"/>
            <w:vAlign w:val="center"/>
          </w:tcPr>
          <w:p w14:paraId="444288B1" w14:textId="77777777" w:rsidR="000342C8" w:rsidRPr="00F576B8" w:rsidRDefault="000342C8" w:rsidP="00FB007C">
            <w:pPr>
              <w:keepNext/>
              <w:spacing w:before="40" w:after="40"/>
              <w:jc w:val="right"/>
              <w:rPr>
                <w:sz w:val="22"/>
                <w:szCs w:val="22"/>
              </w:rPr>
            </w:pPr>
            <w:r w:rsidRPr="00F576B8">
              <w:rPr>
                <w:rFonts w:cs="Calibri"/>
                <w:sz w:val="22"/>
                <w:szCs w:val="22"/>
              </w:rPr>
              <w:t>6.406</w:t>
            </w:r>
          </w:p>
        </w:tc>
        <w:tc>
          <w:tcPr>
            <w:tcW w:w="992" w:type="dxa"/>
            <w:tcBorders>
              <w:top w:val="nil"/>
              <w:left w:val="nil"/>
              <w:bottom w:val="nil"/>
              <w:right w:val="nil"/>
            </w:tcBorders>
            <w:shd w:val="clear" w:color="auto" w:fill="auto"/>
            <w:vAlign w:val="center"/>
          </w:tcPr>
          <w:p w14:paraId="444288B2" w14:textId="77777777" w:rsidR="000342C8" w:rsidRPr="00F576B8" w:rsidRDefault="000342C8" w:rsidP="00FB007C">
            <w:pPr>
              <w:keepNext/>
              <w:spacing w:before="40" w:after="40"/>
              <w:jc w:val="right"/>
              <w:rPr>
                <w:sz w:val="22"/>
                <w:szCs w:val="22"/>
              </w:rPr>
            </w:pPr>
            <w:r w:rsidRPr="00F576B8">
              <w:rPr>
                <w:rFonts w:cs="Calibri"/>
                <w:sz w:val="22"/>
                <w:szCs w:val="22"/>
              </w:rPr>
              <w:t>8.232</w:t>
            </w:r>
          </w:p>
        </w:tc>
        <w:tc>
          <w:tcPr>
            <w:tcW w:w="992" w:type="dxa"/>
            <w:tcBorders>
              <w:top w:val="nil"/>
              <w:left w:val="nil"/>
              <w:bottom w:val="nil"/>
              <w:right w:val="nil"/>
            </w:tcBorders>
            <w:shd w:val="clear" w:color="auto" w:fill="auto"/>
            <w:vAlign w:val="center"/>
          </w:tcPr>
          <w:p w14:paraId="444288B3" w14:textId="77777777" w:rsidR="000342C8" w:rsidRPr="00F576B8" w:rsidRDefault="000342C8" w:rsidP="00FB007C">
            <w:pPr>
              <w:keepNext/>
              <w:spacing w:before="40" w:after="40"/>
              <w:jc w:val="right"/>
              <w:rPr>
                <w:sz w:val="22"/>
                <w:szCs w:val="22"/>
              </w:rPr>
            </w:pPr>
            <w:r w:rsidRPr="00F576B8">
              <w:rPr>
                <w:rFonts w:cs="Calibri"/>
                <w:sz w:val="22"/>
                <w:szCs w:val="22"/>
              </w:rPr>
              <w:t>8.359</w:t>
            </w:r>
          </w:p>
        </w:tc>
        <w:tc>
          <w:tcPr>
            <w:tcW w:w="993" w:type="dxa"/>
            <w:tcBorders>
              <w:top w:val="nil"/>
              <w:left w:val="nil"/>
              <w:bottom w:val="nil"/>
              <w:right w:val="nil"/>
            </w:tcBorders>
            <w:shd w:val="clear" w:color="auto" w:fill="auto"/>
            <w:vAlign w:val="center"/>
          </w:tcPr>
          <w:p w14:paraId="444288B4" w14:textId="77777777" w:rsidR="000342C8" w:rsidRPr="00F576B8" w:rsidRDefault="000342C8" w:rsidP="00FB007C">
            <w:pPr>
              <w:keepNext/>
              <w:spacing w:before="40" w:after="40"/>
              <w:jc w:val="right"/>
              <w:rPr>
                <w:sz w:val="22"/>
                <w:szCs w:val="22"/>
              </w:rPr>
            </w:pPr>
            <w:r w:rsidRPr="00F576B8">
              <w:rPr>
                <w:rFonts w:cs="Calibri"/>
                <w:sz w:val="22"/>
                <w:szCs w:val="22"/>
              </w:rPr>
              <w:t>8.497</w:t>
            </w:r>
          </w:p>
        </w:tc>
        <w:tc>
          <w:tcPr>
            <w:tcW w:w="992" w:type="dxa"/>
            <w:tcBorders>
              <w:top w:val="nil"/>
              <w:left w:val="nil"/>
              <w:bottom w:val="nil"/>
              <w:right w:val="nil"/>
            </w:tcBorders>
            <w:shd w:val="clear" w:color="auto" w:fill="auto"/>
            <w:vAlign w:val="center"/>
          </w:tcPr>
          <w:p w14:paraId="444288B5" w14:textId="77777777" w:rsidR="000342C8" w:rsidRPr="00F576B8" w:rsidRDefault="000342C8" w:rsidP="00FB007C">
            <w:pPr>
              <w:keepNext/>
              <w:spacing w:before="40" w:after="40"/>
              <w:jc w:val="right"/>
              <w:rPr>
                <w:sz w:val="22"/>
                <w:szCs w:val="22"/>
              </w:rPr>
            </w:pPr>
            <w:r w:rsidRPr="00F576B8">
              <w:rPr>
                <w:rFonts w:cs="Calibri"/>
                <w:sz w:val="22"/>
                <w:szCs w:val="22"/>
              </w:rPr>
              <w:t>8.636</w:t>
            </w:r>
          </w:p>
        </w:tc>
        <w:tc>
          <w:tcPr>
            <w:tcW w:w="1260" w:type="dxa"/>
            <w:tcBorders>
              <w:top w:val="nil"/>
              <w:left w:val="nil"/>
              <w:bottom w:val="nil"/>
              <w:right w:val="nil"/>
            </w:tcBorders>
            <w:shd w:val="clear" w:color="auto" w:fill="auto"/>
            <w:vAlign w:val="center"/>
          </w:tcPr>
          <w:p w14:paraId="444288B6" w14:textId="77777777" w:rsidR="000342C8" w:rsidRPr="00F576B8" w:rsidRDefault="000342C8" w:rsidP="00FB007C">
            <w:pPr>
              <w:keepNext/>
              <w:spacing w:before="40" w:after="40"/>
              <w:jc w:val="right"/>
              <w:rPr>
                <w:b/>
                <w:sz w:val="22"/>
                <w:szCs w:val="22"/>
              </w:rPr>
            </w:pPr>
            <w:r w:rsidRPr="00F576B8">
              <w:rPr>
                <w:rFonts w:cs="Calibri"/>
                <w:b/>
                <w:bCs/>
                <w:sz w:val="22"/>
                <w:szCs w:val="22"/>
              </w:rPr>
              <w:t>40.130</w:t>
            </w:r>
          </w:p>
        </w:tc>
      </w:tr>
      <w:tr w:rsidR="000342C8" w:rsidRPr="007979AF" w14:paraId="444288BF" w14:textId="77777777" w:rsidTr="00FB007C">
        <w:trPr>
          <w:cantSplit/>
        </w:trPr>
        <w:tc>
          <w:tcPr>
            <w:tcW w:w="5104" w:type="dxa"/>
            <w:vAlign w:val="center"/>
          </w:tcPr>
          <w:p w14:paraId="444288B8" w14:textId="77777777" w:rsidR="000342C8" w:rsidRPr="004F3C6B" w:rsidRDefault="000342C8" w:rsidP="00FB007C">
            <w:pPr>
              <w:keepNext/>
              <w:spacing w:before="60" w:after="60"/>
              <w:ind w:left="176"/>
              <w:jc w:val="left"/>
              <w:rPr>
                <w:rFonts w:cs="Calibri"/>
                <w:i/>
                <w:sz w:val="22"/>
                <w:szCs w:val="23"/>
              </w:rPr>
            </w:pPr>
            <w:r w:rsidRPr="004F3C6B">
              <w:rPr>
                <w:rFonts w:cs="Calibri"/>
                <w:i/>
                <w:sz w:val="22"/>
                <w:szCs w:val="23"/>
              </w:rPr>
              <w:t>CLC - Baseline: Family Law and/or Family Violence</w:t>
            </w:r>
          </w:p>
        </w:tc>
        <w:tc>
          <w:tcPr>
            <w:tcW w:w="992" w:type="dxa"/>
            <w:tcBorders>
              <w:top w:val="nil"/>
              <w:left w:val="nil"/>
              <w:bottom w:val="nil"/>
              <w:right w:val="nil"/>
            </w:tcBorders>
            <w:shd w:val="clear" w:color="auto" w:fill="auto"/>
            <w:vAlign w:val="center"/>
          </w:tcPr>
          <w:p w14:paraId="444288B9" w14:textId="77777777" w:rsidR="000342C8" w:rsidRPr="00F576B8" w:rsidRDefault="000342C8" w:rsidP="00FB007C">
            <w:pPr>
              <w:keepNext/>
              <w:spacing w:before="40" w:after="40"/>
              <w:jc w:val="right"/>
              <w:rPr>
                <w:sz w:val="22"/>
                <w:szCs w:val="22"/>
              </w:rPr>
            </w:pPr>
            <w:r w:rsidRPr="00F576B8">
              <w:rPr>
                <w:rFonts w:cs="Calibri"/>
                <w:sz w:val="22"/>
                <w:szCs w:val="22"/>
              </w:rPr>
              <w:t>2.736</w:t>
            </w:r>
          </w:p>
        </w:tc>
        <w:tc>
          <w:tcPr>
            <w:tcW w:w="992" w:type="dxa"/>
            <w:tcBorders>
              <w:top w:val="nil"/>
              <w:left w:val="nil"/>
              <w:bottom w:val="nil"/>
              <w:right w:val="nil"/>
            </w:tcBorders>
            <w:shd w:val="clear" w:color="auto" w:fill="auto"/>
            <w:vAlign w:val="center"/>
          </w:tcPr>
          <w:p w14:paraId="444288BA" w14:textId="77777777" w:rsidR="000342C8" w:rsidRPr="00F576B8" w:rsidRDefault="000342C8" w:rsidP="00FB007C">
            <w:pPr>
              <w:keepNext/>
              <w:spacing w:before="40" w:after="40"/>
              <w:jc w:val="right"/>
              <w:rPr>
                <w:sz w:val="22"/>
                <w:szCs w:val="22"/>
              </w:rPr>
            </w:pPr>
            <w:r w:rsidRPr="00F576B8">
              <w:rPr>
                <w:rFonts w:cs="Calibri"/>
                <w:sz w:val="22"/>
                <w:szCs w:val="22"/>
              </w:rPr>
              <w:t>2.785</w:t>
            </w:r>
          </w:p>
        </w:tc>
        <w:tc>
          <w:tcPr>
            <w:tcW w:w="992" w:type="dxa"/>
            <w:tcBorders>
              <w:top w:val="nil"/>
              <w:left w:val="nil"/>
              <w:bottom w:val="nil"/>
              <w:right w:val="nil"/>
            </w:tcBorders>
            <w:shd w:val="clear" w:color="auto" w:fill="auto"/>
            <w:vAlign w:val="center"/>
          </w:tcPr>
          <w:p w14:paraId="444288BB" w14:textId="77777777" w:rsidR="000342C8" w:rsidRPr="00F576B8" w:rsidRDefault="000342C8" w:rsidP="00FB007C">
            <w:pPr>
              <w:keepNext/>
              <w:spacing w:before="40" w:after="40"/>
              <w:jc w:val="right"/>
              <w:rPr>
                <w:sz w:val="22"/>
                <w:szCs w:val="22"/>
              </w:rPr>
            </w:pPr>
            <w:r w:rsidRPr="00F576B8">
              <w:rPr>
                <w:rFonts w:cs="Calibri"/>
                <w:sz w:val="22"/>
                <w:szCs w:val="22"/>
              </w:rPr>
              <w:t>2.834</w:t>
            </w:r>
          </w:p>
        </w:tc>
        <w:tc>
          <w:tcPr>
            <w:tcW w:w="993" w:type="dxa"/>
            <w:tcBorders>
              <w:top w:val="nil"/>
              <w:left w:val="nil"/>
              <w:bottom w:val="nil"/>
              <w:right w:val="nil"/>
            </w:tcBorders>
            <w:shd w:val="clear" w:color="auto" w:fill="auto"/>
            <w:vAlign w:val="center"/>
          </w:tcPr>
          <w:p w14:paraId="444288BC" w14:textId="77777777" w:rsidR="000342C8" w:rsidRPr="00F576B8" w:rsidRDefault="000342C8" w:rsidP="00FB007C">
            <w:pPr>
              <w:keepNext/>
              <w:spacing w:before="40" w:after="40"/>
              <w:jc w:val="right"/>
              <w:rPr>
                <w:sz w:val="22"/>
                <w:szCs w:val="22"/>
              </w:rPr>
            </w:pPr>
            <w:r w:rsidRPr="00F576B8">
              <w:rPr>
                <w:rFonts w:cs="Calibri"/>
                <w:sz w:val="22"/>
                <w:szCs w:val="22"/>
              </w:rPr>
              <w:t>2.887</w:t>
            </w:r>
          </w:p>
        </w:tc>
        <w:tc>
          <w:tcPr>
            <w:tcW w:w="992" w:type="dxa"/>
            <w:tcBorders>
              <w:top w:val="nil"/>
              <w:left w:val="nil"/>
              <w:bottom w:val="nil"/>
              <w:right w:val="nil"/>
            </w:tcBorders>
            <w:shd w:val="clear" w:color="auto" w:fill="auto"/>
            <w:vAlign w:val="center"/>
          </w:tcPr>
          <w:p w14:paraId="444288BD" w14:textId="77777777" w:rsidR="000342C8" w:rsidRPr="00F576B8" w:rsidRDefault="000342C8" w:rsidP="00FB007C">
            <w:pPr>
              <w:keepNext/>
              <w:spacing w:before="40" w:after="40"/>
              <w:jc w:val="right"/>
              <w:rPr>
                <w:sz w:val="22"/>
                <w:szCs w:val="22"/>
              </w:rPr>
            </w:pPr>
            <w:r w:rsidRPr="00F576B8">
              <w:rPr>
                <w:rFonts w:cs="Calibri"/>
                <w:sz w:val="22"/>
                <w:szCs w:val="22"/>
              </w:rPr>
              <w:t>2.941</w:t>
            </w:r>
          </w:p>
        </w:tc>
        <w:tc>
          <w:tcPr>
            <w:tcW w:w="1260" w:type="dxa"/>
            <w:tcBorders>
              <w:top w:val="nil"/>
              <w:left w:val="nil"/>
              <w:bottom w:val="nil"/>
              <w:right w:val="nil"/>
            </w:tcBorders>
            <w:shd w:val="clear" w:color="auto" w:fill="auto"/>
            <w:vAlign w:val="center"/>
          </w:tcPr>
          <w:p w14:paraId="444288BE" w14:textId="77777777" w:rsidR="000342C8" w:rsidRPr="00F576B8" w:rsidRDefault="000342C8" w:rsidP="00FB007C">
            <w:pPr>
              <w:keepNext/>
              <w:spacing w:before="40" w:after="40"/>
              <w:jc w:val="right"/>
              <w:rPr>
                <w:b/>
                <w:sz w:val="22"/>
                <w:szCs w:val="22"/>
              </w:rPr>
            </w:pPr>
            <w:r w:rsidRPr="00F576B8">
              <w:rPr>
                <w:rFonts w:cs="Calibri"/>
                <w:b/>
                <w:bCs/>
                <w:sz w:val="22"/>
                <w:szCs w:val="22"/>
              </w:rPr>
              <w:t>14.183</w:t>
            </w:r>
          </w:p>
        </w:tc>
      </w:tr>
      <w:tr w:rsidR="000342C8" w:rsidRPr="007979AF" w14:paraId="444288C7" w14:textId="77777777" w:rsidTr="00FB007C">
        <w:trPr>
          <w:cantSplit/>
        </w:trPr>
        <w:tc>
          <w:tcPr>
            <w:tcW w:w="5104" w:type="dxa"/>
            <w:vAlign w:val="center"/>
          </w:tcPr>
          <w:p w14:paraId="444288C0" w14:textId="77777777" w:rsidR="000342C8" w:rsidRPr="004F3C6B" w:rsidRDefault="000342C8" w:rsidP="00FB007C">
            <w:pPr>
              <w:keepNext/>
              <w:spacing w:before="60" w:after="60"/>
              <w:ind w:left="176"/>
              <w:jc w:val="left"/>
              <w:rPr>
                <w:rFonts w:cs="Calibri"/>
                <w:i/>
                <w:sz w:val="22"/>
                <w:szCs w:val="23"/>
              </w:rPr>
            </w:pPr>
            <w:r w:rsidRPr="004F3C6B">
              <w:rPr>
                <w:rFonts w:cs="Calibri"/>
                <w:i/>
                <w:sz w:val="22"/>
                <w:szCs w:val="23"/>
              </w:rPr>
              <w:t>CLC - SACS supplementation</w:t>
            </w:r>
          </w:p>
        </w:tc>
        <w:tc>
          <w:tcPr>
            <w:tcW w:w="992" w:type="dxa"/>
            <w:tcBorders>
              <w:top w:val="nil"/>
              <w:left w:val="nil"/>
              <w:bottom w:val="nil"/>
              <w:right w:val="nil"/>
            </w:tcBorders>
            <w:shd w:val="clear" w:color="auto" w:fill="auto"/>
            <w:vAlign w:val="center"/>
          </w:tcPr>
          <w:p w14:paraId="444288C1" w14:textId="77777777" w:rsidR="000342C8" w:rsidRPr="00F576B8" w:rsidRDefault="000342C8" w:rsidP="00FB007C">
            <w:pPr>
              <w:keepNext/>
              <w:spacing w:before="40" w:after="40"/>
              <w:jc w:val="right"/>
              <w:rPr>
                <w:sz w:val="22"/>
                <w:szCs w:val="22"/>
              </w:rPr>
            </w:pPr>
            <w:r w:rsidRPr="00F576B8">
              <w:rPr>
                <w:rFonts w:cs="Calibri"/>
                <w:sz w:val="22"/>
                <w:szCs w:val="22"/>
              </w:rPr>
              <w:t>1.680</w:t>
            </w:r>
          </w:p>
        </w:tc>
        <w:tc>
          <w:tcPr>
            <w:tcW w:w="992" w:type="dxa"/>
            <w:tcBorders>
              <w:top w:val="nil"/>
              <w:left w:val="nil"/>
              <w:bottom w:val="nil"/>
              <w:right w:val="nil"/>
            </w:tcBorders>
            <w:shd w:val="clear" w:color="auto" w:fill="auto"/>
            <w:vAlign w:val="center"/>
          </w:tcPr>
          <w:p w14:paraId="444288C2" w14:textId="77777777" w:rsidR="000342C8" w:rsidRPr="00F576B8" w:rsidRDefault="000342C8" w:rsidP="00FB007C">
            <w:pPr>
              <w:keepNext/>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444288C3" w14:textId="77777777" w:rsidR="000342C8" w:rsidRPr="00F576B8" w:rsidRDefault="000342C8" w:rsidP="00FB007C">
            <w:pPr>
              <w:keepNext/>
              <w:spacing w:before="40" w:after="40"/>
              <w:jc w:val="center"/>
              <w:rPr>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444288C4" w14:textId="77777777" w:rsidR="000342C8" w:rsidRPr="00F576B8" w:rsidRDefault="000342C8" w:rsidP="00FB007C">
            <w:pPr>
              <w:keepNext/>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444288C5" w14:textId="77777777" w:rsidR="000342C8" w:rsidRPr="00F576B8" w:rsidRDefault="000342C8" w:rsidP="00FB007C">
            <w:pPr>
              <w:keepNext/>
              <w:spacing w:before="40" w:after="40"/>
              <w:jc w:val="center"/>
              <w:rPr>
                <w:sz w:val="22"/>
                <w:szCs w:val="22"/>
              </w:rPr>
            </w:pPr>
            <w:r w:rsidRPr="00F576B8">
              <w:rPr>
                <w:rFonts w:cs="Calibri"/>
                <w:sz w:val="22"/>
                <w:szCs w:val="22"/>
              </w:rPr>
              <w:t>-</w:t>
            </w:r>
          </w:p>
        </w:tc>
        <w:tc>
          <w:tcPr>
            <w:tcW w:w="1260" w:type="dxa"/>
            <w:tcBorders>
              <w:top w:val="nil"/>
              <w:left w:val="nil"/>
              <w:bottom w:val="nil"/>
              <w:right w:val="nil"/>
            </w:tcBorders>
            <w:shd w:val="clear" w:color="auto" w:fill="auto"/>
            <w:vAlign w:val="center"/>
          </w:tcPr>
          <w:p w14:paraId="444288C6" w14:textId="77777777" w:rsidR="000342C8" w:rsidRPr="00F576B8" w:rsidRDefault="000342C8" w:rsidP="00FB007C">
            <w:pPr>
              <w:keepNext/>
              <w:spacing w:before="40" w:after="40"/>
              <w:jc w:val="right"/>
              <w:rPr>
                <w:b/>
                <w:sz w:val="22"/>
                <w:szCs w:val="22"/>
              </w:rPr>
            </w:pPr>
            <w:r w:rsidRPr="00F576B8">
              <w:rPr>
                <w:rFonts w:cs="Calibri"/>
                <w:b/>
                <w:bCs/>
                <w:sz w:val="22"/>
                <w:szCs w:val="22"/>
              </w:rPr>
              <w:t>1.680</w:t>
            </w:r>
          </w:p>
        </w:tc>
      </w:tr>
      <w:tr w:rsidR="000342C8" w:rsidRPr="007979AF" w14:paraId="444288CF" w14:textId="77777777" w:rsidTr="00FB007C">
        <w:trPr>
          <w:cantSplit/>
        </w:trPr>
        <w:tc>
          <w:tcPr>
            <w:tcW w:w="5104" w:type="dxa"/>
            <w:vAlign w:val="center"/>
          </w:tcPr>
          <w:p w14:paraId="444288C8"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Domestic Violence Units / Health Justice Partnerships</w:t>
            </w:r>
          </w:p>
        </w:tc>
        <w:tc>
          <w:tcPr>
            <w:tcW w:w="992" w:type="dxa"/>
            <w:tcBorders>
              <w:top w:val="nil"/>
              <w:left w:val="nil"/>
              <w:bottom w:val="nil"/>
              <w:right w:val="nil"/>
            </w:tcBorders>
            <w:shd w:val="clear" w:color="auto" w:fill="auto"/>
            <w:vAlign w:val="center"/>
          </w:tcPr>
          <w:p w14:paraId="444288C9" w14:textId="77777777" w:rsidR="000342C8" w:rsidRPr="00F576B8" w:rsidRDefault="000342C8" w:rsidP="00FB007C">
            <w:pPr>
              <w:spacing w:before="40" w:after="40"/>
              <w:jc w:val="right"/>
              <w:rPr>
                <w:sz w:val="22"/>
                <w:szCs w:val="22"/>
              </w:rPr>
            </w:pPr>
            <w:r w:rsidRPr="00F576B8">
              <w:rPr>
                <w:rFonts w:cs="Calibri"/>
                <w:sz w:val="22"/>
                <w:szCs w:val="22"/>
              </w:rPr>
              <w:t>2.370</w:t>
            </w:r>
          </w:p>
        </w:tc>
        <w:tc>
          <w:tcPr>
            <w:tcW w:w="992" w:type="dxa"/>
            <w:tcBorders>
              <w:top w:val="nil"/>
              <w:left w:val="nil"/>
              <w:bottom w:val="nil"/>
              <w:right w:val="nil"/>
            </w:tcBorders>
            <w:shd w:val="clear" w:color="auto" w:fill="auto"/>
            <w:vAlign w:val="center"/>
          </w:tcPr>
          <w:p w14:paraId="444288CA" w14:textId="77777777" w:rsidR="000342C8" w:rsidRPr="00F576B8" w:rsidRDefault="000342C8" w:rsidP="00FB007C">
            <w:pPr>
              <w:spacing w:before="40" w:after="40"/>
              <w:jc w:val="right"/>
              <w:rPr>
                <w:sz w:val="22"/>
                <w:szCs w:val="22"/>
              </w:rPr>
            </w:pPr>
            <w:r w:rsidRPr="00F576B8">
              <w:rPr>
                <w:rFonts w:cs="Calibri"/>
                <w:sz w:val="22"/>
                <w:szCs w:val="22"/>
              </w:rPr>
              <w:t>2.408</w:t>
            </w:r>
          </w:p>
        </w:tc>
        <w:tc>
          <w:tcPr>
            <w:tcW w:w="992" w:type="dxa"/>
            <w:tcBorders>
              <w:top w:val="nil"/>
              <w:left w:val="nil"/>
              <w:bottom w:val="nil"/>
              <w:right w:val="nil"/>
            </w:tcBorders>
            <w:shd w:val="clear" w:color="auto" w:fill="auto"/>
            <w:vAlign w:val="center"/>
          </w:tcPr>
          <w:p w14:paraId="444288CB" w14:textId="77777777" w:rsidR="000342C8" w:rsidRPr="00F576B8" w:rsidRDefault="000342C8" w:rsidP="00FB007C">
            <w:pPr>
              <w:spacing w:before="40" w:after="40"/>
              <w:jc w:val="right"/>
              <w:rPr>
                <w:sz w:val="22"/>
                <w:szCs w:val="22"/>
              </w:rPr>
            </w:pPr>
            <w:r w:rsidRPr="00F576B8">
              <w:rPr>
                <w:rFonts w:cs="Calibri"/>
                <w:sz w:val="22"/>
                <w:szCs w:val="22"/>
              </w:rPr>
              <w:t>2.446</w:t>
            </w:r>
          </w:p>
        </w:tc>
        <w:tc>
          <w:tcPr>
            <w:tcW w:w="993" w:type="dxa"/>
            <w:tcBorders>
              <w:top w:val="nil"/>
              <w:left w:val="nil"/>
              <w:bottom w:val="nil"/>
              <w:right w:val="nil"/>
            </w:tcBorders>
            <w:shd w:val="clear" w:color="auto" w:fill="auto"/>
            <w:vAlign w:val="center"/>
          </w:tcPr>
          <w:p w14:paraId="444288CC" w14:textId="77777777" w:rsidR="000342C8" w:rsidRPr="00F576B8" w:rsidRDefault="000342C8" w:rsidP="00FB007C">
            <w:pPr>
              <w:spacing w:before="40" w:after="40"/>
              <w:jc w:val="right"/>
              <w:rPr>
                <w:sz w:val="22"/>
                <w:szCs w:val="22"/>
              </w:rPr>
            </w:pPr>
            <w:r w:rsidRPr="00F576B8">
              <w:rPr>
                <w:rFonts w:cs="Calibri"/>
                <w:sz w:val="22"/>
                <w:szCs w:val="22"/>
              </w:rPr>
              <w:t>2.485</w:t>
            </w:r>
          </w:p>
        </w:tc>
        <w:tc>
          <w:tcPr>
            <w:tcW w:w="992" w:type="dxa"/>
            <w:tcBorders>
              <w:top w:val="nil"/>
              <w:left w:val="nil"/>
              <w:bottom w:val="nil"/>
              <w:right w:val="nil"/>
            </w:tcBorders>
            <w:shd w:val="clear" w:color="auto" w:fill="auto"/>
            <w:vAlign w:val="center"/>
          </w:tcPr>
          <w:p w14:paraId="444288CD" w14:textId="77777777" w:rsidR="000342C8" w:rsidRPr="00F576B8" w:rsidRDefault="000342C8" w:rsidP="00FB007C">
            <w:pPr>
              <w:spacing w:before="40" w:after="40"/>
              <w:jc w:val="right"/>
              <w:rPr>
                <w:sz w:val="22"/>
                <w:szCs w:val="22"/>
              </w:rPr>
            </w:pPr>
            <w:r w:rsidRPr="00F576B8">
              <w:rPr>
                <w:rFonts w:cs="Calibri"/>
                <w:sz w:val="22"/>
                <w:szCs w:val="22"/>
              </w:rPr>
              <w:t>2.525</w:t>
            </w:r>
          </w:p>
        </w:tc>
        <w:tc>
          <w:tcPr>
            <w:tcW w:w="1260" w:type="dxa"/>
            <w:tcBorders>
              <w:top w:val="nil"/>
              <w:left w:val="nil"/>
              <w:bottom w:val="nil"/>
              <w:right w:val="nil"/>
            </w:tcBorders>
            <w:shd w:val="clear" w:color="auto" w:fill="auto"/>
            <w:vAlign w:val="center"/>
          </w:tcPr>
          <w:p w14:paraId="444288CE" w14:textId="77777777" w:rsidR="000342C8" w:rsidRPr="00F576B8" w:rsidRDefault="000342C8" w:rsidP="00FB007C">
            <w:pPr>
              <w:spacing w:before="40" w:after="40"/>
              <w:jc w:val="right"/>
              <w:rPr>
                <w:b/>
                <w:sz w:val="22"/>
                <w:szCs w:val="22"/>
              </w:rPr>
            </w:pPr>
            <w:r w:rsidRPr="00F576B8">
              <w:rPr>
                <w:rFonts w:cs="Calibri"/>
                <w:b/>
                <w:bCs/>
                <w:sz w:val="22"/>
                <w:szCs w:val="22"/>
              </w:rPr>
              <w:t>12.234</w:t>
            </w:r>
          </w:p>
        </w:tc>
      </w:tr>
      <w:tr w:rsidR="000342C8" w:rsidRPr="007979AF" w14:paraId="444288D7" w14:textId="77777777" w:rsidTr="00FB007C">
        <w:trPr>
          <w:cantSplit/>
        </w:trPr>
        <w:tc>
          <w:tcPr>
            <w:tcW w:w="5104" w:type="dxa"/>
            <w:vAlign w:val="center"/>
          </w:tcPr>
          <w:p w14:paraId="444288D0"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ATSILS - Baseline</w:t>
            </w:r>
          </w:p>
        </w:tc>
        <w:tc>
          <w:tcPr>
            <w:tcW w:w="992" w:type="dxa"/>
            <w:tcBorders>
              <w:top w:val="nil"/>
              <w:left w:val="nil"/>
              <w:right w:val="nil"/>
            </w:tcBorders>
            <w:shd w:val="clear" w:color="auto" w:fill="auto"/>
            <w:vAlign w:val="center"/>
          </w:tcPr>
          <w:p w14:paraId="444288D1" w14:textId="77777777" w:rsidR="000342C8" w:rsidRPr="00F576B8" w:rsidRDefault="000342C8" w:rsidP="00FB007C">
            <w:pPr>
              <w:spacing w:before="40" w:after="40"/>
              <w:jc w:val="right"/>
              <w:rPr>
                <w:sz w:val="22"/>
                <w:szCs w:val="22"/>
              </w:rPr>
            </w:pPr>
            <w:r w:rsidRPr="00F576B8">
              <w:rPr>
                <w:rFonts w:cs="Calibri"/>
                <w:sz w:val="22"/>
                <w:szCs w:val="22"/>
              </w:rPr>
              <w:t>20.078</w:t>
            </w:r>
          </w:p>
        </w:tc>
        <w:tc>
          <w:tcPr>
            <w:tcW w:w="992" w:type="dxa"/>
            <w:tcBorders>
              <w:top w:val="nil"/>
              <w:left w:val="nil"/>
              <w:right w:val="nil"/>
            </w:tcBorders>
            <w:shd w:val="clear" w:color="auto" w:fill="auto"/>
            <w:vAlign w:val="center"/>
          </w:tcPr>
          <w:p w14:paraId="444288D2" w14:textId="77777777" w:rsidR="000342C8" w:rsidRPr="00F576B8" w:rsidRDefault="000342C8" w:rsidP="00FB007C">
            <w:pPr>
              <w:spacing w:before="40" w:after="40"/>
              <w:jc w:val="right"/>
              <w:rPr>
                <w:sz w:val="22"/>
                <w:szCs w:val="22"/>
              </w:rPr>
            </w:pPr>
            <w:r w:rsidRPr="00F576B8">
              <w:rPr>
                <w:rFonts w:cs="Calibri"/>
                <w:sz w:val="22"/>
                <w:szCs w:val="22"/>
              </w:rPr>
              <w:t>24.315</w:t>
            </w:r>
          </w:p>
        </w:tc>
        <w:tc>
          <w:tcPr>
            <w:tcW w:w="992" w:type="dxa"/>
            <w:tcBorders>
              <w:top w:val="nil"/>
              <w:left w:val="nil"/>
              <w:right w:val="nil"/>
            </w:tcBorders>
            <w:shd w:val="clear" w:color="auto" w:fill="auto"/>
            <w:vAlign w:val="center"/>
          </w:tcPr>
          <w:p w14:paraId="444288D3" w14:textId="77777777" w:rsidR="000342C8" w:rsidRPr="00F576B8" w:rsidRDefault="000342C8" w:rsidP="00FB007C">
            <w:pPr>
              <w:spacing w:before="40" w:after="40"/>
              <w:jc w:val="right"/>
              <w:rPr>
                <w:sz w:val="22"/>
                <w:szCs w:val="22"/>
              </w:rPr>
            </w:pPr>
            <w:r w:rsidRPr="00F576B8">
              <w:rPr>
                <w:rFonts w:cs="Calibri"/>
                <w:sz w:val="22"/>
                <w:szCs w:val="22"/>
              </w:rPr>
              <w:t>24.729</w:t>
            </w:r>
          </w:p>
        </w:tc>
        <w:tc>
          <w:tcPr>
            <w:tcW w:w="993" w:type="dxa"/>
            <w:tcBorders>
              <w:top w:val="nil"/>
              <w:left w:val="nil"/>
              <w:right w:val="nil"/>
            </w:tcBorders>
            <w:shd w:val="clear" w:color="auto" w:fill="auto"/>
            <w:vAlign w:val="center"/>
          </w:tcPr>
          <w:p w14:paraId="444288D4" w14:textId="77777777" w:rsidR="000342C8" w:rsidRPr="00F576B8" w:rsidRDefault="000342C8" w:rsidP="00FB007C">
            <w:pPr>
              <w:spacing w:before="40" w:after="40"/>
              <w:jc w:val="right"/>
              <w:rPr>
                <w:sz w:val="22"/>
                <w:szCs w:val="22"/>
              </w:rPr>
            </w:pPr>
            <w:r w:rsidRPr="00F576B8">
              <w:rPr>
                <w:rFonts w:cs="Calibri"/>
                <w:sz w:val="22"/>
                <w:szCs w:val="22"/>
              </w:rPr>
              <w:t>25.114</w:t>
            </w:r>
          </w:p>
        </w:tc>
        <w:tc>
          <w:tcPr>
            <w:tcW w:w="992" w:type="dxa"/>
            <w:tcBorders>
              <w:top w:val="nil"/>
              <w:left w:val="nil"/>
              <w:right w:val="nil"/>
            </w:tcBorders>
            <w:shd w:val="clear" w:color="auto" w:fill="auto"/>
            <w:vAlign w:val="center"/>
          </w:tcPr>
          <w:p w14:paraId="444288D5" w14:textId="77777777" w:rsidR="000342C8" w:rsidRPr="00F576B8" w:rsidRDefault="000342C8" w:rsidP="00FB007C">
            <w:pPr>
              <w:spacing w:before="40" w:after="40"/>
              <w:jc w:val="right"/>
              <w:rPr>
                <w:sz w:val="22"/>
                <w:szCs w:val="22"/>
              </w:rPr>
            </w:pPr>
            <w:r w:rsidRPr="00F576B8">
              <w:rPr>
                <w:rFonts w:cs="Calibri"/>
                <w:sz w:val="22"/>
                <w:szCs w:val="22"/>
              </w:rPr>
              <w:t>25.505</w:t>
            </w:r>
          </w:p>
        </w:tc>
        <w:tc>
          <w:tcPr>
            <w:tcW w:w="1260" w:type="dxa"/>
            <w:tcBorders>
              <w:top w:val="nil"/>
              <w:left w:val="nil"/>
              <w:right w:val="nil"/>
            </w:tcBorders>
            <w:shd w:val="clear" w:color="auto" w:fill="auto"/>
            <w:vAlign w:val="center"/>
          </w:tcPr>
          <w:p w14:paraId="444288D6" w14:textId="77777777" w:rsidR="000342C8" w:rsidRPr="00F576B8" w:rsidRDefault="000342C8" w:rsidP="00FB007C">
            <w:pPr>
              <w:spacing w:before="40" w:after="40"/>
              <w:jc w:val="right"/>
              <w:rPr>
                <w:b/>
                <w:sz w:val="22"/>
                <w:szCs w:val="22"/>
              </w:rPr>
            </w:pPr>
            <w:r w:rsidRPr="00F576B8">
              <w:rPr>
                <w:rFonts w:cs="Calibri"/>
                <w:b/>
                <w:bCs/>
                <w:sz w:val="22"/>
                <w:szCs w:val="22"/>
              </w:rPr>
              <w:t>119.741</w:t>
            </w:r>
          </w:p>
        </w:tc>
      </w:tr>
      <w:tr w:rsidR="000342C8" w:rsidRPr="007979AF" w14:paraId="444288DF" w14:textId="77777777" w:rsidTr="00FB007C">
        <w:trPr>
          <w:cantSplit/>
        </w:trPr>
        <w:tc>
          <w:tcPr>
            <w:tcW w:w="5104" w:type="dxa"/>
            <w:tcBorders>
              <w:bottom w:val="single" w:sz="12" w:space="0" w:color="auto"/>
            </w:tcBorders>
            <w:vAlign w:val="center"/>
          </w:tcPr>
          <w:p w14:paraId="444288D8"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ATSILS - SACS supplementation</w:t>
            </w:r>
          </w:p>
        </w:tc>
        <w:tc>
          <w:tcPr>
            <w:tcW w:w="992" w:type="dxa"/>
            <w:tcBorders>
              <w:top w:val="nil"/>
              <w:left w:val="nil"/>
              <w:bottom w:val="single" w:sz="12" w:space="0" w:color="auto"/>
              <w:right w:val="nil"/>
            </w:tcBorders>
            <w:shd w:val="clear" w:color="auto" w:fill="auto"/>
            <w:vAlign w:val="center"/>
          </w:tcPr>
          <w:p w14:paraId="444288D9" w14:textId="77777777" w:rsidR="000342C8" w:rsidRPr="00F576B8" w:rsidRDefault="000342C8" w:rsidP="00FB007C">
            <w:pPr>
              <w:spacing w:before="40" w:after="40"/>
              <w:jc w:val="right"/>
              <w:rPr>
                <w:sz w:val="22"/>
                <w:szCs w:val="22"/>
              </w:rPr>
            </w:pPr>
            <w:r w:rsidRPr="00F576B8">
              <w:rPr>
                <w:rFonts w:cs="Calibri"/>
                <w:sz w:val="22"/>
                <w:szCs w:val="22"/>
              </w:rPr>
              <w:t>3.862</w:t>
            </w:r>
          </w:p>
        </w:tc>
        <w:tc>
          <w:tcPr>
            <w:tcW w:w="992" w:type="dxa"/>
            <w:tcBorders>
              <w:top w:val="nil"/>
              <w:left w:val="nil"/>
              <w:bottom w:val="single" w:sz="12" w:space="0" w:color="auto"/>
              <w:right w:val="nil"/>
            </w:tcBorders>
            <w:shd w:val="clear" w:color="auto" w:fill="auto"/>
            <w:vAlign w:val="center"/>
          </w:tcPr>
          <w:p w14:paraId="444288DA" w14:textId="77777777" w:rsidR="000342C8" w:rsidRPr="00F576B8" w:rsidRDefault="000342C8" w:rsidP="00FB007C">
            <w:pPr>
              <w:spacing w:before="40" w:after="40"/>
              <w:jc w:val="center"/>
              <w:rPr>
                <w:sz w:val="22"/>
                <w:szCs w:val="22"/>
              </w:rPr>
            </w:pPr>
            <w:r w:rsidRPr="00F576B8">
              <w:rPr>
                <w:rFonts w:cs="Calibri"/>
                <w:sz w:val="22"/>
                <w:szCs w:val="22"/>
              </w:rPr>
              <w:t>-</w:t>
            </w:r>
          </w:p>
        </w:tc>
        <w:tc>
          <w:tcPr>
            <w:tcW w:w="992" w:type="dxa"/>
            <w:tcBorders>
              <w:top w:val="nil"/>
              <w:left w:val="nil"/>
              <w:bottom w:val="single" w:sz="12" w:space="0" w:color="auto"/>
              <w:right w:val="nil"/>
            </w:tcBorders>
            <w:shd w:val="clear" w:color="auto" w:fill="auto"/>
            <w:vAlign w:val="center"/>
          </w:tcPr>
          <w:p w14:paraId="444288DB" w14:textId="77777777" w:rsidR="000342C8" w:rsidRPr="00F576B8" w:rsidRDefault="000342C8" w:rsidP="00FB007C">
            <w:pPr>
              <w:spacing w:before="40" w:after="40"/>
              <w:jc w:val="center"/>
              <w:rPr>
                <w:sz w:val="22"/>
                <w:szCs w:val="22"/>
              </w:rPr>
            </w:pPr>
            <w:r w:rsidRPr="00F576B8">
              <w:rPr>
                <w:rFonts w:cs="Calibri"/>
                <w:sz w:val="22"/>
                <w:szCs w:val="22"/>
              </w:rPr>
              <w:t>-</w:t>
            </w:r>
          </w:p>
        </w:tc>
        <w:tc>
          <w:tcPr>
            <w:tcW w:w="993" w:type="dxa"/>
            <w:tcBorders>
              <w:top w:val="nil"/>
              <w:left w:val="nil"/>
              <w:bottom w:val="single" w:sz="12" w:space="0" w:color="auto"/>
              <w:right w:val="nil"/>
            </w:tcBorders>
            <w:shd w:val="clear" w:color="auto" w:fill="auto"/>
            <w:vAlign w:val="center"/>
          </w:tcPr>
          <w:p w14:paraId="444288DC" w14:textId="77777777" w:rsidR="000342C8" w:rsidRPr="00F576B8" w:rsidRDefault="000342C8" w:rsidP="00FB007C">
            <w:pPr>
              <w:spacing w:before="40" w:after="40"/>
              <w:jc w:val="center"/>
              <w:rPr>
                <w:sz w:val="22"/>
                <w:szCs w:val="22"/>
              </w:rPr>
            </w:pPr>
            <w:r w:rsidRPr="00F576B8">
              <w:rPr>
                <w:rFonts w:cs="Calibri"/>
                <w:sz w:val="22"/>
                <w:szCs w:val="22"/>
              </w:rPr>
              <w:t>-</w:t>
            </w:r>
          </w:p>
        </w:tc>
        <w:tc>
          <w:tcPr>
            <w:tcW w:w="992" w:type="dxa"/>
            <w:tcBorders>
              <w:top w:val="nil"/>
              <w:left w:val="nil"/>
              <w:bottom w:val="single" w:sz="12" w:space="0" w:color="auto"/>
              <w:right w:val="nil"/>
            </w:tcBorders>
            <w:shd w:val="clear" w:color="auto" w:fill="auto"/>
            <w:vAlign w:val="center"/>
          </w:tcPr>
          <w:p w14:paraId="444288DD" w14:textId="77777777" w:rsidR="000342C8" w:rsidRPr="00F576B8" w:rsidRDefault="000342C8" w:rsidP="00FB007C">
            <w:pPr>
              <w:spacing w:before="40" w:after="40"/>
              <w:jc w:val="center"/>
              <w:rPr>
                <w:sz w:val="22"/>
                <w:szCs w:val="22"/>
              </w:rPr>
            </w:pPr>
            <w:r w:rsidRPr="00F576B8">
              <w:rPr>
                <w:rFonts w:cs="Calibri"/>
                <w:sz w:val="22"/>
                <w:szCs w:val="22"/>
              </w:rPr>
              <w:t>-</w:t>
            </w:r>
          </w:p>
        </w:tc>
        <w:tc>
          <w:tcPr>
            <w:tcW w:w="1260" w:type="dxa"/>
            <w:tcBorders>
              <w:top w:val="nil"/>
              <w:left w:val="nil"/>
              <w:bottom w:val="single" w:sz="12" w:space="0" w:color="auto"/>
              <w:right w:val="nil"/>
            </w:tcBorders>
            <w:shd w:val="clear" w:color="auto" w:fill="auto"/>
            <w:vAlign w:val="center"/>
          </w:tcPr>
          <w:p w14:paraId="444288DE" w14:textId="77777777" w:rsidR="000342C8" w:rsidRPr="00F576B8" w:rsidRDefault="000342C8" w:rsidP="00FB007C">
            <w:pPr>
              <w:spacing w:before="40" w:after="40"/>
              <w:jc w:val="right"/>
              <w:rPr>
                <w:b/>
                <w:sz w:val="22"/>
                <w:szCs w:val="22"/>
              </w:rPr>
            </w:pPr>
            <w:r w:rsidRPr="00F576B8">
              <w:rPr>
                <w:rFonts w:cs="Calibri"/>
                <w:b/>
                <w:bCs/>
                <w:sz w:val="22"/>
                <w:szCs w:val="22"/>
              </w:rPr>
              <w:t>3.862</w:t>
            </w:r>
          </w:p>
        </w:tc>
      </w:tr>
      <w:tr w:rsidR="000342C8" w:rsidRPr="007979AF" w14:paraId="444288E7" w14:textId="77777777" w:rsidTr="00FB007C">
        <w:trPr>
          <w:cantSplit/>
        </w:trPr>
        <w:tc>
          <w:tcPr>
            <w:tcW w:w="5104" w:type="dxa"/>
            <w:tcBorders>
              <w:top w:val="single" w:sz="12" w:space="0" w:color="auto"/>
            </w:tcBorders>
          </w:tcPr>
          <w:p w14:paraId="444288E0" w14:textId="77777777" w:rsidR="000342C8" w:rsidRPr="00E53AD1" w:rsidRDefault="000342C8" w:rsidP="00FB007C">
            <w:pPr>
              <w:spacing w:before="60" w:after="60"/>
              <w:jc w:val="left"/>
              <w:rPr>
                <w:b/>
                <w:i/>
                <w:sz w:val="22"/>
                <w:szCs w:val="22"/>
              </w:rPr>
            </w:pPr>
            <w:r w:rsidRPr="00E53AD1">
              <w:rPr>
                <w:b/>
                <w:i/>
                <w:sz w:val="22"/>
                <w:szCs w:val="22"/>
              </w:rPr>
              <w:t>Western Australia</w:t>
            </w:r>
          </w:p>
        </w:tc>
        <w:tc>
          <w:tcPr>
            <w:tcW w:w="992" w:type="dxa"/>
            <w:tcBorders>
              <w:top w:val="single" w:sz="12" w:space="0" w:color="auto"/>
              <w:left w:val="nil"/>
              <w:bottom w:val="single" w:sz="12" w:space="0" w:color="auto"/>
              <w:right w:val="nil"/>
            </w:tcBorders>
            <w:shd w:val="clear" w:color="auto" w:fill="auto"/>
            <w:vAlign w:val="center"/>
          </w:tcPr>
          <w:p w14:paraId="444288E1" w14:textId="77777777" w:rsidR="000342C8" w:rsidRPr="00F576B8" w:rsidRDefault="000342C8" w:rsidP="00FB007C">
            <w:pPr>
              <w:spacing w:before="40" w:after="40"/>
              <w:jc w:val="right"/>
              <w:rPr>
                <w:b/>
                <w:sz w:val="22"/>
                <w:szCs w:val="22"/>
              </w:rPr>
            </w:pPr>
            <w:r w:rsidRPr="00F576B8">
              <w:rPr>
                <w:rFonts w:cs="Calibri"/>
                <w:b/>
                <w:bCs/>
                <w:sz w:val="22"/>
                <w:szCs w:val="22"/>
              </w:rPr>
              <w:t>48.829</w:t>
            </w:r>
          </w:p>
        </w:tc>
        <w:tc>
          <w:tcPr>
            <w:tcW w:w="992" w:type="dxa"/>
            <w:tcBorders>
              <w:top w:val="single" w:sz="12" w:space="0" w:color="auto"/>
              <w:left w:val="nil"/>
              <w:bottom w:val="single" w:sz="12" w:space="0" w:color="auto"/>
              <w:right w:val="nil"/>
            </w:tcBorders>
            <w:shd w:val="clear" w:color="auto" w:fill="auto"/>
            <w:vAlign w:val="center"/>
          </w:tcPr>
          <w:p w14:paraId="444288E2" w14:textId="77777777" w:rsidR="000342C8" w:rsidRPr="00F576B8" w:rsidRDefault="000342C8" w:rsidP="00FB007C">
            <w:pPr>
              <w:spacing w:before="40" w:after="40"/>
              <w:jc w:val="right"/>
              <w:rPr>
                <w:b/>
                <w:sz w:val="22"/>
                <w:szCs w:val="22"/>
              </w:rPr>
            </w:pPr>
            <w:r w:rsidRPr="00F576B8">
              <w:rPr>
                <w:rFonts w:cs="Calibri"/>
                <w:b/>
                <w:bCs/>
                <w:sz w:val="22"/>
                <w:szCs w:val="22"/>
              </w:rPr>
              <w:t>49.462</w:t>
            </w:r>
          </w:p>
        </w:tc>
        <w:tc>
          <w:tcPr>
            <w:tcW w:w="992" w:type="dxa"/>
            <w:tcBorders>
              <w:top w:val="single" w:sz="12" w:space="0" w:color="auto"/>
              <w:left w:val="nil"/>
              <w:bottom w:val="single" w:sz="12" w:space="0" w:color="auto"/>
              <w:right w:val="nil"/>
            </w:tcBorders>
            <w:shd w:val="clear" w:color="auto" w:fill="auto"/>
            <w:vAlign w:val="center"/>
          </w:tcPr>
          <w:p w14:paraId="444288E3" w14:textId="77777777" w:rsidR="000342C8" w:rsidRPr="00F576B8" w:rsidRDefault="000342C8" w:rsidP="00FB007C">
            <w:pPr>
              <w:spacing w:before="40" w:after="40"/>
              <w:jc w:val="right"/>
              <w:rPr>
                <w:b/>
                <w:sz w:val="22"/>
                <w:szCs w:val="22"/>
              </w:rPr>
            </w:pPr>
            <w:r w:rsidRPr="00F576B8">
              <w:rPr>
                <w:rFonts w:cs="Calibri"/>
                <w:b/>
                <w:bCs/>
                <w:sz w:val="22"/>
                <w:szCs w:val="22"/>
              </w:rPr>
              <w:t>50.107</w:t>
            </w:r>
          </w:p>
        </w:tc>
        <w:tc>
          <w:tcPr>
            <w:tcW w:w="993" w:type="dxa"/>
            <w:tcBorders>
              <w:top w:val="single" w:sz="12" w:space="0" w:color="auto"/>
              <w:left w:val="nil"/>
              <w:bottom w:val="single" w:sz="12" w:space="0" w:color="auto"/>
              <w:right w:val="nil"/>
            </w:tcBorders>
            <w:shd w:val="clear" w:color="auto" w:fill="auto"/>
            <w:vAlign w:val="center"/>
          </w:tcPr>
          <w:p w14:paraId="444288E4" w14:textId="77777777" w:rsidR="000342C8" w:rsidRPr="00F576B8" w:rsidRDefault="000342C8" w:rsidP="00FB007C">
            <w:pPr>
              <w:spacing w:before="40" w:after="40"/>
              <w:jc w:val="right"/>
              <w:rPr>
                <w:b/>
                <w:sz w:val="22"/>
                <w:szCs w:val="22"/>
              </w:rPr>
            </w:pPr>
            <w:r w:rsidRPr="00F576B8">
              <w:rPr>
                <w:rFonts w:cs="Calibri"/>
                <w:b/>
                <w:bCs/>
                <w:sz w:val="22"/>
                <w:szCs w:val="22"/>
              </w:rPr>
              <w:t>50.774</w:t>
            </w:r>
          </w:p>
        </w:tc>
        <w:tc>
          <w:tcPr>
            <w:tcW w:w="992" w:type="dxa"/>
            <w:tcBorders>
              <w:top w:val="single" w:sz="12" w:space="0" w:color="auto"/>
              <w:left w:val="nil"/>
              <w:bottom w:val="single" w:sz="12" w:space="0" w:color="auto"/>
              <w:right w:val="nil"/>
            </w:tcBorders>
            <w:shd w:val="clear" w:color="auto" w:fill="auto"/>
            <w:vAlign w:val="center"/>
          </w:tcPr>
          <w:p w14:paraId="444288E5" w14:textId="77777777" w:rsidR="000342C8" w:rsidRPr="00F576B8" w:rsidRDefault="000342C8" w:rsidP="00FB007C">
            <w:pPr>
              <w:spacing w:before="40" w:after="40"/>
              <w:jc w:val="right"/>
              <w:rPr>
                <w:b/>
                <w:sz w:val="22"/>
                <w:szCs w:val="22"/>
              </w:rPr>
            </w:pPr>
            <w:r w:rsidRPr="00F576B8">
              <w:rPr>
                <w:rFonts w:cs="Calibri"/>
                <w:b/>
                <w:bCs/>
                <w:sz w:val="22"/>
                <w:szCs w:val="22"/>
              </w:rPr>
              <w:t>51.451</w:t>
            </w:r>
          </w:p>
        </w:tc>
        <w:tc>
          <w:tcPr>
            <w:tcW w:w="1260" w:type="dxa"/>
            <w:tcBorders>
              <w:top w:val="single" w:sz="12" w:space="0" w:color="auto"/>
              <w:left w:val="nil"/>
              <w:bottom w:val="single" w:sz="12" w:space="0" w:color="auto"/>
              <w:right w:val="nil"/>
            </w:tcBorders>
            <w:shd w:val="clear" w:color="auto" w:fill="auto"/>
            <w:vAlign w:val="center"/>
          </w:tcPr>
          <w:p w14:paraId="444288E6" w14:textId="77777777" w:rsidR="000342C8" w:rsidRPr="00F576B8" w:rsidRDefault="000342C8" w:rsidP="00FB007C">
            <w:pPr>
              <w:spacing w:before="40" w:after="40"/>
              <w:jc w:val="right"/>
              <w:rPr>
                <w:b/>
                <w:sz w:val="22"/>
                <w:szCs w:val="22"/>
              </w:rPr>
            </w:pPr>
            <w:r w:rsidRPr="00F576B8">
              <w:rPr>
                <w:rFonts w:cs="Calibri"/>
                <w:b/>
                <w:bCs/>
                <w:sz w:val="22"/>
                <w:szCs w:val="22"/>
              </w:rPr>
              <w:t>250.623</w:t>
            </w:r>
          </w:p>
        </w:tc>
      </w:tr>
      <w:tr w:rsidR="000342C8" w:rsidRPr="007979AF" w14:paraId="444288EF" w14:textId="77777777" w:rsidTr="00FB007C">
        <w:trPr>
          <w:cantSplit/>
        </w:trPr>
        <w:tc>
          <w:tcPr>
            <w:tcW w:w="5104" w:type="dxa"/>
            <w:vAlign w:val="center"/>
          </w:tcPr>
          <w:p w14:paraId="444288E8"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LAC - Baseline</w:t>
            </w:r>
          </w:p>
        </w:tc>
        <w:tc>
          <w:tcPr>
            <w:tcW w:w="992" w:type="dxa"/>
            <w:tcBorders>
              <w:top w:val="single" w:sz="12" w:space="0" w:color="auto"/>
              <w:left w:val="nil"/>
              <w:bottom w:val="nil"/>
              <w:right w:val="nil"/>
            </w:tcBorders>
            <w:shd w:val="clear" w:color="auto" w:fill="auto"/>
            <w:vAlign w:val="center"/>
          </w:tcPr>
          <w:p w14:paraId="444288E9" w14:textId="77777777" w:rsidR="000342C8" w:rsidRPr="00F576B8" w:rsidRDefault="000342C8" w:rsidP="00FB007C">
            <w:pPr>
              <w:spacing w:before="40" w:after="40"/>
              <w:jc w:val="right"/>
              <w:rPr>
                <w:sz w:val="22"/>
                <w:szCs w:val="22"/>
              </w:rPr>
            </w:pPr>
            <w:r w:rsidRPr="00F576B8">
              <w:rPr>
                <w:rFonts w:cs="Calibri"/>
                <w:sz w:val="22"/>
                <w:szCs w:val="22"/>
              </w:rPr>
              <w:t>26.961</w:t>
            </w:r>
          </w:p>
        </w:tc>
        <w:tc>
          <w:tcPr>
            <w:tcW w:w="992" w:type="dxa"/>
            <w:tcBorders>
              <w:top w:val="single" w:sz="12" w:space="0" w:color="auto"/>
              <w:left w:val="nil"/>
              <w:bottom w:val="nil"/>
              <w:right w:val="nil"/>
            </w:tcBorders>
            <w:shd w:val="clear" w:color="auto" w:fill="auto"/>
            <w:vAlign w:val="center"/>
          </w:tcPr>
          <w:p w14:paraId="444288EA" w14:textId="77777777" w:rsidR="000342C8" w:rsidRPr="00F576B8" w:rsidRDefault="000342C8" w:rsidP="00FB007C">
            <w:pPr>
              <w:spacing w:before="40" w:after="40"/>
              <w:jc w:val="right"/>
              <w:rPr>
                <w:sz w:val="22"/>
                <w:szCs w:val="22"/>
              </w:rPr>
            </w:pPr>
            <w:r w:rsidRPr="00F576B8">
              <w:rPr>
                <w:rFonts w:cs="Calibri"/>
                <w:sz w:val="22"/>
                <w:szCs w:val="22"/>
              </w:rPr>
              <w:t>27.311</w:t>
            </w:r>
          </w:p>
        </w:tc>
        <w:tc>
          <w:tcPr>
            <w:tcW w:w="992" w:type="dxa"/>
            <w:tcBorders>
              <w:top w:val="single" w:sz="12" w:space="0" w:color="auto"/>
              <w:left w:val="nil"/>
              <w:bottom w:val="nil"/>
              <w:right w:val="nil"/>
            </w:tcBorders>
            <w:shd w:val="clear" w:color="auto" w:fill="auto"/>
            <w:vAlign w:val="center"/>
          </w:tcPr>
          <w:p w14:paraId="444288EB" w14:textId="77777777" w:rsidR="000342C8" w:rsidRPr="00F576B8" w:rsidRDefault="000342C8" w:rsidP="00FB007C">
            <w:pPr>
              <w:spacing w:before="40" w:after="40"/>
              <w:jc w:val="right"/>
              <w:rPr>
                <w:sz w:val="22"/>
                <w:szCs w:val="22"/>
              </w:rPr>
            </w:pPr>
            <w:r w:rsidRPr="00F576B8">
              <w:rPr>
                <w:rFonts w:cs="Calibri"/>
                <w:sz w:val="22"/>
                <w:szCs w:val="22"/>
              </w:rPr>
              <w:t>27.666</w:t>
            </w:r>
          </w:p>
        </w:tc>
        <w:tc>
          <w:tcPr>
            <w:tcW w:w="993" w:type="dxa"/>
            <w:tcBorders>
              <w:top w:val="single" w:sz="12" w:space="0" w:color="auto"/>
              <w:left w:val="nil"/>
              <w:bottom w:val="nil"/>
              <w:right w:val="nil"/>
            </w:tcBorders>
            <w:shd w:val="clear" w:color="auto" w:fill="auto"/>
            <w:vAlign w:val="center"/>
          </w:tcPr>
          <w:p w14:paraId="444288EC" w14:textId="77777777" w:rsidR="000342C8" w:rsidRPr="00F576B8" w:rsidRDefault="000342C8" w:rsidP="00FB007C">
            <w:pPr>
              <w:spacing w:before="40" w:after="40"/>
              <w:jc w:val="right"/>
              <w:rPr>
                <w:sz w:val="22"/>
                <w:szCs w:val="22"/>
              </w:rPr>
            </w:pPr>
            <w:r w:rsidRPr="00F576B8">
              <w:rPr>
                <w:rFonts w:cs="Calibri"/>
                <w:sz w:val="22"/>
                <w:szCs w:val="22"/>
              </w:rPr>
              <w:t>28.049</w:t>
            </w:r>
          </w:p>
        </w:tc>
        <w:tc>
          <w:tcPr>
            <w:tcW w:w="992" w:type="dxa"/>
            <w:tcBorders>
              <w:top w:val="single" w:sz="12" w:space="0" w:color="auto"/>
              <w:left w:val="nil"/>
              <w:bottom w:val="nil"/>
              <w:right w:val="nil"/>
            </w:tcBorders>
            <w:shd w:val="clear" w:color="auto" w:fill="auto"/>
            <w:vAlign w:val="center"/>
          </w:tcPr>
          <w:p w14:paraId="444288ED" w14:textId="77777777" w:rsidR="000342C8" w:rsidRPr="00F576B8" w:rsidRDefault="000342C8" w:rsidP="00FB007C">
            <w:pPr>
              <w:spacing w:before="40" w:after="40"/>
              <w:jc w:val="right"/>
              <w:rPr>
                <w:sz w:val="22"/>
                <w:szCs w:val="22"/>
              </w:rPr>
            </w:pPr>
            <w:r w:rsidRPr="00F576B8">
              <w:rPr>
                <w:rFonts w:cs="Calibri"/>
                <w:sz w:val="22"/>
                <w:szCs w:val="22"/>
              </w:rPr>
              <w:t>28.439</w:t>
            </w:r>
          </w:p>
        </w:tc>
        <w:tc>
          <w:tcPr>
            <w:tcW w:w="1260" w:type="dxa"/>
            <w:tcBorders>
              <w:top w:val="single" w:sz="12" w:space="0" w:color="auto"/>
              <w:left w:val="nil"/>
              <w:bottom w:val="nil"/>
              <w:right w:val="nil"/>
            </w:tcBorders>
            <w:shd w:val="clear" w:color="auto" w:fill="auto"/>
            <w:vAlign w:val="center"/>
          </w:tcPr>
          <w:p w14:paraId="444288EE" w14:textId="77777777" w:rsidR="000342C8" w:rsidRPr="00F576B8" w:rsidRDefault="000342C8" w:rsidP="00FB007C">
            <w:pPr>
              <w:spacing w:before="40" w:after="40"/>
              <w:jc w:val="right"/>
              <w:rPr>
                <w:b/>
                <w:sz w:val="22"/>
                <w:szCs w:val="22"/>
              </w:rPr>
            </w:pPr>
            <w:r w:rsidRPr="00F576B8">
              <w:rPr>
                <w:rFonts w:cs="Calibri"/>
                <w:b/>
                <w:bCs/>
                <w:sz w:val="22"/>
                <w:szCs w:val="22"/>
              </w:rPr>
              <w:t>138.426</w:t>
            </w:r>
          </w:p>
        </w:tc>
      </w:tr>
      <w:tr w:rsidR="000342C8" w:rsidRPr="007979AF" w14:paraId="444288F7" w14:textId="77777777" w:rsidTr="00FB007C">
        <w:trPr>
          <w:cantSplit/>
        </w:trPr>
        <w:tc>
          <w:tcPr>
            <w:tcW w:w="5104" w:type="dxa"/>
            <w:vAlign w:val="center"/>
          </w:tcPr>
          <w:p w14:paraId="444288F0"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CLC - Baseline</w:t>
            </w:r>
          </w:p>
        </w:tc>
        <w:tc>
          <w:tcPr>
            <w:tcW w:w="992" w:type="dxa"/>
            <w:tcBorders>
              <w:top w:val="nil"/>
              <w:left w:val="nil"/>
              <w:bottom w:val="nil"/>
              <w:right w:val="nil"/>
            </w:tcBorders>
            <w:shd w:val="clear" w:color="auto" w:fill="auto"/>
            <w:vAlign w:val="center"/>
          </w:tcPr>
          <w:p w14:paraId="444288F1" w14:textId="77777777" w:rsidR="000342C8" w:rsidRPr="00F576B8" w:rsidRDefault="000342C8" w:rsidP="00FB007C">
            <w:pPr>
              <w:spacing w:before="40" w:after="40"/>
              <w:jc w:val="right"/>
              <w:rPr>
                <w:sz w:val="22"/>
                <w:szCs w:val="22"/>
              </w:rPr>
            </w:pPr>
            <w:r w:rsidRPr="00F576B8">
              <w:rPr>
                <w:rFonts w:cs="Calibri"/>
                <w:sz w:val="22"/>
                <w:szCs w:val="22"/>
              </w:rPr>
              <w:t>3.907</w:t>
            </w:r>
          </w:p>
        </w:tc>
        <w:tc>
          <w:tcPr>
            <w:tcW w:w="992" w:type="dxa"/>
            <w:tcBorders>
              <w:top w:val="nil"/>
              <w:left w:val="nil"/>
              <w:bottom w:val="nil"/>
              <w:right w:val="nil"/>
            </w:tcBorders>
            <w:shd w:val="clear" w:color="auto" w:fill="auto"/>
            <w:vAlign w:val="center"/>
          </w:tcPr>
          <w:p w14:paraId="444288F2" w14:textId="77777777" w:rsidR="000342C8" w:rsidRPr="00F576B8" w:rsidRDefault="000342C8" w:rsidP="00FB007C">
            <w:pPr>
              <w:spacing w:before="40" w:after="40"/>
              <w:jc w:val="right"/>
              <w:rPr>
                <w:sz w:val="22"/>
                <w:szCs w:val="22"/>
              </w:rPr>
            </w:pPr>
            <w:r w:rsidRPr="00F576B8">
              <w:rPr>
                <w:rFonts w:cs="Calibri"/>
                <w:sz w:val="22"/>
                <w:szCs w:val="22"/>
              </w:rPr>
              <w:t>5.132</w:t>
            </w:r>
          </w:p>
        </w:tc>
        <w:tc>
          <w:tcPr>
            <w:tcW w:w="992" w:type="dxa"/>
            <w:tcBorders>
              <w:top w:val="nil"/>
              <w:left w:val="nil"/>
              <w:bottom w:val="nil"/>
              <w:right w:val="nil"/>
            </w:tcBorders>
            <w:shd w:val="clear" w:color="auto" w:fill="auto"/>
            <w:vAlign w:val="center"/>
          </w:tcPr>
          <w:p w14:paraId="444288F3" w14:textId="77777777" w:rsidR="000342C8" w:rsidRPr="00F576B8" w:rsidRDefault="000342C8" w:rsidP="00FB007C">
            <w:pPr>
              <w:spacing w:before="40" w:after="40"/>
              <w:jc w:val="right"/>
              <w:rPr>
                <w:sz w:val="22"/>
                <w:szCs w:val="22"/>
              </w:rPr>
            </w:pPr>
            <w:r w:rsidRPr="00F576B8">
              <w:rPr>
                <w:rFonts w:cs="Calibri"/>
                <w:sz w:val="22"/>
                <w:szCs w:val="22"/>
              </w:rPr>
              <w:t>5.191</w:t>
            </w:r>
          </w:p>
        </w:tc>
        <w:tc>
          <w:tcPr>
            <w:tcW w:w="993" w:type="dxa"/>
            <w:tcBorders>
              <w:top w:val="nil"/>
              <w:left w:val="nil"/>
              <w:bottom w:val="nil"/>
              <w:right w:val="nil"/>
            </w:tcBorders>
            <w:shd w:val="clear" w:color="auto" w:fill="auto"/>
            <w:vAlign w:val="center"/>
          </w:tcPr>
          <w:p w14:paraId="444288F4" w14:textId="77777777" w:rsidR="000342C8" w:rsidRPr="00F576B8" w:rsidRDefault="000342C8" w:rsidP="00FB007C">
            <w:pPr>
              <w:spacing w:before="40" w:after="40"/>
              <w:jc w:val="right"/>
              <w:rPr>
                <w:sz w:val="22"/>
                <w:szCs w:val="22"/>
              </w:rPr>
            </w:pPr>
            <w:r w:rsidRPr="00F576B8">
              <w:rPr>
                <w:rFonts w:cs="Calibri"/>
                <w:sz w:val="22"/>
                <w:szCs w:val="22"/>
              </w:rPr>
              <w:t>5.254</w:t>
            </w:r>
          </w:p>
        </w:tc>
        <w:tc>
          <w:tcPr>
            <w:tcW w:w="992" w:type="dxa"/>
            <w:tcBorders>
              <w:top w:val="nil"/>
              <w:left w:val="nil"/>
              <w:bottom w:val="nil"/>
              <w:right w:val="nil"/>
            </w:tcBorders>
            <w:shd w:val="clear" w:color="auto" w:fill="auto"/>
            <w:vAlign w:val="center"/>
          </w:tcPr>
          <w:p w14:paraId="444288F5" w14:textId="77777777" w:rsidR="000342C8" w:rsidRPr="00F576B8" w:rsidRDefault="000342C8" w:rsidP="00FB007C">
            <w:pPr>
              <w:spacing w:before="40" w:after="40"/>
              <w:jc w:val="right"/>
              <w:rPr>
                <w:sz w:val="22"/>
                <w:szCs w:val="22"/>
              </w:rPr>
            </w:pPr>
            <w:r w:rsidRPr="00F576B8">
              <w:rPr>
                <w:rFonts w:cs="Calibri"/>
                <w:sz w:val="22"/>
                <w:szCs w:val="22"/>
              </w:rPr>
              <w:t>5.318</w:t>
            </w:r>
          </w:p>
        </w:tc>
        <w:tc>
          <w:tcPr>
            <w:tcW w:w="1260" w:type="dxa"/>
            <w:tcBorders>
              <w:top w:val="nil"/>
              <w:left w:val="nil"/>
              <w:bottom w:val="nil"/>
              <w:right w:val="nil"/>
            </w:tcBorders>
            <w:shd w:val="clear" w:color="auto" w:fill="auto"/>
            <w:vAlign w:val="center"/>
          </w:tcPr>
          <w:p w14:paraId="444288F6" w14:textId="77777777" w:rsidR="000342C8" w:rsidRPr="00F576B8" w:rsidRDefault="000342C8" w:rsidP="00FB007C">
            <w:pPr>
              <w:spacing w:before="40" w:after="40"/>
              <w:jc w:val="right"/>
              <w:rPr>
                <w:b/>
                <w:sz w:val="22"/>
                <w:szCs w:val="22"/>
              </w:rPr>
            </w:pPr>
            <w:r w:rsidRPr="00F576B8">
              <w:rPr>
                <w:rFonts w:cs="Calibri"/>
                <w:b/>
                <w:bCs/>
                <w:sz w:val="22"/>
                <w:szCs w:val="22"/>
              </w:rPr>
              <w:t>24.802</w:t>
            </w:r>
          </w:p>
        </w:tc>
      </w:tr>
      <w:tr w:rsidR="000342C8" w:rsidRPr="007979AF" w14:paraId="444288FF" w14:textId="77777777" w:rsidTr="00FB007C">
        <w:trPr>
          <w:cantSplit/>
        </w:trPr>
        <w:tc>
          <w:tcPr>
            <w:tcW w:w="5104" w:type="dxa"/>
            <w:vAlign w:val="center"/>
          </w:tcPr>
          <w:p w14:paraId="444288F8"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CLC - Baseline: Family Law and/or Family Violence</w:t>
            </w:r>
          </w:p>
        </w:tc>
        <w:tc>
          <w:tcPr>
            <w:tcW w:w="992" w:type="dxa"/>
            <w:tcBorders>
              <w:top w:val="nil"/>
              <w:left w:val="nil"/>
              <w:bottom w:val="nil"/>
              <w:right w:val="nil"/>
            </w:tcBorders>
            <w:shd w:val="clear" w:color="auto" w:fill="auto"/>
            <w:vAlign w:val="center"/>
          </w:tcPr>
          <w:p w14:paraId="444288F9" w14:textId="77777777" w:rsidR="000342C8" w:rsidRPr="00F576B8" w:rsidRDefault="000342C8" w:rsidP="00FB007C">
            <w:pPr>
              <w:spacing w:before="40" w:after="40"/>
              <w:jc w:val="right"/>
              <w:rPr>
                <w:sz w:val="22"/>
                <w:szCs w:val="22"/>
              </w:rPr>
            </w:pPr>
            <w:r w:rsidRPr="00F576B8">
              <w:rPr>
                <w:rFonts w:cs="Calibri"/>
                <w:sz w:val="22"/>
                <w:szCs w:val="22"/>
              </w:rPr>
              <w:t>1.966</w:t>
            </w:r>
          </w:p>
        </w:tc>
        <w:tc>
          <w:tcPr>
            <w:tcW w:w="992" w:type="dxa"/>
            <w:tcBorders>
              <w:top w:val="nil"/>
              <w:left w:val="nil"/>
              <w:bottom w:val="nil"/>
              <w:right w:val="nil"/>
            </w:tcBorders>
            <w:shd w:val="clear" w:color="auto" w:fill="auto"/>
            <w:vAlign w:val="center"/>
          </w:tcPr>
          <w:p w14:paraId="444288FA" w14:textId="77777777" w:rsidR="000342C8" w:rsidRPr="00F576B8" w:rsidRDefault="000342C8" w:rsidP="00FB007C">
            <w:pPr>
              <w:spacing w:before="40" w:after="40"/>
              <w:jc w:val="right"/>
              <w:rPr>
                <w:sz w:val="22"/>
                <w:szCs w:val="22"/>
              </w:rPr>
            </w:pPr>
            <w:r w:rsidRPr="00F576B8">
              <w:rPr>
                <w:rFonts w:cs="Calibri"/>
                <w:sz w:val="22"/>
                <w:szCs w:val="22"/>
              </w:rPr>
              <w:t>1.987</w:t>
            </w:r>
          </w:p>
        </w:tc>
        <w:tc>
          <w:tcPr>
            <w:tcW w:w="992" w:type="dxa"/>
            <w:tcBorders>
              <w:top w:val="nil"/>
              <w:left w:val="nil"/>
              <w:bottom w:val="nil"/>
              <w:right w:val="nil"/>
            </w:tcBorders>
            <w:shd w:val="clear" w:color="auto" w:fill="auto"/>
            <w:vAlign w:val="center"/>
          </w:tcPr>
          <w:p w14:paraId="444288FB" w14:textId="77777777" w:rsidR="000342C8" w:rsidRPr="00F576B8" w:rsidRDefault="000342C8" w:rsidP="00FB007C">
            <w:pPr>
              <w:spacing w:before="40" w:after="40"/>
              <w:jc w:val="right"/>
              <w:rPr>
                <w:sz w:val="22"/>
                <w:szCs w:val="22"/>
              </w:rPr>
            </w:pPr>
            <w:r w:rsidRPr="00F576B8">
              <w:rPr>
                <w:rFonts w:cs="Calibri"/>
                <w:sz w:val="22"/>
                <w:szCs w:val="22"/>
              </w:rPr>
              <w:t>2.009</w:t>
            </w:r>
          </w:p>
        </w:tc>
        <w:tc>
          <w:tcPr>
            <w:tcW w:w="993" w:type="dxa"/>
            <w:tcBorders>
              <w:top w:val="nil"/>
              <w:left w:val="nil"/>
              <w:bottom w:val="nil"/>
              <w:right w:val="nil"/>
            </w:tcBorders>
            <w:shd w:val="clear" w:color="auto" w:fill="auto"/>
            <w:vAlign w:val="center"/>
          </w:tcPr>
          <w:p w14:paraId="444288FC" w14:textId="77777777" w:rsidR="000342C8" w:rsidRPr="00F576B8" w:rsidRDefault="000342C8" w:rsidP="00FB007C">
            <w:pPr>
              <w:spacing w:before="40" w:after="40"/>
              <w:jc w:val="right"/>
              <w:rPr>
                <w:sz w:val="22"/>
                <w:szCs w:val="22"/>
              </w:rPr>
            </w:pPr>
            <w:r w:rsidRPr="00F576B8">
              <w:rPr>
                <w:rFonts w:cs="Calibri"/>
                <w:sz w:val="22"/>
                <w:szCs w:val="22"/>
              </w:rPr>
              <w:t>2.032</w:t>
            </w:r>
          </w:p>
        </w:tc>
        <w:tc>
          <w:tcPr>
            <w:tcW w:w="992" w:type="dxa"/>
            <w:tcBorders>
              <w:top w:val="nil"/>
              <w:left w:val="nil"/>
              <w:bottom w:val="nil"/>
              <w:right w:val="nil"/>
            </w:tcBorders>
            <w:shd w:val="clear" w:color="auto" w:fill="auto"/>
            <w:vAlign w:val="center"/>
          </w:tcPr>
          <w:p w14:paraId="444288FD" w14:textId="77777777" w:rsidR="000342C8" w:rsidRPr="00F576B8" w:rsidRDefault="000342C8" w:rsidP="00FB007C">
            <w:pPr>
              <w:spacing w:before="40" w:after="40"/>
              <w:jc w:val="right"/>
              <w:rPr>
                <w:sz w:val="22"/>
                <w:szCs w:val="22"/>
              </w:rPr>
            </w:pPr>
            <w:r w:rsidRPr="00F576B8">
              <w:rPr>
                <w:rFonts w:cs="Calibri"/>
                <w:sz w:val="22"/>
                <w:szCs w:val="22"/>
              </w:rPr>
              <w:t>2.056</w:t>
            </w:r>
          </w:p>
        </w:tc>
        <w:tc>
          <w:tcPr>
            <w:tcW w:w="1260" w:type="dxa"/>
            <w:tcBorders>
              <w:top w:val="nil"/>
              <w:left w:val="nil"/>
              <w:bottom w:val="nil"/>
              <w:right w:val="nil"/>
            </w:tcBorders>
            <w:shd w:val="clear" w:color="auto" w:fill="auto"/>
            <w:vAlign w:val="center"/>
          </w:tcPr>
          <w:p w14:paraId="444288FE" w14:textId="77777777" w:rsidR="000342C8" w:rsidRPr="00F576B8" w:rsidRDefault="000342C8" w:rsidP="00FB007C">
            <w:pPr>
              <w:spacing w:before="40" w:after="40"/>
              <w:jc w:val="right"/>
              <w:rPr>
                <w:b/>
                <w:sz w:val="22"/>
                <w:szCs w:val="22"/>
              </w:rPr>
            </w:pPr>
            <w:r w:rsidRPr="00F576B8">
              <w:rPr>
                <w:rFonts w:cs="Calibri"/>
                <w:b/>
                <w:bCs/>
                <w:sz w:val="22"/>
                <w:szCs w:val="22"/>
              </w:rPr>
              <w:t>10.050</w:t>
            </w:r>
          </w:p>
        </w:tc>
      </w:tr>
      <w:tr w:rsidR="000342C8" w:rsidRPr="007979AF" w14:paraId="44428907" w14:textId="77777777" w:rsidTr="00FB007C">
        <w:trPr>
          <w:cantSplit/>
        </w:trPr>
        <w:tc>
          <w:tcPr>
            <w:tcW w:w="5104" w:type="dxa"/>
            <w:vAlign w:val="center"/>
          </w:tcPr>
          <w:p w14:paraId="44428900"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CLC - SACS supplementation</w:t>
            </w:r>
          </w:p>
        </w:tc>
        <w:tc>
          <w:tcPr>
            <w:tcW w:w="992" w:type="dxa"/>
            <w:tcBorders>
              <w:top w:val="nil"/>
              <w:left w:val="nil"/>
              <w:bottom w:val="nil"/>
              <w:right w:val="nil"/>
            </w:tcBorders>
            <w:shd w:val="clear" w:color="auto" w:fill="auto"/>
            <w:vAlign w:val="center"/>
          </w:tcPr>
          <w:p w14:paraId="44428901" w14:textId="77777777" w:rsidR="000342C8" w:rsidRPr="00F576B8" w:rsidRDefault="000342C8" w:rsidP="00FB007C">
            <w:pPr>
              <w:spacing w:before="40" w:after="40"/>
              <w:jc w:val="right"/>
              <w:rPr>
                <w:sz w:val="22"/>
                <w:szCs w:val="22"/>
              </w:rPr>
            </w:pPr>
            <w:r w:rsidRPr="00F576B8">
              <w:rPr>
                <w:rFonts w:cs="Calibri"/>
                <w:sz w:val="22"/>
                <w:szCs w:val="22"/>
              </w:rPr>
              <w:t>1.157</w:t>
            </w:r>
          </w:p>
        </w:tc>
        <w:tc>
          <w:tcPr>
            <w:tcW w:w="992" w:type="dxa"/>
            <w:tcBorders>
              <w:top w:val="nil"/>
              <w:left w:val="nil"/>
              <w:bottom w:val="nil"/>
              <w:right w:val="nil"/>
            </w:tcBorders>
            <w:shd w:val="clear" w:color="auto" w:fill="auto"/>
            <w:vAlign w:val="center"/>
          </w:tcPr>
          <w:p w14:paraId="44428902" w14:textId="77777777" w:rsidR="000342C8" w:rsidRPr="00F576B8" w:rsidRDefault="000342C8" w:rsidP="00FB007C">
            <w:pPr>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44428903" w14:textId="77777777" w:rsidR="000342C8" w:rsidRPr="00F576B8" w:rsidRDefault="000342C8" w:rsidP="00FB007C">
            <w:pPr>
              <w:spacing w:before="40" w:after="40"/>
              <w:jc w:val="center"/>
              <w:rPr>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44428904" w14:textId="77777777" w:rsidR="000342C8" w:rsidRPr="00F576B8" w:rsidRDefault="000342C8" w:rsidP="00FB007C">
            <w:pPr>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44428905" w14:textId="77777777" w:rsidR="000342C8" w:rsidRPr="00F576B8" w:rsidRDefault="000342C8" w:rsidP="00FB007C">
            <w:pPr>
              <w:spacing w:before="40" w:after="40"/>
              <w:jc w:val="center"/>
              <w:rPr>
                <w:sz w:val="22"/>
                <w:szCs w:val="22"/>
              </w:rPr>
            </w:pPr>
            <w:r w:rsidRPr="00F576B8">
              <w:rPr>
                <w:rFonts w:cs="Calibri"/>
                <w:sz w:val="22"/>
                <w:szCs w:val="22"/>
              </w:rPr>
              <w:t>-</w:t>
            </w:r>
          </w:p>
        </w:tc>
        <w:tc>
          <w:tcPr>
            <w:tcW w:w="1260" w:type="dxa"/>
            <w:tcBorders>
              <w:top w:val="nil"/>
              <w:left w:val="nil"/>
              <w:bottom w:val="nil"/>
              <w:right w:val="nil"/>
            </w:tcBorders>
            <w:shd w:val="clear" w:color="auto" w:fill="auto"/>
            <w:vAlign w:val="center"/>
          </w:tcPr>
          <w:p w14:paraId="44428906" w14:textId="77777777" w:rsidR="000342C8" w:rsidRPr="00F576B8" w:rsidRDefault="000342C8" w:rsidP="00FB007C">
            <w:pPr>
              <w:spacing w:before="40" w:after="40"/>
              <w:jc w:val="right"/>
              <w:rPr>
                <w:b/>
                <w:sz w:val="22"/>
                <w:szCs w:val="22"/>
              </w:rPr>
            </w:pPr>
            <w:r w:rsidRPr="00F576B8">
              <w:rPr>
                <w:rFonts w:cs="Calibri"/>
                <w:b/>
                <w:bCs/>
                <w:sz w:val="22"/>
                <w:szCs w:val="22"/>
              </w:rPr>
              <w:t>1.157</w:t>
            </w:r>
          </w:p>
        </w:tc>
      </w:tr>
      <w:tr w:rsidR="000342C8" w:rsidRPr="007979AF" w14:paraId="4442890F" w14:textId="77777777" w:rsidTr="00FB007C">
        <w:trPr>
          <w:cantSplit/>
        </w:trPr>
        <w:tc>
          <w:tcPr>
            <w:tcW w:w="5104" w:type="dxa"/>
            <w:vAlign w:val="center"/>
          </w:tcPr>
          <w:p w14:paraId="44428908"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Domestic Violence Units / Health Justice Partnerships</w:t>
            </w:r>
          </w:p>
        </w:tc>
        <w:tc>
          <w:tcPr>
            <w:tcW w:w="992" w:type="dxa"/>
            <w:tcBorders>
              <w:top w:val="nil"/>
              <w:left w:val="nil"/>
              <w:right w:val="nil"/>
            </w:tcBorders>
            <w:shd w:val="clear" w:color="auto" w:fill="auto"/>
            <w:vAlign w:val="center"/>
          </w:tcPr>
          <w:p w14:paraId="44428909" w14:textId="77777777" w:rsidR="000342C8" w:rsidRPr="00F576B8" w:rsidRDefault="000342C8" w:rsidP="00FB007C">
            <w:pPr>
              <w:spacing w:before="40" w:after="40"/>
              <w:jc w:val="right"/>
              <w:rPr>
                <w:sz w:val="22"/>
                <w:szCs w:val="22"/>
              </w:rPr>
            </w:pPr>
            <w:r w:rsidRPr="00F576B8">
              <w:rPr>
                <w:rFonts w:cs="Calibri"/>
                <w:sz w:val="22"/>
                <w:szCs w:val="22"/>
              </w:rPr>
              <w:t>1.525</w:t>
            </w:r>
          </w:p>
        </w:tc>
        <w:tc>
          <w:tcPr>
            <w:tcW w:w="992" w:type="dxa"/>
            <w:tcBorders>
              <w:top w:val="nil"/>
              <w:left w:val="nil"/>
              <w:right w:val="nil"/>
            </w:tcBorders>
            <w:shd w:val="clear" w:color="auto" w:fill="auto"/>
            <w:vAlign w:val="center"/>
          </w:tcPr>
          <w:p w14:paraId="4442890A" w14:textId="77777777" w:rsidR="000342C8" w:rsidRPr="00F576B8" w:rsidRDefault="000342C8" w:rsidP="00FB007C">
            <w:pPr>
              <w:spacing w:before="40" w:after="40"/>
              <w:jc w:val="right"/>
              <w:rPr>
                <w:sz w:val="22"/>
                <w:szCs w:val="22"/>
              </w:rPr>
            </w:pPr>
            <w:r w:rsidRPr="00F576B8">
              <w:rPr>
                <w:rFonts w:cs="Calibri"/>
                <w:sz w:val="22"/>
                <w:szCs w:val="22"/>
              </w:rPr>
              <w:t>1.550</w:t>
            </w:r>
          </w:p>
        </w:tc>
        <w:tc>
          <w:tcPr>
            <w:tcW w:w="992" w:type="dxa"/>
            <w:tcBorders>
              <w:top w:val="nil"/>
              <w:left w:val="nil"/>
              <w:right w:val="nil"/>
            </w:tcBorders>
            <w:shd w:val="clear" w:color="auto" w:fill="auto"/>
            <w:vAlign w:val="center"/>
          </w:tcPr>
          <w:p w14:paraId="4442890B" w14:textId="77777777" w:rsidR="000342C8" w:rsidRPr="00F576B8" w:rsidRDefault="000342C8" w:rsidP="00FB007C">
            <w:pPr>
              <w:spacing w:before="40" w:after="40"/>
              <w:jc w:val="right"/>
              <w:rPr>
                <w:sz w:val="22"/>
                <w:szCs w:val="22"/>
              </w:rPr>
            </w:pPr>
            <w:r w:rsidRPr="00F576B8">
              <w:rPr>
                <w:rFonts w:cs="Calibri"/>
                <w:sz w:val="22"/>
                <w:szCs w:val="22"/>
              </w:rPr>
              <w:t>1.574</w:t>
            </w:r>
          </w:p>
        </w:tc>
        <w:tc>
          <w:tcPr>
            <w:tcW w:w="993" w:type="dxa"/>
            <w:tcBorders>
              <w:top w:val="nil"/>
              <w:left w:val="nil"/>
              <w:right w:val="nil"/>
            </w:tcBorders>
            <w:shd w:val="clear" w:color="auto" w:fill="auto"/>
            <w:vAlign w:val="center"/>
          </w:tcPr>
          <w:p w14:paraId="4442890C" w14:textId="77777777" w:rsidR="000342C8" w:rsidRPr="00F576B8" w:rsidRDefault="000342C8" w:rsidP="00FB007C">
            <w:pPr>
              <w:spacing w:before="40" w:after="40"/>
              <w:jc w:val="right"/>
              <w:rPr>
                <w:sz w:val="22"/>
                <w:szCs w:val="22"/>
              </w:rPr>
            </w:pPr>
            <w:r w:rsidRPr="00F576B8">
              <w:rPr>
                <w:rFonts w:cs="Calibri"/>
                <w:sz w:val="22"/>
                <w:szCs w:val="22"/>
              </w:rPr>
              <w:t>1.600</w:t>
            </w:r>
          </w:p>
        </w:tc>
        <w:tc>
          <w:tcPr>
            <w:tcW w:w="992" w:type="dxa"/>
            <w:tcBorders>
              <w:top w:val="nil"/>
              <w:left w:val="nil"/>
              <w:right w:val="nil"/>
            </w:tcBorders>
            <w:shd w:val="clear" w:color="auto" w:fill="auto"/>
            <w:vAlign w:val="center"/>
          </w:tcPr>
          <w:p w14:paraId="4442890D" w14:textId="77777777" w:rsidR="000342C8" w:rsidRPr="00F576B8" w:rsidRDefault="000342C8" w:rsidP="00FB007C">
            <w:pPr>
              <w:spacing w:before="40" w:after="40"/>
              <w:jc w:val="right"/>
              <w:rPr>
                <w:sz w:val="22"/>
                <w:szCs w:val="22"/>
              </w:rPr>
            </w:pPr>
            <w:r w:rsidRPr="00F576B8">
              <w:rPr>
                <w:rFonts w:cs="Calibri"/>
                <w:sz w:val="22"/>
                <w:szCs w:val="22"/>
              </w:rPr>
              <w:t>1.625</w:t>
            </w:r>
          </w:p>
        </w:tc>
        <w:tc>
          <w:tcPr>
            <w:tcW w:w="1260" w:type="dxa"/>
            <w:tcBorders>
              <w:top w:val="nil"/>
              <w:left w:val="nil"/>
              <w:right w:val="nil"/>
            </w:tcBorders>
            <w:shd w:val="clear" w:color="auto" w:fill="auto"/>
            <w:vAlign w:val="center"/>
          </w:tcPr>
          <w:p w14:paraId="4442890E" w14:textId="77777777" w:rsidR="000342C8" w:rsidRPr="00F576B8" w:rsidRDefault="000342C8" w:rsidP="00FB007C">
            <w:pPr>
              <w:spacing w:before="40" w:after="40"/>
              <w:jc w:val="right"/>
              <w:rPr>
                <w:b/>
                <w:sz w:val="22"/>
                <w:szCs w:val="22"/>
              </w:rPr>
            </w:pPr>
            <w:r w:rsidRPr="00F576B8">
              <w:rPr>
                <w:rFonts w:cs="Calibri"/>
                <w:b/>
                <w:bCs/>
                <w:sz w:val="22"/>
                <w:szCs w:val="22"/>
              </w:rPr>
              <w:t>7.874</w:t>
            </w:r>
          </w:p>
        </w:tc>
      </w:tr>
      <w:tr w:rsidR="000342C8" w:rsidRPr="007979AF" w14:paraId="44428917" w14:textId="77777777" w:rsidTr="00FB007C">
        <w:trPr>
          <w:cantSplit/>
        </w:trPr>
        <w:tc>
          <w:tcPr>
            <w:tcW w:w="5104" w:type="dxa"/>
            <w:tcBorders>
              <w:bottom w:val="single" w:sz="12" w:space="0" w:color="auto"/>
            </w:tcBorders>
            <w:vAlign w:val="center"/>
          </w:tcPr>
          <w:p w14:paraId="44428910"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ATSILS - Baseline</w:t>
            </w:r>
          </w:p>
        </w:tc>
        <w:tc>
          <w:tcPr>
            <w:tcW w:w="992" w:type="dxa"/>
            <w:tcBorders>
              <w:top w:val="nil"/>
              <w:left w:val="nil"/>
              <w:bottom w:val="single" w:sz="12" w:space="0" w:color="auto"/>
              <w:right w:val="nil"/>
            </w:tcBorders>
            <w:shd w:val="clear" w:color="auto" w:fill="auto"/>
            <w:vAlign w:val="center"/>
          </w:tcPr>
          <w:p w14:paraId="44428911" w14:textId="77777777" w:rsidR="000342C8" w:rsidRPr="00F576B8" w:rsidRDefault="000342C8" w:rsidP="00FB007C">
            <w:pPr>
              <w:spacing w:before="40" w:after="40"/>
              <w:jc w:val="right"/>
              <w:rPr>
                <w:sz w:val="22"/>
                <w:szCs w:val="22"/>
              </w:rPr>
            </w:pPr>
            <w:r w:rsidRPr="00F576B8">
              <w:rPr>
                <w:rFonts w:cs="Calibri"/>
                <w:sz w:val="22"/>
                <w:szCs w:val="22"/>
              </w:rPr>
              <w:t>13.313</w:t>
            </w:r>
          </w:p>
        </w:tc>
        <w:tc>
          <w:tcPr>
            <w:tcW w:w="992" w:type="dxa"/>
            <w:tcBorders>
              <w:top w:val="nil"/>
              <w:left w:val="nil"/>
              <w:bottom w:val="single" w:sz="12" w:space="0" w:color="auto"/>
              <w:right w:val="nil"/>
            </w:tcBorders>
            <w:shd w:val="clear" w:color="auto" w:fill="auto"/>
            <w:vAlign w:val="center"/>
          </w:tcPr>
          <w:p w14:paraId="44428912" w14:textId="77777777" w:rsidR="000342C8" w:rsidRPr="00F576B8" w:rsidRDefault="000342C8" w:rsidP="00FB007C">
            <w:pPr>
              <w:spacing w:before="40" w:after="40"/>
              <w:jc w:val="right"/>
              <w:rPr>
                <w:sz w:val="22"/>
                <w:szCs w:val="22"/>
              </w:rPr>
            </w:pPr>
            <w:r w:rsidRPr="00F576B8">
              <w:rPr>
                <w:rFonts w:cs="Calibri"/>
                <w:sz w:val="22"/>
                <w:szCs w:val="22"/>
              </w:rPr>
              <w:t>13.482</w:t>
            </w:r>
          </w:p>
        </w:tc>
        <w:tc>
          <w:tcPr>
            <w:tcW w:w="992" w:type="dxa"/>
            <w:tcBorders>
              <w:top w:val="nil"/>
              <w:left w:val="nil"/>
              <w:bottom w:val="single" w:sz="12" w:space="0" w:color="auto"/>
              <w:right w:val="nil"/>
            </w:tcBorders>
            <w:shd w:val="clear" w:color="auto" w:fill="auto"/>
            <w:vAlign w:val="center"/>
          </w:tcPr>
          <w:p w14:paraId="44428913" w14:textId="77777777" w:rsidR="000342C8" w:rsidRPr="00F576B8" w:rsidRDefault="000342C8" w:rsidP="00FB007C">
            <w:pPr>
              <w:spacing w:before="40" w:after="40"/>
              <w:jc w:val="right"/>
              <w:rPr>
                <w:sz w:val="22"/>
                <w:szCs w:val="22"/>
              </w:rPr>
            </w:pPr>
            <w:r w:rsidRPr="00F576B8">
              <w:rPr>
                <w:rFonts w:cs="Calibri"/>
                <w:sz w:val="22"/>
                <w:szCs w:val="22"/>
              </w:rPr>
              <w:t>13.667</w:t>
            </w:r>
          </w:p>
        </w:tc>
        <w:tc>
          <w:tcPr>
            <w:tcW w:w="993" w:type="dxa"/>
            <w:tcBorders>
              <w:top w:val="nil"/>
              <w:left w:val="nil"/>
              <w:bottom w:val="single" w:sz="12" w:space="0" w:color="auto"/>
              <w:right w:val="nil"/>
            </w:tcBorders>
            <w:shd w:val="clear" w:color="auto" w:fill="auto"/>
            <w:vAlign w:val="center"/>
          </w:tcPr>
          <w:p w14:paraId="44428914" w14:textId="77777777" w:rsidR="000342C8" w:rsidRPr="00F576B8" w:rsidRDefault="000342C8" w:rsidP="00FB007C">
            <w:pPr>
              <w:spacing w:before="40" w:after="40"/>
              <w:jc w:val="right"/>
              <w:rPr>
                <w:sz w:val="22"/>
                <w:szCs w:val="22"/>
              </w:rPr>
            </w:pPr>
            <w:r w:rsidRPr="00F576B8">
              <w:rPr>
                <w:rFonts w:cs="Calibri"/>
                <w:sz w:val="22"/>
                <w:szCs w:val="22"/>
              </w:rPr>
              <w:t>13.839</w:t>
            </w:r>
          </w:p>
        </w:tc>
        <w:tc>
          <w:tcPr>
            <w:tcW w:w="992" w:type="dxa"/>
            <w:tcBorders>
              <w:top w:val="nil"/>
              <w:left w:val="nil"/>
              <w:bottom w:val="single" w:sz="12" w:space="0" w:color="auto"/>
              <w:right w:val="nil"/>
            </w:tcBorders>
            <w:shd w:val="clear" w:color="auto" w:fill="auto"/>
            <w:vAlign w:val="center"/>
          </w:tcPr>
          <w:p w14:paraId="44428915" w14:textId="77777777" w:rsidR="000342C8" w:rsidRPr="00F576B8" w:rsidRDefault="000342C8" w:rsidP="00FB007C">
            <w:pPr>
              <w:spacing w:before="40" w:after="40"/>
              <w:jc w:val="right"/>
              <w:rPr>
                <w:sz w:val="22"/>
                <w:szCs w:val="22"/>
              </w:rPr>
            </w:pPr>
            <w:r w:rsidRPr="00F576B8">
              <w:rPr>
                <w:rFonts w:cs="Calibri"/>
                <w:sz w:val="22"/>
                <w:szCs w:val="22"/>
              </w:rPr>
              <w:t>14.013</w:t>
            </w:r>
          </w:p>
        </w:tc>
        <w:tc>
          <w:tcPr>
            <w:tcW w:w="1260" w:type="dxa"/>
            <w:tcBorders>
              <w:top w:val="nil"/>
              <w:left w:val="nil"/>
              <w:bottom w:val="single" w:sz="12" w:space="0" w:color="auto"/>
              <w:right w:val="nil"/>
            </w:tcBorders>
            <w:shd w:val="clear" w:color="auto" w:fill="auto"/>
            <w:vAlign w:val="center"/>
          </w:tcPr>
          <w:p w14:paraId="44428916" w14:textId="77777777" w:rsidR="000342C8" w:rsidRPr="00F576B8" w:rsidRDefault="000342C8" w:rsidP="00FB007C">
            <w:pPr>
              <w:spacing w:before="40" w:after="40"/>
              <w:jc w:val="right"/>
              <w:rPr>
                <w:b/>
                <w:sz w:val="22"/>
                <w:szCs w:val="22"/>
              </w:rPr>
            </w:pPr>
            <w:r w:rsidRPr="00F576B8">
              <w:rPr>
                <w:rFonts w:cs="Calibri"/>
                <w:b/>
                <w:bCs/>
                <w:sz w:val="22"/>
                <w:szCs w:val="22"/>
              </w:rPr>
              <w:t>68.314</w:t>
            </w:r>
          </w:p>
        </w:tc>
      </w:tr>
      <w:tr w:rsidR="000342C8" w:rsidRPr="007979AF" w14:paraId="4442891F" w14:textId="77777777" w:rsidTr="00FB007C">
        <w:trPr>
          <w:cantSplit/>
        </w:trPr>
        <w:tc>
          <w:tcPr>
            <w:tcW w:w="5104" w:type="dxa"/>
            <w:tcBorders>
              <w:top w:val="single" w:sz="12" w:space="0" w:color="auto"/>
            </w:tcBorders>
          </w:tcPr>
          <w:p w14:paraId="44428918" w14:textId="77777777" w:rsidR="000342C8" w:rsidRPr="00E53AD1" w:rsidRDefault="000342C8" w:rsidP="00FB007C">
            <w:pPr>
              <w:keepNext/>
              <w:spacing w:before="60" w:after="60"/>
              <w:jc w:val="left"/>
              <w:rPr>
                <w:b/>
                <w:i/>
                <w:sz w:val="22"/>
                <w:szCs w:val="22"/>
              </w:rPr>
            </w:pPr>
            <w:r w:rsidRPr="00E53AD1">
              <w:rPr>
                <w:b/>
                <w:i/>
                <w:sz w:val="22"/>
                <w:szCs w:val="22"/>
              </w:rPr>
              <w:lastRenderedPageBreak/>
              <w:t>South Australia</w:t>
            </w:r>
          </w:p>
        </w:tc>
        <w:tc>
          <w:tcPr>
            <w:tcW w:w="992" w:type="dxa"/>
            <w:tcBorders>
              <w:top w:val="single" w:sz="12" w:space="0" w:color="auto"/>
              <w:left w:val="nil"/>
              <w:bottom w:val="single" w:sz="12" w:space="0" w:color="auto"/>
              <w:right w:val="nil"/>
            </w:tcBorders>
            <w:shd w:val="clear" w:color="auto" w:fill="auto"/>
            <w:vAlign w:val="center"/>
          </w:tcPr>
          <w:p w14:paraId="44428919"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28.270</w:t>
            </w:r>
          </w:p>
        </w:tc>
        <w:tc>
          <w:tcPr>
            <w:tcW w:w="992" w:type="dxa"/>
            <w:tcBorders>
              <w:top w:val="single" w:sz="12" w:space="0" w:color="auto"/>
              <w:left w:val="nil"/>
              <w:bottom w:val="single" w:sz="12" w:space="0" w:color="auto"/>
              <w:right w:val="nil"/>
            </w:tcBorders>
            <w:shd w:val="clear" w:color="auto" w:fill="auto"/>
            <w:vAlign w:val="center"/>
          </w:tcPr>
          <w:p w14:paraId="4442891A"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28.708</w:t>
            </w:r>
          </w:p>
        </w:tc>
        <w:tc>
          <w:tcPr>
            <w:tcW w:w="992" w:type="dxa"/>
            <w:tcBorders>
              <w:top w:val="single" w:sz="12" w:space="0" w:color="auto"/>
              <w:left w:val="nil"/>
              <w:bottom w:val="single" w:sz="12" w:space="0" w:color="auto"/>
              <w:right w:val="nil"/>
            </w:tcBorders>
            <w:shd w:val="clear" w:color="auto" w:fill="auto"/>
            <w:vAlign w:val="center"/>
          </w:tcPr>
          <w:p w14:paraId="4442891B"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29.150</w:t>
            </w:r>
          </w:p>
        </w:tc>
        <w:tc>
          <w:tcPr>
            <w:tcW w:w="993" w:type="dxa"/>
            <w:tcBorders>
              <w:top w:val="single" w:sz="12" w:space="0" w:color="auto"/>
              <w:left w:val="nil"/>
              <w:bottom w:val="single" w:sz="12" w:space="0" w:color="auto"/>
              <w:right w:val="nil"/>
            </w:tcBorders>
            <w:shd w:val="clear" w:color="auto" w:fill="auto"/>
            <w:vAlign w:val="center"/>
          </w:tcPr>
          <w:p w14:paraId="4442891C"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29.613</w:t>
            </w:r>
          </w:p>
        </w:tc>
        <w:tc>
          <w:tcPr>
            <w:tcW w:w="992" w:type="dxa"/>
            <w:tcBorders>
              <w:top w:val="single" w:sz="12" w:space="0" w:color="auto"/>
              <w:left w:val="nil"/>
              <w:bottom w:val="single" w:sz="12" w:space="0" w:color="auto"/>
              <w:right w:val="nil"/>
            </w:tcBorders>
            <w:shd w:val="clear" w:color="auto" w:fill="auto"/>
            <w:vAlign w:val="center"/>
          </w:tcPr>
          <w:p w14:paraId="4442891D"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30.084</w:t>
            </w:r>
          </w:p>
        </w:tc>
        <w:tc>
          <w:tcPr>
            <w:tcW w:w="1260" w:type="dxa"/>
            <w:tcBorders>
              <w:top w:val="single" w:sz="12" w:space="0" w:color="auto"/>
              <w:left w:val="nil"/>
              <w:bottom w:val="single" w:sz="12" w:space="0" w:color="auto"/>
              <w:right w:val="nil"/>
            </w:tcBorders>
            <w:shd w:val="clear" w:color="auto" w:fill="auto"/>
            <w:vAlign w:val="center"/>
          </w:tcPr>
          <w:p w14:paraId="4442891E"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145.825</w:t>
            </w:r>
          </w:p>
        </w:tc>
      </w:tr>
      <w:tr w:rsidR="000342C8" w:rsidRPr="007979AF" w14:paraId="44428927" w14:textId="77777777" w:rsidTr="00FB007C">
        <w:trPr>
          <w:cantSplit/>
        </w:trPr>
        <w:tc>
          <w:tcPr>
            <w:tcW w:w="5104" w:type="dxa"/>
            <w:vAlign w:val="center"/>
          </w:tcPr>
          <w:p w14:paraId="44428920" w14:textId="77777777" w:rsidR="000342C8" w:rsidRPr="004F3C6B" w:rsidRDefault="000342C8" w:rsidP="00FB007C">
            <w:pPr>
              <w:keepNext/>
              <w:keepLines/>
              <w:spacing w:before="60" w:after="60"/>
              <w:ind w:left="176"/>
              <w:jc w:val="left"/>
              <w:rPr>
                <w:rFonts w:cs="Calibri"/>
                <w:i/>
                <w:sz w:val="22"/>
                <w:szCs w:val="23"/>
              </w:rPr>
            </w:pPr>
            <w:r w:rsidRPr="004F3C6B">
              <w:rPr>
                <w:rFonts w:cs="Calibri"/>
                <w:i/>
                <w:sz w:val="22"/>
                <w:szCs w:val="23"/>
              </w:rPr>
              <w:t>LAC - Baseline</w:t>
            </w:r>
          </w:p>
        </w:tc>
        <w:tc>
          <w:tcPr>
            <w:tcW w:w="992" w:type="dxa"/>
            <w:tcBorders>
              <w:top w:val="single" w:sz="12" w:space="0" w:color="auto"/>
              <w:left w:val="nil"/>
              <w:bottom w:val="nil"/>
              <w:right w:val="nil"/>
            </w:tcBorders>
            <w:shd w:val="clear" w:color="auto" w:fill="auto"/>
            <w:vAlign w:val="center"/>
          </w:tcPr>
          <w:p w14:paraId="44428921" w14:textId="77777777" w:rsidR="000342C8" w:rsidRPr="00F576B8" w:rsidRDefault="000342C8" w:rsidP="00FB007C">
            <w:pPr>
              <w:keepNext/>
              <w:keepLines/>
              <w:spacing w:before="40" w:after="40"/>
              <w:jc w:val="right"/>
              <w:rPr>
                <w:sz w:val="22"/>
                <w:szCs w:val="22"/>
              </w:rPr>
            </w:pPr>
            <w:r w:rsidRPr="00F576B8">
              <w:rPr>
                <w:rFonts w:cs="Calibri"/>
                <w:sz w:val="22"/>
                <w:szCs w:val="22"/>
              </w:rPr>
              <w:t>17.445</w:t>
            </w:r>
          </w:p>
        </w:tc>
        <w:tc>
          <w:tcPr>
            <w:tcW w:w="992" w:type="dxa"/>
            <w:tcBorders>
              <w:top w:val="single" w:sz="12" w:space="0" w:color="auto"/>
              <w:left w:val="nil"/>
              <w:bottom w:val="nil"/>
              <w:right w:val="nil"/>
            </w:tcBorders>
            <w:shd w:val="clear" w:color="auto" w:fill="auto"/>
            <w:vAlign w:val="center"/>
          </w:tcPr>
          <w:p w14:paraId="44428922" w14:textId="77777777" w:rsidR="000342C8" w:rsidRPr="00F576B8" w:rsidRDefault="000342C8" w:rsidP="00FB007C">
            <w:pPr>
              <w:keepNext/>
              <w:keepLines/>
              <w:spacing w:before="40" w:after="40"/>
              <w:jc w:val="right"/>
              <w:rPr>
                <w:sz w:val="22"/>
                <w:szCs w:val="22"/>
              </w:rPr>
            </w:pPr>
            <w:r w:rsidRPr="00F576B8">
              <w:rPr>
                <w:rFonts w:cs="Calibri"/>
                <w:sz w:val="22"/>
                <w:szCs w:val="22"/>
              </w:rPr>
              <w:t>17.719</w:t>
            </w:r>
          </w:p>
        </w:tc>
        <w:tc>
          <w:tcPr>
            <w:tcW w:w="992" w:type="dxa"/>
            <w:tcBorders>
              <w:top w:val="single" w:sz="12" w:space="0" w:color="auto"/>
              <w:left w:val="nil"/>
              <w:bottom w:val="nil"/>
              <w:right w:val="nil"/>
            </w:tcBorders>
            <w:shd w:val="clear" w:color="auto" w:fill="auto"/>
            <w:vAlign w:val="center"/>
          </w:tcPr>
          <w:p w14:paraId="44428923" w14:textId="77777777" w:rsidR="000342C8" w:rsidRPr="00F576B8" w:rsidRDefault="000342C8" w:rsidP="00FB007C">
            <w:pPr>
              <w:keepNext/>
              <w:keepLines/>
              <w:spacing w:before="40" w:after="40"/>
              <w:jc w:val="right"/>
              <w:rPr>
                <w:sz w:val="22"/>
                <w:szCs w:val="22"/>
              </w:rPr>
            </w:pPr>
            <w:r w:rsidRPr="00F576B8">
              <w:rPr>
                <w:rFonts w:cs="Calibri"/>
                <w:sz w:val="22"/>
                <w:szCs w:val="22"/>
              </w:rPr>
              <w:t>17.997</w:t>
            </w:r>
          </w:p>
        </w:tc>
        <w:tc>
          <w:tcPr>
            <w:tcW w:w="993" w:type="dxa"/>
            <w:tcBorders>
              <w:top w:val="single" w:sz="12" w:space="0" w:color="auto"/>
              <w:left w:val="nil"/>
              <w:bottom w:val="nil"/>
              <w:right w:val="nil"/>
            </w:tcBorders>
            <w:shd w:val="clear" w:color="auto" w:fill="auto"/>
            <w:vAlign w:val="center"/>
          </w:tcPr>
          <w:p w14:paraId="44428924" w14:textId="77777777" w:rsidR="000342C8" w:rsidRPr="00F576B8" w:rsidRDefault="000342C8" w:rsidP="00FB007C">
            <w:pPr>
              <w:keepNext/>
              <w:keepLines/>
              <w:spacing w:before="40" w:after="40"/>
              <w:jc w:val="right"/>
              <w:rPr>
                <w:sz w:val="22"/>
                <w:szCs w:val="22"/>
              </w:rPr>
            </w:pPr>
            <w:r w:rsidRPr="00F576B8">
              <w:rPr>
                <w:rFonts w:cs="Calibri"/>
                <w:sz w:val="22"/>
                <w:szCs w:val="22"/>
              </w:rPr>
              <w:t>18.297</w:t>
            </w:r>
          </w:p>
        </w:tc>
        <w:tc>
          <w:tcPr>
            <w:tcW w:w="992" w:type="dxa"/>
            <w:tcBorders>
              <w:top w:val="single" w:sz="12" w:space="0" w:color="auto"/>
              <w:left w:val="nil"/>
              <w:bottom w:val="nil"/>
              <w:right w:val="nil"/>
            </w:tcBorders>
            <w:shd w:val="clear" w:color="auto" w:fill="auto"/>
            <w:vAlign w:val="center"/>
          </w:tcPr>
          <w:p w14:paraId="44428925" w14:textId="77777777" w:rsidR="000342C8" w:rsidRPr="00F576B8" w:rsidRDefault="000342C8" w:rsidP="00FB007C">
            <w:pPr>
              <w:keepNext/>
              <w:keepLines/>
              <w:spacing w:before="40" w:after="40"/>
              <w:jc w:val="right"/>
              <w:rPr>
                <w:sz w:val="22"/>
                <w:szCs w:val="22"/>
              </w:rPr>
            </w:pPr>
            <w:r w:rsidRPr="00F576B8">
              <w:rPr>
                <w:rFonts w:cs="Calibri"/>
                <w:sz w:val="22"/>
                <w:szCs w:val="22"/>
              </w:rPr>
              <w:t>18.601</w:t>
            </w:r>
          </w:p>
        </w:tc>
        <w:tc>
          <w:tcPr>
            <w:tcW w:w="1260" w:type="dxa"/>
            <w:tcBorders>
              <w:top w:val="single" w:sz="12" w:space="0" w:color="auto"/>
              <w:left w:val="nil"/>
              <w:bottom w:val="nil"/>
              <w:right w:val="nil"/>
            </w:tcBorders>
            <w:shd w:val="clear" w:color="auto" w:fill="auto"/>
            <w:vAlign w:val="center"/>
          </w:tcPr>
          <w:p w14:paraId="44428926"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90.059</w:t>
            </w:r>
          </w:p>
        </w:tc>
      </w:tr>
      <w:tr w:rsidR="000342C8" w:rsidRPr="007979AF" w14:paraId="4442892F" w14:textId="77777777" w:rsidTr="00FB007C">
        <w:trPr>
          <w:cantSplit/>
        </w:trPr>
        <w:tc>
          <w:tcPr>
            <w:tcW w:w="5104" w:type="dxa"/>
            <w:vAlign w:val="center"/>
          </w:tcPr>
          <w:p w14:paraId="44428928" w14:textId="77777777" w:rsidR="000342C8" w:rsidRPr="004F3C6B" w:rsidRDefault="000342C8" w:rsidP="00FB007C">
            <w:pPr>
              <w:keepNext/>
              <w:keepLines/>
              <w:spacing w:before="60" w:after="60"/>
              <w:ind w:left="176"/>
              <w:jc w:val="left"/>
              <w:rPr>
                <w:rFonts w:cs="Calibri"/>
                <w:i/>
                <w:sz w:val="22"/>
                <w:szCs w:val="23"/>
              </w:rPr>
            </w:pPr>
            <w:r w:rsidRPr="004F3C6B">
              <w:rPr>
                <w:rFonts w:cs="Calibri"/>
                <w:i/>
                <w:sz w:val="22"/>
                <w:szCs w:val="23"/>
              </w:rPr>
              <w:t>CLC - Baseline</w:t>
            </w:r>
          </w:p>
        </w:tc>
        <w:tc>
          <w:tcPr>
            <w:tcW w:w="992" w:type="dxa"/>
            <w:tcBorders>
              <w:top w:val="nil"/>
              <w:left w:val="nil"/>
              <w:bottom w:val="nil"/>
              <w:right w:val="nil"/>
            </w:tcBorders>
            <w:shd w:val="clear" w:color="auto" w:fill="auto"/>
            <w:vAlign w:val="center"/>
          </w:tcPr>
          <w:p w14:paraId="44428929" w14:textId="77777777" w:rsidR="000342C8" w:rsidRPr="00F576B8" w:rsidRDefault="000342C8" w:rsidP="00FB007C">
            <w:pPr>
              <w:keepNext/>
              <w:keepLines/>
              <w:spacing w:before="40" w:after="40"/>
              <w:jc w:val="right"/>
              <w:rPr>
                <w:sz w:val="22"/>
                <w:szCs w:val="22"/>
              </w:rPr>
            </w:pPr>
            <w:r w:rsidRPr="00F576B8">
              <w:rPr>
                <w:rFonts w:cs="Calibri"/>
                <w:sz w:val="22"/>
                <w:szCs w:val="22"/>
              </w:rPr>
              <w:t>2.654</w:t>
            </w:r>
          </w:p>
        </w:tc>
        <w:tc>
          <w:tcPr>
            <w:tcW w:w="992" w:type="dxa"/>
            <w:tcBorders>
              <w:top w:val="nil"/>
              <w:left w:val="nil"/>
              <w:bottom w:val="nil"/>
              <w:right w:val="nil"/>
            </w:tcBorders>
            <w:shd w:val="clear" w:color="auto" w:fill="auto"/>
            <w:vAlign w:val="center"/>
          </w:tcPr>
          <w:p w14:paraId="4442892A" w14:textId="77777777" w:rsidR="000342C8" w:rsidRPr="00F576B8" w:rsidRDefault="000342C8" w:rsidP="00FB007C">
            <w:pPr>
              <w:keepNext/>
              <w:keepLines/>
              <w:spacing w:before="40" w:after="40"/>
              <w:jc w:val="right"/>
              <w:rPr>
                <w:sz w:val="22"/>
                <w:szCs w:val="22"/>
              </w:rPr>
            </w:pPr>
            <w:r w:rsidRPr="00F576B8">
              <w:rPr>
                <w:rFonts w:cs="Calibri"/>
                <w:sz w:val="22"/>
                <w:szCs w:val="22"/>
              </w:rPr>
              <w:t>3.266</w:t>
            </w:r>
          </w:p>
        </w:tc>
        <w:tc>
          <w:tcPr>
            <w:tcW w:w="992" w:type="dxa"/>
            <w:tcBorders>
              <w:top w:val="nil"/>
              <w:left w:val="nil"/>
              <w:bottom w:val="nil"/>
              <w:right w:val="nil"/>
            </w:tcBorders>
            <w:shd w:val="clear" w:color="auto" w:fill="auto"/>
            <w:vAlign w:val="center"/>
          </w:tcPr>
          <w:p w14:paraId="4442892B" w14:textId="77777777" w:rsidR="000342C8" w:rsidRPr="00F576B8" w:rsidRDefault="000342C8" w:rsidP="00FB007C">
            <w:pPr>
              <w:keepNext/>
              <w:keepLines/>
              <w:spacing w:before="40" w:after="40"/>
              <w:jc w:val="right"/>
              <w:rPr>
                <w:sz w:val="22"/>
                <w:szCs w:val="22"/>
              </w:rPr>
            </w:pPr>
            <w:r w:rsidRPr="00F576B8">
              <w:rPr>
                <w:rFonts w:cs="Calibri"/>
                <w:sz w:val="22"/>
                <w:szCs w:val="22"/>
              </w:rPr>
              <w:t>3.313</w:t>
            </w:r>
          </w:p>
        </w:tc>
        <w:tc>
          <w:tcPr>
            <w:tcW w:w="993" w:type="dxa"/>
            <w:tcBorders>
              <w:top w:val="nil"/>
              <w:left w:val="nil"/>
              <w:bottom w:val="nil"/>
              <w:right w:val="nil"/>
            </w:tcBorders>
            <w:shd w:val="clear" w:color="auto" w:fill="auto"/>
            <w:vAlign w:val="center"/>
          </w:tcPr>
          <w:p w14:paraId="4442892C" w14:textId="77777777" w:rsidR="000342C8" w:rsidRPr="00F576B8" w:rsidRDefault="000342C8" w:rsidP="00FB007C">
            <w:pPr>
              <w:keepNext/>
              <w:keepLines/>
              <w:spacing w:before="40" w:after="40"/>
              <w:jc w:val="right"/>
              <w:rPr>
                <w:sz w:val="22"/>
                <w:szCs w:val="22"/>
              </w:rPr>
            </w:pPr>
            <w:r w:rsidRPr="00F576B8">
              <w:rPr>
                <w:rFonts w:cs="Calibri"/>
                <w:sz w:val="22"/>
                <w:szCs w:val="22"/>
              </w:rPr>
              <w:t>3.363</w:t>
            </w:r>
          </w:p>
        </w:tc>
        <w:tc>
          <w:tcPr>
            <w:tcW w:w="992" w:type="dxa"/>
            <w:tcBorders>
              <w:top w:val="nil"/>
              <w:left w:val="nil"/>
              <w:bottom w:val="nil"/>
              <w:right w:val="nil"/>
            </w:tcBorders>
            <w:shd w:val="clear" w:color="auto" w:fill="auto"/>
            <w:vAlign w:val="center"/>
          </w:tcPr>
          <w:p w14:paraId="4442892D" w14:textId="77777777" w:rsidR="000342C8" w:rsidRPr="00F576B8" w:rsidRDefault="000342C8" w:rsidP="00FB007C">
            <w:pPr>
              <w:keepNext/>
              <w:keepLines/>
              <w:spacing w:before="40" w:after="40"/>
              <w:jc w:val="right"/>
              <w:rPr>
                <w:sz w:val="22"/>
                <w:szCs w:val="22"/>
              </w:rPr>
            </w:pPr>
            <w:r w:rsidRPr="00F576B8">
              <w:rPr>
                <w:rFonts w:cs="Calibri"/>
                <w:sz w:val="22"/>
                <w:szCs w:val="22"/>
              </w:rPr>
              <w:t>3.415</w:t>
            </w:r>
          </w:p>
        </w:tc>
        <w:tc>
          <w:tcPr>
            <w:tcW w:w="1260" w:type="dxa"/>
            <w:tcBorders>
              <w:top w:val="nil"/>
              <w:left w:val="nil"/>
              <w:bottom w:val="nil"/>
              <w:right w:val="nil"/>
            </w:tcBorders>
            <w:shd w:val="clear" w:color="auto" w:fill="auto"/>
            <w:vAlign w:val="center"/>
          </w:tcPr>
          <w:p w14:paraId="4442892E"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16.011</w:t>
            </w:r>
          </w:p>
        </w:tc>
      </w:tr>
      <w:tr w:rsidR="000342C8" w:rsidRPr="007979AF" w14:paraId="44428937" w14:textId="77777777" w:rsidTr="00FB007C">
        <w:trPr>
          <w:cantSplit/>
        </w:trPr>
        <w:tc>
          <w:tcPr>
            <w:tcW w:w="5104" w:type="dxa"/>
            <w:vAlign w:val="center"/>
          </w:tcPr>
          <w:p w14:paraId="44428930" w14:textId="77777777" w:rsidR="000342C8" w:rsidRPr="004F3C6B" w:rsidRDefault="000342C8" w:rsidP="00FB007C">
            <w:pPr>
              <w:keepNext/>
              <w:keepLines/>
              <w:spacing w:before="60" w:after="60"/>
              <w:ind w:left="176"/>
              <w:jc w:val="left"/>
              <w:rPr>
                <w:rFonts w:cs="Calibri"/>
                <w:i/>
                <w:sz w:val="22"/>
                <w:szCs w:val="23"/>
              </w:rPr>
            </w:pPr>
            <w:r w:rsidRPr="004F3C6B">
              <w:rPr>
                <w:rFonts w:cs="Calibri"/>
                <w:i/>
                <w:sz w:val="22"/>
                <w:szCs w:val="23"/>
              </w:rPr>
              <w:t>CLC - Baseline: Family Law and/or Family Violence</w:t>
            </w:r>
          </w:p>
        </w:tc>
        <w:tc>
          <w:tcPr>
            <w:tcW w:w="992" w:type="dxa"/>
            <w:tcBorders>
              <w:top w:val="nil"/>
              <w:left w:val="nil"/>
              <w:bottom w:val="nil"/>
              <w:right w:val="nil"/>
            </w:tcBorders>
            <w:shd w:val="clear" w:color="auto" w:fill="auto"/>
            <w:vAlign w:val="center"/>
          </w:tcPr>
          <w:p w14:paraId="44428931" w14:textId="77777777" w:rsidR="000342C8" w:rsidRPr="00F576B8" w:rsidRDefault="000342C8" w:rsidP="00FB007C">
            <w:pPr>
              <w:keepNext/>
              <w:keepLines/>
              <w:spacing w:before="40" w:after="40"/>
              <w:jc w:val="right"/>
              <w:rPr>
                <w:sz w:val="22"/>
                <w:szCs w:val="22"/>
              </w:rPr>
            </w:pPr>
            <w:r w:rsidRPr="00F576B8">
              <w:rPr>
                <w:rFonts w:cs="Calibri"/>
                <w:sz w:val="22"/>
                <w:szCs w:val="22"/>
              </w:rPr>
              <w:t>1.405</w:t>
            </w:r>
          </w:p>
        </w:tc>
        <w:tc>
          <w:tcPr>
            <w:tcW w:w="992" w:type="dxa"/>
            <w:tcBorders>
              <w:top w:val="nil"/>
              <w:left w:val="nil"/>
              <w:bottom w:val="nil"/>
              <w:right w:val="nil"/>
            </w:tcBorders>
            <w:shd w:val="clear" w:color="auto" w:fill="auto"/>
            <w:vAlign w:val="center"/>
          </w:tcPr>
          <w:p w14:paraId="44428932" w14:textId="77777777" w:rsidR="000342C8" w:rsidRPr="00F576B8" w:rsidRDefault="000342C8" w:rsidP="00FB007C">
            <w:pPr>
              <w:keepNext/>
              <w:keepLines/>
              <w:spacing w:before="40" w:after="40"/>
              <w:jc w:val="right"/>
              <w:rPr>
                <w:sz w:val="22"/>
                <w:szCs w:val="22"/>
              </w:rPr>
            </w:pPr>
            <w:r w:rsidRPr="00F576B8">
              <w:rPr>
                <w:rFonts w:cs="Calibri"/>
                <w:sz w:val="22"/>
                <w:szCs w:val="22"/>
              </w:rPr>
              <w:t>1.423</w:t>
            </w:r>
          </w:p>
        </w:tc>
        <w:tc>
          <w:tcPr>
            <w:tcW w:w="992" w:type="dxa"/>
            <w:tcBorders>
              <w:top w:val="nil"/>
              <w:left w:val="nil"/>
              <w:bottom w:val="nil"/>
              <w:right w:val="nil"/>
            </w:tcBorders>
            <w:shd w:val="clear" w:color="auto" w:fill="auto"/>
            <w:vAlign w:val="center"/>
          </w:tcPr>
          <w:p w14:paraId="44428933" w14:textId="77777777" w:rsidR="000342C8" w:rsidRPr="00F576B8" w:rsidRDefault="000342C8" w:rsidP="00FB007C">
            <w:pPr>
              <w:keepNext/>
              <w:keepLines/>
              <w:spacing w:before="40" w:after="40"/>
              <w:jc w:val="right"/>
              <w:rPr>
                <w:sz w:val="22"/>
                <w:szCs w:val="22"/>
              </w:rPr>
            </w:pPr>
            <w:r w:rsidRPr="00F576B8">
              <w:rPr>
                <w:rFonts w:cs="Calibri"/>
                <w:sz w:val="22"/>
                <w:szCs w:val="22"/>
              </w:rPr>
              <w:t>1.440</w:t>
            </w:r>
          </w:p>
        </w:tc>
        <w:tc>
          <w:tcPr>
            <w:tcW w:w="993" w:type="dxa"/>
            <w:tcBorders>
              <w:top w:val="nil"/>
              <w:left w:val="nil"/>
              <w:bottom w:val="nil"/>
              <w:right w:val="nil"/>
            </w:tcBorders>
            <w:shd w:val="clear" w:color="auto" w:fill="auto"/>
            <w:vAlign w:val="center"/>
          </w:tcPr>
          <w:p w14:paraId="44428934" w14:textId="77777777" w:rsidR="000342C8" w:rsidRPr="00F576B8" w:rsidRDefault="000342C8" w:rsidP="00FB007C">
            <w:pPr>
              <w:keepNext/>
              <w:keepLines/>
              <w:spacing w:before="40" w:after="40"/>
              <w:jc w:val="right"/>
              <w:rPr>
                <w:sz w:val="22"/>
                <w:szCs w:val="22"/>
              </w:rPr>
            </w:pPr>
            <w:r w:rsidRPr="00F576B8">
              <w:rPr>
                <w:rFonts w:cs="Calibri"/>
                <w:sz w:val="22"/>
                <w:szCs w:val="22"/>
              </w:rPr>
              <w:t>1.460</w:t>
            </w:r>
          </w:p>
        </w:tc>
        <w:tc>
          <w:tcPr>
            <w:tcW w:w="992" w:type="dxa"/>
            <w:tcBorders>
              <w:top w:val="nil"/>
              <w:left w:val="nil"/>
              <w:bottom w:val="nil"/>
              <w:right w:val="nil"/>
            </w:tcBorders>
            <w:shd w:val="clear" w:color="auto" w:fill="auto"/>
            <w:vAlign w:val="center"/>
          </w:tcPr>
          <w:p w14:paraId="44428935" w14:textId="77777777" w:rsidR="000342C8" w:rsidRPr="00F576B8" w:rsidRDefault="000342C8" w:rsidP="00FB007C">
            <w:pPr>
              <w:keepNext/>
              <w:keepLines/>
              <w:spacing w:before="40" w:after="40"/>
              <w:jc w:val="right"/>
              <w:rPr>
                <w:sz w:val="22"/>
                <w:szCs w:val="22"/>
              </w:rPr>
            </w:pPr>
            <w:r w:rsidRPr="00F576B8">
              <w:rPr>
                <w:rFonts w:cs="Calibri"/>
                <w:sz w:val="22"/>
                <w:szCs w:val="22"/>
              </w:rPr>
              <w:t>1.479</w:t>
            </w:r>
          </w:p>
        </w:tc>
        <w:tc>
          <w:tcPr>
            <w:tcW w:w="1260" w:type="dxa"/>
            <w:tcBorders>
              <w:top w:val="nil"/>
              <w:left w:val="nil"/>
              <w:bottom w:val="nil"/>
              <w:right w:val="nil"/>
            </w:tcBorders>
            <w:shd w:val="clear" w:color="auto" w:fill="auto"/>
            <w:vAlign w:val="center"/>
          </w:tcPr>
          <w:p w14:paraId="44428936"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7.207</w:t>
            </w:r>
          </w:p>
        </w:tc>
      </w:tr>
      <w:tr w:rsidR="000342C8" w:rsidRPr="007979AF" w14:paraId="4442893F" w14:textId="77777777" w:rsidTr="00FB007C">
        <w:trPr>
          <w:cantSplit/>
        </w:trPr>
        <w:tc>
          <w:tcPr>
            <w:tcW w:w="5104" w:type="dxa"/>
            <w:vAlign w:val="center"/>
          </w:tcPr>
          <w:p w14:paraId="44428938" w14:textId="77777777" w:rsidR="000342C8" w:rsidRPr="004F3C6B" w:rsidRDefault="000342C8" w:rsidP="00FB007C">
            <w:pPr>
              <w:keepLines/>
              <w:spacing w:before="60" w:after="60"/>
              <w:ind w:left="176"/>
              <w:jc w:val="left"/>
              <w:rPr>
                <w:rFonts w:cs="Calibri"/>
                <w:i/>
                <w:sz w:val="22"/>
                <w:szCs w:val="23"/>
              </w:rPr>
            </w:pPr>
            <w:r w:rsidRPr="004F3C6B">
              <w:rPr>
                <w:rFonts w:cs="Calibri"/>
                <w:i/>
                <w:sz w:val="22"/>
                <w:szCs w:val="23"/>
              </w:rPr>
              <w:t>CLC - SACS supplementation</w:t>
            </w:r>
          </w:p>
        </w:tc>
        <w:tc>
          <w:tcPr>
            <w:tcW w:w="992" w:type="dxa"/>
            <w:tcBorders>
              <w:top w:val="nil"/>
              <w:left w:val="nil"/>
              <w:bottom w:val="nil"/>
              <w:right w:val="nil"/>
            </w:tcBorders>
            <w:shd w:val="clear" w:color="auto" w:fill="auto"/>
            <w:vAlign w:val="center"/>
          </w:tcPr>
          <w:p w14:paraId="44428939" w14:textId="77777777" w:rsidR="000342C8" w:rsidRPr="00F576B8" w:rsidRDefault="000342C8" w:rsidP="00FB007C">
            <w:pPr>
              <w:keepLines/>
              <w:spacing w:before="40" w:after="40"/>
              <w:jc w:val="right"/>
              <w:rPr>
                <w:sz w:val="22"/>
                <w:szCs w:val="22"/>
              </w:rPr>
            </w:pPr>
            <w:r w:rsidRPr="00F576B8">
              <w:rPr>
                <w:rFonts w:cs="Calibri"/>
                <w:sz w:val="22"/>
                <w:szCs w:val="22"/>
              </w:rPr>
              <w:t>0.557</w:t>
            </w:r>
          </w:p>
        </w:tc>
        <w:tc>
          <w:tcPr>
            <w:tcW w:w="992" w:type="dxa"/>
            <w:tcBorders>
              <w:top w:val="nil"/>
              <w:left w:val="nil"/>
              <w:bottom w:val="nil"/>
              <w:right w:val="nil"/>
            </w:tcBorders>
            <w:shd w:val="clear" w:color="auto" w:fill="auto"/>
            <w:vAlign w:val="center"/>
          </w:tcPr>
          <w:p w14:paraId="4442893A" w14:textId="77777777" w:rsidR="000342C8" w:rsidRPr="00F576B8" w:rsidRDefault="000342C8" w:rsidP="00FB007C">
            <w:pPr>
              <w:keepLines/>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4442893B" w14:textId="77777777" w:rsidR="000342C8" w:rsidRPr="00F576B8" w:rsidRDefault="000342C8" w:rsidP="00FB007C">
            <w:pPr>
              <w:keepLines/>
              <w:spacing w:before="40" w:after="40"/>
              <w:jc w:val="center"/>
              <w:rPr>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4442893C" w14:textId="77777777" w:rsidR="000342C8" w:rsidRPr="00F576B8" w:rsidRDefault="000342C8" w:rsidP="00FB007C">
            <w:pPr>
              <w:keepLines/>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4442893D" w14:textId="77777777" w:rsidR="000342C8" w:rsidRPr="00F576B8" w:rsidRDefault="000342C8" w:rsidP="00FB007C">
            <w:pPr>
              <w:keepLines/>
              <w:spacing w:before="40" w:after="40"/>
              <w:jc w:val="center"/>
              <w:rPr>
                <w:sz w:val="22"/>
                <w:szCs w:val="22"/>
              </w:rPr>
            </w:pPr>
            <w:r w:rsidRPr="00F576B8">
              <w:rPr>
                <w:rFonts w:cs="Calibri"/>
                <w:sz w:val="22"/>
                <w:szCs w:val="22"/>
              </w:rPr>
              <w:t>-</w:t>
            </w:r>
          </w:p>
        </w:tc>
        <w:tc>
          <w:tcPr>
            <w:tcW w:w="1260" w:type="dxa"/>
            <w:tcBorders>
              <w:top w:val="nil"/>
              <w:left w:val="nil"/>
              <w:bottom w:val="nil"/>
              <w:right w:val="nil"/>
            </w:tcBorders>
            <w:shd w:val="clear" w:color="auto" w:fill="auto"/>
            <w:vAlign w:val="center"/>
          </w:tcPr>
          <w:p w14:paraId="4442893E" w14:textId="77777777" w:rsidR="000342C8" w:rsidRPr="00F576B8" w:rsidRDefault="000342C8" w:rsidP="00FB007C">
            <w:pPr>
              <w:keepLines/>
              <w:spacing w:before="40" w:after="40"/>
              <w:jc w:val="right"/>
              <w:rPr>
                <w:b/>
                <w:sz w:val="22"/>
                <w:szCs w:val="22"/>
              </w:rPr>
            </w:pPr>
            <w:r w:rsidRPr="00F576B8">
              <w:rPr>
                <w:rFonts w:cs="Calibri"/>
                <w:b/>
                <w:bCs/>
                <w:sz w:val="22"/>
                <w:szCs w:val="22"/>
              </w:rPr>
              <w:t>0.557</w:t>
            </w:r>
          </w:p>
        </w:tc>
      </w:tr>
      <w:tr w:rsidR="000342C8" w:rsidRPr="007979AF" w14:paraId="44428947" w14:textId="77777777" w:rsidTr="00FB007C">
        <w:trPr>
          <w:cantSplit/>
        </w:trPr>
        <w:tc>
          <w:tcPr>
            <w:tcW w:w="5104" w:type="dxa"/>
            <w:vAlign w:val="center"/>
          </w:tcPr>
          <w:p w14:paraId="44428940" w14:textId="77777777" w:rsidR="000342C8" w:rsidRPr="004F3C6B" w:rsidRDefault="000342C8" w:rsidP="00FB007C">
            <w:pPr>
              <w:keepLines/>
              <w:spacing w:before="60" w:after="60"/>
              <w:ind w:left="176"/>
              <w:jc w:val="left"/>
              <w:rPr>
                <w:rFonts w:cs="Calibri"/>
                <w:i/>
                <w:sz w:val="22"/>
                <w:szCs w:val="23"/>
              </w:rPr>
            </w:pPr>
            <w:r w:rsidRPr="004F3C6B">
              <w:rPr>
                <w:rFonts w:cs="Calibri"/>
                <w:i/>
                <w:sz w:val="22"/>
                <w:szCs w:val="23"/>
              </w:rPr>
              <w:t>Domestic Violence Units / Health Justice Partnerships</w:t>
            </w:r>
          </w:p>
        </w:tc>
        <w:tc>
          <w:tcPr>
            <w:tcW w:w="992" w:type="dxa"/>
            <w:tcBorders>
              <w:top w:val="nil"/>
              <w:left w:val="nil"/>
              <w:right w:val="nil"/>
            </w:tcBorders>
            <w:shd w:val="clear" w:color="auto" w:fill="auto"/>
            <w:vAlign w:val="center"/>
          </w:tcPr>
          <w:p w14:paraId="44428941" w14:textId="77777777" w:rsidR="000342C8" w:rsidRPr="00F576B8" w:rsidRDefault="000342C8" w:rsidP="00FB007C">
            <w:pPr>
              <w:keepLines/>
              <w:spacing w:before="40" w:after="40"/>
              <w:jc w:val="right"/>
              <w:rPr>
                <w:sz w:val="22"/>
                <w:szCs w:val="22"/>
              </w:rPr>
            </w:pPr>
            <w:r w:rsidRPr="00F576B8">
              <w:rPr>
                <w:rFonts w:cs="Calibri"/>
                <w:sz w:val="22"/>
                <w:szCs w:val="22"/>
              </w:rPr>
              <w:t>1.017</w:t>
            </w:r>
          </w:p>
        </w:tc>
        <w:tc>
          <w:tcPr>
            <w:tcW w:w="992" w:type="dxa"/>
            <w:tcBorders>
              <w:top w:val="nil"/>
              <w:left w:val="nil"/>
              <w:right w:val="nil"/>
            </w:tcBorders>
            <w:shd w:val="clear" w:color="auto" w:fill="auto"/>
            <w:vAlign w:val="center"/>
          </w:tcPr>
          <w:p w14:paraId="44428942" w14:textId="77777777" w:rsidR="000342C8" w:rsidRPr="00F576B8" w:rsidRDefault="000342C8" w:rsidP="00FB007C">
            <w:pPr>
              <w:keepLines/>
              <w:spacing w:before="40" w:after="40"/>
              <w:jc w:val="right"/>
              <w:rPr>
                <w:sz w:val="22"/>
                <w:szCs w:val="22"/>
              </w:rPr>
            </w:pPr>
            <w:r w:rsidRPr="00F576B8">
              <w:rPr>
                <w:rFonts w:cs="Calibri"/>
                <w:sz w:val="22"/>
                <w:szCs w:val="22"/>
              </w:rPr>
              <w:t>1.033</w:t>
            </w:r>
          </w:p>
        </w:tc>
        <w:tc>
          <w:tcPr>
            <w:tcW w:w="992" w:type="dxa"/>
            <w:tcBorders>
              <w:top w:val="nil"/>
              <w:left w:val="nil"/>
              <w:right w:val="nil"/>
            </w:tcBorders>
            <w:shd w:val="clear" w:color="auto" w:fill="auto"/>
            <w:vAlign w:val="center"/>
          </w:tcPr>
          <w:p w14:paraId="44428943" w14:textId="77777777" w:rsidR="000342C8" w:rsidRPr="00F576B8" w:rsidRDefault="000342C8" w:rsidP="00FB007C">
            <w:pPr>
              <w:keepLines/>
              <w:spacing w:before="40" w:after="40"/>
              <w:jc w:val="right"/>
              <w:rPr>
                <w:sz w:val="22"/>
                <w:szCs w:val="22"/>
              </w:rPr>
            </w:pPr>
            <w:r w:rsidRPr="00F576B8">
              <w:rPr>
                <w:rFonts w:cs="Calibri"/>
                <w:sz w:val="22"/>
                <w:szCs w:val="22"/>
              </w:rPr>
              <w:t>1.050</w:t>
            </w:r>
          </w:p>
        </w:tc>
        <w:tc>
          <w:tcPr>
            <w:tcW w:w="993" w:type="dxa"/>
            <w:tcBorders>
              <w:top w:val="nil"/>
              <w:left w:val="nil"/>
              <w:right w:val="nil"/>
            </w:tcBorders>
            <w:shd w:val="clear" w:color="auto" w:fill="auto"/>
            <w:vAlign w:val="center"/>
          </w:tcPr>
          <w:p w14:paraId="44428944" w14:textId="77777777" w:rsidR="000342C8" w:rsidRPr="00F576B8" w:rsidRDefault="000342C8" w:rsidP="00FB007C">
            <w:pPr>
              <w:keepLines/>
              <w:spacing w:before="40" w:after="40"/>
              <w:jc w:val="right"/>
              <w:rPr>
                <w:sz w:val="22"/>
                <w:szCs w:val="22"/>
              </w:rPr>
            </w:pPr>
            <w:r w:rsidRPr="00F576B8">
              <w:rPr>
                <w:rFonts w:cs="Calibri"/>
                <w:sz w:val="22"/>
                <w:szCs w:val="22"/>
              </w:rPr>
              <w:t>1.066</w:t>
            </w:r>
          </w:p>
        </w:tc>
        <w:tc>
          <w:tcPr>
            <w:tcW w:w="992" w:type="dxa"/>
            <w:tcBorders>
              <w:top w:val="nil"/>
              <w:left w:val="nil"/>
              <w:right w:val="nil"/>
            </w:tcBorders>
            <w:shd w:val="clear" w:color="auto" w:fill="auto"/>
            <w:vAlign w:val="center"/>
          </w:tcPr>
          <w:p w14:paraId="44428945" w14:textId="77777777" w:rsidR="000342C8" w:rsidRPr="00F576B8" w:rsidRDefault="000342C8" w:rsidP="00FB007C">
            <w:pPr>
              <w:keepLines/>
              <w:spacing w:before="40" w:after="40"/>
              <w:jc w:val="right"/>
              <w:rPr>
                <w:sz w:val="22"/>
                <w:szCs w:val="22"/>
              </w:rPr>
            </w:pPr>
            <w:r w:rsidRPr="00F576B8">
              <w:rPr>
                <w:rFonts w:cs="Calibri"/>
                <w:sz w:val="22"/>
                <w:szCs w:val="22"/>
              </w:rPr>
              <w:t>1.083</w:t>
            </w:r>
          </w:p>
        </w:tc>
        <w:tc>
          <w:tcPr>
            <w:tcW w:w="1260" w:type="dxa"/>
            <w:tcBorders>
              <w:top w:val="nil"/>
              <w:left w:val="nil"/>
              <w:right w:val="nil"/>
            </w:tcBorders>
            <w:shd w:val="clear" w:color="auto" w:fill="auto"/>
            <w:vAlign w:val="center"/>
          </w:tcPr>
          <w:p w14:paraId="44428946" w14:textId="77777777" w:rsidR="000342C8" w:rsidRPr="00F576B8" w:rsidRDefault="000342C8" w:rsidP="00FB007C">
            <w:pPr>
              <w:keepLines/>
              <w:spacing w:before="40" w:after="40"/>
              <w:jc w:val="right"/>
              <w:rPr>
                <w:b/>
                <w:sz w:val="22"/>
                <w:szCs w:val="22"/>
              </w:rPr>
            </w:pPr>
            <w:r w:rsidRPr="00F576B8">
              <w:rPr>
                <w:rFonts w:cs="Calibri"/>
                <w:b/>
                <w:bCs/>
                <w:sz w:val="22"/>
                <w:szCs w:val="22"/>
              </w:rPr>
              <w:t>5.249</w:t>
            </w:r>
          </w:p>
        </w:tc>
      </w:tr>
      <w:tr w:rsidR="000342C8" w:rsidRPr="007979AF" w14:paraId="4442894F" w14:textId="77777777" w:rsidTr="00FB007C">
        <w:trPr>
          <w:cantSplit/>
        </w:trPr>
        <w:tc>
          <w:tcPr>
            <w:tcW w:w="5104" w:type="dxa"/>
            <w:tcBorders>
              <w:bottom w:val="single" w:sz="12" w:space="0" w:color="auto"/>
            </w:tcBorders>
            <w:vAlign w:val="center"/>
          </w:tcPr>
          <w:p w14:paraId="44428948" w14:textId="77777777" w:rsidR="000342C8" w:rsidRPr="004F3C6B" w:rsidRDefault="000342C8" w:rsidP="00FB007C">
            <w:pPr>
              <w:keepLines/>
              <w:spacing w:before="60" w:after="60"/>
              <w:ind w:left="176"/>
              <w:jc w:val="left"/>
              <w:rPr>
                <w:rFonts w:cs="Calibri"/>
                <w:i/>
                <w:sz w:val="22"/>
                <w:szCs w:val="23"/>
              </w:rPr>
            </w:pPr>
            <w:r w:rsidRPr="004F3C6B">
              <w:rPr>
                <w:rFonts w:cs="Calibri"/>
                <w:i/>
                <w:sz w:val="22"/>
                <w:szCs w:val="23"/>
              </w:rPr>
              <w:t>ATSILS - Baseline</w:t>
            </w:r>
          </w:p>
        </w:tc>
        <w:tc>
          <w:tcPr>
            <w:tcW w:w="992" w:type="dxa"/>
            <w:tcBorders>
              <w:top w:val="nil"/>
              <w:left w:val="nil"/>
              <w:bottom w:val="single" w:sz="12" w:space="0" w:color="auto"/>
              <w:right w:val="nil"/>
            </w:tcBorders>
            <w:shd w:val="clear" w:color="auto" w:fill="auto"/>
            <w:vAlign w:val="center"/>
          </w:tcPr>
          <w:p w14:paraId="44428949" w14:textId="77777777" w:rsidR="000342C8" w:rsidRPr="00F576B8" w:rsidRDefault="000342C8" w:rsidP="00FB007C">
            <w:pPr>
              <w:keepLines/>
              <w:spacing w:before="40" w:after="40"/>
              <w:jc w:val="right"/>
              <w:rPr>
                <w:sz w:val="22"/>
                <w:szCs w:val="22"/>
              </w:rPr>
            </w:pPr>
            <w:r w:rsidRPr="00F576B8">
              <w:rPr>
                <w:rFonts w:cs="Calibri"/>
                <w:sz w:val="22"/>
                <w:szCs w:val="22"/>
              </w:rPr>
              <w:t>5.192</w:t>
            </w:r>
          </w:p>
        </w:tc>
        <w:tc>
          <w:tcPr>
            <w:tcW w:w="992" w:type="dxa"/>
            <w:tcBorders>
              <w:top w:val="nil"/>
              <w:left w:val="nil"/>
              <w:bottom w:val="single" w:sz="12" w:space="0" w:color="auto"/>
              <w:right w:val="nil"/>
            </w:tcBorders>
            <w:shd w:val="clear" w:color="auto" w:fill="auto"/>
            <w:vAlign w:val="center"/>
          </w:tcPr>
          <w:p w14:paraId="4442894A" w14:textId="77777777" w:rsidR="000342C8" w:rsidRPr="00F576B8" w:rsidRDefault="000342C8" w:rsidP="00FB007C">
            <w:pPr>
              <w:keepLines/>
              <w:spacing w:before="40" w:after="40"/>
              <w:jc w:val="right"/>
              <w:rPr>
                <w:sz w:val="22"/>
                <w:szCs w:val="22"/>
              </w:rPr>
            </w:pPr>
            <w:r w:rsidRPr="00F576B8">
              <w:rPr>
                <w:rFonts w:cs="Calibri"/>
                <w:sz w:val="22"/>
                <w:szCs w:val="22"/>
              </w:rPr>
              <w:t>5.267</w:t>
            </w:r>
          </w:p>
        </w:tc>
        <w:tc>
          <w:tcPr>
            <w:tcW w:w="992" w:type="dxa"/>
            <w:tcBorders>
              <w:top w:val="nil"/>
              <w:left w:val="nil"/>
              <w:bottom w:val="single" w:sz="12" w:space="0" w:color="auto"/>
              <w:right w:val="nil"/>
            </w:tcBorders>
            <w:shd w:val="clear" w:color="auto" w:fill="auto"/>
            <w:vAlign w:val="center"/>
          </w:tcPr>
          <w:p w14:paraId="4442894B" w14:textId="77777777" w:rsidR="000342C8" w:rsidRPr="00F576B8" w:rsidRDefault="000342C8" w:rsidP="00FB007C">
            <w:pPr>
              <w:keepLines/>
              <w:spacing w:before="40" w:after="40"/>
              <w:jc w:val="right"/>
              <w:rPr>
                <w:sz w:val="22"/>
                <w:szCs w:val="22"/>
              </w:rPr>
            </w:pPr>
            <w:r w:rsidRPr="00F576B8">
              <w:rPr>
                <w:rFonts w:cs="Calibri"/>
                <w:sz w:val="22"/>
                <w:szCs w:val="22"/>
              </w:rPr>
              <w:t>5.350</w:t>
            </w:r>
          </w:p>
        </w:tc>
        <w:tc>
          <w:tcPr>
            <w:tcW w:w="993" w:type="dxa"/>
            <w:tcBorders>
              <w:top w:val="nil"/>
              <w:left w:val="nil"/>
              <w:bottom w:val="single" w:sz="12" w:space="0" w:color="auto"/>
              <w:right w:val="nil"/>
            </w:tcBorders>
            <w:shd w:val="clear" w:color="auto" w:fill="auto"/>
            <w:vAlign w:val="center"/>
          </w:tcPr>
          <w:p w14:paraId="4442894C" w14:textId="77777777" w:rsidR="000342C8" w:rsidRPr="00F576B8" w:rsidRDefault="000342C8" w:rsidP="00FB007C">
            <w:pPr>
              <w:keepLines/>
              <w:spacing w:before="40" w:after="40"/>
              <w:jc w:val="right"/>
              <w:rPr>
                <w:sz w:val="22"/>
                <w:szCs w:val="22"/>
              </w:rPr>
            </w:pPr>
            <w:r w:rsidRPr="00F576B8">
              <w:rPr>
                <w:rFonts w:cs="Calibri"/>
                <w:sz w:val="22"/>
                <w:szCs w:val="22"/>
              </w:rPr>
              <w:t>5.427</w:t>
            </w:r>
          </w:p>
        </w:tc>
        <w:tc>
          <w:tcPr>
            <w:tcW w:w="992" w:type="dxa"/>
            <w:tcBorders>
              <w:top w:val="nil"/>
              <w:left w:val="nil"/>
              <w:bottom w:val="single" w:sz="12" w:space="0" w:color="auto"/>
              <w:right w:val="nil"/>
            </w:tcBorders>
            <w:shd w:val="clear" w:color="auto" w:fill="auto"/>
            <w:vAlign w:val="center"/>
          </w:tcPr>
          <w:p w14:paraId="4442894D" w14:textId="77777777" w:rsidR="000342C8" w:rsidRPr="00F576B8" w:rsidRDefault="000342C8" w:rsidP="00FB007C">
            <w:pPr>
              <w:keepLines/>
              <w:spacing w:before="40" w:after="40"/>
              <w:jc w:val="right"/>
              <w:rPr>
                <w:sz w:val="22"/>
                <w:szCs w:val="22"/>
              </w:rPr>
            </w:pPr>
            <w:r w:rsidRPr="00F576B8">
              <w:rPr>
                <w:rFonts w:cs="Calibri"/>
                <w:sz w:val="22"/>
                <w:szCs w:val="22"/>
              </w:rPr>
              <w:t>5.506</w:t>
            </w:r>
          </w:p>
        </w:tc>
        <w:tc>
          <w:tcPr>
            <w:tcW w:w="1260" w:type="dxa"/>
            <w:tcBorders>
              <w:top w:val="nil"/>
              <w:left w:val="nil"/>
              <w:bottom w:val="single" w:sz="12" w:space="0" w:color="auto"/>
              <w:right w:val="nil"/>
            </w:tcBorders>
            <w:shd w:val="clear" w:color="auto" w:fill="auto"/>
            <w:vAlign w:val="center"/>
          </w:tcPr>
          <w:p w14:paraId="4442894E" w14:textId="77777777" w:rsidR="000342C8" w:rsidRPr="00F576B8" w:rsidRDefault="000342C8" w:rsidP="00FB007C">
            <w:pPr>
              <w:keepLines/>
              <w:spacing w:before="40" w:after="40"/>
              <w:jc w:val="right"/>
              <w:rPr>
                <w:b/>
                <w:sz w:val="22"/>
                <w:szCs w:val="22"/>
              </w:rPr>
            </w:pPr>
            <w:r w:rsidRPr="00F576B8">
              <w:rPr>
                <w:rFonts w:cs="Calibri"/>
                <w:b/>
                <w:bCs/>
                <w:sz w:val="22"/>
                <w:szCs w:val="22"/>
              </w:rPr>
              <w:t>26.742</w:t>
            </w:r>
          </w:p>
        </w:tc>
      </w:tr>
      <w:tr w:rsidR="000342C8" w:rsidRPr="007979AF" w14:paraId="44428957" w14:textId="77777777" w:rsidTr="00FB007C">
        <w:trPr>
          <w:cantSplit/>
        </w:trPr>
        <w:tc>
          <w:tcPr>
            <w:tcW w:w="5104" w:type="dxa"/>
            <w:tcBorders>
              <w:top w:val="single" w:sz="12" w:space="0" w:color="auto"/>
            </w:tcBorders>
          </w:tcPr>
          <w:p w14:paraId="44428950" w14:textId="77777777" w:rsidR="000342C8" w:rsidRPr="00E53AD1" w:rsidRDefault="000342C8" w:rsidP="00FB007C">
            <w:pPr>
              <w:keepNext/>
              <w:spacing w:before="60" w:after="60"/>
              <w:jc w:val="left"/>
              <w:rPr>
                <w:b/>
                <w:i/>
                <w:sz w:val="22"/>
                <w:szCs w:val="22"/>
              </w:rPr>
            </w:pPr>
            <w:r w:rsidRPr="00E53AD1">
              <w:rPr>
                <w:b/>
                <w:i/>
                <w:sz w:val="22"/>
                <w:szCs w:val="22"/>
              </w:rPr>
              <w:t>Tasmania</w:t>
            </w:r>
          </w:p>
        </w:tc>
        <w:tc>
          <w:tcPr>
            <w:tcW w:w="992" w:type="dxa"/>
            <w:tcBorders>
              <w:top w:val="single" w:sz="12" w:space="0" w:color="auto"/>
              <w:left w:val="nil"/>
              <w:bottom w:val="single" w:sz="12" w:space="0" w:color="auto"/>
              <w:right w:val="nil"/>
            </w:tcBorders>
            <w:shd w:val="clear" w:color="auto" w:fill="auto"/>
            <w:vAlign w:val="center"/>
          </w:tcPr>
          <w:p w14:paraId="44428951"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11.490</w:t>
            </w:r>
          </w:p>
        </w:tc>
        <w:tc>
          <w:tcPr>
            <w:tcW w:w="992" w:type="dxa"/>
            <w:tcBorders>
              <w:top w:val="single" w:sz="12" w:space="0" w:color="auto"/>
              <w:left w:val="nil"/>
              <w:bottom w:val="single" w:sz="12" w:space="0" w:color="auto"/>
              <w:right w:val="nil"/>
            </w:tcBorders>
            <w:shd w:val="clear" w:color="auto" w:fill="auto"/>
            <w:vAlign w:val="center"/>
          </w:tcPr>
          <w:p w14:paraId="44428952"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11.721</w:t>
            </w:r>
          </w:p>
        </w:tc>
        <w:tc>
          <w:tcPr>
            <w:tcW w:w="992" w:type="dxa"/>
            <w:tcBorders>
              <w:top w:val="single" w:sz="12" w:space="0" w:color="auto"/>
              <w:left w:val="nil"/>
              <w:bottom w:val="single" w:sz="12" w:space="0" w:color="auto"/>
              <w:right w:val="nil"/>
            </w:tcBorders>
            <w:shd w:val="clear" w:color="auto" w:fill="auto"/>
            <w:vAlign w:val="center"/>
          </w:tcPr>
          <w:p w14:paraId="44428953"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11.953</w:t>
            </w:r>
          </w:p>
        </w:tc>
        <w:tc>
          <w:tcPr>
            <w:tcW w:w="993" w:type="dxa"/>
            <w:tcBorders>
              <w:top w:val="single" w:sz="12" w:space="0" w:color="auto"/>
              <w:left w:val="nil"/>
              <w:bottom w:val="single" w:sz="12" w:space="0" w:color="auto"/>
              <w:right w:val="nil"/>
            </w:tcBorders>
            <w:shd w:val="clear" w:color="auto" w:fill="auto"/>
            <w:vAlign w:val="center"/>
          </w:tcPr>
          <w:p w14:paraId="44428954"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12.196</w:t>
            </w:r>
          </w:p>
        </w:tc>
        <w:tc>
          <w:tcPr>
            <w:tcW w:w="992" w:type="dxa"/>
            <w:tcBorders>
              <w:top w:val="single" w:sz="12" w:space="0" w:color="auto"/>
              <w:left w:val="nil"/>
              <w:bottom w:val="single" w:sz="12" w:space="0" w:color="auto"/>
              <w:right w:val="nil"/>
            </w:tcBorders>
            <w:shd w:val="clear" w:color="auto" w:fill="auto"/>
            <w:vAlign w:val="center"/>
          </w:tcPr>
          <w:p w14:paraId="44428955"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12.441</w:t>
            </w:r>
          </w:p>
        </w:tc>
        <w:tc>
          <w:tcPr>
            <w:tcW w:w="1260" w:type="dxa"/>
            <w:tcBorders>
              <w:top w:val="single" w:sz="12" w:space="0" w:color="auto"/>
              <w:left w:val="nil"/>
              <w:bottom w:val="single" w:sz="12" w:space="0" w:color="auto"/>
              <w:right w:val="nil"/>
            </w:tcBorders>
            <w:shd w:val="clear" w:color="auto" w:fill="auto"/>
            <w:vAlign w:val="center"/>
          </w:tcPr>
          <w:p w14:paraId="44428956"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59.801</w:t>
            </w:r>
          </w:p>
        </w:tc>
      </w:tr>
      <w:tr w:rsidR="000342C8" w:rsidRPr="007979AF" w14:paraId="4442895F" w14:textId="77777777" w:rsidTr="00FB007C">
        <w:trPr>
          <w:cantSplit/>
        </w:trPr>
        <w:tc>
          <w:tcPr>
            <w:tcW w:w="5104" w:type="dxa"/>
            <w:vAlign w:val="center"/>
          </w:tcPr>
          <w:p w14:paraId="44428958" w14:textId="77777777" w:rsidR="000342C8" w:rsidRPr="004F3C6B" w:rsidRDefault="000342C8" w:rsidP="00FB007C">
            <w:pPr>
              <w:keepNext/>
              <w:spacing w:before="60" w:after="60"/>
              <w:ind w:left="176"/>
              <w:jc w:val="left"/>
              <w:rPr>
                <w:rFonts w:cs="Calibri"/>
                <w:i/>
                <w:sz w:val="22"/>
                <w:szCs w:val="23"/>
              </w:rPr>
            </w:pPr>
            <w:r w:rsidRPr="004F3C6B">
              <w:rPr>
                <w:rFonts w:cs="Calibri"/>
                <w:i/>
                <w:sz w:val="22"/>
                <w:szCs w:val="23"/>
              </w:rPr>
              <w:t>LAC - Baseline</w:t>
            </w:r>
          </w:p>
        </w:tc>
        <w:tc>
          <w:tcPr>
            <w:tcW w:w="992" w:type="dxa"/>
            <w:tcBorders>
              <w:top w:val="single" w:sz="12" w:space="0" w:color="auto"/>
              <w:left w:val="nil"/>
              <w:bottom w:val="nil"/>
              <w:right w:val="nil"/>
            </w:tcBorders>
            <w:shd w:val="clear" w:color="auto" w:fill="auto"/>
            <w:vAlign w:val="center"/>
          </w:tcPr>
          <w:p w14:paraId="44428959" w14:textId="77777777" w:rsidR="000342C8" w:rsidRPr="00F576B8" w:rsidRDefault="000342C8" w:rsidP="00FB007C">
            <w:pPr>
              <w:keepNext/>
              <w:keepLines/>
              <w:spacing w:before="40" w:after="40"/>
              <w:jc w:val="right"/>
              <w:rPr>
                <w:sz w:val="22"/>
                <w:szCs w:val="22"/>
              </w:rPr>
            </w:pPr>
            <w:r w:rsidRPr="00F576B8">
              <w:rPr>
                <w:rFonts w:cs="Calibri"/>
                <w:sz w:val="22"/>
                <w:szCs w:val="22"/>
              </w:rPr>
              <w:t>6.482</w:t>
            </w:r>
          </w:p>
        </w:tc>
        <w:tc>
          <w:tcPr>
            <w:tcW w:w="992" w:type="dxa"/>
            <w:tcBorders>
              <w:top w:val="single" w:sz="12" w:space="0" w:color="auto"/>
              <w:left w:val="nil"/>
              <w:bottom w:val="nil"/>
              <w:right w:val="nil"/>
            </w:tcBorders>
            <w:shd w:val="clear" w:color="auto" w:fill="auto"/>
            <w:vAlign w:val="center"/>
          </w:tcPr>
          <w:p w14:paraId="4442895A" w14:textId="77777777" w:rsidR="000342C8" w:rsidRPr="00F576B8" w:rsidRDefault="000342C8" w:rsidP="00FB007C">
            <w:pPr>
              <w:keepNext/>
              <w:keepLines/>
              <w:spacing w:before="40" w:after="40"/>
              <w:jc w:val="right"/>
              <w:rPr>
                <w:sz w:val="22"/>
                <w:szCs w:val="22"/>
              </w:rPr>
            </w:pPr>
            <w:r w:rsidRPr="00F576B8">
              <w:rPr>
                <w:rFonts w:cs="Calibri"/>
                <w:sz w:val="22"/>
                <w:szCs w:val="22"/>
              </w:rPr>
              <w:t>6.615</w:t>
            </w:r>
          </w:p>
        </w:tc>
        <w:tc>
          <w:tcPr>
            <w:tcW w:w="992" w:type="dxa"/>
            <w:tcBorders>
              <w:top w:val="single" w:sz="12" w:space="0" w:color="auto"/>
              <w:left w:val="nil"/>
              <w:bottom w:val="nil"/>
              <w:right w:val="nil"/>
            </w:tcBorders>
            <w:shd w:val="clear" w:color="auto" w:fill="auto"/>
            <w:vAlign w:val="center"/>
          </w:tcPr>
          <w:p w14:paraId="4442895B" w14:textId="77777777" w:rsidR="000342C8" w:rsidRPr="00F576B8" w:rsidRDefault="000342C8" w:rsidP="00FB007C">
            <w:pPr>
              <w:keepNext/>
              <w:keepLines/>
              <w:spacing w:before="40" w:after="40"/>
              <w:jc w:val="right"/>
              <w:rPr>
                <w:sz w:val="22"/>
                <w:szCs w:val="22"/>
              </w:rPr>
            </w:pPr>
            <w:r w:rsidRPr="00F576B8">
              <w:rPr>
                <w:rFonts w:cs="Calibri"/>
                <w:sz w:val="22"/>
                <w:szCs w:val="22"/>
              </w:rPr>
              <w:t>6.747</w:t>
            </w:r>
          </w:p>
        </w:tc>
        <w:tc>
          <w:tcPr>
            <w:tcW w:w="993" w:type="dxa"/>
            <w:tcBorders>
              <w:top w:val="single" w:sz="12" w:space="0" w:color="auto"/>
              <w:left w:val="nil"/>
              <w:bottom w:val="nil"/>
              <w:right w:val="nil"/>
            </w:tcBorders>
            <w:shd w:val="clear" w:color="auto" w:fill="auto"/>
            <w:vAlign w:val="center"/>
          </w:tcPr>
          <w:p w14:paraId="4442895C" w14:textId="77777777" w:rsidR="000342C8" w:rsidRPr="00F576B8" w:rsidRDefault="000342C8" w:rsidP="00FB007C">
            <w:pPr>
              <w:keepNext/>
              <w:keepLines/>
              <w:spacing w:before="40" w:after="40"/>
              <w:jc w:val="right"/>
              <w:rPr>
                <w:sz w:val="22"/>
                <w:szCs w:val="22"/>
              </w:rPr>
            </w:pPr>
            <w:r w:rsidRPr="00F576B8">
              <w:rPr>
                <w:rFonts w:cs="Calibri"/>
                <w:sz w:val="22"/>
                <w:szCs w:val="22"/>
              </w:rPr>
              <w:t>6.890</w:t>
            </w:r>
          </w:p>
        </w:tc>
        <w:tc>
          <w:tcPr>
            <w:tcW w:w="992" w:type="dxa"/>
            <w:tcBorders>
              <w:top w:val="single" w:sz="12" w:space="0" w:color="auto"/>
              <w:left w:val="nil"/>
              <w:bottom w:val="nil"/>
              <w:right w:val="nil"/>
            </w:tcBorders>
            <w:shd w:val="clear" w:color="auto" w:fill="auto"/>
            <w:vAlign w:val="center"/>
          </w:tcPr>
          <w:p w14:paraId="4442895D" w14:textId="77777777" w:rsidR="000342C8" w:rsidRPr="00F576B8" w:rsidRDefault="000342C8" w:rsidP="00FB007C">
            <w:pPr>
              <w:keepNext/>
              <w:keepLines/>
              <w:spacing w:before="40" w:after="40"/>
              <w:jc w:val="right"/>
              <w:rPr>
                <w:sz w:val="22"/>
                <w:szCs w:val="22"/>
              </w:rPr>
            </w:pPr>
            <w:r w:rsidRPr="00F576B8">
              <w:rPr>
                <w:rFonts w:cs="Calibri"/>
                <w:sz w:val="22"/>
                <w:szCs w:val="22"/>
              </w:rPr>
              <w:t>7.036</w:t>
            </w:r>
          </w:p>
        </w:tc>
        <w:tc>
          <w:tcPr>
            <w:tcW w:w="1260" w:type="dxa"/>
            <w:tcBorders>
              <w:top w:val="single" w:sz="12" w:space="0" w:color="auto"/>
              <w:left w:val="nil"/>
              <w:bottom w:val="nil"/>
              <w:right w:val="nil"/>
            </w:tcBorders>
            <w:shd w:val="clear" w:color="auto" w:fill="auto"/>
            <w:vAlign w:val="center"/>
          </w:tcPr>
          <w:p w14:paraId="4442895E"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33.770</w:t>
            </w:r>
          </w:p>
        </w:tc>
      </w:tr>
      <w:tr w:rsidR="000342C8" w:rsidRPr="007979AF" w14:paraId="44428967" w14:textId="77777777" w:rsidTr="00FB007C">
        <w:trPr>
          <w:cantSplit/>
        </w:trPr>
        <w:tc>
          <w:tcPr>
            <w:tcW w:w="5104" w:type="dxa"/>
            <w:vAlign w:val="center"/>
          </w:tcPr>
          <w:p w14:paraId="44428960" w14:textId="77777777" w:rsidR="000342C8" w:rsidRPr="004F3C6B" w:rsidRDefault="000342C8" w:rsidP="00FB007C">
            <w:pPr>
              <w:keepNext/>
              <w:spacing w:before="60" w:after="60"/>
              <w:ind w:left="176"/>
              <w:jc w:val="left"/>
              <w:rPr>
                <w:rFonts w:cs="Calibri"/>
                <w:i/>
                <w:sz w:val="22"/>
                <w:szCs w:val="23"/>
              </w:rPr>
            </w:pPr>
            <w:r w:rsidRPr="004F3C6B">
              <w:rPr>
                <w:rFonts w:cs="Calibri"/>
                <w:i/>
                <w:sz w:val="22"/>
                <w:szCs w:val="23"/>
              </w:rPr>
              <w:t>CLC - Baseline</w:t>
            </w:r>
          </w:p>
        </w:tc>
        <w:tc>
          <w:tcPr>
            <w:tcW w:w="992" w:type="dxa"/>
            <w:tcBorders>
              <w:top w:val="nil"/>
              <w:left w:val="nil"/>
              <w:bottom w:val="nil"/>
              <w:right w:val="nil"/>
            </w:tcBorders>
            <w:shd w:val="clear" w:color="auto" w:fill="auto"/>
            <w:vAlign w:val="center"/>
          </w:tcPr>
          <w:p w14:paraId="44428961" w14:textId="77777777" w:rsidR="000342C8" w:rsidRPr="00F576B8" w:rsidRDefault="000342C8" w:rsidP="00FB007C">
            <w:pPr>
              <w:keepNext/>
              <w:keepLines/>
              <w:spacing w:before="40" w:after="40"/>
              <w:jc w:val="right"/>
              <w:rPr>
                <w:sz w:val="22"/>
                <w:szCs w:val="22"/>
              </w:rPr>
            </w:pPr>
            <w:r w:rsidRPr="00F576B8">
              <w:rPr>
                <w:rFonts w:cs="Calibri"/>
                <w:sz w:val="22"/>
                <w:szCs w:val="22"/>
              </w:rPr>
              <w:t>1.051</w:t>
            </w:r>
          </w:p>
        </w:tc>
        <w:tc>
          <w:tcPr>
            <w:tcW w:w="992" w:type="dxa"/>
            <w:tcBorders>
              <w:top w:val="nil"/>
              <w:left w:val="nil"/>
              <w:bottom w:val="nil"/>
              <w:right w:val="nil"/>
            </w:tcBorders>
            <w:shd w:val="clear" w:color="auto" w:fill="auto"/>
            <w:vAlign w:val="center"/>
          </w:tcPr>
          <w:p w14:paraId="44428962" w14:textId="77777777" w:rsidR="000342C8" w:rsidRPr="00F576B8" w:rsidRDefault="000342C8" w:rsidP="00FB007C">
            <w:pPr>
              <w:keepNext/>
              <w:keepLines/>
              <w:spacing w:before="40" w:after="40"/>
              <w:jc w:val="right"/>
              <w:rPr>
                <w:sz w:val="22"/>
                <w:szCs w:val="22"/>
              </w:rPr>
            </w:pPr>
            <w:r w:rsidRPr="00F576B8">
              <w:rPr>
                <w:rFonts w:cs="Calibri"/>
                <w:sz w:val="22"/>
                <w:szCs w:val="22"/>
              </w:rPr>
              <w:t>1.293</w:t>
            </w:r>
          </w:p>
        </w:tc>
        <w:tc>
          <w:tcPr>
            <w:tcW w:w="992" w:type="dxa"/>
            <w:tcBorders>
              <w:top w:val="nil"/>
              <w:left w:val="nil"/>
              <w:bottom w:val="nil"/>
              <w:right w:val="nil"/>
            </w:tcBorders>
            <w:shd w:val="clear" w:color="auto" w:fill="auto"/>
            <w:vAlign w:val="center"/>
          </w:tcPr>
          <w:p w14:paraId="44428963" w14:textId="77777777" w:rsidR="000342C8" w:rsidRPr="00F576B8" w:rsidRDefault="000342C8" w:rsidP="00FB007C">
            <w:pPr>
              <w:keepNext/>
              <w:keepLines/>
              <w:spacing w:before="40" w:after="40"/>
              <w:jc w:val="right"/>
              <w:rPr>
                <w:sz w:val="22"/>
                <w:szCs w:val="22"/>
              </w:rPr>
            </w:pPr>
            <w:r w:rsidRPr="00F576B8">
              <w:rPr>
                <w:rFonts w:cs="Calibri"/>
                <w:sz w:val="22"/>
                <w:szCs w:val="22"/>
              </w:rPr>
              <w:t>1.316</w:t>
            </w:r>
          </w:p>
        </w:tc>
        <w:tc>
          <w:tcPr>
            <w:tcW w:w="993" w:type="dxa"/>
            <w:tcBorders>
              <w:top w:val="nil"/>
              <w:left w:val="nil"/>
              <w:bottom w:val="nil"/>
              <w:right w:val="nil"/>
            </w:tcBorders>
            <w:shd w:val="clear" w:color="auto" w:fill="auto"/>
            <w:vAlign w:val="center"/>
          </w:tcPr>
          <w:p w14:paraId="44428964" w14:textId="77777777" w:rsidR="000342C8" w:rsidRPr="00F576B8" w:rsidRDefault="000342C8" w:rsidP="00FB007C">
            <w:pPr>
              <w:keepNext/>
              <w:keepLines/>
              <w:spacing w:before="40" w:after="40"/>
              <w:jc w:val="right"/>
              <w:rPr>
                <w:sz w:val="22"/>
                <w:szCs w:val="22"/>
              </w:rPr>
            </w:pPr>
            <w:r w:rsidRPr="00F576B8">
              <w:rPr>
                <w:rFonts w:cs="Calibri"/>
                <w:sz w:val="22"/>
                <w:szCs w:val="22"/>
              </w:rPr>
              <w:t>1.341</w:t>
            </w:r>
          </w:p>
        </w:tc>
        <w:tc>
          <w:tcPr>
            <w:tcW w:w="992" w:type="dxa"/>
            <w:tcBorders>
              <w:top w:val="nil"/>
              <w:left w:val="nil"/>
              <w:bottom w:val="nil"/>
              <w:right w:val="nil"/>
            </w:tcBorders>
            <w:shd w:val="clear" w:color="auto" w:fill="auto"/>
            <w:vAlign w:val="center"/>
          </w:tcPr>
          <w:p w14:paraId="44428965" w14:textId="77777777" w:rsidR="000342C8" w:rsidRPr="00F576B8" w:rsidRDefault="000342C8" w:rsidP="00FB007C">
            <w:pPr>
              <w:keepNext/>
              <w:keepLines/>
              <w:spacing w:before="40" w:after="40"/>
              <w:jc w:val="right"/>
              <w:rPr>
                <w:sz w:val="22"/>
                <w:szCs w:val="22"/>
              </w:rPr>
            </w:pPr>
            <w:r w:rsidRPr="00F576B8">
              <w:rPr>
                <w:rFonts w:cs="Calibri"/>
                <w:sz w:val="22"/>
                <w:szCs w:val="22"/>
              </w:rPr>
              <w:t>1.366</w:t>
            </w:r>
          </w:p>
        </w:tc>
        <w:tc>
          <w:tcPr>
            <w:tcW w:w="1260" w:type="dxa"/>
            <w:tcBorders>
              <w:top w:val="nil"/>
              <w:left w:val="nil"/>
              <w:bottom w:val="nil"/>
              <w:right w:val="nil"/>
            </w:tcBorders>
            <w:shd w:val="clear" w:color="auto" w:fill="auto"/>
            <w:vAlign w:val="center"/>
          </w:tcPr>
          <w:p w14:paraId="44428966"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6.367</w:t>
            </w:r>
          </w:p>
        </w:tc>
      </w:tr>
      <w:tr w:rsidR="000342C8" w:rsidRPr="007979AF" w14:paraId="4442896F" w14:textId="77777777" w:rsidTr="00FB007C">
        <w:trPr>
          <w:cantSplit/>
        </w:trPr>
        <w:tc>
          <w:tcPr>
            <w:tcW w:w="5104" w:type="dxa"/>
            <w:vAlign w:val="center"/>
          </w:tcPr>
          <w:p w14:paraId="44428968" w14:textId="77777777" w:rsidR="000342C8" w:rsidRPr="004F3C6B" w:rsidRDefault="000342C8" w:rsidP="00FB007C">
            <w:pPr>
              <w:keepNext/>
              <w:spacing w:before="60" w:after="60"/>
              <w:ind w:left="176"/>
              <w:jc w:val="left"/>
              <w:rPr>
                <w:rFonts w:cs="Calibri"/>
                <w:i/>
                <w:sz w:val="22"/>
                <w:szCs w:val="23"/>
              </w:rPr>
            </w:pPr>
            <w:r w:rsidRPr="004F3C6B">
              <w:rPr>
                <w:rFonts w:cs="Calibri"/>
                <w:i/>
                <w:sz w:val="22"/>
                <w:szCs w:val="23"/>
              </w:rPr>
              <w:t>CLC - Baseline: Family Law and/or Family Violence</w:t>
            </w:r>
          </w:p>
        </w:tc>
        <w:tc>
          <w:tcPr>
            <w:tcW w:w="992" w:type="dxa"/>
            <w:tcBorders>
              <w:top w:val="nil"/>
              <w:left w:val="nil"/>
              <w:bottom w:val="nil"/>
              <w:right w:val="nil"/>
            </w:tcBorders>
            <w:shd w:val="clear" w:color="auto" w:fill="auto"/>
            <w:vAlign w:val="center"/>
          </w:tcPr>
          <w:p w14:paraId="44428969" w14:textId="77777777" w:rsidR="000342C8" w:rsidRPr="00F576B8" w:rsidRDefault="000342C8" w:rsidP="00FB007C">
            <w:pPr>
              <w:keepNext/>
              <w:keepLines/>
              <w:spacing w:before="40" w:after="40"/>
              <w:jc w:val="right"/>
              <w:rPr>
                <w:sz w:val="22"/>
                <w:szCs w:val="22"/>
              </w:rPr>
            </w:pPr>
            <w:r w:rsidRPr="00F576B8">
              <w:rPr>
                <w:rFonts w:cs="Calibri"/>
                <w:sz w:val="22"/>
                <w:szCs w:val="22"/>
              </w:rPr>
              <w:t>0.538</w:t>
            </w:r>
          </w:p>
        </w:tc>
        <w:tc>
          <w:tcPr>
            <w:tcW w:w="992" w:type="dxa"/>
            <w:tcBorders>
              <w:top w:val="nil"/>
              <w:left w:val="nil"/>
              <w:bottom w:val="nil"/>
              <w:right w:val="nil"/>
            </w:tcBorders>
            <w:shd w:val="clear" w:color="auto" w:fill="auto"/>
            <w:vAlign w:val="center"/>
          </w:tcPr>
          <w:p w14:paraId="4442896A" w14:textId="77777777" w:rsidR="000342C8" w:rsidRPr="00F576B8" w:rsidRDefault="000342C8" w:rsidP="00FB007C">
            <w:pPr>
              <w:keepNext/>
              <w:keepLines/>
              <w:spacing w:before="40" w:after="40"/>
              <w:jc w:val="right"/>
              <w:rPr>
                <w:sz w:val="22"/>
                <w:szCs w:val="22"/>
              </w:rPr>
            </w:pPr>
            <w:r w:rsidRPr="00F576B8">
              <w:rPr>
                <w:rFonts w:cs="Calibri"/>
                <w:sz w:val="22"/>
                <w:szCs w:val="22"/>
              </w:rPr>
              <w:t>0.548</w:t>
            </w:r>
          </w:p>
        </w:tc>
        <w:tc>
          <w:tcPr>
            <w:tcW w:w="992" w:type="dxa"/>
            <w:tcBorders>
              <w:top w:val="nil"/>
              <w:left w:val="nil"/>
              <w:bottom w:val="nil"/>
              <w:right w:val="nil"/>
            </w:tcBorders>
            <w:shd w:val="clear" w:color="auto" w:fill="auto"/>
            <w:vAlign w:val="center"/>
          </w:tcPr>
          <w:p w14:paraId="4442896B" w14:textId="77777777" w:rsidR="000342C8" w:rsidRPr="00F576B8" w:rsidRDefault="000342C8" w:rsidP="00FB007C">
            <w:pPr>
              <w:keepNext/>
              <w:keepLines/>
              <w:spacing w:before="40" w:after="40"/>
              <w:jc w:val="right"/>
              <w:rPr>
                <w:sz w:val="22"/>
                <w:szCs w:val="22"/>
              </w:rPr>
            </w:pPr>
            <w:r w:rsidRPr="00F576B8">
              <w:rPr>
                <w:rFonts w:cs="Calibri"/>
                <w:sz w:val="22"/>
                <w:szCs w:val="22"/>
              </w:rPr>
              <w:t>0.557</w:t>
            </w:r>
          </w:p>
        </w:tc>
        <w:tc>
          <w:tcPr>
            <w:tcW w:w="993" w:type="dxa"/>
            <w:tcBorders>
              <w:top w:val="nil"/>
              <w:left w:val="nil"/>
              <w:bottom w:val="nil"/>
              <w:right w:val="nil"/>
            </w:tcBorders>
            <w:shd w:val="clear" w:color="auto" w:fill="auto"/>
            <w:vAlign w:val="center"/>
          </w:tcPr>
          <w:p w14:paraId="4442896C" w14:textId="77777777" w:rsidR="000342C8" w:rsidRPr="00F576B8" w:rsidRDefault="000342C8" w:rsidP="00FB007C">
            <w:pPr>
              <w:keepNext/>
              <w:keepLines/>
              <w:spacing w:before="40" w:after="40"/>
              <w:jc w:val="right"/>
              <w:rPr>
                <w:sz w:val="22"/>
                <w:szCs w:val="22"/>
              </w:rPr>
            </w:pPr>
            <w:r w:rsidRPr="00F576B8">
              <w:rPr>
                <w:rFonts w:cs="Calibri"/>
                <w:sz w:val="22"/>
                <w:szCs w:val="22"/>
              </w:rPr>
              <w:t>0.568</w:t>
            </w:r>
          </w:p>
        </w:tc>
        <w:tc>
          <w:tcPr>
            <w:tcW w:w="992" w:type="dxa"/>
            <w:tcBorders>
              <w:top w:val="nil"/>
              <w:left w:val="nil"/>
              <w:bottom w:val="nil"/>
              <w:right w:val="nil"/>
            </w:tcBorders>
            <w:shd w:val="clear" w:color="auto" w:fill="auto"/>
            <w:vAlign w:val="center"/>
          </w:tcPr>
          <w:p w14:paraId="4442896D" w14:textId="77777777" w:rsidR="000342C8" w:rsidRPr="00F576B8" w:rsidRDefault="000342C8" w:rsidP="00FB007C">
            <w:pPr>
              <w:keepNext/>
              <w:keepLines/>
              <w:spacing w:before="40" w:after="40"/>
              <w:jc w:val="right"/>
              <w:rPr>
                <w:sz w:val="22"/>
                <w:szCs w:val="22"/>
              </w:rPr>
            </w:pPr>
            <w:r w:rsidRPr="00F576B8">
              <w:rPr>
                <w:rFonts w:cs="Calibri"/>
                <w:sz w:val="22"/>
                <w:szCs w:val="22"/>
              </w:rPr>
              <w:t>0.578</w:t>
            </w:r>
          </w:p>
        </w:tc>
        <w:tc>
          <w:tcPr>
            <w:tcW w:w="1260" w:type="dxa"/>
            <w:tcBorders>
              <w:top w:val="nil"/>
              <w:left w:val="nil"/>
              <w:bottom w:val="nil"/>
              <w:right w:val="nil"/>
            </w:tcBorders>
            <w:shd w:val="clear" w:color="auto" w:fill="auto"/>
            <w:vAlign w:val="center"/>
          </w:tcPr>
          <w:p w14:paraId="4442896E"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2.789</w:t>
            </w:r>
          </w:p>
        </w:tc>
      </w:tr>
      <w:tr w:rsidR="000342C8" w:rsidRPr="007979AF" w14:paraId="44428977" w14:textId="77777777" w:rsidTr="00FB007C">
        <w:trPr>
          <w:cantSplit/>
        </w:trPr>
        <w:tc>
          <w:tcPr>
            <w:tcW w:w="5104" w:type="dxa"/>
            <w:vAlign w:val="center"/>
          </w:tcPr>
          <w:p w14:paraId="44428970" w14:textId="77777777" w:rsidR="000342C8" w:rsidRPr="004F3C6B" w:rsidRDefault="000342C8" w:rsidP="00FB007C">
            <w:pPr>
              <w:keepNext/>
              <w:spacing w:before="60" w:after="60"/>
              <w:ind w:left="176"/>
              <w:jc w:val="left"/>
              <w:rPr>
                <w:rFonts w:cs="Calibri"/>
                <w:i/>
                <w:sz w:val="22"/>
                <w:szCs w:val="23"/>
              </w:rPr>
            </w:pPr>
            <w:r w:rsidRPr="004F3C6B">
              <w:rPr>
                <w:rFonts w:cs="Calibri"/>
                <w:i/>
                <w:sz w:val="22"/>
                <w:szCs w:val="23"/>
              </w:rPr>
              <w:t>CLC - SACS supplementation</w:t>
            </w:r>
          </w:p>
        </w:tc>
        <w:tc>
          <w:tcPr>
            <w:tcW w:w="992" w:type="dxa"/>
            <w:tcBorders>
              <w:top w:val="nil"/>
              <w:left w:val="nil"/>
              <w:bottom w:val="nil"/>
              <w:right w:val="nil"/>
            </w:tcBorders>
            <w:shd w:val="clear" w:color="auto" w:fill="auto"/>
            <w:vAlign w:val="center"/>
          </w:tcPr>
          <w:p w14:paraId="44428971" w14:textId="77777777" w:rsidR="000342C8" w:rsidRPr="00F576B8" w:rsidRDefault="000342C8" w:rsidP="00FB007C">
            <w:pPr>
              <w:keepNext/>
              <w:keepLines/>
              <w:spacing w:before="40" w:after="40"/>
              <w:jc w:val="right"/>
              <w:rPr>
                <w:sz w:val="22"/>
                <w:szCs w:val="22"/>
              </w:rPr>
            </w:pPr>
            <w:r w:rsidRPr="00F576B8">
              <w:rPr>
                <w:rFonts w:cs="Calibri"/>
                <w:sz w:val="22"/>
                <w:szCs w:val="22"/>
              </w:rPr>
              <w:t>0.216</w:t>
            </w:r>
          </w:p>
        </w:tc>
        <w:tc>
          <w:tcPr>
            <w:tcW w:w="992" w:type="dxa"/>
            <w:tcBorders>
              <w:top w:val="nil"/>
              <w:left w:val="nil"/>
              <w:bottom w:val="nil"/>
              <w:right w:val="nil"/>
            </w:tcBorders>
            <w:shd w:val="clear" w:color="auto" w:fill="auto"/>
            <w:vAlign w:val="center"/>
          </w:tcPr>
          <w:p w14:paraId="44428972" w14:textId="77777777" w:rsidR="000342C8" w:rsidRPr="00F576B8" w:rsidRDefault="000342C8" w:rsidP="00FB007C">
            <w:pPr>
              <w:keepNext/>
              <w:keepLines/>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44428973" w14:textId="77777777" w:rsidR="000342C8" w:rsidRPr="00F576B8" w:rsidRDefault="000342C8" w:rsidP="00FB007C">
            <w:pPr>
              <w:keepNext/>
              <w:keepLines/>
              <w:spacing w:before="40" w:after="40"/>
              <w:jc w:val="center"/>
              <w:rPr>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44428974" w14:textId="77777777" w:rsidR="000342C8" w:rsidRPr="00F576B8" w:rsidRDefault="000342C8" w:rsidP="00FB007C">
            <w:pPr>
              <w:keepNext/>
              <w:keepLines/>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44428975" w14:textId="77777777" w:rsidR="000342C8" w:rsidRPr="00F576B8" w:rsidRDefault="000342C8" w:rsidP="00FB007C">
            <w:pPr>
              <w:keepNext/>
              <w:keepLines/>
              <w:spacing w:before="40" w:after="40"/>
              <w:jc w:val="center"/>
              <w:rPr>
                <w:sz w:val="22"/>
                <w:szCs w:val="22"/>
              </w:rPr>
            </w:pPr>
            <w:r w:rsidRPr="00F576B8">
              <w:rPr>
                <w:rFonts w:cs="Calibri"/>
                <w:sz w:val="22"/>
                <w:szCs w:val="22"/>
              </w:rPr>
              <w:t>-</w:t>
            </w:r>
          </w:p>
        </w:tc>
        <w:tc>
          <w:tcPr>
            <w:tcW w:w="1260" w:type="dxa"/>
            <w:tcBorders>
              <w:top w:val="nil"/>
              <w:left w:val="nil"/>
              <w:bottom w:val="nil"/>
              <w:right w:val="nil"/>
            </w:tcBorders>
            <w:shd w:val="clear" w:color="auto" w:fill="auto"/>
            <w:vAlign w:val="center"/>
          </w:tcPr>
          <w:p w14:paraId="44428976"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0.216</w:t>
            </w:r>
          </w:p>
        </w:tc>
      </w:tr>
      <w:tr w:rsidR="000342C8" w:rsidRPr="007979AF" w14:paraId="4442897F" w14:textId="77777777" w:rsidTr="00FB007C">
        <w:trPr>
          <w:cantSplit/>
        </w:trPr>
        <w:tc>
          <w:tcPr>
            <w:tcW w:w="5104" w:type="dxa"/>
            <w:vAlign w:val="center"/>
          </w:tcPr>
          <w:p w14:paraId="44428978"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Domestic Violence Units / Health Justice Partnerships</w:t>
            </w:r>
          </w:p>
        </w:tc>
        <w:tc>
          <w:tcPr>
            <w:tcW w:w="992" w:type="dxa"/>
            <w:tcBorders>
              <w:top w:val="nil"/>
              <w:left w:val="nil"/>
              <w:right w:val="nil"/>
            </w:tcBorders>
            <w:shd w:val="clear" w:color="auto" w:fill="auto"/>
            <w:vAlign w:val="center"/>
          </w:tcPr>
          <w:p w14:paraId="44428979" w14:textId="77777777" w:rsidR="000342C8" w:rsidRPr="00F576B8" w:rsidRDefault="000342C8" w:rsidP="00FB007C">
            <w:pPr>
              <w:keepNext/>
              <w:keepLines/>
              <w:spacing w:before="40" w:after="40"/>
              <w:jc w:val="right"/>
              <w:rPr>
                <w:sz w:val="22"/>
                <w:szCs w:val="22"/>
              </w:rPr>
            </w:pPr>
            <w:r w:rsidRPr="00F576B8">
              <w:rPr>
                <w:rFonts w:cs="Calibri"/>
                <w:sz w:val="22"/>
                <w:szCs w:val="22"/>
              </w:rPr>
              <w:t>0.515</w:t>
            </w:r>
          </w:p>
        </w:tc>
        <w:tc>
          <w:tcPr>
            <w:tcW w:w="992" w:type="dxa"/>
            <w:tcBorders>
              <w:top w:val="nil"/>
              <w:left w:val="nil"/>
              <w:right w:val="nil"/>
            </w:tcBorders>
            <w:shd w:val="clear" w:color="auto" w:fill="auto"/>
            <w:vAlign w:val="center"/>
          </w:tcPr>
          <w:p w14:paraId="4442897A" w14:textId="77777777" w:rsidR="000342C8" w:rsidRPr="00F576B8" w:rsidRDefault="000342C8" w:rsidP="00FB007C">
            <w:pPr>
              <w:keepNext/>
              <w:keepLines/>
              <w:spacing w:before="40" w:after="40"/>
              <w:jc w:val="right"/>
              <w:rPr>
                <w:sz w:val="22"/>
                <w:szCs w:val="22"/>
              </w:rPr>
            </w:pPr>
            <w:r w:rsidRPr="00F576B8">
              <w:rPr>
                <w:rFonts w:cs="Calibri"/>
                <w:sz w:val="22"/>
                <w:szCs w:val="22"/>
              </w:rPr>
              <w:t>0.523</w:t>
            </w:r>
          </w:p>
        </w:tc>
        <w:tc>
          <w:tcPr>
            <w:tcW w:w="992" w:type="dxa"/>
            <w:tcBorders>
              <w:top w:val="nil"/>
              <w:left w:val="nil"/>
              <w:right w:val="nil"/>
            </w:tcBorders>
            <w:shd w:val="clear" w:color="auto" w:fill="auto"/>
            <w:vAlign w:val="center"/>
          </w:tcPr>
          <w:p w14:paraId="4442897B" w14:textId="77777777" w:rsidR="000342C8" w:rsidRPr="00F576B8" w:rsidRDefault="000342C8" w:rsidP="00FB007C">
            <w:pPr>
              <w:keepNext/>
              <w:keepLines/>
              <w:spacing w:before="40" w:after="40"/>
              <w:jc w:val="right"/>
              <w:rPr>
                <w:sz w:val="22"/>
                <w:szCs w:val="22"/>
              </w:rPr>
            </w:pPr>
            <w:r w:rsidRPr="00F576B8">
              <w:rPr>
                <w:rFonts w:cs="Calibri"/>
                <w:sz w:val="22"/>
                <w:szCs w:val="22"/>
              </w:rPr>
              <w:t>0.531</w:t>
            </w:r>
          </w:p>
        </w:tc>
        <w:tc>
          <w:tcPr>
            <w:tcW w:w="993" w:type="dxa"/>
            <w:tcBorders>
              <w:top w:val="nil"/>
              <w:left w:val="nil"/>
              <w:right w:val="nil"/>
            </w:tcBorders>
            <w:shd w:val="clear" w:color="auto" w:fill="auto"/>
            <w:vAlign w:val="center"/>
          </w:tcPr>
          <w:p w14:paraId="4442897C" w14:textId="77777777" w:rsidR="000342C8" w:rsidRPr="00F576B8" w:rsidRDefault="000342C8" w:rsidP="00FB007C">
            <w:pPr>
              <w:keepNext/>
              <w:keepLines/>
              <w:spacing w:before="40" w:after="40"/>
              <w:jc w:val="right"/>
              <w:rPr>
                <w:sz w:val="22"/>
                <w:szCs w:val="22"/>
              </w:rPr>
            </w:pPr>
            <w:r w:rsidRPr="00F576B8">
              <w:rPr>
                <w:rFonts w:cs="Calibri"/>
                <w:sz w:val="22"/>
                <w:szCs w:val="22"/>
              </w:rPr>
              <w:t>0.540</w:t>
            </w:r>
          </w:p>
        </w:tc>
        <w:tc>
          <w:tcPr>
            <w:tcW w:w="992" w:type="dxa"/>
            <w:tcBorders>
              <w:top w:val="nil"/>
              <w:left w:val="nil"/>
              <w:right w:val="nil"/>
            </w:tcBorders>
            <w:shd w:val="clear" w:color="auto" w:fill="auto"/>
            <w:vAlign w:val="center"/>
          </w:tcPr>
          <w:p w14:paraId="4442897D" w14:textId="77777777" w:rsidR="000342C8" w:rsidRPr="00F576B8" w:rsidRDefault="000342C8" w:rsidP="00FB007C">
            <w:pPr>
              <w:keepNext/>
              <w:keepLines/>
              <w:spacing w:before="40" w:after="40"/>
              <w:jc w:val="right"/>
              <w:rPr>
                <w:sz w:val="22"/>
                <w:szCs w:val="22"/>
              </w:rPr>
            </w:pPr>
            <w:r w:rsidRPr="00F576B8">
              <w:rPr>
                <w:rFonts w:cs="Calibri"/>
                <w:sz w:val="22"/>
                <w:szCs w:val="22"/>
              </w:rPr>
              <w:t>0.548</w:t>
            </w:r>
          </w:p>
        </w:tc>
        <w:tc>
          <w:tcPr>
            <w:tcW w:w="1260" w:type="dxa"/>
            <w:tcBorders>
              <w:top w:val="nil"/>
              <w:left w:val="nil"/>
              <w:right w:val="nil"/>
            </w:tcBorders>
            <w:shd w:val="clear" w:color="auto" w:fill="auto"/>
            <w:vAlign w:val="center"/>
          </w:tcPr>
          <w:p w14:paraId="4442897E"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2.657</w:t>
            </w:r>
          </w:p>
        </w:tc>
      </w:tr>
      <w:tr w:rsidR="000342C8" w:rsidRPr="007979AF" w14:paraId="44428987" w14:textId="77777777" w:rsidTr="00FB007C">
        <w:trPr>
          <w:cantSplit/>
        </w:trPr>
        <w:tc>
          <w:tcPr>
            <w:tcW w:w="5104" w:type="dxa"/>
            <w:tcBorders>
              <w:bottom w:val="single" w:sz="12" w:space="0" w:color="auto"/>
            </w:tcBorders>
            <w:vAlign w:val="center"/>
          </w:tcPr>
          <w:p w14:paraId="44428980"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ATSILS - Baseline</w:t>
            </w:r>
          </w:p>
        </w:tc>
        <w:tc>
          <w:tcPr>
            <w:tcW w:w="992" w:type="dxa"/>
            <w:tcBorders>
              <w:top w:val="nil"/>
              <w:left w:val="nil"/>
              <w:bottom w:val="single" w:sz="12" w:space="0" w:color="auto"/>
              <w:right w:val="nil"/>
            </w:tcBorders>
            <w:shd w:val="clear" w:color="auto" w:fill="auto"/>
            <w:vAlign w:val="center"/>
          </w:tcPr>
          <w:p w14:paraId="44428981" w14:textId="77777777" w:rsidR="000342C8" w:rsidRPr="00F576B8" w:rsidRDefault="000342C8" w:rsidP="00FB007C">
            <w:pPr>
              <w:keepNext/>
              <w:keepLines/>
              <w:spacing w:before="40" w:after="40"/>
              <w:jc w:val="right"/>
              <w:rPr>
                <w:sz w:val="22"/>
                <w:szCs w:val="22"/>
              </w:rPr>
            </w:pPr>
            <w:r w:rsidRPr="00F576B8">
              <w:rPr>
                <w:rFonts w:cs="Calibri"/>
                <w:sz w:val="22"/>
                <w:szCs w:val="22"/>
              </w:rPr>
              <w:t>2.688</w:t>
            </w:r>
          </w:p>
        </w:tc>
        <w:tc>
          <w:tcPr>
            <w:tcW w:w="992" w:type="dxa"/>
            <w:tcBorders>
              <w:top w:val="nil"/>
              <w:left w:val="nil"/>
              <w:bottom w:val="single" w:sz="12" w:space="0" w:color="auto"/>
              <w:right w:val="nil"/>
            </w:tcBorders>
            <w:shd w:val="clear" w:color="auto" w:fill="auto"/>
            <w:vAlign w:val="center"/>
          </w:tcPr>
          <w:p w14:paraId="44428982" w14:textId="77777777" w:rsidR="000342C8" w:rsidRPr="00F576B8" w:rsidRDefault="000342C8" w:rsidP="00FB007C">
            <w:pPr>
              <w:keepNext/>
              <w:keepLines/>
              <w:spacing w:before="40" w:after="40"/>
              <w:jc w:val="right"/>
              <w:rPr>
                <w:sz w:val="22"/>
                <w:szCs w:val="22"/>
              </w:rPr>
            </w:pPr>
            <w:r w:rsidRPr="00F576B8">
              <w:rPr>
                <w:rFonts w:cs="Calibri"/>
                <w:sz w:val="22"/>
                <w:szCs w:val="22"/>
              </w:rPr>
              <w:t>2.742</w:t>
            </w:r>
          </w:p>
        </w:tc>
        <w:tc>
          <w:tcPr>
            <w:tcW w:w="992" w:type="dxa"/>
            <w:tcBorders>
              <w:top w:val="nil"/>
              <w:left w:val="nil"/>
              <w:bottom w:val="single" w:sz="12" w:space="0" w:color="auto"/>
              <w:right w:val="nil"/>
            </w:tcBorders>
            <w:shd w:val="clear" w:color="auto" w:fill="auto"/>
            <w:vAlign w:val="center"/>
          </w:tcPr>
          <w:p w14:paraId="44428983" w14:textId="77777777" w:rsidR="000342C8" w:rsidRPr="00F576B8" w:rsidRDefault="000342C8" w:rsidP="00FB007C">
            <w:pPr>
              <w:keepNext/>
              <w:keepLines/>
              <w:spacing w:before="40" w:after="40"/>
              <w:jc w:val="right"/>
              <w:rPr>
                <w:sz w:val="22"/>
                <w:szCs w:val="22"/>
              </w:rPr>
            </w:pPr>
            <w:r w:rsidRPr="00F576B8">
              <w:rPr>
                <w:rFonts w:cs="Calibri"/>
                <w:sz w:val="22"/>
                <w:szCs w:val="22"/>
              </w:rPr>
              <w:t>2.802</w:t>
            </w:r>
          </w:p>
        </w:tc>
        <w:tc>
          <w:tcPr>
            <w:tcW w:w="993" w:type="dxa"/>
            <w:tcBorders>
              <w:top w:val="nil"/>
              <w:left w:val="nil"/>
              <w:bottom w:val="single" w:sz="12" w:space="0" w:color="auto"/>
              <w:right w:val="nil"/>
            </w:tcBorders>
            <w:shd w:val="clear" w:color="auto" w:fill="auto"/>
            <w:vAlign w:val="center"/>
          </w:tcPr>
          <w:p w14:paraId="44428984" w14:textId="77777777" w:rsidR="000342C8" w:rsidRPr="00F576B8" w:rsidRDefault="000342C8" w:rsidP="00FB007C">
            <w:pPr>
              <w:keepNext/>
              <w:keepLines/>
              <w:spacing w:before="40" w:after="40"/>
              <w:jc w:val="right"/>
              <w:rPr>
                <w:sz w:val="22"/>
                <w:szCs w:val="22"/>
              </w:rPr>
            </w:pPr>
            <w:r w:rsidRPr="00F576B8">
              <w:rPr>
                <w:rFonts w:cs="Calibri"/>
                <w:sz w:val="22"/>
                <w:szCs w:val="22"/>
              </w:rPr>
              <w:t>2.857</w:t>
            </w:r>
          </w:p>
        </w:tc>
        <w:tc>
          <w:tcPr>
            <w:tcW w:w="992" w:type="dxa"/>
            <w:tcBorders>
              <w:top w:val="nil"/>
              <w:left w:val="nil"/>
              <w:bottom w:val="single" w:sz="12" w:space="0" w:color="auto"/>
              <w:right w:val="nil"/>
            </w:tcBorders>
            <w:shd w:val="clear" w:color="auto" w:fill="auto"/>
            <w:vAlign w:val="center"/>
          </w:tcPr>
          <w:p w14:paraId="44428985" w14:textId="77777777" w:rsidR="000342C8" w:rsidRPr="00F576B8" w:rsidRDefault="000342C8" w:rsidP="00FB007C">
            <w:pPr>
              <w:keepNext/>
              <w:keepLines/>
              <w:spacing w:before="40" w:after="40"/>
              <w:jc w:val="right"/>
              <w:rPr>
                <w:sz w:val="22"/>
                <w:szCs w:val="22"/>
              </w:rPr>
            </w:pPr>
            <w:r w:rsidRPr="00F576B8">
              <w:rPr>
                <w:rFonts w:cs="Calibri"/>
                <w:sz w:val="22"/>
                <w:szCs w:val="22"/>
              </w:rPr>
              <w:t>2.913</w:t>
            </w:r>
          </w:p>
        </w:tc>
        <w:tc>
          <w:tcPr>
            <w:tcW w:w="1260" w:type="dxa"/>
            <w:tcBorders>
              <w:top w:val="nil"/>
              <w:left w:val="nil"/>
              <w:bottom w:val="single" w:sz="12" w:space="0" w:color="auto"/>
              <w:right w:val="nil"/>
            </w:tcBorders>
            <w:shd w:val="clear" w:color="auto" w:fill="auto"/>
            <w:vAlign w:val="center"/>
          </w:tcPr>
          <w:p w14:paraId="44428986"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14.002</w:t>
            </w:r>
          </w:p>
        </w:tc>
      </w:tr>
      <w:tr w:rsidR="000342C8" w:rsidRPr="007979AF" w14:paraId="4442898F" w14:textId="77777777" w:rsidTr="00FB007C">
        <w:trPr>
          <w:cantSplit/>
        </w:trPr>
        <w:tc>
          <w:tcPr>
            <w:tcW w:w="5104" w:type="dxa"/>
            <w:tcBorders>
              <w:top w:val="single" w:sz="12" w:space="0" w:color="auto"/>
            </w:tcBorders>
          </w:tcPr>
          <w:p w14:paraId="44428988" w14:textId="77777777" w:rsidR="000342C8" w:rsidRPr="00E53AD1" w:rsidRDefault="000342C8" w:rsidP="00FB007C">
            <w:pPr>
              <w:keepNext/>
              <w:spacing w:before="60" w:after="60"/>
              <w:jc w:val="left"/>
              <w:rPr>
                <w:b/>
                <w:i/>
                <w:sz w:val="22"/>
                <w:szCs w:val="22"/>
              </w:rPr>
            </w:pPr>
            <w:r w:rsidRPr="00E53AD1">
              <w:rPr>
                <w:b/>
                <w:i/>
                <w:sz w:val="22"/>
                <w:szCs w:val="22"/>
              </w:rPr>
              <w:t>Australian Capital Territory</w:t>
            </w:r>
          </w:p>
        </w:tc>
        <w:tc>
          <w:tcPr>
            <w:tcW w:w="992" w:type="dxa"/>
            <w:tcBorders>
              <w:top w:val="single" w:sz="12" w:space="0" w:color="auto"/>
              <w:left w:val="nil"/>
              <w:bottom w:val="single" w:sz="12" w:space="0" w:color="auto"/>
              <w:right w:val="nil"/>
            </w:tcBorders>
            <w:shd w:val="clear" w:color="auto" w:fill="auto"/>
            <w:vAlign w:val="center"/>
          </w:tcPr>
          <w:p w14:paraId="44428989" w14:textId="77777777" w:rsidR="000342C8" w:rsidRPr="00F576B8" w:rsidRDefault="000342C8" w:rsidP="00FB007C">
            <w:pPr>
              <w:keepNext/>
              <w:spacing w:before="40" w:after="40"/>
              <w:jc w:val="right"/>
              <w:rPr>
                <w:b/>
                <w:sz w:val="22"/>
                <w:szCs w:val="22"/>
              </w:rPr>
            </w:pPr>
            <w:r w:rsidRPr="00F576B8">
              <w:rPr>
                <w:rFonts w:cs="Calibri"/>
                <w:b/>
                <w:bCs/>
                <w:sz w:val="22"/>
                <w:szCs w:val="22"/>
              </w:rPr>
              <w:t>7.688</w:t>
            </w:r>
          </w:p>
        </w:tc>
        <w:tc>
          <w:tcPr>
            <w:tcW w:w="992" w:type="dxa"/>
            <w:tcBorders>
              <w:top w:val="single" w:sz="12" w:space="0" w:color="auto"/>
              <w:left w:val="nil"/>
              <w:bottom w:val="single" w:sz="12" w:space="0" w:color="auto"/>
              <w:right w:val="nil"/>
            </w:tcBorders>
            <w:shd w:val="clear" w:color="auto" w:fill="auto"/>
            <w:vAlign w:val="center"/>
          </w:tcPr>
          <w:p w14:paraId="4442898A" w14:textId="77777777" w:rsidR="000342C8" w:rsidRPr="00F576B8" w:rsidRDefault="000342C8" w:rsidP="00FB007C">
            <w:pPr>
              <w:keepNext/>
              <w:spacing w:before="40" w:after="40"/>
              <w:jc w:val="right"/>
              <w:rPr>
                <w:b/>
                <w:sz w:val="22"/>
                <w:szCs w:val="22"/>
              </w:rPr>
            </w:pPr>
            <w:r w:rsidRPr="00F576B8">
              <w:rPr>
                <w:rFonts w:cs="Calibri"/>
                <w:b/>
                <w:bCs/>
                <w:sz w:val="22"/>
                <w:szCs w:val="22"/>
              </w:rPr>
              <w:t>7.787</w:t>
            </w:r>
          </w:p>
        </w:tc>
        <w:tc>
          <w:tcPr>
            <w:tcW w:w="992" w:type="dxa"/>
            <w:tcBorders>
              <w:top w:val="single" w:sz="12" w:space="0" w:color="auto"/>
              <w:left w:val="nil"/>
              <w:bottom w:val="single" w:sz="12" w:space="0" w:color="auto"/>
              <w:right w:val="nil"/>
            </w:tcBorders>
            <w:shd w:val="clear" w:color="auto" w:fill="auto"/>
            <w:vAlign w:val="center"/>
          </w:tcPr>
          <w:p w14:paraId="4442898B" w14:textId="77777777" w:rsidR="000342C8" w:rsidRPr="00F576B8" w:rsidRDefault="000342C8" w:rsidP="00FB007C">
            <w:pPr>
              <w:keepNext/>
              <w:spacing w:before="40" w:after="40"/>
              <w:jc w:val="right"/>
              <w:rPr>
                <w:b/>
                <w:sz w:val="22"/>
                <w:szCs w:val="22"/>
              </w:rPr>
            </w:pPr>
            <w:r w:rsidRPr="00F576B8">
              <w:rPr>
                <w:rFonts w:cs="Calibri"/>
                <w:b/>
                <w:bCs/>
                <w:sz w:val="22"/>
                <w:szCs w:val="22"/>
              </w:rPr>
              <w:t>7.888</w:t>
            </w:r>
          </w:p>
        </w:tc>
        <w:tc>
          <w:tcPr>
            <w:tcW w:w="993" w:type="dxa"/>
            <w:tcBorders>
              <w:top w:val="single" w:sz="12" w:space="0" w:color="auto"/>
              <w:left w:val="nil"/>
              <w:bottom w:val="single" w:sz="12" w:space="0" w:color="auto"/>
              <w:right w:val="nil"/>
            </w:tcBorders>
            <w:shd w:val="clear" w:color="auto" w:fill="auto"/>
            <w:vAlign w:val="center"/>
          </w:tcPr>
          <w:p w14:paraId="4442898C" w14:textId="77777777" w:rsidR="000342C8" w:rsidRPr="00F576B8" w:rsidRDefault="000342C8" w:rsidP="00FB007C">
            <w:pPr>
              <w:keepNext/>
              <w:spacing w:before="40" w:after="40"/>
              <w:jc w:val="right"/>
              <w:rPr>
                <w:b/>
                <w:sz w:val="22"/>
                <w:szCs w:val="22"/>
              </w:rPr>
            </w:pPr>
            <w:r w:rsidRPr="00F576B8">
              <w:rPr>
                <w:rFonts w:cs="Calibri"/>
                <w:b/>
                <w:bCs/>
                <w:sz w:val="22"/>
                <w:szCs w:val="22"/>
              </w:rPr>
              <w:t>7.996</w:t>
            </w:r>
          </w:p>
        </w:tc>
        <w:tc>
          <w:tcPr>
            <w:tcW w:w="992" w:type="dxa"/>
            <w:tcBorders>
              <w:top w:val="single" w:sz="12" w:space="0" w:color="auto"/>
              <w:left w:val="nil"/>
              <w:bottom w:val="single" w:sz="12" w:space="0" w:color="auto"/>
              <w:right w:val="nil"/>
            </w:tcBorders>
            <w:shd w:val="clear" w:color="auto" w:fill="auto"/>
            <w:vAlign w:val="center"/>
          </w:tcPr>
          <w:p w14:paraId="4442898D" w14:textId="77777777" w:rsidR="000342C8" w:rsidRPr="00F576B8" w:rsidRDefault="000342C8" w:rsidP="00FB007C">
            <w:pPr>
              <w:keepNext/>
              <w:spacing w:before="40" w:after="40"/>
              <w:jc w:val="right"/>
              <w:rPr>
                <w:b/>
                <w:sz w:val="22"/>
                <w:szCs w:val="22"/>
              </w:rPr>
            </w:pPr>
            <w:r w:rsidRPr="00F576B8">
              <w:rPr>
                <w:rFonts w:cs="Calibri"/>
                <w:b/>
                <w:bCs/>
                <w:sz w:val="22"/>
                <w:szCs w:val="22"/>
              </w:rPr>
              <w:t>8.104</w:t>
            </w:r>
          </w:p>
        </w:tc>
        <w:tc>
          <w:tcPr>
            <w:tcW w:w="1260" w:type="dxa"/>
            <w:tcBorders>
              <w:top w:val="single" w:sz="12" w:space="0" w:color="auto"/>
              <w:left w:val="nil"/>
              <w:bottom w:val="single" w:sz="12" w:space="0" w:color="auto"/>
              <w:right w:val="nil"/>
            </w:tcBorders>
            <w:shd w:val="clear" w:color="auto" w:fill="auto"/>
            <w:vAlign w:val="center"/>
          </w:tcPr>
          <w:p w14:paraId="4442898E" w14:textId="77777777" w:rsidR="000342C8" w:rsidRPr="00F576B8" w:rsidRDefault="000342C8" w:rsidP="00FB007C">
            <w:pPr>
              <w:keepNext/>
              <w:spacing w:before="40" w:after="40"/>
              <w:jc w:val="right"/>
              <w:rPr>
                <w:b/>
                <w:sz w:val="22"/>
                <w:szCs w:val="22"/>
              </w:rPr>
            </w:pPr>
            <w:r w:rsidRPr="00F576B8">
              <w:rPr>
                <w:rFonts w:cs="Calibri"/>
                <w:b/>
                <w:bCs/>
                <w:sz w:val="22"/>
                <w:szCs w:val="22"/>
              </w:rPr>
              <w:t>39.463</w:t>
            </w:r>
          </w:p>
        </w:tc>
      </w:tr>
      <w:tr w:rsidR="000342C8" w:rsidRPr="007979AF" w14:paraId="44428997" w14:textId="77777777" w:rsidTr="00FB007C">
        <w:trPr>
          <w:cantSplit/>
        </w:trPr>
        <w:tc>
          <w:tcPr>
            <w:tcW w:w="5104" w:type="dxa"/>
            <w:vAlign w:val="center"/>
          </w:tcPr>
          <w:p w14:paraId="44428990" w14:textId="77777777" w:rsidR="000342C8" w:rsidRPr="004F3C6B" w:rsidRDefault="000342C8" w:rsidP="00FB007C">
            <w:pPr>
              <w:keepNext/>
              <w:spacing w:before="60" w:after="60"/>
              <w:ind w:left="176"/>
              <w:jc w:val="left"/>
              <w:rPr>
                <w:rFonts w:cs="Calibri"/>
                <w:i/>
                <w:sz w:val="22"/>
                <w:szCs w:val="23"/>
              </w:rPr>
            </w:pPr>
            <w:r w:rsidRPr="004F3C6B">
              <w:rPr>
                <w:rFonts w:cs="Calibri"/>
                <w:i/>
                <w:sz w:val="22"/>
                <w:szCs w:val="23"/>
              </w:rPr>
              <w:t>LAC - Baseline</w:t>
            </w:r>
          </w:p>
        </w:tc>
        <w:tc>
          <w:tcPr>
            <w:tcW w:w="992" w:type="dxa"/>
            <w:tcBorders>
              <w:top w:val="single" w:sz="12" w:space="0" w:color="auto"/>
              <w:left w:val="nil"/>
              <w:bottom w:val="nil"/>
              <w:right w:val="nil"/>
            </w:tcBorders>
            <w:shd w:val="clear" w:color="auto" w:fill="auto"/>
            <w:vAlign w:val="center"/>
          </w:tcPr>
          <w:p w14:paraId="44428991" w14:textId="77777777" w:rsidR="000342C8" w:rsidRPr="00F576B8" w:rsidRDefault="000342C8" w:rsidP="00FB007C">
            <w:pPr>
              <w:keepNext/>
              <w:spacing w:before="40" w:after="40"/>
              <w:jc w:val="right"/>
              <w:rPr>
                <w:sz w:val="22"/>
                <w:szCs w:val="22"/>
              </w:rPr>
            </w:pPr>
            <w:r w:rsidRPr="00F576B8">
              <w:rPr>
                <w:rFonts w:cs="Calibri"/>
                <w:sz w:val="22"/>
                <w:szCs w:val="22"/>
              </w:rPr>
              <w:t>5.199</w:t>
            </w:r>
          </w:p>
        </w:tc>
        <w:tc>
          <w:tcPr>
            <w:tcW w:w="992" w:type="dxa"/>
            <w:tcBorders>
              <w:top w:val="single" w:sz="12" w:space="0" w:color="auto"/>
              <w:left w:val="nil"/>
              <w:bottom w:val="nil"/>
              <w:right w:val="nil"/>
            </w:tcBorders>
            <w:shd w:val="clear" w:color="auto" w:fill="auto"/>
            <w:vAlign w:val="center"/>
          </w:tcPr>
          <w:p w14:paraId="44428992" w14:textId="77777777" w:rsidR="000342C8" w:rsidRPr="00F576B8" w:rsidRDefault="000342C8" w:rsidP="00FB007C">
            <w:pPr>
              <w:keepNext/>
              <w:spacing w:before="40" w:after="40"/>
              <w:jc w:val="right"/>
              <w:rPr>
                <w:sz w:val="22"/>
                <w:szCs w:val="22"/>
              </w:rPr>
            </w:pPr>
            <w:r w:rsidRPr="00F576B8">
              <w:rPr>
                <w:rFonts w:cs="Calibri"/>
                <w:sz w:val="22"/>
                <w:szCs w:val="22"/>
              </w:rPr>
              <w:t>5.260</w:t>
            </w:r>
          </w:p>
        </w:tc>
        <w:tc>
          <w:tcPr>
            <w:tcW w:w="992" w:type="dxa"/>
            <w:tcBorders>
              <w:top w:val="single" w:sz="12" w:space="0" w:color="auto"/>
              <w:left w:val="nil"/>
              <w:bottom w:val="nil"/>
              <w:right w:val="nil"/>
            </w:tcBorders>
            <w:shd w:val="clear" w:color="auto" w:fill="auto"/>
            <w:vAlign w:val="center"/>
          </w:tcPr>
          <w:p w14:paraId="44428993" w14:textId="77777777" w:rsidR="000342C8" w:rsidRPr="00F576B8" w:rsidRDefault="000342C8" w:rsidP="00FB007C">
            <w:pPr>
              <w:keepNext/>
              <w:spacing w:before="40" w:after="40"/>
              <w:jc w:val="right"/>
              <w:rPr>
                <w:sz w:val="22"/>
                <w:szCs w:val="22"/>
              </w:rPr>
            </w:pPr>
            <w:r w:rsidRPr="00F576B8">
              <w:rPr>
                <w:rFonts w:cs="Calibri"/>
                <w:sz w:val="22"/>
                <w:szCs w:val="22"/>
              </w:rPr>
              <w:t>5.323</w:t>
            </w:r>
          </w:p>
        </w:tc>
        <w:tc>
          <w:tcPr>
            <w:tcW w:w="993" w:type="dxa"/>
            <w:tcBorders>
              <w:top w:val="single" w:sz="12" w:space="0" w:color="auto"/>
              <w:left w:val="nil"/>
              <w:bottom w:val="nil"/>
              <w:right w:val="nil"/>
            </w:tcBorders>
            <w:shd w:val="clear" w:color="auto" w:fill="auto"/>
            <w:vAlign w:val="center"/>
          </w:tcPr>
          <w:p w14:paraId="44428994" w14:textId="77777777" w:rsidR="000342C8" w:rsidRPr="00F576B8" w:rsidRDefault="000342C8" w:rsidP="00FB007C">
            <w:pPr>
              <w:keepNext/>
              <w:spacing w:before="40" w:after="40"/>
              <w:jc w:val="right"/>
              <w:rPr>
                <w:sz w:val="22"/>
                <w:szCs w:val="22"/>
              </w:rPr>
            </w:pPr>
            <w:r w:rsidRPr="00F576B8">
              <w:rPr>
                <w:rFonts w:cs="Calibri"/>
                <w:sz w:val="22"/>
                <w:szCs w:val="22"/>
              </w:rPr>
              <w:t>5.391</w:t>
            </w:r>
          </w:p>
        </w:tc>
        <w:tc>
          <w:tcPr>
            <w:tcW w:w="992" w:type="dxa"/>
            <w:tcBorders>
              <w:top w:val="single" w:sz="12" w:space="0" w:color="auto"/>
              <w:left w:val="nil"/>
              <w:bottom w:val="nil"/>
              <w:right w:val="nil"/>
            </w:tcBorders>
            <w:shd w:val="clear" w:color="auto" w:fill="auto"/>
            <w:vAlign w:val="center"/>
          </w:tcPr>
          <w:p w14:paraId="44428995" w14:textId="77777777" w:rsidR="000342C8" w:rsidRPr="00F576B8" w:rsidRDefault="000342C8" w:rsidP="00FB007C">
            <w:pPr>
              <w:keepNext/>
              <w:spacing w:before="40" w:after="40"/>
              <w:jc w:val="right"/>
              <w:rPr>
                <w:sz w:val="22"/>
                <w:szCs w:val="22"/>
              </w:rPr>
            </w:pPr>
            <w:r w:rsidRPr="00F576B8">
              <w:rPr>
                <w:rFonts w:cs="Calibri"/>
                <w:sz w:val="22"/>
                <w:szCs w:val="22"/>
              </w:rPr>
              <w:t>5.459</w:t>
            </w:r>
          </w:p>
        </w:tc>
        <w:tc>
          <w:tcPr>
            <w:tcW w:w="1260" w:type="dxa"/>
            <w:tcBorders>
              <w:top w:val="single" w:sz="12" w:space="0" w:color="auto"/>
              <w:left w:val="nil"/>
              <w:bottom w:val="nil"/>
              <w:right w:val="nil"/>
            </w:tcBorders>
            <w:shd w:val="clear" w:color="auto" w:fill="auto"/>
            <w:vAlign w:val="center"/>
          </w:tcPr>
          <w:p w14:paraId="44428996" w14:textId="77777777" w:rsidR="000342C8" w:rsidRPr="00F576B8" w:rsidRDefault="000342C8" w:rsidP="00FB007C">
            <w:pPr>
              <w:keepNext/>
              <w:spacing w:before="40" w:after="40"/>
              <w:jc w:val="right"/>
              <w:rPr>
                <w:b/>
                <w:sz w:val="22"/>
                <w:szCs w:val="22"/>
              </w:rPr>
            </w:pPr>
            <w:r w:rsidRPr="00F576B8">
              <w:rPr>
                <w:rFonts w:cs="Calibri"/>
                <w:b/>
                <w:bCs/>
                <w:sz w:val="22"/>
                <w:szCs w:val="22"/>
              </w:rPr>
              <w:t>26.632</w:t>
            </w:r>
          </w:p>
        </w:tc>
      </w:tr>
      <w:tr w:rsidR="000342C8" w:rsidRPr="007979AF" w14:paraId="4442899F" w14:textId="77777777" w:rsidTr="00FB007C">
        <w:trPr>
          <w:cantSplit/>
        </w:trPr>
        <w:tc>
          <w:tcPr>
            <w:tcW w:w="5104" w:type="dxa"/>
            <w:vAlign w:val="center"/>
          </w:tcPr>
          <w:p w14:paraId="44428998" w14:textId="77777777" w:rsidR="000342C8" w:rsidRPr="004F3C6B" w:rsidRDefault="000342C8" w:rsidP="00FB007C">
            <w:pPr>
              <w:keepNext/>
              <w:spacing w:before="60" w:after="60"/>
              <w:ind w:left="176"/>
              <w:jc w:val="left"/>
              <w:rPr>
                <w:rFonts w:cs="Calibri"/>
                <w:i/>
                <w:sz w:val="22"/>
                <w:szCs w:val="23"/>
              </w:rPr>
            </w:pPr>
            <w:r w:rsidRPr="004F3C6B">
              <w:rPr>
                <w:rFonts w:cs="Calibri"/>
                <w:i/>
                <w:sz w:val="22"/>
                <w:szCs w:val="23"/>
              </w:rPr>
              <w:t>CLC - Baseline</w:t>
            </w:r>
          </w:p>
        </w:tc>
        <w:tc>
          <w:tcPr>
            <w:tcW w:w="992" w:type="dxa"/>
            <w:tcBorders>
              <w:top w:val="nil"/>
              <w:left w:val="nil"/>
              <w:bottom w:val="nil"/>
              <w:right w:val="nil"/>
            </w:tcBorders>
            <w:shd w:val="clear" w:color="auto" w:fill="auto"/>
            <w:vAlign w:val="center"/>
          </w:tcPr>
          <w:p w14:paraId="44428999" w14:textId="77777777" w:rsidR="000342C8" w:rsidRPr="00F576B8" w:rsidRDefault="000342C8" w:rsidP="00FB007C">
            <w:pPr>
              <w:keepNext/>
              <w:spacing w:before="40" w:after="40"/>
              <w:jc w:val="right"/>
              <w:rPr>
                <w:sz w:val="22"/>
                <w:szCs w:val="22"/>
              </w:rPr>
            </w:pPr>
            <w:r w:rsidRPr="00F576B8">
              <w:rPr>
                <w:rFonts w:cs="Calibri"/>
                <w:sz w:val="22"/>
                <w:szCs w:val="22"/>
              </w:rPr>
              <w:t>0.752</w:t>
            </w:r>
          </w:p>
        </w:tc>
        <w:tc>
          <w:tcPr>
            <w:tcW w:w="992" w:type="dxa"/>
            <w:tcBorders>
              <w:top w:val="nil"/>
              <w:left w:val="nil"/>
              <w:bottom w:val="nil"/>
              <w:right w:val="nil"/>
            </w:tcBorders>
            <w:shd w:val="clear" w:color="auto" w:fill="auto"/>
            <w:vAlign w:val="center"/>
          </w:tcPr>
          <w:p w14:paraId="4442899A" w14:textId="77777777" w:rsidR="000342C8" w:rsidRPr="00F576B8" w:rsidRDefault="000342C8" w:rsidP="00FB007C">
            <w:pPr>
              <w:keepNext/>
              <w:spacing w:before="40" w:after="40"/>
              <w:jc w:val="right"/>
              <w:rPr>
                <w:sz w:val="22"/>
                <w:szCs w:val="22"/>
              </w:rPr>
            </w:pPr>
            <w:r w:rsidRPr="00F576B8">
              <w:rPr>
                <w:rFonts w:cs="Calibri"/>
                <w:sz w:val="22"/>
                <w:szCs w:val="22"/>
              </w:rPr>
              <w:t>0.945</w:t>
            </w:r>
          </w:p>
        </w:tc>
        <w:tc>
          <w:tcPr>
            <w:tcW w:w="992" w:type="dxa"/>
            <w:tcBorders>
              <w:top w:val="nil"/>
              <w:left w:val="nil"/>
              <w:bottom w:val="nil"/>
              <w:right w:val="nil"/>
            </w:tcBorders>
            <w:shd w:val="clear" w:color="auto" w:fill="auto"/>
            <w:vAlign w:val="center"/>
          </w:tcPr>
          <w:p w14:paraId="4442899B" w14:textId="77777777" w:rsidR="000342C8" w:rsidRPr="00F576B8" w:rsidRDefault="000342C8" w:rsidP="00FB007C">
            <w:pPr>
              <w:keepNext/>
              <w:spacing w:before="40" w:after="40"/>
              <w:jc w:val="right"/>
              <w:rPr>
                <w:sz w:val="22"/>
                <w:szCs w:val="22"/>
              </w:rPr>
            </w:pPr>
            <w:r w:rsidRPr="00F576B8">
              <w:rPr>
                <w:rFonts w:cs="Calibri"/>
                <w:sz w:val="22"/>
                <w:szCs w:val="22"/>
              </w:rPr>
              <w:t>0.955</w:t>
            </w:r>
          </w:p>
        </w:tc>
        <w:tc>
          <w:tcPr>
            <w:tcW w:w="993" w:type="dxa"/>
            <w:tcBorders>
              <w:top w:val="nil"/>
              <w:left w:val="nil"/>
              <w:bottom w:val="nil"/>
              <w:right w:val="nil"/>
            </w:tcBorders>
            <w:shd w:val="clear" w:color="auto" w:fill="auto"/>
            <w:vAlign w:val="center"/>
          </w:tcPr>
          <w:p w14:paraId="4442899C" w14:textId="77777777" w:rsidR="000342C8" w:rsidRPr="00F576B8" w:rsidRDefault="000342C8" w:rsidP="00FB007C">
            <w:pPr>
              <w:keepNext/>
              <w:spacing w:before="40" w:after="40"/>
              <w:jc w:val="right"/>
              <w:rPr>
                <w:sz w:val="22"/>
                <w:szCs w:val="22"/>
              </w:rPr>
            </w:pPr>
            <w:r w:rsidRPr="00F576B8">
              <w:rPr>
                <w:rFonts w:cs="Calibri"/>
                <w:sz w:val="22"/>
                <w:szCs w:val="22"/>
              </w:rPr>
              <w:t>0.967</w:t>
            </w:r>
          </w:p>
        </w:tc>
        <w:tc>
          <w:tcPr>
            <w:tcW w:w="992" w:type="dxa"/>
            <w:tcBorders>
              <w:top w:val="nil"/>
              <w:left w:val="nil"/>
              <w:bottom w:val="nil"/>
              <w:right w:val="nil"/>
            </w:tcBorders>
            <w:shd w:val="clear" w:color="auto" w:fill="auto"/>
            <w:vAlign w:val="center"/>
          </w:tcPr>
          <w:p w14:paraId="4442899D" w14:textId="77777777" w:rsidR="000342C8" w:rsidRPr="00F576B8" w:rsidRDefault="000342C8" w:rsidP="00FB007C">
            <w:pPr>
              <w:keepNext/>
              <w:spacing w:before="40" w:after="40"/>
              <w:jc w:val="right"/>
              <w:rPr>
                <w:sz w:val="22"/>
                <w:szCs w:val="22"/>
              </w:rPr>
            </w:pPr>
            <w:r w:rsidRPr="00F576B8">
              <w:rPr>
                <w:rFonts w:cs="Calibri"/>
                <w:sz w:val="22"/>
                <w:szCs w:val="22"/>
              </w:rPr>
              <w:t>0.978</w:t>
            </w:r>
          </w:p>
        </w:tc>
        <w:tc>
          <w:tcPr>
            <w:tcW w:w="1260" w:type="dxa"/>
            <w:tcBorders>
              <w:top w:val="nil"/>
              <w:left w:val="nil"/>
              <w:bottom w:val="nil"/>
              <w:right w:val="nil"/>
            </w:tcBorders>
            <w:shd w:val="clear" w:color="auto" w:fill="auto"/>
            <w:vAlign w:val="center"/>
          </w:tcPr>
          <w:p w14:paraId="4442899E" w14:textId="77777777" w:rsidR="000342C8" w:rsidRPr="00F576B8" w:rsidRDefault="000342C8" w:rsidP="00FB007C">
            <w:pPr>
              <w:keepNext/>
              <w:spacing w:before="40" w:after="40"/>
              <w:jc w:val="right"/>
              <w:rPr>
                <w:b/>
                <w:sz w:val="22"/>
                <w:szCs w:val="22"/>
              </w:rPr>
            </w:pPr>
            <w:r w:rsidRPr="00F576B8">
              <w:rPr>
                <w:rFonts w:cs="Calibri"/>
                <w:b/>
                <w:bCs/>
                <w:sz w:val="22"/>
                <w:szCs w:val="22"/>
              </w:rPr>
              <w:t>4.597</w:t>
            </w:r>
          </w:p>
        </w:tc>
      </w:tr>
      <w:tr w:rsidR="000342C8" w:rsidRPr="007979AF" w14:paraId="444289A7" w14:textId="77777777" w:rsidTr="00FB007C">
        <w:trPr>
          <w:cantSplit/>
        </w:trPr>
        <w:tc>
          <w:tcPr>
            <w:tcW w:w="5104" w:type="dxa"/>
            <w:vAlign w:val="center"/>
          </w:tcPr>
          <w:p w14:paraId="444289A0" w14:textId="77777777" w:rsidR="000342C8" w:rsidRPr="004F3C6B" w:rsidRDefault="000342C8" w:rsidP="00FB007C">
            <w:pPr>
              <w:keepNext/>
              <w:spacing w:before="60" w:after="60"/>
              <w:ind w:left="176"/>
              <w:jc w:val="left"/>
              <w:rPr>
                <w:rFonts w:cs="Calibri"/>
                <w:i/>
                <w:sz w:val="22"/>
                <w:szCs w:val="23"/>
              </w:rPr>
            </w:pPr>
            <w:r w:rsidRPr="004F3C6B">
              <w:rPr>
                <w:rFonts w:cs="Calibri"/>
                <w:i/>
                <w:sz w:val="22"/>
                <w:szCs w:val="23"/>
              </w:rPr>
              <w:t>CLC - Baseline: Family Law and/or Family Violence</w:t>
            </w:r>
          </w:p>
        </w:tc>
        <w:tc>
          <w:tcPr>
            <w:tcW w:w="992" w:type="dxa"/>
            <w:tcBorders>
              <w:top w:val="nil"/>
              <w:left w:val="nil"/>
              <w:bottom w:val="nil"/>
              <w:right w:val="nil"/>
            </w:tcBorders>
            <w:shd w:val="clear" w:color="auto" w:fill="auto"/>
            <w:vAlign w:val="center"/>
          </w:tcPr>
          <w:p w14:paraId="444289A1" w14:textId="77777777" w:rsidR="000342C8" w:rsidRPr="00F576B8" w:rsidRDefault="000342C8" w:rsidP="00FB007C">
            <w:pPr>
              <w:keepNext/>
              <w:spacing w:before="40" w:after="40"/>
              <w:jc w:val="right"/>
              <w:rPr>
                <w:sz w:val="22"/>
                <w:szCs w:val="22"/>
              </w:rPr>
            </w:pPr>
            <w:r w:rsidRPr="00F576B8">
              <w:rPr>
                <w:rFonts w:cs="Calibri"/>
                <w:sz w:val="22"/>
                <w:szCs w:val="22"/>
              </w:rPr>
              <w:t>0.332</w:t>
            </w:r>
          </w:p>
        </w:tc>
        <w:tc>
          <w:tcPr>
            <w:tcW w:w="992" w:type="dxa"/>
            <w:tcBorders>
              <w:top w:val="nil"/>
              <w:left w:val="nil"/>
              <w:bottom w:val="nil"/>
              <w:right w:val="nil"/>
            </w:tcBorders>
            <w:shd w:val="clear" w:color="auto" w:fill="auto"/>
            <w:vAlign w:val="center"/>
          </w:tcPr>
          <w:p w14:paraId="444289A2" w14:textId="77777777" w:rsidR="000342C8" w:rsidRPr="00F576B8" w:rsidRDefault="000342C8" w:rsidP="00FB007C">
            <w:pPr>
              <w:keepNext/>
              <w:spacing w:before="40" w:after="40"/>
              <w:jc w:val="right"/>
              <w:rPr>
                <w:sz w:val="22"/>
                <w:szCs w:val="22"/>
              </w:rPr>
            </w:pPr>
            <w:r w:rsidRPr="00F576B8">
              <w:rPr>
                <w:rFonts w:cs="Calibri"/>
                <w:sz w:val="22"/>
                <w:szCs w:val="22"/>
              </w:rPr>
              <w:t>0.335</w:t>
            </w:r>
          </w:p>
        </w:tc>
        <w:tc>
          <w:tcPr>
            <w:tcW w:w="992" w:type="dxa"/>
            <w:tcBorders>
              <w:top w:val="nil"/>
              <w:left w:val="nil"/>
              <w:bottom w:val="nil"/>
              <w:right w:val="nil"/>
            </w:tcBorders>
            <w:shd w:val="clear" w:color="auto" w:fill="auto"/>
            <w:vAlign w:val="center"/>
          </w:tcPr>
          <w:p w14:paraId="444289A3" w14:textId="77777777" w:rsidR="000342C8" w:rsidRPr="00F576B8" w:rsidRDefault="000342C8" w:rsidP="00FB007C">
            <w:pPr>
              <w:keepNext/>
              <w:spacing w:before="40" w:after="40"/>
              <w:jc w:val="right"/>
              <w:rPr>
                <w:sz w:val="22"/>
                <w:szCs w:val="22"/>
              </w:rPr>
            </w:pPr>
            <w:r w:rsidRPr="00F576B8">
              <w:rPr>
                <w:rFonts w:cs="Calibri"/>
                <w:sz w:val="22"/>
                <w:szCs w:val="22"/>
              </w:rPr>
              <w:t>0.339</w:t>
            </w:r>
          </w:p>
        </w:tc>
        <w:tc>
          <w:tcPr>
            <w:tcW w:w="993" w:type="dxa"/>
            <w:tcBorders>
              <w:top w:val="nil"/>
              <w:left w:val="nil"/>
              <w:bottom w:val="nil"/>
              <w:right w:val="nil"/>
            </w:tcBorders>
            <w:shd w:val="clear" w:color="auto" w:fill="auto"/>
            <w:vAlign w:val="center"/>
          </w:tcPr>
          <w:p w14:paraId="444289A4" w14:textId="77777777" w:rsidR="000342C8" w:rsidRPr="00F576B8" w:rsidRDefault="000342C8" w:rsidP="00FB007C">
            <w:pPr>
              <w:keepNext/>
              <w:spacing w:before="40" w:after="40"/>
              <w:jc w:val="right"/>
              <w:rPr>
                <w:sz w:val="22"/>
                <w:szCs w:val="22"/>
              </w:rPr>
            </w:pPr>
            <w:r w:rsidRPr="00F576B8">
              <w:rPr>
                <w:rFonts w:cs="Calibri"/>
                <w:sz w:val="22"/>
                <w:szCs w:val="22"/>
              </w:rPr>
              <w:t>0.343</w:t>
            </w:r>
          </w:p>
        </w:tc>
        <w:tc>
          <w:tcPr>
            <w:tcW w:w="992" w:type="dxa"/>
            <w:tcBorders>
              <w:top w:val="nil"/>
              <w:left w:val="nil"/>
              <w:bottom w:val="nil"/>
              <w:right w:val="nil"/>
            </w:tcBorders>
            <w:shd w:val="clear" w:color="auto" w:fill="auto"/>
            <w:vAlign w:val="center"/>
          </w:tcPr>
          <w:p w14:paraId="444289A5" w14:textId="77777777" w:rsidR="000342C8" w:rsidRPr="00F576B8" w:rsidRDefault="000342C8" w:rsidP="00FB007C">
            <w:pPr>
              <w:keepNext/>
              <w:spacing w:before="40" w:after="40"/>
              <w:jc w:val="right"/>
              <w:rPr>
                <w:sz w:val="22"/>
                <w:szCs w:val="22"/>
              </w:rPr>
            </w:pPr>
            <w:r w:rsidRPr="00F576B8">
              <w:rPr>
                <w:rFonts w:cs="Calibri"/>
                <w:sz w:val="22"/>
                <w:szCs w:val="22"/>
              </w:rPr>
              <w:t>0.347</w:t>
            </w:r>
          </w:p>
        </w:tc>
        <w:tc>
          <w:tcPr>
            <w:tcW w:w="1260" w:type="dxa"/>
            <w:tcBorders>
              <w:top w:val="nil"/>
              <w:left w:val="nil"/>
              <w:bottom w:val="nil"/>
              <w:right w:val="nil"/>
            </w:tcBorders>
            <w:shd w:val="clear" w:color="auto" w:fill="auto"/>
            <w:vAlign w:val="center"/>
          </w:tcPr>
          <w:p w14:paraId="444289A6" w14:textId="77777777" w:rsidR="000342C8" w:rsidRPr="00F576B8" w:rsidRDefault="000342C8" w:rsidP="00FB007C">
            <w:pPr>
              <w:keepNext/>
              <w:spacing w:before="40" w:after="40"/>
              <w:jc w:val="right"/>
              <w:rPr>
                <w:b/>
                <w:sz w:val="22"/>
                <w:szCs w:val="22"/>
              </w:rPr>
            </w:pPr>
            <w:r w:rsidRPr="00F576B8">
              <w:rPr>
                <w:rFonts w:cs="Calibri"/>
                <w:b/>
                <w:bCs/>
                <w:sz w:val="22"/>
                <w:szCs w:val="22"/>
              </w:rPr>
              <w:t>1.696</w:t>
            </w:r>
          </w:p>
        </w:tc>
      </w:tr>
      <w:tr w:rsidR="000342C8" w:rsidRPr="007979AF" w14:paraId="444289AF" w14:textId="77777777" w:rsidTr="00FB007C">
        <w:trPr>
          <w:cantSplit/>
        </w:trPr>
        <w:tc>
          <w:tcPr>
            <w:tcW w:w="5104" w:type="dxa"/>
            <w:vAlign w:val="center"/>
          </w:tcPr>
          <w:p w14:paraId="444289A8" w14:textId="77777777" w:rsidR="000342C8" w:rsidRPr="004F3C6B" w:rsidRDefault="000342C8" w:rsidP="00FB007C">
            <w:pPr>
              <w:keepNext/>
              <w:spacing w:before="60" w:after="60"/>
              <w:ind w:left="176"/>
              <w:jc w:val="left"/>
              <w:rPr>
                <w:rFonts w:cs="Calibri"/>
                <w:i/>
                <w:sz w:val="22"/>
                <w:szCs w:val="23"/>
              </w:rPr>
            </w:pPr>
            <w:r w:rsidRPr="004F3C6B">
              <w:rPr>
                <w:rFonts w:cs="Calibri"/>
                <w:i/>
                <w:sz w:val="22"/>
                <w:szCs w:val="23"/>
              </w:rPr>
              <w:t>CLC - SACS supplementation</w:t>
            </w:r>
          </w:p>
        </w:tc>
        <w:tc>
          <w:tcPr>
            <w:tcW w:w="992" w:type="dxa"/>
            <w:tcBorders>
              <w:top w:val="nil"/>
              <w:left w:val="nil"/>
              <w:bottom w:val="nil"/>
              <w:right w:val="nil"/>
            </w:tcBorders>
            <w:shd w:val="clear" w:color="auto" w:fill="auto"/>
            <w:vAlign w:val="center"/>
          </w:tcPr>
          <w:p w14:paraId="444289A9" w14:textId="77777777" w:rsidR="000342C8" w:rsidRPr="00F576B8" w:rsidRDefault="000342C8" w:rsidP="00FB007C">
            <w:pPr>
              <w:keepNext/>
              <w:spacing w:before="40" w:after="40"/>
              <w:jc w:val="right"/>
              <w:rPr>
                <w:sz w:val="22"/>
                <w:szCs w:val="22"/>
              </w:rPr>
            </w:pPr>
            <w:r w:rsidRPr="00F576B8">
              <w:rPr>
                <w:rFonts w:cs="Calibri"/>
                <w:sz w:val="22"/>
                <w:szCs w:val="22"/>
              </w:rPr>
              <w:t>0.181</w:t>
            </w:r>
          </w:p>
        </w:tc>
        <w:tc>
          <w:tcPr>
            <w:tcW w:w="992" w:type="dxa"/>
            <w:tcBorders>
              <w:top w:val="nil"/>
              <w:left w:val="nil"/>
              <w:bottom w:val="nil"/>
              <w:right w:val="nil"/>
            </w:tcBorders>
            <w:shd w:val="clear" w:color="auto" w:fill="auto"/>
            <w:vAlign w:val="center"/>
          </w:tcPr>
          <w:p w14:paraId="444289AA" w14:textId="77777777" w:rsidR="000342C8" w:rsidRPr="00F576B8" w:rsidRDefault="000342C8" w:rsidP="00FB007C">
            <w:pPr>
              <w:keepNext/>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444289AB" w14:textId="77777777" w:rsidR="000342C8" w:rsidRPr="00F576B8" w:rsidRDefault="000342C8" w:rsidP="00FB007C">
            <w:pPr>
              <w:keepNext/>
              <w:spacing w:before="40" w:after="40"/>
              <w:jc w:val="center"/>
              <w:rPr>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444289AC" w14:textId="77777777" w:rsidR="000342C8" w:rsidRPr="00F576B8" w:rsidRDefault="000342C8" w:rsidP="00FB007C">
            <w:pPr>
              <w:keepNext/>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444289AD" w14:textId="77777777" w:rsidR="000342C8" w:rsidRPr="00F576B8" w:rsidRDefault="000342C8" w:rsidP="00FB007C">
            <w:pPr>
              <w:keepNext/>
              <w:spacing w:before="40" w:after="40"/>
              <w:jc w:val="center"/>
              <w:rPr>
                <w:sz w:val="22"/>
                <w:szCs w:val="22"/>
              </w:rPr>
            </w:pPr>
            <w:r w:rsidRPr="00F576B8">
              <w:rPr>
                <w:rFonts w:cs="Calibri"/>
                <w:sz w:val="22"/>
                <w:szCs w:val="22"/>
              </w:rPr>
              <w:t>-</w:t>
            </w:r>
          </w:p>
        </w:tc>
        <w:tc>
          <w:tcPr>
            <w:tcW w:w="1260" w:type="dxa"/>
            <w:tcBorders>
              <w:top w:val="nil"/>
              <w:left w:val="nil"/>
              <w:bottom w:val="nil"/>
              <w:right w:val="nil"/>
            </w:tcBorders>
            <w:shd w:val="clear" w:color="auto" w:fill="auto"/>
            <w:vAlign w:val="center"/>
          </w:tcPr>
          <w:p w14:paraId="444289AE" w14:textId="77777777" w:rsidR="000342C8" w:rsidRPr="00F576B8" w:rsidRDefault="000342C8" w:rsidP="00FB007C">
            <w:pPr>
              <w:keepNext/>
              <w:spacing w:before="40" w:after="40"/>
              <w:jc w:val="right"/>
              <w:rPr>
                <w:b/>
                <w:sz w:val="22"/>
                <w:szCs w:val="22"/>
              </w:rPr>
            </w:pPr>
            <w:r w:rsidRPr="00F576B8">
              <w:rPr>
                <w:rFonts w:cs="Calibri"/>
                <w:b/>
                <w:bCs/>
                <w:sz w:val="22"/>
                <w:szCs w:val="22"/>
              </w:rPr>
              <w:t>0.181</w:t>
            </w:r>
          </w:p>
        </w:tc>
      </w:tr>
      <w:tr w:rsidR="000342C8" w:rsidRPr="007979AF" w14:paraId="444289B7" w14:textId="77777777" w:rsidTr="00FB007C">
        <w:trPr>
          <w:cantSplit/>
        </w:trPr>
        <w:tc>
          <w:tcPr>
            <w:tcW w:w="5104" w:type="dxa"/>
            <w:vAlign w:val="center"/>
          </w:tcPr>
          <w:p w14:paraId="444289B0" w14:textId="77777777" w:rsidR="000342C8" w:rsidRPr="004F3C6B" w:rsidRDefault="000342C8" w:rsidP="00FB007C">
            <w:pPr>
              <w:keepNext/>
              <w:spacing w:before="60" w:after="60"/>
              <w:ind w:left="176"/>
              <w:jc w:val="left"/>
              <w:rPr>
                <w:rFonts w:cs="Calibri"/>
                <w:i/>
                <w:sz w:val="22"/>
                <w:szCs w:val="23"/>
              </w:rPr>
            </w:pPr>
            <w:r w:rsidRPr="004F3C6B">
              <w:rPr>
                <w:rFonts w:cs="Calibri"/>
                <w:i/>
                <w:sz w:val="22"/>
                <w:szCs w:val="23"/>
              </w:rPr>
              <w:t>Domestic Violence Units / Health Justice Partnerships</w:t>
            </w:r>
          </w:p>
        </w:tc>
        <w:tc>
          <w:tcPr>
            <w:tcW w:w="992" w:type="dxa"/>
            <w:tcBorders>
              <w:top w:val="nil"/>
              <w:left w:val="nil"/>
              <w:right w:val="nil"/>
            </w:tcBorders>
            <w:shd w:val="clear" w:color="auto" w:fill="auto"/>
            <w:vAlign w:val="center"/>
          </w:tcPr>
          <w:p w14:paraId="444289B1" w14:textId="77777777" w:rsidR="000342C8" w:rsidRPr="00F576B8" w:rsidRDefault="000342C8" w:rsidP="00FB007C">
            <w:pPr>
              <w:keepNext/>
              <w:spacing w:before="40" w:after="40"/>
              <w:jc w:val="right"/>
              <w:rPr>
                <w:sz w:val="22"/>
                <w:szCs w:val="22"/>
              </w:rPr>
            </w:pPr>
            <w:r w:rsidRPr="00F576B8">
              <w:rPr>
                <w:rFonts w:cs="Calibri"/>
                <w:sz w:val="22"/>
                <w:szCs w:val="22"/>
              </w:rPr>
              <w:t>0.458</w:t>
            </w:r>
          </w:p>
        </w:tc>
        <w:tc>
          <w:tcPr>
            <w:tcW w:w="992" w:type="dxa"/>
            <w:tcBorders>
              <w:top w:val="nil"/>
              <w:left w:val="nil"/>
              <w:right w:val="nil"/>
            </w:tcBorders>
            <w:shd w:val="clear" w:color="auto" w:fill="auto"/>
            <w:vAlign w:val="center"/>
          </w:tcPr>
          <w:p w14:paraId="444289B2" w14:textId="77777777" w:rsidR="000342C8" w:rsidRPr="00F576B8" w:rsidRDefault="000342C8" w:rsidP="00FB007C">
            <w:pPr>
              <w:keepNext/>
              <w:spacing w:before="40" w:after="40"/>
              <w:jc w:val="right"/>
              <w:rPr>
                <w:sz w:val="22"/>
                <w:szCs w:val="22"/>
              </w:rPr>
            </w:pPr>
            <w:r w:rsidRPr="00F576B8">
              <w:rPr>
                <w:rFonts w:cs="Calibri"/>
                <w:sz w:val="22"/>
                <w:szCs w:val="22"/>
              </w:rPr>
              <w:t>0.465</w:t>
            </w:r>
          </w:p>
        </w:tc>
        <w:tc>
          <w:tcPr>
            <w:tcW w:w="992" w:type="dxa"/>
            <w:tcBorders>
              <w:top w:val="nil"/>
              <w:left w:val="nil"/>
              <w:right w:val="nil"/>
            </w:tcBorders>
            <w:shd w:val="clear" w:color="auto" w:fill="auto"/>
            <w:vAlign w:val="center"/>
          </w:tcPr>
          <w:p w14:paraId="444289B3" w14:textId="77777777" w:rsidR="000342C8" w:rsidRPr="00F576B8" w:rsidRDefault="000342C8" w:rsidP="00FB007C">
            <w:pPr>
              <w:keepNext/>
              <w:spacing w:before="40" w:after="40"/>
              <w:jc w:val="right"/>
              <w:rPr>
                <w:sz w:val="22"/>
                <w:szCs w:val="22"/>
              </w:rPr>
            </w:pPr>
            <w:r w:rsidRPr="00F576B8">
              <w:rPr>
                <w:rFonts w:cs="Calibri"/>
                <w:sz w:val="22"/>
                <w:szCs w:val="22"/>
              </w:rPr>
              <w:t>0.472</w:t>
            </w:r>
          </w:p>
        </w:tc>
        <w:tc>
          <w:tcPr>
            <w:tcW w:w="993" w:type="dxa"/>
            <w:tcBorders>
              <w:top w:val="nil"/>
              <w:left w:val="nil"/>
              <w:right w:val="nil"/>
            </w:tcBorders>
            <w:shd w:val="clear" w:color="auto" w:fill="auto"/>
            <w:vAlign w:val="center"/>
          </w:tcPr>
          <w:p w14:paraId="444289B4" w14:textId="77777777" w:rsidR="000342C8" w:rsidRPr="00F576B8" w:rsidRDefault="000342C8" w:rsidP="00FB007C">
            <w:pPr>
              <w:keepNext/>
              <w:spacing w:before="40" w:after="40"/>
              <w:jc w:val="right"/>
              <w:rPr>
                <w:sz w:val="22"/>
                <w:szCs w:val="22"/>
              </w:rPr>
            </w:pPr>
            <w:r w:rsidRPr="00F576B8">
              <w:rPr>
                <w:rFonts w:cs="Calibri"/>
                <w:sz w:val="22"/>
                <w:szCs w:val="22"/>
              </w:rPr>
              <w:t>0.480</w:t>
            </w:r>
          </w:p>
        </w:tc>
        <w:tc>
          <w:tcPr>
            <w:tcW w:w="992" w:type="dxa"/>
            <w:tcBorders>
              <w:top w:val="nil"/>
              <w:left w:val="nil"/>
              <w:right w:val="nil"/>
            </w:tcBorders>
            <w:shd w:val="clear" w:color="auto" w:fill="auto"/>
            <w:vAlign w:val="center"/>
          </w:tcPr>
          <w:p w14:paraId="444289B5" w14:textId="77777777" w:rsidR="000342C8" w:rsidRPr="00F576B8" w:rsidRDefault="000342C8" w:rsidP="00FB007C">
            <w:pPr>
              <w:keepNext/>
              <w:spacing w:before="40" w:after="40"/>
              <w:jc w:val="right"/>
              <w:rPr>
                <w:sz w:val="22"/>
                <w:szCs w:val="22"/>
              </w:rPr>
            </w:pPr>
            <w:r w:rsidRPr="00F576B8">
              <w:rPr>
                <w:rFonts w:cs="Calibri"/>
                <w:sz w:val="22"/>
                <w:szCs w:val="22"/>
              </w:rPr>
              <w:t>0.488</w:t>
            </w:r>
          </w:p>
        </w:tc>
        <w:tc>
          <w:tcPr>
            <w:tcW w:w="1260" w:type="dxa"/>
            <w:tcBorders>
              <w:top w:val="nil"/>
              <w:left w:val="nil"/>
              <w:right w:val="nil"/>
            </w:tcBorders>
            <w:shd w:val="clear" w:color="auto" w:fill="auto"/>
            <w:vAlign w:val="center"/>
          </w:tcPr>
          <w:p w14:paraId="444289B6" w14:textId="77777777" w:rsidR="000342C8" w:rsidRPr="00F576B8" w:rsidRDefault="000342C8" w:rsidP="00FB007C">
            <w:pPr>
              <w:keepNext/>
              <w:spacing w:before="40" w:after="40"/>
              <w:jc w:val="right"/>
              <w:rPr>
                <w:b/>
                <w:sz w:val="22"/>
                <w:szCs w:val="22"/>
              </w:rPr>
            </w:pPr>
            <w:r w:rsidRPr="00F576B8">
              <w:rPr>
                <w:rFonts w:cs="Calibri"/>
                <w:b/>
                <w:bCs/>
                <w:sz w:val="22"/>
                <w:szCs w:val="22"/>
              </w:rPr>
              <w:t>2.363</w:t>
            </w:r>
          </w:p>
        </w:tc>
      </w:tr>
      <w:tr w:rsidR="000342C8" w:rsidRPr="007979AF" w14:paraId="444289BF" w14:textId="77777777" w:rsidTr="00FB007C">
        <w:trPr>
          <w:cantSplit/>
        </w:trPr>
        <w:tc>
          <w:tcPr>
            <w:tcW w:w="5104" w:type="dxa"/>
            <w:tcBorders>
              <w:bottom w:val="single" w:sz="12" w:space="0" w:color="auto"/>
            </w:tcBorders>
            <w:vAlign w:val="center"/>
          </w:tcPr>
          <w:p w14:paraId="444289B8"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ATSILS - Baseline</w:t>
            </w:r>
          </w:p>
        </w:tc>
        <w:tc>
          <w:tcPr>
            <w:tcW w:w="992" w:type="dxa"/>
            <w:tcBorders>
              <w:top w:val="nil"/>
              <w:left w:val="nil"/>
              <w:bottom w:val="single" w:sz="12" w:space="0" w:color="auto"/>
              <w:right w:val="nil"/>
            </w:tcBorders>
            <w:shd w:val="clear" w:color="auto" w:fill="auto"/>
            <w:vAlign w:val="center"/>
          </w:tcPr>
          <w:p w14:paraId="444289B9" w14:textId="77777777" w:rsidR="000342C8" w:rsidRPr="00F576B8" w:rsidRDefault="000342C8" w:rsidP="00FB007C">
            <w:pPr>
              <w:spacing w:before="40" w:after="40"/>
              <w:jc w:val="right"/>
              <w:rPr>
                <w:sz w:val="22"/>
                <w:szCs w:val="22"/>
              </w:rPr>
            </w:pPr>
            <w:r w:rsidRPr="00F576B8">
              <w:rPr>
                <w:rFonts w:cs="Calibri"/>
                <w:sz w:val="22"/>
                <w:szCs w:val="22"/>
              </w:rPr>
              <w:t>0.766</w:t>
            </w:r>
          </w:p>
        </w:tc>
        <w:tc>
          <w:tcPr>
            <w:tcW w:w="992" w:type="dxa"/>
            <w:tcBorders>
              <w:top w:val="nil"/>
              <w:left w:val="nil"/>
              <w:bottom w:val="single" w:sz="12" w:space="0" w:color="auto"/>
              <w:right w:val="nil"/>
            </w:tcBorders>
            <w:shd w:val="clear" w:color="auto" w:fill="auto"/>
            <w:vAlign w:val="center"/>
          </w:tcPr>
          <w:p w14:paraId="444289BA" w14:textId="77777777" w:rsidR="000342C8" w:rsidRPr="00F576B8" w:rsidRDefault="000342C8" w:rsidP="00FB007C">
            <w:pPr>
              <w:spacing w:before="40" w:after="40"/>
              <w:jc w:val="right"/>
              <w:rPr>
                <w:sz w:val="22"/>
                <w:szCs w:val="22"/>
              </w:rPr>
            </w:pPr>
            <w:r w:rsidRPr="00F576B8">
              <w:rPr>
                <w:rFonts w:cs="Calibri"/>
                <w:sz w:val="22"/>
                <w:szCs w:val="22"/>
              </w:rPr>
              <w:t>0.782</w:t>
            </w:r>
          </w:p>
        </w:tc>
        <w:tc>
          <w:tcPr>
            <w:tcW w:w="992" w:type="dxa"/>
            <w:tcBorders>
              <w:top w:val="nil"/>
              <w:left w:val="nil"/>
              <w:bottom w:val="single" w:sz="12" w:space="0" w:color="auto"/>
              <w:right w:val="nil"/>
            </w:tcBorders>
            <w:shd w:val="clear" w:color="auto" w:fill="auto"/>
            <w:vAlign w:val="center"/>
          </w:tcPr>
          <w:p w14:paraId="444289BB" w14:textId="77777777" w:rsidR="000342C8" w:rsidRPr="00F576B8" w:rsidRDefault="000342C8" w:rsidP="00FB007C">
            <w:pPr>
              <w:spacing w:before="40" w:after="40"/>
              <w:jc w:val="right"/>
              <w:rPr>
                <w:sz w:val="22"/>
                <w:szCs w:val="22"/>
              </w:rPr>
            </w:pPr>
            <w:r w:rsidRPr="00F576B8">
              <w:rPr>
                <w:rFonts w:cs="Calibri"/>
                <w:sz w:val="22"/>
                <w:szCs w:val="22"/>
              </w:rPr>
              <w:t>0.799</w:t>
            </w:r>
          </w:p>
        </w:tc>
        <w:tc>
          <w:tcPr>
            <w:tcW w:w="993" w:type="dxa"/>
            <w:tcBorders>
              <w:top w:val="nil"/>
              <w:left w:val="nil"/>
              <w:bottom w:val="single" w:sz="12" w:space="0" w:color="auto"/>
              <w:right w:val="nil"/>
            </w:tcBorders>
            <w:shd w:val="clear" w:color="auto" w:fill="auto"/>
            <w:vAlign w:val="center"/>
          </w:tcPr>
          <w:p w14:paraId="444289BC" w14:textId="77777777" w:rsidR="000342C8" w:rsidRPr="00F576B8" w:rsidRDefault="000342C8" w:rsidP="00FB007C">
            <w:pPr>
              <w:spacing w:before="40" w:after="40"/>
              <w:jc w:val="right"/>
              <w:rPr>
                <w:sz w:val="22"/>
                <w:szCs w:val="22"/>
              </w:rPr>
            </w:pPr>
            <w:r w:rsidRPr="00F576B8">
              <w:rPr>
                <w:rFonts w:cs="Calibri"/>
                <w:sz w:val="22"/>
                <w:szCs w:val="22"/>
              </w:rPr>
              <w:t>0.815</w:t>
            </w:r>
          </w:p>
        </w:tc>
        <w:tc>
          <w:tcPr>
            <w:tcW w:w="992" w:type="dxa"/>
            <w:tcBorders>
              <w:top w:val="nil"/>
              <w:left w:val="nil"/>
              <w:bottom w:val="single" w:sz="12" w:space="0" w:color="auto"/>
              <w:right w:val="nil"/>
            </w:tcBorders>
            <w:shd w:val="clear" w:color="auto" w:fill="auto"/>
            <w:vAlign w:val="center"/>
          </w:tcPr>
          <w:p w14:paraId="444289BD" w14:textId="77777777" w:rsidR="000342C8" w:rsidRPr="00F576B8" w:rsidRDefault="000342C8" w:rsidP="00FB007C">
            <w:pPr>
              <w:spacing w:before="40" w:after="40"/>
              <w:jc w:val="right"/>
              <w:rPr>
                <w:sz w:val="22"/>
                <w:szCs w:val="22"/>
              </w:rPr>
            </w:pPr>
            <w:r w:rsidRPr="00F576B8">
              <w:rPr>
                <w:rFonts w:cs="Calibri"/>
                <w:sz w:val="22"/>
                <w:szCs w:val="22"/>
              </w:rPr>
              <w:t>0.832</w:t>
            </w:r>
          </w:p>
        </w:tc>
        <w:tc>
          <w:tcPr>
            <w:tcW w:w="1260" w:type="dxa"/>
            <w:tcBorders>
              <w:top w:val="nil"/>
              <w:left w:val="nil"/>
              <w:bottom w:val="single" w:sz="12" w:space="0" w:color="auto"/>
              <w:right w:val="nil"/>
            </w:tcBorders>
            <w:shd w:val="clear" w:color="auto" w:fill="auto"/>
            <w:vAlign w:val="center"/>
          </w:tcPr>
          <w:p w14:paraId="444289BE" w14:textId="77777777" w:rsidR="000342C8" w:rsidRPr="00F576B8" w:rsidRDefault="000342C8" w:rsidP="00FB007C">
            <w:pPr>
              <w:spacing w:before="40" w:after="40"/>
              <w:jc w:val="right"/>
              <w:rPr>
                <w:b/>
                <w:sz w:val="22"/>
                <w:szCs w:val="22"/>
              </w:rPr>
            </w:pPr>
            <w:r w:rsidRPr="00F576B8">
              <w:rPr>
                <w:rFonts w:cs="Calibri"/>
                <w:b/>
                <w:bCs/>
                <w:sz w:val="22"/>
                <w:szCs w:val="22"/>
              </w:rPr>
              <w:t>3.994</w:t>
            </w:r>
          </w:p>
        </w:tc>
      </w:tr>
      <w:tr w:rsidR="000342C8" w:rsidRPr="007979AF" w14:paraId="444289C7" w14:textId="77777777" w:rsidTr="00FB007C">
        <w:trPr>
          <w:cantSplit/>
        </w:trPr>
        <w:tc>
          <w:tcPr>
            <w:tcW w:w="5104" w:type="dxa"/>
            <w:tcBorders>
              <w:top w:val="single" w:sz="12" w:space="0" w:color="auto"/>
            </w:tcBorders>
          </w:tcPr>
          <w:p w14:paraId="444289C0" w14:textId="77777777" w:rsidR="000342C8" w:rsidRPr="00E53AD1" w:rsidRDefault="000342C8" w:rsidP="00FB007C">
            <w:pPr>
              <w:spacing w:before="60" w:after="60"/>
              <w:jc w:val="left"/>
              <w:rPr>
                <w:b/>
                <w:i/>
                <w:sz w:val="22"/>
                <w:szCs w:val="22"/>
              </w:rPr>
            </w:pPr>
            <w:r w:rsidRPr="00E53AD1">
              <w:rPr>
                <w:b/>
                <w:i/>
                <w:sz w:val="22"/>
                <w:szCs w:val="22"/>
              </w:rPr>
              <w:t>Northern Territory</w:t>
            </w:r>
          </w:p>
        </w:tc>
        <w:tc>
          <w:tcPr>
            <w:tcW w:w="992" w:type="dxa"/>
            <w:tcBorders>
              <w:top w:val="single" w:sz="12" w:space="0" w:color="auto"/>
              <w:left w:val="nil"/>
              <w:bottom w:val="single" w:sz="12" w:space="0" w:color="auto"/>
              <w:right w:val="nil"/>
            </w:tcBorders>
            <w:shd w:val="clear" w:color="auto" w:fill="auto"/>
            <w:vAlign w:val="center"/>
          </w:tcPr>
          <w:p w14:paraId="444289C1"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24.211</w:t>
            </w:r>
          </w:p>
        </w:tc>
        <w:tc>
          <w:tcPr>
            <w:tcW w:w="992" w:type="dxa"/>
            <w:tcBorders>
              <w:top w:val="single" w:sz="12" w:space="0" w:color="auto"/>
              <w:left w:val="nil"/>
              <w:bottom w:val="single" w:sz="12" w:space="0" w:color="auto"/>
              <w:right w:val="nil"/>
            </w:tcBorders>
            <w:shd w:val="clear" w:color="auto" w:fill="auto"/>
            <w:vAlign w:val="center"/>
          </w:tcPr>
          <w:p w14:paraId="444289C2"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24.523</w:t>
            </w:r>
          </w:p>
        </w:tc>
        <w:tc>
          <w:tcPr>
            <w:tcW w:w="992" w:type="dxa"/>
            <w:tcBorders>
              <w:top w:val="single" w:sz="12" w:space="0" w:color="auto"/>
              <w:left w:val="nil"/>
              <w:bottom w:val="single" w:sz="12" w:space="0" w:color="auto"/>
              <w:right w:val="nil"/>
            </w:tcBorders>
            <w:shd w:val="clear" w:color="auto" w:fill="auto"/>
            <w:vAlign w:val="center"/>
          </w:tcPr>
          <w:p w14:paraId="444289C3"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24.856</w:t>
            </w:r>
          </w:p>
        </w:tc>
        <w:tc>
          <w:tcPr>
            <w:tcW w:w="993" w:type="dxa"/>
            <w:tcBorders>
              <w:top w:val="single" w:sz="12" w:space="0" w:color="auto"/>
              <w:left w:val="nil"/>
              <w:bottom w:val="single" w:sz="12" w:space="0" w:color="auto"/>
              <w:right w:val="nil"/>
            </w:tcBorders>
            <w:shd w:val="clear" w:color="auto" w:fill="auto"/>
            <w:vAlign w:val="center"/>
          </w:tcPr>
          <w:p w14:paraId="444289C4"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25.182</w:t>
            </w:r>
          </w:p>
        </w:tc>
        <w:tc>
          <w:tcPr>
            <w:tcW w:w="992" w:type="dxa"/>
            <w:tcBorders>
              <w:top w:val="single" w:sz="12" w:space="0" w:color="auto"/>
              <w:left w:val="nil"/>
              <w:bottom w:val="single" w:sz="12" w:space="0" w:color="auto"/>
              <w:right w:val="nil"/>
            </w:tcBorders>
            <w:shd w:val="clear" w:color="auto" w:fill="auto"/>
            <w:vAlign w:val="center"/>
          </w:tcPr>
          <w:p w14:paraId="444289C5"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25.512</w:t>
            </w:r>
          </w:p>
        </w:tc>
        <w:tc>
          <w:tcPr>
            <w:tcW w:w="1260" w:type="dxa"/>
            <w:tcBorders>
              <w:top w:val="single" w:sz="12" w:space="0" w:color="auto"/>
              <w:left w:val="nil"/>
              <w:bottom w:val="single" w:sz="12" w:space="0" w:color="auto"/>
              <w:right w:val="nil"/>
            </w:tcBorders>
            <w:shd w:val="clear" w:color="auto" w:fill="auto"/>
            <w:vAlign w:val="center"/>
          </w:tcPr>
          <w:p w14:paraId="444289C6"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124.284</w:t>
            </w:r>
          </w:p>
        </w:tc>
      </w:tr>
      <w:tr w:rsidR="000342C8" w:rsidRPr="007979AF" w14:paraId="444289CF" w14:textId="77777777" w:rsidTr="00FB007C">
        <w:trPr>
          <w:cantSplit/>
        </w:trPr>
        <w:tc>
          <w:tcPr>
            <w:tcW w:w="5104" w:type="dxa"/>
            <w:vAlign w:val="center"/>
          </w:tcPr>
          <w:p w14:paraId="444289C8"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LAC - Baseline</w:t>
            </w:r>
          </w:p>
        </w:tc>
        <w:tc>
          <w:tcPr>
            <w:tcW w:w="992" w:type="dxa"/>
            <w:tcBorders>
              <w:top w:val="single" w:sz="12" w:space="0" w:color="auto"/>
              <w:left w:val="nil"/>
              <w:bottom w:val="nil"/>
              <w:right w:val="nil"/>
            </w:tcBorders>
            <w:shd w:val="clear" w:color="auto" w:fill="auto"/>
            <w:vAlign w:val="center"/>
          </w:tcPr>
          <w:p w14:paraId="444289C9" w14:textId="77777777" w:rsidR="000342C8" w:rsidRPr="00F576B8" w:rsidRDefault="000342C8" w:rsidP="00FB007C">
            <w:pPr>
              <w:keepNext/>
              <w:keepLines/>
              <w:spacing w:before="40" w:after="40"/>
              <w:jc w:val="right"/>
              <w:rPr>
                <w:sz w:val="22"/>
                <w:szCs w:val="22"/>
              </w:rPr>
            </w:pPr>
            <w:r w:rsidRPr="00F576B8">
              <w:rPr>
                <w:rFonts w:cs="Calibri"/>
                <w:sz w:val="22"/>
                <w:szCs w:val="22"/>
              </w:rPr>
              <w:t>6.283</w:t>
            </w:r>
          </w:p>
        </w:tc>
        <w:tc>
          <w:tcPr>
            <w:tcW w:w="992" w:type="dxa"/>
            <w:tcBorders>
              <w:top w:val="single" w:sz="12" w:space="0" w:color="auto"/>
              <w:left w:val="nil"/>
              <w:bottom w:val="nil"/>
              <w:right w:val="nil"/>
            </w:tcBorders>
            <w:shd w:val="clear" w:color="auto" w:fill="auto"/>
            <w:vAlign w:val="center"/>
          </w:tcPr>
          <w:p w14:paraId="444289CA" w14:textId="77777777" w:rsidR="000342C8" w:rsidRPr="00F576B8" w:rsidRDefault="000342C8" w:rsidP="00FB007C">
            <w:pPr>
              <w:keepNext/>
              <w:keepLines/>
              <w:spacing w:before="40" w:after="40"/>
              <w:jc w:val="right"/>
              <w:rPr>
                <w:sz w:val="22"/>
                <w:szCs w:val="22"/>
              </w:rPr>
            </w:pPr>
            <w:r w:rsidRPr="00F576B8">
              <w:rPr>
                <w:rFonts w:cs="Calibri"/>
                <w:sz w:val="22"/>
                <w:szCs w:val="22"/>
              </w:rPr>
              <w:t>6.368</w:t>
            </w:r>
          </w:p>
        </w:tc>
        <w:tc>
          <w:tcPr>
            <w:tcW w:w="992" w:type="dxa"/>
            <w:tcBorders>
              <w:top w:val="single" w:sz="12" w:space="0" w:color="auto"/>
              <w:left w:val="nil"/>
              <w:bottom w:val="nil"/>
              <w:right w:val="nil"/>
            </w:tcBorders>
            <w:shd w:val="clear" w:color="auto" w:fill="auto"/>
            <w:vAlign w:val="center"/>
          </w:tcPr>
          <w:p w14:paraId="444289CB" w14:textId="77777777" w:rsidR="000342C8" w:rsidRPr="00F576B8" w:rsidRDefault="000342C8" w:rsidP="00FB007C">
            <w:pPr>
              <w:keepNext/>
              <w:keepLines/>
              <w:spacing w:before="40" w:after="40"/>
              <w:jc w:val="right"/>
              <w:rPr>
                <w:sz w:val="22"/>
                <w:szCs w:val="22"/>
              </w:rPr>
            </w:pPr>
            <w:r w:rsidRPr="00F576B8">
              <w:rPr>
                <w:rFonts w:cs="Calibri"/>
                <w:sz w:val="22"/>
                <w:szCs w:val="22"/>
              </w:rPr>
              <w:t>6.456</w:t>
            </w:r>
          </w:p>
        </w:tc>
        <w:tc>
          <w:tcPr>
            <w:tcW w:w="993" w:type="dxa"/>
            <w:tcBorders>
              <w:top w:val="single" w:sz="12" w:space="0" w:color="auto"/>
              <w:left w:val="nil"/>
              <w:bottom w:val="nil"/>
              <w:right w:val="nil"/>
            </w:tcBorders>
            <w:shd w:val="clear" w:color="auto" w:fill="auto"/>
            <w:vAlign w:val="center"/>
          </w:tcPr>
          <w:p w14:paraId="444289CC" w14:textId="77777777" w:rsidR="000342C8" w:rsidRPr="00F576B8" w:rsidRDefault="000342C8" w:rsidP="00FB007C">
            <w:pPr>
              <w:keepNext/>
              <w:keepLines/>
              <w:spacing w:before="40" w:after="40"/>
              <w:jc w:val="right"/>
              <w:rPr>
                <w:sz w:val="22"/>
                <w:szCs w:val="22"/>
              </w:rPr>
            </w:pPr>
            <w:r w:rsidRPr="00F576B8">
              <w:rPr>
                <w:rFonts w:cs="Calibri"/>
                <w:sz w:val="22"/>
                <w:szCs w:val="22"/>
              </w:rPr>
              <w:t>6.551</w:t>
            </w:r>
          </w:p>
        </w:tc>
        <w:tc>
          <w:tcPr>
            <w:tcW w:w="992" w:type="dxa"/>
            <w:tcBorders>
              <w:top w:val="single" w:sz="12" w:space="0" w:color="auto"/>
              <w:left w:val="nil"/>
              <w:bottom w:val="nil"/>
              <w:right w:val="nil"/>
            </w:tcBorders>
            <w:shd w:val="clear" w:color="auto" w:fill="auto"/>
            <w:vAlign w:val="center"/>
          </w:tcPr>
          <w:p w14:paraId="444289CD" w14:textId="77777777" w:rsidR="000342C8" w:rsidRPr="00F576B8" w:rsidRDefault="000342C8" w:rsidP="00FB007C">
            <w:pPr>
              <w:keepNext/>
              <w:keepLines/>
              <w:spacing w:before="40" w:after="40"/>
              <w:jc w:val="right"/>
              <w:rPr>
                <w:sz w:val="22"/>
                <w:szCs w:val="22"/>
              </w:rPr>
            </w:pPr>
            <w:r w:rsidRPr="00F576B8">
              <w:rPr>
                <w:rFonts w:cs="Calibri"/>
                <w:sz w:val="22"/>
                <w:szCs w:val="22"/>
              </w:rPr>
              <w:t>6.646</w:t>
            </w:r>
          </w:p>
        </w:tc>
        <w:tc>
          <w:tcPr>
            <w:tcW w:w="1260" w:type="dxa"/>
            <w:tcBorders>
              <w:top w:val="single" w:sz="12" w:space="0" w:color="auto"/>
              <w:left w:val="nil"/>
              <w:bottom w:val="nil"/>
              <w:right w:val="nil"/>
            </w:tcBorders>
            <w:shd w:val="clear" w:color="auto" w:fill="auto"/>
            <w:vAlign w:val="center"/>
          </w:tcPr>
          <w:p w14:paraId="444289CE"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32.304</w:t>
            </w:r>
          </w:p>
        </w:tc>
      </w:tr>
      <w:tr w:rsidR="000342C8" w:rsidRPr="007979AF" w14:paraId="444289D7" w14:textId="77777777" w:rsidTr="00FB007C">
        <w:trPr>
          <w:cantSplit/>
        </w:trPr>
        <w:tc>
          <w:tcPr>
            <w:tcW w:w="5104" w:type="dxa"/>
            <w:vAlign w:val="center"/>
          </w:tcPr>
          <w:p w14:paraId="444289D0"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CLC - Baseline</w:t>
            </w:r>
          </w:p>
        </w:tc>
        <w:tc>
          <w:tcPr>
            <w:tcW w:w="992" w:type="dxa"/>
            <w:tcBorders>
              <w:top w:val="nil"/>
              <w:left w:val="nil"/>
              <w:bottom w:val="nil"/>
              <w:right w:val="nil"/>
            </w:tcBorders>
            <w:shd w:val="clear" w:color="auto" w:fill="auto"/>
            <w:vAlign w:val="center"/>
          </w:tcPr>
          <w:p w14:paraId="444289D1" w14:textId="77777777" w:rsidR="000342C8" w:rsidRPr="00F576B8" w:rsidRDefault="000342C8" w:rsidP="00FB007C">
            <w:pPr>
              <w:keepNext/>
              <w:keepLines/>
              <w:spacing w:before="40" w:after="40"/>
              <w:jc w:val="right"/>
              <w:rPr>
                <w:sz w:val="22"/>
                <w:szCs w:val="22"/>
              </w:rPr>
            </w:pPr>
            <w:r w:rsidRPr="00F576B8">
              <w:rPr>
                <w:rFonts w:cs="Calibri"/>
                <w:sz w:val="22"/>
                <w:szCs w:val="22"/>
              </w:rPr>
              <w:t>1.072</w:t>
            </w:r>
          </w:p>
        </w:tc>
        <w:tc>
          <w:tcPr>
            <w:tcW w:w="992" w:type="dxa"/>
            <w:tcBorders>
              <w:top w:val="nil"/>
              <w:left w:val="nil"/>
              <w:bottom w:val="nil"/>
              <w:right w:val="nil"/>
            </w:tcBorders>
            <w:shd w:val="clear" w:color="auto" w:fill="auto"/>
            <w:vAlign w:val="center"/>
          </w:tcPr>
          <w:p w14:paraId="444289D2" w14:textId="77777777" w:rsidR="000342C8" w:rsidRPr="00F576B8" w:rsidRDefault="000342C8" w:rsidP="00FB007C">
            <w:pPr>
              <w:keepNext/>
              <w:keepLines/>
              <w:spacing w:before="40" w:after="40"/>
              <w:jc w:val="right"/>
              <w:rPr>
                <w:sz w:val="22"/>
                <w:szCs w:val="22"/>
              </w:rPr>
            </w:pPr>
            <w:r w:rsidRPr="00F576B8">
              <w:rPr>
                <w:rFonts w:cs="Calibri"/>
                <w:sz w:val="22"/>
                <w:szCs w:val="22"/>
              </w:rPr>
              <w:t>1.306</w:t>
            </w:r>
          </w:p>
        </w:tc>
        <w:tc>
          <w:tcPr>
            <w:tcW w:w="992" w:type="dxa"/>
            <w:tcBorders>
              <w:top w:val="nil"/>
              <w:left w:val="nil"/>
              <w:bottom w:val="nil"/>
              <w:right w:val="nil"/>
            </w:tcBorders>
            <w:shd w:val="clear" w:color="auto" w:fill="auto"/>
            <w:vAlign w:val="center"/>
          </w:tcPr>
          <w:p w14:paraId="444289D3" w14:textId="77777777" w:rsidR="000342C8" w:rsidRPr="00F576B8" w:rsidRDefault="000342C8" w:rsidP="00FB007C">
            <w:pPr>
              <w:keepNext/>
              <w:keepLines/>
              <w:spacing w:before="40" w:after="40"/>
              <w:jc w:val="right"/>
              <w:rPr>
                <w:sz w:val="22"/>
                <w:szCs w:val="22"/>
              </w:rPr>
            </w:pPr>
            <w:r w:rsidRPr="00F576B8">
              <w:rPr>
                <w:rFonts w:cs="Calibri"/>
                <w:sz w:val="22"/>
                <w:szCs w:val="22"/>
              </w:rPr>
              <w:t>1.320</w:t>
            </w:r>
          </w:p>
        </w:tc>
        <w:tc>
          <w:tcPr>
            <w:tcW w:w="993" w:type="dxa"/>
            <w:tcBorders>
              <w:top w:val="nil"/>
              <w:left w:val="nil"/>
              <w:bottom w:val="nil"/>
              <w:right w:val="nil"/>
            </w:tcBorders>
            <w:shd w:val="clear" w:color="auto" w:fill="auto"/>
            <w:vAlign w:val="center"/>
          </w:tcPr>
          <w:p w14:paraId="444289D4" w14:textId="77777777" w:rsidR="000342C8" w:rsidRPr="00F576B8" w:rsidRDefault="000342C8" w:rsidP="00FB007C">
            <w:pPr>
              <w:keepNext/>
              <w:keepLines/>
              <w:spacing w:before="40" w:after="40"/>
              <w:jc w:val="right"/>
              <w:rPr>
                <w:sz w:val="22"/>
                <w:szCs w:val="22"/>
              </w:rPr>
            </w:pPr>
            <w:r w:rsidRPr="00F576B8">
              <w:rPr>
                <w:rFonts w:cs="Calibri"/>
                <w:sz w:val="22"/>
                <w:szCs w:val="22"/>
              </w:rPr>
              <w:t>1.335</w:t>
            </w:r>
          </w:p>
        </w:tc>
        <w:tc>
          <w:tcPr>
            <w:tcW w:w="992" w:type="dxa"/>
            <w:tcBorders>
              <w:top w:val="nil"/>
              <w:left w:val="nil"/>
              <w:bottom w:val="nil"/>
              <w:right w:val="nil"/>
            </w:tcBorders>
            <w:shd w:val="clear" w:color="auto" w:fill="auto"/>
            <w:vAlign w:val="center"/>
          </w:tcPr>
          <w:p w14:paraId="444289D5" w14:textId="77777777" w:rsidR="000342C8" w:rsidRPr="00F576B8" w:rsidRDefault="000342C8" w:rsidP="00FB007C">
            <w:pPr>
              <w:keepNext/>
              <w:keepLines/>
              <w:spacing w:before="40" w:after="40"/>
              <w:jc w:val="right"/>
              <w:rPr>
                <w:sz w:val="22"/>
                <w:szCs w:val="22"/>
              </w:rPr>
            </w:pPr>
            <w:r w:rsidRPr="00F576B8">
              <w:rPr>
                <w:rFonts w:cs="Calibri"/>
                <w:sz w:val="22"/>
                <w:szCs w:val="22"/>
              </w:rPr>
              <w:t>1.351</w:t>
            </w:r>
          </w:p>
        </w:tc>
        <w:tc>
          <w:tcPr>
            <w:tcW w:w="1260" w:type="dxa"/>
            <w:tcBorders>
              <w:top w:val="nil"/>
              <w:left w:val="nil"/>
              <w:bottom w:val="nil"/>
              <w:right w:val="nil"/>
            </w:tcBorders>
            <w:shd w:val="clear" w:color="auto" w:fill="auto"/>
            <w:vAlign w:val="center"/>
          </w:tcPr>
          <w:p w14:paraId="444289D6"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6.384</w:t>
            </w:r>
          </w:p>
        </w:tc>
      </w:tr>
      <w:tr w:rsidR="000342C8" w:rsidRPr="007979AF" w14:paraId="444289DF" w14:textId="77777777" w:rsidTr="00FB007C">
        <w:trPr>
          <w:cantSplit/>
        </w:trPr>
        <w:tc>
          <w:tcPr>
            <w:tcW w:w="5104" w:type="dxa"/>
            <w:vAlign w:val="center"/>
          </w:tcPr>
          <w:p w14:paraId="444289D8"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CLC - Baseline: Family Law and/or Family Violence</w:t>
            </w:r>
          </w:p>
        </w:tc>
        <w:tc>
          <w:tcPr>
            <w:tcW w:w="992" w:type="dxa"/>
            <w:tcBorders>
              <w:top w:val="nil"/>
              <w:left w:val="nil"/>
              <w:bottom w:val="nil"/>
              <w:right w:val="nil"/>
            </w:tcBorders>
            <w:shd w:val="clear" w:color="auto" w:fill="auto"/>
            <w:vAlign w:val="center"/>
          </w:tcPr>
          <w:p w14:paraId="444289D9" w14:textId="77777777" w:rsidR="000342C8" w:rsidRPr="00F576B8" w:rsidRDefault="000342C8" w:rsidP="00FB007C">
            <w:pPr>
              <w:keepNext/>
              <w:keepLines/>
              <w:spacing w:before="40" w:after="40"/>
              <w:jc w:val="right"/>
              <w:rPr>
                <w:sz w:val="22"/>
                <w:szCs w:val="22"/>
              </w:rPr>
            </w:pPr>
            <w:r w:rsidRPr="00F576B8">
              <w:rPr>
                <w:rFonts w:cs="Calibri"/>
                <w:sz w:val="22"/>
                <w:szCs w:val="22"/>
              </w:rPr>
              <w:t>0.529</w:t>
            </w:r>
          </w:p>
        </w:tc>
        <w:tc>
          <w:tcPr>
            <w:tcW w:w="992" w:type="dxa"/>
            <w:tcBorders>
              <w:top w:val="nil"/>
              <w:left w:val="nil"/>
              <w:bottom w:val="nil"/>
              <w:right w:val="nil"/>
            </w:tcBorders>
            <w:shd w:val="clear" w:color="auto" w:fill="auto"/>
            <w:vAlign w:val="center"/>
          </w:tcPr>
          <w:p w14:paraId="444289DA" w14:textId="77777777" w:rsidR="000342C8" w:rsidRPr="00F576B8" w:rsidRDefault="000342C8" w:rsidP="00FB007C">
            <w:pPr>
              <w:keepNext/>
              <w:keepLines/>
              <w:spacing w:before="40" w:after="40"/>
              <w:jc w:val="right"/>
              <w:rPr>
                <w:sz w:val="22"/>
                <w:szCs w:val="22"/>
              </w:rPr>
            </w:pPr>
            <w:r w:rsidRPr="00F576B8">
              <w:rPr>
                <w:rFonts w:cs="Calibri"/>
                <w:sz w:val="22"/>
                <w:szCs w:val="22"/>
              </w:rPr>
              <w:t>0.535</w:t>
            </w:r>
          </w:p>
        </w:tc>
        <w:tc>
          <w:tcPr>
            <w:tcW w:w="992" w:type="dxa"/>
            <w:tcBorders>
              <w:top w:val="nil"/>
              <w:left w:val="nil"/>
              <w:bottom w:val="nil"/>
              <w:right w:val="nil"/>
            </w:tcBorders>
            <w:shd w:val="clear" w:color="auto" w:fill="auto"/>
            <w:vAlign w:val="center"/>
          </w:tcPr>
          <w:p w14:paraId="444289DB" w14:textId="77777777" w:rsidR="000342C8" w:rsidRPr="00F576B8" w:rsidRDefault="000342C8" w:rsidP="00FB007C">
            <w:pPr>
              <w:keepNext/>
              <w:keepLines/>
              <w:spacing w:before="40" w:after="40"/>
              <w:jc w:val="right"/>
              <w:rPr>
                <w:sz w:val="22"/>
                <w:szCs w:val="22"/>
              </w:rPr>
            </w:pPr>
            <w:r w:rsidRPr="00F576B8">
              <w:rPr>
                <w:rFonts w:cs="Calibri"/>
                <w:sz w:val="22"/>
                <w:szCs w:val="22"/>
              </w:rPr>
              <w:t>0.541</w:t>
            </w:r>
          </w:p>
        </w:tc>
        <w:tc>
          <w:tcPr>
            <w:tcW w:w="993" w:type="dxa"/>
            <w:tcBorders>
              <w:top w:val="nil"/>
              <w:left w:val="nil"/>
              <w:bottom w:val="nil"/>
              <w:right w:val="nil"/>
            </w:tcBorders>
            <w:shd w:val="clear" w:color="auto" w:fill="auto"/>
            <w:vAlign w:val="center"/>
          </w:tcPr>
          <w:p w14:paraId="444289DC" w14:textId="77777777" w:rsidR="000342C8" w:rsidRPr="00F576B8" w:rsidRDefault="000342C8" w:rsidP="00FB007C">
            <w:pPr>
              <w:keepNext/>
              <w:keepLines/>
              <w:spacing w:before="40" w:after="40"/>
              <w:jc w:val="right"/>
              <w:rPr>
                <w:sz w:val="22"/>
                <w:szCs w:val="22"/>
              </w:rPr>
            </w:pPr>
            <w:r w:rsidRPr="00F576B8">
              <w:rPr>
                <w:rFonts w:cs="Calibri"/>
                <w:sz w:val="22"/>
                <w:szCs w:val="22"/>
              </w:rPr>
              <w:t>0.548</w:t>
            </w:r>
          </w:p>
        </w:tc>
        <w:tc>
          <w:tcPr>
            <w:tcW w:w="992" w:type="dxa"/>
            <w:tcBorders>
              <w:top w:val="nil"/>
              <w:left w:val="nil"/>
              <w:bottom w:val="nil"/>
              <w:right w:val="nil"/>
            </w:tcBorders>
            <w:shd w:val="clear" w:color="auto" w:fill="auto"/>
            <w:vAlign w:val="center"/>
          </w:tcPr>
          <w:p w14:paraId="444289DD" w14:textId="77777777" w:rsidR="000342C8" w:rsidRPr="00F576B8" w:rsidRDefault="000342C8" w:rsidP="00FB007C">
            <w:pPr>
              <w:keepNext/>
              <w:keepLines/>
              <w:spacing w:before="40" w:after="40"/>
              <w:jc w:val="right"/>
              <w:rPr>
                <w:sz w:val="22"/>
                <w:szCs w:val="22"/>
              </w:rPr>
            </w:pPr>
            <w:r w:rsidRPr="00F576B8">
              <w:rPr>
                <w:rFonts w:cs="Calibri"/>
                <w:sz w:val="22"/>
                <w:szCs w:val="22"/>
              </w:rPr>
              <w:t>0.554</w:t>
            </w:r>
          </w:p>
        </w:tc>
        <w:tc>
          <w:tcPr>
            <w:tcW w:w="1260" w:type="dxa"/>
            <w:tcBorders>
              <w:top w:val="nil"/>
              <w:left w:val="nil"/>
              <w:bottom w:val="nil"/>
              <w:right w:val="nil"/>
            </w:tcBorders>
            <w:shd w:val="clear" w:color="auto" w:fill="auto"/>
            <w:vAlign w:val="center"/>
          </w:tcPr>
          <w:p w14:paraId="444289DE"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2.707</w:t>
            </w:r>
          </w:p>
        </w:tc>
      </w:tr>
      <w:tr w:rsidR="000342C8" w:rsidRPr="007979AF" w14:paraId="444289E7" w14:textId="77777777" w:rsidTr="00FB007C">
        <w:trPr>
          <w:cantSplit/>
        </w:trPr>
        <w:tc>
          <w:tcPr>
            <w:tcW w:w="5104" w:type="dxa"/>
            <w:vAlign w:val="center"/>
          </w:tcPr>
          <w:p w14:paraId="444289E0"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CLC - SACS supplementation</w:t>
            </w:r>
          </w:p>
        </w:tc>
        <w:tc>
          <w:tcPr>
            <w:tcW w:w="992" w:type="dxa"/>
            <w:tcBorders>
              <w:top w:val="nil"/>
              <w:left w:val="nil"/>
              <w:bottom w:val="nil"/>
              <w:right w:val="nil"/>
            </w:tcBorders>
            <w:shd w:val="clear" w:color="auto" w:fill="auto"/>
            <w:vAlign w:val="center"/>
          </w:tcPr>
          <w:p w14:paraId="444289E1" w14:textId="77777777" w:rsidR="000342C8" w:rsidRPr="00F576B8" w:rsidRDefault="000342C8" w:rsidP="00FB007C">
            <w:pPr>
              <w:keepNext/>
              <w:keepLines/>
              <w:spacing w:before="40" w:after="40"/>
              <w:jc w:val="right"/>
              <w:rPr>
                <w:sz w:val="22"/>
                <w:szCs w:val="22"/>
              </w:rPr>
            </w:pPr>
            <w:r w:rsidRPr="00F576B8">
              <w:rPr>
                <w:rFonts w:cs="Calibri"/>
                <w:sz w:val="22"/>
                <w:szCs w:val="22"/>
              </w:rPr>
              <w:t>0.217</w:t>
            </w:r>
          </w:p>
        </w:tc>
        <w:tc>
          <w:tcPr>
            <w:tcW w:w="992" w:type="dxa"/>
            <w:tcBorders>
              <w:top w:val="nil"/>
              <w:left w:val="nil"/>
              <w:bottom w:val="nil"/>
              <w:right w:val="nil"/>
            </w:tcBorders>
            <w:shd w:val="clear" w:color="auto" w:fill="auto"/>
            <w:vAlign w:val="center"/>
          </w:tcPr>
          <w:p w14:paraId="444289E2" w14:textId="77777777" w:rsidR="000342C8" w:rsidRPr="00F576B8" w:rsidRDefault="000342C8" w:rsidP="00FB007C">
            <w:pPr>
              <w:keepNext/>
              <w:keepLines/>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444289E3" w14:textId="77777777" w:rsidR="000342C8" w:rsidRPr="00F576B8" w:rsidRDefault="000342C8" w:rsidP="00FB007C">
            <w:pPr>
              <w:keepNext/>
              <w:keepLines/>
              <w:spacing w:before="40" w:after="40"/>
              <w:jc w:val="center"/>
              <w:rPr>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444289E4" w14:textId="77777777" w:rsidR="000342C8" w:rsidRPr="00F576B8" w:rsidRDefault="000342C8" w:rsidP="00FB007C">
            <w:pPr>
              <w:keepNext/>
              <w:keepLines/>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444289E5" w14:textId="77777777" w:rsidR="000342C8" w:rsidRPr="00F576B8" w:rsidRDefault="000342C8" w:rsidP="00FB007C">
            <w:pPr>
              <w:keepNext/>
              <w:keepLines/>
              <w:spacing w:before="40" w:after="40"/>
              <w:jc w:val="center"/>
              <w:rPr>
                <w:sz w:val="22"/>
                <w:szCs w:val="22"/>
              </w:rPr>
            </w:pPr>
            <w:r w:rsidRPr="00F576B8">
              <w:rPr>
                <w:rFonts w:cs="Calibri"/>
                <w:sz w:val="22"/>
                <w:szCs w:val="22"/>
              </w:rPr>
              <w:t>-</w:t>
            </w:r>
          </w:p>
        </w:tc>
        <w:tc>
          <w:tcPr>
            <w:tcW w:w="1260" w:type="dxa"/>
            <w:tcBorders>
              <w:top w:val="nil"/>
              <w:left w:val="nil"/>
              <w:bottom w:val="nil"/>
              <w:right w:val="nil"/>
            </w:tcBorders>
            <w:shd w:val="clear" w:color="auto" w:fill="auto"/>
            <w:vAlign w:val="center"/>
          </w:tcPr>
          <w:p w14:paraId="444289E6"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0.217</w:t>
            </w:r>
          </w:p>
        </w:tc>
      </w:tr>
      <w:tr w:rsidR="000342C8" w:rsidRPr="007979AF" w14:paraId="444289EF" w14:textId="77777777" w:rsidTr="00FB007C">
        <w:trPr>
          <w:cantSplit/>
        </w:trPr>
        <w:tc>
          <w:tcPr>
            <w:tcW w:w="5104" w:type="dxa"/>
            <w:vAlign w:val="center"/>
          </w:tcPr>
          <w:p w14:paraId="444289E8"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Domestic Violence Units / Health Justice Partnerships</w:t>
            </w:r>
          </w:p>
        </w:tc>
        <w:tc>
          <w:tcPr>
            <w:tcW w:w="992" w:type="dxa"/>
            <w:tcBorders>
              <w:top w:val="nil"/>
              <w:left w:val="nil"/>
              <w:bottom w:val="nil"/>
              <w:right w:val="nil"/>
            </w:tcBorders>
            <w:shd w:val="clear" w:color="auto" w:fill="auto"/>
            <w:vAlign w:val="center"/>
          </w:tcPr>
          <w:p w14:paraId="444289E9" w14:textId="77777777" w:rsidR="000342C8" w:rsidRPr="00F576B8" w:rsidRDefault="000342C8" w:rsidP="00FB007C">
            <w:pPr>
              <w:keepNext/>
              <w:keepLines/>
              <w:spacing w:before="40" w:after="40"/>
              <w:jc w:val="right"/>
              <w:rPr>
                <w:sz w:val="22"/>
                <w:szCs w:val="22"/>
              </w:rPr>
            </w:pPr>
            <w:r w:rsidRPr="00F576B8">
              <w:rPr>
                <w:rFonts w:cs="Calibri"/>
                <w:sz w:val="22"/>
                <w:szCs w:val="22"/>
              </w:rPr>
              <w:t>1.017</w:t>
            </w:r>
          </w:p>
        </w:tc>
        <w:tc>
          <w:tcPr>
            <w:tcW w:w="992" w:type="dxa"/>
            <w:tcBorders>
              <w:top w:val="nil"/>
              <w:left w:val="nil"/>
              <w:bottom w:val="nil"/>
              <w:right w:val="nil"/>
            </w:tcBorders>
            <w:shd w:val="clear" w:color="auto" w:fill="auto"/>
            <w:vAlign w:val="center"/>
          </w:tcPr>
          <w:p w14:paraId="444289EA" w14:textId="77777777" w:rsidR="000342C8" w:rsidRPr="00F576B8" w:rsidRDefault="000342C8" w:rsidP="00FB007C">
            <w:pPr>
              <w:keepNext/>
              <w:keepLines/>
              <w:spacing w:before="40" w:after="40"/>
              <w:jc w:val="right"/>
              <w:rPr>
                <w:sz w:val="22"/>
                <w:szCs w:val="22"/>
              </w:rPr>
            </w:pPr>
            <w:r w:rsidRPr="00F576B8">
              <w:rPr>
                <w:rFonts w:cs="Calibri"/>
                <w:sz w:val="22"/>
                <w:szCs w:val="22"/>
              </w:rPr>
              <w:t>1.033</w:t>
            </w:r>
          </w:p>
        </w:tc>
        <w:tc>
          <w:tcPr>
            <w:tcW w:w="992" w:type="dxa"/>
            <w:tcBorders>
              <w:top w:val="nil"/>
              <w:left w:val="nil"/>
              <w:bottom w:val="nil"/>
              <w:right w:val="nil"/>
            </w:tcBorders>
            <w:shd w:val="clear" w:color="auto" w:fill="auto"/>
            <w:vAlign w:val="center"/>
          </w:tcPr>
          <w:p w14:paraId="444289EB" w14:textId="77777777" w:rsidR="000342C8" w:rsidRPr="00F576B8" w:rsidRDefault="000342C8" w:rsidP="00FB007C">
            <w:pPr>
              <w:keepNext/>
              <w:keepLines/>
              <w:spacing w:before="40" w:after="40"/>
              <w:jc w:val="right"/>
              <w:rPr>
                <w:sz w:val="22"/>
                <w:szCs w:val="22"/>
              </w:rPr>
            </w:pPr>
            <w:r w:rsidRPr="00F576B8">
              <w:rPr>
                <w:rFonts w:cs="Calibri"/>
                <w:sz w:val="22"/>
                <w:szCs w:val="22"/>
              </w:rPr>
              <w:t>1.050</w:t>
            </w:r>
          </w:p>
        </w:tc>
        <w:tc>
          <w:tcPr>
            <w:tcW w:w="993" w:type="dxa"/>
            <w:tcBorders>
              <w:top w:val="nil"/>
              <w:left w:val="nil"/>
              <w:bottom w:val="nil"/>
              <w:right w:val="nil"/>
            </w:tcBorders>
            <w:shd w:val="clear" w:color="auto" w:fill="auto"/>
            <w:vAlign w:val="center"/>
          </w:tcPr>
          <w:p w14:paraId="444289EC" w14:textId="77777777" w:rsidR="000342C8" w:rsidRPr="00F576B8" w:rsidRDefault="000342C8" w:rsidP="00FB007C">
            <w:pPr>
              <w:keepNext/>
              <w:keepLines/>
              <w:spacing w:before="40" w:after="40"/>
              <w:jc w:val="right"/>
              <w:rPr>
                <w:sz w:val="22"/>
                <w:szCs w:val="22"/>
              </w:rPr>
            </w:pPr>
            <w:r w:rsidRPr="00F576B8">
              <w:rPr>
                <w:rFonts w:cs="Calibri"/>
                <w:sz w:val="22"/>
                <w:szCs w:val="22"/>
              </w:rPr>
              <w:t>1.066</w:t>
            </w:r>
          </w:p>
        </w:tc>
        <w:tc>
          <w:tcPr>
            <w:tcW w:w="992" w:type="dxa"/>
            <w:tcBorders>
              <w:top w:val="nil"/>
              <w:left w:val="nil"/>
              <w:bottom w:val="nil"/>
              <w:right w:val="nil"/>
            </w:tcBorders>
            <w:shd w:val="clear" w:color="auto" w:fill="auto"/>
            <w:vAlign w:val="center"/>
          </w:tcPr>
          <w:p w14:paraId="444289ED" w14:textId="77777777" w:rsidR="000342C8" w:rsidRPr="00F576B8" w:rsidRDefault="000342C8" w:rsidP="00FB007C">
            <w:pPr>
              <w:keepNext/>
              <w:keepLines/>
              <w:spacing w:before="40" w:after="40"/>
              <w:jc w:val="right"/>
              <w:rPr>
                <w:sz w:val="22"/>
                <w:szCs w:val="22"/>
              </w:rPr>
            </w:pPr>
            <w:r w:rsidRPr="00F576B8">
              <w:rPr>
                <w:rFonts w:cs="Calibri"/>
                <w:sz w:val="22"/>
                <w:szCs w:val="22"/>
              </w:rPr>
              <w:t>1.083</w:t>
            </w:r>
          </w:p>
        </w:tc>
        <w:tc>
          <w:tcPr>
            <w:tcW w:w="1260" w:type="dxa"/>
            <w:tcBorders>
              <w:top w:val="nil"/>
              <w:left w:val="nil"/>
              <w:bottom w:val="nil"/>
              <w:right w:val="nil"/>
            </w:tcBorders>
            <w:shd w:val="clear" w:color="auto" w:fill="auto"/>
            <w:vAlign w:val="center"/>
          </w:tcPr>
          <w:p w14:paraId="444289EE"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5.249</w:t>
            </w:r>
          </w:p>
        </w:tc>
      </w:tr>
      <w:tr w:rsidR="000342C8" w:rsidRPr="007979AF" w14:paraId="444289F7" w14:textId="77777777" w:rsidTr="00FB007C">
        <w:trPr>
          <w:cantSplit/>
        </w:trPr>
        <w:tc>
          <w:tcPr>
            <w:tcW w:w="5104" w:type="dxa"/>
            <w:vAlign w:val="center"/>
          </w:tcPr>
          <w:p w14:paraId="444289F0"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ATSILS - Baseline</w:t>
            </w:r>
          </w:p>
        </w:tc>
        <w:tc>
          <w:tcPr>
            <w:tcW w:w="992" w:type="dxa"/>
            <w:tcBorders>
              <w:top w:val="nil"/>
              <w:left w:val="nil"/>
              <w:right w:val="nil"/>
            </w:tcBorders>
            <w:shd w:val="clear" w:color="auto" w:fill="auto"/>
            <w:vAlign w:val="center"/>
          </w:tcPr>
          <w:p w14:paraId="444289F1" w14:textId="77777777" w:rsidR="000342C8" w:rsidRPr="00F576B8" w:rsidRDefault="000342C8" w:rsidP="00FB007C">
            <w:pPr>
              <w:keepNext/>
              <w:keepLines/>
              <w:spacing w:before="40" w:after="40"/>
              <w:jc w:val="right"/>
              <w:rPr>
                <w:sz w:val="22"/>
                <w:szCs w:val="22"/>
              </w:rPr>
            </w:pPr>
            <w:r w:rsidRPr="00F576B8">
              <w:rPr>
                <w:rFonts w:cs="Calibri"/>
                <w:sz w:val="22"/>
                <w:szCs w:val="22"/>
              </w:rPr>
              <w:t>13.799</w:t>
            </w:r>
          </w:p>
        </w:tc>
        <w:tc>
          <w:tcPr>
            <w:tcW w:w="992" w:type="dxa"/>
            <w:tcBorders>
              <w:top w:val="nil"/>
              <w:left w:val="nil"/>
              <w:right w:val="nil"/>
            </w:tcBorders>
            <w:shd w:val="clear" w:color="auto" w:fill="auto"/>
            <w:vAlign w:val="center"/>
          </w:tcPr>
          <w:p w14:paraId="444289F2" w14:textId="77777777" w:rsidR="000342C8" w:rsidRPr="00F576B8" w:rsidRDefault="000342C8" w:rsidP="00FB007C">
            <w:pPr>
              <w:keepNext/>
              <w:keepLines/>
              <w:spacing w:before="40" w:after="40"/>
              <w:jc w:val="right"/>
              <w:rPr>
                <w:sz w:val="22"/>
                <w:szCs w:val="22"/>
              </w:rPr>
            </w:pPr>
            <w:r w:rsidRPr="00F576B8">
              <w:rPr>
                <w:rFonts w:cs="Calibri"/>
                <w:sz w:val="22"/>
                <w:szCs w:val="22"/>
              </w:rPr>
              <w:t>15.281</w:t>
            </w:r>
          </w:p>
        </w:tc>
        <w:tc>
          <w:tcPr>
            <w:tcW w:w="992" w:type="dxa"/>
            <w:tcBorders>
              <w:top w:val="nil"/>
              <w:left w:val="nil"/>
              <w:right w:val="nil"/>
            </w:tcBorders>
            <w:shd w:val="clear" w:color="auto" w:fill="auto"/>
            <w:vAlign w:val="center"/>
          </w:tcPr>
          <w:p w14:paraId="444289F3" w14:textId="77777777" w:rsidR="000342C8" w:rsidRPr="00F576B8" w:rsidRDefault="000342C8" w:rsidP="00FB007C">
            <w:pPr>
              <w:keepNext/>
              <w:keepLines/>
              <w:spacing w:before="40" w:after="40"/>
              <w:jc w:val="right"/>
              <w:rPr>
                <w:sz w:val="22"/>
                <w:szCs w:val="22"/>
              </w:rPr>
            </w:pPr>
            <w:r w:rsidRPr="00F576B8">
              <w:rPr>
                <w:rFonts w:cs="Calibri"/>
                <w:sz w:val="22"/>
                <w:szCs w:val="22"/>
              </w:rPr>
              <w:t>15.489</w:t>
            </w:r>
          </w:p>
        </w:tc>
        <w:tc>
          <w:tcPr>
            <w:tcW w:w="993" w:type="dxa"/>
            <w:tcBorders>
              <w:top w:val="nil"/>
              <w:left w:val="nil"/>
              <w:right w:val="nil"/>
            </w:tcBorders>
            <w:shd w:val="clear" w:color="auto" w:fill="auto"/>
            <w:vAlign w:val="center"/>
          </w:tcPr>
          <w:p w14:paraId="444289F4" w14:textId="77777777" w:rsidR="000342C8" w:rsidRPr="00F576B8" w:rsidRDefault="000342C8" w:rsidP="00FB007C">
            <w:pPr>
              <w:keepNext/>
              <w:keepLines/>
              <w:spacing w:before="40" w:after="40"/>
              <w:jc w:val="right"/>
              <w:rPr>
                <w:sz w:val="22"/>
                <w:szCs w:val="22"/>
              </w:rPr>
            </w:pPr>
            <w:r w:rsidRPr="00F576B8">
              <w:rPr>
                <w:rFonts w:cs="Calibri"/>
                <w:sz w:val="22"/>
                <w:szCs w:val="22"/>
              </w:rPr>
              <w:t>15.682</w:t>
            </w:r>
          </w:p>
        </w:tc>
        <w:tc>
          <w:tcPr>
            <w:tcW w:w="992" w:type="dxa"/>
            <w:tcBorders>
              <w:top w:val="nil"/>
              <w:left w:val="nil"/>
              <w:right w:val="nil"/>
            </w:tcBorders>
            <w:shd w:val="clear" w:color="auto" w:fill="auto"/>
            <w:vAlign w:val="center"/>
          </w:tcPr>
          <w:p w14:paraId="444289F5" w14:textId="77777777" w:rsidR="000342C8" w:rsidRPr="00F576B8" w:rsidRDefault="000342C8" w:rsidP="00FB007C">
            <w:pPr>
              <w:keepNext/>
              <w:keepLines/>
              <w:spacing w:before="40" w:after="40"/>
              <w:jc w:val="right"/>
              <w:rPr>
                <w:sz w:val="22"/>
                <w:szCs w:val="22"/>
              </w:rPr>
            </w:pPr>
            <w:r w:rsidRPr="00F576B8">
              <w:rPr>
                <w:rFonts w:cs="Calibri"/>
                <w:sz w:val="22"/>
                <w:szCs w:val="22"/>
              </w:rPr>
              <w:t>15.878</w:t>
            </w:r>
          </w:p>
        </w:tc>
        <w:tc>
          <w:tcPr>
            <w:tcW w:w="1260" w:type="dxa"/>
            <w:tcBorders>
              <w:top w:val="nil"/>
              <w:left w:val="nil"/>
              <w:right w:val="nil"/>
            </w:tcBorders>
            <w:shd w:val="clear" w:color="auto" w:fill="auto"/>
            <w:vAlign w:val="center"/>
          </w:tcPr>
          <w:p w14:paraId="444289F6"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76.129</w:t>
            </w:r>
          </w:p>
        </w:tc>
      </w:tr>
      <w:tr w:rsidR="000342C8" w:rsidRPr="007979AF" w14:paraId="444289FF" w14:textId="77777777" w:rsidTr="00FB007C">
        <w:trPr>
          <w:cantSplit/>
        </w:trPr>
        <w:tc>
          <w:tcPr>
            <w:tcW w:w="5104" w:type="dxa"/>
            <w:tcBorders>
              <w:bottom w:val="single" w:sz="12" w:space="0" w:color="auto"/>
            </w:tcBorders>
            <w:vAlign w:val="center"/>
          </w:tcPr>
          <w:p w14:paraId="444289F8" w14:textId="77777777" w:rsidR="000342C8" w:rsidRPr="004F3C6B" w:rsidRDefault="000342C8" w:rsidP="00FB007C">
            <w:pPr>
              <w:spacing w:before="60" w:after="60"/>
              <w:ind w:left="176"/>
              <w:jc w:val="left"/>
              <w:rPr>
                <w:rFonts w:cs="Calibri"/>
                <w:i/>
                <w:sz w:val="22"/>
                <w:szCs w:val="23"/>
              </w:rPr>
            </w:pPr>
            <w:r w:rsidRPr="004F3C6B">
              <w:rPr>
                <w:rFonts w:cs="Calibri"/>
                <w:i/>
                <w:sz w:val="22"/>
                <w:szCs w:val="23"/>
              </w:rPr>
              <w:t>ATSILS - SACS supplementation</w:t>
            </w:r>
          </w:p>
        </w:tc>
        <w:tc>
          <w:tcPr>
            <w:tcW w:w="992" w:type="dxa"/>
            <w:tcBorders>
              <w:top w:val="nil"/>
              <w:left w:val="nil"/>
              <w:bottom w:val="single" w:sz="12" w:space="0" w:color="auto"/>
              <w:right w:val="nil"/>
            </w:tcBorders>
            <w:shd w:val="clear" w:color="auto" w:fill="auto"/>
            <w:vAlign w:val="center"/>
          </w:tcPr>
          <w:p w14:paraId="444289F9" w14:textId="77777777" w:rsidR="000342C8" w:rsidRPr="00F576B8" w:rsidRDefault="000342C8" w:rsidP="00FB007C">
            <w:pPr>
              <w:keepNext/>
              <w:keepLines/>
              <w:spacing w:before="40" w:after="40"/>
              <w:jc w:val="right"/>
              <w:rPr>
                <w:sz w:val="22"/>
                <w:szCs w:val="22"/>
              </w:rPr>
            </w:pPr>
            <w:r w:rsidRPr="00F576B8">
              <w:rPr>
                <w:rFonts w:cs="Calibri"/>
                <w:sz w:val="22"/>
                <w:szCs w:val="22"/>
              </w:rPr>
              <w:t>1.294</w:t>
            </w:r>
          </w:p>
        </w:tc>
        <w:tc>
          <w:tcPr>
            <w:tcW w:w="992" w:type="dxa"/>
            <w:tcBorders>
              <w:top w:val="nil"/>
              <w:left w:val="nil"/>
              <w:bottom w:val="single" w:sz="12" w:space="0" w:color="auto"/>
              <w:right w:val="nil"/>
            </w:tcBorders>
            <w:shd w:val="clear" w:color="auto" w:fill="auto"/>
            <w:vAlign w:val="center"/>
          </w:tcPr>
          <w:p w14:paraId="444289FA" w14:textId="77777777" w:rsidR="000342C8" w:rsidRPr="00F576B8" w:rsidRDefault="000342C8" w:rsidP="00FB007C">
            <w:pPr>
              <w:keepNext/>
              <w:keepLines/>
              <w:spacing w:before="40" w:after="40"/>
              <w:jc w:val="center"/>
              <w:rPr>
                <w:sz w:val="22"/>
                <w:szCs w:val="22"/>
              </w:rPr>
            </w:pPr>
            <w:r w:rsidRPr="00F576B8">
              <w:rPr>
                <w:rFonts w:cs="Calibri"/>
                <w:sz w:val="22"/>
                <w:szCs w:val="22"/>
              </w:rPr>
              <w:t>-</w:t>
            </w:r>
          </w:p>
        </w:tc>
        <w:tc>
          <w:tcPr>
            <w:tcW w:w="992" w:type="dxa"/>
            <w:tcBorders>
              <w:top w:val="nil"/>
              <w:left w:val="nil"/>
              <w:bottom w:val="single" w:sz="12" w:space="0" w:color="auto"/>
              <w:right w:val="nil"/>
            </w:tcBorders>
            <w:shd w:val="clear" w:color="auto" w:fill="auto"/>
            <w:vAlign w:val="center"/>
          </w:tcPr>
          <w:p w14:paraId="444289FB" w14:textId="77777777" w:rsidR="000342C8" w:rsidRPr="00F576B8" w:rsidRDefault="000342C8" w:rsidP="00FB007C">
            <w:pPr>
              <w:keepNext/>
              <w:keepLines/>
              <w:spacing w:before="40" w:after="40"/>
              <w:jc w:val="center"/>
              <w:rPr>
                <w:sz w:val="22"/>
                <w:szCs w:val="22"/>
              </w:rPr>
            </w:pPr>
            <w:r w:rsidRPr="00F576B8">
              <w:rPr>
                <w:rFonts w:cs="Calibri"/>
                <w:sz w:val="22"/>
                <w:szCs w:val="22"/>
              </w:rPr>
              <w:t>-</w:t>
            </w:r>
          </w:p>
        </w:tc>
        <w:tc>
          <w:tcPr>
            <w:tcW w:w="993" w:type="dxa"/>
            <w:tcBorders>
              <w:top w:val="nil"/>
              <w:left w:val="nil"/>
              <w:bottom w:val="single" w:sz="12" w:space="0" w:color="auto"/>
              <w:right w:val="nil"/>
            </w:tcBorders>
            <w:shd w:val="clear" w:color="auto" w:fill="auto"/>
            <w:vAlign w:val="center"/>
          </w:tcPr>
          <w:p w14:paraId="444289FC" w14:textId="77777777" w:rsidR="000342C8" w:rsidRPr="00F576B8" w:rsidRDefault="000342C8" w:rsidP="00FB007C">
            <w:pPr>
              <w:keepNext/>
              <w:keepLines/>
              <w:spacing w:before="40" w:after="40"/>
              <w:jc w:val="center"/>
              <w:rPr>
                <w:sz w:val="22"/>
                <w:szCs w:val="22"/>
              </w:rPr>
            </w:pPr>
            <w:r w:rsidRPr="00F576B8">
              <w:rPr>
                <w:rFonts w:cs="Calibri"/>
                <w:sz w:val="22"/>
                <w:szCs w:val="22"/>
              </w:rPr>
              <w:t>-</w:t>
            </w:r>
          </w:p>
        </w:tc>
        <w:tc>
          <w:tcPr>
            <w:tcW w:w="992" w:type="dxa"/>
            <w:tcBorders>
              <w:top w:val="nil"/>
              <w:left w:val="nil"/>
              <w:bottom w:val="single" w:sz="12" w:space="0" w:color="auto"/>
              <w:right w:val="nil"/>
            </w:tcBorders>
            <w:shd w:val="clear" w:color="auto" w:fill="auto"/>
            <w:vAlign w:val="center"/>
          </w:tcPr>
          <w:p w14:paraId="444289FD" w14:textId="77777777" w:rsidR="000342C8" w:rsidRPr="00F576B8" w:rsidRDefault="000342C8" w:rsidP="00FB007C">
            <w:pPr>
              <w:keepNext/>
              <w:keepLines/>
              <w:spacing w:before="40" w:after="40"/>
              <w:jc w:val="center"/>
              <w:rPr>
                <w:sz w:val="22"/>
                <w:szCs w:val="22"/>
              </w:rPr>
            </w:pPr>
            <w:r w:rsidRPr="00F576B8">
              <w:rPr>
                <w:rFonts w:cs="Calibri"/>
                <w:sz w:val="22"/>
                <w:szCs w:val="22"/>
              </w:rPr>
              <w:t>-</w:t>
            </w:r>
          </w:p>
        </w:tc>
        <w:tc>
          <w:tcPr>
            <w:tcW w:w="1260" w:type="dxa"/>
            <w:tcBorders>
              <w:top w:val="nil"/>
              <w:left w:val="nil"/>
              <w:bottom w:val="single" w:sz="12" w:space="0" w:color="auto"/>
              <w:right w:val="nil"/>
            </w:tcBorders>
            <w:shd w:val="clear" w:color="auto" w:fill="auto"/>
            <w:vAlign w:val="center"/>
          </w:tcPr>
          <w:p w14:paraId="444289FE" w14:textId="77777777" w:rsidR="000342C8" w:rsidRPr="00F576B8" w:rsidRDefault="000342C8" w:rsidP="00FB007C">
            <w:pPr>
              <w:keepNext/>
              <w:keepLines/>
              <w:spacing w:before="40" w:after="40"/>
              <w:jc w:val="right"/>
              <w:rPr>
                <w:b/>
                <w:sz w:val="22"/>
                <w:szCs w:val="22"/>
              </w:rPr>
            </w:pPr>
            <w:r w:rsidRPr="00F576B8">
              <w:rPr>
                <w:rFonts w:cs="Calibri"/>
                <w:b/>
                <w:bCs/>
                <w:sz w:val="22"/>
                <w:szCs w:val="22"/>
              </w:rPr>
              <w:t>1.294</w:t>
            </w:r>
          </w:p>
        </w:tc>
      </w:tr>
    </w:tbl>
    <w:p w14:paraId="44428A00" w14:textId="77777777" w:rsidR="000342C8" w:rsidRDefault="000342C8" w:rsidP="000342C8">
      <w:pPr>
        <w:pStyle w:val="Heading2"/>
        <w:keepLines/>
      </w:pPr>
      <w:r>
        <w:lastRenderedPageBreak/>
        <w:t>Use of Commonwealth funding</w:t>
      </w:r>
    </w:p>
    <w:p w14:paraId="44428A01" w14:textId="77777777" w:rsidR="000342C8" w:rsidRDefault="000342C8" w:rsidP="000342C8">
      <w:pPr>
        <w:pStyle w:val="Normalnumbered"/>
        <w:keepNext/>
        <w:keepLines/>
        <w:numPr>
          <w:ilvl w:val="0"/>
          <w:numId w:val="10"/>
        </w:numPr>
        <w:jc w:val="left"/>
      </w:pPr>
      <w:r>
        <w:t xml:space="preserve">Commonwealth funding provided under the NLAP must be prioritised for the delivery of frontline legal assistance services, </w:t>
      </w:r>
      <w:r w:rsidRPr="00FD7D2B">
        <w:t xml:space="preserve">which includes operational costs that support this delivery, or to directly enable the legal assistance sector, funded under the NLAP, to undertake activities required by the NLAP. </w:t>
      </w:r>
    </w:p>
    <w:p w14:paraId="44428A02" w14:textId="77777777" w:rsidR="000342C8" w:rsidRPr="00F22691" w:rsidRDefault="000342C8" w:rsidP="000342C8">
      <w:pPr>
        <w:pStyle w:val="Normalnumbered"/>
        <w:keepNext/>
        <w:keepLines/>
        <w:numPr>
          <w:ilvl w:val="0"/>
          <w:numId w:val="10"/>
        </w:numPr>
        <w:jc w:val="left"/>
      </w:pPr>
      <w:r w:rsidRPr="00B66CE4">
        <w:t>Commonwealth funding provide</w:t>
      </w:r>
      <w:r w:rsidRPr="00F22691">
        <w:t xml:space="preserve">d under the NLAP must not be used by the States to administer the NLAP, unless </w:t>
      </w:r>
      <w:r>
        <w:t>a separate Commonwealth</w:t>
      </w:r>
      <w:r w:rsidRPr="00F22691">
        <w:t xml:space="preserve"> funding </w:t>
      </w:r>
      <w:r>
        <w:t xml:space="preserve">stream </w:t>
      </w:r>
      <w:r w:rsidRPr="00F22691">
        <w:t xml:space="preserve">is specifically provided for this purpose </w:t>
      </w:r>
      <w:r>
        <w:t xml:space="preserve">under the NLAP </w:t>
      </w:r>
      <w:r w:rsidRPr="00F22691">
        <w:t xml:space="preserve">or </w:t>
      </w:r>
      <w:r>
        <w:t xml:space="preserve">it </w:t>
      </w:r>
      <w:r w:rsidRPr="00F22691">
        <w:t>is agreed in writing by the Commonwealth.</w:t>
      </w:r>
    </w:p>
    <w:p w14:paraId="44428A03" w14:textId="77777777" w:rsidR="000342C8" w:rsidRPr="00FD7D2B" w:rsidRDefault="000342C8" w:rsidP="000342C8">
      <w:pPr>
        <w:pStyle w:val="Normalnumbered"/>
        <w:keepNext/>
        <w:keepLines/>
        <w:numPr>
          <w:ilvl w:val="0"/>
          <w:numId w:val="10"/>
        </w:numPr>
        <w:jc w:val="left"/>
      </w:pPr>
      <w:r w:rsidRPr="00FD7D2B">
        <w:t>Commonwealth funding provided under the NLAP will be quarantined and cannot be used to cross subsidise other funding streams or legal assistance providers. This does not inhibit legal</w:t>
      </w:r>
      <w:r>
        <w:t> </w:t>
      </w:r>
      <w:r w:rsidRPr="00FD7D2B">
        <w:t>assistance providers from establishing subcontracting or similar arrangements with other legal</w:t>
      </w:r>
      <w:r>
        <w:t> </w:t>
      </w:r>
      <w:r w:rsidRPr="00FD7D2B">
        <w:t xml:space="preserve">assistance providers. </w:t>
      </w:r>
    </w:p>
    <w:p w14:paraId="44428A04" w14:textId="77777777" w:rsidR="000342C8" w:rsidRPr="00FD7D2B" w:rsidRDefault="000342C8" w:rsidP="000342C8">
      <w:pPr>
        <w:pStyle w:val="Normalnumbered"/>
        <w:numPr>
          <w:ilvl w:val="0"/>
          <w:numId w:val="10"/>
        </w:numPr>
        <w:tabs>
          <w:tab w:val="clear" w:pos="1418"/>
        </w:tabs>
        <w:jc w:val="left"/>
      </w:pPr>
      <w:r>
        <w:t>Given the Parties preference for maximising funding certainty for legal assistance providers, t</w:t>
      </w:r>
      <w:r w:rsidRPr="00FD7D2B">
        <w:t>he States will administer, as appropriate, Commonwealth funding under the NLAP:</w:t>
      </w:r>
    </w:p>
    <w:p w14:paraId="44428A05" w14:textId="77777777" w:rsidR="000342C8" w:rsidRDefault="000342C8" w:rsidP="000342C8">
      <w:pPr>
        <w:pStyle w:val="Normalnumbered"/>
        <w:numPr>
          <w:ilvl w:val="0"/>
          <w:numId w:val="31"/>
        </w:numPr>
        <w:tabs>
          <w:tab w:val="clear" w:pos="1418"/>
        </w:tabs>
        <w:ind w:left="1134" w:hanging="567"/>
        <w:jc w:val="left"/>
      </w:pPr>
      <w:r>
        <w:t xml:space="preserve">for Aboriginal and Torres Strait Islander Legal Services through a </w:t>
      </w:r>
      <w:proofErr w:type="gramStart"/>
      <w:r>
        <w:t>five year</w:t>
      </w:r>
      <w:proofErr w:type="gramEnd"/>
      <w:r>
        <w:t xml:space="preserve"> funding agreement; and</w:t>
      </w:r>
    </w:p>
    <w:p w14:paraId="44428A06" w14:textId="77777777" w:rsidR="000342C8" w:rsidRDefault="000342C8" w:rsidP="000342C8">
      <w:pPr>
        <w:pStyle w:val="Normalnumbered"/>
        <w:numPr>
          <w:ilvl w:val="0"/>
          <w:numId w:val="31"/>
        </w:numPr>
        <w:tabs>
          <w:tab w:val="clear" w:pos="1418"/>
        </w:tabs>
        <w:ind w:left="1134" w:hanging="567"/>
        <w:jc w:val="left"/>
      </w:pPr>
      <w:r>
        <w:t>for all other legal assistance providers through either a:</w:t>
      </w:r>
    </w:p>
    <w:p w14:paraId="44428A07" w14:textId="77777777" w:rsidR="000342C8" w:rsidRPr="00FD7D2B" w:rsidRDefault="000342C8" w:rsidP="000342C8">
      <w:pPr>
        <w:pStyle w:val="AlphaParagraph"/>
        <w:numPr>
          <w:ilvl w:val="1"/>
          <w:numId w:val="48"/>
        </w:numPr>
        <w:tabs>
          <w:tab w:val="clear" w:pos="567"/>
          <w:tab w:val="clear" w:pos="1134"/>
        </w:tabs>
        <w:ind w:left="1701"/>
      </w:pPr>
      <w:r>
        <w:t xml:space="preserve">preferred single </w:t>
      </w:r>
      <w:r w:rsidRPr="00FD7D2B">
        <w:t>funding agreement</w:t>
      </w:r>
      <w:r>
        <w:t xml:space="preserve"> that covers the full five years of the NLAP; or</w:t>
      </w:r>
    </w:p>
    <w:p w14:paraId="44428A08" w14:textId="77777777" w:rsidR="000342C8" w:rsidRPr="00FD7D2B" w:rsidRDefault="000342C8" w:rsidP="000342C8">
      <w:pPr>
        <w:pStyle w:val="AlphaParagraph"/>
        <w:numPr>
          <w:ilvl w:val="1"/>
          <w:numId w:val="48"/>
        </w:numPr>
        <w:tabs>
          <w:tab w:val="clear" w:pos="567"/>
          <w:tab w:val="clear" w:pos="1134"/>
        </w:tabs>
        <w:ind w:left="1701"/>
      </w:pPr>
      <w:r>
        <w:t xml:space="preserve">combination of no more than two funding agreements that cover the </w:t>
      </w:r>
      <w:proofErr w:type="gramStart"/>
      <w:r>
        <w:t>five year</w:t>
      </w:r>
      <w:proofErr w:type="gramEnd"/>
      <w:r>
        <w:t xml:space="preserve"> duration of the NLAP. </w:t>
      </w:r>
    </w:p>
    <w:p w14:paraId="44428A09" w14:textId="77777777" w:rsidR="000342C8" w:rsidRPr="00FD7D2B" w:rsidRDefault="000342C8" w:rsidP="000342C8">
      <w:pPr>
        <w:pStyle w:val="Normalnumbered"/>
        <w:numPr>
          <w:ilvl w:val="0"/>
          <w:numId w:val="0"/>
        </w:numPr>
        <w:tabs>
          <w:tab w:val="clear" w:pos="1418"/>
        </w:tabs>
        <w:ind w:left="567"/>
        <w:jc w:val="left"/>
        <w:rPr>
          <w:rFonts w:cstheme="minorHAnsi"/>
          <w:color w:val="auto"/>
          <w:szCs w:val="23"/>
          <w:u w:color="FF0000"/>
        </w:rPr>
      </w:pPr>
      <w:r w:rsidRPr="00FD7D2B">
        <w:rPr>
          <w:rFonts w:cstheme="minorHAnsi"/>
          <w:color w:val="auto"/>
          <w:szCs w:val="23"/>
          <w:u w:color="FF0000"/>
        </w:rPr>
        <w:t>Limited exceptions to this requirement may be agreed between the Parties, in writing, on a case</w:t>
      </w:r>
      <w:r w:rsidRPr="00FD7D2B">
        <w:rPr>
          <w:rFonts w:cstheme="minorHAnsi"/>
          <w:color w:val="auto"/>
          <w:szCs w:val="23"/>
          <w:u w:color="FF0000"/>
        </w:rPr>
        <w:noBreakHyphen/>
        <w:t>by</w:t>
      </w:r>
      <w:r w:rsidRPr="00FD7D2B">
        <w:rPr>
          <w:rFonts w:cstheme="minorHAnsi"/>
          <w:color w:val="auto"/>
          <w:szCs w:val="23"/>
          <w:u w:color="FF0000"/>
        </w:rPr>
        <w:noBreakHyphen/>
        <w:t>case basis.</w:t>
      </w:r>
    </w:p>
    <w:p w14:paraId="44428A0A" w14:textId="77777777" w:rsidR="000342C8" w:rsidRDefault="000342C8" w:rsidP="000342C8">
      <w:pPr>
        <w:pStyle w:val="Normalnumbered"/>
        <w:numPr>
          <w:ilvl w:val="0"/>
          <w:numId w:val="10"/>
        </w:numPr>
        <w:jc w:val="left"/>
      </w:pPr>
      <w:r w:rsidRPr="00FD7D2B">
        <w:t xml:space="preserve">The </w:t>
      </w:r>
      <w:r>
        <w:t xml:space="preserve">Commonwealth and the </w:t>
      </w:r>
      <w:r w:rsidRPr="00FD7D2B">
        <w:t xml:space="preserve">States will make best endeavours to ensure that, within the duration of funding agreements outlined in </w:t>
      </w:r>
      <w:r w:rsidRPr="00C9196F">
        <w:t>Clause</w:t>
      </w:r>
      <w:r w:rsidRPr="00FD7D2B">
        <w:t xml:space="preserve"> </w:t>
      </w:r>
      <w:r>
        <w:t>58</w:t>
      </w:r>
      <w:r w:rsidRPr="00FD7D2B">
        <w:t xml:space="preserve">, legal assistance providers receive ideally twelve months advance notice of any potential future Commonwealth </w:t>
      </w:r>
      <w:r>
        <w:t xml:space="preserve">and State </w:t>
      </w:r>
      <w:r w:rsidRPr="00FD7D2B">
        <w:t>funding distributions, where applicabl</w:t>
      </w:r>
      <w:r>
        <w:t>e and appropriate.</w:t>
      </w:r>
    </w:p>
    <w:p w14:paraId="44428A0B" w14:textId="77777777" w:rsidR="000342C8" w:rsidRDefault="000342C8" w:rsidP="000342C8">
      <w:pPr>
        <w:pStyle w:val="Normalnumbered"/>
        <w:numPr>
          <w:ilvl w:val="0"/>
          <w:numId w:val="10"/>
        </w:numPr>
        <w:jc w:val="left"/>
      </w:pPr>
      <w:r>
        <w:t>The delivery of legal assistance services with Commonwealth funding provided under the NLAP should be informed by and in accordance with:</w:t>
      </w:r>
    </w:p>
    <w:p w14:paraId="44428A0C" w14:textId="77777777" w:rsidR="000342C8" w:rsidRDefault="000342C8" w:rsidP="000342C8">
      <w:pPr>
        <w:pStyle w:val="Normalnumbered"/>
        <w:numPr>
          <w:ilvl w:val="0"/>
          <w:numId w:val="32"/>
        </w:numPr>
        <w:tabs>
          <w:tab w:val="clear" w:pos="1418"/>
        </w:tabs>
        <w:ind w:left="1134" w:hanging="567"/>
        <w:jc w:val="left"/>
      </w:pPr>
      <w:r>
        <w:t>the States’ respective Legal Assistance Strategy and Legal Assistance Action Plan (Schedule C), once these are finalised;</w:t>
      </w:r>
    </w:p>
    <w:p w14:paraId="44428A0D" w14:textId="77777777" w:rsidR="000342C8" w:rsidRDefault="000342C8" w:rsidP="000342C8">
      <w:pPr>
        <w:pStyle w:val="Normalnumbered"/>
        <w:numPr>
          <w:ilvl w:val="0"/>
          <w:numId w:val="32"/>
        </w:numPr>
        <w:tabs>
          <w:tab w:val="clear" w:pos="1418"/>
        </w:tabs>
        <w:ind w:left="1134" w:hanging="567"/>
        <w:jc w:val="left"/>
      </w:pPr>
      <w:r>
        <w:t xml:space="preserve">the outcomes of collaborative service planning (Schedule B); and </w:t>
      </w:r>
    </w:p>
    <w:p w14:paraId="44428A0E" w14:textId="77777777" w:rsidR="000342C8" w:rsidRDefault="000342C8" w:rsidP="000342C8">
      <w:pPr>
        <w:pStyle w:val="Normalnumbered"/>
        <w:numPr>
          <w:ilvl w:val="0"/>
          <w:numId w:val="32"/>
        </w:numPr>
        <w:tabs>
          <w:tab w:val="clear" w:pos="1418"/>
        </w:tabs>
        <w:ind w:left="1134" w:hanging="567"/>
        <w:jc w:val="left"/>
      </w:pPr>
      <w:r>
        <w:t>the Commonwealth priorities under the NLAP (Schedule A).</w:t>
      </w:r>
    </w:p>
    <w:p w14:paraId="44428A0F" w14:textId="77777777" w:rsidR="000342C8" w:rsidRDefault="000342C8" w:rsidP="000342C8">
      <w:pPr>
        <w:pStyle w:val="Heading2"/>
      </w:pPr>
      <w:r>
        <w:t xml:space="preserve">Mainstream and specialist legal assistance services </w:t>
      </w:r>
    </w:p>
    <w:p w14:paraId="44428A10" w14:textId="77777777" w:rsidR="000342C8" w:rsidRPr="00E53AD1" w:rsidRDefault="000342C8" w:rsidP="000342C8">
      <w:pPr>
        <w:pStyle w:val="Heading3"/>
      </w:pPr>
      <w:r>
        <w:t>Baseline funding</w:t>
      </w:r>
    </w:p>
    <w:p w14:paraId="44428A11" w14:textId="77777777" w:rsidR="000342C8" w:rsidRDefault="000342C8" w:rsidP="000342C8">
      <w:pPr>
        <w:pStyle w:val="Normalnumbered"/>
        <w:numPr>
          <w:ilvl w:val="0"/>
          <w:numId w:val="10"/>
        </w:numPr>
        <w:jc w:val="left"/>
      </w:pPr>
      <w:r>
        <w:t xml:space="preserve">Under the NLAP, the States will allocate and administer quarantined Commonwealth baseline funding to Legal Aid Commissions and Community Legal Centres. </w:t>
      </w:r>
    </w:p>
    <w:p w14:paraId="44428A12" w14:textId="77777777" w:rsidR="000342C8" w:rsidRDefault="000342C8" w:rsidP="000342C8">
      <w:pPr>
        <w:pStyle w:val="Normalnumbered"/>
        <w:numPr>
          <w:ilvl w:val="0"/>
          <w:numId w:val="10"/>
        </w:numPr>
        <w:jc w:val="left"/>
      </w:pPr>
      <w:r>
        <w:t xml:space="preserve">The Commonwealth’s financial contributions to baseline funding for Legal Aid Commissions and Community Legal Centres will be distributed between the States using </w:t>
      </w:r>
      <w:proofErr w:type="gramStart"/>
      <w:r>
        <w:t>evidence based</w:t>
      </w:r>
      <w:proofErr w:type="gramEnd"/>
      <w:r>
        <w:t xml:space="preserve"> funding distribution models. </w:t>
      </w:r>
    </w:p>
    <w:p w14:paraId="44428A13" w14:textId="77777777" w:rsidR="000342C8" w:rsidRDefault="000342C8" w:rsidP="000342C8">
      <w:pPr>
        <w:pStyle w:val="Normalnumbered"/>
        <w:numPr>
          <w:ilvl w:val="0"/>
          <w:numId w:val="10"/>
        </w:numPr>
        <w:jc w:val="left"/>
      </w:pPr>
      <w:r>
        <w:lastRenderedPageBreak/>
        <w:t>Commonwealth baseline funding for Legal Aid Commissions will be used for Commonwealth law matters only, except:</w:t>
      </w:r>
    </w:p>
    <w:p w14:paraId="44428A14" w14:textId="77777777" w:rsidR="000342C8" w:rsidRDefault="000342C8" w:rsidP="000342C8">
      <w:pPr>
        <w:pStyle w:val="Normalnumbered"/>
        <w:numPr>
          <w:ilvl w:val="0"/>
          <w:numId w:val="33"/>
        </w:numPr>
        <w:tabs>
          <w:tab w:val="clear" w:pos="1418"/>
        </w:tabs>
        <w:ind w:left="1134" w:hanging="567"/>
        <w:jc w:val="left"/>
      </w:pPr>
      <w:r>
        <w:t>where State law matters relating to the safety or welfare of a child are connected with family law proceedings;</w:t>
      </w:r>
    </w:p>
    <w:p w14:paraId="44428A15" w14:textId="77777777" w:rsidR="000342C8" w:rsidRDefault="000342C8" w:rsidP="000342C8">
      <w:pPr>
        <w:pStyle w:val="Normalnumbered"/>
        <w:numPr>
          <w:ilvl w:val="0"/>
          <w:numId w:val="33"/>
        </w:numPr>
        <w:ind w:left="1134" w:hanging="567"/>
        <w:jc w:val="left"/>
      </w:pPr>
      <w:r>
        <w:t>where State law matters relating to person’s safety are connected with family law proceedings; or</w:t>
      </w:r>
    </w:p>
    <w:p w14:paraId="44428A16" w14:textId="77777777" w:rsidR="000342C8" w:rsidRDefault="000342C8" w:rsidP="000342C8">
      <w:pPr>
        <w:pStyle w:val="Normalnumbered"/>
        <w:numPr>
          <w:ilvl w:val="0"/>
          <w:numId w:val="33"/>
        </w:numPr>
        <w:ind w:left="1134" w:hanging="567"/>
        <w:jc w:val="left"/>
      </w:pPr>
      <w:r>
        <w:t>in discrete assistance and/or community legal education, regardless of whether the matter relates to Commonwealth or State laws.</w:t>
      </w:r>
    </w:p>
    <w:p w14:paraId="44428A17" w14:textId="77777777" w:rsidR="000342C8" w:rsidRDefault="000342C8" w:rsidP="000342C8">
      <w:pPr>
        <w:pStyle w:val="Normalnumbered"/>
        <w:keepNext/>
        <w:numPr>
          <w:ilvl w:val="0"/>
          <w:numId w:val="10"/>
        </w:numPr>
        <w:jc w:val="left"/>
      </w:pPr>
      <w:r>
        <w:t>The Commonwealth’s financial contributions to baseline funding for Legal Aid Commissions includes $8.6 million over five years that must be used for the delivery of legal assistance services related to family law and/or family violence related matters.</w:t>
      </w:r>
    </w:p>
    <w:p w14:paraId="44428A18" w14:textId="77777777" w:rsidR="000342C8" w:rsidRDefault="000342C8" w:rsidP="000342C8">
      <w:pPr>
        <w:pStyle w:val="Normalnumbered"/>
        <w:keepNext/>
        <w:numPr>
          <w:ilvl w:val="0"/>
          <w:numId w:val="10"/>
        </w:numPr>
        <w:jc w:val="left"/>
      </w:pPr>
      <w:r>
        <w:t>Commonwealth baseline funding for Community Legal Centres consists of:</w:t>
      </w:r>
    </w:p>
    <w:p w14:paraId="44428A19" w14:textId="77777777" w:rsidR="000342C8" w:rsidRDefault="000342C8" w:rsidP="000342C8">
      <w:pPr>
        <w:pStyle w:val="Normalnumbered"/>
        <w:numPr>
          <w:ilvl w:val="0"/>
          <w:numId w:val="40"/>
        </w:numPr>
        <w:tabs>
          <w:tab w:val="clear" w:pos="1418"/>
        </w:tabs>
        <w:ind w:left="1134" w:hanging="567"/>
        <w:jc w:val="left"/>
      </w:pPr>
      <w:r>
        <w:t>Baseline funding; and</w:t>
      </w:r>
    </w:p>
    <w:p w14:paraId="44428A1A" w14:textId="77777777" w:rsidR="000342C8" w:rsidRPr="00F5703E" w:rsidRDefault="000342C8" w:rsidP="000342C8">
      <w:pPr>
        <w:pStyle w:val="Normalnumbered"/>
        <w:numPr>
          <w:ilvl w:val="0"/>
          <w:numId w:val="40"/>
        </w:numPr>
        <w:tabs>
          <w:tab w:val="clear" w:pos="1418"/>
        </w:tabs>
        <w:ind w:left="1134" w:hanging="567"/>
        <w:jc w:val="left"/>
      </w:pPr>
      <w:r w:rsidRPr="00E60B09">
        <w:rPr>
          <w:lang w:val="en-GB"/>
        </w:rPr>
        <w:t>Baseline funding: Family Law and/or Family Violence.</w:t>
      </w:r>
    </w:p>
    <w:p w14:paraId="44428A1B" w14:textId="77777777" w:rsidR="000342C8" w:rsidRDefault="000342C8" w:rsidP="000342C8">
      <w:pPr>
        <w:pStyle w:val="Normalnumbered"/>
        <w:numPr>
          <w:ilvl w:val="0"/>
          <w:numId w:val="10"/>
        </w:numPr>
        <w:jc w:val="left"/>
      </w:pPr>
      <w:r w:rsidRPr="00E60B09">
        <w:rPr>
          <w:lang w:val="en-GB"/>
        </w:rPr>
        <w:t xml:space="preserve">Baseline funding: Family Law and/or Family Violence for Community Legal Centres will be used for family law and/or family violence related </w:t>
      </w:r>
      <w:r>
        <w:rPr>
          <w:lang w:val="en-GB"/>
        </w:rPr>
        <w:t>matters.</w:t>
      </w:r>
    </w:p>
    <w:p w14:paraId="44428A1C" w14:textId="77777777" w:rsidR="000342C8" w:rsidRDefault="000342C8" w:rsidP="000342C8">
      <w:pPr>
        <w:pStyle w:val="Heading3"/>
      </w:pPr>
      <w:r>
        <w:t>Domestic violence units and/or health justice partnerships</w:t>
      </w:r>
    </w:p>
    <w:p w14:paraId="44428A1D" w14:textId="77777777" w:rsidR="000342C8" w:rsidRDefault="000342C8" w:rsidP="000342C8">
      <w:pPr>
        <w:pStyle w:val="Normalnumbered"/>
        <w:keepNext/>
        <w:numPr>
          <w:ilvl w:val="0"/>
          <w:numId w:val="10"/>
        </w:numPr>
        <w:jc w:val="left"/>
      </w:pPr>
      <w:r>
        <w:t xml:space="preserve">Under the NLAP, the States will allocate Commonwealth funding to all currently funded legal assistance providers, for the delivery of existing domestic violence units and/or health justice partnerships. </w:t>
      </w:r>
    </w:p>
    <w:p w14:paraId="44428A1E" w14:textId="77777777" w:rsidR="000342C8" w:rsidRDefault="000342C8" w:rsidP="000342C8">
      <w:pPr>
        <w:pStyle w:val="Normalnumbered"/>
        <w:numPr>
          <w:ilvl w:val="0"/>
          <w:numId w:val="10"/>
        </w:numPr>
        <w:jc w:val="left"/>
      </w:pPr>
      <w:r>
        <w:t>Domestic violence units and/or health justice partnerships provide legal assistance and other forms of support, including financial support services such as financial counselling, to women experiencing or at risk of domestic violence.</w:t>
      </w:r>
    </w:p>
    <w:p w14:paraId="44428A1F" w14:textId="77777777" w:rsidR="000342C8" w:rsidRDefault="000342C8" w:rsidP="000342C8">
      <w:pPr>
        <w:pStyle w:val="Normalnumbered"/>
        <w:numPr>
          <w:ilvl w:val="0"/>
          <w:numId w:val="10"/>
        </w:numPr>
        <w:jc w:val="left"/>
      </w:pPr>
      <w:r>
        <w:t xml:space="preserve">The States will be able to reallocate Commonwealth funding for domestic violence units and/or health justice partnerships to another legal assistance provider, if there: </w:t>
      </w:r>
    </w:p>
    <w:p w14:paraId="44428A20" w14:textId="77777777" w:rsidR="000342C8" w:rsidRDefault="000342C8" w:rsidP="000342C8">
      <w:pPr>
        <w:pStyle w:val="Normalnumbered"/>
        <w:numPr>
          <w:ilvl w:val="0"/>
          <w:numId w:val="34"/>
        </w:numPr>
        <w:tabs>
          <w:tab w:val="clear" w:pos="1418"/>
        </w:tabs>
        <w:ind w:left="1134" w:hanging="567"/>
        <w:jc w:val="left"/>
      </w:pPr>
      <w:r>
        <w:t>are issues relating to performance of the currently funded legal assistance provider;</w:t>
      </w:r>
    </w:p>
    <w:p w14:paraId="44428A21" w14:textId="77777777" w:rsidR="000342C8" w:rsidRDefault="000342C8" w:rsidP="000342C8">
      <w:pPr>
        <w:pStyle w:val="Normalnumbered"/>
        <w:numPr>
          <w:ilvl w:val="0"/>
          <w:numId w:val="34"/>
        </w:numPr>
        <w:tabs>
          <w:tab w:val="clear" w:pos="1418"/>
        </w:tabs>
        <w:ind w:left="1134" w:hanging="567"/>
        <w:jc w:val="left"/>
      </w:pPr>
      <w:r>
        <w:t>is a demonstrated shift in legal need within the State; or</w:t>
      </w:r>
    </w:p>
    <w:p w14:paraId="44428A22" w14:textId="77777777" w:rsidR="000342C8" w:rsidRDefault="000342C8" w:rsidP="000342C8">
      <w:pPr>
        <w:pStyle w:val="Normalnumbered"/>
        <w:numPr>
          <w:ilvl w:val="0"/>
          <w:numId w:val="34"/>
        </w:numPr>
        <w:tabs>
          <w:tab w:val="clear" w:pos="1418"/>
        </w:tabs>
        <w:ind w:left="1134" w:hanging="567"/>
        <w:jc w:val="left"/>
      </w:pPr>
      <w:r>
        <w:t>is a more appropriate, qualified legal assistance provider for the delivery of domestic violence units and/or health justice partnerships.</w:t>
      </w:r>
    </w:p>
    <w:p w14:paraId="44428A23" w14:textId="77777777" w:rsidR="000342C8" w:rsidRDefault="000342C8" w:rsidP="000342C8">
      <w:pPr>
        <w:pStyle w:val="Heading2"/>
      </w:pPr>
      <w:r>
        <w:t>Aboriginal and Torres Strait Islander specific legal assistance services</w:t>
      </w:r>
    </w:p>
    <w:p w14:paraId="44428A24" w14:textId="77777777" w:rsidR="000342C8" w:rsidRPr="00E53AD1" w:rsidRDefault="000342C8" w:rsidP="000342C8">
      <w:pPr>
        <w:pStyle w:val="Heading3"/>
      </w:pPr>
      <w:r>
        <w:t>Baseline funding</w:t>
      </w:r>
    </w:p>
    <w:p w14:paraId="44428A25" w14:textId="77777777" w:rsidR="000342C8" w:rsidRPr="00FD7D2B" w:rsidRDefault="000342C8" w:rsidP="000342C8">
      <w:pPr>
        <w:pStyle w:val="Normalnumbered"/>
        <w:numPr>
          <w:ilvl w:val="0"/>
          <w:numId w:val="10"/>
        </w:numPr>
        <w:jc w:val="left"/>
      </w:pPr>
      <w:r>
        <w:t>Under the NLAP, the States will allocate and administer quarantined Commonwealth baseline funding to Aboriginal and Torres Strait Islander Legal Services for the delivery of culturally appropriate services in a manner consistent with self</w:t>
      </w:r>
      <w:r>
        <w:noBreakHyphen/>
        <w:t xml:space="preserve">determination, as defined under the NLAP, and </w:t>
      </w:r>
      <w:r w:rsidRPr="00FD7D2B">
        <w:t xml:space="preserve">the </w:t>
      </w:r>
      <w:r w:rsidRPr="00FD7D2B">
        <w:rPr>
          <w:i/>
        </w:rPr>
        <w:t xml:space="preserve">Partnership Agreement on Closing the Gap </w:t>
      </w:r>
      <w:r w:rsidRPr="00FD7D2B">
        <w:t xml:space="preserve">and the Closing the Gap framework. </w:t>
      </w:r>
    </w:p>
    <w:p w14:paraId="44428A26" w14:textId="77777777" w:rsidR="000342C8" w:rsidRPr="00FD7D2B" w:rsidRDefault="000342C8" w:rsidP="000342C8">
      <w:pPr>
        <w:pStyle w:val="Normalnumbered"/>
        <w:numPr>
          <w:ilvl w:val="0"/>
          <w:numId w:val="10"/>
        </w:numPr>
        <w:jc w:val="left"/>
      </w:pPr>
      <w:r w:rsidRPr="00FD7D2B">
        <w:t>The Commonwealth’s financial contributions to baseline funding for Aboriginal and Torres</w:t>
      </w:r>
      <w:r>
        <w:t> </w:t>
      </w:r>
      <w:r w:rsidRPr="00FD7D2B">
        <w:t xml:space="preserve">Strait Islander Legal Services will be distributed between the States using </w:t>
      </w:r>
      <w:proofErr w:type="gramStart"/>
      <w:r w:rsidRPr="00FD7D2B">
        <w:t>evidence based</w:t>
      </w:r>
      <w:proofErr w:type="gramEnd"/>
      <w:r w:rsidRPr="00FD7D2B">
        <w:t xml:space="preserve"> funding distribution models. </w:t>
      </w:r>
    </w:p>
    <w:p w14:paraId="44428A27" w14:textId="77777777" w:rsidR="000342C8" w:rsidRPr="00FD7D2B" w:rsidRDefault="000342C8" w:rsidP="000342C8">
      <w:pPr>
        <w:pStyle w:val="Normalnumbered"/>
        <w:numPr>
          <w:ilvl w:val="0"/>
          <w:numId w:val="10"/>
        </w:numPr>
        <w:jc w:val="left"/>
      </w:pPr>
      <w:r w:rsidRPr="00FD7D2B">
        <w:lastRenderedPageBreak/>
        <w:t>The States will allocate Commonwealth baseline funding to all existing and currently funded Aboriginal and Torres Strait Islander Legal Services for the duration of the NLAP.</w:t>
      </w:r>
    </w:p>
    <w:p w14:paraId="44428A28" w14:textId="77777777" w:rsidR="000342C8" w:rsidRPr="00FD7D2B" w:rsidRDefault="000342C8" w:rsidP="000342C8">
      <w:pPr>
        <w:pStyle w:val="Normalnumbered"/>
        <w:keepNext/>
        <w:numPr>
          <w:ilvl w:val="0"/>
          <w:numId w:val="10"/>
        </w:numPr>
        <w:tabs>
          <w:tab w:val="clear" w:pos="567"/>
          <w:tab w:val="clear" w:pos="1418"/>
        </w:tabs>
        <w:jc w:val="left"/>
      </w:pPr>
      <w:r w:rsidRPr="00FD7D2B">
        <w:t xml:space="preserve">The States may reallocate Commonwealth baseline </w:t>
      </w:r>
      <w:r>
        <w:t xml:space="preserve">funding </w:t>
      </w:r>
      <w:r w:rsidRPr="00FD7D2B">
        <w:t>for</w:t>
      </w:r>
      <w:r>
        <w:t xml:space="preserve"> the funded</w:t>
      </w:r>
      <w:r w:rsidRPr="00FD7D2B">
        <w:t xml:space="preserve"> Aboriginal and Torres</w:t>
      </w:r>
      <w:r>
        <w:t> </w:t>
      </w:r>
      <w:r w:rsidRPr="00FD7D2B">
        <w:t>Strait</w:t>
      </w:r>
      <w:r>
        <w:t> </w:t>
      </w:r>
      <w:r w:rsidRPr="00FD7D2B">
        <w:t xml:space="preserve">Islander Legal Services to another Aboriginal </w:t>
      </w:r>
      <w:r>
        <w:t xml:space="preserve">and Torres Strait Islander Legal Service </w:t>
      </w:r>
      <w:r w:rsidRPr="00FD7D2B">
        <w:t xml:space="preserve">where the relevant State can demonstrate there: </w:t>
      </w:r>
    </w:p>
    <w:p w14:paraId="44428A29" w14:textId="77777777" w:rsidR="000342C8" w:rsidRPr="00C9196F" w:rsidRDefault="000342C8" w:rsidP="000342C8">
      <w:pPr>
        <w:pStyle w:val="Normalnumbered"/>
        <w:keepNext/>
        <w:numPr>
          <w:ilvl w:val="0"/>
          <w:numId w:val="35"/>
        </w:numPr>
        <w:tabs>
          <w:tab w:val="clear" w:pos="1418"/>
        </w:tabs>
        <w:ind w:left="1134" w:hanging="567"/>
        <w:jc w:val="left"/>
      </w:pPr>
      <w:r w:rsidRPr="00FD7D2B">
        <w:t>are serious and objective issues relating to performance of the currently funded Aboriginal and Torres Strait Island</w:t>
      </w:r>
      <w:r w:rsidRPr="001E4427">
        <w:t>er Legal Service that are detrimental to their present and/or potential clients</w:t>
      </w:r>
      <w:r w:rsidRPr="00C9196F">
        <w:t xml:space="preserve"> which have not been rectified following the States working with the relevant Aboriginal and Torres Strait Islander Legal Service to address these issues over a reasonable period of time; and</w:t>
      </w:r>
      <w:r>
        <w:t>/or</w:t>
      </w:r>
    </w:p>
    <w:p w14:paraId="44428A2A" w14:textId="77777777" w:rsidR="000342C8" w:rsidRPr="00C9196F" w:rsidRDefault="000342C8" w:rsidP="000342C8">
      <w:pPr>
        <w:pStyle w:val="Normalnumbered"/>
        <w:numPr>
          <w:ilvl w:val="0"/>
          <w:numId w:val="35"/>
        </w:numPr>
        <w:tabs>
          <w:tab w:val="clear" w:pos="1418"/>
        </w:tabs>
        <w:ind w:left="1134" w:hanging="567"/>
        <w:jc w:val="left"/>
      </w:pPr>
      <w:r w:rsidRPr="00C9196F">
        <w:t xml:space="preserve">is a more appropriate Aboriginal and Torres Strait Islander Legal Service operating within </w:t>
      </w:r>
      <w:r>
        <w:t>the relevant</w:t>
      </w:r>
      <w:r w:rsidRPr="00C9196F">
        <w:t xml:space="preserve"> State which can clearly demonstrate it has the capability and capacity to provide more effective, culturally appropriate legal assistance services to Aboriginal and Torres Strait Islander people or better address legal need within </w:t>
      </w:r>
      <w:r>
        <w:t>the relevant</w:t>
      </w:r>
      <w:r w:rsidRPr="00C9196F">
        <w:t xml:space="preserve"> State, which results in better outcomes for current and/or potential clients.</w:t>
      </w:r>
    </w:p>
    <w:p w14:paraId="44428A2B" w14:textId="77777777" w:rsidR="000342C8" w:rsidRDefault="000342C8" w:rsidP="000342C8">
      <w:pPr>
        <w:pStyle w:val="Normalnumbered"/>
        <w:keepNext/>
        <w:numPr>
          <w:ilvl w:val="0"/>
          <w:numId w:val="10"/>
        </w:numPr>
        <w:tabs>
          <w:tab w:val="clear" w:pos="567"/>
          <w:tab w:val="clear" w:pos="1418"/>
        </w:tabs>
        <w:jc w:val="left"/>
      </w:pPr>
      <w:r w:rsidRPr="001E4427">
        <w:t>If the State intends to make a reallocation of funding und</w:t>
      </w:r>
      <w:r w:rsidRPr="00D073BE">
        <w:t>er Clause 7</w:t>
      </w:r>
      <w:r>
        <w:t>3</w:t>
      </w:r>
      <w:r w:rsidRPr="00D073BE">
        <w:t>,</w:t>
      </w:r>
      <w:r w:rsidRPr="00FD7D2B">
        <w:t xml:space="preserve"> the State must</w:t>
      </w:r>
      <w:r>
        <w:t>:</w:t>
      </w:r>
    </w:p>
    <w:p w14:paraId="44428A2C" w14:textId="77777777" w:rsidR="000342C8" w:rsidRDefault="000342C8" w:rsidP="000342C8">
      <w:pPr>
        <w:pStyle w:val="Normalnumbered"/>
        <w:numPr>
          <w:ilvl w:val="0"/>
          <w:numId w:val="45"/>
        </w:numPr>
        <w:tabs>
          <w:tab w:val="clear" w:pos="1418"/>
        </w:tabs>
        <w:ind w:left="1134" w:hanging="567"/>
        <w:jc w:val="left"/>
      </w:pPr>
      <w:r>
        <w:t xml:space="preserve">prior to </w:t>
      </w:r>
      <w:proofErr w:type="gramStart"/>
      <w:r>
        <w:t>making a decision</w:t>
      </w:r>
      <w:proofErr w:type="gramEnd"/>
      <w:r>
        <w:t xml:space="preserve"> to reallocate funding, </w:t>
      </w:r>
      <w:r w:rsidRPr="00FD7D2B">
        <w:t>consult with the Commonwealth, National Aboriginal and Torres Strait Islander Legal Services and the relevant Aboriginal and Torres Strait Islander Legal Service</w:t>
      </w:r>
      <w:r>
        <w:t>;</w:t>
      </w:r>
      <w:r w:rsidRPr="00FD7D2B">
        <w:t xml:space="preserve"> and </w:t>
      </w:r>
    </w:p>
    <w:p w14:paraId="44428A2D" w14:textId="77777777" w:rsidR="000342C8" w:rsidRPr="00FD7D2B" w:rsidRDefault="000342C8" w:rsidP="000342C8">
      <w:pPr>
        <w:pStyle w:val="Normalnumbered"/>
        <w:numPr>
          <w:ilvl w:val="0"/>
          <w:numId w:val="45"/>
        </w:numPr>
        <w:tabs>
          <w:tab w:val="clear" w:pos="1418"/>
        </w:tabs>
        <w:ind w:left="1134" w:hanging="567"/>
        <w:jc w:val="left"/>
      </w:pPr>
      <w:r w:rsidRPr="00FD7D2B">
        <w:t xml:space="preserve">inform </w:t>
      </w:r>
      <w:r>
        <w:t>t</w:t>
      </w:r>
      <w:r w:rsidRPr="00FD7D2B">
        <w:t>he Commonwealth, National Aboriginal and Torres Strait Islander Legal Services and the relevant Aboriginal and Torres Strait Islander Legal Service in writing, of:</w:t>
      </w:r>
    </w:p>
    <w:p w14:paraId="44428A2E" w14:textId="77777777" w:rsidR="000342C8" w:rsidRPr="00FD7D2B" w:rsidRDefault="000342C8" w:rsidP="000342C8">
      <w:pPr>
        <w:pStyle w:val="AlphaParagraph"/>
        <w:numPr>
          <w:ilvl w:val="1"/>
          <w:numId w:val="49"/>
        </w:numPr>
        <w:tabs>
          <w:tab w:val="clear" w:pos="567"/>
          <w:tab w:val="clear" w:pos="1134"/>
        </w:tabs>
        <w:ind w:left="1701"/>
      </w:pPr>
      <w:r w:rsidRPr="00FD7D2B">
        <w:t xml:space="preserve">the proposed reallocation of funding to another Aboriginal </w:t>
      </w:r>
      <w:r>
        <w:t>and Torres Strait Islander Legal Service</w:t>
      </w:r>
      <w:r w:rsidRPr="00FD7D2B">
        <w:t>; and</w:t>
      </w:r>
    </w:p>
    <w:p w14:paraId="44428A2F" w14:textId="77777777" w:rsidR="000342C8" w:rsidRDefault="000342C8" w:rsidP="000342C8">
      <w:pPr>
        <w:pStyle w:val="AlphaParagraph"/>
        <w:numPr>
          <w:ilvl w:val="1"/>
          <w:numId w:val="49"/>
        </w:numPr>
        <w:tabs>
          <w:tab w:val="clear" w:pos="567"/>
          <w:tab w:val="clear" w:pos="1134"/>
        </w:tabs>
        <w:ind w:left="1701"/>
      </w:pPr>
      <w:r w:rsidRPr="00FD7D2B">
        <w:t xml:space="preserve">how the conditions established under </w:t>
      </w:r>
      <w:r w:rsidRPr="00C9196F">
        <w:t>Clause</w:t>
      </w:r>
      <w:r w:rsidRPr="00A4550E">
        <w:t xml:space="preserve"> </w:t>
      </w:r>
      <w:r>
        <w:t xml:space="preserve">73 </w:t>
      </w:r>
      <w:r w:rsidRPr="00FD7D2B">
        <w:t xml:space="preserve">have been met. </w:t>
      </w:r>
    </w:p>
    <w:p w14:paraId="44428A30" w14:textId="77777777" w:rsidR="000342C8" w:rsidRDefault="000342C8" w:rsidP="000342C8">
      <w:pPr>
        <w:pStyle w:val="Normalnumbered"/>
        <w:numPr>
          <w:ilvl w:val="0"/>
          <w:numId w:val="10"/>
        </w:numPr>
        <w:jc w:val="left"/>
      </w:pPr>
      <w:r>
        <w:t>The Commonwealth’s financial contributions to baseline funding for Aboriginal and Torres Strait Islander Legal Services includes $8.6 million over five years that must be used for the delivery of legal assistance services related to family law and/or family violence related matters.</w:t>
      </w:r>
    </w:p>
    <w:p w14:paraId="44428A31" w14:textId="77777777" w:rsidR="000342C8" w:rsidRPr="00FD7D2B" w:rsidRDefault="000342C8" w:rsidP="000342C8">
      <w:pPr>
        <w:pStyle w:val="Heading2"/>
      </w:pPr>
      <w:r w:rsidRPr="00FD7D2B">
        <w:lastRenderedPageBreak/>
        <w:t>Payment</w:t>
      </w:r>
    </w:p>
    <w:p w14:paraId="44428A32" w14:textId="77777777" w:rsidR="000342C8" w:rsidRPr="00FD7D2B" w:rsidRDefault="000342C8" w:rsidP="000342C8">
      <w:pPr>
        <w:pStyle w:val="Normalnumbered"/>
        <w:keepNext/>
        <w:numPr>
          <w:ilvl w:val="0"/>
          <w:numId w:val="10"/>
        </w:numPr>
        <w:tabs>
          <w:tab w:val="clear" w:pos="1418"/>
        </w:tabs>
        <w:jc w:val="left"/>
      </w:pPr>
      <w:r w:rsidRPr="00FD7D2B">
        <w:t>Subject to the States meeting the requirements set out in the NLAP, the Commonwealth contributions will be paid in accordance with the schedule outlined in Table 5, unless otherwise stated in the Bilateral Schedules.</w:t>
      </w:r>
    </w:p>
    <w:p w14:paraId="44428A33" w14:textId="77777777" w:rsidR="000342C8" w:rsidRPr="007979AF" w:rsidRDefault="000342C8" w:rsidP="000342C8">
      <w:pPr>
        <w:pStyle w:val="TableMainHeading"/>
        <w:keepLines/>
        <w:rPr>
          <w:color w:val="auto"/>
        </w:rPr>
      </w:pPr>
      <w:r w:rsidRPr="00E53AD1">
        <w:rPr>
          <w:color w:val="auto"/>
        </w:rPr>
        <w:t>Table 5</w:t>
      </w:r>
      <w:r w:rsidRPr="007979AF">
        <w:rPr>
          <w:color w:val="auto"/>
        </w:rPr>
        <w:t xml:space="preserve">: </w:t>
      </w:r>
      <w:r>
        <w:rPr>
          <w:color w:val="auto"/>
        </w:rPr>
        <w:t>Estimated payment schedule for each financial year</w:t>
      </w:r>
    </w:p>
    <w:tbl>
      <w:tblPr>
        <w:tblStyle w:val="TableGrid"/>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379"/>
        <w:gridCol w:w="1701"/>
      </w:tblGrid>
      <w:tr w:rsidR="000342C8" w:rsidRPr="00E53AD1" w14:paraId="44428A37" w14:textId="77777777" w:rsidTr="00FB007C">
        <w:trPr>
          <w:jc w:val="center"/>
        </w:trPr>
        <w:tc>
          <w:tcPr>
            <w:tcW w:w="1980" w:type="dxa"/>
            <w:vAlign w:val="center"/>
          </w:tcPr>
          <w:p w14:paraId="44428A34" w14:textId="77777777" w:rsidR="000342C8" w:rsidRPr="00E53AD1" w:rsidRDefault="000342C8" w:rsidP="00FB007C">
            <w:pPr>
              <w:pStyle w:val="TableGraphic"/>
              <w:jc w:val="center"/>
              <w:rPr>
                <w:rFonts w:cstheme="minorHAnsi"/>
                <w:b/>
                <w:color w:val="000000" w:themeColor="text1"/>
                <w:sz w:val="23"/>
                <w:szCs w:val="23"/>
              </w:rPr>
            </w:pPr>
            <w:r w:rsidRPr="00E53AD1">
              <w:rPr>
                <w:rFonts w:cstheme="minorHAnsi"/>
                <w:b/>
                <w:color w:val="000000" w:themeColor="text1"/>
                <w:sz w:val="23"/>
                <w:szCs w:val="23"/>
              </w:rPr>
              <w:t>Payment amount</w:t>
            </w:r>
          </w:p>
        </w:tc>
        <w:tc>
          <w:tcPr>
            <w:tcW w:w="6379" w:type="dxa"/>
            <w:vAlign w:val="center"/>
          </w:tcPr>
          <w:p w14:paraId="44428A35" w14:textId="77777777" w:rsidR="000342C8" w:rsidRPr="00E53AD1" w:rsidRDefault="000342C8" w:rsidP="00FB007C">
            <w:pPr>
              <w:pStyle w:val="TableGraphic"/>
              <w:jc w:val="center"/>
              <w:rPr>
                <w:rFonts w:cstheme="minorHAnsi"/>
                <w:b/>
                <w:color w:val="000000" w:themeColor="text1"/>
                <w:sz w:val="23"/>
                <w:szCs w:val="23"/>
              </w:rPr>
            </w:pPr>
            <w:r w:rsidRPr="00E53AD1">
              <w:rPr>
                <w:rFonts w:cstheme="minorHAnsi"/>
                <w:b/>
                <w:color w:val="000000" w:themeColor="text1"/>
                <w:sz w:val="23"/>
                <w:szCs w:val="23"/>
              </w:rPr>
              <w:t>Payment condition</w:t>
            </w:r>
          </w:p>
        </w:tc>
        <w:tc>
          <w:tcPr>
            <w:tcW w:w="1701" w:type="dxa"/>
            <w:vAlign w:val="center"/>
          </w:tcPr>
          <w:p w14:paraId="44428A36" w14:textId="77777777" w:rsidR="000342C8" w:rsidRPr="00E53AD1" w:rsidRDefault="000342C8" w:rsidP="00FB007C">
            <w:pPr>
              <w:pStyle w:val="TableGraphic"/>
              <w:jc w:val="center"/>
              <w:rPr>
                <w:rFonts w:cstheme="minorHAnsi"/>
                <w:b/>
                <w:color w:val="000000" w:themeColor="text1"/>
                <w:sz w:val="23"/>
                <w:szCs w:val="23"/>
              </w:rPr>
            </w:pPr>
            <w:r w:rsidRPr="00E53AD1">
              <w:rPr>
                <w:rFonts w:cstheme="minorHAnsi"/>
                <w:b/>
                <w:color w:val="000000" w:themeColor="text1"/>
                <w:sz w:val="23"/>
                <w:szCs w:val="23"/>
              </w:rPr>
              <w:t>Estimated payment date</w:t>
            </w:r>
          </w:p>
        </w:tc>
      </w:tr>
      <w:tr w:rsidR="000342C8" w:rsidRPr="00E53AD1" w14:paraId="44428A3B" w14:textId="77777777" w:rsidTr="00FB007C">
        <w:trPr>
          <w:trHeight w:val="624"/>
          <w:jc w:val="center"/>
        </w:trPr>
        <w:tc>
          <w:tcPr>
            <w:tcW w:w="1980" w:type="dxa"/>
            <w:vAlign w:val="center"/>
          </w:tcPr>
          <w:p w14:paraId="44428A38" w14:textId="77777777" w:rsidR="000342C8" w:rsidRPr="00E53AD1" w:rsidRDefault="000342C8" w:rsidP="00FB007C">
            <w:pPr>
              <w:pStyle w:val="TableGraphic"/>
              <w:jc w:val="center"/>
              <w:rPr>
                <w:rFonts w:cstheme="minorHAnsi"/>
                <w:color w:val="auto"/>
                <w:sz w:val="23"/>
                <w:szCs w:val="23"/>
              </w:rPr>
            </w:pPr>
            <w:r>
              <w:rPr>
                <w:rFonts w:cstheme="minorHAnsi"/>
                <w:color w:val="auto"/>
                <w:sz w:val="23"/>
                <w:szCs w:val="23"/>
              </w:rPr>
              <w:t>50</w:t>
            </w:r>
            <w:r w:rsidRPr="00E53AD1">
              <w:rPr>
                <w:rFonts w:cstheme="minorHAnsi"/>
                <w:color w:val="auto"/>
                <w:sz w:val="23"/>
                <w:szCs w:val="23"/>
              </w:rPr>
              <w:t>% of total</w:t>
            </w:r>
          </w:p>
        </w:tc>
        <w:tc>
          <w:tcPr>
            <w:tcW w:w="6379" w:type="dxa"/>
            <w:vAlign w:val="center"/>
          </w:tcPr>
          <w:p w14:paraId="44428A39" w14:textId="77777777" w:rsidR="000342C8" w:rsidRPr="00081223" w:rsidRDefault="000342C8" w:rsidP="000342C8">
            <w:pPr>
              <w:pStyle w:val="TableGraphic"/>
              <w:numPr>
                <w:ilvl w:val="0"/>
                <w:numId w:val="36"/>
              </w:numPr>
              <w:ind w:left="459"/>
              <w:rPr>
                <w:rFonts w:cstheme="minorHAnsi"/>
                <w:color w:val="auto"/>
                <w:sz w:val="23"/>
                <w:szCs w:val="23"/>
              </w:rPr>
            </w:pPr>
            <w:r w:rsidRPr="0053746E">
              <w:rPr>
                <w:rFonts w:cstheme="minorHAnsi"/>
                <w:color w:val="auto"/>
                <w:sz w:val="23"/>
                <w:szCs w:val="23"/>
              </w:rPr>
              <w:t>Continued delivery of frontline legal assistance services.</w:t>
            </w:r>
          </w:p>
        </w:tc>
        <w:tc>
          <w:tcPr>
            <w:tcW w:w="1701" w:type="dxa"/>
            <w:vAlign w:val="center"/>
          </w:tcPr>
          <w:p w14:paraId="44428A3A" w14:textId="77777777" w:rsidR="000342C8" w:rsidRPr="00E53AD1" w:rsidRDefault="000342C8" w:rsidP="00FB007C">
            <w:pPr>
              <w:pStyle w:val="TableGraphic"/>
              <w:ind w:left="175"/>
              <w:rPr>
                <w:rFonts w:cstheme="minorHAnsi"/>
                <w:color w:val="auto"/>
                <w:sz w:val="23"/>
                <w:szCs w:val="23"/>
              </w:rPr>
            </w:pPr>
            <w:r w:rsidRPr="00E53AD1">
              <w:rPr>
                <w:rFonts w:cstheme="minorHAnsi"/>
                <w:color w:val="auto"/>
                <w:sz w:val="23"/>
                <w:szCs w:val="23"/>
              </w:rPr>
              <w:t>7 July</w:t>
            </w:r>
          </w:p>
        </w:tc>
      </w:tr>
      <w:tr w:rsidR="000342C8" w:rsidRPr="00E53AD1" w14:paraId="44428A42" w14:textId="77777777" w:rsidTr="00FB007C">
        <w:trPr>
          <w:trHeight w:val="2041"/>
          <w:jc w:val="center"/>
        </w:trPr>
        <w:tc>
          <w:tcPr>
            <w:tcW w:w="1980" w:type="dxa"/>
            <w:vAlign w:val="center"/>
          </w:tcPr>
          <w:p w14:paraId="44428A3C" w14:textId="77777777" w:rsidR="000342C8" w:rsidRPr="00E53AD1" w:rsidRDefault="000342C8" w:rsidP="00FB007C">
            <w:pPr>
              <w:pStyle w:val="TableGraphic"/>
              <w:jc w:val="center"/>
              <w:rPr>
                <w:rFonts w:cstheme="minorHAnsi"/>
                <w:color w:val="auto"/>
                <w:sz w:val="23"/>
                <w:szCs w:val="23"/>
              </w:rPr>
            </w:pPr>
            <w:r>
              <w:rPr>
                <w:rFonts w:cstheme="minorHAnsi"/>
                <w:color w:val="auto"/>
                <w:sz w:val="23"/>
                <w:szCs w:val="23"/>
              </w:rPr>
              <w:t>30</w:t>
            </w:r>
            <w:r w:rsidRPr="00E53AD1">
              <w:rPr>
                <w:rFonts w:cstheme="minorHAnsi"/>
                <w:color w:val="auto"/>
                <w:sz w:val="23"/>
                <w:szCs w:val="23"/>
              </w:rPr>
              <w:t>% of total</w:t>
            </w:r>
          </w:p>
        </w:tc>
        <w:tc>
          <w:tcPr>
            <w:tcW w:w="6379" w:type="dxa"/>
            <w:vAlign w:val="center"/>
          </w:tcPr>
          <w:p w14:paraId="44428A3D" w14:textId="77777777" w:rsidR="000342C8" w:rsidRPr="0053746E" w:rsidRDefault="000342C8" w:rsidP="000342C8">
            <w:pPr>
              <w:pStyle w:val="TableGraphic"/>
              <w:numPr>
                <w:ilvl w:val="0"/>
                <w:numId w:val="36"/>
              </w:numPr>
              <w:ind w:left="459"/>
              <w:rPr>
                <w:rFonts w:cstheme="minorHAnsi"/>
                <w:color w:val="auto"/>
                <w:sz w:val="23"/>
                <w:szCs w:val="23"/>
              </w:rPr>
            </w:pPr>
            <w:r w:rsidRPr="0053746E">
              <w:rPr>
                <w:rFonts w:cstheme="minorHAnsi"/>
                <w:color w:val="auto"/>
                <w:sz w:val="23"/>
                <w:szCs w:val="23"/>
              </w:rPr>
              <w:t>Continued delivery of frontline legal assistance services.</w:t>
            </w:r>
          </w:p>
          <w:p w14:paraId="44428A3E" w14:textId="77777777" w:rsidR="000342C8" w:rsidRPr="00081223" w:rsidRDefault="000342C8" w:rsidP="000342C8">
            <w:pPr>
              <w:pStyle w:val="TableGraphic"/>
              <w:numPr>
                <w:ilvl w:val="0"/>
                <w:numId w:val="36"/>
              </w:numPr>
              <w:ind w:left="459"/>
              <w:rPr>
                <w:rFonts w:cstheme="minorHAnsi"/>
                <w:color w:val="auto"/>
                <w:sz w:val="23"/>
                <w:szCs w:val="23"/>
              </w:rPr>
            </w:pPr>
            <w:r w:rsidRPr="00081223">
              <w:rPr>
                <w:rFonts w:cstheme="minorHAnsi"/>
                <w:color w:val="auto"/>
                <w:sz w:val="23"/>
                <w:szCs w:val="23"/>
              </w:rPr>
              <w:t>Provision of the Statement of Services and Funding</w:t>
            </w:r>
            <w:r>
              <w:rPr>
                <w:rFonts w:cstheme="minorHAnsi"/>
                <w:color w:val="auto"/>
                <w:sz w:val="23"/>
                <w:szCs w:val="23"/>
              </w:rPr>
              <w:t xml:space="preserve"> in accordance with the timeframes in Table 1.</w:t>
            </w:r>
          </w:p>
          <w:p w14:paraId="44428A3F" w14:textId="77777777" w:rsidR="000342C8" w:rsidRPr="00081223" w:rsidRDefault="000342C8" w:rsidP="000342C8">
            <w:pPr>
              <w:pStyle w:val="ListParagraph"/>
              <w:numPr>
                <w:ilvl w:val="0"/>
                <w:numId w:val="36"/>
              </w:numPr>
              <w:ind w:left="459"/>
              <w:rPr>
                <w:rFonts w:ascii="Corbel" w:hAnsi="Corbel"/>
                <w:sz w:val="23"/>
                <w:szCs w:val="23"/>
              </w:rPr>
            </w:pPr>
            <w:r w:rsidRPr="00081223">
              <w:rPr>
                <w:rFonts w:ascii="Corbel" w:hAnsi="Corbel" w:cstheme="minorHAnsi"/>
                <w:sz w:val="23"/>
                <w:szCs w:val="23"/>
              </w:rPr>
              <w:t>From 1 July 202</w:t>
            </w:r>
            <w:r>
              <w:rPr>
                <w:rFonts w:ascii="Corbel" w:hAnsi="Corbel" w:cstheme="minorHAnsi"/>
                <w:sz w:val="23"/>
                <w:szCs w:val="23"/>
              </w:rPr>
              <w:t>2</w:t>
            </w:r>
            <w:r w:rsidRPr="00081223">
              <w:rPr>
                <w:rFonts w:ascii="Corbel" w:hAnsi="Corbel" w:cstheme="minorHAnsi"/>
                <w:sz w:val="23"/>
                <w:szCs w:val="23"/>
              </w:rPr>
              <w:t xml:space="preserve">, the State has a Legal Assistance Strategy in place and is </w:t>
            </w:r>
            <w:proofErr w:type="spellStart"/>
            <w:r>
              <w:rPr>
                <w:rFonts w:ascii="Corbel" w:hAnsi="Corbel" w:cstheme="minorHAnsi"/>
                <w:sz w:val="23"/>
                <w:szCs w:val="23"/>
              </w:rPr>
              <w:t>publically</w:t>
            </w:r>
            <w:proofErr w:type="spellEnd"/>
            <w:r w:rsidRPr="00081223">
              <w:rPr>
                <w:rFonts w:ascii="Corbel" w:hAnsi="Corbel" w:cstheme="minorHAnsi"/>
                <w:sz w:val="23"/>
                <w:szCs w:val="23"/>
              </w:rPr>
              <w:t xml:space="preserve"> available in accordance with Schedule C.</w:t>
            </w:r>
          </w:p>
          <w:p w14:paraId="44428A40" w14:textId="77777777" w:rsidR="000342C8" w:rsidRPr="00081223" w:rsidRDefault="000342C8" w:rsidP="000342C8">
            <w:pPr>
              <w:pStyle w:val="ListParagraph"/>
              <w:numPr>
                <w:ilvl w:val="0"/>
                <w:numId w:val="36"/>
              </w:numPr>
              <w:ind w:left="459"/>
              <w:rPr>
                <w:rFonts w:ascii="Corbel" w:hAnsi="Corbel"/>
                <w:sz w:val="23"/>
                <w:szCs w:val="23"/>
              </w:rPr>
            </w:pPr>
            <w:r w:rsidRPr="00081223">
              <w:rPr>
                <w:rFonts w:ascii="Corbel" w:hAnsi="Corbel" w:cstheme="minorHAnsi"/>
                <w:sz w:val="23"/>
                <w:szCs w:val="23"/>
              </w:rPr>
              <w:t>From 30 September 202</w:t>
            </w:r>
            <w:r>
              <w:rPr>
                <w:rFonts w:ascii="Corbel" w:hAnsi="Corbel" w:cstheme="minorHAnsi"/>
                <w:sz w:val="23"/>
                <w:szCs w:val="23"/>
              </w:rPr>
              <w:t>2</w:t>
            </w:r>
            <w:r w:rsidRPr="00081223">
              <w:rPr>
                <w:rFonts w:ascii="Corbel" w:hAnsi="Corbel" w:cstheme="minorHAnsi"/>
                <w:sz w:val="23"/>
                <w:szCs w:val="23"/>
              </w:rPr>
              <w:t xml:space="preserve">, the State has a Legal Assistance Action Plan in place and is </w:t>
            </w:r>
            <w:proofErr w:type="spellStart"/>
            <w:r>
              <w:rPr>
                <w:rFonts w:ascii="Corbel" w:hAnsi="Corbel" w:cstheme="minorHAnsi"/>
                <w:sz w:val="23"/>
                <w:szCs w:val="23"/>
              </w:rPr>
              <w:t>publically</w:t>
            </w:r>
            <w:proofErr w:type="spellEnd"/>
            <w:r w:rsidRPr="00081223">
              <w:rPr>
                <w:rFonts w:ascii="Corbel" w:hAnsi="Corbel" w:cstheme="minorHAnsi"/>
                <w:sz w:val="23"/>
                <w:szCs w:val="23"/>
              </w:rPr>
              <w:t xml:space="preserve"> available in accordance with Schedule C.</w:t>
            </w:r>
          </w:p>
        </w:tc>
        <w:tc>
          <w:tcPr>
            <w:tcW w:w="1701" w:type="dxa"/>
            <w:vAlign w:val="center"/>
          </w:tcPr>
          <w:p w14:paraId="44428A41" w14:textId="77777777" w:rsidR="000342C8" w:rsidRPr="00E53AD1" w:rsidRDefault="000342C8" w:rsidP="00FB007C">
            <w:pPr>
              <w:pStyle w:val="TableGraphic"/>
              <w:ind w:left="175"/>
              <w:rPr>
                <w:rFonts w:cstheme="minorHAnsi"/>
                <w:color w:val="auto"/>
                <w:sz w:val="23"/>
                <w:szCs w:val="23"/>
              </w:rPr>
            </w:pPr>
            <w:r w:rsidRPr="00E53AD1">
              <w:rPr>
                <w:rFonts w:cstheme="minorHAnsi"/>
                <w:color w:val="auto"/>
                <w:sz w:val="23"/>
                <w:szCs w:val="23"/>
              </w:rPr>
              <w:t>7 November</w:t>
            </w:r>
          </w:p>
        </w:tc>
      </w:tr>
      <w:tr w:rsidR="000342C8" w:rsidRPr="00E53AD1" w14:paraId="44428A49" w14:textId="77777777" w:rsidTr="00FB007C">
        <w:trPr>
          <w:trHeight w:val="2041"/>
          <w:jc w:val="center"/>
        </w:trPr>
        <w:tc>
          <w:tcPr>
            <w:tcW w:w="1980" w:type="dxa"/>
            <w:vAlign w:val="center"/>
          </w:tcPr>
          <w:p w14:paraId="44428A43" w14:textId="77777777" w:rsidR="000342C8" w:rsidRPr="00E53AD1" w:rsidRDefault="000342C8" w:rsidP="00FB007C">
            <w:pPr>
              <w:pStyle w:val="TableGraphic"/>
              <w:keepNext w:val="0"/>
              <w:jc w:val="center"/>
              <w:rPr>
                <w:rFonts w:cstheme="minorHAnsi"/>
                <w:color w:val="auto"/>
                <w:sz w:val="23"/>
                <w:szCs w:val="23"/>
              </w:rPr>
            </w:pPr>
            <w:r>
              <w:rPr>
                <w:rFonts w:cstheme="minorHAnsi"/>
                <w:color w:val="auto"/>
                <w:sz w:val="23"/>
                <w:szCs w:val="23"/>
              </w:rPr>
              <w:t>20</w:t>
            </w:r>
            <w:r w:rsidRPr="00E53AD1">
              <w:rPr>
                <w:rFonts w:cstheme="minorHAnsi"/>
                <w:color w:val="auto"/>
                <w:sz w:val="23"/>
                <w:szCs w:val="23"/>
              </w:rPr>
              <w:t>% of total</w:t>
            </w:r>
          </w:p>
        </w:tc>
        <w:tc>
          <w:tcPr>
            <w:tcW w:w="6379" w:type="dxa"/>
            <w:vAlign w:val="center"/>
          </w:tcPr>
          <w:p w14:paraId="44428A44" w14:textId="77777777" w:rsidR="000342C8" w:rsidRPr="0053746E" w:rsidRDefault="000342C8" w:rsidP="000342C8">
            <w:pPr>
              <w:pStyle w:val="TableGraphic"/>
              <w:keepNext w:val="0"/>
              <w:numPr>
                <w:ilvl w:val="0"/>
                <w:numId w:val="36"/>
              </w:numPr>
              <w:ind w:left="459"/>
              <w:rPr>
                <w:rFonts w:cstheme="minorHAnsi"/>
                <w:color w:val="auto"/>
                <w:sz w:val="23"/>
                <w:szCs w:val="23"/>
              </w:rPr>
            </w:pPr>
            <w:r w:rsidRPr="0053746E">
              <w:rPr>
                <w:rFonts w:cstheme="minorHAnsi"/>
                <w:color w:val="auto"/>
                <w:sz w:val="23"/>
                <w:szCs w:val="23"/>
              </w:rPr>
              <w:t>Continued delivery of frontline legal assistance services.</w:t>
            </w:r>
          </w:p>
          <w:p w14:paraId="44428A45" w14:textId="77777777" w:rsidR="000342C8" w:rsidRPr="00081223" w:rsidRDefault="000342C8" w:rsidP="000342C8">
            <w:pPr>
              <w:pStyle w:val="TableGraphic"/>
              <w:keepNext w:val="0"/>
              <w:numPr>
                <w:ilvl w:val="0"/>
                <w:numId w:val="36"/>
              </w:numPr>
              <w:ind w:left="459"/>
              <w:rPr>
                <w:rFonts w:cstheme="minorHAnsi"/>
                <w:color w:val="auto"/>
                <w:sz w:val="23"/>
                <w:szCs w:val="23"/>
              </w:rPr>
            </w:pPr>
            <w:r w:rsidRPr="00081223">
              <w:rPr>
                <w:rFonts w:cstheme="minorHAnsi"/>
                <w:color w:val="auto"/>
                <w:sz w:val="23"/>
                <w:szCs w:val="23"/>
              </w:rPr>
              <w:t>Provision of the Jurisdictional Performance Report</w:t>
            </w:r>
            <w:r>
              <w:rPr>
                <w:rFonts w:cstheme="minorHAnsi"/>
                <w:color w:val="auto"/>
                <w:sz w:val="23"/>
                <w:szCs w:val="23"/>
              </w:rPr>
              <w:t xml:space="preserve"> in accordance with the timeframes in Table 1.</w:t>
            </w:r>
          </w:p>
          <w:p w14:paraId="44428A46" w14:textId="77777777" w:rsidR="000342C8" w:rsidRPr="0053746E" w:rsidRDefault="000342C8" w:rsidP="000342C8">
            <w:pPr>
              <w:pStyle w:val="TableGraphic"/>
              <w:keepNext w:val="0"/>
              <w:numPr>
                <w:ilvl w:val="0"/>
                <w:numId w:val="36"/>
              </w:numPr>
              <w:ind w:left="459"/>
              <w:rPr>
                <w:rFonts w:cstheme="minorHAnsi"/>
                <w:color w:val="auto"/>
                <w:sz w:val="23"/>
                <w:szCs w:val="23"/>
                <w:lang w:val="en-GB"/>
              </w:rPr>
            </w:pPr>
            <w:r w:rsidRPr="00081223">
              <w:rPr>
                <w:rFonts w:cstheme="minorHAnsi"/>
                <w:color w:val="auto"/>
                <w:sz w:val="23"/>
                <w:szCs w:val="23"/>
                <w:lang w:val="en-GB"/>
              </w:rPr>
              <w:t>From 1 July 202</w:t>
            </w:r>
            <w:r>
              <w:rPr>
                <w:rFonts w:cstheme="minorHAnsi"/>
                <w:color w:val="auto"/>
                <w:sz w:val="23"/>
                <w:szCs w:val="23"/>
                <w:lang w:val="en-GB"/>
              </w:rPr>
              <w:t>2</w:t>
            </w:r>
            <w:r w:rsidRPr="00081223">
              <w:rPr>
                <w:rFonts w:cstheme="minorHAnsi"/>
                <w:color w:val="auto"/>
                <w:sz w:val="23"/>
                <w:szCs w:val="23"/>
                <w:lang w:val="en-GB"/>
              </w:rPr>
              <w:t xml:space="preserve">, the State has a Legal Assistance Strategy in place and is </w:t>
            </w:r>
            <w:proofErr w:type="spellStart"/>
            <w:r>
              <w:rPr>
                <w:rFonts w:cstheme="minorHAnsi"/>
                <w:color w:val="auto"/>
                <w:sz w:val="23"/>
                <w:szCs w:val="23"/>
                <w:lang w:val="en-GB"/>
              </w:rPr>
              <w:t>publically</w:t>
            </w:r>
            <w:proofErr w:type="spellEnd"/>
            <w:r w:rsidRPr="00081223">
              <w:rPr>
                <w:rFonts w:cstheme="minorHAnsi"/>
                <w:color w:val="auto"/>
                <w:sz w:val="23"/>
                <w:szCs w:val="23"/>
                <w:lang w:val="en-GB"/>
              </w:rPr>
              <w:t xml:space="preserve"> available </w:t>
            </w:r>
            <w:r w:rsidRPr="007B3ECB">
              <w:rPr>
                <w:rFonts w:cstheme="minorHAnsi"/>
                <w:color w:val="auto"/>
                <w:sz w:val="23"/>
                <w:szCs w:val="23"/>
              </w:rPr>
              <w:t>in accordance with Schedule C</w:t>
            </w:r>
            <w:r w:rsidRPr="0053746E">
              <w:rPr>
                <w:rFonts w:cstheme="minorHAnsi"/>
                <w:color w:val="auto"/>
                <w:sz w:val="23"/>
                <w:szCs w:val="23"/>
                <w:lang w:val="en-GB"/>
              </w:rPr>
              <w:t>.</w:t>
            </w:r>
          </w:p>
          <w:p w14:paraId="44428A47" w14:textId="77777777" w:rsidR="000342C8" w:rsidRPr="0053746E" w:rsidRDefault="000342C8" w:rsidP="000342C8">
            <w:pPr>
              <w:pStyle w:val="TableGraphic"/>
              <w:keepNext w:val="0"/>
              <w:numPr>
                <w:ilvl w:val="0"/>
                <w:numId w:val="36"/>
              </w:numPr>
              <w:ind w:left="459"/>
              <w:rPr>
                <w:rFonts w:cstheme="minorHAnsi"/>
                <w:color w:val="auto"/>
                <w:sz w:val="23"/>
                <w:szCs w:val="23"/>
                <w:lang w:val="en-GB"/>
              </w:rPr>
            </w:pPr>
            <w:r w:rsidRPr="00081223">
              <w:rPr>
                <w:rFonts w:cstheme="minorHAnsi"/>
                <w:color w:val="auto"/>
                <w:sz w:val="23"/>
                <w:szCs w:val="23"/>
                <w:lang w:val="en-GB"/>
              </w:rPr>
              <w:t>From 30 September 202</w:t>
            </w:r>
            <w:r>
              <w:rPr>
                <w:rFonts w:cstheme="minorHAnsi"/>
                <w:color w:val="auto"/>
                <w:sz w:val="23"/>
                <w:szCs w:val="23"/>
                <w:lang w:val="en-GB"/>
              </w:rPr>
              <w:t>2</w:t>
            </w:r>
            <w:r w:rsidRPr="00081223">
              <w:rPr>
                <w:rFonts w:cstheme="minorHAnsi"/>
                <w:color w:val="auto"/>
                <w:sz w:val="23"/>
                <w:szCs w:val="23"/>
                <w:lang w:val="en-GB"/>
              </w:rPr>
              <w:t xml:space="preserve">, the State has a Legal Assistance Action Plan in place and is </w:t>
            </w:r>
            <w:proofErr w:type="spellStart"/>
            <w:r>
              <w:rPr>
                <w:rFonts w:cstheme="minorHAnsi"/>
                <w:color w:val="auto"/>
                <w:sz w:val="23"/>
                <w:szCs w:val="23"/>
                <w:lang w:val="en-GB"/>
              </w:rPr>
              <w:t>publically</w:t>
            </w:r>
            <w:proofErr w:type="spellEnd"/>
            <w:r w:rsidRPr="00081223">
              <w:rPr>
                <w:rFonts w:cstheme="minorHAnsi"/>
                <w:color w:val="auto"/>
                <w:sz w:val="23"/>
                <w:szCs w:val="23"/>
                <w:lang w:val="en-GB"/>
              </w:rPr>
              <w:t xml:space="preserve"> available </w:t>
            </w:r>
            <w:r w:rsidRPr="007B3ECB">
              <w:rPr>
                <w:rFonts w:cstheme="minorHAnsi"/>
                <w:color w:val="auto"/>
                <w:sz w:val="23"/>
                <w:szCs w:val="23"/>
              </w:rPr>
              <w:t>in accordance with Schedule C</w:t>
            </w:r>
            <w:r w:rsidRPr="0053746E">
              <w:rPr>
                <w:rFonts w:cstheme="minorHAnsi"/>
                <w:color w:val="auto"/>
                <w:sz w:val="23"/>
                <w:szCs w:val="23"/>
                <w:lang w:val="en-GB"/>
              </w:rPr>
              <w:t>.</w:t>
            </w:r>
          </w:p>
        </w:tc>
        <w:tc>
          <w:tcPr>
            <w:tcW w:w="1701" w:type="dxa"/>
            <w:vAlign w:val="center"/>
          </w:tcPr>
          <w:p w14:paraId="44428A48" w14:textId="77777777" w:rsidR="000342C8" w:rsidRPr="00E53AD1" w:rsidRDefault="000342C8" w:rsidP="00FB007C">
            <w:pPr>
              <w:pStyle w:val="TableGraphic"/>
              <w:keepNext w:val="0"/>
              <w:ind w:left="175"/>
              <w:rPr>
                <w:rFonts w:cstheme="minorHAnsi"/>
                <w:color w:val="auto"/>
                <w:sz w:val="23"/>
                <w:szCs w:val="23"/>
              </w:rPr>
            </w:pPr>
            <w:r w:rsidRPr="00E53AD1">
              <w:rPr>
                <w:rFonts w:cstheme="minorHAnsi"/>
                <w:color w:val="auto"/>
                <w:sz w:val="23"/>
                <w:szCs w:val="23"/>
              </w:rPr>
              <w:t xml:space="preserve">7 </w:t>
            </w:r>
            <w:r>
              <w:rPr>
                <w:rFonts w:cstheme="minorHAnsi"/>
                <w:color w:val="auto"/>
                <w:sz w:val="23"/>
                <w:szCs w:val="23"/>
              </w:rPr>
              <w:t>April</w:t>
            </w:r>
          </w:p>
        </w:tc>
      </w:tr>
    </w:tbl>
    <w:p w14:paraId="44428A4A" w14:textId="77777777" w:rsidR="000342C8" w:rsidRDefault="000342C8" w:rsidP="000342C8">
      <w:pPr>
        <w:pStyle w:val="Heading2"/>
        <w:keepLines/>
        <w:spacing w:before="240"/>
      </w:pPr>
      <w:r>
        <w:t>Financial risk management</w:t>
      </w:r>
    </w:p>
    <w:p w14:paraId="44428A4B" w14:textId="77777777" w:rsidR="000342C8" w:rsidRPr="001D10CC" w:rsidRDefault="000342C8" w:rsidP="000342C8">
      <w:pPr>
        <w:pStyle w:val="Normalnumbered"/>
        <w:keepNext/>
        <w:keepLines/>
        <w:numPr>
          <w:ilvl w:val="0"/>
          <w:numId w:val="10"/>
        </w:numPr>
        <w:tabs>
          <w:tab w:val="clear" w:pos="1418"/>
        </w:tabs>
        <w:jc w:val="left"/>
      </w:pPr>
      <w:r w:rsidRPr="00E53AD1">
        <w:rPr>
          <w:lang w:val="en-GB"/>
        </w:rPr>
        <w:t>Having regard to the agreed estimated costs of services and outputs under the NLAP, States will not be required to pay a refund to the Commonwealth if the actual cost is less than the agreed estimated cost</w:t>
      </w:r>
      <w:r>
        <w:rPr>
          <w:lang w:val="en-GB"/>
        </w:rPr>
        <w:t>, although Commonwealth funding should be used for, and in line with, its original purpose</w:t>
      </w:r>
      <w:r w:rsidRPr="00E53AD1">
        <w:rPr>
          <w:lang w:val="en-GB"/>
        </w:rPr>
        <w:t>. Similarly, the States bear all risk should the costs exceed the agreed estimated costs. The Parties acknowledge that this arrangement provides the maximum incentive for the States to deliver services and outputs cost effectively and efficiently.</w:t>
      </w:r>
    </w:p>
    <w:p w14:paraId="44428A4C" w14:textId="77777777" w:rsidR="000342C8" w:rsidRDefault="000342C8" w:rsidP="000342C8">
      <w:pPr>
        <w:pStyle w:val="Heading1"/>
        <w:spacing w:before="240"/>
      </w:pPr>
      <w:r>
        <w:t>PART 6 — GOVERNANCE ARRANGEMENTS</w:t>
      </w:r>
    </w:p>
    <w:p w14:paraId="44428A4D" w14:textId="77777777" w:rsidR="000342C8" w:rsidRPr="00FD7D2B" w:rsidRDefault="000342C8" w:rsidP="000342C8">
      <w:pPr>
        <w:pStyle w:val="Normalnumbered"/>
        <w:numPr>
          <w:ilvl w:val="0"/>
          <w:numId w:val="10"/>
        </w:numPr>
        <w:tabs>
          <w:tab w:val="clear" w:pos="1418"/>
        </w:tabs>
        <w:jc w:val="left"/>
      </w:pPr>
      <w:r w:rsidRPr="00E53AD1">
        <w:t>The NLAP will be supported by the Legal Assistance Services Inter Governmental Committee consisting of officials from the Parties. This Committee is supported b</w:t>
      </w:r>
      <w:r w:rsidRPr="00FD7D2B">
        <w:t>y a National Legal Assistance Advisory Group, consisting of representatives from the national legal assistance sector, research bodies and other national bodies related to legal assistance.</w:t>
      </w:r>
    </w:p>
    <w:p w14:paraId="44428A4E" w14:textId="77777777" w:rsidR="000342C8" w:rsidRDefault="000342C8" w:rsidP="000342C8">
      <w:pPr>
        <w:pStyle w:val="Normalnumbered"/>
        <w:numPr>
          <w:ilvl w:val="0"/>
          <w:numId w:val="10"/>
        </w:numPr>
        <w:tabs>
          <w:tab w:val="clear" w:pos="1418"/>
        </w:tabs>
        <w:jc w:val="left"/>
      </w:pPr>
      <w:r>
        <w:t xml:space="preserve">Officials from the Commonwealth will, within each jurisdiction and on a tripartite basis, meet annually with officials from the State and delegates representing each type of legal assistance provider individually to discuss issues relating to the NLAP. </w:t>
      </w:r>
    </w:p>
    <w:p w14:paraId="44428A4F" w14:textId="77777777" w:rsidR="000342C8" w:rsidRDefault="000342C8" w:rsidP="000342C8">
      <w:pPr>
        <w:pStyle w:val="Heading2"/>
      </w:pPr>
      <w:r w:rsidRPr="006F096A">
        <w:lastRenderedPageBreak/>
        <w:t>Enforceability of the Agreement</w:t>
      </w:r>
    </w:p>
    <w:p w14:paraId="44428A50" w14:textId="77777777" w:rsidR="000342C8" w:rsidRPr="00C40EBC" w:rsidRDefault="000342C8" w:rsidP="000342C8">
      <w:pPr>
        <w:pStyle w:val="Normalnumbered"/>
        <w:numPr>
          <w:ilvl w:val="0"/>
          <w:numId w:val="10"/>
        </w:numPr>
        <w:tabs>
          <w:tab w:val="clear" w:pos="1418"/>
        </w:tabs>
        <w:spacing w:line="240" w:lineRule="auto"/>
        <w:jc w:val="left"/>
      </w:pPr>
      <w:r>
        <w:rPr>
          <w:szCs w:val="23"/>
        </w:rPr>
        <w:t>The Parties do not intend any of the provisions of the NLAP to be legally enforceable. However, this does not lessen the Parties’ commitment to the NLAP.</w:t>
      </w:r>
    </w:p>
    <w:p w14:paraId="44428A51" w14:textId="77777777" w:rsidR="000342C8" w:rsidRDefault="000342C8" w:rsidP="000342C8">
      <w:pPr>
        <w:pStyle w:val="Heading2"/>
        <w:rPr>
          <w:i/>
        </w:rPr>
      </w:pPr>
      <w:r>
        <w:t>Review of the Agreement</w:t>
      </w:r>
    </w:p>
    <w:p w14:paraId="44428A52" w14:textId="77777777" w:rsidR="000342C8" w:rsidRDefault="000342C8" w:rsidP="000342C8">
      <w:pPr>
        <w:pStyle w:val="Normalnumbered"/>
        <w:numPr>
          <w:ilvl w:val="0"/>
          <w:numId w:val="10"/>
        </w:numPr>
        <w:tabs>
          <w:tab w:val="clear" w:pos="1418"/>
        </w:tabs>
        <w:spacing w:line="240" w:lineRule="auto"/>
        <w:jc w:val="left"/>
        <w:rPr>
          <w:color w:val="auto"/>
        </w:rPr>
      </w:pPr>
      <w:r>
        <w:rPr>
          <w:color w:val="auto"/>
        </w:rPr>
        <w:t xml:space="preserve">In accordance with Clause E23 of the IGA FFR, the NLAP is time limited. </w:t>
      </w:r>
      <w:r>
        <w:t xml:space="preserve">To assess the degree to </w:t>
      </w:r>
      <w:r w:rsidRPr="00D36590">
        <w:rPr>
          <w:szCs w:val="23"/>
        </w:rPr>
        <w:t>which</w:t>
      </w:r>
      <w:r>
        <w:t xml:space="preserve"> the agreed objectives and outcomes and/or outputs have been achieved, and inform decisions regarding the appropriate treatment following its expiry, an Independent Review of the NLAP will be scheduled to be completed approximately 18 months prior to its expiry.</w:t>
      </w:r>
    </w:p>
    <w:p w14:paraId="44428A53" w14:textId="77777777" w:rsidR="000342C8" w:rsidRDefault="000342C8" w:rsidP="000342C8">
      <w:pPr>
        <w:pStyle w:val="Normalnumbered"/>
        <w:keepNext/>
        <w:keepLines/>
        <w:numPr>
          <w:ilvl w:val="0"/>
          <w:numId w:val="10"/>
        </w:numPr>
        <w:tabs>
          <w:tab w:val="clear" w:pos="1418"/>
        </w:tabs>
        <w:spacing w:line="240" w:lineRule="auto"/>
        <w:jc w:val="left"/>
        <w:rPr>
          <w:color w:val="auto"/>
        </w:rPr>
      </w:pPr>
      <w:r>
        <w:rPr>
          <w:color w:val="auto"/>
        </w:rPr>
        <w:t>T</w:t>
      </w:r>
      <w:r w:rsidRPr="003D5216">
        <w:rPr>
          <w:color w:val="auto"/>
          <w:lang w:val="en-GB"/>
        </w:rPr>
        <w:t xml:space="preserve">he NLAP is intended to provide funding for the delivery of legal assistance services which </w:t>
      </w:r>
      <w:r w:rsidRPr="003D5216">
        <w:rPr>
          <w:iCs/>
          <w:color w:val="auto"/>
          <w:lang w:val="en-GB"/>
        </w:rPr>
        <w:t>help vulnerable people facing disadvantage, who are unable to afford private legal services, to engage effectively with the justice system in order to address their legal problems.</w:t>
      </w:r>
      <w:r w:rsidRPr="003D5216">
        <w:rPr>
          <w:i/>
          <w:iCs/>
          <w:color w:val="auto"/>
          <w:lang w:val="en-GB"/>
        </w:rPr>
        <w:t xml:space="preserve"> </w:t>
      </w:r>
      <w:r>
        <w:rPr>
          <w:iCs/>
          <w:color w:val="auto"/>
          <w:lang w:val="en-GB"/>
        </w:rPr>
        <w:t xml:space="preserve">The Independent Review of </w:t>
      </w:r>
      <w:r w:rsidRPr="003D5216">
        <w:rPr>
          <w:color w:val="auto"/>
          <w:lang w:val="en-GB"/>
        </w:rPr>
        <w:t>the NLAP</w:t>
      </w:r>
      <w:r>
        <w:rPr>
          <w:color w:val="auto"/>
          <w:lang w:val="en-GB"/>
        </w:rPr>
        <w:t xml:space="preserve"> </w:t>
      </w:r>
      <w:r w:rsidRPr="003D5216">
        <w:rPr>
          <w:color w:val="auto"/>
          <w:lang w:val="en-GB"/>
        </w:rPr>
        <w:t>should, at a minimum, consider</w:t>
      </w:r>
      <w:r>
        <w:rPr>
          <w:color w:val="auto"/>
          <w:lang w:val="en-GB"/>
        </w:rPr>
        <w:t>:</w:t>
      </w:r>
    </w:p>
    <w:p w14:paraId="44428A54" w14:textId="77777777" w:rsidR="000342C8" w:rsidRPr="003D5216" w:rsidRDefault="000342C8" w:rsidP="000342C8">
      <w:pPr>
        <w:pStyle w:val="Normalnumbered"/>
        <w:keepNext/>
        <w:numPr>
          <w:ilvl w:val="1"/>
          <w:numId w:val="24"/>
        </w:numPr>
        <w:tabs>
          <w:tab w:val="clear" w:pos="1440"/>
          <w:tab w:val="num" w:pos="1134"/>
        </w:tabs>
        <w:ind w:left="1134" w:hanging="567"/>
        <w:jc w:val="left"/>
        <w:rPr>
          <w:color w:val="auto"/>
        </w:rPr>
      </w:pPr>
      <w:r w:rsidRPr="003D5216">
        <w:rPr>
          <w:color w:val="auto"/>
        </w:rPr>
        <w:t>progress towards achieving the overall objectives and outcomes of the NLAP;</w:t>
      </w:r>
    </w:p>
    <w:p w14:paraId="44428A55" w14:textId="77777777" w:rsidR="000342C8" w:rsidRPr="003D5216" w:rsidRDefault="000342C8" w:rsidP="000342C8">
      <w:pPr>
        <w:pStyle w:val="Normalnumbered"/>
        <w:numPr>
          <w:ilvl w:val="1"/>
          <w:numId w:val="24"/>
        </w:numPr>
        <w:tabs>
          <w:tab w:val="clear" w:pos="1440"/>
          <w:tab w:val="num" w:pos="1134"/>
        </w:tabs>
        <w:ind w:left="1134" w:hanging="567"/>
        <w:rPr>
          <w:color w:val="auto"/>
        </w:rPr>
      </w:pPr>
      <w:r w:rsidRPr="003D5216">
        <w:rPr>
          <w:color w:val="auto"/>
        </w:rPr>
        <w:t>the appropriateness of the NLAP in achieving its objective and outcomes and delivering its outputs</w:t>
      </w:r>
      <w:r w:rsidRPr="003D5216">
        <w:rPr>
          <w:color w:val="auto"/>
          <w:lang w:val="en-GB"/>
        </w:rPr>
        <w:t xml:space="preserve">; </w:t>
      </w:r>
      <w:r>
        <w:rPr>
          <w:color w:val="auto"/>
          <w:lang w:val="en-GB"/>
        </w:rPr>
        <w:t>and</w:t>
      </w:r>
    </w:p>
    <w:p w14:paraId="44428A56" w14:textId="77777777" w:rsidR="000342C8" w:rsidRPr="0043602C" w:rsidRDefault="000342C8" w:rsidP="000342C8">
      <w:pPr>
        <w:pStyle w:val="Normalnumbered"/>
        <w:numPr>
          <w:ilvl w:val="1"/>
          <w:numId w:val="24"/>
        </w:numPr>
        <w:tabs>
          <w:tab w:val="clear" w:pos="1440"/>
          <w:tab w:val="num" w:pos="1134"/>
        </w:tabs>
        <w:ind w:left="1134" w:hanging="567"/>
        <w:rPr>
          <w:color w:val="auto"/>
        </w:rPr>
      </w:pPr>
      <w:r w:rsidRPr="003D5216">
        <w:rPr>
          <w:color w:val="auto"/>
          <w:lang w:val="en-GB"/>
        </w:rPr>
        <w:t xml:space="preserve">whether mainstream, specialist and Aboriginal and Torres Strait Islander specific legal assistance services funded under the NLAP </w:t>
      </w:r>
      <w:r>
        <w:rPr>
          <w:color w:val="auto"/>
          <w:lang w:val="en-GB"/>
        </w:rPr>
        <w:t>have</w:t>
      </w:r>
      <w:r w:rsidRPr="003D5216">
        <w:rPr>
          <w:color w:val="auto"/>
          <w:lang w:val="en-GB"/>
        </w:rPr>
        <w:t xml:space="preserve"> been delivered in an effective, efficient </w:t>
      </w:r>
      <w:r w:rsidRPr="0043602C">
        <w:rPr>
          <w:color w:val="auto"/>
          <w:lang w:val="en-GB"/>
        </w:rPr>
        <w:t xml:space="preserve">and appropriate </w:t>
      </w:r>
      <w:r w:rsidRPr="0043602C">
        <w:rPr>
          <w:color w:val="auto"/>
        </w:rPr>
        <w:t>manner</w:t>
      </w:r>
      <w:r>
        <w:rPr>
          <w:color w:val="auto"/>
        </w:rPr>
        <w:t>.</w:t>
      </w:r>
    </w:p>
    <w:p w14:paraId="44428A57" w14:textId="77777777" w:rsidR="000342C8" w:rsidRDefault="000342C8" w:rsidP="000342C8">
      <w:pPr>
        <w:pStyle w:val="Normalnumbered"/>
        <w:numPr>
          <w:ilvl w:val="0"/>
          <w:numId w:val="10"/>
        </w:numPr>
        <w:spacing w:line="240" w:lineRule="auto"/>
        <w:jc w:val="left"/>
        <w:rPr>
          <w:color w:val="auto"/>
        </w:rPr>
      </w:pPr>
      <w:r>
        <w:rPr>
          <w:color w:val="auto"/>
        </w:rPr>
        <w:t>The Independent Review will be conducted by an appropriately skilled and qualified independent third party, including that the third party will be able to conduct a review in a culturally appropriate manner, or be able to work with, sub</w:t>
      </w:r>
      <w:r>
        <w:rPr>
          <w:color w:val="auto"/>
        </w:rPr>
        <w:noBreakHyphen/>
        <w:t>contract or partner with another entity that has this capability.</w:t>
      </w:r>
    </w:p>
    <w:p w14:paraId="44428A58" w14:textId="77777777" w:rsidR="000342C8" w:rsidRDefault="000342C8" w:rsidP="000342C8">
      <w:pPr>
        <w:pStyle w:val="Normalnumbered"/>
        <w:numPr>
          <w:ilvl w:val="0"/>
          <w:numId w:val="10"/>
        </w:numPr>
        <w:spacing w:line="240" w:lineRule="auto"/>
        <w:jc w:val="left"/>
        <w:rPr>
          <w:color w:val="auto"/>
        </w:rPr>
      </w:pPr>
      <w:r w:rsidRPr="003D5216">
        <w:rPr>
          <w:color w:val="auto"/>
        </w:rPr>
        <w:t xml:space="preserve">The terms of reference for the </w:t>
      </w:r>
      <w:r>
        <w:rPr>
          <w:color w:val="auto"/>
        </w:rPr>
        <w:t>Independent R</w:t>
      </w:r>
      <w:r w:rsidRPr="003D5216">
        <w:rPr>
          <w:color w:val="auto"/>
        </w:rPr>
        <w:t xml:space="preserve">eview will be jointly developed by the Parties, in consultation with the </w:t>
      </w:r>
      <w:r>
        <w:rPr>
          <w:color w:val="auto"/>
        </w:rPr>
        <w:t>National L</w:t>
      </w:r>
      <w:r w:rsidRPr="003D5216">
        <w:rPr>
          <w:color w:val="auto"/>
        </w:rPr>
        <w:t xml:space="preserve">egal </w:t>
      </w:r>
      <w:r>
        <w:rPr>
          <w:color w:val="auto"/>
        </w:rPr>
        <w:t>A</w:t>
      </w:r>
      <w:r w:rsidRPr="003D5216">
        <w:rPr>
          <w:color w:val="auto"/>
        </w:rPr>
        <w:t xml:space="preserve">ssistance </w:t>
      </w:r>
      <w:r>
        <w:rPr>
          <w:color w:val="auto"/>
        </w:rPr>
        <w:t>Advisory Group</w:t>
      </w:r>
      <w:r w:rsidRPr="003D5216">
        <w:rPr>
          <w:color w:val="auto"/>
        </w:rPr>
        <w:t>.</w:t>
      </w:r>
    </w:p>
    <w:p w14:paraId="44428A59" w14:textId="77777777" w:rsidR="000342C8" w:rsidRDefault="000342C8" w:rsidP="000342C8">
      <w:pPr>
        <w:pStyle w:val="Normalnumbered"/>
        <w:numPr>
          <w:ilvl w:val="0"/>
          <w:numId w:val="10"/>
        </w:numPr>
        <w:spacing w:line="240" w:lineRule="auto"/>
        <w:jc w:val="left"/>
        <w:rPr>
          <w:color w:val="auto"/>
        </w:rPr>
      </w:pPr>
      <w:r>
        <w:rPr>
          <w:color w:val="auto"/>
        </w:rPr>
        <w:t xml:space="preserve">The Commonwealth will lead the management of the Independent Review, with key decisions to be made jointly by the Parties and in consultation with the National Legal Assistance Advisory Group. </w:t>
      </w:r>
    </w:p>
    <w:p w14:paraId="44428A5A" w14:textId="77777777" w:rsidR="000342C8" w:rsidRPr="006747B7" w:rsidRDefault="000342C8" w:rsidP="000342C8">
      <w:pPr>
        <w:pStyle w:val="Normalnumbered"/>
        <w:numPr>
          <w:ilvl w:val="0"/>
          <w:numId w:val="10"/>
        </w:numPr>
        <w:spacing w:line="240" w:lineRule="auto"/>
        <w:jc w:val="left"/>
        <w:rPr>
          <w:color w:val="auto"/>
        </w:rPr>
      </w:pPr>
      <w:r>
        <w:rPr>
          <w:color w:val="auto"/>
        </w:rPr>
        <w:t xml:space="preserve">The final report for the Independent Review must be made </w:t>
      </w:r>
      <w:proofErr w:type="spellStart"/>
      <w:r>
        <w:rPr>
          <w:color w:val="auto"/>
        </w:rPr>
        <w:t>publically</w:t>
      </w:r>
      <w:proofErr w:type="spellEnd"/>
      <w:r>
        <w:rPr>
          <w:color w:val="auto"/>
        </w:rPr>
        <w:t xml:space="preserve"> available by the Commonwealth within three months on completion of the Independent Review, unless it is not </w:t>
      </w:r>
      <w:r w:rsidRPr="006747B7">
        <w:rPr>
          <w:color w:val="auto"/>
        </w:rPr>
        <w:t xml:space="preserve">reasonable, appropriate or practical to do so at the time. </w:t>
      </w:r>
    </w:p>
    <w:p w14:paraId="44428A5B" w14:textId="77777777" w:rsidR="000342C8" w:rsidRPr="006747B7" w:rsidRDefault="000342C8" w:rsidP="000342C8">
      <w:pPr>
        <w:pStyle w:val="Normalnumbered"/>
        <w:numPr>
          <w:ilvl w:val="0"/>
          <w:numId w:val="10"/>
        </w:numPr>
        <w:spacing w:line="240" w:lineRule="auto"/>
        <w:jc w:val="left"/>
        <w:rPr>
          <w:color w:val="auto"/>
        </w:rPr>
      </w:pPr>
      <w:r w:rsidRPr="006269E3">
        <w:rPr>
          <w:color w:val="auto"/>
        </w:rPr>
        <w:t xml:space="preserve">The costs of the Independent Review will be shared by the Parties, with 50% of the cost to be covered by the Commonwealth and 50% to be collectively covered by the States. </w:t>
      </w:r>
      <w:r w:rsidRPr="006747B7">
        <w:rPr>
          <w:color w:val="auto"/>
        </w:rPr>
        <w:t xml:space="preserve">The States’ share of the costs for the Independent Review will be based on their respective proportion of </w:t>
      </w:r>
      <w:r>
        <w:rPr>
          <w:color w:val="auto"/>
        </w:rPr>
        <w:t xml:space="preserve">Commonwealth </w:t>
      </w:r>
      <w:r w:rsidRPr="006747B7">
        <w:rPr>
          <w:color w:val="auto"/>
        </w:rPr>
        <w:t xml:space="preserve">funding </w:t>
      </w:r>
      <w:r>
        <w:rPr>
          <w:color w:val="auto"/>
        </w:rPr>
        <w:t xml:space="preserve">for legal assistance services </w:t>
      </w:r>
      <w:r w:rsidRPr="006747B7">
        <w:rPr>
          <w:color w:val="auto"/>
        </w:rPr>
        <w:t xml:space="preserve">received under the NLAP. </w:t>
      </w:r>
    </w:p>
    <w:p w14:paraId="44428A5C" w14:textId="77777777" w:rsidR="000342C8" w:rsidRDefault="000342C8" w:rsidP="000342C8">
      <w:pPr>
        <w:pStyle w:val="Normalnumbered"/>
        <w:numPr>
          <w:ilvl w:val="0"/>
          <w:numId w:val="10"/>
        </w:numPr>
        <w:tabs>
          <w:tab w:val="clear" w:pos="1418"/>
        </w:tabs>
        <w:spacing w:line="240" w:lineRule="auto"/>
        <w:jc w:val="left"/>
        <w:rPr>
          <w:color w:val="auto"/>
        </w:rPr>
      </w:pPr>
      <w:r>
        <w:rPr>
          <w:color w:val="auto"/>
        </w:rPr>
        <w:t xml:space="preserve">With consideration of </w:t>
      </w:r>
      <w:r w:rsidRPr="003D5216">
        <w:rPr>
          <w:color w:val="auto"/>
        </w:rPr>
        <w:t xml:space="preserve">the outcomes of the </w:t>
      </w:r>
      <w:r>
        <w:rPr>
          <w:color w:val="auto"/>
        </w:rPr>
        <w:t>Independent R</w:t>
      </w:r>
      <w:r w:rsidRPr="003D5216">
        <w:rPr>
          <w:color w:val="auto"/>
        </w:rPr>
        <w:t xml:space="preserve">eview, the Parties will consider future arrangements for </w:t>
      </w:r>
      <w:r>
        <w:rPr>
          <w:color w:val="auto"/>
        </w:rPr>
        <w:t xml:space="preserve">ongoing, quarantined Commonwealth funding for mainstream, specialist and Aboriginal and Torres Strait Islander specific </w:t>
      </w:r>
      <w:r w:rsidRPr="003D5216">
        <w:rPr>
          <w:color w:val="auto"/>
        </w:rPr>
        <w:t xml:space="preserve">legal assistance services beyond the term of the NLAP. The Parties will consider </w:t>
      </w:r>
      <w:r>
        <w:rPr>
          <w:color w:val="auto"/>
        </w:rPr>
        <w:t xml:space="preserve">future </w:t>
      </w:r>
      <w:r w:rsidRPr="003D5216">
        <w:rPr>
          <w:color w:val="auto"/>
        </w:rPr>
        <w:t>arrangements when framing their budgets, noting that th</w:t>
      </w:r>
      <w:r>
        <w:rPr>
          <w:color w:val="auto"/>
        </w:rPr>
        <w:t xml:space="preserve">is would be </w:t>
      </w:r>
      <w:r w:rsidRPr="003D5216">
        <w:rPr>
          <w:color w:val="auto"/>
        </w:rPr>
        <w:t xml:space="preserve">subject to the outcomes of </w:t>
      </w:r>
      <w:r>
        <w:rPr>
          <w:color w:val="auto"/>
        </w:rPr>
        <w:t>relevant government</w:t>
      </w:r>
      <w:r w:rsidRPr="003D5216">
        <w:rPr>
          <w:color w:val="auto"/>
        </w:rPr>
        <w:t xml:space="preserve"> processes at both the Commonwealth and State level.</w:t>
      </w:r>
    </w:p>
    <w:p w14:paraId="44428A5D" w14:textId="77777777" w:rsidR="000342C8" w:rsidRDefault="000342C8" w:rsidP="000342C8">
      <w:pPr>
        <w:pStyle w:val="Heading2"/>
      </w:pPr>
      <w:r>
        <w:lastRenderedPageBreak/>
        <w:t>Variation of the Agreement</w:t>
      </w:r>
    </w:p>
    <w:p w14:paraId="44428A5E" w14:textId="77777777" w:rsidR="000342C8" w:rsidRDefault="000342C8" w:rsidP="000342C8">
      <w:pPr>
        <w:pStyle w:val="Normalnumbered"/>
        <w:keepNext/>
        <w:numPr>
          <w:ilvl w:val="0"/>
          <w:numId w:val="10"/>
        </w:numPr>
        <w:tabs>
          <w:tab w:val="clear" w:pos="1418"/>
        </w:tabs>
        <w:jc w:val="left"/>
      </w:pPr>
      <w:r>
        <w:t>The NLAP may be amended at any time by agreement in writing by all the Parties.</w:t>
      </w:r>
    </w:p>
    <w:p w14:paraId="44428A5F" w14:textId="77777777" w:rsidR="000342C8" w:rsidRDefault="000342C8" w:rsidP="000342C8">
      <w:pPr>
        <w:pStyle w:val="Normalnumbered"/>
        <w:numPr>
          <w:ilvl w:val="0"/>
          <w:numId w:val="10"/>
        </w:numPr>
        <w:tabs>
          <w:tab w:val="clear" w:pos="1418"/>
        </w:tabs>
        <w:jc w:val="left"/>
      </w:pPr>
      <w:r>
        <w:t>An individual Party to the NLAP may terminate their participation in the NLAP at any time by notifying, in writing, all the other Parties and all relevant legal assistance providers funded under the NLAP.</w:t>
      </w:r>
    </w:p>
    <w:p w14:paraId="44428A60" w14:textId="77777777" w:rsidR="000342C8" w:rsidRDefault="000342C8" w:rsidP="000342C8">
      <w:pPr>
        <w:pStyle w:val="Heading2"/>
      </w:pPr>
      <w:r w:rsidRPr="00DD6C52">
        <w:t>Delegations</w:t>
      </w:r>
    </w:p>
    <w:p w14:paraId="44428A61" w14:textId="77777777" w:rsidR="000342C8" w:rsidRDefault="000342C8" w:rsidP="000342C8">
      <w:pPr>
        <w:pStyle w:val="Normalnumbered"/>
        <w:numPr>
          <w:ilvl w:val="0"/>
          <w:numId w:val="10"/>
        </w:numPr>
        <w:jc w:val="left"/>
      </w:pPr>
      <w:r w:rsidRPr="00FB7D7D">
        <w:t>The Commonwealth Attorney</w:t>
      </w:r>
      <w:r w:rsidRPr="00FB7D7D">
        <w:noBreakHyphen/>
        <w:t xml:space="preserve">General </w:t>
      </w:r>
      <w:r>
        <w:t xml:space="preserve">or the relevant Commonwealth Minister </w:t>
      </w:r>
      <w:r w:rsidRPr="00FB7D7D">
        <w:t xml:space="preserve">is authorised to agree and amend Schedules to the NLAP on behalf of the Commonwealth and to certify that relevant conditions specified under the NLAP have been achieved, so that payments may be made. </w:t>
      </w:r>
    </w:p>
    <w:p w14:paraId="44428A62" w14:textId="77777777" w:rsidR="000342C8" w:rsidRPr="00FB7D7D" w:rsidRDefault="000342C8" w:rsidP="000342C8">
      <w:pPr>
        <w:pStyle w:val="Normalnumbered"/>
        <w:numPr>
          <w:ilvl w:val="0"/>
          <w:numId w:val="10"/>
        </w:numPr>
        <w:jc w:val="left"/>
      </w:pPr>
      <w:r w:rsidRPr="00FB7D7D">
        <w:t>Respective State Attorneys</w:t>
      </w:r>
      <w:r w:rsidRPr="00FB7D7D">
        <w:noBreakHyphen/>
        <w:t xml:space="preserve">General </w:t>
      </w:r>
      <w:r>
        <w:t xml:space="preserve">or the relevant State Ministers with portfolio responsibility for legal assistance </w:t>
      </w:r>
      <w:r w:rsidRPr="00FB7D7D">
        <w:t xml:space="preserve">are authorised to agree and amend Schedules to the NLAP. </w:t>
      </w:r>
    </w:p>
    <w:p w14:paraId="44428A63" w14:textId="77777777" w:rsidR="000342C8" w:rsidRPr="00F576B8" w:rsidRDefault="000342C8" w:rsidP="000342C8">
      <w:pPr>
        <w:pStyle w:val="Normalnumbered"/>
        <w:numPr>
          <w:ilvl w:val="0"/>
          <w:numId w:val="10"/>
        </w:numPr>
        <w:tabs>
          <w:tab w:val="clear" w:pos="1418"/>
        </w:tabs>
        <w:jc w:val="left"/>
      </w:pPr>
      <w:r w:rsidRPr="00FB7D7D">
        <w:rPr>
          <w:lang w:val="en-GB"/>
        </w:rPr>
        <w:t>The Commonwealth Attorney</w:t>
      </w:r>
      <w:r w:rsidRPr="00FB7D7D">
        <w:rPr>
          <w:lang w:val="en-GB"/>
        </w:rPr>
        <w:noBreakHyphen/>
        <w:t xml:space="preserve">General may delegate the issuing of </w:t>
      </w:r>
      <w:r>
        <w:rPr>
          <w:lang w:val="en-GB"/>
        </w:rPr>
        <w:t>guidance</w:t>
      </w:r>
      <w:r w:rsidRPr="00FB7D7D">
        <w:rPr>
          <w:lang w:val="en-GB"/>
        </w:rPr>
        <w:t xml:space="preserve">, assessment of reporting and performance monitoring requirements, </w:t>
      </w:r>
      <w:r>
        <w:rPr>
          <w:lang w:val="en-GB"/>
        </w:rPr>
        <w:t>determining exceptions to the duration of funding agreements for legal assistance providers</w:t>
      </w:r>
      <w:r w:rsidRPr="00FB7D7D">
        <w:rPr>
          <w:lang w:val="en-GB"/>
        </w:rPr>
        <w:t xml:space="preserve"> and the authorisation of related payments to senior Commonwealth officials, having regard to the financial and policy risks associated with those payments.</w:t>
      </w:r>
    </w:p>
    <w:p w14:paraId="44428A64" w14:textId="77777777" w:rsidR="000342C8" w:rsidRDefault="000342C8" w:rsidP="000342C8">
      <w:pPr>
        <w:pStyle w:val="Normalnumbered"/>
        <w:numPr>
          <w:ilvl w:val="0"/>
          <w:numId w:val="10"/>
        </w:numPr>
        <w:tabs>
          <w:tab w:val="clear" w:pos="1418"/>
        </w:tabs>
        <w:jc w:val="left"/>
      </w:pPr>
      <w:r>
        <w:t>Respective State Attorneys</w:t>
      </w:r>
      <w:r>
        <w:noBreakHyphen/>
        <w:t>General or the relevant State Ministers with portfolio responsibility for legal assistance may delegate functions relevant to performance monitoring and reporting, requesting exceptions to the duration of funding agreements for legal assistance providers</w:t>
      </w:r>
      <w:r w:rsidRPr="00F03FFB">
        <w:rPr>
          <w:lang w:val="en-GB"/>
        </w:rPr>
        <w:t xml:space="preserve"> </w:t>
      </w:r>
      <w:r>
        <w:t xml:space="preserve">and the Independent Review to senior State officials. </w:t>
      </w:r>
    </w:p>
    <w:p w14:paraId="44428A65" w14:textId="77777777" w:rsidR="000342C8" w:rsidRDefault="000342C8" w:rsidP="000342C8">
      <w:pPr>
        <w:pStyle w:val="Heading2"/>
      </w:pPr>
      <w:r>
        <w:t>Dispute resolution</w:t>
      </w:r>
    </w:p>
    <w:p w14:paraId="44428A66" w14:textId="77777777" w:rsidR="000342C8" w:rsidRDefault="000342C8" w:rsidP="000342C8">
      <w:pPr>
        <w:pStyle w:val="Normalnumbered"/>
        <w:keepNext/>
        <w:numPr>
          <w:ilvl w:val="0"/>
          <w:numId w:val="10"/>
        </w:numPr>
        <w:tabs>
          <w:tab w:val="clear" w:pos="1418"/>
        </w:tabs>
        <w:jc w:val="left"/>
      </w:pPr>
      <w:r>
        <w:t>Any Party may give notice to other Parties of a dispute under the NLAP.</w:t>
      </w:r>
    </w:p>
    <w:p w14:paraId="44428A67" w14:textId="77777777" w:rsidR="000342C8" w:rsidRDefault="000342C8" w:rsidP="000342C8">
      <w:pPr>
        <w:pStyle w:val="Normalnumbered"/>
        <w:keepNext/>
        <w:numPr>
          <w:ilvl w:val="0"/>
          <w:numId w:val="10"/>
        </w:numPr>
        <w:tabs>
          <w:tab w:val="clear" w:pos="1418"/>
        </w:tabs>
        <w:jc w:val="left"/>
      </w:pPr>
      <w:r>
        <w:t>Officials of relevant Parties will attempt to resolve any dispute in the first instance.</w:t>
      </w:r>
    </w:p>
    <w:p w14:paraId="44428A68" w14:textId="77777777" w:rsidR="000342C8" w:rsidRDefault="000342C8" w:rsidP="000342C8">
      <w:pPr>
        <w:pStyle w:val="Normalnumbered"/>
        <w:numPr>
          <w:ilvl w:val="0"/>
          <w:numId w:val="10"/>
        </w:numPr>
        <w:tabs>
          <w:tab w:val="clear" w:pos="1418"/>
        </w:tabs>
        <w:jc w:val="left"/>
      </w:pPr>
      <w:r>
        <w:t>If a dispute cannot be resolved by officials, it may be escalated to</w:t>
      </w:r>
      <w:r w:rsidRPr="00FB7D7D">
        <w:rPr>
          <w:lang w:val="en-GB"/>
        </w:rPr>
        <w:t xml:space="preserve"> Attorneys</w:t>
      </w:r>
      <w:r w:rsidRPr="00FB7D7D">
        <w:rPr>
          <w:lang w:val="en-GB"/>
        </w:rPr>
        <w:noBreakHyphen/>
        <w:t>General, and if necessary, the Council of Attorneys</w:t>
      </w:r>
      <w:r w:rsidRPr="00FB7D7D">
        <w:rPr>
          <w:lang w:val="en-GB"/>
        </w:rPr>
        <w:noBreakHyphen/>
        <w:t>Genera</w:t>
      </w:r>
      <w:r>
        <w:rPr>
          <w:lang w:val="en-GB"/>
        </w:rPr>
        <w:t>l</w:t>
      </w:r>
      <w:r>
        <w:t>.</w:t>
      </w:r>
    </w:p>
    <w:p w14:paraId="44428A69" w14:textId="77777777" w:rsidR="000342C8" w:rsidRDefault="000342C8" w:rsidP="000342C8">
      <w:pPr>
        <w:pStyle w:val="Heading2"/>
      </w:pPr>
      <w:r>
        <w:t>Interpretation</w:t>
      </w:r>
    </w:p>
    <w:p w14:paraId="44428A6A" w14:textId="77777777" w:rsidR="000342C8" w:rsidRDefault="000342C8" w:rsidP="000342C8">
      <w:pPr>
        <w:pStyle w:val="Normalnumbered"/>
        <w:numPr>
          <w:ilvl w:val="0"/>
          <w:numId w:val="10"/>
        </w:numPr>
        <w:tabs>
          <w:tab w:val="clear" w:pos="1418"/>
        </w:tabs>
        <w:jc w:val="left"/>
      </w:pPr>
      <w:r>
        <w:t>For the purposes of the NLAP:</w:t>
      </w:r>
    </w:p>
    <w:p w14:paraId="44428A6B" w14:textId="77777777" w:rsidR="000342C8" w:rsidRDefault="000342C8" w:rsidP="000342C8">
      <w:pPr>
        <w:pStyle w:val="AlphaParagraph"/>
        <w:numPr>
          <w:ilvl w:val="0"/>
          <w:numId w:val="37"/>
        </w:numPr>
        <w:tabs>
          <w:tab w:val="clear" w:pos="567"/>
          <w:tab w:val="clear" w:pos="1134"/>
        </w:tabs>
        <w:ind w:left="1134" w:hanging="567"/>
      </w:pPr>
      <w:r>
        <w:t xml:space="preserve">specific terminology and definitions relating to data types and types of legal assistance services is defined in the </w:t>
      </w:r>
      <w:r w:rsidRPr="00E43F25">
        <w:rPr>
          <w:i/>
        </w:rPr>
        <w:t>National Legal Assistance Data Standards Manual</w:t>
      </w:r>
      <w:r>
        <w:t>.</w:t>
      </w:r>
    </w:p>
    <w:p w14:paraId="44428A6C" w14:textId="77777777" w:rsidR="000342C8" w:rsidRDefault="000342C8" w:rsidP="000342C8">
      <w:pPr>
        <w:pStyle w:val="AlphaParagraph"/>
        <w:numPr>
          <w:ilvl w:val="0"/>
          <w:numId w:val="37"/>
        </w:numPr>
        <w:tabs>
          <w:tab w:val="clear" w:pos="567"/>
          <w:tab w:val="clear" w:pos="1134"/>
        </w:tabs>
        <w:ind w:left="1134" w:hanging="567"/>
      </w:pPr>
      <w:r w:rsidRPr="00FB7D7D">
        <w:rPr>
          <w:i/>
        </w:rPr>
        <w:t xml:space="preserve">Aboriginal </w:t>
      </w:r>
      <w:r>
        <w:rPr>
          <w:i/>
        </w:rPr>
        <w:t>and Torres Strait Islander Legal Service</w:t>
      </w:r>
      <w:r w:rsidRPr="00FB7D7D">
        <w:rPr>
          <w:i/>
        </w:rPr>
        <w:t xml:space="preserve"> </w:t>
      </w:r>
      <w:r>
        <w:t>refers to an Aboriginal and/or Torres Strait Islander community entity that is:</w:t>
      </w:r>
    </w:p>
    <w:p w14:paraId="44428A6D" w14:textId="77777777" w:rsidR="000342C8" w:rsidRDefault="000342C8" w:rsidP="000342C8">
      <w:pPr>
        <w:pStyle w:val="AlphaParagraph"/>
        <w:numPr>
          <w:ilvl w:val="0"/>
          <w:numId w:val="46"/>
        </w:numPr>
        <w:tabs>
          <w:tab w:val="clear" w:pos="567"/>
          <w:tab w:val="clear" w:pos="1134"/>
        </w:tabs>
        <w:ind w:left="1701" w:hanging="567"/>
      </w:pPr>
      <w:r>
        <w:t xml:space="preserve">incorporated under the </w:t>
      </w:r>
      <w:r w:rsidRPr="00F5703E">
        <w:rPr>
          <w:i/>
        </w:rPr>
        <w:t>Corporations Act 2001</w:t>
      </w:r>
      <w:r>
        <w:t xml:space="preserve"> (</w:t>
      </w:r>
      <w:proofErr w:type="spellStart"/>
      <w:r>
        <w:t>Cth</w:t>
      </w:r>
      <w:proofErr w:type="spellEnd"/>
      <w:r>
        <w:t xml:space="preserve">), the </w:t>
      </w:r>
      <w:r w:rsidRPr="00F5703E">
        <w:rPr>
          <w:i/>
        </w:rPr>
        <w:t>Corporations (Aboriginal and Torres Strait Islander) Act 2006</w:t>
      </w:r>
      <w:r>
        <w:t xml:space="preserve"> (</w:t>
      </w:r>
      <w:proofErr w:type="spellStart"/>
      <w:r>
        <w:t>Cth</w:t>
      </w:r>
      <w:proofErr w:type="spellEnd"/>
      <w:r>
        <w:t xml:space="preserve">) or relevant State legislation; </w:t>
      </w:r>
    </w:p>
    <w:p w14:paraId="44428A6E" w14:textId="77777777" w:rsidR="000342C8" w:rsidRDefault="000342C8" w:rsidP="000342C8">
      <w:pPr>
        <w:pStyle w:val="AlphaParagraph"/>
        <w:numPr>
          <w:ilvl w:val="0"/>
          <w:numId w:val="46"/>
        </w:numPr>
        <w:tabs>
          <w:tab w:val="clear" w:pos="567"/>
          <w:tab w:val="clear" w:pos="1134"/>
        </w:tabs>
        <w:ind w:left="1701" w:hanging="567"/>
      </w:pPr>
      <w:r>
        <w:t>governed by a body, such as a board of directors, that is controlled by Aboriginal and/or Torres Strait Islander people who ordinarily reside within the entity’s service boundaries; and</w:t>
      </w:r>
    </w:p>
    <w:p w14:paraId="44428A6F" w14:textId="77777777" w:rsidR="000342C8" w:rsidRDefault="000342C8" w:rsidP="000342C8">
      <w:pPr>
        <w:pStyle w:val="AlphaParagraph"/>
        <w:numPr>
          <w:ilvl w:val="0"/>
          <w:numId w:val="46"/>
        </w:numPr>
        <w:tabs>
          <w:tab w:val="clear" w:pos="567"/>
          <w:tab w:val="clear" w:pos="1134"/>
        </w:tabs>
        <w:ind w:left="1701" w:hanging="567"/>
      </w:pPr>
      <w:r>
        <w:t xml:space="preserve">recognised as a provider of culturally appropriate legal assistance services to Aboriginal and Torres Strait Islander people. </w:t>
      </w:r>
    </w:p>
    <w:p w14:paraId="44428A70" w14:textId="77777777" w:rsidR="000342C8" w:rsidRDefault="000342C8" w:rsidP="000342C8">
      <w:pPr>
        <w:pStyle w:val="AlphaParagraph"/>
        <w:numPr>
          <w:ilvl w:val="0"/>
          <w:numId w:val="37"/>
        </w:numPr>
        <w:tabs>
          <w:tab w:val="clear" w:pos="567"/>
          <w:tab w:val="clear" w:pos="1134"/>
        </w:tabs>
        <w:ind w:left="1134" w:hanging="567"/>
      </w:pPr>
      <w:r w:rsidRPr="00FB7D7D">
        <w:rPr>
          <w:i/>
        </w:rPr>
        <w:lastRenderedPageBreak/>
        <w:t>Aboriginal and Torres Strait Islander specific legal assistance services</w:t>
      </w:r>
      <w:r>
        <w:t xml:space="preserve"> refers to legal assistance services delivered by Aboriginal and Torres Strait Islander Legal Services or Family Violence Prevention Legal Services;</w:t>
      </w:r>
    </w:p>
    <w:p w14:paraId="44428A71" w14:textId="77777777" w:rsidR="000342C8" w:rsidRPr="00C9196F" w:rsidRDefault="000342C8" w:rsidP="000342C8">
      <w:pPr>
        <w:pStyle w:val="Numbering-ScheduleC"/>
        <w:numPr>
          <w:ilvl w:val="0"/>
          <w:numId w:val="37"/>
        </w:numPr>
        <w:ind w:left="1134" w:hanging="567"/>
        <w:rPr>
          <w:szCs w:val="23"/>
        </w:rPr>
      </w:pPr>
      <w:r w:rsidRPr="00C9196F">
        <w:rPr>
          <w:i/>
          <w:szCs w:val="23"/>
        </w:rPr>
        <w:t xml:space="preserve">age brackets </w:t>
      </w:r>
      <w:proofErr w:type="gramStart"/>
      <w:r w:rsidRPr="00C9196F">
        <w:rPr>
          <w:szCs w:val="23"/>
        </w:rPr>
        <w:t>refer</w:t>
      </w:r>
      <w:r>
        <w:rPr>
          <w:szCs w:val="23"/>
        </w:rPr>
        <w:t>s</w:t>
      </w:r>
      <w:proofErr w:type="gramEnd"/>
      <w:r w:rsidRPr="00C9196F">
        <w:rPr>
          <w:szCs w:val="23"/>
        </w:rPr>
        <w:t xml:space="preserve"> to:</w:t>
      </w:r>
    </w:p>
    <w:p w14:paraId="44428A72" w14:textId="77777777" w:rsidR="000342C8" w:rsidRPr="00C9196F" w:rsidRDefault="000342C8" w:rsidP="000342C8">
      <w:pPr>
        <w:pStyle w:val="Numbering-ScheduleC"/>
        <w:numPr>
          <w:ilvl w:val="1"/>
          <w:numId w:val="47"/>
        </w:numPr>
        <w:tabs>
          <w:tab w:val="clear" w:pos="2574"/>
        </w:tabs>
        <w:ind w:left="2268" w:hanging="567"/>
        <w:rPr>
          <w:szCs w:val="23"/>
        </w:rPr>
        <w:sectPr w:rsidR="000342C8" w:rsidRPr="00C9196F" w:rsidSect="000342C8">
          <w:headerReference w:type="default" r:id="rId10"/>
          <w:footerReference w:type="even" r:id="rId11"/>
          <w:footerReference w:type="default" r:id="rId12"/>
          <w:footerReference w:type="first" r:id="rId13"/>
          <w:pgSz w:w="11906" w:h="16838" w:code="9"/>
          <w:pgMar w:top="1134" w:right="1134" w:bottom="1134" w:left="1134" w:header="709" w:footer="709" w:gutter="0"/>
          <w:pgNumType w:start="1"/>
          <w:cols w:space="708"/>
          <w:titlePg/>
          <w:docGrid w:linePitch="360"/>
        </w:sectPr>
      </w:pPr>
    </w:p>
    <w:p w14:paraId="44428A73" w14:textId="77777777" w:rsidR="000342C8" w:rsidRPr="00004134" w:rsidRDefault="000342C8" w:rsidP="000342C8">
      <w:pPr>
        <w:pStyle w:val="Numbering-ScheduleC"/>
        <w:numPr>
          <w:ilvl w:val="1"/>
          <w:numId w:val="47"/>
        </w:numPr>
        <w:tabs>
          <w:tab w:val="clear" w:pos="2574"/>
        </w:tabs>
        <w:ind w:left="1701" w:hanging="567"/>
        <w:rPr>
          <w:szCs w:val="23"/>
        </w:rPr>
      </w:pPr>
      <w:r w:rsidRPr="00004134">
        <w:rPr>
          <w:szCs w:val="23"/>
        </w:rPr>
        <w:t>less than or equal to 9 years of age;</w:t>
      </w:r>
    </w:p>
    <w:p w14:paraId="44428A74" w14:textId="77777777" w:rsidR="000342C8" w:rsidRDefault="000342C8" w:rsidP="000342C8">
      <w:pPr>
        <w:pStyle w:val="Numbering-ScheduleC"/>
        <w:numPr>
          <w:ilvl w:val="1"/>
          <w:numId w:val="47"/>
        </w:numPr>
        <w:tabs>
          <w:tab w:val="clear" w:pos="2574"/>
        </w:tabs>
        <w:ind w:left="1701" w:hanging="567"/>
        <w:rPr>
          <w:szCs w:val="23"/>
        </w:rPr>
      </w:pPr>
      <w:r w:rsidRPr="00004134">
        <w:rPr>
          <w:szCs w:val="23"/>
        </w:rPr>
        <w:t>10 - 14 years of age;</w:t>
      </w:r>
    </w:p>
    <w:p w14:paraId="44428A75" w14:textId="77777777" w:rsidR="000342C8" w:rsidRDefault="000342C8" w:rsidP="000342C8">
      <w:pPr>
        <w:pStyle w:val="Numbering-ScheduleC"/>
        <w:numPr>
          <w:ilvl w:val="1"/>
          <w:numId w:val="47"/>
        </w:numPr>
        <w:tabs>
          <w:tab w:val="clear" w:pos="2574"/>
        </w:tabs>
        <w:ind w:left="1701" w:hanging="567"/>
        <w:rPr>
          <w:szCs w:val="23"/>
        </w:rPr>
      </w:pPr>
      <w:r w:rsidRPr="00004134">
        <w:rPr>
          <w:szCs w:val="23"/>
        </w:rPr>
        <w:t>15 - 17 years of age;</w:t>
      </w:r>
    </w:p>
    <w:p w14:paraId="44428A76" w14:textId="77777777" w:rsidR="000342C8" w:rsidRDefault="000342C8" w:rsidP="000342C8">
      <w:pPr>
        <w:pStyle w:val="Numbering-ScheduleC"/>
        <w:numPr>
          <w:ilvl w:val="1"/>
          <w:numId w:val="47"/>
        </w:numPr>
        <w:tabs>
          <w:tab w:val="clear" w:pos="2574"/>
        </w:tabs>
        <w:ind w:left="1701" w:hanging="567"/>
        <w:rPr>
          <w:szCs w:val="23"/>
        </w:rPr>
      </w:pPr>
      <w:r w:rsidRPr="00004134">
        <w:rPr>
          <w:szCs w:val="23"/>
        </w:rPr>
        <w:t>18 - 19 years of age;</w:t>
      </w:r>
    </w:p>
    <w:p w14:paraId="44428A77" w14:textId="77777777" w:rsidR="000342C8" w:rsidRDefault="000342C8" w:rsidP="000342C8">
      <w:pPr>
        <w:pStyle w:val="Numbering-ScheduleC"/>
        <w:numPr>
          <w:ilvl w:val="1"/>
          <w:numId w:val="47"/>
        </w:numPr>
        <w:tabs>
          <w:tab w:val="clear" w:pos="2574"/>
        </w:tabs>
        <w:ind w:left="1701" w:hanging="567"/>
        <w:rPr>
          <w:szCs w:val="23"/>
        </w:rPr>
      </w:pPr>
      <w:r w:rsidRPr="00004134">
        <w:rPr>
          <w:szCs w:val="23"/>
        </w:rPr>
        <w:t>20-24 years of age;</w:t>
      </w:r>
    </w:p>
    <w:p w14:paraId="44428A78" w14:textId="77777777" w:rsidR="000342C8" w:rsidRDefault="000342C8" w:rsidP="000342C8">
      <w:pPr>
        <w:pStyle w:val="Numbering-ScheduleC"/>
        <w:numPr>
          <w:ilvl w:val="1"/>
          <w:numId w:val="47"/>
        </w:numPr>
        <w:tabs>
          <w:tab w:val="clear" w:pos="2574"/>
        </w:tabs>
        <w:ind w:left="1701" w:hanging="567"/>
        <w:rPr>
          <w:szCs w:val="23"/>
        </w:rPr>
      </w:pPr>
      <w:r w:rsidRPr="00004134">
        <w:rPr>
          <w:szCs w:val="23"/>
        </w:rPr>
        <w:t>25 - 29 years of age;</w:t>
      </w:r>
    </w:p>
    <w:p w14:paraId="44428A79" w14:textId="77777777" w:rsidR="000342C8" w:rsidRDefault="000342C8" w:rsidP="000342C8">
      <w:pPr>
        <w:pStyle w:val="Numbering-ScheduleC"/>
        <w:numPr>
          <w:ilvl w:val="1"/>
          <w:numId w:val="47"/>
        </w:numPr>
        <w:tabs>
          <w:tab w:val="clear" w:pos="2574"/>
        </w:tabs>
        <w:ind w:left="1701" w:hanging="567"/>
        <w:rPr>
          <w:szCs w:val="23"/>
        </w:rPr>
      </w:pPr>
      <w:r w:rsidRPr="00004134">
        <w:rPr>
          <w:szCs w:val="23"/>
        </w:rPr>
        <w:t>30 - 34 years of age;</w:t>
      </w:r>
    </w:p>
    <w:p w14:paraId="44428A7A" w14:textId="77777777" w:rsidR="000342C8" w:rsidRDefault="000342C8" w:rsidP="000342C8">
      <w:pPr>
        <w:pStyle w:val="Numbering-ScheduleC"/>
        <w:numPr>
          <w:ilvl w:val="1"/>
          <w:numId w:val="47"/>
        </w:numPr>
        <w:tabs>
          <w:tab w:val="clear" w:pos="2574"/>
        </w:tabs>
        <w:ind w:left="1701" w:hanging="567"/>
        <w:rPr>
          <w:szCs w:val="23"/>
        </w:rPr>
      </w:pPr>
      <w:r w:rsidRPr="00004134">
        <w:rPr>
          <w:szCs w:val="23"/>
        </w:rPr>
        <w:t>35 - 39 years of age;</w:t>
      </w:r>
    </w:p>
    <w:p w14:paraId="44428A7B" w14:textId="77777777" w:rsidR="000342C8" w:rsidRDefault="000342C8" w:rsidP="000342C8">
      <w:pPr>
        <w:pStyle w:val="Numbering-ScheduleC"/>
        <w:numPr>
          <w:ilvl w:val="1"/>
          <w:numId w:val="47"/>
        </w:numPr>
        <w:tabs>
          <w:tab w:val="clear" w:pos="2574"/>
        </w:tabs>
        <w:ind w:left="1701" w:hanging="567"/>
        <w:rPr>
          <w:szCs w:val="23"/>
        </w:rPr>
      </w:pPr>
      <w:r w:rsidRPr="00004134">
        <w:rPr>
          <w:szCs w:val="23"/>
        </w:rPr>
        <w:t>40 - 44 years of age;</w:t>
      </w:r>
    </w:p>
    <w:p w14:paraId="44428A7C" w14:textId="77777777" w:rsidR="000342C8" w:rsidRDefault="000342C8" w:rsidP="000342C8">
      <w:pPr>
        <w:pStyle w:val="Numbering-ScheduleC"/>
        <w:numPr>
          <w:ilvl w:val="1"/>
          <w:numId w:val="47"/>
        </w:numPr>
        <w:tabs>
          <w:tab w:val="clear" w:pos="2574"/>
        </w:tabs>
        <w:ind w:left="1701" w:hanging="567"/>
        <w:rPr>
          <w:szCs w:val="23"/>
        </w:rPr>
      </w:pPr>
      <w:r w:rsidRPr="00004134">
        <w:rPr>
          <w:szCs w:val="23"/>
        </w:rPr>
        <w:t>45 - 49 years of age;</w:t>
      </w:r>
    </w:p>
    <w:p w14:paraId="44428A7D" w14:textId="77777777" w:rsidR="000342C8" w:rsidRDefault="000342C8" w:rsidP="000342C8">
      <w:pPr>
        <w:pStyle w:val="Numbering-ScheduleC"/>
        <w:numPr>
          <w:ilvl w:val="1"/>
          <w:numId w:val="47"/>
        </w:numPr>
        <w:tabs>
          <w:tab w:val="clear" w:pos="2574"/>
        </w:tabs>
        <w:ind w:left="1701" w:hanging="567"/>
        <w:rPr>
          <w:szCs w:val="23"/>
        </w:rPr>
      </w:pPr>
      <w:r w:rsidRPr="00004134">
        <w:rPr>
          <w:szCs w:val="23"/>
        </w:rPr>
        <w:t>50 - 54 years of age;</w:t>
      </w:r>
    </w:p>
    <w:p w14:paraId="44428A7E" w14:textId="77777777" w:rsidR="000342C8" w:rsidRDefault="000342C8" w:rsidP="000342C8">
      <w:pPr>
        <w:pStyle w:val="Numbering-ScheduleC"/>
        <w:numPr>
          <w:ilvl w:val="1"/>
          <w:numId w:val="47"/>
        </w:numPr>
        <w:tabs>
          <w:tab w:val="clear" w:pos="2574"/>
        </w:tabs>
        <w:ind w:left="1701" w:hanging="567"/>
        <w:rPr>
          <w:szCs w:val="23"/>
        </w:rPr>
      </w:pPr>
      <w:r w:rsidRPr="00004134">
        <w:rPr>
          <w:szCs w:val="23"/>
        </w:rPr>
        <w:t>55 - 59 years of age;</w:t>
      </w:r>
    </w:p>
    <w:p w14:paraId="44428A7F" w14:textId="77777777" w:rsidR="000342C8" w:rsidRDefault="000342C8" w:rsidP="000342C8">
      <w:pPr>
        <w:pStyle w:val="Numbering-ScheduleC"/>
        <w:numPr>
          <w:ilvl w:val="1"/>
          <w:numId w:val="47"/>
        </w:numPr>
        <w:tabs>
          <w:tab w:val="clear" w:pos="2574"/>
        </w:tabs>
        <w:ind w:left="1701" w:hanging="567"/>
        <w:rPr>
          <w:szCs w:val="23"/>
        </w:rPr>
      </w:pPr>
      <w:r w:rsidRPr="00004134">
        <w:rPr>
          <w:szCs w:val="23"/>
        </w:rPr>
        <w:t>60 - 64 years of age;</w:t>
      </w:r>
    </w:p>
    <w:p w14:paraId="44428A80" w14:textId="77777777" w:rsidR="000342C8" w:rsidRDefault="000342C8" w:rsidP="000342C8">
      <w:pPr>
        <w:pStyle w:val="Numbering-ScheduleC"/>
        <w:numPr>
          <w:ilvl w:val="1"/>
          <w:numId w:val="47"/>
        </w:numPr>
        <w:tabs>
          <w:tab w:val="clear" w:pos="2574"/>
        </w:tabs>
        <w:ind w:left="1701" w:hanging="567"/>
        <w:rPr>
          <w:szCs w:val="23"/>
        </w:rPr>
      </w:pPr>
      <w:r w:rsidRPr="00004134">
        <w:rPr>
          <w:szCs w:val="23"/>
        </w:rPr>
        <w:t>65 - 69 years of age;</w:t>
      </w:r>
    </w:p>
    <w:p w14:paraId="44428A81" w14:textId="77777777" w:rsidR="000342C8" w:rsidRDefault="000342C8" w:rsidP="000342C8">
      <w:pPr>
        <w:pStyle w:val="Numbering-ScheduleC"/>
        <w:numPr>
          <w:ilvl w:val="1"/>
          <w:numId w:val="47"/>
        </w:numPr>
        <w:tabs>
          <w:tab w:val="clear" w:pos="2574"/>
        </w:tabs>
        <w:ind w:left="1701" w:hanging="567"/>
        <w:rPr>
          <w:szCs w:val="23"/>
        </w:rPr>
      </w:pPr>
      <w:r w:rsidRPr="00004134">
        <w:rPr>
          <w:szCs w:val="23"/>
        </w:rPr>
        <w:t>70 - 74 years of age;</w:t>
      </w:r>
    </w:p>
    <w:p w14:paraId="44428A82" w14:textId="77777777" w:rsidR="000342C8" w:rsidRDefault="000342C8" w:rsidP="000342C8">
      <w:pPr>
        <w:pStyle w:val="Numbering-ScheduleC"/>
        <w:numPr>
          <w:ilvl w:val="1"/>
          <w:numId w:val="47"/>
        </w:numPr>
        <w:tabs>
          <w:tab w:val="clear" w:pos="2574"/>
        </w:tabs>
        <w:ind w:left="1701" w:hanging="567"/>
        <w:rPr>
          <w:szCs w:val="23"/>
        </w:rPr>
      </w:pPr>
      <w:r w:rsidRPr="00004134">
        <w:rPr>
          <w:szCs w:val="23"/>
        </w:rPr>
        <w:t>75 - 79 years of age; and</w:t>
      </w:r>
    </w:p>
    <w:p w14:paraId="44428A83" w14:textId="77777777" w:rsidR="000342C8" w:rsidRDefault="000342C8" w:rsidP="000342C8">
      <w:pPr>
        <w:pStyle w:val="Numbering-ScheduleC"/>
        <w:numPr>
          <w:ilvl w:val="1"/>
          <w:numId w:val="47"/>
        </w:numPr>
        <w:tabs>
          <w:tab w:val="clear" w:pos="2574"/>
        </w:tabs>
        <w:ind w:left="1701" w:hanging="567"/>
        <w:rPr>
          <w:szCs w:val="23"/>
        </w:rPr>
        <w:sectPr w:rsidR="000342C8" w:rsidSect="00EA19DC">
          <w:type w:val="continuous"/>
          <w:pgSz w:w="11906" w:h="16838" w:code="9"/>
          <w:pgMar w:top="1134" w:right="1134" w:bottom="1134" w:left="1134" w:header="709" w:footer="709" w:gutter="0"/>
          <w:pgNumType w:start="1" w:chapStyle="9"/>
          <w:cols w:num="2" w:space="708"/>
          <w:titlePg/>
          <w:docGrid w:linePitch="360"/>
        </w:sectPr>
      </w:pPr>
      <w:r w:rsidRPr="00004134">
        <w:rPr>
          <w:szCs w:val="23"/>
        </w:rPr>
        <w:t>greater than or equal to 80 years of age</w:t>
      </w:r>
      <w:r>
        <w:rPr>
          <w:szCs w:val="23"/>
        </w:rPr>
        <w:t>.</w:t>
      </w:r>
    </w:p>
    <w:p w14:paraId="44428A84" w14:textId="77777777" w:rsidR="000342C8" w:rsidRDefault="000342C8" w:rsidP="000342C8">
      <w:pPr>
        <w:pStyle w:val="AlphaParagraph"/>
        <w:numPr>
          <w:ilvl w:val="0"/>
          <w:numId w:val="37"/>
        </w:numPr>
        <w:tabs>
          <w:tab w:val="clear" w:pos="567"/>
          <w:tab w:val="clear" w:pos="1134"/>
        </w:tabs>
        <w:ind w:left="1134" w:hanging="567"/>
      </w:pPr>
      <w:r w:rsidRPr="00FB7D7D">
        <w:rPr>
          <w:i/>
        </w:rPr>
        <w:t>domestic violence units</w:t>
      </w:r>
      <w:r>
        <w:t xml:space="preserve"> </w:t>
      </w:r>
      <w:proofErr w:type="gramStart"/>
      <w:r>
        <w:t>refers</w:t>
      </w:r>
      <w:proofErr w:type="gramEnd"/>
      <w:r>
        <w:t xml:space="preserve"> to specialist units within existing legal assistance providers that deliver wrap-around services to women experiencing or at risk of domestic violence;</w:t>
      </w:r>
    </w:p>
    <w:p w14:paraId="44428A85" w14:textId="77777777" w:rsidR="000342C8" w:rsidRPr="00E26414" w:rsidRDefault="000342C8" w:rsidP="000342C8">
      <w:pPr>
        <w:pStyle w:val="Numbering-ScheduleC"/>
        <w:keepLines/>
        <w:numPr>
          <w:ilvl w:val="0"/>
          <w:numId w:val="37"/>
        </w:numPr>
        <w:ind w:left="1134" w:hanging="567"/>
        <w:rPr>
          <w:i/>
        </w:rPr>
      </w:pPr>
      <w:r w:rsidRPr="00E26414">
        <w:rPr>
          <w:i/>
          <w:lang w:val="en-GB"/>
        </w:rPr>
        <w:t xml:space="preserve">family law and/or family violence related matters </w:t>
      </w:r>
      <w:r w:rsidRPr="00E26414">
        <w:rPr>
          <w:lang w:val="en-GB"/>
        </w:rPr>
        <w:t>refers to the delivery of legal assistance services to assist a client(s) to address issues related to family law, and/or address issues arising from or connected with family violence, as defined in s 4AB, </w:t>
      </w:r>
      <w:r w:rsidRPr="00E26414">
        <w:rPr>
          <w:i/>
          <w:lang w:val="en-GB"/>
        </w:rPr>
        <w:t>Family Law</w:t>
      </w:r>
      <w:r w:rsidRPr="00E26414">
        <w:rPr>
          <w:lang w:val="en-GB"/>
        </w:rPr>
        <w:t> </w:t>
      </w:r>
      <w:r w:rsidRPr="00E26414">
        <w:rPr>
          <w:i/>
          <w:lang w:val="en-GB"/>
        </w:rPr>
        <w:t>Act 1975 (</w:t>
      </w:r>
      <w:proofErr w:type="spellStart"/>
      <w:r w:rsidRPr="00E26414">
        <w:rPr>
          <w:i/>
          <w:lang w:val="en-GB"/>
        </w:rPr>
        <w:t>Cth</w:t>
      </w:r>
      <w:proofErr w:type="spellEnd"/>
      <w:r w:rsidRPr="00E26414">
        <w:rPr>
          <w:i/>
          <w:lang w:val="en-GB"/>
        </w:rPr>
        <w:t>)</w:t>
      </w:r>
      <w:r w:rsidRPr="00E26414">
        <w:rPr>
          <w:lang w:val="en-GB"/>
        </w:rPr>
        <w:t>. This includes, but is not limited to, intervention orders, child protection, housing, credit and/or debt, social security, mental health and employment. For the purposes of the NLAP, there is no distinction between family violence and domestic violence.</w:t>
      </w:r>
    </w:p>
    <w:p w14:paraId="44428A86" w14:textId="77777777" w:rsidR="000342C8" w:rsidRDefault="000342C8" w:rsidP="000342C8">
      <w:pPr>
        <w:pStyle w:val="AlphaParagraph"/>
        <w:keepNext/>
        <w:numPr>
          <w:ilvl w:val="0"/>
          <w:numId w:val="37"/>
        </w:numPr>
        <w:tabs>
          <w:tab w:val="clear" w:pos="567"/>
          <w:tab w:val="clear" w:pos="1134"/>
        </w:tabs>
        <w:ind w:left="1134" w:hanging="567"/>
      </w:pPr>
      <w:r w:rsidRPr="00FB7D7D">
        <w:rPr>
          <w:i/>
        </w:rPr>
        <w:t xml:space="preserve">financially disadvantaged </w:t>
      </w:r>
      <w:r>
        <w:t>refers to a person who does not have the means to pay for private legal services without incurring serious financial difficulty, including a person who:</w:t>
      </w:r>
    </w:p>
    <w:p w14:paraId="44428A87" w14:textId="77777777" w:rsidR="000342C8" w:rsidRDefault="000342C8" w:rsidP="000342C8">
      <w:pPr>
        <w:pStyle w:val="AlphaParagraph"/>
        <w:keepNext/>
        <w:numPr>
          <w:ilvl w:val="0"/>
          <w:numId w:val="38"/>
        </w:numPr>
        <w:tabs>
          <w:tab w:val="clear" w:pos="567"/>
          <w:tab w:val="clear" w:pos="1134"/>
        </w:tabs>
        <w:ind w:left="1701" w:hanging="567"/>
      </w:pPr>
      <w:r>
        <w:t>is in receipt of Centrelink benefits as their main source of income;</w:t>
      </w:r>
    </w:p>
    <w:p w14:paraId="44428A88" w14:textId="77777777" w:rsidR="000342C8" w:rsidRDefault="000342C8" w:rsidP="000342C8">
      <w:pPr>
        <w:pStyle w:val="AlphaParagraph"/>
        <w:keepNext/>
        <w:numPr>
          <w:ilvl w:val="0"/>
          <w:numId w:val="38"/>
        </w:numPr>
        <w:tabs>
          <w:tab w:val="clear" w:pos="567"/>
          <w:tab w:val="clear" w:pos="1134"/>
        </w:tabs>
        <w:ind w:left="1701" w:hanging="567"/>
      </w:pPr>
      <w:r>
        <w:t>satisfies a means test applied by a legal assistance provider;</w:t>
      </w:r>
    </w:p>
    <w:p w14:paraId="44428A89" w14:textId="77777777" w:rsidR="000342C8" w:rsidRDefault="000342C8" w:rsidP="000342C8">
      <w:pPr>
        <w:pStyle w:val="AlphaParagraph"/>
        <w:numPr>
          <w:ilvl w:val="0"/>
          <w:numId w:val="38"/>
        </w:numPr>
        <w:tabs>
          <w:tab w:val="clear" w:pos="567"/>
          <w:tab w:val="clear" w:pos="1134"/>
        </w:tabs>
        <w:ind w:left="1701" w:hanging="567"/>
      </w:pPr>
      <w:r>
        <w:t>is exempt from a legal assistance provider’s means test; such as a child or a person seeking merits review of decisions about eligibility for Commonwealth military entitlements or military compensation payments;</w:t>
      </w:r>
    </w:p>
    <w:p w14:paraId="44428A8A" w14:textId="77777777" w:rsidR="000342C8" w:rsidRDefault="000342C8" w:rsidP="000342C8">
      <w:pPr>
        <w:pStyle w:val="AlphaParagraph"/>
        <w:numPr>
          <w:ilvl w:val="0"/>
          <w:numId w:val="38"/>
        </w:numPr>
        <w:tabs>
          <w:tab w:val="clear" w:pos="567"/>
          <w:tab w:val="clear" w:pos="1134"/>
        </w:tabs>
        <w:ind w:left="1701" w:hanging="567"/>
      </w:pPr>
      <w:r>
        <w:t>has an income equal to or below the Henderson Poverty Line; or</w:t>
      </w:r>
    </w:p>
    <w:p w14:paraId="44428A8B" w14:textId="77777777" w:rsidR="000342C8" w:rsidRDefault="000342C8" w:rsidP="000342C8">
      <w:pPr>
        <w:pStyle w:val="AlphaParagraph"/>
        <w:numPr>
          <w:ilvl w:val="0"/>
          <w:numId w:val="38"/>
        </w:numPr>
        <w:tabs>
          <w:tab w:val="clear" w:pos="567"/>
          <w:tab w:val="clear" w:pos="1134"/>
        </w:tabs>
        <w:ind w:left="1701" w:hanging="567"/>
      </w:pPr>
      <w:r>
        <w:t>cannot access finances temporarily due to circumstances outside of their control. For example, a person at risk of family violence who cannot access finances without risk to their personal safety or safety of others.</w:t>
      </w:r>
    </w:p>
    <w:p w14:paraId="44428A8C" w14:textId="77777777" w:rsidR="000342C8" w:rsidRPr="00C9196F" w:rsidRDefault="000342C8" w:rsidP="000342C8">
      <w:pPr>
        <w:pStyle w:val="Numbering-ScheduleC"/>
        <w:numPr>
          <w:ilvl w:val="0"/>
          <w:numId w:val="37"/>
        </w:numPr>
        <w:ind w:left="1134" w:hanging="567"/>
        <w:rPr>
          <w:szCs w:val="23"/>
        </w:rPr>
      </w:pPr>
      <w:r w:rsidRPr="00C9196F">
        <w:rPr>
          <w:i/>
          <w:szCs w:val="23"/>
        </w:rPr>
        <w:t xml:space="preserve">funding category </w:t>
      </w:r>
      <w:r w:rsidRPr="00C9196F">
        <w:rPr>
          <w:szCs w:val="23"/>
        </w:rPr>
        <w:t xml:space="preserve">refers to specific Commonwealth funding streams provided under the NLAP </w:t>
      </w:r>
      <w:r>
        <w:rPr>
          <w:szCs w:val="23"/>
        </w:rPr>
        <w:t>(for example, Baseline, Domestic Violence Units and/or Health Justice Partnerships, and Family Advocacy and Support Services) and does not include sub</w:t>
      </w:r>
      <w:r>
        <w:rPr>
          <w:szCs w:val="23"/>
        </w:rPr>
        <w:noBreakHyphen/>
        <w:t xml:space="preserve">components of these funding streams (for example, Baseline, Baseline: </w:t>
      </w:r>
      <w:r w:rsidRPr="0034560D">
        <w:rPr>
          <w:szCs w:val="23"/>
        </w:rPr>
        <w:t>Family Law and/or Family Violence</w:t>
      </w:r>
      <w:r w:rsidRPr="0014764C">
        <w:rPr>
          <w:szCs w:val="23"/>
        </w:rPr>
        <w:t xml:space="preserve"> </w:t>
      </w:r>
      <w:r>
        <w:rPr>
          <w:szCs w:val="23"/>
        </w:rPr>
        <w:t xml:space="preserve">and </w:t>
      </w:r>
      <w:r>
        <w:rPr>
          <w:szCs w:val="23"/>
        </w:rPr>
        <w:lastRenderedPageBreak/>
        <w:t xml:space="preserve">SACS </w:t>
      </w:r>
      <w:proofErr w:type="gramStart"/>
      <w:r>
        <w:rPr>
          <w:szCs w:val="23"/>
        </w:rPr>
        <w:t>funding  are</w:t>
      </w:r>
      <w:proofErr w:type="gramEnd"/>
      <w:r>
        <w:rPr>
          <w:szCs w:val="23"/>
        </w:rPr>
        <w:t xml:space="preserve"> considered a single funding stream) and does not include State funding streams</w:t>
      </w:r>
      <w:r w:rsidRPr="00C9196F">
        <w:rPr>
          <w:szCs w:val="23"/>
        </w:rPr>
        <w:t>;</w:t>
      </w:r>
    </w:p>
    <w:p w14:paraId="44428A8D" w14:textId="77777777" w:rsidR="000342C8" w:rsidRDefault="000342C8" w:rsidP="000342C8">
      <w:pPr>
        <w:pStyle w:val="AlphaParagraph"/>
        <w:numPr>
          <w:ilvl w:val="0"/>
          <w:numId w:val="37"/>
        </w:numPr>
        <w:tabs>
          <w:tab w:val="clear" w:pos="567"/>
          <w:tab w:val="clear" w:pos="1134"/>
        </w:tabs>
        <w:ind w:left="1134" w:hanging="567"/>
      </w:pPr>
      <w:r w:rsidRPr="00FB7D7D">
        <w:rPr>
          <w:i/>
        </w:rPr>
        <w:t>health justice partnerships</w:t>
      </w:r>
      <w:r>
        <w:t xml:space="preserve"> </w:t>
      </w:r>
      <w:proofErr w:type="gramStart"/>
      <w:r>
        <w:t>refers</w:t>
      </w:r>
      <w:proofErr w:type="gramEnd"/>
      <w:r>
        <w:t xml:space="preserve"> to collaborations to embed legal assistance providers in healthcare services in order to assist women experiencing or at risk of domestic violence and train health professionals to identify and respond to domestic violence; </w:t>
      </w:r>
    </w:p>
    <w:p w14:paraId="44428A8E" w14:textId="77777777" w:rsidR="000342C8" w:rsidRPr="00FD7D2B" w:rsidRDefault="000342C8" w:rsidP="000342C8">
      <w:pPr>
        <w:pStyle w:val="AlphaParagraph"/>
        <w:numPr>
          <w:ilvl w:val="0"/>
          <w:numId w:val="37"/>
        </w:numPr>
        <w:tabs>
          <w:tab w:val="clear" w:pos="567"/>
          <w:tab w:val="clear" w:pos="1134"/>
        </w:tabs>
        <w:ind w:left="1134" w:hanging="567"/>
      </w:pPr>
      <w:r>
        <w:rPr>
          <w:i/>
          <w:lang w:val="en-GB"/>
        </w:rPr>
        <w:t>l</w:t>
      </w:r>
      <w:r w:rsidRPr="00E60B09">
        <w:rPr>
          <w:i/>
          <w:lang w:val="en-GB"/>
        </w:rPr>
        <w:t xml:space="preserve">egal assistance peak bodies </w:t>
      </w:r>
      <w:proofErr w:type="gramStart"/>
      <w:r w:rsidRPr="00E60B09">
        <w:rPr>
          <w:lang w:val="en-GB"/>
        </w:rPr>
        <w:t>refer</w:t>
      </w:r>
      <w:r>
        <w:rPr>
          <w:lang w:val="en-GB"/>
        </w:rPr>
        <w:t>s</w:t>
      </w:r>
      <w:proofErr w:type="gramEnd"/>
      <w:r w:rsidRPr="00E60B09">
        <w:rPr>
          <w:lang w:val="en-GB"/>
        </w:rPr>
        <w:t xml:space="preserve"> to an organisation</w:t>
      </w:r>
      <w:r>
        <w:rPr>
          <w:lang w:val="en-GB"/>
        </w:rPr>
        <w:t>,</w:t>
      </w:r>
      <w:r w:rsidRPr="00E60B09">
        <w:rPr>
          <w:lang w:val="en-GB"/>
        </w:rPr>
        <w:t xml:space="preserve"> gr</w:t>
      </w:r>
      <w:r w:rsidRPr="00FD7D2B">
        <w:rPr>
          <w:lang w:val="en-GB"/>
        </w:rPr>
        <w:t>oup or association which represents or advocates for legal assistance providers;</w:t>
      </w:r>
    </w:p>
    <w:p w14:paraId="44428A8F" w14:textId="77777777" w:rsidR="000342C8" w:rsidRDefault="000342C8" w:rsidP="000342C8">
      <w:pPr>
        <w:pStyle w:val="AlphaParagraph"/>
        <w:numPr>
          <w:ilvl w:val="0"/>
          <w:numId w:val="37"/>
        </w:numPr>
        <w:tabs>
          <w:tab w:val="clear" w:pos="567"/>
          <w:tab w:val="clear" w:pos="1134"/>
        </w:tabs>
        <w:ind w:left="1134" w:hanging="567"/>
      </w:pPr>
      <w:r w:rsidRPr="00FB7D7D">
        <w:rPr>
          <w:i/>
        </w:rPr>
        <w:t>legal assistance provider</w:t>
      </w:r>
      <w:r>
        <w:t xml:space="preserve"> refers to individual Legal Aid Commissions, Community Legal Centres or Aboriginal and Torres Strait Islander Legal Services that operate within a jurisdiction;</w:t>
      </w:r>
    </w:p>
    <w:p w14:paraId="44428A90" w14:textId="77777777" w:rsidR="000342C8" w:rsidRDefault="000342C8" w:rsidP="000342C8">
      <w:pPr>
        <w:pStyle w:val="AlphaParagraph"/>
        <w:numPr>
          <w:ilvl w:val="0"/>
          <w:numId w:val="37"/>
        </w:numPr>
        <w:tabs>
          <w:tab w:val="clear" w:pos="567"/>
          <w:tab w:val="clear" w:pos="1134"/>
        </w:tabs>
        <w:ind w:left="1134" w:hanging="567"/>
      </w:pPr>
      <w:r w:rsidRPr="00FB7D7D">
        <w:rPr>
          <w:i/>
        </w:rPr>
        <w:t xml:space="preserve">legal assistance sector </w:t>
      </w:r>
      <w:r>
        <w:t>refers collectively to legal assistance providers, Family Violence Prevention and Legal Services and legal assistance peak bodies that may operate within a jurisdiction;</w:t>
      </w:r>
    </w:p>
    <w:p w14:paraId="44428A91" w14:textId="77777777" w:rsidR="000342C8" w:rsidRDefault="000342C8" w:rsidP="000342C8">
      <w:pPr>
        <w:pStyle w:val="AlphaParagraph"/>
        <w:numPr>
          <w:ilvl w:val="0"/>
          <w:numId w:val="37"/>
        </w:numPr>
        <w:tabs>
          <w:tab w:val="clear" w:pos="567"/>
          <w:tab w:val="clear" w:pos="1134"/>
        </w:tabs>
        <w:ind w:left="1134" w:hanging="567"/>
      </w:pPr>
      <w:r w:rsidRPr="00FB7D7D">
        <w:rPr>
          <w:i/>
        </w:rPr>
        <w:t>mainstream and specialist legal assistance services</w:t>
      </w:r>
      <w:r>
        <w:t xml:space="preserve"> refers to legal assistance services delivered by Legal Aid Commissions and Community Legal Centres;</w:t>
      </w:r>
    </w:p>
    <w:p w14:paraId="44428A92" w14:textId="77777777" w:rsidR="000342C8" w:rsidRDefault="000342C8" w:rsidP="000342C8">
      <w:pPr>
        <w:pStyle w:val="AlphaParagraph"/>
        <w:numPr>
          <w:ilvl w:val="0"/>
          <w:numId w:val="37"/>
        </w:numPr>
        <w:tabs>
          <w:tab w:val="clear" w:pos="567"/>
          <w:tab w:val="clear" w:pos="1134"/>
        </w:tabs>
        <w:ind w:left="1134" w:hanging="567"/>
      </w:pPr>
      <w:r w:rsidRPr="00FB7D7D">
        <w:rPr>
          <w:i/>
        </w:rPr>
        <w:t>national legal assistance sector peak bodies</w:t>
      </w:r>
      <w:r>
        <w:t xml:space="preserve"> </w:t>
      </w:r>
      <w:proofErr w:type="gramStart"/>
      <w:r>
        <w:t>refers</w:t>
      </w:r>
      <w:proofErr w:type="gramEnd"/>
      <w:r>
        <w:t xml:space="preserve"> to Community Legal Centres Australia, National Aboriginal and Torres Strait Islander Legal Services, National Family Violence Prevention Legal Services Forum and National Legal Aid;</w:t>
      </w:r>
    </w:p>
    <w:p w14:paraId="44428A93" w14:textId="77777777" w:rsidR="000342C8" w:rsidRPr="00FD7D2B" w:rsidRDefault="000342C8" w:rsidP="000342C8">
      <w:pPr>
        <w:pStyle w:val="AlphaParagraph"/>
        <w:numPr>
          <w:ilvl w:val="0"/>
          <w:numId w:val="37"/>
        </w:numPr>
        <w:ind w:left="1134" w:hanging="567"/>
        <w:rPr>
          <w:lang w:val="en-GB"/>
        </w:rPr>
      </w:pPr>
      <w:r w:rsidRPr="00FD7D2B">
        <w:rPr>
          <w:i/>
          <w:iCs/>
          <w:lang w:val="en-GB"/>
        </w:rPr>
        <w:t xml:space="preserve">national pro bono peak body </w:t>
      </w:r>
      <w:r w:rsidRPr="00FD7D2B">
        <w:rPr>
          <w:lang w:val="en-GB"/>
        </w:rPr>
        <w:t>refers to the Australian Pro Bono Centre;</w:t>
      </w:r>
    </w:p>
    <w:p w14:paraId="44428A94" w14:textId="77777777" w:rsidR="000342C8" w:rsidRPr="00FD7D2B" w:rsidRDefault="000342C8" w:rsidP="000342C8">
      <w:pPr>
        <w:pStyle w:val="AlphaParagraph"/>
        <w:keepNext/>
        <w:numPr>
          <w:ilvl w:val="0"/>
          <w:numId w:val="37"/>
        </w:numPr>
        <w:tabs>
          <w:tab w:val="clear" w:pos="567"/>
          <w:tab w:val="clear" w:pos="1134"/>
        </w:tabs>
        <w:ind w:left="1134" w:hanging="567"/>
        <w:rPr>
          <w:lang w:val="en-GB"/>
        </w:rPr>
      </w:pPr>
      <w:r w:rsidRPr="00FD7D2B">
        <w:rPr>
          <w:i/>
          <w:iCs/>
          <w:lang w:val="en-GB"/>
        </w:rPr>
        <w:t xml:space="preserve">pro bono services </w:t>
      </w:r>
      <w:proofErr w:type="gramStart"/>
      <w:r w:rsidRPr="00FD7D2B">
        <w:rPr>
          <w:lang w:val="en-GB"/>
        </w:rPr>
        <w:t>refer</w:t>
      </w:r>
      <w:r>
        <w:rPr>
          <w:lang w:val="en-GB"/>
        </w:rPr>
        <w:t>s</w:t>
      </w:r>
      <w:proofErr w:type="gramEnd"/>
      <w:r>
        <w:rPr>
          <w:lang w:val="en-GB"/>
        </w:rPr>
        <w:t xml:space="preserve">, for the purposes of the </w:t>
      </w:r>
      <w:r w:rsidRPr="0014764C">
        <w:rPr>
          <w:i/>
          <w:lang w:val="en-GB"/>
        </w:rPr>
        <w:t>National Legal Assistance Data Standards Manual</w:t>
      </w:r>
      <w:r>
        <w:rPr>
          <w:lang w:val="en-GB"/>
        </w:rPr>
        <w:t>,</w:t>
      </w:r>
      <w:r w:rsidRPr="00FD7D2B">
        <w:rPr>
          <w:lang w:val="en-GB"/>
        </w:rPr>
        <w:t xml:space="preserve"> to:</w:t>
      </w:r>
    </w:p>
    <w:p w14:paraId="44428A95" w14:textId="77777777" w:rsidR="000342C8" w:rsidRPr="00FD7D2B" w:rsidRDefault="000342C8" w:rsidP="000342C8">
      <w:pPr>
        <w:pStyle w:val="AlphaParagraph"/>
        <w:keepNext/>
        <w:numPr>
          <w:ilvl w:val="0"/>
          <w:numId w:val="43"/>
        </w:numPr>
        <w:tabs>
          <w:tab w:val="clear" w:pos="567"/>
          <w:tab w:val="clear" w:pos="1134"/>
        </w:tabs>
        <w:ind w:left="1701" w:hanging="567"/>
      </w:pPr>
      <w:r w:rsidRPr="00FD7D2B">
        <w:t>giving legal assistance for free or at a substantially reduced fee to:</w:t>
      </w:r>
    </w:p>
    <w:p w14:paraId="44428A96" w14:textId="77777777" w:rsidR="000342C8" w:rsidRPr="00FD7D2B" w:rsidRDefault="000342C8" w:rsidP="000342C8">
      <w:pPr>
        <w:pStyle w:val="AlphaParagraph"/>
        <w:numPr>
          <w:ilvl w:val="1"/>
          <w:numId w:val="43"/>
        </w:numPr>
        <w:tabs>
          <w:tab w:val="clear" w:pos="567"/>
          <w:tab w:val="clear" w:pos="1134"/>
        </w:tabs>
        <w:ind w:left="2268" w:hanging="567"/>
      </w:pPr>
      <w:r w:rsidRPr="00FD7D2B">
        <w:t xml:space="preserve">individuals who can demonstrate a need for legal assistance but cannot obtain legal aid or otherwise access the legal system without incurring significant financial hardship; </w:t>
      </w:r>
    </w:p>
    <w:p w14:paraId="44428A97" w14:textId="77777777" w:rsidR="000342C8" w:rsidRPr="00FD7D2B" w:rsidRDefault="000342C8" w:rsidP="000342C8">
      <w:pPr>
        <w:pStyle w:val="AlphaParagraph"/>
        <w:numPr>
          <w:ilvl w:val="1"/>
          <w:numId w:val="43"/>
        </w:numPr>
        <w:tabs>
          <w:tab w:val="clear" w:pos="567"/>
          <w:tab w:val="clear" w:pos="1134"/>
        </w:tabs>
        <w:ind w:left="2268" w:hanging="567"/>
      </w:pPr>
      <w:r w:rsidRPr="00FD7D2B">
        <w:t xml:space="preserve">individuals or organisations whose matter raises an issue of public interest which would not otherwise be pursued; </w:t>
      </w:r>
    </w:p>
    <w:p w14:paraId="44428A98" w14:textId="77777777" w:rsidR="000342C8" w:rsidRPr="00FD7D2B" w:rsidRDefault="000342C8" w:rsidP="000342C8">
      <w:pPr>
        <w:pStyle w:val="AlphaParagraph"/>
        <w:numPr>
          <w:ilvl w:val="1"/>
          <w:numId w:val="43"/>
        </w:numPr>
        <w:tabs>
          <w:tab w:val="clear" w:pos="567"/>
          <w:tab w:val="clear" w:pos="1134"/>
        </w:tabs>
        <w:ind w:left="2268" w:hanging="567"/>
      </w:pPr>
      <w:r w:rsidRPr="00FD7D2B">
        <w:t>charities, other not-for-profit organisations or social enterprises, in each case where their sole or primary purpose is to work in the interests of low income or disadvantaged members of the community, or for the public good;</w:t>
      </w:r>
    </w:p>
    <w:p w14:paraId="44428A99" w14:textId="77777777" w:rsidR="000342C8" w:rsidRPr="00FD7D2B" w:rsidRDefault="000342C8" w:rsidP="000342C8">
      <w:pPr>
        <w:pStyle w:val="AlphaParagraph"/>
        <w:numPr>
          <w:ilvl w:val="0"/>
          <w:numId w:val="43"/>
        </w:numPr>
        <w:tabs>
          <w:tab w:val="clear" w:pos="567"/>
          <w:tab w:val="clear" w:pos="1134"/>
        </w:tabs>
        <w:ind w:left="1701" w:hanging="567"/>
      </w:pPr>
      <w:r w:rsidRPr="00FD7D2B">
        <w:t>participating in the provision of free community legal education on issues affecting low income or disadvantaged members of the community or on issues of public interest; or</w:t>
      </w:r>
    </w:p>
    <w:p w14:paraId="44428A9A" w14:textId="77777777" w:rsidR="000342C8" w:rsidRPr="00FD7D2B" w:rsidRDefault="000342C8" w:rsidP="000342C8">
      <w:pPr>
        <w:pStyle w:val="AlphaParagraph"/>
        <w:numPr>
          <w:ilvl w:val="0"/>
          <w:numId w:val="43"/>
        </w:numPr>
        <w:tabs>
          <w:tab w:val="clear" w:pos="567"/>
          <w:tab w:val="clear" w:pos="1134"/>
        </w:tabs>
        <w:ind w:left="1701" w:hanging="567"/>
      </w:pPr>
      <w:r w:rsidRPr="00FD7D2B">
        <w:t>providing a lawyer on secondment at a community organisation (including a community legal organisation) or at a referral service provider;</w:t>
      </w:r>
    </w:p>
    <w:p w14:paraId="44428A9B" w14:textId="77777777" w:rsidR="000342C8" w:rsidRPr="00C9196F" w:rsidRDefault="000342C8" w:rsidP="000342C8">
      <w:pPr>
        <w:pStyle w:val="AlphaParagraph"/>
        <w:keepNext/>
        <w:keepLines/>
        <w:numPr>
          <w:ilvl w:val="0"/>
          <w:numId w:val="37"/>
        </w:numPr>
        <w:tabs>
          <w:tab w:val="clear" w:pos="567"/>
          <w:tab w:val="clear" w:pos="1134"/>
        </w:tabs>
        <w:ind w:left="1134" w:hanging="567"/>
      </w:pPr>
      <w:r w:rsidRPr="00C9196F">
        <w:rPr>
          <w:i/>
        </w:rPr>
        <w:lastRenderedPageBreak/>
        <w:t>self</w:t>
      </w:r>
      <w:r w:rsidRPr="00C9196F">
        <w:rPr>
          <w:i/>
        </w:rPr>
        <w:noBreakHyphen/>
        <w:t>determination</w:t>
      </w:r>
      <w:r w:rsidRPr="00C9196F">
        <w:t xml:space="preserve"> refers to principles which ensures that Aboriginal and Torres Strait Islander people have the right to </w:t>
      </w:r>
      <w:r>
        <w:t xml:space="preserve">preserve their culture and identity, the opportunity to meaningfully participate in decision making, </w:t>
      </w:r>
      <w:r w:rsidRPr="00C9196F">
        <w:t xml:space="preserve">exercise meaningful control over their affairs, </w:t>
      </w:r>
      <w:r>
        <w:t xml:space="preserve">being free to </w:t>
      </w:r>
      <w:r w:rsidRPr="00C9196F">
        <w:t>pursue their economic, social and cultural development</w:t>
      </w:r>
      <w:r>
        <w:t xml:space="preserve"> </w:t>
      </w:r>
      <w:r w:rsidRPr="00C9196F">
        <w:t>and have a meaningful choice in addressing their legal needs. With regard to the delivery of culturally appropriate legal assistance services to Aboriginal and Torres Strait Islander people, self</w:t>
      </w:r>
      <w:r w:rsidRPr="00C9196F">
        <w:noBreakHyphen/>
        <w:t>determination is where:</w:t>
      </w:r>
    </w:p>
    <w:p w14:paraId="44428A9C" w14:textId="77777777" w:rsidR="000342C8" w:rsidRDefault="000342C8" w:rsidP="000342C8">
      <w:pPr>
        <w:pStyle w:val="AlphaParagraph"/>
        <w:keepNext/>
        <w:keepLines/>
        <w:numPr>
          <w:ilvl w:val="0"/>
          <w:numId w:val="41"/>
        </w:numPr>
        <w:tabs>
          <w:tab w:val="clear" w:pos="567"/>
          <w:tab w:val="clear" w:pos="1134"/>
        </w:tabs>
        <w:ind w:left="1701" w:hanging="567"/>
      </w:pPr>
      <w:r w:rsidRPr="00FB7D7D">
        <w:t xml:space="preserve">Aboriginal </w:t>
      </w:r>
      <w:r>
        <w:t xml:space="preserve">and Torres Strait Islander specific legal assistance service providers are the preferred providers of culturally appropriate legal assistance services while acknowledging that Aboriginal and Torres Strait Islander people have a </w:t>
      </w:r>
      <w:r w:rsidRPr="00FD7D2B">
        <w:t>meaningful</w:t>
      </w:r>
      <w:r>
        <w:t xml:space="preserve"> choice in which legal assistance services they access;</w:t>
      </w:r>
    </w:p>
    <w:p w14:paraId="44428A9D" w14:textId="77777777" w:rsidR="000342C8" w:rsidRDefault="000342C8" w:rsidP="000342C8">
      <w:pPr>
        <w:pStyle w:val="AlphaParagraph"/>
        <w:keepNext/>
        <w:keepLines/>
        <w:numPr>
          <w:ilvl w:val="0"/>
          <w:numId w:val="41"/>
        </w:numPr>
        <w:tabs>
          <w:tab w:val="clear" w:pos="567"/>
          <w:tab w:val="clear" w:pos="1134"/>
        </w:tabs>
        <w:ind w:left="1701" w:hanging="567"/>
      </w:pPr>
      <w:r>
        <w:t xml:space="preserve">Aboriginal and Torres Strait Islander specific legal assistance service providers have the discretion to determine their service priorities and locations based on community need and this would be done in </w:t>
      </w:r>
      <w:r w:rsidRPr="00FD7D2B">
        <w:t>collaboration and</w:t>
      </w:r>
      <w:r>
        <w:t xml:space="preserve"> partnership with governments and the broader legal assistance sector; and</w:t>
      </w:r>
    </w:p>
    <w:p w14:paraId="44428A9E" w14:textId="77777777" w:rsidR="000342C8" w:rsidRDefault="000342C8" w:rsidP="000342C8">
      <w:pPr>
        <w:pStyle w:val="AlphaParagraph"/>
        <w:numPr>
          <w:ilvl w:val="0"/>
          <w:numId w:val="41"/>
        </w:numPr>
        <w:tabs>
          <w:tab w:val="clear" w:pos="567"/>
          <w:tab w:val="clear" w:pos="1134"/>
        </w:tabs>
        <w:ind w:left="1701" w:hanging="567"/>
      </w:pPr>
      <w:r>
        <w:t xml:space="preserve">Aboriginal and Torres Strait Islander specific legal assistance service providers are involved in the development and implementation of legal assistance policies and programs that affect Aboriginal and Torres Strait Islander people; </w:t>
      </w:r>
    </w:p>
    <w:p w14:paraId="44428A9F" w14:textId="77777777" w:rsidR="000342C8" w:rsidRPr="00FD7D2B" w:rsidRDefault="000342C8" w:rsidP="000342C8">
      <w:pPr>
        <w:pStyle w:val="AlphaParagraph"/>
        <w:numPr>
          <w:ilvl w:val="0"/>
          <w:numId w:val="37"/>
        </w:numPr>
        <w:tabs>
          <w:tab w:val="clear" w:pos="567"/>
          <w:tab w:val="clear" w:pos="1134"/>
        </w:tabs>
        <w:ind w:left="1134" w:hanging="567"/>
      </w:pPr>
      <w:r w:rsidRPr="00FD7D2B">
        <w:rPr>
          <w:i/>
        </w:rPr>
        <w:t xml:space="preserve">service agreements </w:t>
      </w:r>
      <w:proofErr w:type="gramStart"/>
      <w:r w:rsidRPr="00FD7D2B">
        <w:t>refers</w:t>
      </w:r>
      <w:proofErr w:type="gramEnd"/>
      <w:r w:rsidRPr="00FD7D2B">
        <w:t xml:space="preserve"> to individual contracts, grant agreements, or other funding arrangements with legal assistance providers;</w:t>
      </w:r>
    </w:p>
    <w:p w14:paraId="44428AA0" w14:textId="77777777" w:rsidR="000342C8" w:rsidRPr="00C9196F" w:rsidRDefault="000342C8" w:rsidP="000342C8">
      <w:pPr>
        <w:pStyle w:val="Numbering-ScheduleC"/>
        <w:keepLines/>
        <w:numPr>
          <w:ilvl w:val="0"/>
          <w:numId w:val="37"/>
        </w:numPr>
        <w:ind w:left="1134" w:hanging="567"/>
        <w:rPr>
          <w:szCs w:val="23"/>
        </w:rPr>
      </w:pPr>
      <w:r w:rsidRPr="00C9196F">
        <w:rPr>
          <w:i/>
          <w:szCs w:val="23"/>
        </w:rPr>
        <w:t xml:space="preserve">Statistical Areas Level 2 </w:t>
      </w:r>
      <w:r w:rsidRPr="00C9196F">
        <w:rPr>
          <w:szCs w:val="23"/>
        </w:rPr>
        <w:t xml:space="preserve">refers to the Australian Bureau of Statistics Structure, defined in the Australian Statistical Geography Standard, which are designed to reflect functional areas that represent a community that interacts together socially and economically, each consisting of population range of 3,000 to 25,000 persons; </w:t>
      </w:r>
    </w:p>
    <w:p w14:paraId="44428AA1" w14:textId="77777777" w:rsidR="000342C8" w:rsidRDefault="000342C8" w:rsidP="000342C8">
      <w:pPr>
        <w:pStyle w:val="AlphaParagraph"/>
        <w:numPr>
          <w:ilvl w:val="0"/>
          <w:numId w:val="37"/>
        </w:numPr>
        <w:tabs>
          <w:tab w:val="clear" w:pos="567"/>
          <w:tab w:val="clear" w:pos="1134"/>
        </w:tabs>
        <w:ind w:left="1134" w:hanging="567"/>
      </w:pPr>
      <w:r w:rsidRPr="00D106C5">
        <w:rPr>
          <w:i/>
          <w:szCs w:val="23"/>
        </w:rPr>
        <w:t xml:space="preserve">unique client identifier </w:t>
      </w:r>
      <w:r w:rsidRPr="00D106C5">
        <w:rPr>
          <w:szCs w:val="23"/>
        </w:rPr>
        <w:t>refers to</w:t>
      </w:r>
      <w:r>
        <w:rPr>
          <w:szCs w:val="23"/>
        </w:rPr>
        <w:t xml:space="preserve"> a de-identified code which is linked a specific client but prevents the identification of a client and, for the purposes of the NLAP, does not need to be the client identifier used by individual legal assistance providers.</w:t>
      </w:r>
    </w:p>
    <w:p w14:paraId="44428AA2" w14:textId="77777777" w:rsidR="000342C8" w:rsidRDefault="000342C8" w:rsidP="000342C8">
      <w:pPr>
        <w:pStyle w:val="AlphaParagraph"/>
        <w:tabs>
          <w:tab w:val="clear" w:pos="0"/>
          <w:tab w:val="clear" w:pos="567"/>
          <w:tab w:val="clear" w:pos="1134"/>
        </w:tabs>
        <w:ind w:firstLine="0"/>
        <w:rPr>
          <w:szCs w:val="23"/>
        </w:rPr>
      </w:pPr>
    </w:p>
    <w:p w14:paraId="44428AA3" w14:textId="77777777" w:rsidR="000342C8" w:rsidRDefault="000342C8" w:rsidP="000342C8">
      <w:pPr>
        <w:pStyle w:val="AlphaParagraph"/>
        <w:tabs>
          <w:tab w:val="clear" w:pos="0"/>
          <w:tab w:val="clear" w:pos="567"/>
          <w:tab w:val="clear" w:pos="1134"/>
        </w:tabs>
        <w:ind w:firstLine="0"/>
      </w:pPr>
    </w:p>
    <w:p w14:paraId="44428AA4" w14:textId="77777777" w:rsidR="000342C8" w:rsidRDefault="000342C8" w:rsidP="000342C8">
      <w:pPr>
        <w:pStyle w:val="Normalnumbered"/>
        <w:numPr>
          <w:ilvl w:val="0"/>
          <w:numId w:val="0"/>
        </w:numPr>
        <w:tabs>
          <w:tab w:val="clear" w:pos="1418"/>
        </w:tabs>
        <w:ind w:left="1134" w:hanging="567"/>
        <w:jc w:val="left"/>
      </w:pPr>
    </w:p>
    <w:p w14:paraId="44428AA5" w14:textId="77777777" w:rsidR="000342C8" w:rsidRDefault="000342C8" w:rsidP="000342C8">
      <w:pPr>
        <w:spacing w:after="0" w:line="240" w:lineRule="auto"/>
        <w:jc w:val="left"/>
      </w:pPr>
      <w:r>
        <w:br w:type="page"/>
      </w:r>
    </w:p>
    <w:p w14:paraId="44428AA6" w14:textId="77777777" w:rsidR="000342C8" w:rsidRDefault="000342C8" w:rsidP="000342C8">
      <w:pPr>
        <w:pStyle w:val="AlphaParagraph"/>
        <w:tabs>
          <w:tab w:val="clear" w:pos="0"/>
        </w:tabs>
        <w:ind w:left="0" w:firstLine="0"/>
        <w:rPr>
          <w:szCs w:val="23"/>
        </w:rPr>
      </w:pPr>
      <w:r>
        <w:rPr>
          <w:szCs w:val="23"/>
          <w:lang w:val="en-GB"/>
        </w:rPr>
        <w:lastRenderedPageBreak/>
        <w:t xml:space="preserve">The </w:t>
      </w:r>
      <w:r>
        <w:t>Parties</w:t>
      </w:r>
      <w:r>
        <w:rPr>
          <w:szCs w:val="23"/>
          <w:lang w:val="en-GB"/>
        </w:rPr>
        <w:t xml:space="preserve"> have confirmed their commitment to this Schedule as follows:</w:t>
      </w:r>
    </w:p>
    <w:tbl>
      <w:tblPr>
        <w:tblW w:w="0" w:type="auto"/>
        <w:jc w:val="center"/>
        <w:tblLayout w:type="fixed"/>
        <w:tblLook w:val="01E0" w:firstRow="1" w:lastRow="1" w:firstColumn="1" w:lastColumn="1" w:noHBand="0" w:noVBand="0"/>
      </w:tblPr>
      <w:tblGrid>
        <w:gridCol w:w="4536"/>
        <w:gridCol w:w="284"/>
        <w:gridCol w:w="4536"/>
      </w:tblGrid>
      <w:tr w:rsidR="000342C8" w14:paraId="44428AAE" w14:textId="77777777" w:rsidTr="00FB007C">
        <w:trPr>
          <w:cantSplit/>
          <w:jc w:val="center"/>
        </w:trPr>
        <w:tc>
          <w:tcPr>
            <w:tcW w:w="4536" w:type="dxa"/>
            <w:hideMark/>
          </w:tcPr>
          <w:p w14:paraId="44428AA7" w14:textId="77777777" w:rsidR="000342C8" w:rsidRDefault="000342C8" w:rsidP="00FB007C">
            <w:pPr>
              <w:pStyle w:val="Signed"/>
              <w:jc w:val="left"/>
            </w:pPr>
            <w:r>
              <w:rPr>
                <w:rStyle w:val="SignedBold"/>
                <w:bCs w:val="0"/>
              </w:rPr>
              <w:t>Signed</w:t>
            </w:r>
            <w:r>
              <w:t xml:space="preserve"> for and on behalf of the Commonwealth of Australia by</w:t>
            </w:r>
          </w:p>
          <w:p w14:paraId="44428AA8" w14:textId="77777777" w:rsidR="000342C8" w:rsidRDefault="000342C8" w:rsidP="00FB007C">
            <w:pPr>
              <w:pStyle w:val="LineForSignature"/>
            </w:pPr>
            <w:r>
              <w:tab/>
            </w:r>
          </w:p>
          <w:p w14:paraId="44428AA9" w14:textId="77777777" w:rsidR="000342C8" w:rsidRDefault="000342C8" w:rsidP="00FB007C">
            <w:pPr>
              <w:pStyle w:val="SingleParagraph"/>
              <w:rPr>
                <w:rStyle w:val="Bold"/>
              </w:rPr>
            </w:pPr>
            <w:r>
              <w:rPr>
                <w:rStyle w:val="Bold"/>
              </w:rPr>
              <w:t>The Honourable Mark Dreyfus KC MP</w:t>
            </w:r>
          </w:p>
          <w:p w14:paraId="44428AAA" w14:textId="77777777" w:rsidR="000342C8" w:rsidRPr="00196462" w:rsidRDefault="000342C8" w:rsidP="00FB007C">
            <w:pPr>
              <w:pStyle w:val="Position"/>
              <w:rPr>
                <w:lang w:val="en-GB"/>
              </w:rPr>
            </w:pPr>
            <w:r w:rsidRPr="009F3863">
              <w:rPr>
                <w:bCs w:val="0"/>
                <w:lang w:val="en-GB"/>
              </w:rPr>
              <w:t xml:space="preserve">Attorney-General </w:t>
            </w:r>
          </w:p>
          <w:p w14:paraId="44428AAB" w14:textId="77777777" w:rsidR="000342C8" w:rsidRDefault="000342C8" w:rsidP="00FB007C">
            <w:pPr>
              <w:pStyle w:val="SingleParagraph"/>
              <w:tabs>
                <w:tab w:val="num" w:pos="1134"/>
              </w:tabs>
              <w:spacing w:after="240"/>
              <w:ind w:left="1134" w:hanging="567"/>
              <w:rPr>
                <w:b/>
                <w:lang w:val="en-GB"/>
              </w:rPr>
            </w:pPr>
            <w:r>
              <w:rPr>
                <w:lang w:val="en-GB"/>
              </w:rPr>
              <w:t>[Day] [Month] [Year]</w:t>
            </w:r>
          </w:p>
        </w:tc>
        <w:tc>
          <w:tcPr>
            <w:tcW w:w="284" w:type="dxa"/>
            <w:tcMar>
              <w:top w:w="0" w:type="dxa"/>
              <w:left w:w="0" w:type="dxa"/>
              <w:bottom w:w="0" w:type="dxa"/>
              <w:right w:w="0" w:type="dxa"/>
            </w:tcMar>
          </w:tcPr>
          <w:p w14:paraId="44428AAC" w14:textId="77777777" w:rsidR="000342C8" w:rsidRDefault="000342C8" w:rsidP="00FB007C">
            <w:pPr>
              <w:rPr>
                <w:rFonts w:ascii="Book Antiqua" w:hAnsi="Book Antiqua"/>
                <w:lang w:val="en-GB"/>
              </w:rPr>
            </w:pPr>
          </w:p>
        </w:tc>
        <w:tc>
          <w:tcPr>
            <w:tcW w:w="4536" w:type="dxa"/>
          </w:tcPr>
          <w:p w14:paraId="44428AAD" w14:textId="77777777" w:rsidR="000342C8" w:rsidRDefault="000342C8" w:rsidP="00FB007C">
            <w:pPr>
              <w:rPr>
                <w:rFonts w:ascii="Book Antiqua" w:hAnsi="Book Antiqua"/>
                <w:lang w:val="en-GB"/>
              </w:rPr>
            </w:pPr>
          </w:p>
        </w:tc>
      </w:tr>
      <w:tr w:rsidR="000342C8" w14:paraId="44428AB2" w14:textId="77777777" w:rsidTr="00FB007C">
        <w:trPr>
          <w:cantSplit/>
          <w:jc w:val="center"/>
        </w:trPr>
        <w:tc>
          <w:tcPr>
            <w:tcW w:w="4536" w:type="dxa"/>
          </w:tcPr>
          <w:p w14:paraId="44428AAF" w14:textId="77777777" w:rsidR="000342C8" w:rsidRDefault="000342C8" w:rsidP="00FB007C">
            <w:pPr>
              <w:pStyle w:val="SingleParagraph"/>
              <w:rPr>
                <w:rFonts w:ascii="Book Antiqua" w:hAnsi="Book Antiqua"/>
                <w:lang w:val="en-GB"/>
              </w:rPr>
            </w:pPr>
          </w:p>
        </w:tc>
        <w:tc>
          <w:tcPr>
            <w:tcW w:w="284" w:type="dxa"/>
            <w:tcMar>
              <w:top w:w="0" w:type="dxa"/>
              <w:left w:w="0" w:type="dxa"/>
              <w:bottom w:w="0" w:type="dxa"/>
              <w:right w:w="0" w:type="dxa"/>
            </w:tcMar>
          </w:tcPr>
          <w:p w14:paraId="44428AB0" w14:textId="77777777" w:rsidR="000342C8" w:rsidRDefault="000342C8" w:rsidP="00FB007C">
            <w:pPr>
              <w:pStyle w:val="SingleParagraph"/>
              <w:rPr>
                <w:rFonts w:ascii="Book Antiqua" w:hAnsi="Book Antiqua"/>
                <w:lang w:val="en-GB"/>
              </w:rPr>
            </w:pPr>
          </w:p>
        </w:tc>
        <w:tc>
          <w:tcPr>
            <w:tcW w:w="4536" w:type="dxa"/>
          </w:tcPr>
          <w:p w14:paraId="44428AB1" w14:textId="77777777" w:rsidR="000342C8" w:rsidRDefault="000342C8" w:rsidP="00FB007C">
            <w:pPr>
              <w:pStyle w:val="SingleParagraph"/>
              <w:rPr>
                <w:rFonts w:ascii="Book Antiqua" w:hAnsi="Book Antiqua"/>
                <w:lang w:val="en-GB"/>
              </w:rPr>
            </w:pPr>
          </w:p>
        </w:tc>
      </w:tr>
      <w:tr w:rsidR="000342C8" w14:paraId="44428ABE" w14:textId="77777777" w:rsidTr="00FB007C">
        <w:trPr>
          <w:cantSplit/>
          <w:jc w:val="center"/>
        </w:trPr>
        <w:tc>
          <w:tcPr>
            <w:tcW w:w="4536" w:type="dxa"/>
            <w:hideMark/>
          </w:tcPr>
          <w:p w14:paraId="44428AB3" w14:textId="77777777" w:rsidR="000342C8" w:rsidRDefault="000342C8" w:rsidP="00FB007C">
            <w:pPr>
              <w:pStyle w:val="Signed"/>
              <w:jc w:val="left"/>
            </w:pPr>
            <w:r>
              <w:rPr>
                <w:rStyle w:val="SignedBold"/>
                <w:bCs w:val="0"/>
              </w:rPr>
              <w:t>Signed</w:t>
            </w:r>
            <w:r>
              <w:t xml:space="preserve"> for and on behalf of the </w:t>
            </w:r>
            <w:r>
              <w:br/>
              <w:t>State of New South Wales by</w:t>
            </w:r>
          </w:p>
          <w:p w14:paraId="44428AB4" w14:textId="77777777" w:rsidR="000342C8" w:rsidRDefault="000342C8" w:rsidP="00FB007C">
            <w:pPr>
              <w:pStyle w:val="LineForSignature"/>
            </w:pPr>
            <w:r>
              <w:tab/>
            </w:r>
          </w:p>
          <w:p w14:paraId="44428AB5" w14:textId="77777777" w:rsidR="000342C8" w:rsidRDefault="000342C8" w:rsidP="00FB007C">
            <w:pPr>
              <w:pStyle w:val="SingleParagraph"/>
              <w:rPr>
                <w:rStyle w:val="Bold"/>
              </w:rPr>
            </w:pPr>
            <w:r>
              <w:rPr>
                <w:rStyle w:val="Bold"/>
              </w:rPr>
              <w:t xml:space="preserve">The Honourable </w:t>
            </w:r>
            <w:r>
              <w:rPr>
                <w:rStyle w:val="Bold"/>
                <w:bCs/>
              </w:rPr>
              <w:t xml:space="preserve">Mark Speakman SC </w:t>
            </w:r>
            <w:r>
              <w:rPr>
                <w:rStyle w:val="Bold"/>
              </w:rPr>
              <w:t>MP</w:t>
            </w:r>
          </w:p>
          <w:p w14:paraId="44428AB6" w14:textId="2999C132" w:rsidR="000342C8" w:rsidRDefault="000342C8" w:rsidP="00FB007C">
            <w:pPr>
              <w:pStyle w:val="Position"/>
              <w:rPr>
                <w:rFonts w:ascii="Book Antiqua" w:hAnsi="Book Antiqua"/>
                <w:bCs w:val="0"/>
                <w:lang w:val="en-GB"/>
              </w:rPr>
            </w:pPr>
            <w:r>
              <w:rPr>
                <w:bCs w:val="0"/>
                <w:lang w:val="en-GB"/>
              </w:rPr>
              <w:t>Attorney</w:t>
            </w:r>
            <w:r w:rsidR="003D0C1B">
              <w:rPr>
                <w:bCs w:val="0"/>
                <w:lang w:val="en-GB"/>
              </w:rPr>
              <w:t xml:space="preserve"> </w:t>
            </w:r>
            <w:r>
              <w:rPr>
                <w:bCs w:val="0"/>
                <w:lang w:val="en-GB"/>
              </w:rPr>
              <w:t xml:space="preserve">General of the State of New </w:t>
            </w:r>
            <w:r>
              <w:rPr>
                <w:lang w:val="en-GB"/>
              </w:rPr>
              <w:t>South</w:t>
            </w:r>
            <w:r>
              <w:rPr>
                <w:bCs w:val="0"/>
                <w:lang w:val="en-GB"/>
              </w:rPr>
              <w:t xml:space="preserve"> Wales</w:t>
            </w:r>
          </w:p>
          <w:p w14:paraId="44428AB7" w14:textId="77777777" w:rsidR="000342C8" w:rsidRDefault="000342C8" w:rsidP="00FB007C">
            <w:pPr>
              <w:pStyle w:val="SingleParagraph"/>
              <w:tabs>
                <w:tab w:val="num" w:pos="1134"/>
              </w:tabs>
              <w:spacing w:after="240"/>
              <w:ind w:left="1134" w:hanging="567"/>
              <w:rPr>
                <w:szCs w:val="22"/>
                <w:lang w:val="en-GB"/>
              </w:rPr>
            </w:pPr>
            <w:r>
              <w:rPr>
                <w:lang w:val="en-GB"/>
              </w:rPr>
              <w:t>[Day] [Month] [Year]</w:t>
            </w:r>
          </w:p>
        </w:tc>
        <w:tc>
          <w:tcPr>
            <w:tcW w:w="284" w:type="dxa"/>
            <w:tcMar>
              <w:top w:w="0" w:type="dxa"/>
              <w:left w:w="0" w:type="dxa"/>
              <w:bottom w:w="0" w:type="dxa"/>
              <w:right w:w="0" w:type="dxa"/>
            </w:tcMar>
          </w:tcPr>
          <w:p w14:paraId="44428AB8" w14:textId="77777777" w:rsidR="000342C8" w:rsidRDefault="000342C8" w:rsidP="00FB007C">
            <w:pPr>
              <w:rPr>
                <w:rFonts w:ascii="Book Antiqua" w:hAnsi="Book Antiqua"/>
                <w:lang w:val="en-GB"/>
              </w:rPr>
            </w:pPr>
          </w:p>
        </w:tc>
        <w:tc>
          <w:tcPr>
            <w:tcW w:w="4536" w:type="dxa"/>
            <w:hideMark/>
          </w:tcPr>
          <w:p w14:paraId="44428AB9" w14:textId="77777777" w:rsidR="000342C8" w:rsidRDefault="000342C8" w:rsidP="00FB007C">
            <w:pPr>
              <w:pStyle w:val="Signed"/>
              <w:jc w:val="left"/>
            </w:pPr>
            <w:r>
              <w:rPr>
                <w:rStyle w:val="SignedBold"/>
                <w:bCs w:val="0"/>
              </w:rPr>
              <w:t>Signed</w:t>
            </w:r>
            <w:r>
              <w:t xml:space="preserve"> for and on behalf of the</w:t>
            </w:r>
            <w:r>
              <w:br/>
              <w:t>State of Victoria by</w:t>
            </w:r>
          </w:p>
          <w:p w14:paraId="44428ABA" w14:textId="77777777" w:rsidR="000342C8" w:rsidRDefault="000342C8" w:rsidP="00FB007C">
            <w:pPr>
              <w:pStyle w:val="LineForSignature"/>
            </w:pPr>
            <w:r>
              <w:tab/>
            </w:r>
          </w:p>
          <w:p w14:paraId="44428ABB" w14:textId="77777777" w:rsidR="000342C8" w:rsidRDefault="000342C8" w:rsidP="00FB007C">
            <w:pPr>
              <w:pStyle w:val="SingleParagraph"/>
              <w:rPr>
                <w:rStyle w:val="Bold"/>
              </w:rPr>
            </w:pPr>
            <w:r>
              <w:rPr>
                <w:rStyle w:val="Bold"/>
              </w:rPr>
              <w:t>The Honourable Jaclyn Symes MLC</w:t>
            </w:r>
          </w:p>
          <w:p w14:paraId="44428ABC" w14:textId="77777777" w:rsidR="000342C8" w:rsidRDefault="000342C8" w:rsidP="00FB007C">
            <w:pPr>
              <w:pStyle w:val="Position"/>
              <w:rPr>
                <w:rFonts w:ascii="Book Antiqua" w:hAnsi="Book Antiqua"/>
                <w:bCs w:val="0"/>
                <w:lang w:val="en-GB"/>
              </w:rPr>
            </w:pPr>
            <w:r>
              <w:rPr>
                <w:bCs w:val="0"/>
                <w:lang w:val="en-GB"/>
              </w:rPr>
              <w:t>Attorney-General of the State of Victoria</w:t>
            </w:r>
          </w:p>
          <w:p w14:paraId="44428ABD" w14:textId="77777777" w:rsidR="000342C8" w:rsidRDefault="000342C8" w:rsidP="00FB007C">
            <w:pPr>
              <w:pStyle w:val="SingleParagraph"/>
              <w:tabs>
                <w:tab w:val="num" w:pos="1134"/>
              </w:tabs>
              <w:spacing w:after="240"/>
              <w:ind w:left="1134" w:hanging="567"/>
              <w:rPr>
                <w:lang w:val="en-GB"/>
              </w:rPr>
            </w:pPr>
            <w:r>
              <w:rPr>
                <w:lang w:val="en-GB"/>
              </w:rPr>
              <w:t>[Day] [Month] [Year]</w:t>
            </w:r>
          </w:p>
        </w:tc>
      </w:tr>
      <w:tr w:rsidR="000342C8" w14:paraId="44428AC2" w14:textId="77777777" w:rsidTr="00FB007C">
        <w:trPr>
          <w:cantSplit/>
          <w:jc w:val="center"/>
        </w:trPr>
        <w:tc>
          <w:tcPr>
            <w:tcW w:w="4536" w:type="dxa"/>
          </w:tcPr>
          <w:p w14:paraId="44428ABF" w14:textId="77777777" w:rsidR="000342C8" w:rsidRDefault="000342C8" w:rsidP="00FB007C">
            <w:pPr>
              <w:pStyle w:val="SingleParagraph"/>
              <w:rPr>
                <w:rFonts w:ascii="Book Antiqua" w:hAnsi="Book Antiqua"/>
                <w:lang w:val="en-GB"/>
              </w:rPr>
            </w:pPr>
          </w:p>
        </w:tc>
        <w:tc>
          <w:tcPr>
            <w:tcW w:w="284" w:type="dxa"/>
            <w:tcMar>
              <w:top w:w="0" w:type="dxa"/>
              <w:left w:w="0" w:type="dxa"/>
              <w:bottom w:w="0" w:type="dxa"/>
              <w:right w:w="0" w:type="dxa"/>
            </w:tcMar>
          </w:tcPr>
          <w:p w14:paraId="44428AC0" w14:textId="77777777" w:rsidR="000342C8" w:rsidRDefault="000342C8" w:rsidP="00FB007C">
            <w:pPr>
              <w:pStyle w:val="SingleParagraph"/>
              <w:rPr>
                <w:rFonts w:ascii="Book Antiqua" w:hAnsi="Book Antiqua"/>
                <w:lang w:val="en-GB"/>
              </w:rPr>
            </w:pPr>
          </w:p>
        </w:tc>
        <w:tc>
          <w:tcPr>
            <w:tcW w:w="4536" w:type="dxa"/>
          </w:tcPr>
          <w:p w14:paraId="44428AC1" w14:textId="77777777" w:rsidR="000342C8" w:rsidRDefault="000342C8" w:rsidP="00FB007C">
            <w:pPr>
              <w:pStyle w:val="SingleParagraph"/>
              <w:rPr>
                <w:rFonts w:ascii="Book Antiqua" w:hAnsi="Book Antiqua"/>
                <w:lang w:val="en-GB"/>
              </w:rPr>
            </w:pPr>
          </w:p>
        </w:tc>
      </w:tr>
      <w:tr w:rsidR="000342C8" w14:paraId="44428ACE" w14:textId="77777777" w:rsidTr="00FB007C">
        <w:trPr>
          <w:cantSplit/>
          <w:jc w:val="center"/>
        </w:trPr>
        <w:tc>
          <w:tcPr>
            <w:tcW w:w="4536" w:type="dxa"/>
            <w:hideMark/>
          </w:tcPr>
          <w:p w14:paraId="44428AC3" w14:textId="77777777" w:rsidR="000342C8" w:rsidRDefault="000342C8" w:rsidP="00FB007C">
            <w:pPr>
              <w:pStyle w:val="Signed"/>
              <w:jc w:val="left"/>
            </w:pPr>
            <w:r>
              <w:rPr>
                <w:rStyle w:val="SignedBold"/>
                <w:bCs w:val="0"/>
              </w:rPr>
              <w:t>Signed</w:t>
            </w:r>
            <w:r>
              <w:t xml:space="preserve"> for and on behalf of the</w:t>
            </w:r>
            <w:r>
              <w:br/>
              <w:t>State of Queensland by</w:t>
            </w:r>
          </w:p>
          <w:p w14:paraId="44428AC4" w14:textId="77777777" w:rsidR="000342C8" w:rsidRDefault="000342C8" w:rsidP="00FB007C">
            <w:pPr>
              <w:pStyle w:val="LineForSignature"/>
            </w:pPr>
            <w:r>
              <w:tab/>
            </w:r>
          </w:p>
          <w:p w14:paraId="44428AC5" w14:textId="77777777" w:rsidR="000342C8" w:rsidRDefault="000342C8" w:rsidP="00FB007C">
            <w:pPr>
              <w:pStyle w:val="SingleParagraph"/>
              <w:rPr>
                <w:b/>
              </w:rPr>
            </w:pPr>
            <w:r>
              <w:rPr>
                <w:b/>
              </w:rPr>
              <w:t xml:space="preserve">The Honourable Shannon </w:t>
            </w:r>
            <w:proofErr w:type="spellStart"/>
            <w:r>
              <w:rPr>
                <w:b/>
              </w:rPr>
              <w:t>Fentiman</w:t>
            </w:r>
            <w:proofErr w:type="spellEnd"/>
            <w:r>
              <w:rPr>
                <w:b/>
              </w:rPr>
              <w:t xml:space="preserve"> MP</w:t>
            </w:r>
          </w:p>
          <w:p w14:paraId="44428AC6" w14:textId="77777777" w:rsidR="000342C8" w:rsidRDefault="000342C8" w:rsidP="00FB007C">
            <w:pPr>
              <w:pStyle w:val="Position"/>
              <w:rPr>
                <w:rFonts w:ascii="Book Antiqua" w:hAnsi="Book Antiqua"/>
                <w:bCs w:val="0"/>
                <w:lang w:val="en-GB"/>
              </w:rPr>
            </w:pPr>
            <w:r>
              <w:rPr>
                <w:bCs w:val="0"/>
                <w:lang w:val="en-GB"/>
              </w:rPr>
              <w:t xml:space="preserve">Attorney-General of the State of </w:t>
            </w:r>
            <w:r>
              <w:rPr>
                <w:lang w:val="en-GB"/>
              </w:rPr>
              <w:t>Queensland</w:t>
            </w:r>
          </w:p>
          <w:p w14:paraId="44428AC7" w14:textId="77777777" w:rsidR="000342C8" w:rsidRDefault="000342C8" w:rsidP="00FB007C">
            <w:pPr>
              <w:pStyle w:val="SingleParagraph"/>
              <w:tabs>
                <w:tab w:val="num" w:pos="1134"/>
              </w:tabs>
              <w:spacing w:after="240"/>
              <w:ind w:left="1134" w:hanging="567"/>
              <w:rPr>
                <w:lang w:val="en-GB"/>
              </w:rPr>
            </w:pPr>
            <w:r>
              <w:rPr>
                <w:lang w:val="en-GB"/>
              </w:rPr>
              <w:t>[Day] [Month] [Year]</w:t>
            </w:r>
          </w:p>
        </w:tc>
        <w:tc>
          <w:tcPr>
            <w:tcW w:w="284" w:type="dxa"/>
            <w:tcMar>
              <w:top w:w="0" w:type="dxa"/>
              <w:left w:w="0" w:type="dxa"/>
              <w:bottom w:w="0" w:type="dxa"/>
              <w:right w:w="0" w:type="dxa"/>
            </w:tcMar>
          </w:tcPr>
          <w:p w14:paraId="44428AC8" w14:textId="77777777" w:rsidR="000342C8" w:rsidRDefault="000342C8" w:rsidP="00FB007C">
            <w:pPr>
              <w:rPr>
                <w:rFonts w:ascii="Book Antiqua" w:hAnsi="Book Antiqua"/>
                <w:lang w:val="en-GB"/>
              </w:rPr>
            </w:pPr>
          </w:p>
        </w:tc>
        <w:tc>
          <w:tcPr>
            <w:tcW w:w="4536" w:type="dxa"/>
            <w:hideMark/>
          </w:tcPr>
          <w:p w14:paraId="44428AC9" w14:textId="77777777" w:rsidR="000342C8" w:rsidRDefault="000342C8" w:rsidP="00FB007C">
            <w:pPr>
              <w:pStyle w:val="Signed"/>
              <w:jc w:val="left"/>
            </w:pPr>
            <w:r>
              <w:rPr>
                <w:rStyle w:val="SignedBold"/>
                <w:bCs w:val="0"/>
              </w:rPr>
              <w:t>Signed</w:t>
            </w:r>
            <w:r>
              <w:t xml:space="preserve"> for and on behalf of the</w:t>
            </w:r>
            <w:r>
              <w:br/>
              <w:t>State of Western Australia by</w:t>
            </w:r>
          </w:p>
          <w:p w14:paraId="44428ACA" w14:textId="77777777" w:rsidR="000342C8" w:rsidRDefault="000342C8" w:rsidP="00FB007C">
            <w:pPr>
              <w:pStyle w:val="LineForSignature"/>
            </w:pPr>
            <w:r>
              <w:tab/>
            </w:r>
          </w:p>
          <w:p w14:paraId="44428ACB" w14:textId="77777777" w:rsidR="000342C8" w:rsidRDefault="000342C8" w:rsidP="00FB007C">
            <w:pPr>
              <w:pStyle w:val="SingleParagraph"/>
              <w:rPr>
                <w:rStyle w:val="Bold"/>
              </w:rPr>
            </w:pPr>
            <w:r>
              <w:rPr>
                <w:rStyle w:val="Bold"/>
              </w:rPr>
              <w:t>The Honourable John Quigley MLA</w:t>
            </w:r>
          </w:p>
          <w:p w14:paraId="44428ACC" w14:textId="1E5B2B37" w:rsidR="000342C8" w:rsidRDefault="000342C8" w:rsidP="00FB007C">
            <w:pPr>
              <w:pStyle w:val="Position"/>
              <w:rPr>
                <w:rFonts w:ascii="Book Antiqua" w:hAnsi="Book Antiqua"/>
                <w:bCs w:val="0"/>
                <w:lang w:val="en-GB"/>
              </w:rPr>
            </w:pPr>
            <w:r>
              <w:rPr>
                <w:lang w:val="en-GB"/>
              </w:rPr>
              <w:t>Attorney</w:t>
            </w:r>
            <w:r w:rsidR="003D0C1B">
              <w:rPr>
                <w:lang w:val="en-GB"/>
              </w:rPr>
              <w:t xml:space="preserve"> </w:t>
            </w:r>
            <w:r>
              <w:rPr>
                <w:lang w:val="en-GB"/>
              </w:rPr>
              <w:t>General</w:t>
            </w:r>
            <w:r>
              <w:rPr>
                <w:bCs w:val="0"/>
                <w:lang w:val="en-GB"/>
              </w:rPr>
              <w:t xml:space="preserve"> of the State of </w:t>
            </w:r>
            <w:r>
              <w:rPr>
                <w:bCs w:val="0"/>
                <w:spacing w:val="-4"/>
                <w:lang w:val="en-GB"/>
              </w:rPr>
              <w:t>Western Australia</w:t>
            </w:r>
          </w:p>
          <w:p w14:paraId="44428ACD" w14:textId="77777777" w:rsidR="000342C8" w:rsidRDefault="000342C8" w:rsidP="00FB007C">
            <w:pPr>
              <w:pStyle w:val="SingleParagraph"/>
              <w:tabs>
                <w:tab w:val="num" w:pos="1134"/>
              </w:tabs>
              <w:spacing w:after="240"/>
              <w:ind w:left="1134" w:hanging="567"/>
              <w:rPr>
                <w:lang w:val="en-GB"/>
              </w:rPr>
            </w:pPr>
            <w:r>
              <w:rPr>
                <w:lang w:val="en-GB"/>
              </w:rPr>
              <w:t>[Day] [Month] [Year]</w:t>
            </w:r>
          </w:p>
        </w:tc>
      </w:tr>
      <w:tr w:rsidR="000342C8" w14:paraId="44428AD2" w14:textId="77777777" w:rsidTr="00FB007C">
        <w:trPr>
          <w:cantSplit/>
          <w:jc w:val="center"/>
        </w:trPr>
        <w:tc>
          <w:tcPr>
            <w:tcW w:w="4536" w:type="dxa"/>
          </w:tcPr>
          <w:p w14:paraId="44428ACF" w14:textId="77777777" w:rsidR="000342C8" w:rsidRDefault="000342C8" w:rsidP="00FB007C">
            <w:pPr>
              <w:pStyle w:val="SingleParagraph"/>
              <w:rPr>
                <w:rFonts w:ascii="Book Antiqua" w:hAnsi="Book Antiqua"/>
                <w:lang w:val="en-GB"/>
              </w:rPr>
            </w:pPr>
          </w:p>
        </w:tc>
        <w:tc>
          <w:tcPr>
            <w:tcW w:w="284" w:type="dxa"/>
            <w:tcMar>
              <w:top w:w="0" w:type="dxa"/>
              <w:left w:w="0" w:type="dxa"/>
              <w:bottom w:w="0" w:type="dxa"/>
              <w:right w:w="0" w:type="dxa"/>
            </w:tcMar>
          </w:tcPr>
          <w:p w14:paraId="44428AD0" w14:textId="77777777" w:rsidR="000342C8" w:rsidRDefault="000342C8" w:rsidP="00FB007C">
            <w:pPr>
              <w:pStyle w:val="SingleParagraph"/>
              <w:rPr>
                <w:rFonts w:ascii="Book Antiqua" w:hAnsi="Book Antiqua"/>
                <w:lang w:val="en-GB"/>
              </w:rPr>
            </w:pPr>
          </w:p>
        </w:tc>
        <w:tc>
          <w:tcPr>
            <w:tcW w:w="4536" w:type="dxa"/>
          </w:tcPr>
          <w:p w14:paraId="44428AD1" w14:textId="77777777" w:rsidR="000342C8" w:rsidRDefault="000342C8" w:rsidP="00FB007C">
            <w:pPr>
              <w:pStyle w:val="SingleParagraph"/>
              <w:rPr>
                <w:rFonts w:ascii="Book Antiqua" w:hAnsi="Book Antiqua"/>
                <w:lang w:val="en-GB"/>
              </w:rPr>
            </w:pPr>
          </w:p>
        </w:tc>
      </w:tr>
      <w:tr w:rsidR="000342C8" w14:paraId="44428ADE" w14:textId="77777777" w:rsidTr="00FB007C">
        <w:trPr>
          <w:cantSplit/>
          <w:trHeight w:val="143"/>
          <w:jc w:val="center"/>
        </w:trPr>
        <w:tc>
          <w:tcPr>
            <w:tcW w:w="4536" w:type="dxa"/>
            <w:hideMark/>
          </w:tcPr>
          <w:p w14:paraId="44428AD3" w14:textId="77777777" w:rsidR="000342C8" w:rsidRDefault="000342C8" w:rsidP="00FB007C">
            <w:pPr>
              <w:pStyle w:val="Signed"/>
              <w:jc w:val="left"/>
            </w:pPr>
            <w:r>
              <w:rPr>
                <w:rStyle w:val="SignedBold"/>
                <w:bCs w:val="0"/>
              </w:rPr>
              <w:t>Signed</w:t>
            </w:r>
            <w:r>
              <w:t xml:space="preserve"> for and on behalf of the</w:t>
            </w:r>
            <w:r>
              <w:br/>
              <w:t>State of South Australia by</w:t>
            </w:r>
          </w:p>
          <w:p w14:paraId="44428AD4" w14:textId="77777777" w:rsidR="000342C8" w:rsidRDefault="000342C8" w:rsidP="00FB007C">
            <w:pPr>
              <w:pStyle w:val="LineForSignature"/>
            </w:pPr>
            <w:r>
              <w:tab/>
            </w:r>
          </w:p>
          <w:p w14:paraId="44428AD5" w14:textId="7FF3B27C" w:rsidR="000342C8" w:rsidRDefault="000342C8" w:rsidP="00FB007C">
            <w:pPr>
              <w:pStyle w:val="SingleParagraph"/>
              <w:rPr>
                <w:rStyle w:val="Bold"/>
              </w:rPr>
            </w:pPr>
            <w:r>
              <w:rPr>
                <w:rStyle w:val="Bold"/>
              </w:rPr>
              <w:t xml:space="preserve">The Honourable </w:t>
            </w:r>
            <w:proofErr w:type="spellStart"/>
            <w:r>
              <w:rPr>
                <w:rStyle w:val="Bold"/>
              </w:rPr>
              <w:t>K</w:t>
            </w:r>
            <w:r w:rsidR="003606D9">
              <w:rPr>
                <w:rStyle w:val="Bold"/>
              </w:rPr>
              <w:t>ya</w:t>
            </w:r>
            <w:r>
              <w:rPr>
                <w:rStyle w:val="Bold"/>
              </w:rPr>
              <w:t>m</w:t>
            </w:r>
            <w:proofErr w:type="spellEnd"/>
            <w:r>
              <w:rPr>
                <w:rStyle w:val="Bold"/>
              </w:rPr>
              <w:t xml:space="preserve"> Maher MLC</w:t>
            </w:r>
          </w:p>
          <w:p w14:paraId="44428AD6" w14:textId="77777777" w:rsidR="000342C8" w:rsidRDefault="000342C8" w:rsidP="00FB007C">
            <w:pPr>
              <w:pStyle w:val="Position"/>
              <w:rPr>
                <w:rFonts w:ascii="Book Antiqua" w:hAnsi="Book Antiqua"/>
                <w:bCs w:val="0"/>
                <w:lang w:val="en-GB"/>
              </w:rPr>
            </w:pPr>
            <w:r>
              <w:rPr>
                <w:bCs w:val="0"/>
                <w:lang w:val="en-GB"/>
              </w:rPr>
              <w:t xml:space="preserve">Attorney-General of the State of </w:t>
            </w:r>
            <w:r>
              <w:rPr>
                <w:lang w:val="en-GB"/>
              </w:rPr>
              <w:t>South</w:t>
            </w:r>
            <w:r>
              <w:rPr>
                <w:bCs w:val="0"/>
                <w:lang w:val="en-GB"/>
              </w:rPr>
              <w:t xml:space="preserve"> Australia</w:t>
            </w:r>
          </w:p>
          <w:p w14:paraId="44428AD7" w14:textId="77777777" w:rsidR="000342C8" w:rsidRDefault="000342C8" w:rsidP="00FB007C">
            <w:pPr>
              <w:pStyle w:val="SingleParagraph"/>
              <w:tabs>
                <w:tab w:val="num" w:pos="1134"/>
              </w:tabs>
              <w:spacing w:after="240"/>
              <w:ind w:left="1134" w:hanging="567"/>
              <w:rPr>
                <w:lang w:val="en-GB"/>
              </w:rPr>
            </w:pPr>
            <w:r>
              <w:rPr>
                <w:lang w:val="en-GB"/>
              </w:rPr>
              <w:t>[Day] [Month] [Year]</w:t>
            </w:r>
          </w:p>
        </w:tc>
        <w:tc>
          <w:tcPr>
            <w:tcW w:w="284" w:type="dxa"/>
            <w:tcMar>
              <w:top w:w="0" w:type="dxa"/>
              <w:left w:w="0" w:type="dxa"/>
              <w:bottom w:w="0" w:type="dxa"/>
              <w:right w:w="0" w:type="dxa"/>
            </w:tcMar>
          </w:tcPr>
          <w:p w14:paraId="44428AD8" w14:textId="77777777" w:rsidR="000342C8" w:rsidRDefault="000342C8" w:rsidP="00FB007C">
            <w:pPr>
              <w:rPr>
                <w:rFonts w:ascii="Book Antiqua" w:hAnsi="Book Antiqua"/>
                <w:lang w:val="en-GB"/>
              </w:rPr>
            </w:pPr>
          </w:p>
        </w:tc>
        <w:tc>
          <w:tcPr>
            <w:tcW w:w="4536" w:type="dxa"/>
            <w:hideMark/>
          </w:tcPr>
          <w:p w14:paraId="44428AD9" w14:textId="77777777" w:rsidR="000342C8" w:rsidRDefault="000342C8" w:rsidP="00FB007C">
            <w:pPr>
              <w:pStyle w:val="Signed"/>
              <w:jc w:val="left"/>
            </w:pPr>
            <w:r>
              <w:rPr>
                <w:rStyle w:val="SignedBold"/>
                <w:bCs w:val="0"/>
              </w:rPr>
              <w:t>Signed</w:t>
            </w:r>
            <w:r>
              <w:t xml:space="preserve"> for and on behalf of the</w:t>
            </w:r>
            <w:r>
              <w:br/>
              <w:t>State of Tasmania by</w:t>
            </w:r>
          </w:p>
          <w:p w14:paraId="44428ADA" w14:textId="77777777" w:rsidR="000342C8" w:rsidRDefault="000342C8" w:rsidP="00FB007C">
            <w:pPr>
              <w:pStyle w:val="LineForSignature"/>
            </w:pPr>
            <w:r>
              <w:tab/>
            </w:r>
          </w:p>
          <w:p w14:paraId="44428ADB" w14:textId="77777777" w:rsidR="000342C8" w:rsidRDefault="000342C8" w:rsidP="00FB007C">
            <w:pPr>
              <w:pStyle w:val="SingleParagraph"/>
              <w:rPr>
                <w:rStyle w:val="Bold"/>
              </w:rPr>
            </w:pPr>
            <w:r>
              <w:rPr>
                <w:rStyle w:val="Bold"/>
              </w:rPr>
              <w:t>The Honourable Elise Archer MP</w:t>
            </w:r>
          </w:p>
          <w:p w14:paraId="44428ADC" w14:textId="77777777" w:rsidR="000342C8" w:rsidRDefault="000342C8" w:rsidP="00FB007C">
            <w:pPr>
              <w:pStyle w:val="Position"/>
              <w:rPr>
                <w:rFonts w:ascii="Book Antiqua" w:hAnsi="Book Antiqua"/>
                <w:bCs w:val="0"/>
                <w:lang w:val="en-GB"/>
              </w:rPr>
            </w:pPr>
            <w:r>
              <w:rPr>
                <w:bCs w:val="0"/>
                <w:lang w:val="en-GB"/>
              </w:rPr>
              <w:t>Attorney-General of the State of Tasmania</w:t>
            </w:r>
          </w:p>
          <w:p w14:paraId="44428ADD" w14:textId="77777777" w:rsidR="000342C8" w:rsidRDefault="000342C8" w:rsidP="00FB007C">
            <w:pPr>
              <w:pStyle w:val="SingleParagraph"/>
              <w:tabs>
                <w:tab w:val="num" w:pos="1134"/>
              </w:tabs>
              <w:spacing w:after="240"/>
              <w:ind w:left="1134" w:hanging="567"/>
              <w:rPr>
                <w:lang w:val="en-GB"/>
              </w:rPr>
            </w:pPr>
            <w:r>
              <w:rPr>
                <w:lang w:val="en-GB"/>
              </w:rPr>
              <w:t>[Day] [Month] [Year]</w:t>
            </w:r>
          </w:p>
        </w:tc>
      </w:tr>
      <w:tr w:rsidR="000342C8" w14:paraId="44428AE2" w14:textId="77777777" w:rsidTr="00FB007C">
        <w:trPr>
          <w:cantSplit/>
          <w:jc w:val="center"/>
        </w:trPr>
        <w:tc>
          <w:tcPr>
            <w:tcW w:w="4536" w:type="dxa"/>
          </w:tcPr>
          <w:p w14:paraId="44428ADF" w14:textId="77777777" w:rsidR="000342C8" w:rsidRDefault="000342C8" w:rsidP="00FB007C">
            <w:pPr>
              <w:pStyle w:val="SingleParagraph"/>
              <w:rPr>
                <w:rFonts w:ascii="Book Antiqua" w:hAnsi="Book Antiqua"/>
                <w:lang w:val="en-GB"/>
              </w:rPr>
            </w:pPr>
          </w:p>
        </w:tc>
        <w:tc>
          <w:tcPr>
            <w:tcW w:w="284" w:type="dxa"/>
            <w:tcMar>
              <w:top w:w="0" w:type="dxa"/>
              <w:left w:w="0" w:type="dxa"/>
              <w:bottom w:w="0" w:type="dxa"/>
              <w:right w:w="0" w:type="dxa"/>
            </w:tcMar>
          </w:tcPr>
          <w:p w14:paraId="44428AE0" w14:textId="77777777" w:rsidR="000342C8" w:rsidRDefault="000342C8" w:rsidP="00FB007C">
            <w:pPr>
              <w:pStyle w:val="SingleParagraph"/>
              <w:rPr>
                <w:rFonts w:ascii="Book Antiqua" w:hAnsi="Book Antiqua"/>
                <w:lang w:val="en-GB"/>
              </w:rPr>
            </w:pPr>
          </w:p>
        </w:tc>
        <w:tc>
          <w:tcPr>
            <w:tcW w:w="4536" w:type="dxa"/>
          </w:tcPr>
          <w:p w14:paraId="44428AE1" w14:textId="77777777" w:rsidR="000342C8" w:rsidRDefault="000342C8" w:rsidP="00FB007C">
            <w:pPr>
              <w:pStyle w:val="SingleParagraph"/>
              <w:rPr>
                <w:rFonts w:ascii="Book Antiqua" w:hAnsi="Book Antiqua"/>
                <w:lang w:val="en-GB"/>
              </w:rPr>
            </w:pPr>
          </w:p>
        </w:tc>
      </w:tr>
      <w:tr w:rsidR="000342C8" w14:paraId="44428AEE" w14:textId="77777777" w:rsidTr="00FB007C">
        <w:trPr>
          <w:cantSplit/>
          <w:jc w:val="center"/>
        </w:trPr>
        <w:tc>
          <w:tcPr>
            <w:tcW w:w="4536" w:type="dxa"/>
            <w:hideMark/>
          </w:tcPr>
          <w:p w14:paraId="44428AE3" w14:textId="77777777" w:rsidR="000342C8" w:rsidRDefault="000342C8" w:rsidP="00FB007C">
            <w:pPr>
              <w:pStyle w:val="Signed"/>
              <w:jc w:val="left"/>
            </w:pPr>
            <w:r>
              <w:rPr>
                <w:rStyle w:val="SignedBold"/>
                <w:bCs w:val="0"/>
              </w:rPr>
              <w:t>Signed</w:t>
            </w:r>
            <w:r>
              <w:rPr>
                <w:i w:val="0"/>
              </w:rPr>
              <w:t xml:space="preserve"> </w:t>
            </w:r>
            <w:r>
              <w:t>for and on behalf of the</w:t>
            </w:r>
            <w:r>
              <w:rPr>
                <w:i w:val="0"/>
              </w:rPr>
              <w:t xml:space="preserve"> </w:t>
            </w:r>
            <w:r>
              <w:t>Australian Capital Territory by</w:t>
            </w:r>
          </w:p>
          <w:p w14:paraId="44428AE4" w14:textId="77777777" w:rsidR="000342C8" w:rsidRDefault="000342C8" w:rsidP="00FB007C">
            <w:pPr>
              <w:pStyle w:val="LineForSignature"/>
            </w:pPr>
            <w:r>
              <w:tab/>
            </w:r>
          </w:p>
          <w:p w14:paraId="44428AE5" w14:textId="3DB574AA" w:rsidR="000342C8" w:rsidRDefault="000342C8" w:rsidP="00FB007C">
            <w:pPr>
              <w:pStyle w:val="SingleParagraph"/>
              <w:rPr>
                <w:rStyle w:val="Bold"/>
              </w:rPr>
            </w:pPr>
            <w:r>
              <w:rPr>
                <w:rStyle w:val="Bold"/>
              </w:rPr>
              <w:t xml:space="preserve">Shane </w:t>
            </w:r>
            <w:proofErr w:type="spellStart"/>
            <w:r>
              <w:rPr>
                <w:rStyle w:val="Bold"/>
              </w:rPr>
              <w:t>Rattenbury</w:t>
            </w:r>
            <w:proofErr w:type="spellEnd"/>
            <w:r w:rsidR="003D0C1B">
              <w:rPr>
                <w:rStyle w:val="Bold"/>
              </w:rPr>
              <w:t xml:space="preserve"> MLA</w:t>
            </w:r>
          </w:p>
          <w:p w14:paraId="44428AE6" w14:textId="77777777" w:rsidR="000342C8" w:rsidRDefault="000342C8" w:rsidP="00FB007C">
            <w:pPr>
              <w:pStyle w:val="Position"/>
              <w:rPr>
                <w:rFonts w:ascii="Book Antiqua" w:hAnsi="Book Antiqua"/>
                <w:bCs w:val="0"/>
                <w:lang w:val="en-GB"/>
              </w:rPr>
            </w:pPr>
            <w:r>
              <w:rPr>
                <w:lang w:val="en-GB"/>
              </w:rPr>
              <w:t>Attorney-General of the Australian Capital Territory</w:t>
            </w:r>
          </w:p>
          <w:p w14:paraId="44428AE7" w14:textId="77777777" w:rsidR="000342C8" w:rsidRDefault="000342C8" w:rsidP="00FB007C">
            <w:pPr>
              <w:pStyle w:val="SingleParagraph"/>
              <w:tabs>
                <w:tab w:val="num" w:pos="1134"/>
              </w:tabs>
              <w:spacing w:after="240"/>
              <w:ind w:left="1134" w:hanging="567"/>
              <w:rPr>
                <w:szCs w:val="22"/>
                <w:lang w:val="en-GB"/>
              </w:rPr>
            </w:pPr>
            <w:r>
              <w:rPr>
                <w:lang w:val="en-GB"/>
              </w:rPr>
              <w:t>[Day] [Month] [Year]</w:t>
            </w:r>
          </w:p>
        </w:tc>
        <w:tc>
          <w:tcPr>
            <w:tcW w:w="284" w:type="dxa"/>
            <w:tcMar>
              <w:top w:w="0" w:type="dxa"/>
              <w:left w:w="0" w:type="dxa"/>
              <w:bottom w:w="0" w:type="dxa"/>
              <w:right w:w="0" w:type="dxa"/>
            </w:tcMar>
          </w:tcPr>
          <w:p w14:paraId="44428AE8" w14:textId="77777777" w:rsidR="000342C8" w:rsidRDefault="000342C8" w:rsidP="00FB007C">
            <w:pPr>
              <w:rPr>
                <w:rFonts w:ascii="Book Antiqua" w:hAnsi="Book Antiqua"/>
                <w:lang w:val="en-GB"/>
              </w:rPr>
            </w:pPr>
          </w:p>
        </w:tc>
        <w:tc>
          <w:tcPr>
            <w:tcW w:w="4536" w:type="dxa"/>
            <w:hideMark/>
          </w:tcPr>
          <w:p w14:paraId="44428AE9" w14:textId="77777777" w:rsidR="000342C8" w:rsidRDefault="000342C8" w:rsidP="00FB007C">
            <w:pPr>
              <w:pStyle w:val="Signed"/>
              <w:jc w:val="left"/>
            </w:pPr>
            <w:r>
              <w:rPr>
                <w:rStyle w:val="SignedBold"/>
                <w:bCs w:val="0"/>
              </w:rPr>
              <w:t>Signed</w:t>
            </w:r>
            <w:r>
              <w:rPr>
                <w:i w:val="0"/>
              </w:rPr>
              <w:t xml:space="preserve"> </w:t>
            </w:r>
            <w:r>
              <w:t>for and on behalf of the</w:t>
            </w:r>
            <w:r>
              <w:rPr>
                <w:i w:val="0"/>
              </w:rPr>
              <w:t xml:space="preserve"> </w:t>
            </w:r>
            <w:r>
              <w:t>Northern Territory by</w:t>
            </w:r>
          </w:p>
          <w:p w14:paraId="44428AEA" w14:textId="77777777" w:rsidR="000342C8" w:rsidRDefault="000342C8" w:rsidP="00FB007C">
            <w:pPr>
              <w:pStyle w:val="LineForSignature"/>
            </w:pPr>
            <w:r>
              <w:tab/>
            </w:r>
          </w:p>
          <w:p w14:paraId="44428AEB" w14:textId="77777777" w:rsidR="000342C8" w:rsidRDefault="000342C8" w:rsidP="00FB007C">
            <w:pPr>
              <w:pStyle w:val="SingleParagraph"/>
              <w:rPr>
                <w:rStyle w:val="Bold"/>
              </w:rPr>
            </w:pPr>
            <w:r>
              <w:rPr>
                <w:rStyle w:val="Bold"/>
              </w:rPr>
              <w:t xml:space="preserve">The Honourable </w:t>
            </w:r>
            <w:proofErr w:type="spellStart"/>
            <w:r>
              <w:rPr>
                <w:rStyle w:val="Bold"/>
              </w:rPr>
              <w:t>Chanston</w:t>
            </w:r>
            <w:proofErr w:type="spellEnd"/>
            <w:r>
              <w:rPr>
                <w:rStyle w:val="Bold"/>
              </w:rPr>
              <w:t xml:space="preserve"> </w:t>
            </w:r>
            <w:proofErr w:type="spellStart"/>
            <w:r>
              <w:rPr>
                <w:rStyle w:val="Bold"/>
              </w:rPr>
              <w:t>Paech</w:t>
            </w:r>
            <w:proofErr w:type="spellEnd"/>
            <w:r>
              <w:rPr>
                <w:rStyle w:val="Bold"/>
              </w:rPr>
              <w:t xml:space="preserve"> MLA</w:t>
            </w:r>
          </w:p>
          <w:p w14:paraId="44428AEC" w14:textId="3A28DEBC" w:rsidR="000342C8" w:rsidRDefault="000342C8" w:rsidP="00FB007C">
            <w:pPr>
              <w:pStyle w:val="Position"/>
              <w:rPr>
                <w:rFonts w:ascii="Book Antiqua" w:hAnsi="Book Antiqua"/>
                <w:bCs w:val="0"/>
                <w:lang w:val="en-GB"/>
              </w:rPr>
            </w:pPr>
            <w:r>
              <w:rPr>
                <w:bCs w:val="0"/>
                <w:lang w:val="en-GB"/>
              </w:rPr>
              <w:t>Attorney-General of the Northern Territory</w:t>
            </w:r>
            <w:r w:rsidR="00DA2A8B">
              <w:rPr>
                <w:bCs w:val="0"/>
                <w:lang w:val="en-GB"/>
              </w:rPr>
              <w:t xml:space="preserve"> of Australia</w:t>
            </w:r>
          </w:p>
          <w:p w14:paraId="44428AED" w14:textId="77777777" w:rsidR="000342C8" w:rsidRDefault="000342C8" w:rsidP="00FB007C">
            <w:pPr>
              <w:pStyle w:val="SingleParagraph"/>
              <w:tabs>
                <w:tab w:val="num" w:pos="1134"/>
              </w:tabs>
              <w:spacing w:after="240"/>
              <w:ind w:left="1134" w:hanging="567"/>
              <w:rPr>
                <w:lang w:val="en-GB"/>
              </w:rPr>
            </w:pPr>
            <w:r>
              <w:rPr>
                <w:lang w:val="en-GB"/>
              </w:rPr>
              <w:t>[Day] [Month] [Year]</w:t>
            </w:r>
          </w:p>
        </w:tc>
      </w:tr>
    </w:tbl>
    <w:p w14:paraId="44428AEF" w14:textId="77777777" w:rsidR="000342C8" w:rsidRDefault="000342C8" w:rsidP="000342C8">
      <w:pPr>
        <w:pStyle w:val="Normalnumbered"/>
        <w:numPr>
          <w:ilvl w:val="0"/>
          <w:numId w:val="0"/>
        </w:numPr>
        <w:tabs>
          <w:tab w:val="clear" w:pos="1418"/>
        </w:tabs>
        <w:jc w:val="left"/>
      </w:pPr>
    </w:p>
    <w:p w14:paraId="44428AF0" w14:textId="77777777" w:rsidR="000342C8" w:rsidRDefault="000342C8"/>
    <w:sectPr w:rsidR="000342C8" w:rsidSect="00F154C8">
      <w:footerReference w:type="even" r:id="rId14"/>
      <w:footerReference w:type="default" r:id="rId15"/>
      <w:footerReference w:type="first" r:id="rId16"/>
      <w:type w:val="continuous"/>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28AFE" w14:textId="77777777" w:rsidR="00314464" w:rsidRDefault="003606D9">
      <w:pPr>
        <w:spacing w:after="0" w:line="240" w:lineRule="auto"/>
      </w:pPr>
      <w:r>
        <w:separator/>
      </w:r>
    </w:p>
  </w:endnote>
  <w:endnote w:type="continuationSeparator" w:id="0">
    <w:p w14:paraId="44428B00" w14:textId="77777777" w:rsidR="00314464" w:rsidRDefault="0036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28AF2" w14:textId="77777777" w:rsidR="001E1E9E" w:rsidRDefault="000342C8">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28AF3" w14:textId="77777777" w:rsidR="001E1E9E" w:rsidRPr="00E26414" w:rsidRDefault="000342C8" w:rsidP="00E26414">
    <w:pPr>
      <w:pStyle w:val="FooterEven"/>
      <w:jc w:val="right"/>
    </w:pPr>
    <w:r>
      <w:t xml:space="preserve">Page </w:t>
    </w:r>
    <w:r>
      <w:fldChar w:fldCharType="begin"/>
    </w:r>
    <w:r>
      <w:instrText xml:space="preserve"> PAGE   \* MERGEFORMAT </w:instrText>
    </w:r>
    <w:r>
      <w:fldChar w:fldCharType="separate"/>
    </w:r>
    <w:r>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28AF4" w14:textId="77777777" w:rsidR="001E1E9E" w:rsidRDefault="000342C8" w:rsidP="00751725">
    <w:pPr>
      <w:pStyle w:val="FooterEven"/>
      <w:jc w:val="right"/>
    </w:pPr>
    <w:r>
      <w:t xml:space="preserve">Page </w:t>
    </w:r>
    <w:r>
      <w:fldChar w:fldCharType="begin"/>
    </w:r>
    <w:r>
      <w:instrText xml:space="preserve"> PAGE   \* MERGEFORMAT </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28AF5" w14:textId="77777777" w:rsidR="00A07F20" w:rsidRDefault="000342C8" w:rsidP="00DE19FD">
    <w:pPr>
      <w:pStyle w:val="FooterEven"/>
    </w:pPr>
    <w:r>
      <w:t>Page D-2</w:t>
    </w:r>
  </w:p>
  <w:p w14:paraId="44428AF6" w14:textId="77777777" w:rsidR="005A34F9" w:rsidRDefault="003E04D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28AF7" w14:textId="77777777" w:rsidR="00A07F20" w:rsidRPr="004B4849" w:rsidRDefault="000342C8" w:rsidP="00C575FA">
    <w:pPr>
      <w:pStyle w:val="FooterOdd"/>
      <w:keepNext/>
      <w:tabs>
        <w:tab w:val="num" w:pos="567"/>
      </w:tabs>
    </w:pPr>
    <w:r>
      <w:t xml:space="preserve">Page </w:t>
    </w:r>
    <w:r w:rsidRPr="00FB007C">
      <w:fldChar w:fldCharType="begin"/>
    </w:r>
    <w:r w:rsidRPr="00FB007C">
      <w:instrText xml:space="preserve"> PAGE  \* Arabic  \* MERGEFORMAT </w:instrText>
    </w:r>
    <w:r w:rsidRPr="00FB007C">
      <w:fldChar w:fldCharType="separate"/>
    </w:r>
    <w:r w:rsidRPr="00FB007C">
      <w:t>20</w:t>
    </w:r>
    <w:r w:rsidRPr="00FB007C">
      <w:fldChar w:fldCharType="end"/>
    </w:r>
  </w:p>
  <w:p w14:paraId="44428AF8" w14:textId="77777777" w:rsidR="005A34F9" w:rsidRDefault="003E04DA" w:rsidP="00C575FA">
    <w:pPr>
      <w:pStyle w:val="FooterOdd"/>
      <w:keepNext/>
      <w:tabs>
        <w:tab w:val="num" w:pos="567"/>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28AF9" w14:textId="77777777" w:rsidR="00A07F20" w:rsidRDefault="000342C8" w:rsidP="00DE19FD">
    <w:pPr>
      <w:pStyle w:val="FooterEven"/>
      <w:jc w:val="right"/>
    </w:pPr>
    <w:r>
      <w:t>Page D-1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28AFA" w14:textId="77777777" w:rsidR="00314464" w:rsidRDefault="003606D9">
      <w:pPr>
        <w:spacing w:after="0" w:line="240" w:lineRule="auto"/>
      </w:pPr>
      <w:r>
        <w:separator/>
      </w:r>
    </w:p>
  </w:footnote>
  <w:footnote w:type="continuationSeparator" w:id="0">
    <w:p w14:paraId="44428AFC" w14:textId="77777777" w:rsidR="00314464" w:rsidRDefault="00360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28AF1" w14:textId="77777777" w:rsidR="001E1E9E" w:rsidRPr="00E26414" w:rsidRDefault="000342C8" w:rsidP="00E26414">
    <w:pPr>
      <w:pStyle w:val="HeaderOdd"/>
      <w:tabs>
        <w:tab w:val="num" w:pos="1134"/>
      </w:tabs>
      <w:rPr>
        <w:color w:val="800000"/>
      </w:rPr>
    </w:pPr>
    <w:r w:rsidRPr="00814590">
      <w:rPr>
        <w:color w:val="800000"/>
      </w:rPr>
      <w:t xml:space="preserve">National </w:t>
    </w:r>
    <w:r>
      <w:rPr>
        <w:color w:val="800000"/>
      </w:rPr>
      <w:t xml:space="preserve">Legal Assistance </w:t>
    </w:r>
    <w:r w:rsidRPr="00814590">
      <w:rPr>
        <w:color w:val="800000"/>
      </w:rPr>
      <w:t>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9A2"/>
    <w:multiLevelType w:val="hybridMultilevel"/>
    <w:tmpl w:val="E5904F50"/>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459F4"/>
    <w:multiLevelType w:val="hybridMultilevel"/>
    <w:tmpl w:val="4CDA964A"/>
    <w:lvl w:ilvl="0" w:tplc="DD1E8C5C">
      <w:start w:val="1"/>
      <w:numFmt w:val="lowerLetter"/>
      <w:lvlText w:val="(%1)"/>
      <w:lvlJc w:val="left"/>
      <w:pPr>
        <w:ind w:left="1800" w:hanging="360"/>
      </w:pPr>
      <w:rPr>
        <w:rFonts w:hint="default"/>
        <w:b w:val="0"/>
        <w:i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8D73EA9"/>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 w15:restartNumberingAfterBreak="0">
    <w:nsid w:val="0BCD57AC"/>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5" w15:restartNumberingAfterBreak="0">
    <w:nsid w:val="10C16CEF"/>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 w15:restartNumberingAfterBreak="0">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15:restartNumberingAfterBreak="0">
    <w:nsid w:val="1C5A701D"/>
    <w:multiLevelType w:val="hybridMultilevel"/>
    <w:tmpl w:val="7FBCF3AC"/>
    <w:lvl w:ilvl="0" w:tplc="0809001B">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20884841"/>
    <w:multiLevelType w:val="hybridMultilevel"/>
    <w:tmpl w:val="6EB6DA46"/>
    <w:lvl w:ilvl="0" w:tplc="DD1E8C5C">
      <w:start w:val="1"/>
      <w:numFmt w:val="lowerLetter"/>
      <w:lvlText w:val="(%1)"/>
      <w:lvlJc w:val="left"/>
      <w:pPr>
        <w:ind w:left="1287" w:hanging="360"/>
      </w:pPr>
      <w:rPr>
        <w:rFonts w:hint="default"/>
        <w:b w:val="0"/>
        <w:i w:val="0"/>
      </w:rPr>
    </w:lvl>
    <w:lvl w:ilvl="1" w:tplc="0809001B">
      <w:start w:val="1"/>
      <w:numFmt w:val="lowerRoman"/>
      <w:lvlText w:val="%2."/>
      <w:lvlJc w:val="righ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1" w15:restartNumberingAfterBreak="0">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2"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3" w15:restartNumberingAfterBreak="0">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4"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5" w15:restartNumberingAfterBreak="0">
    <w:nsid w:val="29B952F7"/>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6" w15:restartNumberingAfterBreak="0">
    <w:nsid w:val="31165C93"/>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7"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34D03E16"/>
    <w:multiLevelType w:val="hybridMultilevel"/>
    <w:tmpl w:val="7FBCF3AC"/>
    <w:lvl w:ilvl="0" w:tplc="0809001B">
      <w:start w:val="1"/>
      <w:numFmt w:val="lowerRoman"/>
      <w:lvlText w:val="%1."/>
      <w:lvlJc w:val="righ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70C0885"/>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0" w15:restartNumberingAfterBreak="0">
    <w:nsid w:val="386251CA"/>
    <w:multiLevelType w:val="hybridMultilevel"/>
    <w:tmpl w:val="CFA6B014"/>
    <w:lvl w:ilvl="0" w:tplc="658AE918">
      <w:start w:val="1"/>
      <w:numFmt w:val="decimal"/>
      <w:pStyle w:val="Numbering-ScheduleB"/>
      <w:lvlText w:val="B%1"/>
      <w:lvlJc w:val="left"/>
      <w:pPr>
        <w:ind w:left="720" w:hanging="360"/>
      </w:pPr>
      <w:rPr>
        <w:rFonts w:ascii="Corbel" w:hAnsi="Corbel" w:hint="default"/>
        <w:color w:val="auto"/>
        <w:sz w:val="23"/>
        <w:szCs w:val="23"/>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081D37"/>
    <w:multiLevelType w:val="hybridMultilevel"/>
    <w:tmpl w:val="E5904F50"/>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241DB9"/>
    <w:multiLevelType w:val="hybridMultilevel"/>
    <w:tmpl w:val="7FBCF3AC"/>
    <w:lvl w:ilvl="0" w:tplc="0809001B">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671552"/>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4" w15:restartNumberingAfterBreak="0">
    <w:nsid w:val="44F3508A"/>
    <w:multiLevelType w:val="hybridMultilevel"/>
    <w:tmpl w:val="DD72DD72"/>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7958A1"/>
    <w:multiLevelType w:val="multilevel"/>
    <w:tmpl w:val="E2FEA53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6" w15:restartNumberingAfterBreak="0">
    <w:nsid w:val="499177B7"/>
    <w:multiLevelType w:val="hybridMultilevel"/>
    <w:tmpl w:val="DD72DD72"/>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2D5AF2"/>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8" w15:restartNumberingAfterBreak="0">
    <w:nsid w:val="4C146CCA"/>
    <w:multiLevelType w:val="hybridMultilevel"/>
    <w:tmpl w:val="7FBCF3AC"/>
    <w:lvl w:ilvl="0" w:tplc="0809001B">
      <w:start w:val="1"/>
      <w:numFmt w:val="lowerRoman"/>
      <w:lvlText w:val="%1."/>
      <w:lvlJc w:val="righ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E06931"/>
    <w:multiLevelType w:val="singleLevel"/>
    <w:tmpl w:val="20B05604"/>
    <w:lvl w:ilvl="0">
      <w:start w:val="1"/>
      <w:numFmt w:val="lowerLetter"/>
      <w:lvlRestart w:val="0"/>
      <w:pStyle w:val="ChartandTableFootnoteAlpha"/>
      <w:lvlText w:val="(%1)"/>
      <w:lvlJc w:val="left"/>
      <w:pPr>
        <w:tabs>
          <w:tab w:val="num" w:pos="283"/>
        </w:tabs>
        <w:ind w:left="283" w:hanging="283"/>
      </w:pPr>
      <w:rPr>
        <w:rFonts w:ascii="Corbel" w:hAnsi="Corbel" w:cs="Arial" w:hint="default"/>
        <w:b w:val="0"/>
        <w:i w:val="0"/>
        <w:sz w:val="16"/>
      </w:rPr>
    </w:lvl>
  </w:abstractNum>
  <w:abstractNum w:abstractNumId="30" w15:restartNumberingAfterBreak="0">
    <w:nsid w:val="51CF3F9D"/>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1" w15:restartNumberingAfterBreak="0">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3" w15:restartNumberingAfterBreak="0">
    <w:nsid w:val="59805E84"/>
    <w:multiLevelType w:val="hybridMultilevel"/>
    <w:tmpl w:val="6102DF76"/>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B7074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5" w15:restartNumberingAfterBreak="0">
    <w:nsid w:val="5C2F4F99"/>
    <w:multiLevelType w:val="hybridMultilevel"/>
    <w:tmpl w:val="0DF28388"/>
    <w:lvl w:ilvl="0" w:tplc="95240214">
      <w:start w:val="1"/>
      <w:numFmt w:val="bullet"/>
      <w:lvlText w:val=""/>
      <w:lvlJc w:val="left"/>
      <w:pPr>
        <w:ind w:left="1293" w:hanging="360"/>
      </w:pPr>
      <w:rPr>
        <w:rFonts w:ascii="Symbol" w:hAnsi="Symbol" w:hint="default"/>
        <w:sz w:val="24"/>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36" w15:restartNumberingAfterBreak="0">
    <w:nsid w:val="5DC462B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7" w15:restartNumberingAfterBreak="0">
    <w:nsid w:val="5DE85211"/>
    <w:multiLevelType w:val="hybridMultilevel"/>
    <w:tmpl w:val="BB80C2A2"/>
    <w:lvl w:ilvl="0" w:tplc="4C468700">
      <w:start w:val="1"/>
      <w:numFmt w:val="decimal"/>
      <w:pStyle w:val="Numbering-SchC"/>
      <w:lvlText w:val="C%1"/>
      <w:lvlJc w:val="left"/>
      <w:pPr>
        <w:ind w:left="720" w:hanging="360"/>
      </w:pPr>
      <w:rPr>
        <w:rFonts w:ascii="Corbel" w:hAnsi="Corbel" w:hint="default"/>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9" w15:restartNumberingAfterBreak="0">
    <w:nsid w:val="62D30A9E"/>
    <w:multiLevelType w:val="hybridMultilevel"/>
    <w:tmpl w:val="9342E03E"/>
    <w:lvl w:ilvl="0" w:tplc="CC1A8830">
      <w:start w:val="1"/>
      <w:numFmt w:val="decimal"/>
      <w:pStyle w:val="Numbering-ScheduleD"/>
      <w:lvlText w:val="D%1."/>
      <w:lvlJc w:val="left"/>
      <w:pPr>
        <w:ind w:left="720" w:hanging="360"/>
      </w:pPr>
      <w:rPr>
        <w:rFonts w:asciiTheme="minorHAnsi" w:hAnsiTheme="minorHAnsi" w:cstheme="minorHAnsi" w:hint="default"/>
      </w:rPr>
    </w:lvl>
    <w:lvl w:ilvl="1" w:tplc="A664E2B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1E52A8"/>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1" w15:restartNumberingAfterBreak="0">
    <w:nsid w:val="63B27A1C"/>
    <w:multiLevelType w:val="hybridMultilevel"/>
    <w:tmpl w:val="C1FA1830"/>
    <w:lvl w:ilvl="0" w:tplc="513272D0">
      <w:start w:val="29"/>
      <w:numFmt w:val="decimal"/>
      <w:lvlText w:val="%1."/>
      <w:lvlJc w:val="left"/>
      <w:pPr>
        <w:tabs>
          <w:tab w:val="num" w:pos="567"/>
        </w:tabs>
        <w:ind w:left="567" w:hanging="567"/>
      </w:pPr>
      <w:rPr>
        <w:rFonts w:cs="Times New Roman"/>
      </w:rPr>
    </w:lvl>
    <w:lvl w:ilvl="1" w:tplc="EC42698E">
      <w:start w:val="1"/>
      <w:numFmt w:val="lowerLetter"/>
      <w:lvlText w:val="(%2)"/>
      <w:lvlJc w:val="left"/>
      <w:pPr>
        <w:tabs>
          <w:tab w:val="num" w:pos="1440"/>
        </w:tabs>
        <w:ind w:left="1440" w:hanging="360"/>
      </w:pPr>
      <w:rPr>
        <w:rFonts w:cs="Times New Roman"/>
      </w:rPr>
    </w:lvl>
    <w:lvl w:ilvl="2" w:tplc="5A7C9C54">
      <w:start w:val="1"/>
      <w:numFmt w:val="lowerRoman"/>
      <w:lvlText w:val="%3."/>
      <w:lvlJc w:val="right"/>
      <w:pPr>
        <w:tabs>
          <w:tab w:val="num" w:pos="2160"/>
        </w:tabs>
        <w:ind w:left="2160" w:hanging="180"/>
      </w:pPr>
      <w:rPr>
        <w:rFonts w:cs="Times New Roman"/>
      </w:rPr>
    </w:lvl>
    <w:lvl w:ilvl="3" w:tplc="ACDCF5FC">
      <w:start w:val="1"/>
      <w:numFmt w:val="decimal"/>
      <w:lvlText w:val="%4."/>
      <w:lvlJc w:val="left"/>
      <w:pPr>
        <w:tabs>
          <w:tab w:val="num" w:pos="2880"/>
        </w:tabs>
        <w:ind w:left="2880" w:hanging="360"/>
      </w:pPr>
      <w:rPr>
        <w:rFonts w:cs="Times New Roman"/>
      </w:rPr>
    </w:lvl>
    <w:lvl w:ilvl="4" w:tplc="849AA9FC">
      <w:start w:val="1"/>
      <w:numFmt w:val="lowerLetter"/>
      <w:lvlText w:val="%5."/>
      <w:lvlJc w:val="left"/>
      <w:pPr>
        <w:tabs>
          <w:tab w:val="num" w:pos="3600"/>
        </w:tabs>
        <w:ind w:left="3600" w:hanging="360"/>
      </w:pPr>
      <w:rPr>
        <w:rFonts w:cs="Times New Roman"/>
      </w:rPr>
    </w:lvl>
    <w:lvl w:ilvl="5" w:tplc="A65472C4">
      <w:start w:val="1"/>
      <w:numFmt w:val="lowerRoman"/>
      <w:lvlText w:val="%6."/>
      <w:lvlJc w:val="right"/>
      <w:pPr>
        <w:tabs>
          <w:tab w:val="num" w:pos="4320"/>
        </w:tabs>
        <w:ind w:left="4320" w:hanging="180"/>
      </w:pPr>
      <w:rPr>
        <w:rFonts w:cs="Times New Roman"/>
      </w:rPr>
    </w:lvl>
    <w:lvl w:ilvl="6" w:tplc="38ACAE1E">
      <w:start w:val="1"/>
      <w:numFmt w:val="decimal"/>
      <w:lvlText w:val="%7."/>
      <w:lvlJc w:val="left"/>
      <w:pPr>
        <w:tabs>
          <w:tab w:val="num" w:pos="5040"/>
        </w:tabs>
        <w:ind w:left="5040" w:hanging="360"/>
      </w:pPr>
      <w:rPr>
        <w:rFonts w:cs="Times New Roman"/>
      </w:rPr>
    </w:lvl>
    <w:lvl w:ilvl="7" w:tplc="5D50533C">
      <w:start w:val="1"/>
      <w:numFmt w:val="lowerLetter"/>
      <w:lvlText w:val="%8."/>
      <w:lvlJc w:val="left"/>
      <w:pPr>
        <w:tabs>
          <w:tab w:val="num" w:pos="5760"/>
        </w:tabs>
        <w:ind w:left="5760" w:hanging="360"/>
      </w:pPr>
      <w:rPr>
        <w:rFonts w:cs="Times New Roman"/>
      </w:rPr>
    </w:lvl>
    <w:lvl w:ilvl="8" w:tplc="82743288">
      <w:start w:val="1"/>
      <w:numFmt w:val="lowerRoman"/>
      <w:lvlText w:val="%9."/>
      <w:lvlJc w:val="right"/>
      <w:pPr>
        <w:tabs>
          <w:tab w:val="num" w:pos="6480"/>
        </w:tabs>
        <w:ind w:left="6480" w:hanging="180"/>
      </w:pPr>
      <w:rPr>
        <w:rFonts w:cs="Times New Roman"/>
      </w:rPr>
    </w:lvl>
  </w:abstractNum>
  <w:abstractNum w:abstractNumId="42" w15:restartNumberingAfterBreak="0">
    <w:nsid w:val="63B31EB6"/>
    <w:multiLevelType w:val="hybridMultilevel"/>
    <w:tmpl w:val="DADCE102"/>
    <w:lvl w:ilvl="0" w:tplc="DD1E8C5C">
      <w:start w:val="1"/>
      <w:numFmt w:val="lowerLetter"/>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6E07DB3"/>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4" w15:restartNumberingAfterBreak="0">
    <w:nsid w:val="67DF13D1"/>
    <w:multiLevelType w:val="hybridMultilevel"/>
    <w:tmpl w:val="7C2E8DC4"/>
    <w:lvl w:ilvl="0" w:tplc="2068B6A6">
      <w:start w:val="1"/>
      <w:numFmt w:val="decimal"/>
      <w:pStyle w:val="Numbering-SchD"/>
      <w:lvlText w:val="D%1"/>
      <w:lvlJc w:val="left"/>
      <w:pPr>
        <w:ind w:left="720" w:hanging="360"/>
      </w:pPr>
      <w:rPr>
        <w:rFonts w:ascii="Corbel" w:hAnsi="Corbel" w:hint="default"/>
        <w:color w:val="auto"/>
        <w:sz w:val="23"/>
        <w:szCs w:val="23"/>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46" w15:restartNumberingAfterBreak="0">
    <w:nsid w:val="6FB65C48"/>
    <w:multiLevelType w:val="hybridMultilevel"/>
    <w:tmpl w:val="65E0CFBA"/>
    <w:lvl w:ilvl="0" w:tplc="DD1E8C5C">
      <w:start w:val="1"/>
      <w:numFmt w:val="lowerLetter"/>
      <w:lvlText w:val="(%1)"/>
      <w:lvlJc w:val="left"/>
      <w:pPr>
        <w:ind w:left="720" w:hanging="360"/>
      </w:pPr>
      <w:rPr>
        <w:rFonts w:hint="default"/>
        <w:b w:val="0"/>
        <w:i w:val="0"/>
      </w:rPr>
    </w:lvl>
    <w:lvl w:ilvl="1" w:tplc="294E04F6">
      <w:start w:val="1"/>
      <w:numFmt w:val="lowerRoman"/>
      <w:lvlText w:val="%2."/>
      <w:lvlJc w:val="left"/>
      <w:pPr>
        <w:ind w:left="1440" w:hanging="360"/>
      </w:pPr>
      <w:rPr>
        <w:rFonts w:ascii="Corbel" w:eastAsia="Times New Roman" w:hAnsi="Corbel"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0972D2E"/>
    <w:multiLevelType w:val="hybridMultilevel"/>
    <w:tmpl w:val="F8DA8946"/>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49" w15:restartNumberingAfterBreak="0">
    <w:nsid w:val="78854AAC"/>
    <w:multiLevelType w:val="hybridMultilevel"/>
    <w:tmpl w:val="E90AE42E"/>
    <w:lvl w:ilvl="0" w:tplc="38C67E30">
      <w:start w:val="1"/>
      <w:numFmt w:val="decimal"/>
      <w:lvlText w:val="%1."/>
      <w:lvlJc w:val="left"/>
      <w:pPr>
        <w:tabs>
          <w:tab w:val="num" w:pos="567"/>
        </w:tabs>
        <w:ind w:left="567" w:hanging="567"/>
      </w:pPr>
      <w:rPr>
        <w:rFonts w:ascii="Corbel" w:hAnsi="Corbel" w:cs="Times New Roman" w:hint="default"/>
        <w:b w:val="0"/>
        <w:strike w:val="0"/>
        <w:color w:val="auto"/>
        <w:sz w:val="23"/>
        <w:szCs w:val="23"/>
      </w:rPr>
    </w:lvl>
    <w:lvl w:ilvl="1" w:tplc="DD1E8C5C">
      <w:start w:val="1"/>
      <w:numFmt w:val="lowerLetter"/>
      <w:lvlText w:val="(%2)"/>
      <w:lvlJc w:val="left"/>
      <w:pPr>
        <w:tabs>
          <w:tab w:val="num" w:pos="1440"/>
        </w:tabs>
        <w:ind w:left="1440" w:hanging="360"/>
      </w:pPr>
      <w:rPr>
        <w:rFonts w:hint="default"/>
        <w:b w:val="0"/>
        <w:i w:val="0"/>
      </w:rPr>
    </w:lvl>
    <w:lvl w:ilvl="2" w:tplc="5A7C9C54">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abstractNum w:abstractNumId="50" w15:restartNumberingAfterBreak="0">
    <w:nsid w:val="7BA94CA2"/>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num w:numId="1">
    <w:abstractNumId w:val="11"/>
  </w:num>
  <w:num w:numId="2">
    <w:abstractNumId w:val="29"/>
  </w:num>
  <w:num w:numId="3">
    <w:abstractNumId w:val="32"/>
  </w:num>
  <w:num w:numId="4">
    <w:abstractNumId w:val="6"/>
  </w:num>
  <w:num w:numId="5">
    <w:abstractNumId w:val="38"/>
  </w:num>
  <w:num w:numId="6">
    <w:abstractNumId w:val="12"/>
  </w:num>
  <w:num w:numId="7">
    <w:abstractNumId w:val="17"/>
  </w:num>
  <w:num w:numId="8">
    <w:abstractNumId w:val="8"/>
  </w:num>
  <w:num w:numId="9">
    <w:abstractNumId w:val="13"/>
  </w:num>
  <w:num w:numId="10">
    <w:abstractNumId w:val="49"/>
  </w:num>
  <w:num w:numId="11">
    <w:abstractNumId w:val="4"/>
  </w:num>
  <w:num w:numId="12">
    <w:abstractNumId w:val="31"/>
  </w:num>
  <w:num w:numId="13">
    <w:abstractNumId w:val="45"/>
  </w:num>
  <w:num w:numId="14">
    <w:abstractNumId w:val="25"/>
  </w:num>
  <w:num w:numId="15">
    <w:abstractNumId w:val="34"/>
  </w:num>
  <w:num w:numId="16">
    <w:abstractNumId w:val="48"/>
  </w:num>
  <w:num w:numId="17">
    <w:abstractNumId w:val="10"/>
  </w:num>
  <w:num w:numId="18">
    <w:abstractNumId w:val="1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7"/>
  </w:num>
  <w:num w:numId="27">
    <w:abstractNumId w:val="44"/>
  </w:num>
  <w:num w:numId="28">
    <w:abstractNumId w:val="19"/>
  </w:num>
  <w:num w:numId="29">
    <w:abstractNumId w:val="1"/>
  </w:num>
  <w:num w:numId="30">
    <w:abstractNumId w:val="29"/>
    <w:lvlOverride w:ilvl="0">
      <w:startOverride w:val="1"/>
    </w:lvlOverride>
  </w:num>
  <w:num w:numId="31">
    <w:abstractNumId w:val="42"/>
  </w:num>
  <w:num w:numId="32">
    <w:abstractNumId w:val="33"/>
  </w:num>
  <w:num w:numId="33">
    <w:abstractNumId w:val="21"/>
  </w:num>
  <w:num w:numId="34">
    <w:abstractNumId w:val="47"/>
  </w:num>
  <w:num w:numId="35">
    <w:abstractNumId w:val="26"/>
  </w:num>
  <w:num w:numId="36">
    <w:abstractNumId w:val="35"/>
  </w:num>
  <w:num w:numId="37">
    <w:abstractNumId w:val="46"/>
  </w:num>
  <w:num w:numId="38">
    <w:abstractNumId w:val="7"/>
  </w:num>
  <w:num w:numId="39">
    <w:abstractNumId w:val="39"/>
  </w:num>
  <w:num w:numId="40">
    <w:abstractNumId w:val="0"/>
  </w:num>
  <w:num w:numId="41">
    <w:abstractNumId w:val="22"/>
  </w:num>
  <w:num w:numId="42">
    <w:abstractNumId w:val="16"/>
  </w:num>
  <w:num w:numId="43">
    <w:abstractNumId w:val="28"/>
  </w:num>
  <w:num w:numId="44">
    <w:abstractNumId w:val="27"/>
  </w:num>
  <w:num w:numId="45">
    <w:abstractNumId w:val="24"/>
  </w:num>
  <w:num w:numId="46">
    <w:abstractNumId w:val="18"/>
  </w:num>
  <w:num w:numId="47">
    <w:abstractNumId w:val="9"/>
  </w:num>
  <w:num w:numId="48">
    <w:abstractNumId w:val="43"/>
  </w:num>
  <w:num w:numId="49">
    <w:abstractNumId w:val="3"/>
  </w:num>
  <w:num w:numId="50">
    <w:abstractNumId w:val="15"/>
  </w:num>
  <w:num w:numId="51">
    <w:abstractNumId w:val="40"/>
  </w:num>
  <w:num w:numId="52">
    <w:abstractNumId w:val="50"/>
  </w:num>
  <w:num w:numId="53">
    <w:abstractNumId w:val="36"/>
  </w:num>
  <w:num w:numId="54">
    <w:abstractNumId w:val="23"/>
  </w:num>
  <w:num w:numId="55">
    <w:abstractNumId w:val="5"/>
  </w:num>
  <w:num w:numId="56">
    <w:abstractNumId w:val="30"/>
  </w:num>
  <w:num w:numId="57">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C8"/>
    <w:rsid w:val="000342C8"/>
    <w:rsid w:val="000C14EB"/>
    <w:rsid w:val="00314464"/>
    <w:rsid w:val="003606D9"/>
    <w:rsid w:val="00385E3E"/>
    <w:rsid w:val="003D0C1B"/>
    <w:rsid w:val="003E04DA"/>
    <w:rsid w:val="00CA56E7"/>
    <w:rsid w:val="00DA2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86A1"/>
  <w15:chartTrackingRefBased/>
  <w15:docId w15:val="{17C515F5-6D36-4DD7-8C02-12FE6F72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2C8"/>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HeadingBase"/>
    <w:next w:val="Normal"/>
    <w:link w:val="Heading1Char"/>
    <w:uiPriority w:val="9"/>
    <w:qFormat/>
    <w:rsid w:val="000342C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42C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42C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42C8"/>
    <w:pPr>
      <w:spacing w:before="120" w:after="240"/>
      <w:outlineLvl w:val="3"/>
    </w:pPr>
    <w:rPr>
      <w:b/>
      <w:bCs/>
      <w:caps/>
      <w:szCs w:val="22"/>
    </w:rPr>
  </w:style>
  <w:style w:type="paragraph" w:styleId="Heading5">
    <w:name w:val="heading 5"/>
    <w:basedOn w:val="HeadingBase"/>
    <w:next w:val="Normal"/>
    <w:link w:val="Heading5Char"/>
    <w:uiPriority w:val="9"/>
    <w:qFormat/>
    <w:rsid w:val="000342C8"/>
    <w:pPr>
      <w:spacing w:after="120"/>
      <w:outlineLvl w:val="4"/>
    </w:pPr>
    <w:rPr>
      <w:b/>
      <w:bCs/>
      <w:iCs/>
    </w:rPr>
  </w:style>
  <w:style w:type="paragraph" w:styleId="Heading6">
    <w:name w:val="heading 6"/>
    <w:basedOn w:val="HeadingBase"/>
    <w:next w:val="Normal"/>
    <w:link w:val="Heading6Char"/>
    <w:uiPriority w:val="9"/>
    <w:qFormat/>
    <w:rsid w:val="000342C8"/>
    <w:pPr>
      <w:spacing w:after="120"/>
      <w:outlineLvl w:val="5"/>
    </w:pPr>
    <w:rPr>
      <w:bCs/>
      <w:szCs w:val="22"/>
    </w:rPr>
  </w:style>
  <w:style w:type="paragraph" w:styleId="Heading7">
    <w:name w:val="heading 7"/>
    <w:basedOn w:val="HeadingBase"/>
    <w:next w:val="Normal"/>
    <w:link w:val="Heading7Char"/>
    <w:uiPriority w:val="9"/>
    <w:qFormat/>
    <w:rsid w:val="000342C8"/>
    <w:pPr>
      <w:spacing w:after="120"/>
      <w:outlineLvl w:val="6"/>
    </w:pPr>
    <w:rPr>
      <w:szCs w:val="24"/>
    </w:rPr>
  </w:style>
  <w:style w:type="paragraph" w:styleId="Heading8">
    <w:name w:val="heading 8"/>
    <w:basedOn w:val="HeadingBase"/>
    <w:next w:val="Normal"/>
    <w:link w:val="Heading8Char"/>
    <w:uiPriority w:val="9"/>
    <w:qFormat/>
    <w:rsid w:val="000342C8"/>
    <w:pPr>
      <w:spacing w:after="120"/>
      <w:outlineLvl w:val="7"/>
    </w:pPr>
    <w:rPr>
      <w:iCs/>
      <w:szCs w:val="24"/>
    </w:rPr>
  </w:style>
  <w:style w:type="paragraph" w:styleId="Heading9">
    <w:name w:val="heading 9"/>
    <w:basedOn w:val="CoverTitleMain"/>
    <w:next w:val="Normal"/>
    <w:link w:val="Heading9Char"/>
    <w:uiPriority w:val="9"/>
    <w:qFormat/>
    <w:rsid w:val="000342C8"/>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2C8"/>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0342C8"/>
    <w:rPr>
      <w:rFonts w:ascii="Corbel" w:eastAsia="Times New Roman" w:hAnsi="Corbel" w:cs="Arial"/>
      <w:b/>
      <w:bCs/>
      <w:iCs/>
      <w:color w:val="3D4B67"/>
      <w:sz w:val="29"/>
      <w:szCs w:val="28"/>
      <w:lang w:eastAsia="en-AU"/>
    </w:rPr>
  </w:style>
  <w:style w:type="character" w:customStyle="1" w:styleId="Heading3Char">
    <w:name w:val="Heading 3 Char"/>
    <w:basedOn w:val="DefaultParagraphFont"/>
    <w:link w:val="Heading3"/>
    <w:uiPriority w:val="9"/>
    <w:rsid w:val="000342C8"/>
    <w:rPr>
      <w:rFonts w:ascii="Corbel" w:eastAsia="Times New Roman" w:hAnsi="Corbel" w:cs="Arial"/>
      <w:b/>
      <w:bCs/>
      <w:color w:val="3D4B67"/>
      <w:spacing w:val="10"/>
      <w:sz w:val="23"/>
      <w:szCs w:val="26"/>
      <w:lang w:eastAsia="en-AU"/>
    </w:rPr>
  </w:style>
  <w:style w:type="character" w:customStyle="1" w:styleId="Heading4Char">
    <w:name w:val="Heading 4 Char"/>
    <w:basedOn w:val="DefaultParagraphFont"/>
    <w:link w:val="Heading4"/>
    <w:uiPriority w:val="9"/>
    <w:rsid w:val="000342C8"/>
    <w:rPr>
      <w:rFonts w:ascii="Corbel" w:eastAsia="Times New Roman" w:hAnsi="Corbel" w:cs="Times New Roman"/>
      <w:b/>
      <w:bCs/>
      <w:caps/>
      <w:color w:val="3D4B67"/>
      <w:sz w:val="20"/>
      <w:lang w:eastAsia="en-AU"/>
    </w:rPr>
  </w:style>
  <w:style w:type="character" w:customStyle="1" w:styleId="Heading5Char">
    <w:name w:val="Heading 5 Char"/>
    <w:basedOn w:val="DefaultParagraphFont"/>
    <w:link w:val="Heading5"/>
    <w:uiPriority w:val="9"/>
    <w:rsid w:val="000342C8"/>
    <w:rPr>
      <w:rFonts w:ascii="Corbel" w:eastAsia="Times New Roman" w:hAnsi="Corbel" w:cs="Times New Roman"/>
      <w:b/>
      <w:bCs/>
      <w:iCs/>
      <w:color w:val="3D4B67"/>
      <w:sz w:val="20"/>
      <w:szCs w:val="20"/>
      <w:lang w:eastAsia="en-AU"/>
    </w:rPr>
  </w:style>
  <w:style w:type="character" w:customStyle="1" w:styleId="Heading6Char">
    <w:name w:val="Heading 6 Char"/>
    <w:basedOn w:val="DefaultParagraphFont"/>
    <w:link w:val="Heading6"/>
    <w:uiPriority w:val="9"/>
    <w:rsid w:val="000342C8"/>
    <w:rPr>
      <w:rFonts w:ascii="Corbel" w:eastAsia="Times New Roman" w:hAnsi="Corbel" w:cs="Times New Roman"/>
      <w:bCs/>
      <w:color w:val="3D4B67"/>
      <w:sz w:val="20"/>
      <w:lang w:eastAsia="en-AU"/>
    </w:rPr>
  </w:style>
  <w:style w:type="character" w:customStyle="1" w:styleId="Heading7Char">
    <w:name w:val="Heading 7 Char"/>
    <w:basedOn w:val="DefaultParagraphFont"/>
    <w:link w:val="Heading7"/>
    <w:uiPriority w:val="9"/>
    <w:rsid w:val="000342C8"/>
    <w:rPr>
      <w:rFonts w:ascii="Corbel" w:eastAsia="Times New Roman" w:hAnsi="Corbel" w:cs="Times New Roman"/>
      <w:color w:val="3D4B67"/>
      <w:sz w:val="20"/>
      <w:szCs w:val="24"/>
      <w:lang w:eastAsia="en-AU"/>
    </w:rPr>
  </w:style>
  <w:style w:type="character" w:customStyle="1" w:styleId="Heading8Char">
    <w:name w:val="Heading 8 Char"/>
    <w:basedOn w:val="DefaultParagraphFont"/>
    <w:link w:val="Heading8"/>
    <w:uiPriority w:val="9"/>
    <w:rsid w:val="000342C8"/>
    <w:rPr>
      <w:rFonts w:ascii="Corbel" w:eastAsia="Times New Roman" w:hAnsi="Corbel" w:cs="Times New Roman"/>
      <w:iCs/>
      <w:color w:val="3D4B67"/>
      <w:sz w:val="20"/>
      <w:szCs w:val="24"/>
      <w:lang w:eastAsia="en-AU"/>
    </w:rPr>
  </w:style>
  <w:style w:type="character" w:customStyle="1" w:styleId="Heading9Char">
    <w:name w:val="Heading 9 Char"/>
    <w:basedOn w:val="DefaultParagraphFont"/>
    <w:link w:val="Heading9"/>
    <w:uiPriority w:val="9"/>
    <w:rsid w:val="000342C8"/>
    <w:rPr>
      <w:rFonts w:ascii="Corbel" w:eastAsia="Times New Roman" w:hAnsi="Corbel" w:cs="Arial"/>
      <w:color w:val="3D4B67"/>
      <w:sz w:val="36"/>
      <w:lang w:eastAsia="en-AU"/>
    </w:rPr>
  </w:style>
  <w:style w:type="paragraph" w:customStyle="1" w:styleId="SingleParagraph">
    <w:name w:val="Single Paragraph"/>
    <w:basedOn w:val="Normal"/>
    <w:rsid w:val="000342C8"/>
    <w:pPr>
      <w:spacing w:after="0"/>
    </w:pPr>
  </w:style>
  <w:style w:type="character" w:styleId="Hyperlink">
    <w:name w:val="Hyperlink"/>
    <w:basedOn w:val="DefaultParagraphFont"/>
    <w:uiPriority w:val="99"/>
    <w:rsid w:val="000342C8"/>
    <w:rPr>
      <w:rFonts w:cs="Times New Roman"/>
      <w:color w:val="auto"/>
      <w:u w:val="none"/>
    </w:rPr>
  </w:style>
  <w:style w:type="character" w:customStyle="1" w:styleId="BoldandItalic">
    <w:name w:val="Bold and Italic"/>
    <w:rsid w:val="000342C8"/>
    <w:rPr>
      <w:rFonts w:ascii="Corbel" w:hAnsi="Corbel"/>
      <w:b/>
      <w:i/>
    </w:rPr>
  </w:style>
  <w:style w:type="table" w:styleId="TableGrid">
    <w:name w:val="Table Grid"/>
    <w:basedOn w:val="TableNormal"/>
    <w:uiPriority w:val="39"/>
    <w:rsid w:val="000342C8"/>
    <w:pPr>
      <w:spacing w:after="240" w:line="260" w:lineRule="exact"/>
    </w:pPr>
    <w:rPr>
      <w:rFonts w:ascii="Corbel" w:eastAsia="Times New Roman" w:hAnsi="Corbel" w:cs="Times New Roman"/>
      <w:sz w:val="20"/>
      <w:szCs w:val="20"/>
      <w:lang w:eastAsia="en-AU"/>
    </w:rPr>
    <w:tblPr/>
    <w:trPr>
      <w:cantSplit/>
    </w:trPr>
  </w:style>
  <w:style w:type="paragraph" w:customStyle="1" w:styleId="TableColumnHeadingBase">
    <w:name w:val="Table Column Heading Base"/>
    <w:basedOn w:val="Normal"/>
    <w:rsid w:val="000342C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42C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rsid w:val="000342C8"/>
    <w:rPr>
      <w:rFonts w:ascii="Corbel" w:eastAsia="Times New Roman" w:hAnsi="Corbel" w:cs="Times New Roman"/>
      <w:color w:val="000000"/>
      <w:sz w:val="18"/>
      <w:szCs w:val="20"/>
      <w:lang w:eastAsia="en-AU"/>
    </w:rPr>
  </w:style>
  <w:style w:type="paragraph" w:customStyle="1" w:styleId="Bullet">
    <w:name w:val="Bullet"/>
    <w:basedOn w:val="Normal"/>
    <w:link w:val="BulletChar"/>
    <w:rsid w:val="000342C8"/>
    <w:pPr>
      <w:numPr>
        <w:numId w:val="6"/>
      </w:numPr>
    </w:pPr>
  </w:style>
  <w:style w:type="paragraph" w:customStyle="1" w:styleId="Dash">
    <w:name w:val="Dash"/>
    <w:basedOn w:val="Normal"/>
    <w:rsid w:val="000342C8"/>
    <w:pPr>
      <w:numPr>
        <w:ilvl w:val="1"/>
        <w:numId w:val="6"/>
      </w:numPr>
    </w:pPr>
  </w:style>
  <w:style w:type="paragraph" w:customStyle="1" w:styleId="DoubleDot">
    <w:name w:val="Double Dot"/>
    <w:basedOn w:val="Normal"/>
    <w:rsid w:val="000342C8"/>
    <w:pPr>
      <w:numPr>
        <w:ilvl w:val="2"/>
        <w:numId w:val="6"/>
      </w:numPr>
    </w:pPr>
  </w:style>
  <w:style w:type="paragraph" w:customStyle="1" w:styleId="OutlineNumbered1">
    <w:name w:val="Outline Numbered 1"/>
    <w:basedOn w:val="Normal"/>
    <w:rsid w:val="000342C8"/>
    <w:pPr>
      <w:numPr>
        <w:numId w:val="1"/>
      </w:numPr>
    </w:pPr>
  </w:style>
  <w:style w:type="paragraph" w:customStyle="1" w:styleId="OutlineNumbered2">
    <w:name w:val="Outline Numbered 2"/>
    <w:basedOn w:val="Normal"/>
    <w:rsid w:val="000342C8"/>
    <w:pPr>
      <w:numPr>
        <w:ilvl w:val="1"/>
        <w:numId w:val="1"/>
      </w:numPr>
    </w:pPr>
  </w:style>
  <w:style w:type="paragraph" w:customStyle="1" w:styleId="OutlineNumbered3">
    <w:name w:val="Outline Numbered 3"/>
    <w:basedOn w:val="Normal"/>
    <w:rsid w:val="000342C8"/>
    <w:pPr>
      <w:numPr>
        <w:ilvl w:val="2"/>
        <w:numId w:val="1"/>
      </w:numPr>
    </w:pPr>
  </w:style>
  <w:style w:type="paragraph" w:customStyle="1" w:styleId="AlphaParagraph">
    <w:name w:val="Alpha Paragraph"/>
    <w:basedOn w:val="Normal"/>
    <w:link w:val="AlphaParagraphCharChar"/>
    <w:rsid w:val="000342C8"/>
    <w:pPr>
      <w:tabs>
        <w:tab w:val="num" w:pos="0"/>
        <w:tab w:val="num" w:pos="567"/>
        <w:tab w:val="num" w:pos="1134"/>
      </w:tabs>
      <w:ind w:left="567" w:hanging="567"/>
    </w:pPr>
  </w:style>
  <w:style w:type="paragraph" w:customStyle="1" w:styleId="HeadingBase">
    <w:name w:val="Heading Base"/>
    <w:next w:val="Normal"/>
    <w:link w:val="HeadingBaseChar"/>
    <w:rsid w:val="000342C8"/>
    <w:pPr>
      <w:keepNext/>
      <w:spacing w:after="0" w:line="240" w:lineRule="auto"/>
    </w:pPr>
    <w:rPr>
      <w:rFonts w:ascii="Corbel" w:eastAsia="Times New Roman" w:hAnsi="Corbel" w:cs="Times New Roman"/>
      <w:color w:val="3D4B67"/>
      <w:sz w:val="20"/>
      <w:szCs w:val="20"/>
      <w:lang w:eastAsia="en-AU"/>
    </w:rPr>
  </w:style>
  <w:style w:type="paragraph" w:customStyle="1" w:styleId="AppendixHeading">
    <w:name w:val="Appendix Heading"/>
    <w:basedOn w:val="HeadingBase"/>
    <w:next w:val="Normal"/>
    <w:rsid w:val="000342C8"/>
    <w:pPr>
      <w:spacing w:before="720" w:after="360"/>
      <w:jc w:val="right"/>
      <w:outlineLvl w:val="0"/>
    </w:pPr>
    <w:rPr>
      <w:rFonts w:ascii="Consolas" w:hAnsi="Consolas"/>
      <w:caps/>
      <w:sz w:val="32"/>
      <w:szCs w:val="36"/>
    </w:rPr>
  </w:style>
  <w:style w:type="character" w:customStyle="1" w:styleId="Bold">
    <w:name w:val="Bold"/>
    <w:rsid w:val="000342C8"/>
    <w:rPr>
      <w:b/>
    </w:rPr>
  </w:style>
  <w:style w:type="paragraph" w:customStyle="1" w:styleId="BoxHeading">
    <w:name w:val="Box Heading"/>
    <w:basedOn w:val="HeadingBase"/>
    <w:next w:val="BoxText"/>
    <w:rsid w:val="000342C8"/>
    <w:pPr>
      <w:spacing w:before="240" w:after="120"/>
    </w:pPr>
    <w:rPr>
      <w:b/>
      <w:sz w:val="22"/>
    </w:rPr>
  </w:style>
  <w:style w:type="paragraph" w:customStyle="1" w:styleId="BoxTextBase">
    <w:name w:val="Box Text Base"/>
    <w:basedOn w:val="Normal"/>
    <w:rsid w:val="000342C8"/>
  </w:style>
  <w:style w:type="paragraph" w:customStyle="1" w:styleId="ChartandTableFootnoteAlpha">
    <w:name w:val="Chart and Table Footnote Alpha"/>
    <w:rsid w:val="000342C8"/>
    <w:pPr>
      <w:numPr>
        <w:numId w:val="2"/>
      </w:numPr>
      <w:spacing w:after="0" w:line="240" w:lineRule="auto"/>
      <w:jc w:val="both"/>
    </w:pPr>
    <w:rPr>
      <w:rFonts w:ascii="Arial" w:eastAsia="Times New Roman" w:hAnsi="Arial" w:cs="Times New Roman"/>
      <w:color w:val="000000"/>
      <w:sz w:val="16"/>
      <w:szCs w:val="16"/>
      <w:lang w:eastAsia="en-AU"/>
    </w:rPr>
  </w:style>
  <w:style w:type="paragraph" w:customStyle="1" w:styleId="ChartGraphic">
    <w:name w:val="Chart Graphic"/>
    <w:basedOn w:val="HeadingBase"/>
    <w:next w:val="Normal"/>
    <w:rsid w:val="000342C8"/>
    <w:pPr>
      <w:jc w:val="center"/>
    </w:pPr>
  </w:style>
  <w:style w:type="paragraph" w:customStyle="1" w:styleId="ChartMainHeading">
    <w:name w:val="Chart Main Heading"/>
    <w:basedOn w:val="HeadingBase"/>
    <w:next w:val="ChartGraphic"/>
    <w:rsid w:val="000342C8"/>
    <w:pPr>
      <w:spacing w:after="20"/>
      <w:jc w:val="center"/>
    </w:pPr>
    <w:rPr>
      <w:b/>
      <w:sz w:val="22"/>
    </w:rPr>
  </w:style>
  <w:style w:type="paragraph" w:customStyle="1" w:styleId="ChartorTableNote">
    <w:name w:val="Chart or Table Note"/>
    <w:next w:val="Normal"/>
    <w:rsid w:val="000342C8"/>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0342C8"/>
    <w:pPr>
      <w:spacing w:after="20"/>
      <w:jc w:val="center"/>
    </w:pPr>
  </w:style>
  <w:style w:type="paragraph" w:customStyle="1" w:styleId="Classification">
    <w:name w:val="Classification"/>
    <w:basedOn w:val="HeadingBase"/>
    <w:next w:val="Footer"/>
    <w:semiHidden/>
    <w:rsid w:val="000342C8"/>
    <w:pPr>
      <w:spacing w:after="120"/>
      <w:jc w:val="center"/>
    </w:pPr>
    <w:rPr>
      <w:b/>
      <w:smallCaps/>
    </w:rPr>
  </w:style>
  <w:style w:type="paragraph" w:styleId="Footer">
    <w:name w:val="footer"/>
    <w:basedOn w:val="HeadingBase"/>
    <w:link w:val="FooterChar"/>
    <w:uiPriority w:val="99"/>
    <w:rsid w:val="000342C8"/>
    <w:rPr>
      <w:sz w:val="18"/>
    </w:rPr>
  </w:style>
  <w:style w:type="character" w:customStyle="1" w:styleId="FooterChar">
    <w:name w:val="Footer Char"/>
    <w:basedOn w:val="DefaultParagraphFont"/>
    <w:link w:val="Footer"/>
    <w:uiPriority w:val="99"/>
    <w:rsid w:val="000342C8"/>
    <w:rPr>
      <w:rFonts w:ascii="Corbel" w:eastAsia="Times New Roman" w:hAnsi="Corbel" w:cs="Times New Roman"/>
      <w:color w:val="3D4B67"/>
      <w:sz w:val="18"/>
      <w:szCs w:val="20"/>
      <w:lang w:eastAsia="en-AU"/>
    </w:rPr>
  </w:style>
  <w:style w:type="paragraph" w:customStyle="1" w:styleId="ContentsHeading">
    <w:name w:val="Contents Heading"/>
    <w:basedOn w:val="HeadingBase"/>
    <w:next w:val="Normal"/>
    <w:rsid w:val="000342C8"/>
    <w:pPr>
      <w:spacing w:after="360"/>
    </w:pPr>
    <w:rPr>
      <w:smallCaps/>
      <w:sz w:val="36"/>
      <w:szCs w:val="36"/>
    </w:rPr>
  </w:style>
  <w:style w:type="paragraph" w:customStyle="1" w:styleId="CoverTitleMain">
    <w:name w:val="Cover Title Main"/>
    <w:basedOn w:val="HeadingBase"/>
    <w:next w:val="Normal"/>
    <w:rsid w:val="000342C8"/>
    <w:rPr>
      <w:rFonts w:ascii="Consolas" w:hAnsi="Consolas"/>
      <w:caps/>
      <w:sz w:val="84"/>
    </w:rPr>
  </w:style>
  <w:style w:type="paragraph" w:customStyle="1" w:styleId="CoverTitleSub">
    <w:name w:val="Cover Title Sub"/>
    <w:basedOn w:val="HeadingBase"/>
    <w:rsid w:val="000342C8"/>
    <w:rPr>
      <w:color w:val="FFFFFF"/>
      <w:sz w:val="36"/>
    </w:rPr>
  </w:style>
  <w:style w:type="paragraph" w:customStyle="1" w:styleId="FooterCentered">
    <w:name w:val="Footer Centered"/>
    <w:basedOn w:val="Footer"/>
    <w:rsid w:val="000342C8"/>
    <w:pPr>
      <w:jc w:val="center"/>
    </w:pPr>
  </w:style>
  <w:style w:type="paragraph" w:customStyle="1" w:styleId="FooterEven">
    <w:name w:val="Footer Even"/>
    <w:basedOn w:val="Footer"/>
    <w:rsid w:val="000342C8"/>
    <w:pPr>
      <w:keepNext w:val="0"/>
    </w:pPr>
  </w:style>
  <w:style w:type="paragraph" w:customStyle="1" w:styleId="FooterOdd">
    <w:name w:val="Footer Odd"/>
    <w:basedOn w:val="Footer"/>
    <w:rsid w:val="000342C8"/>
    <w:pPr>
      <w:keepNext w:val="0"/>
      <w:jc w:val="right"/>
    </w:pPr>
  </w:style>
  <w:style w:type="character" w:customStyle="1" w:styleId="FramedFooter">
    <w:name w:val="Framed Footer"/>
    <w:rsid w:val="000342C8"/>
    <w:rPr>
      <w:rFonts w:ascii="Arial" w:hAnsi="Arial"/>
      <w:sz w:val="18"/>
    </w:rPr>
  </w:style>
  <w:style w:type="character" w:customStyle="1" w:styleId="FramedHeader">
    <w:name w:val="Framed Header"/>
    <w:rsid w:val="000342C8"/>
    <w:rPr>
      <w:rFonts w:ascii="Arial" w:hAnsi="Arial"/>
      <w:color w:val="auto"/>
      <w:sz w:val="18"/>
      <w:vertAlign w:val="baseline"/>
    </w:rPr>
  </w:style>
  <w:style w:type="paragraph" w:styleId="Header">
    <w:name w:val="header"/>
    <w:basedOn w:val="HeadingBase"/>
    <w:link w:val="HeaderChar"/>
    <w:uiPriority w:val="99"/>
    <w:rsid w:val="000342C8"/>
    <w:rPr>
      <w:sz w:val="18"/>
    </w:rPr>
  </w:style>
  <w:style w:type="character" w:customStyle="1" w:styleId="HeaderChar">
    <w:name w:val="Header Char"/>
    <w:basedOn w:val="DefaultParagraphFont"/>
    <w:link w:val="Header"/>
    <w:uiPriority w:val="99"/>
    <w:rsid w:val="000342C8"/>
    <w:rPr>
      <w:rFonts w:ascii="Corbel" w:eastAsia="Times New Roman" w:hAnsi="Corbel" w:cs="Times New Roman"/>
      <w:color w:val="3D4B67"/>
      <w:sz w:val="18"/>
      <w:szCs w:val="20"/>
      <w:lang w:eastAsia="en-AU"/>
    </w:rPr>
  </w:style>
  <w:style w:type="paragraph" w:customStyle="1" w:styleId="HeaderEven">
    <w:name w:val="Header Even"/>
    <w:basedOn w:val="Header"/>
    <w:rsid w:val="000342C8"/>
    <w:pPr>
      <w:keepNext w:val="0"/>
    </w:pPr>
  </w:style>
  <w:style w:type="paragraph" w:customStyle="1" w:styleId="HeaderOdd">
    <w:name w:val="Header Odd"/>
    <w:basedOn w:val="Header"/>
    <w:rsid w:val="000342C8"/>
    <w:pPr>
      <w:jc w:val="right"/>
    </w:pPr>
  </w:style>
  <w:style w:type="paragraph" w:styleId="NormalIndent">
    <w:name w:val="Normal Indent"/>
    <w:basedOn w:val="Normal"/>
    <w:link w:val="NormalIndentChar"/>
    <w:uiPriority w:val="99"/>
    <w:rsid w:val="000342C8"/>
    <w:pPr>
      <w:ind w:left="567"/>
    </w:pPr>
  </w:style>
  <w:style w:type="paragraph" w:customStyle="1" w:styleId="RecommendationHeading">
    <w:name w:val="Recommendation Heading"/>
    <w:basedOn w:val="HeadingBase"/>
    <w:next w:val="RecommendationText"/>
    <w:rsid w:val="000342C8"/>
    <w:pPr>
      <w:spacing w:before="120" w:after="240"/>
    </w:pPr>
    <w:rPr>
      <w:b/>
      <w:sz w:val="22"/>
    </w:rPr>
  </w:style>
  <w:style w:type="paragraph" w:customStyle="1" w:styleId="RecommendationTextBase">
    <w:name w:val="Recommendation Text Base"/>
    <w:basedOn w:val="Normal"/>
    <w:rsid w:val="000342C8"/>
    <w:rPr>
      <w:i/>
    </w:rPr>
  </w:style>
  <w:style w:type="paragraph" w:customStyle="1" w:styleId="RecommendationText">
    <w:name w:val="Recommendation Text"/>
    <w:basedOn w:val="RecommendationTextBase"/>
    <w:rsid w:val="000342C8"/>
  </w:style>
  <w:style w:type="paragraph" w:customStyle="1" w:styleId="TableTextBase">
    <w:name w:val="Table Text Base"/>
    <w:rsid w:val="000342C8"/>
    <w:pPr>
      <w:spacing w:before="40" w:after="40" w:line="240" w:lineRule="auto"/>
      <w:jc w:val="both"/>
    </w:pPr>
    <w:rPr>
      <w:rFonts w:ascii="Corbel" w:eastAsia="Times New Roman" w:hAnsi="Corbel" w:cs="Times New Roman"/>
      <w:color w:val="000000"/>
      <w:sz w:val="21"/>
      <w:szCs w:val="20"/>
      <w:lang w:eastAsia="en-AU"/>
    </w:rPr>
  </w:style>
  <w:style w:type="paragraph" w:customStyle="1" w:styleId="TableColumnHeadingCentred">
    <w:name w:val="Table Column Heading Centred"/>
    <w:basedOn w:val="TableColumnHeadingBase"/>
    <w:rsid w:val="000342C8"/>
    <w:pPr>
      <w:jc w:val="center"/>
    </w:pPr>
  </w:style>
  <w:style w:type="paragraph" w:customStyle="1" w:styleId="TableColumnHeadingLeft">
    <w:name w:val="Table Column Heading Left"/>
    <w:basedOn w:val="TableColumnHeadingBase"/>
    <w:rsid w:val="000342C8"/>
  </w:style>
  <w:style w:type="paragraph" w:customStyle="1" w:styleId="TableColumnHeadingRight">
    <w:name w:val="Table Column Heading Right"/>
    <w:basedOn w:val="TableColumnHeadingBase"/>
    <w:rsid w:val="000342C8"/>
    <w:pPr>
      <w:jc w:val="right"/>
    </w:pPr>
  </w:style>
  <w:style w:type="paragraph" w:customStyle="1" w:styleId="TableGraphic">
    <w:name w:val="Table Graphic"/>
    <w:basedOn w:val="HeadingBase"/>
    <w:next w:val="Normal"/>
    <w:rsid w:val="000342C8"/>
  </w:style>
  <w:style w:type="paragraph" w:customStyle="1" w:styleId="TableMainHeading">
    <w:name w:val="Table Main Heading"/>
    <w:basedOn w:val="HeadingBase"/>
    <w:next w:val="TableGraphic"/>
    <w:rsid w:val="000342C8"/>
    <w:pPr>
      <w:spacing w:after="20"/>
    </w:pPr>
    <w:rPr>
      <w:rFonts w:ascii="Consolas" w:hAnsi="Consolas"/>
      <w:b/>
      <w:sz w:val="24"/>
    </w:rPr>
  </w:style>
  <w:style w:type="paragraph" w:customStyle="1" w:styleId="TableMainHeadingContd">
    <w:name w:val="Table Main Heading Contd"/>
    <w:basedOn w:val="HeadingBase"/>
    <w:next w:val="TableGraphic"/>
    <w:rsid w:val="000342C8"/>
    <w:pPr>
      <w:pageBreakBefore/>
      <w:spacing w:after="20"/>
    </w:pPr>
    <w:rPr>
      <w:rFonts w:ascii="Consolas" w:hAnsi="Consolas"/>
      <w:b/>
      <w:sz w:val="24"/>
    </w:rPr>
  </w:style>
  <w:style w:type="paragraph" w:customStyle="1" w:styleId="TableSecondHeading">
    <w:name w:val="Table Second Heading"/>
    <w:basedOn w:val="HeadingBase"/>
    <w:next w:val="TableGraphic"/>
    <w:rsid w:val="000342C8"/>
    <w:pPr>
      <w:spacing w:after="20"/>
    </w:pPr>
  </w:style>
  <w:style w:type="paragraph" w:customStyle="1" w:styleId="TableTextCentered">
    <w:name w:val="Table Text Centered"/>
    <w:basedOn w:val="TableTextBase"/>
    <w:rsid w:val="000342C8"/>
    <w:pPr>
      <w:jc w:val="center"/>
    </w:pPr>
  </w:style>
  <w:style w:type="paragraph" w:customStyle="1" w:styleId="TableTextIndented">
    <w:name w:val="Table Text Indented"/>
    <w:basedOn w:val="TableTextBase"/>
    <w:rsid w:val="000342C8"/>
    <w:pPr>
      <w:ind w:left="284"/>
    </w:pPr>
  </w:style>
  <w:style w:type="paragraph" w:customStyle="1" w:styleId="TableTextLeft">
    <w:name w:val="Table Text Left"/>
    <w:basedOn w:val="TableTextBase"/>
    <w:rsid w:val="000342C8"/>
  </w:style>
  <w:style w:type="paragraph" w:customStyle="1" w:styleId="TableTextRight">
    <w:name w:val="Table Text Right"/>
    <w:basedOn w:val="TableTextBase"/>
    <w:rsid w:val="000342C8"/>
    <w:pPr>
      <w:jc w:val="right"/>
    </w:pPr>
  </w:style>
  <w:style w:type="paragraph" w:styleId="TOC1">
    <w:name w:val="toc 1"/>
    <w:basedOn w:val="HeadingBase"/>
    <w:next w:val="Normal"/>
    <w:uiPriority w:val="39"/>
    <w:rsid w:val="000342C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42C8"/>
    <w:pPr>
      <w:tabs>
        <w:tab w:val="right" w:leader="dot" w:pos="9072"/>
      </w:tabs>
      <w:spacing w:before="40" w:after="20"/>
      <w:ind w:right="851"/>
    </w:pPr>
  </w:style>
  <w:style w:type="paragraph" w:styleId="TOC3">
    <w:name w:val="toc 3"/>
    <w:basedOn w:val="Normal"/>
    <w:next w:val="Normal"/>
    <w:uiPriority w:val="39"/>
    <w:rsid w:val="000342C8"/>
    <w:pPr>
      <w:tabs>
        <w:tab w:val="right" w:leader="dot" w:pos="9072"/>
      </w:tabs>
      <w:spacing w:before="20" w:after="0" w:line="240" w:lineRule="auto"/>
      <w:ind w:left="284" w:right="851"/>
    </w:pPr>
  </w:style>
  <w:style w:type="paragraph" w:styleId="TOC4">
    <w:name w:val="toc 4"/>
    <w:basedOn w:val="Normal"/>
    <w:next w:val="Normal"/>
    <w:uiPriority w:val="39"/>
    <w:rsid w:val="000342C8"/>
    <w:pPr>
      <w:tabs>
        <w:tab w:val="right" w:leader="dot" w:pos="9072"/>
      </w:tabs>
      <w:spacing w:after="0" w:line="240" w:lineRule="auto"/>
      <w:ind w:left="284" w:right="851"/>
    </w:pPr>
  </w:style>
  <w:style w:type="character" w:customStyle="1" w:styleId="italic">
    <w:name w:val="italic"/>
    <w:rsid w:val="000342C8"/>
    <w:rPr>
      <w:i/>
    </w:rPr>
  </w:style>
  <w:style w:type="paragraph" w:customStyle="1" w:styleId="OneLevelNumberedParagraph">
    <w:name w:val="One Level Numbered Paragraph"/>
    <w:basedOn w:val="Normal"/>
    <w:rsid w:val="000342C8"/>
    <w:pPr>
      <w:numPr>
        <w:numId w:val="4"/>
      </w:numPr>
    </w:pPr>
  </w:style>
  <w:style w:type="paragraph" w:customStyle="1" w:styleId="BoxText">
    <w:name w:val="Box Text"/>
    <w:basedOn w:val="BoxTextBase"/>
    <w:rsid w:val="000342C8"/>
  </w:style>
  <w:style w:type="paragraph" w:customStyle="1" w:styleId="BoxBullet">
    <w:name w:val="Box Bullet"/>
    <w:basedOn w:val="BoxTextBase"/>
    <w:rsid w:val="000342C8"/>
    <w:pPr>
      <w:numPr>
        <w:numId w:val="3"/>
      </w:numPr>
    </w:pPr>
  </w:style>
  <w:style w:type="paragraph" w:customStyle="1" w:styleId="BoxDash">
    <w:name w:val="Box Dash"/>
    <w:basedOn w:val="Normal"/>
    <w:rsid w:val="000342C8"/>
    <w:pPr>
      <w:numPr>
        <w:ilvl w:val="1"/>
        <w:numId w:val="3"/>
      </w:numPr>
    </w:pPr>
  </w:style>
  <w:style w:type="paragraph" w:customStyle="1" w:styleId="BoxDoubleDot">
    <w:name w:val="Box Double Dot"/>
    <w:basedOn w:val="BoxTextBase"/>
    <w:rsid w:val="000342C8"/>
    <w:pPr>
      <w:numPr>
        <w:ilvl w:val="2"/>
        <w:numId w:val="3"/>
      </w:numPr>
    </w:pPr>
  </w:style>
  <w:style w:type="paragraph" w:customStyle="1" w:styleId="RecommendationBullet">
    <w:name w:val="Recommendation Bullet"/>
    <w:basedOn w:val="RecommendationTextBase"/>
    <w:rsid w:val="000342C8"/>
    <w:pPr>
      <w:numPr>
        <w:numId w:val="5"/>
      </w:numPr>
    </w:pPr>
  </w:style>
  <w:style w:type="paragraph" w:customStyle="1" w:styleId="RecommendationDash">
    <w:name w:val="Recommendation Dash"/>
    <w:basedOn w:val="RecommendationTextBase"/>
    <w:rsid w:val="000342C8"/>
    <w:pPr>
      <w:numPr>
        <w:ilvl w:val="1"/>
        <w:numId w:val="5"/>
      </w:numPr>
    </w:pPr>
  </w:style>
  <w:style w:type="paragraph" w:customStyle="1" w:styleId="RecommendationDoubleDot">
    <w:name w:val="Recommendation Double Dot"/>
    <w:basedOn w:val="RecommendationTextBase"/>
    <w:rsid w:val="000342C8"/>
    <w:pPr>
      <w:numPr>
        <w:ilvl w:val="2"/>
        <w:numId w:val="5"/>
      </w:numPr>
    </w:pPr>
  </w:style>
  <w:style w:type="character" w:styleId="FollowedHyperlink">
    <w:name w:val="FollowedHyperlink"/>
    <w:basedOn w:val="DefaultParagraphFont"/>
    <w:uiPriority w:val="99"/>
    <w:rsid w:val="000342C8"/>
    <w:rPr>
      <w:rFonts w:cs="Times New Roman"/>
      <w:color w:val="auto"/>
      <w:u w:val="none"/>
    </w:rPr>
  </w:style>
  <w:style w:type="paragraph" w:customStyle="1" w:styleId="Heading1NotNumbered">
    <w:name w:val="Heading 1 Not Numbered"/>
    <w:basedOn w:val="HeadingBase"/>
    <w:next w:val="Normal"/>
    <w:rsid w:val="000342C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42C8"/>
    <w:pPr>
      <w:spacing w:before="360" w:after="180"/>
    </w:pPr>
    <w:rPr>
      <w:b/>
      <w:sz w:val="29"/>
      <w:szCs w:val="28"/>
    </w:rPr>
  </w:style>
  <w:style w:type="paragraph" w:customStyle="1" w:styleId="Heading3NotNumbered">
    <w:name w:val="Heading 3 Not Numbered"/>
    <w:basedOn w:val="HeadingBase"/>
    <w:next w:val="Normal"/>
    <w:rsid w:val="000342C8"/>
    <w:pPr>
      <w:spacing w:before="240" w:after="120"/>
    </w:pPr>
    <w:rPr>
      <w:b/>
      <w:sz w:val="23"/>
      <w:szCs w:val="26"/>
    </w:rPr>
  </w:style>
  <w:style w:type="paragraph" w:customStyle="1" w:styleId="Heading4NotNumbered">
    <w:name w:val="Heading 4 Not Numbered"/>
    <w:basedOn w:val="HeadingBase"/>
    <w:rsid w:val="000342C8"/>
    <w:pPr>
      <w:spacing w:before="120" w:after="120"/>
      <w:outlineLvl w:val="3"/>
    </w:pPr>
    <w:rPr>
      <w:b/>
      <w:caps/>
    </w:rPr>
  </w:style>
  <w:style w:type="paragraph" w:styleId="BalloonText">
    <w:name w:val="Balloon Text"/>
    <w:basedOn w:val="Normal"/>
    <w:link w:val="BalloonTextChar"/>
    <w:uiPriority w:val="99"/>
    <w:semiHidden/>
    <w:rsid w:val="000342C8"/>
    <w:rPr>
      <w:rFonts w:ascii="Tahoma" w:hAnsi="Tahoma" w:cs="Tahoma"/>
      <w:sz w:val="16"/>
      <w:szCs w:val="16"/>
    </w:rPr>
  </w:style>
  <w:style w:type="character" w:customStyle="1" w:styleId="BalloonTextChar">
    <w:name w:val="Balloon Text Char"/>
    <w:basedOn w:val="DefaultParagraphFont"/>
    <w:link w:val="BalloonText"/>
    <w:uiPriority w:val="99"/>
    <w:semiHidden/>
    <w:rsid w:val="000342C8"/>
    <w:rPr>
      <w:rFonts w:ascii="Tahoma" w:eastAsia="Times New Roman" w:hAnsi="Tahoma" w:cs="Tahoma"/>
      <w:color w:val="000000"/>
      <w:sz w:val="16"/>
      <w:szCs w:val="16"/>
      <w:lang w:eastAsia="en-AU"/>
    </w:rPr>
  </w:style>
  <w:style w:type="paragraph" w:styleId="Caption">
    <w:name w:val="caption"/>
    <w:basedOn w:val="Normal"/>
    <w:next w:val="Normal"/>
    <w:link w:val="CaptionChar"/>
    <w:uiPriority w:val="35"/>
    <w:qFormat/>
    <w:rsid w:val="000342C8"/>
    <w:rPr>
      <w:b/>
      <w:bCs/>
    </w:rPr>
  </w:style>
  <w:style w:type="character" w:styleId="CommentReference">
    <w:name w:val="annotation reference"/>
    <w:basedOn w:val="DefaultParagraphFont"/>
    <w:uiPriority w:val="99"/>
    <w:semiHidden/>
    <w:rsid w:val="000342C8"/>
    <w:rPr>
      <w:rFonts w:cs="Times New Roman"/>
      <w:sz w:val="16"/>
    </w:rPr>
  </w:style>
  <w:style w:type="paragraph" w:styleId="CommentText">
    <w:name w:val="annotation text"/>
    <w:basedOn w:val="Normal"/>
    <w:link w:val="CommentTextChar"/>
    <w:uiPriority w:val="99"/>
    <w:semiHidden/>
    <w:rsid w:val="000342C8"/>
  </w:style>
  <w:style w:type="character" w:customStyle="1" w:styleId="CommentTextChar">
    <w:name w:val="Comment Text Char"/>
    <w:basedOn w:val="DefaultParagraphFont"/>
    <w:link w:val="CommentText"/>
    <w:uiPriority w:val="99"/>
    <w:semiHidden/>
    <w:rsid w:val="000342C8"/>
    <w:rPr>
      <w:rFonts w:ascii="Corbel" w:eastAsia="Times New Roman" w:hAnsi="Corbel" w:cs="Times New Roman"/>
      <w:color w:val="000000"/>
      <w:sz w:val="23"/>
      <w:szCs w:val="20"/>
      <w:lang w:eastAsia="en-AU"/>
    </w:rPr>
  </w:style>
  <w:style w:type="paragraph" w:styleId="CommentSubject">
    <w:name w:val="annotation subject"/>
    <w:basedOn w:val="CommentText"/>
    <w:next w:val="CommentText"/>
    <w:link w:val="CommentSubjectChar"/>
    <w:uiPriority w:val="99"/>
    <w:semiHidden/>
    <w:rsid w:val="000342C8"/>
    <w:rPr>
      <w:b/>
      <w:bCs/>
    </w:rPr>
  </w:style>
  <w:style w:type="character" w:customStyle="1" w:styleId="CommentSubjectChar">
    <w:name w:val="Comment Subject Char"/>
    <w:basedOn w:val="CommentTextChar"/>
    <w:link w:val="CommentSubject"/>
    <w:uiPriority w:val="99"/>
    <w:semiHidden/>
    <w:rsid w:val="000342C8"/>
    <w:rPr>
      <w:rFonts w:ascii="Corbel" w:eastAsia="Times New Roman" w:hAnsi="Corbel" w:cs="Times New Roman"/>
      <w:b/>
      <w:bCs/>
      <w:color w:val="000000"/>
      <w:sz w:val="23"/>
      <w:szCs w:val="20"/>
      <w:lang w:eastAsia="en-AU"/>
    </w:rPr>
  </w:style>
  <w:style w:type="paragraph" w:styleId="DocumentMap">
    <w:name w:val="Document Map"/>
    <w:basedOn w:val="Normal"/>
    <w:link w:val="DocumentMapChar"/>
    <w:uiPriority w:val="99"/>
    <w:semiHidden/>
    <w:rsid w:val="000342C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342C8"/>
    <w:rPr>
      <w:rFonts w:ascii="Tahoma" w:eastAsia="Times New Roman" w:hAnsi="Tahoma" w:cs="Tahoma"/>
      <w:color w:val="000000"/>
      <w:sz w:val="23"/>
      <w:szCs w:val="20"/>
      <w:shd w:val="clear" w:color="auto" w:fill="000080"/>
      <w:lang w:eastAsia="en-AU"/>
    </w:rPr>
  </w:style>
  <w:style w:type="character" w:styleId="EndnoteReference">
    <w:name w:val="endnote reference"/>
    <w:basedOn w:val="DefaultParagraphFont"/>
    <w:uiPriority w:val="99"/>
    <w:semiHidden/>
    <w:rsid w:val="000342C8"/>
    <w:rPr>
      <w:rFonts w:cs="Times New Roman"/>
      <w:vertAlign w:val="superscript"/>
    </w:rPr>
  </w:style>
  <w:style w:type="paragraph" w:styleId="EndnoteText">
    <w:name w:val="endnote text"/>
    <w:basedOn w:val="Normal"/>
    <w:link w:val="EndnoteTextChar"/>
    <w:uiPriority w:val="99"/>
    <w:semiHidden/>
    <w:rsid w:val="000342C8"/>
  </w:style>
  <w:style w:type="character" w:customStyle="1" w:styleId="EndnoteTextChar">
    <w:name w:val="Endnote Text Char"/>
    <w:basedOn w:val="DefaultParagraphFont"/>
    <w:link w:val="EndnoteText"/>
    <w:uiPriority w:val="99"/>
    <w:semiHidden/>
    <w:rsid w:val="000342C8"/>
    <w:rPr>
      <w:rFonts w:ascii="Corbel" w:eastAsia="Times New Roman" w:hAnsi="Corbel" w:cs="Times New Roman"/>
      <w:color w:val="000000"/>
      <w:sz w:val="23"/>
      <w:szCs w:val="20"/>
      <w:lang w:eastAsia="en-AU"/>
    </w:rPr>
  </w:style>
  <w:style w:type="character" w:styleId="FootnoteReference">
    <w:name w:val="footnote reference"/>
    <w:basedOn w:val="DefaultParagraphFont"/>
    <w:uiPriority w:val="99"/>
    <w:rsid w:val="000342C8"/>
    <w:rPr>
      <w:rFonts w:cs="Times New Roman"/>
      <w:vertAlign w:val="superscript"/>
    </w:rPr>
  </w:style>
  <w:style w:type="paragraph" w:styleId="Index1">
    <w:name w:val="index 1"/>
    <w:basedOn w:val="Normal"/>
    <w:next w:val="Normal"/>
    <w:autoRedefine/>
    <w:uiPriority w:val="99"/>
    <w:semiHidden/>
    <w:rsid w:val="000342C8"/>
    <w:pPr>
      <w:ind w:left="200" w:hanging="200"/>
    </w:pPr>
  </w:style>
  <w:style w:type="paragraph" w:styleId="Index2">
    <w:name w:val="index 2"/>
    <w:basedOn w:val="Normal"/>
    <w:next w:val="Normal"/>
    <w:autoRedefine/>
    <w:uiPriority w:val="99"/>
    <w:semiHidden/>
    <w:rsid w:val="000342C8"/>
    <w:pPr>
      <w:ind w:left="400" w:hanging="200"/>
    </w:pPr>
  </w:style>
  <w:style w:type="paragraph" w:styleId="Index3">
    <w:name w:val="index 3"/>
    <w:basedOn w:val="Normal"/>
    <w:next w:val="Normal"/>
    <w:autoRedefine/>
    <w:uiPriority w:val="99"/>
    <w:semiHidden/>
    <w:rsid w:val="000342C8"/>
    <w:pPr>
      <w:ind w:left="600" w:hanging="200"/>
    </w:pPr>
  </w:style>
  <w:style w:type="paragraph" w:styleId="Index4">
    <w:name w:val="index 4"/>
    <w:basedOn w:val="Normal"/>
    <w:next w:val="Normal"/>
    <w:autoRedefine/>
    <w:uiPriority w:val="99"/>
    <w:semiHidden/>
    <w:rsid w:val="000342C8"/>
    <w:pPr>
      <w:ind w:left="800" w:hanging="200"/>
    </w:pPr>
  </w:style>
  <w:style w:type="paragraph" w:styleId="Index5">
    <w:name w:val="index 5"/>
    <w:basedOn w:val="Normal"/>
    <w:next w:val="Normal"/>
    <w:autoRedefine/>
    <w:uiPriority w:val="99"/>
    <w:semiHidden/>
    <w:rsid w:val="000342C8"/>
    <w:pPr>
      <w:ind w:left="1000" w:hanging="200"/>
    </w:pPr>
  </w:style>
  <w:style w:type="paragraph" w:styleId="Index6">
    <w:name w:val="index 6"/>
    <w:basedOn w:val="Normal"/>
    <w:next w:val="Normal"/>
    <w:autoRedefine/>
    <w:uiPriority w:val="99"/>
    <w:semiHidden/>
    <w:rsid w:val="000342C8"/>
    <w:pPr>
      <w:ind w:left="1200" w:hanging="200"/>
    </w:pPr>
  </w:style>
  <w:style w:type="paragraph" w:styleId="Index7">
    <w:name w:val="index 7"/>
    <w:basedOn w:val="Normal"/>
    <w:next w:val="Normal"/>
    <w:autoRedefine/>
    <w:uiPriority w:val="99"/>
    <w:semiHidden/>
    <w:rsid w:val="000342C8"/>
    <w:pPr>
      <w:ind w:left="1400" w:hanging="200"/>
    </w:pPr>
  </w:style>
  <w:style w:type="paragraph" w:styleId="Index8">
    <w:name w:val="index 8"/>
    <w:basedOn w:val="Normal"/>
    <w:next w:val="Normal"/>
    <w:autoRedefine/>
    <w:uiPriority w:val="99"/>
    <w:semiHidden/>
    <w:rsid w:val="000342C8"/>
    <w:pPr>
      <w:ind w:left="1600" w:hanging="200"/>
    </w:pPr>
  </w:style>
  <w:style w:type="paragraph" w:styleId="Index9">
    <w:name w:val="index 9"/>
    <w:basedOn w:val="Normal"/>
    <w:next w:val="Normal"/>
    <w:autoRedefine/>
    <w:uiPriority w:val="99"/>
    <w:semiHidden/>
    <w:rsid w:val="000342C8"/>
    <w:pPr>
      <w:ind w:left="1800" w:hanging="200"/>
    </w:pPr>
  </w:style>
  <w:style w:type="paragraph" w:styleId="IndexHeading">
    <w:name w:val="index heading"/>
    <w:basedOn w:val="Normal"/>
    <w:next w:val="Index1"/>
    <w:uiPriority w:val="99"/>
    <w:semiHidden/>
    <w:rsid w:val="000342C8"/>
    <w:rPr>
      <w:rFonts w:ascii="Arial" w:hAnsi="Arial" w:cs="Arial"/>
      <w:b/>
      <w:bCs/>
    </w:rPr>
  </w:style>
  <w:style w:type="paragraph" w:styleId="MacroText">
    <w:name w:val="macro"/>
    <w:link w:val="MacroTextChar"/>
    <w:uiPriority w:val="99"/>
    <w:semiHidden/>
    <w:rsid w:val="000342C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uiPriority w:val="99"/>
    <w:semiHidden/>
    <w:rsid w:val="000342C8"/>
    <w:rPr>
      <w:rFonts w:ascii="Courier New" w:eastAsia="Times New Roman" w:hAnsi="Courier New" w:cs="Courier New"/>
      <w:color w:val="000000"/>
      <w:sz w:val="20"/>
      <w:szCs w:val="20"/>
      <w:lang w:eastAsia="en-AU"/>
    </w:rPr>
  </w:style>
  <w:style w:type="paragraph" w:styleId="TableofAuthorities">
    <w:name w:val="table of authorities"/>
    <w:basedOn w:val="Normal"/>
    <w:next w:val="Normal"/>
    <w:uiPriority w:val="99"/>
    <w:rsid w:val="000342C8"/>
    <w:pPr>
      <w:ind w:left="200" w:hanging="200"/>
    </w:pPr>
  </w:style>
  <w:style w:type="paragraph" w:styleId="TableofFigures">
    <w:name w:val="table of figures"/>
    <w:basedOn w:val="Normal"/>
    <w:next w:val="Normal"/>
    <w:uiPriority w:val="99"/>
    <w:rsid w:val="000342C8"/>
  </w:style>
  <w:style w:type="paragraph" w:styleId="TOAHeading">
    <w:name w:val="toa heading"/>
    <w:basedOn w:val="Normal"/>
    <w:next w:val="Normal"/>
    <w:uiPriority w:val="99"/>
    <w:semiHidden/>
    <w:rsid w:val="000342C8"/>
    <w:pPr>
      <w:spacing w:before="120"/>
    </w:pPr>
    <w:rPr>
      <w:rFonts w:ascii="Arial" w:hAnsi="Arial" w:cs="Arial"/>
      <w:b/>
      <w:bCs/>
      <w:sz w:val="24"/>
      <w:szCs w:val="24"/>
    </w:rPr>
  </w:style>
  <w:style w:type="paragraph" w:styleId="TOC5">
    <w:name w:val="toc 5"/>
    <w:basedOn w:val="Normal"/>
    <w:next w:val="Normal"/>
    <w:autoRedefine/>
    <w:uiPriority w:val="39"/>
    <w:semiHidden/>
    <w:rsid w:val="000342C8"/>
    <w:pPr>
      <w:ind w:left="800"/>
    </w:pPr>
  </w:style>
  <w:style w:type="paragraph" w:styleId="TOC6">
    <w:name w:val="toc 6"/>
    <w:basedOn w:val="Normal"/>
    <w:next w:val="Normal"/>
    <w:autoRedefine/>
    <w:uiPriority w:val="39"/>
    <w:semiHidden/>
    <w:rsid w:val="000342C8"/>
    <w:pPr>
      <w:ind w:left="1000"/>
    </w:pPr>
  </w:style>
  <w:style w:type="paragraph" w:styleId="TOC7">
    <w:name w:val="toc 7"/>
    <w:basedOn w:val="Normal"/>
    <w:next w:val="Normal"/>
    <w:autoRedefine/>
    <w:uiPriority w:val="39"/>
    <w:semiHidden/>
    <w:rsid w:val="000342C8"/>
    <w:pPr>
      <w:ind w:left="1200"/>
    </w:pPr>
  </w:style>
  <w:style w:type="paragraph" w:styleId="TOC8">
    <w:name w:val="toc 8"/>
    <w:basedOn w:val="Normal"/>
    <w:next w:val="Normal"/>
    <w:autoRedefine/>
    <w:uiPriority w:val="39"/>
    <w:semiHidden/>
    <w:rsid w:val="000342C8"/>
    <w:pPr>
      <w:ind w:left="1400"/>
    </w:pPr>
  </w:style>
  <w:style w:type="paragraph" w:styleId="TOC9">
    <w:name w:val="toc 9"/>
    <w:basedOn w:val="Normal"/>
    <w:next w:val="Normal"/>
    <w:autoRedefine/>
    <w:uiPriority w:val="39"/>
    <w:semiHidden/>
    <w:rsid w:val="000342C8"/>
    <w:pPr>
      <w:ind w:left="1600"/>
    </w:pPr>
  </w:style>
  <w:style w:type="paragraph" w:customStyle="1" w:styleId="Heading5NotNumbered">
    <w:name w:val="Heading 5 Not Numbered"/>
    <w:basedOn w:val="HeadingBase"/>
    <w:rsid w:val="000342C8"/>
    <w:pPr>
      <w:spacing w:after="120"/>
      <w:outlineLvl w:val="4"/>
    </w:pPr>
    <w:rPr>
      <w:b/>
    </w:rPr>
  </w:style>
  <w:style w:type="paragraph" w:customStyle="1" w:styleId="Normalnumbered">
    <w:name w:val="Normal numbered"/>
    <w:basedOn w:val="Normal"/>
    <w:link w:val="NormalnumberedChar"/>
    <w:rsid w:val="000342C8"/>
    <w:pPr>
      <w:numPr>
        <w:numId w:val="7"/>
      </w:numPr>
      <w:tabs>
        <w:tab w:val="num" w:pos="1418"/>
      </w:tabs>
    </w:pPr>
  </w:style>
  <w:style w:type="paragraph" w:customStyle="1" w:styleId="Romannumeral">
    <w:name w:val="Roman numeral"/>
    <w:basedOn w:val="Normal"/>
    <w:rsid w:val="000342C8"/>
    <w:pPr>
      <w:numPr>
        <w:numId w:val="11"/>
      </w:numPr>
    </w:pPr>
  </w:style>
  <w:style w:type="paragraph" w:customStyle="1" w:styleId="FileProperties">
    <w:name w:val="File Properties"/>
    <w:basedOn w:val="Normal"/>
    <w:rsid w:val="000342C8"/>
    <w:rPr>
      <w:i/>
      <w:color w:val="auto"/>
    </w:rPr>
  </w:style>
  <w:style w:type="paragraph" w:customStyle="1" w:styleId="StatesList">
    <w:name w:val="StatesList"/>
    <w:basedOn w:val="AgreementParties"/>
    <w:rsid w:val="000342C8"/>
    <w:pPr>
      <w:tabs>
        <w:tab w:val="num" w:pos="1134"/>
      </w:tabs>
      <w:ind w:left="1134"/>
    </w:pPr>
  </w:style>
  <w:style w:type="paragraph" w:customStyle="1" w:styleId="Abstract">
    <w:name w:val="Abstract"/>
    <w:basedOn w:val="Normal"/>
    <w:rsid w:val="000342C8"/>
    <w:pPr>
      <w:spacing w:before="240" w:line="240" w:lineRule="auto"/>
    </w:pPr>
    <w:rPr>
      <w:rFonts w:ascii="Consolas" w:hAnsi="Consolas"/>
      <w:color w:val="3D4B67"/>
      <w:sz w:val="20"/>
      <w:szCs w:val="26"/>
    </w:rPr>
  </w:style>
  <w:style w:type="paragraph" w:customStyle="1" w:styleId="ScheduleStartNnumber">
    <w:name w:val="ScheduleStartNnumber"/>
    <w:rsid w:val="000342C8"/>
    <w:pPr>
      <w:numPr>
        <w:numId w:val="14"/>
      </w:numPr>
      <w:spacing w:after="0" w:line="240" w:lineRule="auto"/>
    </w:pPr>
    <w:rPr>
      <w:rFonts w:ascii="Consolas" w:eastAsia="Times New Roman" w:hAnsi="Consolas" w:cs="Arial"/>
      <w:bCs/>
      <w:vanish/>
      <w:color w:val="000000"/>
      <w:kern w:val="32"/>
      <w:sz w:val="12"/>
      <w:szCs w:val="36"/>
      <w:lang w:eastAsia="en-AU"/>
    </w:rPr>
  </w:style>
  <w:style w:type="paragraph" w:styleId="Subtitle">
    <w:name w:val="Subtitle"/>
    <w:basedOn w:val="Normal"/>
    <w:link w:val="SubtitleChar"/>
    <w:uiPriority w:val="11"/>
    <w:qFormat/>
    <w:rsid w:val="000342C8"/>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0342C8"/>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0342C8"/>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0342C8"/>
    <w:rPr>
      <w:rFonts w:ascii="Corbel" w:eastAsia="Times New Roman" w:hAnsi="Corbel" w:cs="Times New Roman"/>
      <w:color w:val="3D4B67"/>
      <w:sz w:val="72"/>
      <w:szCs w:val="48"/>
      <w:lang w:eastAsia="ja-JP"/>
    </w:rPr>
  </w:style>
  <w:style w:type="paragraph" w:customStyle="1" w:styleId="TableBullet">
    <w:name w:val="TableBullet"/>
    <w:basedOn w:val="Bullet"/>
    <w:rsid w:val="000342C8"/>
    <w:pPr>
      <w:numPr>
        <w:numId w:val="0"/>
      </w:numPr>
      <w:spacing w:before="40" w:after="60"/>
    </w:pPr>
  </w:style>
  <w:style w:type="paragraph" w:customStyle="1" w:styleId="ScheduleList">
    <w:name w:val="ScheduleList"/>
    <w:basedOn w:val="Normal"/>
    <w:rsid w:val="000342C8"/>
    <w:pPr>
      <w:numPr>
        <w:numId w:val="8"/>
      </w:numPr>
    </w:pPr>
    <w:rPr>
      <w:b/>
    </w:rPr>
  </w:style>
  <w:style w:type="paragraph" w:customStyle="1" w:styleId="ScheduleListSubHeading">
    <w:name w:val="ScheduleListSubHeading"/>
    <w:basedOn w:val="ScheduleList"/>
    <w:rsid w:val="000342C8"/>
    <w:pPr>
      <w:numPr>
        <w:ilvl w:val="1"/>
      </w:numPr>
      <w:tabs>
        <w:tab w:val="num" w:pos="2574"/>
      </w:tabs>
      <w:ind w:hanging="360"/>
    </w:pPr>
  </w:style>
  <w:style w:type="paragraph" w:customStyle="1" w:styleId="Signed">
    <w:name w:val="Signed"/>
    <w:basedOn w:val="Normal"/>
    <w:rsid w:val="000342C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42C8"/>
    <w:pPr>
      <w:numPr>
        <w:numId w:val="0"/>
      </w:numPr>
      <w:ind w:left="1560"/>
    </w:pPr>
  </w:style>
  <w:style w:type="character" w:styleId="PageNumber">
    <w:name w:val="page number"/>
    <w:basedOn w:val="DefaultParagraphFont"/>
    <w:uiPriority w:val="99"/>
    <w:rsid w:val="000342C8"/>
    <w:rPr>
      <w:rFonts w:cs="Times New Roman"/>
    </w:rPr>
  </w:style>
  <w:style w:type="paragraph" w:customStyle="1" w:styleId="CoverStatesList">
    <w:name w:val="CoverStatesList"/>
    <w:basedOn w:val="Normal"/>
    <w:rsid w:val="000342C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42C8"/>
    <w:pPr>
      <w:spacing w:after="120"/>
    </w:pPr>
    <w:rPr>
      <w:bCs/>
      <w:sz w:val="20"/>
    </w:rPr>
  </w:style>
  <w:style w:type="character" w:customStyle="1" w:styleId="SignedBold">
    <w:name w:val="SignedBold"/>
    <w:rsid w:val="000342C8"/>
    <w:rPr>
      <w:b/>
      <w:i/>
    </w:rPr>
  </w:style>
  <w:style w:type="paragraph" w:customStyle="1" w:styleId="LineForSignature">
    <w:name w:val="LineForSignature"/>
    <w:basedOn w:val="Normal"/>
    <w:rsid w:val="000342C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42C8"/>
    <w:pPr>
      <w:numPr>
        <w:ilvl w:val="1"/>
        <w:numId w:val="14"/>
      </w:numPr>
    </w:pPr>
  </w:style>
  <w:style w:type="paragraph" w:customStyle="1" w:styleId="Heading1Red">
    <w:name w:val="Heading 1 Red"/>
    <w:basedOn w:val="Heading1"/>
    <w:rsid w:val="000342C8"/>
    <w:rPr>
      <w:color w:val="980033"/>
    </w:rPr>
  </w:style>
  <w:style w:type="paragraph" w:customStyle="1" w:styleId="Indentednumberpara">
    <w:name w:val="Indented number para"/>
    <w:basedOn w:val="Romannumeral"/>
    <w:rsid w:val="000342C8"/>
    <w:pPr>
      <w:numPr>
        <w:ilvl w:val="1"/>
        <w:numId w:val="9"/>
      </w:numPr>
    </w:pPr>
  </w:style>
  <w:style w:type="paragraph" w:customStyle="1" w:styleId="AgreementParties">
    <w:name w:val="AgreementParties"/>
    <w:rsid w:val="000342C8"/>
    <w:pPr>
      <w:numPr>
        <w:numId w:val="12"/>
      </w:numPr>
      <w:spacing w:before="120" w:after="120" w:line="240" w:lineRule="auto"/>
    </w:pPr>
    <w:rPr>
      <w:rFonts w:ascii="Consolas" w:eastAsia="Times New Roman" w:hAnsi="Consolas" w:cs="Times New Roman"/>
      <w:color w:val="3D4B67"/>
      <w:sz w:val="30"/>
      <w:szCs w:val="32"/>
      <w:lang w:eastAsia="ja-JP"/>
    </w:rPr>
  </w:style>
  <w:style w:type="paragraph" w:customStyle="1" w:styleId="IndentedQuote">
    <w:name w:val="Indented Quote"/>
    <w:basedOn w:val="Normal"/>
    <w:qFormat/>
    <w:rsid w:val="000342C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42C8"/>
    <w:rPr>
      <w:i/>
    </w:rPr>
  </w:style>
  <w:style w:type="paragraph" w:customStyle="1" w:styleId="HeaderEvenRed">
    <w:name w:val="Header Even Red"/>
    <w:basedOn w:val="HeaderEven"/>
    <w:rsid w:val="000342C8"/>
    <w:rPr>
      <w:color w:val="980033"/>
    </w:rPr>
  </w:style>
  <w:style w:type="paragraph" w:customStyle="1" w:styleId="HeaderOddRed">
    <w:name w:val="Header Odd Red"/>
    <w:basedOn w:val="HeaderOdd"/>
    <w:rsid w:val="000342C8"/>
    <w:rPr>
      <w:color w:val="980033"/>
    </w:rPr>
  </w:style>
  <w:style w:type="paragraph" w:styleId="ListBullet">
    <w:name w:val="List Bullet"/>
    <w:basedOn w:val="Normal"/>
    <w:link w:val="ListBulletChar"/>
    <w:uiPriority w:val="99"/>
    <w:rsid w:val="000342C8"/>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0342C8"/>
    <w:rPr>
      <w:rFonts w:ascii="Times New Roman" w:eastAsia="Times New Roman" w:hAnsi="Times New Roman" w:cs="Times New Roman"/>
    </w:rPr>
  </w:style>
  <w:style w:type="character" w:customStyle="1" w:styleId="NormalnumberedChar">
    <w:name w:val="Normal numbered Char"/>
    <w:link w:val="Normalnumbered"/>
    <w:locked/>
    <w:rsid w:val="000342C8"/>
    <w:rPr>
      <w:rFonts w:ascii="Corbel" w:eastAsia="Times New Roman" w:hAnsi="Corbel" w:cs="Times New Roman"/>
      <w:color w:val="000000"/>
      <w:sz w:val="23"/>
      <w:szCs w:val="20"/>
      <w:lang w:eastAsia="en-AU"/>
    </w:rPr>
  </w:style>
  <w:style w:type="paragraph" w:customStyle="1" w:styleId="Bodycopy">
    <w:name w:val="Body copy"/>
    <w:basedOn w:val="Normal"/>
    <w:link w:val="BodycopyChar"/>
    <w:rsid w:val="000342C8"/>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0342C8"/>
    <w:rPr>
      <w:rFonts w:ascii="Times New Roman" w:eastAsia="Times New Roman" w:hAnsi="Times New Roman" w:cs="Times New Roman"/>
    </w:rPr>
  </w:style>
  <w:style w:type="paragraph" w:customStyle="1" w:styleId="TableText">
    <w:name w:val="Table Text"/>
    <w:basedOn w:val="Bodycopy"/>
    <w:rsid w:val="000342C8"/>
    <w:pPr>
      <w:spacing w:before="60" w:after="60"/>
    </w:pPr>
    <w:rPr>
      <w:rFonts w:ascii="Arial" w:hAnsi="Arial" w:cs="Arial"/>
      <w:sz w:val="16"/>
    </w:rPr>
  </w:style>
  <w:style w:type="paragraph" w:customStyle="1" w:styleId="TableHeading">
    <w:name w:val="Table Heading"/>
    <w:basedOn w:val="TableText"/>
    <w:rsid w:val="000342C8"/>
    <w:rPr>
      <w:b/>
      <w:color w:val="FFFFFF"/>
    </w:rPr>
  </w:style>
  <w:style w:type="paragraph" w:customStyle="1" w:styleId="SectionHeading">
    <w:name w:val="Section Heading"/>
    <w:basedOn w:val="Heading4"/>
    <w:rsid w:val="000342C8"/>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uiPriority w:val="35"/>
    <w:locked/>
    <w:rsid w:val="000342C8"/>
    <w:rPr>
      <w:rFonts w:ascii="Corbel" w:eastAsia="Times New Roman" w:hAnsi="Corbel" w:cs="Times New Roman"/>
      <w:b/>
      <w:bCs/>
      <w:color w:val="000000"/>
      <w:sz w:val="23"/>
      <w:szCs w:val="20"/>
      <w:lang w:eastAsia="en-AU"/>
    </w:rPr>
  </w:style>
  <w:style w:type="character" w:customStyle="1" w:styleId="HeadingBaseChar">
    <w:name w:val="Heading Base Char"/>
    <w:link w:val="HeadingBase"/>
    <w:locked/>
    <w:rsid w:val="000342C8"/>
    <w:rPr>
      <w:rFonts w:ascii="Corbel" w:eastAsia="Times New Roman" w:hAnsi="Corbel" w:cs="Times New Roman"/>
      <w:color w:val="3D4B67"/>
      <w:sz w:val="20"/>
      <w:szCs w:val="20"/>
      <w:lang w:eastAsia="en-AU"/>
    </w:rPr>
  </w:style>
  <w:style w:type="character" w:customStyle="1" w:styleId="AlphaParagraphCharChar">
    <w:name w:val="Alpha Paragraph Char Char"/>
    <w:link w:val="AlphaParagraph"/>
    <w:locked/>
    <w:rsid w:val="000342C8"/>
    <w:rPr>
      <w:rFonts w:ascii="Corbel" w:eastAsia="Times New Roman" w:hAnsi="Corbel" w:cs="Times New Roman"/>
      <w:color w:val="000000"/>
      <w:sz w:val="23"/>
      <w:szCs w:val="20"/>
      <w:lang w:eastAsia="en-AU"/>
    </w:rPr>
  </w:style>
  <w:style w:type="character" w:customStyle="1" w:styleId="BulletChar">
    <w:name w:val="Bullet Char"/>
    <w:link w:val="Bullet"/>
    <w:locked/>
    <w:rsid w:val="000342C8"/>
    <w:rPr>
      <w:rFonts w:ascii="Corbel" w:eastAsia="Times New Roman" w:hAnsi="Corbel" w:cs="Times New Roman"/>
      <w:color w:val="000000"/>
      <w:sz w:val="23"/>
      <w:szCs w:val="20"/>
      <w:lang w:eastAsia="en-AU"/>
    </w:rPr>
  </w:style>
  <w:style w:type="paragraph" w:customStyle="1" w:styleId="NumberedParagraph">
    <w:name w:val="Numbered Paragraph"/>
    <w:basedOn w:val="Normal"/>
    <w:link w:val="NumberedParagraphChar"/>
    <w:uiPriority w:val="99"/>
    <w:rsid w:val="000342C8"/>
    <w:pPr>
      <w:numPr>
        <w:numId w:val="16"/>
      </w:numPr>
      <w:spacing w:line="240" w:lineRule="auto"/>
      <w:jc w:val="left"/>
    </w:pPr>
    <w:rPr>
      <w:rFonts w:ascii="Times New Roman" w:hAnsi="Times New Roman"/>
      <w:color w:val="auto"/>
      <w:sz w:val="24"/>
    </w:rPr>
  </w:style>
  <w:style w:type="character" w:customStyle="1" w:styleId="CharChar4">
    <w:name w:val="Char Char4"/>
    <w:semiHidden/>
    <w:rsid w:val="000342C8"/>
    <w:rPr>
      <w:rFonts w:ascii="Corbel" w:hAnsi="Corbel"/>
      <w:b/>
      <w:color w:val="3D4B67"/>
      <w:sz w:val="28"/>
      <w:lang w:val="en-AU" w:eastAsia="en-AU"/>
    </w:rPr>
  </w:style>
  <w:style w:type="paragraph" w:customStyle="1" w:styleId="Default">
    <w:name w:val="Default"/>
    <w:rsid w:val="000342C8"/>
    <w:pPr>
      <w:autoSpaceDE w:val="0"/>
      <w:autoSpaceDN w:val="0"/>
      <w:adjustRightInd w:val="0"/>
      <w:spacing w:after="0" w:line="240" w:lineRule="auto"/>
    </w:pPr>
    <w:rPr>
      <w:rFonts w:ascii="Corbel" w:eastAsia="Times New Roman" w:hAnsi="Corbel" w:cs="Corbel"/>
      <w:color w:val="000000"/>
      <w:sz w:val="24"/>
      <w:szCs w:val="24"/>
      <w:lang w:eastAsia="en-AU"/>
    </w:rPr>
  </w:style>
  <w:style w:type="character" w:customStyle="1" w:styleId="NormalIndentChar">
    <w:name w:val="Normal Indent Char"/>
    <w:link w:val="NormalIndent"/>
    <w:uiPriority w:val="99"/>
    <w:locked/>
    <w:rsid w:val="000342C8"/>
    <w:rPr>
      <w:rFonts w:ascii="Corbel" w:eastAsia="Times New Roman" w:hAnsi="Corbel" w:cs="Times New Roman"/>
      <w:color w:val="000000"/>
      <w:sz w:val="23"/>
      <w:szCs w:val="20"/>
      <w:lang w:eastAsia="en-AU"/>
    </w:rPr>
  </w:style>
  <w:style w:type="paragraph" w:customStyle="1" w:styleId="IndentHanging">
    <w:name w:val="Indent: Hanging"/>
    <w:basedOn w:val="Normal"/>
    <w:semiHidden/>
    <w:rsid w:val="000342C8"/>
    <w:pPr>
      <w:numPr>
        <w:numId w:val="17"/>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0342C8"/>
    <w:pPr>
      <w:numPr>
        <w:ilvl w:val="1"/>
      </w:numPr>
      <w:tabs>
        <w:tab w:val="num" w:pos="1440"/>
        <w:tab w:val="num" w:pos="1701"/>
      </w:tabs>
      <w:ind w:left="1440" w:hanging="360"/>
    </w:pPr>
  </w:style>
  <w:style w:type="paragraph" w:customStyle="1" w:styleId="IndentHanging2">
    <w:name w:val="Indent: Hanging 2"/>
    <w:basedOn w:val="IndentHanging1"/>
    <w:semiHidden/>
    <w:rsid w:val="000342C8"/>
    <w:pPr>
      <w:numPr>
        <w:ilvl w:val="2"/>
      </w:numPr>
      <w:tabs>
        <w:tab w:val="num" w:pos="2160"/>
        <w:tab w:val="num" w:pos="2268"/>
      </w:tabs>
    </w:pPr>
  </w:style>
  <w:style w:type="paragraph" w:customStyle="1" w:styleId="IndentHanging3">
    <w:name w:val="Indent: Hanging 3"/>
    <w:basedOn w:val="IndentHanging2"/>
    <w:semiHidden/>
    <w:rsid w:val="000342C8"/>
    <w:pPr>
      <w:numPr>
        <w:ilvl w:val="3"/>
      </w:numPr>
      <w:tabs>
        <w:tab w:val="num" w:pos="1440"/>
        <w:tab w:val="num" w:pos="2007"/>
        <w:tab w:val="num" w:pos="2880"/>
      </w:tabs>
    </w:pPr>
  </w:style>
  <w:style w:type="paragraph" w:customStyle="1" w:styleId="IndentHanging4">
    <w:name w:val="Indent: Hanging 4"/>
    <w:basedOn w:val="IndentHanging3"/>
    <w:semiHidden/>
    <w:rsid w:val="000342C8"/>
    <w:pPr>
      <w:numPr>
        <w:ilvl w:val="4"/>
      </w:numPr>
      <w:tabs>
        <w:tab w:val="num" w:pos="1701"/>
        <w:tab w:val="num" w:pos="2367"/>
        <w:tab w:val="num" w:pos="3600"/>
      </w:tabs>
      <w:ind w:hanging="360"/>
    </w:pPr>
  </w:style>
  <w:style w:type="paragraph" w:customStyle="1" w:styleId="IndentHanging5">
    <w:name w:val="Indent: Hanging 5"/>
    <w:basedOn w:val="IndentHanging4"/>
    <w:semiHidden/>
    <w:rsid w:val="000342C8"/>
    <w:pPr>
      <w:numPr>
        <w:ilvl w:val="5"/>
      </w:numPr>
      <w:tabs>
        <w:tab w:val="num" w:pos="2007"/>
        <w:tab w:val="num" w:pos="2727"/>
        <w:tab w:val="num" w:pos="4320"/>
      </w:tabs>
      <w:ind w:hanging="360"/>
    </w:pPr>
  </w:style>
  <w:style w:type="paragraph" w:customStyle="1" w:styleId="IndentHanging6">
    <w:name w:val="Indent: Hanging 6"/>
    <w:basedOn w:val="IndentHanging5"/>
    <w:semiHidden/>
    <w:rsid w:val="000342C8"/>
    <w:pPr>
      <w:numPr>
        <w:ilvl w:val="6"/>
      </w:numPr>
      <w:tabs>
        <w:tab w:val="num" w:pos="2126"/>
        <w:tab w:val="num" w:pos="3087"/>
        <w:tab w:val="num" w:pos="5040"/>
      </w:tabs>
      <w:ind w:hanging="360"/>
    </w:pPr>
  </w:style>
  <w:style w:type="paragraph" w:customStyle="1" w:styleId="IndentHanging7">
    <w:name w:val="Indent: Hanging 7"/>
    <w:basedOn w:val="IndentHanging6"/>
    <w:semiHidden/>
    <w:rsid w:val="000342C8"/>
    <w:pPr>
      <w:numPr>
        <w:ilvl w:val="7"/>
      </w:numPr>
      <w:tabs>
        <w:tab w:val="num" w:pos="2160"/>
        <w:tab w:val="num" w:pos="3447"/>
        <w:tab w:val="num" w:pos="5760"/>
      </w:tabs>
    </w:pPr>
  </w:style>
  <w:style w:type="paragraph" w:customStyle="1" w:styleId="IndentHanging8">
    <w:name w:val="Indent: Hanging 8"/>
    <w:basedOn w:val="IndentHanging7"/>
    <w:semiHidden/>
    <w:rsid w:val="000342C8"/>
    <w:pPr>
      <w:numPr>
        <w:ilvl w:val="8"/>
      </w:numPr>
      <w:tabs>
        <w:tab w:val="num" w:pos="2268"/>
        <w:tab w:val="num" w:pos="6480"/>
      </w:tabs>
    </w:pPr>
  </w:style>
  <w:style w:type="paragraph" w:customStyle="1" w:styleId="TableIndentHanging">
    <w:name w:val="Table: Indent: Hanging"/>
    <w:basedOn w:val="Normal"/>
    <w:semiHidden/>
    <w:rsid w:val="000342C8"/>
    <w:pPr>
      <w:numPr>
        <w:numId w:val="18"/>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0342C8"/>
    <w:pPr>
      <w:numPr>
        <w:ilvl w:val="1"/>
        <w:numId w:val="18"/>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0342C8"/>
    <w:pPr>
      <w:numPr>
        <w:ilvl w:val="2"/>
        <w:numId w:val="18"/>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0342C8"/>
    <w:pPr>
      <w:numPr>
        <w:ilvl w:val="3"/>
        <w:numId w:val="18"/>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0342C8"/>
    <w:pPr>
      <w:numPr>
        <w:ilvl w:val="4"/>
        <w:numId w:val="18"/>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0342C8"/>
    <w:pPr>
      <w:numPr>
        <w:ilvl w:val="5"/>
        <w:numId w:val="18"/>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0342C8"/>
    <w:pPr>
      <w:numPr>
        <w:ilvl w:val="6"/>
        <w:numId w:val="18"/>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0342C8"/>
    <w:pPr>
      <w:numPr>
        <w:ilvl w:val="7"/>
        <w:numId w:val="18"/>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0342C8"/>
    <w:pPr>
      <w:numPr>
        <w:ilvl w:val="8"/>
        <w:numId w:val="18"/>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0342C8"/>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0342C8"/>
    <w:rPr>
      <w:rFonts w:ascii="Corbel" w:eastAsia="Times New Roman" w:hAnsi="Corbel" w:cs="Times New Roman"/>
      <w:color w:val="000000"/>
      <w:sz w:val="23"/>
      <w:szCs w:val="20"/>
      <w:lang w:eastAsia="en-AU"/>
    </w:rPr>
  </w:style>
  <w:style w:type="character" w:customStyle="1" w:styleId="NumberedParagraphChar">
    <w:name w:val="Numbered Paragraph Char"/>
    <w:link w:val="NumberedParagraph"/>
    <w:uiPriority w:val="99"/>
    <w:locked/>
    <w:rsid w:val="000342C8"/>
    <w:rPr>
      <w:rFonts w:ascii="Times New Roman" w:eastAsia="Times New Roman" w:hAnsi="Times New Roman" w:cs="Times New Roman"/>
      <w:sz w:val="24"/>
      <w:szCs w:val="20"/>
      <w:lang w:eastAsia="en-AU"/>
    </w:rPr>
  </w:style>
  <w:style w:type="character" w:styleId="Strong">
    <w:name w:val="Strong"/>
    <w:basedOn w:val="DefaultParagraphFont"/>
    <w:uiPriority w:val="22"/>
    <w:qFormat/>
    <w:rsid w:val="000342C8"/>
    <w:rPr>
      <w:rFonts w:cs="Times New Roman"/>
      <w:b/>
    </w:rPr>
  </w:style>
  <w:style w:type="paragraph" w:styleId="PlainText">
    <w:name w:val="Plain Text"/>
    <w:basedOn w:val="Normal"/>
    <w:link w:val="PlainTextChar"/>
    <w:uiPriority w:val="99"/>
    <w:unhideWhenUsed/>
    <w:rsid w:val="000342C8"/>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rsid w:val="000342C8"/>
    <w:rPr>
      <w:rFonts w:ascii="Consolas" w:eastAsia="Times New Roman" w:hAnsi="Consolas" w:cs="Times New Roman"/>
      <w:sz w:val="21"/>
      <w:szCs w:val="21"/>
    </w:rPr>
  </w:style>
  <w:style w:type="paragraph" w:customStyle="1" w:styleId="Numbering-ScheduleC">
    <w:name w:val="Numbering - Schedule C"/>
    <w:basedOn w:val="ScheduleNumberedPara"/>
    <w:link w:val="Numbering-ScheduleCChar"/>
    <w:qFormat/>
    <w:rsid w:val="000342C8"/>
    <w:pPr>
      <w:numPr>
        <w:ilvl w:val="0"/>
        <w:numId w:val="0"/>
      </w:numPr>
      <w:tabs>
        <w:tab w:val="num" w:pos="567"/>
        <w:tab w:val="num" w:pos="2574"/>
      </w:tabs>
      <w:ind w:left="567" w:hanging="567"/>
    </w:pPr>
  </w:style>
  <w:style w:type="paragraph" w:customStyle="1" w:styleId="Numbering-ScheduleB">
    <w:name w:val="Numbering - Schedule B"/>
    <w:basedOn w:val="ScheduleNumberedPara"/>
    <w:link w:val="Numbering-ScheduleBChar"/>
    <w:qFormat/>
    <w:rsid w:val="000342C8"/>
    <w:pPr>
      <w:numPr>
        <w:ilvl w:val="0"/>
        <w:numId w:val="25"/>
      </w:numPr>
    </w:pPr>
  </w:style>
  <w:style w:type="character" w:customStyle="1" w:styleId="Numbering-ScheduleCChar">
    <w:name w:val="Numbering - Schedule C Char"/>
    <w:basedOn w:val="ScheduleNumberedParaChar"/>
    <w:link w:val="Numbering-ScheduleC"/>
    <w:rsid w:val="000342C8"/>
    <w:rPr>
      <w:rFonts w:ascii="Corbel" w:eastAsia="Times New Roman" w:hAnsi="Corbel" w:cs="Times New Roman"/>
      <w:color w:val="000000"/>
      <w:sz w:val="23"/>
      <w:szCs w:val="20"/>
      <w:lang w:eastAsia="en-AU"/>
    </w:rPr>
  </w:style>
  <w:style w:type="paragraph" w:customStyle="1" w:styleId="Numbering-SchC">
    <w:name w:val="Numbering - Sch C"/>
    <w:basedOn w:val="ScheduleNumberedPara"/>
    <w:link w:val="Numbering-SchCChar"/>
    <w:qFormat/>
    <w:rsid w:val="000342C8"/>
    <w:pPr>
      <w:numPr>
        <w:ilvl w:val="0"/>
        <w:numId w:val="26"/>
      </w:numPr>
      <w:ind w:left="567" w:hanging="567"/>
    </w:pPr>
  </w:style>
  <w:style w:type="character" w:customStyle="1" w:styleId="Numbering-ScheduleBChar">
    <w:name w:val="Numbering - Schedule B Char"/>
    <w:basedOn w:val="ScheduleNumberedParaChar"/>
    <w:link w:val="Numbering-ScheduleB"/>
    <w:rsid w:val="000342C8"/>
    <w:rPr>
      <w:rFonts w:ascii="Corbel" w:eastAsia="Times New Roman" w:hAnsi="Corbel" w:cs="Times New Roman"/>
      <w:color w:val="000000"/>
      <w:sz w:val="23"/>
      <w:szCs w:val="20"/>
      <w:lang w:eastAsia="en-AU"/>
    </w:rPr>
  </w:style>
  <w:style w:type="paragraph" w:customStyle="1" w:styleId="Numbering-SchD">
    <w:name w:val="Numbering - Sch D"/>
    <w:basedOn w:val="Numbering-ScheduleC"/>
    <w:link w:val="Numbering-SchDChar"/>
    <w:qFormat/>
    <w:rsid w:val="000342C8"/>
    <w:pPr>
      <w:numPr>
        <w:numId w:val="27"/>
      </w:numPr>
      <w:ind w:left="567" w:hanging="567"/>
    </w:pPr>
  </w:style>
  <w:style w:type="character" w:customStyle="1" w:styleId="Numbering-SchCChar">
    <w:name w:val="Numbering - Sch C Char"/>
    <w:basedOn w:val="ScheduleNumberedParaChar"/>
    <w:link w:val="Numbering-SchC"/>
    <w:rsid w:val="000342C8"/>
    <w:rPr>
      <w:rFonts w:ascii="Corbel" w:eastAsia="Times New Roman" w:hAnsi="Corbel" w:cs="Times New Roman"/>
      <w:color w:val="000000"/>
      <w:sz w:val="23"/>
      <w:szCs w:val="20"/>
      <w:lang w:eastAsia="en-AU"/>
    </w:rPr>
  </w:style>
  <w:style w:type="paragraph" w:customStyle="1" w:styleId="Numbering-ScheduleD">
    <w:name w:val="Numbering - Schedule D"/>
    <w:basedOn w:val="Numbering-ScheduleC"/>
    <w:qFormat/>
    <w:rsid w:val="000342C8"/>
    <w:pPr>
      <w:numPr>
        <w:numId w:val="39"/>
      </w:numPr>
      <w:tabs>
        <w:tab w:val="num" w:pos="360"/>
      </w:tabs>
      <w:ind w:left="567" w:hanging="567"/>
    </w:pPr>
    <w:rPr>
      <w:rFonts w:asciiTheme="minorHAnsi" w:hAnsiTheme="minorHAnsi" w:cstheme="minorHAnsi"/>
      <w:color w:val="auto"/>
      <w:szCs w:val="24"/>
      <w:u w:color="FF0000"/>
    </w:rPr>
  </w:style>
  <w:style w:type="character" w:customStyle="1" w:styleId="Numbering-SchDChar">
    <w:name w:val="Numbering - Sch D Char"/>
    <w:basedOn w:val="Numbering-ScheduleCChar"/>
    <w:link w:val="Numbering-SchD"/>
    <w:rsid w:val="000342C8"/>
    <w:rPr>
      <w:rFonts w:ascii="Corbel" w:eastAsia="Times New Roman" w:hAnsi="Corbel" w:cs="Times New Roman"/>
      <w:color w:val="000000"/>
      <w:sz w:val="23"/>
      <w:szCs w:val="20"/>
      <w:lang w:eastAsia="en-AU"/>
    </w:rPr>
  </w:style>
  <w:style w:type="paragraph" w:styleId="Revision">
    <w:name w:val="Revision"/>
    <w:hidden/>
    <w:uiPriority w:val="99"/>
    <w:semiHidden/>
    <w:rsid w:val="000342C8"/>
    <w:pPr>
      <w:spacing w:after="0" w:line="240" w:lineRule="auto"/>
    </w:pPr>
    <w:rPr>
      <w:rFonts w:ascii="Corbel" w:eastAsia="Times New Roman" w:hAnsi="Corbel" w:cs="Times New Roman"/>
      <w:color w:val="000000"/>
      <w:sz w:val="23"/>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7861" ma:contentTypeDescription=" " ma:contentTypeScope="" ma:versionID="4dcd6025ce3fe05aa227a371e099d4d7">
  <xsd:schema xmlns:xsd="http://www.w3.org/2001/XMLSchema" xmlns:xs="http://www.w3.org/2001/XMLSchema" xmlns:p="http://schemas.microsoft.com/office/2006/metadata/properties" xmlns:ns1="http://schemas.microsoft.com/sharepoint/v3" xmlns:ns2="0f563589-9cf9-4143-b1eb-fb0534803d38" xmlns:ns3="http://schemas.microsoft.com/sharepoint/v4" targetNamespace="http://schemas.microsoft.com/office/2006/metadata/properties" ma:root="true" ma:fieldsID="116af7369b48f077cba1a0cb86df0efa" ns1:_="" ns2:_="" ns3:_="">
    <xsd:import namespace="http://schemas.microsoft.com/sharepoint/v3"/>
    <xsd:import namespace="0f563589-9cf9-4143-b1eb-fb0534803d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TaxCatchAll" minOccurs="0"/>
                <xsd:element ref="ns2:TaxCatchAllLabel"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_dlc_DocId xmlns="0f563589-9cf9-4143-b1eb-fb0534803d38">2023FG-64-114884</_dlc_DocId>
    <_dlc_DocIdUrl xmlns="0f563589-9cf9-4143-b1eb-fb0534803d38">
      <Url>http://tweb/sites/fg/csrd/_layouts/15/DocIdRedir.aspx?ID=2023FG-64-114884</Url>
      <Description>2023FG-64-114884</Description>
    </_dlc_DocIdUrl>
  </documentManagement>
</p:properti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F36651F9-8FCB-4D0D-B5C1-6E5057388D00}">
  <ds:schemaRefs>
    <ds:schemaRef ds:uri="http://schemas.microsoft.com/sharepoint/v3/contenttype/forms"/>
  </ds:schemaRefs>
</ds:datastoreItem>
</file>

<file path=customXml/itemProps2.xml><?xml version="1.0" encoding="utf-8"?>
<ds:datastoreItem xmlns:ds="http://schemas.openxmlformats.org/officeDocument/2006/customXml" ds:itemID="{692AD433-43A8-49E3-8652-7FDBF759E684}"/>
</file>

<file path=customXml/itemProps3.xml><?xml version="1.0" encoding="utf-8"?>
<ds:datastoreItem xmlns:ds="http://schemas.openxmlformats.org/officeDocument/2006/customXml" ds:itemID="{6904BF41-5038-4445-9263-905E404F44A0}">
  <ds:schemaRefs>
    <ds:schemaRef ds:uri="http://purl.org/dc/elements/1.1/"/>
    <ds:schemaRef ds:uri="http://schemas.microsoft.com/office/infopath/2007/PartnerControls"/>
    <ds:schemaRef ds:uri="http://www.w3.org/XML/1998/namespace"/>
    <ds:schemaRef ds:uri="http://schemas.microsoft.com/office/2006/documentManagement/types"/>
    <ds:schemaRef ds:uri="B40FE13C-86C4-4FA1-BF68-65E815A482E3"/>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A955934-9C00-4C98-BEC5-89BE6E51B411}"/>
</file>

<file path=customXml/itemProps5.xml><?xml version="1.0" encoding="utf-8"?>
<ds:datastoreItem xmlns:ds="http://schemas.openxmlformats.org/officeDocument/2006/customXml" ds:itemID="{B3C10030-EE6B-49BA-ABDE-32CEC988C507}"/>
</file>

<file path=customXml/itemProps6.xml><?xml version="1.0" encoding="utf-8"?>
<ds:datastoreItem xmlns:ds="http://schemas.openxmlformats.org/officeDocument/2006/customXml" ds:itemID="{6F0AA823-474B-4C96-B614-725FEA39D0D3}"/>
</file>

<file path=docProps/app.xml><?xml version="1.0" encoding="utf-8"?>
<Properties xmlns="http://schemas.openxmlformats.org/officeDocument/2006/extended-properties" xmlns:vt="http://schemas.openxmlformats.org/officeDocument/2006/docPropsVTypes">
  <Template>Normal</Template>
  <TotalTime>1</TotalTime>
  <Pages>25</Pages>
  <Words>8755</Words>
  <Characters>49909</Characters>
  <Application>Microsoft Office Word</Application>
  <DocSecurity>4</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58547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James-Wright, Aneka</dc:creator>
  <cp:keywords/>
  <dc:description/>
  <cp:lastModifiedBy>James-Wright, Aneka</cp:lastModifiedBy>
  <cp:revision>2</cp:revision>
  <dcterms:created xsi:type="dcterms:W3CDTF">2023-04-13T04:05:00Z</dcterms:created>
  <dcterms:modified xsi:type="dcterms:W3CDTF">2023-04-13T04:05:00Z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_dlc_DocIdItemGuid">
    <vt:lpwstr>d92d34f8-47c7-4d91-aaf3-8851e415be6a</vt:lpwstr>
  </property>
  <property fmtid="{D5CDD505-2E9C-101B-9397-08002B2CF9AE}" pid="4" name="lb508a4dc5e84436a0fe496b536466aa">
    <vt:lpwstr>TSY RA-8748 - Retain as national archives|243f2231-dbfc-4282-b24a-c9b768286bd0</vt:lpwstr>
  </property>
  <property fmtid="{D5CDD505-2E9C-101B-9397-08002B2CF9AE}" pid="5" name="TSYRecordClass">
    <vt:lpwstr>2;#TSY RA-8748 - Retain as national archives|243f2231-dbfc-4282-b24a-c9b768286bd0</vt:lpwstr>
  </property>
</Properties>
</file>