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customXml/itemProps7.xml" ContentType="application/vnd.openxmlformats-officedocument.customXml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27" w:type="pct"/>
        <w:tblLook w:val="01E0" w:firstRow="1" w:lastRow="1" w:firstColumn="1" w:lastColumn="1" w:noHBand="0" w:noVBand="0"/>
      </w:tblPr>
      <w:tblGrid>
        <w:gridCol w:w="1478"/>
        <w:gridCol w:w="8019"/>
      </w:tblGrid>
      <w:tr w:rsidR="00814667" w:rsidRPr="000E719D" w:rsidTr="00963E45">
        <w:tc>
          <w:tcPr>
            <w:tcW w:w="5000" w:type="pct"/>
            <w:gridSpan w:val="2"/>
          </w:tcPr>
          <w:p w:rsidR="00814667" w:rsidRPr="000E719D" w:rsidRDefault="00814667" w:rsidP="005A1063">
            <w:pPr>
              <w:pStyle w:val="CoverTitleMain"/>
              <w:rPr>
                <w:rFonts w:ascii="Corbel" w:hAnsi="Corbel"/>
              </w:rPr>
            </w:pPr>
            <w:bookmarkStart w:id="0" w:name="_GoBack"/>
            <w:bookmarkEnd w:id="0"/>
            <w:r w:rsidRPr="000E719D">
              <w:rPr>
                <w:rFonts w:ascii="Corbel" w:hAnsi="Corbel"/>
              </w:rPr>
              <w:t>Nat</w:t>
            </w:r>
            <w:r w:rsidR="007A6E20" w:rsidRPr="000E719D">
              <w:rPr>
                <w:rFonts w:ascii="Corbel" w:hAnsi="Corbel"/>
              </w:rPr>
              <w:t xml:space="preserve">ional partnership </w:t>
            </w:r>
            <w:r w:rsidR="00884939" w:rsidRPr="000E719D">
              <w:rPr>
                <w:rFonts w:ascii="Corbel" w:hAnsi="Corbel"/>
              </w:rPr>
              <w:t xml:space="preserve">     </w:t>
            </w:r>
            <w:r w:rsidR="00C7093C" w:rsidRPr="000E719D">
              <w:rPr>
                <w:rFonts w:ascii="Corbel" w:hAnsi="Corbel"/>
              </w:rPr>
              <w:br/>
            </w:r>
            <w:r w:rsidR="00F16B3A" w:rsidRPr="000E719D">
              <w:rPr>
                <w:rFonts w:ascii="Corbel" w:hAnsi="Corbel"/>
              </w:rPr>
              <w:t>FOR</w:t>
            </w:r>
            <w:r w:rsidR="23853C7A" w:rsidRPr="000E719D">
              <w:rPr>
                <w:rFonts w:ascii="Corbel" w:hAnsi="Corbel"/>
              </w:rPr>
              <w:t xml:space="preserve"> </w:t>
            </w:r>
            <w:r w:rsidR="005A1063" w:rsidRPr="000E719D">
              <w:rPr>
                <w:rFonts w:ascii="Corbel" w:hAnsi="Corbel"/>
              </w:rPr>
              <w:t>REMOTE</w:t>
            </w:r>
            <w:r w:rsidR="23853C7A" w:rsidRPr="000E719D">
              <w:rPr>
                <w:rFonts w:ascii="Corbel" w:hAnsi="Corbel"/>
              </w:rPr>
              <w:t xml:space="preserve"> </w:t>
            </w:r>
            <w:r w:rsidR="00B45A94" w:rsidRPr="000E719D">
              <w:rPr>
                <w:rFonts w:ascii="Corbel" w:hAnsi="Corbel"/>
              </w:rPr>
              <w:t xml:space="preserve">Housing </w:t>
            </w:r>
            <w:r w:rsidR="00A2309B" w:rsidRPr="000E719D">
              <w:rPr>
                <w:rFonts w:ascii="Corbel" w:hAnsi="Corbel"/>
              </w:rPr>
              <w:t xml:space="preserve"> Northern Territory </w:t>
            </w:r>
          </w:p>
        </w:tc>
      </w:tr>
      <w:tr w:rsidR="00814667" w:rsidRPr="000E719D" w:rsidTr="00963E45">
        <w:tc>
          <w:tcPr>
            <w:tcW w:w="778" w:type="pct"/>
          </w:tcPr>
          <w:p w:rsidR="00814667" w:rsidRPr="000E719D" w:rsidRDefault="00814667">
            <w:pPr>
              <w:pStyle w:val="SingleParagraph"/>
              <w:tabs>
                <w:tab w:val="num" w:pos="1134"/>
              </w:tabs>
              <w:spacing w:after="240"/>
              <w:ind w:left="1134" w:hanging="567"/>
            </w:pPr>
          </w:p>
        </w:tc>
        <w:tc>
          <w:tcPr>
            <w:tcW w:w="4222" w:type="pct"/>
          </w:tcPr>
          <w:p w:rsidR="00814667" w:rsidRPr="000E719D" w:rsidRDefault="00814667">
            <w:pPr>
              <w:pStyle w:val="SingleParagraph"/>
              <w:tabs>
                <w:tab w:val="num" w:pos="1134"/>
              </w:tabs>
              <w:spacing w:after="240"/>
              <w:ind w:left="1134" w:hanging="567"/>
            </w:pPr>
          </w:p>
        </w:tc>
      </w:tr>
      <w:tr w:rsidR="00814667" w:rsidRPr="000E719D" w:rsidTr="00963E45">
        <w:tc>
          <w:tcPr>
            <w:tcW w:w="778" w:type="pct"/>
          </w:tcPr>
          <w:p w:rsidR="00814667" w:rsidRPr="000E719D" w:rsidRDefault="00814667">
            <w:pPr>
              <w:pStyle w:val="SingleParagraph"/>
              <w:tabs>
                <w:tab w:val="num" w:pos="1134"/>
              </w:tabs>
              <w:spacing w:after="240"/>
              <w:ind w:left="1134" w:hanging="567"/>
            </w:pPr>
          </w:p>
        </w:tc>
        <w:tc>
          <w:tcPr>
            <w:tcW w:w="4222" w:type="pct"/>
          </w:tcPr>
          <w:p w:rsidR="00814667" w:rsidRPr="000E719D" w:rsidRDefault="00814667">
            <w:pPr>
              <w:pStyle w:val="SingleParagraph"/>
              <w:tabs>
                <w:tab w:val="num" w:pos="1134"/>
              </w:tabs>
              <w:spacing w:after="240"/>
              <w:ind w:left="1134" w:hanging="567"/>
            </w:pPr>
          </w:p>
        </w:tc>
      </w:tr>
      <w:tr w:rsidR="00B45A94" w:rsidRPr="000E719D" w:rsidTr="00963E45">
        <w:tc>
          <w:tcPr>
            <w:tcW w:w="5000" w:type="pct"/>
            <w:gridSpan w:val="2"/>
          </w:tcPr>
          <w:p w:rsidR="00B45A94" w:rsidRPr="000E719D" w:rsidRDefault="00B45A94" w:rsidP="00666518">
            <w:pPr>
              <w:pStyle w:val="CoverTitleMain"/>
              <w:rPr>
                <w:rFonts w:ascii="Corbel" w:hAnsi="Corbel"/>
              </w:rPr>
            </w:pPr>
          </w:p>
        </w:tc>
      </w:tr>
      <w:tr w:rsidR="00B45A94" w:rsidRPr="000E719D" w:rsidTr="00963E45">
        <w:tc>
          <w:tcPr>
            <w:tcW w:w="778" w:type="pct"/>
          </w:tcPr>
          <w:p w:rsidR="00B45A94" w:rsidRPr="000E719D" w:rsidRDefault="00B45A94" w:rsidP="00666518">
            <w:pPr>
              <w:pStyle w:val="SingleParagraph"/>
              <w:tabs>
                <w:tab w:val="num" w:pos="1134"/>
              </w:tabs>
              <w:spacing w:after="240"/>
              <w:ind w:left="1134" w:hanging="567"/>
            </w:pPr>
          </w:p>
        </w:tc>
        <w:tc>
          <w:tcPr>
            <w:tcW w:w="4222" w:type="pct"/>
          </w:tcPr>
          <w:p w:rsidR="00B45A94" w:rsidRPr="000E719D" w:rsidRDefault="00B45A94" w:rsidP="00666518">
            <w:pPr>
              <w:pStyle w:val="SingleParagraph"/>
              <w:tabs>
                <w:tab w:val="num" w:pos="1134"/>
              </w:tabs>
              <w:spacing w:after="240"/>
              <w:ind w:left="1134" w:hanging="567"/>
            </w:pPr>
          </w:p>
        </w:tc>
      </w:tr>
      <w:tr w:rsidR="00B45A94" w:rsidRPr="000E719D" w:rsidTr="00963E45">
        <w:tc>
          <w:tcPr>
            <w:tcW w:w="778" w:type="pct"/>
          </w:tcPr>
          <w:p w:rsidR="00B45A94" w:rsidRPr="000E719D" w:rsidRDefault="00B45A94" w:rsidP="00666518">
            <w:pPr>
              <w:pStyle w:val="SingleParagraph"/>
              <w:tabs>
                <w:tab w:val="num" w:pos="1134"/>
              </w:tabs>
              <w:spacing w:after="240"/>
              <w:ind w:left="1134" w:hanging="567"/>
            </w:pPr>
          </w:p>
        </w:tc>
        <w:tc>
          <w:tcPr>
            <w:tcW w:w="4222" w:type="pct"/>
          </w:tcPr>
          <w:p w:rsidR="00B45A94" w:rsidRPr="000E719D" w:rsidRDefault="00B45A94" w:rsidP="00666518">
            <w:pPr>
              <w:pStyle w:val="SingleParagraph"/>
              <w:tabs>
                <w:tab w:val="num" w:pos="1134"/>
              </w:tabs>
              <w:spacing w:after="240"/>
              <w:ind w:left="1134" w:hanging="567"/>
            </w:pPr>
          </w:p>
        </w:tc>
      </w:tr>
      <w:tr w:rsidR="00B45A94" w:rsidRPr="000E719D" w:rsidTr="00963E45">
        <w:tc>
          <w:tcPr>
            <w:tcW w:w="5000" w:type="pct"/>
            <w:gridSpan w:val="2"/>
          </w:tcPr>
          <w:p w:rsidR="00B45A94" w:rsidRPr="000E719D" w:rsidRDefault="00B45A94" w:rsidP="00FD6351">
            <w:pPr>
              <w:pStyle w:val="AgreementHeading"/>
              <w:tabs>
                <w:tab w:val="clear" w:pos="1134"/>
              </w:tabs>
              <w:ind w:left="0"/>
              <w:rPr>
                <w:rFonts w:ascii="Corbel" w:hAnsi="Corbel"/>
              </w:rPr>
            </w:pPr>
            <w:r w:rsidRPr="000E719D">
              <w:rPr>
                <w:rFonts w:ascii="Corbel" w:hAnsi="Corbel"/>
              </w:rPr>
              <w:t>An agreement between</w:t>
            </w:r>
          </w:p>
        </w:tc>
      </w:tr>
      <w:tr w:rsidR="00B45A94" w:rsidRPr="000E719D" w:rsidTr="00963E45">
        <w:tc>
          <w:tcPr>
            <w:tcW w:w="778" w:type="pct"/>
          </w:tcPr>
          <w:p w:rsidR="00B45A94" w:rsidRPr="000E719D" w:rsidRDefault="00B45A94" w:rsidP="00666518">
            <w:pPr>
              <w:pStyle w:val="AgreementHeading"/>
              <w:tabs>
                <w:tab w:val="clear" w:pos="1134"/>
              </w:tabs>
              <w:ind w:left="522"/>
              <w:rPr>
                <w:rFonts w:ascii="Corbel" w:hAnsi="Corbel"/>
              </w:rPr>
            </w:pPr>
          </w:p>
        </w:tc>
        <w:tc>
          <w:tcPr>
            <w:tcW w:w="4222" w:type="pct"/>
          </w:tcPr>
          <w:p w:rsidR="00B45A94" w:rsidRPr="000E719D" w:rsidRDefault="00B45A94" w:rsidP="0025056C">
            <w:pPr>
              <w:pStyle w:val="AgreementParties"/>
              <w:numPr>
                <w:ilvl w:val="0"/>
                <w:numId w:val="24"/>
              </w:numPr>
              <w:rPr>
                <w:rFonts w:ascii="Corbel" w:hAnsi="Corbel"/>
              </w:rPr>
            </w:pPr>
            <w:r w:rsidRPr="000E719D">
              <w:rPr>
                <w:rFonts w:ascii="Corbel" w:hAnsi="Corbel"/>
              </w:rPr>
              <w:t xml:space="preserve">the </w:t>
            </w:r>
            <w:r w:rsidRPr="000E719D">
              <w:rPr>
                <w:rStyle w:val="Bold"/>
                <w:rFonts w:ascii="Corbel" w:hAnsi="Corbel"/>
              </w:rPr>
              <w:t>Commonwealth of Australia</w:t>
            </w:r>
            <w:r w:rsidRPr="000E719D">
              <w:rPr>
                <w:rFonts w:ascii="Corbel" w:hAnsi="Corbel"/>
              </w:rPr>
              <w:t xml:space="preserve"> and</w:t>
            </w:r>
          </w:p>
        </w:tc>
      </w:tr>
      <w:tr w:rsidR="00B45A94" w:rsidRPr="000E719D" w:rsidTr="00963E45">
        <w:tc>
          <w:tcPr>
            <w:tcW w:w="778" w:type="pct"/>
          </w:tcPr>
          <w:p w:rsidR="00B45A94" w:rsidRPr="000E719D" w:rsidRDefault="00B45A94" w:rsidP="00666518">
            <w:pPr>
              <w:pStyle w:val="SingleParagraph"/>
              <w:tabs>
                <w:tab w:val="num" w:pos="1134"/>
              </w:tabs>
              <w:spacing w:after="240"/>
              <w:ind w:left="1134" w:hanging="567"/>
            </w:pPr>
          </w:p>
        </w:tc>
        <w:tc>
          <w:tcPr>
            <w:tcW w:w="4222" w:type="pct"/>
            <w:tcBorders>
              <w:left w:val="nil"/>
            </w:tcBorders>
          </w:tcPr>
          <w:p w:rsidR="00B45A94" w:rsidRPr="000E719D" w:rsidRDefault="00B45A94" w:rsidP="0025056C">
            <w:pPr>
              <w:pStyle w:val="StatesList"/>
              <w:numPr>
                <w:ilvl w:val="0"/>
                <w:numId w:val="24"/>
              </w:numPr>
              <w:tabs>
                <w:tab w:val="clear" w:pos="1134"/>
              </w:tabs>
              <w:rPr>
                <w:rFonts w:ascii="Corbel" w:hAnsi="Corbel"/>
              </w:rPr>
            </w:pPr>
            <w:r w:rsidRPr="000E719D">
              <w:rPr>
                <w:rFonts w:ascii="Corbel" w:hAnsi="Corbel"/>
              </w:rPr>
              <w:t xml:space="preserve">the </w:t>
            </w:r>
            <w:r w:rsidRPr="000E719D">
              <w:rPr>
                <w:rFonts w:ascii="Corbel" w:hAnsi="Corbel"/>
                <w:b/>
                <w:bCs/>
              </w:rPr>
              <w:t>Northern Territory</w:t>
            </w:r>
          </w:p>
        </w:tc>
      </w:tr>
      <w:tr w:rsidR="00B45A94" w:rsidRPr="000E719D" w:rsidTr="00963E45">
        <w:tc>
          <w:tcPr>
            <w:tcW w:w="5000" w:type="pct"/>
            <w:gridSpan w:val="2"/>
          </w:tcPr>
          <w:p w:rsidR="00B45A94" w:rsidRPr="000E719D" w:rsidRDefault="00B45A94" w:rsidP="00666518">
            <w:pPr>
              <w:pStyle w:val="SingleParagraph"/>
              <w:tabs>
                <w:tab w:val="num" w:pos="1134"/>
              </w:tabs>
              <w:spacing w:after="240"/>
              <w:ind w:left="1134" w:hanging="567"/>
            </w:pPr>
          </w:p>
        </w:tc>
      </w:tr>
    </w:tbl>
    <w:p w:rsidR="001C5D14" w:rsidRPr="000E719D" w:rsidRDefault="001C5D14">
      <w:r w:rsidRPr="000E719D">
        <w:br w:type="page"/>
      </w:r>
    </w:p>
    <w:tbl>
      <w:tblPr>
        <w:tblW w:w="4927" w:type="pct"/>
        <w:tblLook w:val="01E0" w:firstRow="1" w:lastRow="1" w:firstColumn="1" w:lastColumn="1" w:noHBand="0" w:noVBand="0"/>
      </w:tblPr>
      <w:tblGrid>
        <w:gridCol w:w="9497"/>
      </w:tblGrid>
      <w:tr w:rsidR="00B45A94" w:rsidRPr="000E719D" w:rsidTr="005F3540">
        <w:tc>
          <w:tcPr>
            <w:tcW w:w="5000" w:type="pct"/>
          </w:tcPr>
          <w:p w:rsidR="001C5D14" w:rsidRPr="000E719D" w:rsidRDefault="001C5D14" w:rsidP="00692147">
            <w:pPr>
              <w:spacing w:after="0"/>
              <w:rPr>
                <w:b/>
              </w:rPr>
            </w:pPr>
            <w:r w:rsidRPr="000E719D">
              <w:rPr>
                <w:b/>
              </w:rPr>
              <w:lastRenderedPageBreak/>
              <w:t>Preamble to the Agreement</w:t>
            </w:r>
          </w:p>
          <w:p w:rsidR="001C5D14" w:rsidRPr="000E719D" w:rsidRDefault="001C5D14" w:rsidP="00692147">
            <w:pPr>
              <w:spacing w:after="0"/>
              <w:rPr>
                <w:i/>
              </w:rPr>
            </w:pPr>
            <w:r w:rsidRPr="000E719D">
              <w:br/>
            </w:r>
            <w:r w:rsidRPr="000E719D">
              <w:rPr>
                <w:i/>
              </w:rPr>
              <w:t>T</w:t>
            </w:r>
            <w:r w:rsidR="00B45A94" w:rsidRPr="000E719D">
              <w:rPr>
                <w:i/>
              </w:rPr>
              <w:t xml:space="preserve">his Agreement aims to improve </w:t>
            </w:r>
            <w:r w:rsidR="00B45A94" w:rsidRPr="005C4257">
              <w:rPr>
                <w:i/>
              </w:rPr>
              <w:t xml:space="preserve">remote housing </w:t>
            </w:r>
            <w:r w:rsidR="00B45A94" w:rsidRPr="00C01235">
              <w:rPr>
                <w:i/>
              </w:rPr>
              <w:t>by</w:t>
            </w:r>
            <w:r w:rsidR="00B12195" w:rsidRPr="00C01235">
              <w:rPr>
                <w:i/>
              </w:rPr>
              <w:t xml:space="preserve"> </w:t>
            </w:r>
            <w:r w:rsidR="00B45A94" w:rsidRPr="00C01235">
              <w:rPr>
                <w:i/>
              </w:rPr>
              <w:t>reducing overcrowding</w:t>
            </w:r>
            <w:r w:rsidR="006B2F8D" w:rsidRPr="00C01235">
              <w:rPr>
                <w:i/>
              </w:rPr>
              <w:t xml:space="preserve"> </w:t>
            </w:r>
            <w:r w:rsidR="00B45A94" w:rsidRPr="005C4257">
              <w:rPr>
                <w:i/>
              </w:rPr>
              <w:t>for Aboriginal people</w:t>
            </w:r>
            <w:r w:rsidR="00B45A94" w:rsidRPr="000E719D">
              <w:rPr>
                <w:i/>
              </w:rPr>
              <w:t xml:space="preserve"> in 73</w:t>
            </w:r>
            <w:r w:rsidR="005C4257">
              <w:rPr>
                <w:i/>
              </w:rPr>
              <w:t> </w:t>
            </w:r>
            <w:r w:rsidR="00B45A94" w:rsidRPr="000E719D">
              <w:rPr>
                <w:i/>
              </w:rPr>
              <w:t>remote</w:t>
            </w:r>
            <w:r w:rsidR="004F5A7B" w:rsidRPr="000E719D">
              <w:rPr>
                <w:i/>
              </w:rPr>
              <w:t xml:space="preserve"> Northern Territory </w:t>
            </w:r>
            <w:r w:rsidR="00B45A94" w:rsidRPr="000E719D">
              <w:rPr>
                <w:i/>
              </w:rPr>
              <w:t xml:space="preserve">communities and the </w:t>
            </w:r>
            <w:r w:rsidR="0028033F" w:rsidRPr="000E719D">
              <w:rPr>
                <w:i/>
              </w:rPr>
              <w:t xml:space="preserve">17 </w:t>
            </w:r>
            <w:r w:rsidR="00B45A94" w:rsidRPr="000E719D">
              <w:rPr>
                <w:i/>
              </w:rPr>
              <w:t>Alice Springs town camp</w:t>
            </w:r>
            <w:r w:rsidR="00963E45" w:rsidRPr="000E719D">
              <w:rPr>
                <w:i/>
              </w:rPr>
              <w:t>s</w:t>
            </w:r>
            <w:r w:rsidRPr="000E719D">
              <w:rPr>
                <w:i/>
              </w:rPr>
              <w:t xml:space="preserve">. </w:t>
            </w:r>
          </w:p>
          <w:p w:rsidR="001C5D14" w:rsidRPr="000E719D" w:rsidRDefault="001C5D14" w:rsidP="00692147">
            <w:pPr>
              <w:spacing w:after="0"/>
            </w:pPr>
          </w:p>
          <w:p w:rsidR="001C5D14" w:rsidRPr="000E719D" w:rsidRDefault="001C5D14" w:rsidP="001C5D14">
            <w:pPr>
              <w:rPr>
                <w:rFonts w:asciiTheme="minorHAnsi" w:hAnsiTheme="minorHAnsi"/>
                <w:i/>
                <w:color w:val="auto"/>
                <w:sz w:val="22"/>
                <w:szCs w:val="23"/>
              </w:rPr>
            </w:pPr>
            <w:r w:rsidRPr="000E719D">
              <w:rPr>
                <w:i/>
                <w:szCs w:val="23"/>
              </w:rPr>
              <w:t xml:space="preserve">This Agreement embodies the principles of the Council of Australian Governments (COAG) Statement on the Closing the Gap refresh (12 December 2018), to effect “real change by working collaboratively and in genuine, formal partnership with Aboriginal and Torres Strait Islander peoples as they are the essential agents of change.” </w:t>
            </w:r>
          </w:p>
          <w:p w:rsidR="00C058F8" w:rsidRPr="000E719D" w:rsidRDefault="001C5D14" w:rsidP="001C5D14">
            <w:pPr>
              <w:rPr>
                <w:i/>
                <w:szCs w:val="23"/>
              </w:rPr>
            </w:pPr>
            <w:r w:rsidRPr="000E719D">
              <w:rPr>
                <w:i/>
                <w:szCs w:val="23"/>
              </w:rPr>
              <w:t xml:space="preserve">To achieve a </w:t>
            </w:r>
            <w:r w:rsidRPr="000E719D">
              <w:rPr>
                <w:i/>
                <w:lang w:val="en-US"/>
              </w:rPr>
              <w:t>genuine and mutually respectful formal partnership between governments and Aboriginal people from the Northern Territory</w:t>
            </w:r>
            <w:r w:rsidR="004F5A7B" w:rsidRPr="000E719D">
              <w:rPr>
                <w:i/>
                <w:lang w:val="en-US"/>
              </w:rPr>
              <w:t>,</w:t>
            </w:r>
            <w:r w:rsidRPr="000E719D">
              <w:rPr>
                <w:i/>
                <w:lang w:val="en-US"/>
              </w:rPr>
              <w:t xml:space="preserve"> </w:t>
            </w:r>
            <w:r w:rsidR="004F5A7B" w:rsidRPr="000E719D">
              <w:rPr>
                <w:i/>
                <w:lang w:val="en-US"/>
              </w:rPr>
              <w:t>this</w:t>
            </w:r>
            <w:r w:rsidR="004F5A7B" w:rsidRPr="000E719D">
              <w:rPr>
                <w:i/>
                <w:szCs w:val="23"/>
              </w:rPr>
              <w:t xml:space="preserve"> Agreement will incorporate </w:t>
            </w:r>
            <w:r w:rsidRPr="000E719D">
              <w:rPr>
                <w:i/>
                <w:szCs w:val="23"/>
              </w:rPr>
              <w:t>Local Decision Making policy to inform housing outcomes at the community level and will include the four NT Land Councils on the Joint Steering Committee</w:t>
            </w:r>
            <w:r w:rsidR="00B12195" w:rsidRPr="000E719D">
              <w:rPr>
                <w:i/>
                <w:szCs w:val="23"/>
              </w:rPr>
              <w:t xml:space="preserve"> (JSC)</w:t>
            </w:r>
            <w:r w:rsidRPr="000E719D">
              <w:rPr>
                <w:i/>
                <w:szCs w:val="23"/>
              </w:rPr>
              <w:t xml:space="preserve"> of the National Partnership Agreement. </w:t>
            </w:r>
          </w:p>
          <w:p w:rsidR="001C5D14" w:rsidRPr="000E719D" w:rsidRDefault="001C5D14" w:rsidP="001C5D14">
            <w:pPr>
              <w:rPr>
                <w:i/>
                <w:szCs w:val="23"/>
              </w:rPr>
            </w:pPr>
            <w:r w:rsidRPr="000E719D">
              <w:rPr>
                <w:i/>
                <w:szCs w:val="23"/>
              </w:rPr>
              <w:t>The Land C</w:t>
            </w:r>
            <w:r w:rsidR="004F5A7B" w:rsidRPr="000E719D">
              <w:rPr>
                <w:i/>
                <w:szCs w:val="23"/>
              </w:rPr>
              <w:t>ouncils will participate in decisions of</w:t>
            </w:r>
            <w:r w:rsidRPr="000E719D">
              <w:rPr>
                <w:i/>
                <w:szCs w:val="23"/>
              </w:rPr>
              <w:t xml:space="preserve"> broad policy and strategy for remote housing and will have </w:t>
            </w:r>
            <w:r w:rsidR="00DC2197" w:rsidRPr="000E719D">
              <w:rPr>
                <w:i/>
                <w:szCs w:val="23"/>
              </w:rPr>
              <w:t xml:space="preserve">a </w:t>
            </w:r>
            <w:r w:rsidR="00C058F8" w:rsidRPr="000E719D">
              <w:rPr>
                <w:i/>
                <w:szCs w:val="23"/>
              </w:rPr>
              <w:t xml:space="preserve">monitoring role of this </w:t>
            </w:r>
            <w:r w:rsidR="005C4257">
              <w:rPr>
                <w:i/>
                <w:szCs w:val="23"/>
              </w:rPr>
              <w:t>A</w:t>
            </w:r>
            <w:r w:rsidR="00C058F8" w:rsidRPr="000E719D">
              <w:rPr>
                <w:i/>
                <w:szCs w:val="23"/>
              </w:rPr>
              <w:t>greement’s</w:t>
            </w:r>
            <w:r w:rsidR="00DC2197" w:rsidRPr="000E719D">
              <w:rPr>
                <w:i/>
                <w:szCs w:val="23"/>
              </w:rPr>
              <w:t xml:space="preserve"> investment.</w:t>
            </w:r>
            <w:r w:rsidR="00C058F8" w:rsidRPr="000E719D">
              <w:rPr>
                <w:i/>
                <w:szCs w:val="23"/>
              </w:rPr>
              <w:t xml:space="preserve"> </w:t>
            </w:r>
          </w:p>
          <w:p w:rsidR="00634728" w:rsidRPr="000E719D" w:rsidRDefault="00634728" w:rsidP="00634728">
            <w:pPr>
              <w:rPr>
                <w:i/>
                <w:szCs w:val="23"/>
              </w:rPr>
            </w:pPr>
            <w:r w:rsidRPr="000E719D">
              <w:rPr>
                <w:i/>
                <w:szCs w:val="23"/>
              </w:rPr>
              <w:t>A</w:t>
            </w:r>
            <w:r w:rsidR="00B12195" w:rsidRPr="000E719D">
              <w:rPr>
                <w:i/>
                <w:szCs w:val="23"/>
              </w:rPr>
              <w:t>s</w:t>
            </w:r>
            <w:r w:rsidRPr="000E719D">
              <w:rPr>
                <w:i/>
                <w:szCs w:val="23"/>
              </w:rPr>
              <w:t xml:space="preserve"> part of this partnership, the Land Councils, </w:t>
            </w:r>
            <w:r w:rsidR="00726F83" w:rsidRPr="000E719D">
              <w:rPr>
                <w:i/>
                <w:szCs w:val="23"/>
              </w:rPr>
              <w:t xml:space="preserve">consistent with </w:t>
            </w:r>
            <w:r w:rsidRPr="000E719D">
              <w:rPr>
                <w:i/>
                <w:szCs w:val="23"/>
              </w:rPr>
              <w:t xml:space="preserve">their statutory functions and broad responsibilities for Aboriginal people in their regions under the Aboriginal Land Rights (Northern Territory) Act 1976, will support </w:t>
            </w:r>
            <w:r w:rsidR="005C4257">
              <w:rPr>
                <w:i/>
                <w:szCs w:val="23"/>
              </w:rPr>
              <w:t>g</w:t>
            </w:r>
            <w:r w:rsidRPr="000E719D">
              <w:rPr>
                <w:i/>
                <w:szCs w:val="23"/>
              </w:rPr>
              <w:t xml:space="preserve">overnments on land related matters necessary for delivery of housing outcomes. </w:t>
            </w:r>
          </w:p>
          <w:p w:rsidR="001C5D14" w:rsidRPr="000E719D" w:rsidRDefault="001C5D14" w:rsidP="001C5D14">
            <w:pPr>
              <w:rPr>
                <w:i/>
                <w:lang w:val="en-US"/>
              </w:rPr>
            </w:pPr>
            <w:r w:rsidRPr="000E719D">
              <w:rPr>
                <w:i/>
                <w:lang w:val="en-US"/>
              </w:rPr>
              <w:t xml:space="preserve">To avoid duplication of effort, the Governments agree the primary mechanism for the delivery of the $550 million Commonwealth investment in remote housing will be through </w:t>
            </w:r>
            <w:r w:rsidR="00C058F8" w:rsidRPr="000E719D">
              <w:rPr>
                <w:i/>
                <w:lang w:val="en-US"/>
              </w:rPr>
              <w:t xml:space="preserve">the </w:t>
            </w:r>
            <w:r w:rsidRPr="000E719D">
              <w:rPr>
                <w:i/>
                <w:lang w:val="en-US"/>
              </w:rPr>
              <w:t>NT Government</w:t>
            </w:r>
            <w:r w:rsidR="004B320A" w:rsidRPr="000E719D">
              <w:rPr>
                <w:i/>
                <w:lang w:val="en-US"/>
              </w:rPr>
              <w:t>’</w:t>
            </w:r>
            <w:r w:rsidRPr="000E719D">
              <w:rPr>
                <w:i/>
                <w:lang w:val="en-US"/>
              </w:rPr>
              <w:t xml:space="preserve">s program: </w:t>
            </w:r>
            <w:r w:rsidR="00C058F8" w:rsidRPr="000E719D">
              <w:rPr>
                <w:i/>
                <w:lang w:val="en-US"/>
              </w:rPr>
              <w:t>‘</w:t>
            </w:r>
            <w:r w:rsidRPr="000E719D">
              <w:rPr>
                <w:i/>
                <w:lang w:val="en-US"/>
              </w:rPr>
              <w:t>Our Community, Our Future,</w:t>
            </w:r>
            <w:r w:rsidR="00C058F8" w:rsidRPr="000E719D">
              <w:rPr>
                <w:i/>
                <w:lang w:val="en-US"/>
              </w:rPr>
              <w:t xml:space="preserve"> </w:t>
            </w:r>
            <w:r w:rsidRPr="000E719D">
              <w:rPr>
                <w:i/>
                <w:lang w:val="en-US"/>
              </w:rPr>
              <w:t>Our Homes</w:t>
            </w:r>
            <w:r w:rsidR="00C058F8" w:rsidRPr="000E719D">
              <w:rPr>
                <w:i/>
                <w:lang w:val="en-US"/>
              </w:rPr>
              <w:t>’</w:t>
            </w:r>
            <w:r w:rsidRPr="000E719D">
              <w:rPr>
                <w:i/>
                <w:lang w:val="en-US"/>
              </w:rPr>
              <w:t xml:space="preserve"> inc</w:t>
            </w:r>
            <w:r w:rsidR="004F5A7B" w:rsidRPr="000E719D">
              <w:rPr>
                <w:i/>
                <w:lang w:val="en-US"/>
              </w:rPr>
              <w:t>luding</w:t>
            </w:r>
            <w:r w:rsidRPr="000E719D">
              <w:rPr>
                <w:i/>
                <w:lang w:val="en-US"/>
              </w:rPr>
              <w:t xml:space="preserve"> the </w:t>
            </w:r>
            <w:r w:rsidR="00C058F8" w:rsidRPr="000E719D">
              <w:rPr>
                <w:i/>
                <w:lang w:val="en-US"/>
              </w:rPr>
              <w:t>NT</w:t>
            </w:r>
            <w:r w:rsidR="00B12195" w:rsidRPr="000E719D">
              <w:rPr>
                <w:i/>
                <w:lang w:val="en-US"/>
              </w:rPr>
              <w:t xml:space="preserve"> Government</w:t>
            </w:r>
            <w:r w:rsidR="004B320A" w:rsidRPr="000E719D">
              <w:rPr>
                <w:i/>
                <w:lang w:val="en-US"/>
              </w:rPr>
              <w:t>’</w:t>
            </w:r>
            <w:r w:rsidR="00B12195" w:rsidRPr="000E719D">
              <w:rPr>
                <w:i/>
                <w:lang w:val="en-US"/>
              </w:rPr>
              <w:t>s</w:t>
            </w:r>
            <w:r w:rsidRPr="000E719D">
              <w:rPr>
                <w:i/>
                <w:lang w:val="en-US"/>
              </w:rPr>
              <w:t xml:space="preserve"> principles of local decision-making and procurement</w:t>
            </w:r>
            <w:r w:rsidR="00C83496" w:rsidRPr="000E719D">
              <w:rPr>
                <w:i/>
                <w:lang w:val="en-US"/>
              </w:rPr>
              <w:t xml:space="preserve"> policies</w:t>
            </w:r>
            <w:r w:rsidRPr="000E719D">
              <w:rPr>
                <w:i/>
                <w:lang w:val="en-US"/>
              </w:rPr>
              <w:t>.</w:t>
            </w:r>
            <w:r w:rsidR="00C83496" w:rsidRPr="000E719D">
              <w:rPr>
                <w:i/>
                <w:lang w:val="en-US"/>
              </w:rPr>
              <w:t xml:space="preserve"> </w:t>
            </w:r>
          </w:p>
          <w:p w:rsidR="00B45A94" w:rsidRPr="000E719D" w:rsidRDefault="008C31C8" w:rsidP="00520979">
            <w:r w:rsidRPr="000E719D">
              <w:rPr>
                <w:i/>
                <w:lang w:val="en-US"/>
              </w:rPr>
              <w:t>The Governments and Land Councils will undertake a joint review of the</w:t>
            </w:r>
            <w:r w:rsidR="00726F83" w:rsidRPr="000E719D">
              <w:rPr>
                <w:i/>
                <w:lang w:val="en-US"/>
              </w:rPr>
              <w:t xml:space="preserve"> </w:t>
            </w:r>
            <w:r w:rsidRPr="000E719D">
              <w:rPr>
                <w:i/>
                <w:lang w:val="en-US"/>
              </w:rPr>
              <w:t xml:space="preserve">leasing model, and </w:t>
            </w:r>
            <w:r w:rsidR="00AD2710" w:rsidRPr="000E719D">
              <w:rPr>
                <w:i/>
                <w:lang w:val="en-US"/>
              </w:rPr>
              <w:t>through the L</w:t>
            </w:r>
            <w:r w:rsidR="005F3540" w:rsidRPr="000E719D">
              <w:rPr>
                <w:i/>
                <w:lang w:val="en-US"/>
              </w:rPr>
              <w:t xml:space="preserve">ocal </w:t>
            </w:r>
            <w:r w:rsidR="00AD2710" w:rsidRPr="000E719D">
              <w:rPr>
                <w:i/>
                <w:lang w:val="en-US"/>
              </w:rPr>
              <w:t>D</w:t>
            </w:r>
            <w:r w:rsidR="005F3540" w:rsidRPr="000E719D">
              <w:rPr>
                <w:i/>
                <w:lang w:val="en-US"/>
              </w:rPr>
              <w:t>ecision Making</w:t>
            </w:r>
            <w:r w:rsidR="00AD2710" w:rsidRPr="000E719D">
              <w:rPr>
                <w:i/>
                <w:lang w:val="en-US"/>
              </w:rPr>
              <w:t xml:space="preserve"> process, </w:t>
            </w:r>
            <w:r w:rsidR="00C058F8" w:rsidRPr="000E719D">
              <w:rPr>
                <w:i/>
                <w:lang w:val="en-US"/>
              </w:rPr>
              <w:t xml:space="preserve">continue the work towards </w:t>
            </w:r>
            <w:r w:rsidRPr="000E719D">
              <w:rPr>
                <w:i/>
                <w:lang w:val="en-US"/>
              </w:rPr>
              <w:t xml:space="preserve">options for </w:t>
            </w:r>
            <w:r w:rsidR="005F3540" w:rsidRPr="000E719D">
              <w:rPr>
                <w:i/>
                <w:lang w:val="en-US"/>
              </w:rPr>
              <w:t xml:space="preserve">sustainable </w:t>
            </w:r>
            <w:r w:rsidRPr="000E719D">
              <w:rPr>
                <w:i/>
                <w:lang w:val="en-US"/>
              </w:rPr>
              <w:t>remote Indigenous community housing model</w:t>
            </w:r>
            <w:r w:rsidR="00C058F8" w:rsidRPr="000E719D">
              <w:rPr>
                <w:i/>
                <w:lang w:val="en-US"/>
              </w:rPr>
              <w:t>s</w:t>
            </w:r>
            <w:r w:rsidRPr="000E719D">
              <w:rPr>
                <w:i/>
                <w:lang w:val="en-US"/>
              </w:rPr>
              <w:t xml:space="preserve"> in the NT</w:t>
            </w:r>
            <w:r w:rsidR="00B12195" w:rsidRPr="000E719D">
              <w:rPr>
                <w:i/>
                <w:lang w:val="en-US"/>
              </w:rPr>
              <w:t>.</w:t>
            </w:r>
            <w:r w:rsidRPr="000E719D">
              <w:rPr>
                <w:i/>
                <w:lang w:val="en-US"/>
              </w:rPr>
              <w:t xml:space="preserve"> </w:t>
            </w:r>
          </w:p>
        </w:tc>
      </w:tr>
      <w:tr w:rsidR="00963E45" w:rsidRPr="000E719D" w:rsidTr="00963E45">
        <w:tc>
          <w:tcPr>
            <w:tcW w:w="5000" w:type="pct"/>
          </w:tcPr>
          <w:p w:rsidR="00963E45" w:rsidRPr="000E719D" w:rsidRDefault="00963E45" w:rsidP="00666518">
            <w:pPr>
              <w:pStyle w:val="Abstract"/>
              <w:rPr>
                <w:rFonts w:ascii="Corbel" w:hAnsi="Corbel"/>
              </w:rPr>
            </w:pPr>
          </w:p>
        </w:tc>
      </w:tr>
      <w:tr w:rsidR="00963E45" w:rsidRPr="000E719D" w:rsidTr="00963E45">
        <w:tc>
          <w:tcPr>
            <w:tcW w:w="5000" w:type="pct"/>
          </w:tcPr>
          <w:p w:rsidR="00963E45" w:rsidRPr="000E719D" w:rsidRDefault="00963E45" w:rsidP="00666518">
            <w:pPr>
              <w:pStyle w:val="Abstract"/>
              <w:rPr>
                <w:rFonts w:ascii="Corbel" w:hAnsi="Corbel"/>
              </w:rPr>
            </w:pPr>
          </w:p>
        </w:tc>
      </w:tr>
    </w:tbl>
    <w:p w:rsidR="00B45A94" w:rsidRPr="000E719D" w:rsidRDefault="00B45A94" w:rsidP="00B45A94">
      <w:pPr>
        <w:pStyle w:val="Title"/>
        <w:pageBreakBefore/>
      </w:pPr>
      <w:r w:rsidRPr="000E719D">
        <w:lastRenderedPageBreak/>
        <w:t xml:space="preserve">National Partnership for </w:t>
      </w:r>
      <w:r w:rsidRPr="000E719D">
        <w:br/>
      </w:r>
      <w:r w:rsidR="005A1063" w:rsidRPr="000E719D">
        <w:t xml:space="preserve">Remote </w:t>
      </w:r>
      <w:r w:rsidRPr="000E719D">
        <w:t xml:space="preserve">Housing Northern Territory </w:t>
      </w:r>
    </w:p>
    <w:tbl>
      <w:tblPr>
        <w:tblStyle w:val="TableGrid"/>
        <w:tblW w:w="0" w:type="auto"/>
        <w:tblBorders>
          <w:top w:val="single" w:sz="4" w:space="0" w:color="auto"/>
          <w:left w:val="single" w:sz="4" w:space="0" w:color="auto"/>
          <w:bottom w:val="single" w:sz="4" w:space="0" w:color="auto"/>
          <w:right w:val="single" w:sz="4" w:space="0" w:color="auto"/>
        </w:tblBorders>
        <w:shd w:val="clear" w:color="auto" w:fill="DBE5F1" w:themeFill="accent1" w:themeFillTint="33"/>
        <w:tblLook w:val="04A0" w:firstRow="1" w:lastRow="0" w:firstColumn="1" w:lastColumn="0" w:noHBand="0" w:noVBand="1"/>
      </w:tblPr>
      <w:tblGrid>
        <w:gridCol w:w="9628"/>
      </w:tblGrid>
      <w:tr w:rsidR="00B45A94" w:rsidRPr="000E719D" w:rsidTr="23853C7A">
        <w:trPr>
          <w:cantSplit w:val="0"/>
        </w:trPr>
        <w:tc>
          <w:tcPr>
            <w:tcW w:w="9638" w:type="dxa"/>
            <w:shd w:val="clear" w:color="auto" w:fill="DBE5F1" w:themeFill="accent1" w:themeFillTint="33"/>
          </w:tcPr>
          <w:p w:rsidR="00B45A94" w:rsidRPr="000E719D" w:rsidRDefault="00B45A94" w:rsidP="00DF3782">
            <w:pPr>
              <w:pStyle w:val="Heading1"/>
              <w:keepNext w:val="0"/>
              <w:tabs>
                <w:tab w:val="center" w:pos="4706"/>
              </w:tabs>
              <w:spacing w:before="240"/>
              <w:outlineLvl w:val="0"/>
            </w:pPr>
            <w:r w:rsidRPr="000E719D">
              <w:t>overview</w:t>
            </w:r>
            <w:r w:rsidR="00A2086E" w:rsidRPr="000E719D">
              <w:tab/>
            </w:r>
          </w:p>
          <w:p w:rsidR="00B45A94" w:rsidRPr="000E719D" w:rsidRDefault="00B45A94" w:rsidP="001B12B0">
            <w:pPr>
              <w:pStyle w:val="ListParagraph"/>
              <w:numPr>
                <w:ilvl w:val="0"/>
                <w:numId w:val="45"/>
              </w:numPr>
              <w:spacing w:after="240"/>
              <w:rPr>
                <w:rFonts w:ascii="Corbel" w:hAnsi="Corbel"/>
                <w:sz w:val="23"/>
                <w:szCs w:val="23"/>
              </w:rPr>
            </w:pPr>
            <w:r w:rsidRPr="000E719D">
              <w:rPr>
                <w:rFonts w:ascii="Corbel" w:hAnsi="Corbel"/>
                <w:sz w:val="23"/>
                <w:szCs w:val="23"/>
              </w:rPr>
              <w:t xml:space="preserve">This National Partnership (the Agreement) is created subject to the provisions of the Intergovernmental Agreement on Federal Financial Relations (IGA FFR) and should be read in conjunction with </w:t>
            </w:r>
            <w:r w:rsidR="005C4257">
              <w:rPr>
                <w:rFonts w:ascii="Corbel" w:hAnsi="Corbel"/>
                <w:sz w:val="23"/>
                <w:szCs w:val="23"/>
              </w:rPr>
              <w:t xml:space="preserve">the IGA FFR </w:t>
            </w:r>
            <w:r w:rsidRPr="000E719D">
              <w:rPr>
                <w:rFonts w:ascii="Corbel" w:hAnsi="Corbel"/>
                <w:sz w:val="23"/>
                <w:szCs w:val="23"/>
              </w:rPr>
              <w:t xml:space="preserve"> and its Schedules, which provide information in relation to performance reporting and payment arrangements under the IGA FFR.</w:t>
            </w:r>
          </w:p>
          <w:p w:rsidR="00897FB0" w:rsidRPr="000E719D" w:rsidRDefault="00B45A94" w:rsidP="00666518">
            <w:pPr>
              <w:pStyle w:val="Normalnumbered"/>
              <w:numPr>
                <w:ilvl w:val="0"/>
                <w:numId w:val="0"/>
              </w:numPr>
              <w:jc w:val="left"/>
              <w:rPr>
                <w:rFonts w:cs="Arial"/>
                <w:bCs/>
                <w:color w:val="3D4B67"/>
                <w:sz w:val="29"/>
                <w:szCs w:val="29"/>
              </w:rPr>
            </w:pPr>
            <w:r w:rsidRPr="000E719D">
              <w:rPr>
                <w:rFonts w:cs="Arial"/>
                <w:b/>
                <w:bCs/>
                <w:color w:val="3D4B67"/>
                <w:sz w:val="29"/>
                <w:szCs w:val="29"/>
              </w:rPr>
              <w:t>Purpose</w:t>
            </w:r>
          </w:p>
          <w:p w:rsidR="004427AC" w:rsidRPr="000E719D" w:rsidRDefault="004427AC" w:rsidP="001B12B0">
            <w:pPr>
              <w:pStyle w:val="ListParagraph"/>
              <w:numPr>
                <w:ilvl w:val="0"/>
                <w:numId w:val="45"/>
              </w:numPr>
              <w:spacing w:after="240"/>
              <w:rPr>
                <w:szCs w:val="23"/>
              </w:rPr>
            </w:pPr>
            <w:r w:rsidRPr="000E719D">
              <w:rPr>
                <w:rFonts w:ascii="Corbel" w:hAnsi="Corbel"/>
                <w:sz w:val="23"/>
                <w:szCs w:val="23"/>
              </w:rPr>
              <w:t>The Agreement will deliver up to $550 million in Commonwealth funding over five years where that funding is matched by the Northern Territory, bringing the total investment in remote housing for that period to $1.1 billion.</w:t>
            </w:r>
          </w:p>
          <w:p w:rsidR="004427AC" w:rsidRPr="000E719D" w:rsidRDefault="004427AC" w:rsidP="001B12B0">
            <w:pPr>
              <w:pStyle w:val="ListParagraph"/>
              <w:numPr>
                <w:ilvl w:val="0"/>
                <w:numId w:val="45"/>
              </w:numPr>
              <w:spacing w:after="240"/>
              <w:rPr>
                <w:szCs w:val="23"/>
              </w:rPr>
            </w:pPr>
            <w:r w:rsidRPr="000E719D">
              <w:rPr>
                <w:rFonts w:ascii="Corbel" w:hAnsi="Corbel"/>
                <w:sz w:val="23"/>
                <w:szCs w:val="23"/>
              </w:rPr>
              <w:t xml:space="preserve">To avoid duplication, it is optimal that the joint investment leverages a shared delivery, reporting and governance framework developed through this Agreement.  </w:t>
            </w:r>
          </w:p>
          <w:p w:rsidR="004427AC" w:rsidRPr="000E719D" w:rsidRDefault="004427AC" w:rsidP="001B12B0">
            <w:pPr>
              <w:pStyle w:val="ListParagraph"/>
              <w:numPr>
                <w:ilvl w:val="0"/>
                <w:numId w:val="45"/>
              </w:numPr>
              <w:spacing w:after="240"/>
              <w:rPr>
                <w:rFonts w:ascii="Corbel" w:hAnsi="Corbel"/>
                <w:sz w:val="23"/>
                <w:szCs w:val="23"/>
              </w:rPr>
            </w:pPr>
            <w:r w:rsidRPr="000E719D">
              <w:rPr>
                <w:rFonts w:ascii="Corbel" w:hAnsi="Corbel"/>
                <w:sz w:val="23"/>
                <w:szCs w:val="23"/>
              </w:rPr>
              <w:t>Th</w:t>
            </w:r>
            <w:r w:rsidR="005C4257">
              <w:rPr>
                <w:rFonts w:ascii="Corbel" w:hAnsi="Corbel"/>
                <w:sz w:val="23"/>
                <w:szCs w:val="23"/>
              </w:rPr>
              <w:t>e</w:t>
            </w:r>
            <w:r w:rsidRPr="000E719D">
              <w:rPr>
                <w:rFonts w:ascii="Corbel" w:hAnsi="Corbel"/>
                <w:sz w:val="23"/>
                <w:szCs w:val="23"/>
              </w:rPr>
              <w:t xml:space="preserve"> Agreement covers 73 remote communities and the 17 Alice Springs Town Camps (the ‘footprint’), as set out in Schedule C. </w:t>
            </w:r>
          </w:p>
          <w:p w:rsidR="004427AC" w:rsidRPr="000E719D" w:rsidRDefault="004427AC" w:rsidP="001B12B0">
            <w:pPr>
              <w:pStyle w:val="ListParagraph"/>
              <w:numPr>
                <w:ilvl w:val="0"/>
                <w:numId w:val="45"/>
              </w:numPr>
              <w:spacing w:after="120"/>
              <w:rPr>
                <w:rFonts w:ascii="Corbel" w:hAnsi="Corbel"/>
                <w:sz w:val="23"/>
                <w:szCs w:val="23"/>
              </w:rPr>
            </w:pPr>
            <w:r w:rsidRPr="000E719D">
              <w:rPr>
                <w:rFonts w:ascii="Corbel" w:hAnsi="Corbel"/>
                <w:sz w:val="23"/>
                <w:szCs w:val="23"/>
              </w:rPr>
              <w:t xml:space="preserve">In entering into this Agreement, the Commonwealth and the Northern Territory recognise they have a mutual interest in working together with Aboriginal people to improve </w:t>
            </w:r>
            <w:r w:rsidR="00167C60" w:rsidRPr="000E719D">
              <w:rPr>
                <w:rFonts w:ascii="Corbel" w:hAnsi="Corbel"/>
                <w:sz w:val="23"/>
                <w:szCs w:val="23"/>
              </w:rPr>
              <w:t xml:space="preserve">health and physical outcomes </w:t>
            </w:r>
            <w:r w:rsidR="005C6721" w:rsidRPr="000E719D">
              <w:rPr>
                <w:rFonts w:ascii="Corbel" w:hAnsi="Corbel"/>
                <w:sz w:val="23"/>
                <w:szCs w:val="23"/>
              </w:rPr>
              <w:t xml:space="preserve">through increasing the supply and standard of remote housing. This will be achieved by: </w:t>
            </w:r>
          </w:p>
          <w:p w:rsidR="004427AC" w:rsidRPr="000E719D" w:rsidRDefault="005B7916" w:rsidP="001B12B0">
            <w:pPr>
              <w:pStyle w:val="ListParagraph"/>
              <w:numPr>
                <w:ilvl w:val="1"/>
                <w:numId w:val="45"/>
              </w:numPr>
              <w:spacing w:after="120"/>
              <w:rPr>
                <w:rFonts w:ascii="Corbel" w:hAnsi="Corbel"/>
                <w:sz w:val="23"/>
                <w:szCs w:val="23"/>
              </w:rPr>
            </w:pPr>
            <w:r w:rsidRPr="000E719D">
              <w:rPr>
                <w:rFonts w:ascii="Corbel" w:hAnsi="Corbel"/>
                <w:sz w:val="23"/>
                <w:szCs w:val="23"/>
              </w:rPr>
              <w:t>reduc</w:t>
            </w:r>
            <w:r w:rsidR="004427AC" w:rsidRPr="000E719D">
              <w:rPr>
                <w:rFonts w:ascii="Corbel" w:hAnsi="Corbel"/>
                <w:sz w:val="23"/>
                <w:szCs w:val="23"/>
              </w:rPr>
              <w:t>ing overcrowding;</w:t>
            </w:r>
          </w:p>
          <w:p w:rsidR="001B12B0" w:rsidRPr="000E719D" w:rsidRDefault="001B12B0" w:rsidP="001B12B0">
            <w:pPr>
              <w:pStyle w:val="ListParagraph"/>
              <w:numPr>
                <w:ilvl w:val="1"/>
                <w:numId w:val="45"/>
              </w:numPr>
              <w:spacing w:after="120"/>
              <w:rPr>
                <w:rFonts w:ascii="Corbel" w:hAnsi="Corbel"/>
                <w:sz w:val="23"/>
                <w:szCs w:val="23"/>
              </w:rPr>
            </w:pPr>
            <w:r w:rsidRPr="000E719D">
              <w:rPr>
                <w:rFonts w:ascii="Corbel" w:hAnsi="Corbel"/>
                <w:sz w:val="23"/>
                <w:szCs w:val="23"/>
              </w:rPr>
              <w:t>ensuring a role for the Land Councils in this Agreement’s governance</w:t>
            </w:r>
            <w:r w:rsidR="007B0BDD" w:rsidRPr="000E719D">
              <w:rPr>
                <w:rFonts w:ascii="Corbel" w:hAnsi="Corbel"/>
                <w:sz w:val="23"/>
                <w:szCs w:val="23"/>
              </w:rPr>
              <w:t>;</w:t>
            </w:r>
          </w:p>
          <w:p w:rsidR="004427AC" w:rsidRPr="000E719D" w:rsidRDefault="004427AC" w:rsidP="001B12B0">
            <w:pPr>
              <w:pStyle w:val="ListParagraph"/>
              <w:numPr>
                <w:ilvl w:val="1"/>
                <w:numId w:val="45"/>
              </w:numPr>
              <w:spacing w:after="120"/>
              <w:rPr>
                <w:rFonts w:ascii="Corbel" w:hAnsi="Corbel"/>
                <w:sz w:val="23"/>
                <w:szCs w:val="23"/>
              </w:rPr>
            </w:pPr>
            <w:r w:rsidRPr="000E719D">
              <w:rPr>
                <w:rFonts w:ascii="Corbel" w:hAnsi="Corbel"/>
                <w:sz w:val="23"/>
                <w:szCs w:val="23"/>
              </w:rPr>
              <w:t>providing transparency about how money is spent</w:t>
            </w:r>
            <w:r w:rsidR="001B12B0" w:rsidRPr="000E719D">
              <w:rPr>
                <w:rFonts w:ascii="Corbel" w:hAnsi="Corbel"/>
                <w:sz w:val="23"/>
                <w:szCs w:val="23"/>
              </w:rPr>
              <w:t>; and</w:t>
            </w:r>
          </w:p>
          <w:p w:rsidR="004427AC" w:rsidRPr="000E719D" w:rsidRDefault="004427AC" w:rsidP="001B12B0">
            <w:pPr>
              <w:pStyle w:val="ListParagraph"/>
              <w:numPr>
                <w:ilvl w:val="1"/>
                <w:numId w:val="45"/>
              </w:numPr>
              <w:spacing w:after="120"/>
              <w:rPr>
                <w:rFonts w:ascii="Corbel" w:hAnsi="Corbel"/>
                <w:sz w:val="23"/>
                <w:szCs w:val="23"/>
              </w:rPr>
            </w:pPr>
            <w:proofErr w:type="gramStart"/>
            <w:r w:rsidRPr="000E719D">
              <w:rPr>
                <w:rFonts w:ascii="Corbel" w:hAnsi="Corbel"/>
                <w:sz w:val="23"/>
                <w:szCs w:val="23"/>
              </w:rPr>
              <w:t>ensuring</w:t>
            </w:r>
            <w:proofErr w:type="gramEnd"/>
            <w:r w:rsidRPr="000E719D">
              <w:rPr>
                <w:rFonts w:ascii="Corbel" w:hAnsi="Corbel"/>
                <w:sz w:val="23"/>
                <w:szCs w:val="23"/>
              </w:rPr>
              <w:t xml:space="preserve">, to the maximum extent possible, works are delivered by local Indigenous Territorians and businesses. </w:t>
            </w:r>
          </w:p>
          <w:p w:rsidR="004427AC" w:rsidRPr="000E719D" w:rsidRDefault="004427AC" w:rsidP="001B12B0">
            <w:pPr>
              <w:pStyle w:val="ListParagraph"/>
              <w:numPr>
                <w:ilvl w:val="0"/>
                <w:numId w:val="45"/>
              </w:numPr>
              <w:spacing w:after="240"/>
              <w:rPr>
                <w:rFonts w:ascii="Corbel" w:hAnsi="Corbel"/>
                <w:sz w:val="23"/>
                <w:szCs w:val="23"/>
              </w:rPr>
            </w:pPr>
            <w:r w:rsidRPr="000E719D">
              <w:rPr>
                <w:rFonts w:ascii="Corbel" w:hAnsi="Corbel"/>
                <w:sz w:val="23"/>
                <w:szCs w:val="23"/>
              </w:rPr>
              <w:t>The Agreement supports the outcomes of the National Housing and Homelessness Agreement and the National Indigenous Reform Agreement and builds on the outcomes of the previous National Partnership on Remote Housing.</w:t>
            </w:r>
          </w:p>
          <w:p w:rsidR="006B49A5" w:rsidRPr="000E719D" w:rsidRDefault="006B49A5" w:rsidP="001B12B0">
            <w:pPr>
              <w:pStyle w:val="ListParagraph"/>
              <w:numPr>
                <w:ilvl w:val="0"/>
                <w:numId w:val="45"/>
              </w:numPr>
              <w:spacing w:after="240"/>
              <w:rPr>
                <w:rFonts w:ascii="Corbel" w:hAnsi="Corbel"/>
                <w:sz w:val="23"/>
                <w:szCs w:val="23"/>
              </w:rPr>
            </w:pPr>
            <w:r w:rsidRPr="000E719D">
              <w:rPr>
                <w:rFonts w:ascii="Corbel" w:hAnsi="Corbel"/>
                <w:sz w:val="23"/>
                <w:szCs w:val="23"/>
              </w:rPr>
              <w:t xml:space="preserve">The Agreement embodies the principles of the Council of Australian Governments (COAG) Statement on the Closing the Gap refresh (12 December 2018), to effect </w:t>
            </w:r>
            <w:r w:rsidR="00D16866" w:rsidRPr="000E719D">
              <w:rPr>
                <w:rFonts w:ascii="Corbel" w:hAnsi="Corbel"/>
                <w:sz w:val="23"/>
                <w:szCs w:val="23"/>
              </w:rPr>
              <w:t>“</w:t>
            </w:r>
            <w:r w:rsidRPr="000E719D">
              <w:rPr>
                <w:rFonts w:ascii="Corbel" w:hAnsi="Corbel"/>
                <w:sz w:val="23"/>
                <w:szCs w:val="23"/>
              </w:rPr>
              <w:t>real change by working collaboratively and in genuine, formal partnership with Aboriginal and Torres Strait Islander peoples as they are the essential agents of change.</w:t>
            </w:r>
            <w:r w:rsidR="00397EF5" w:rsidRPr="000E719D">
              <w:rPr>
                <w:rFonts w:ascii="Corbel" w:hAnsi="Corbel"/>
                <w:sz w:val="23"/>
                <w:szCs w:val="23"/>
              </w:rPr>
              <w:t xml:space="preserve">” </w:t>
            </w:r>
          </w:p>
          <w:p w:rsidR="00B45A94" w:rsidRPr="000E719D" w:rsidRDefault="00B45A94" w:rsidP="003011D6">
            <w:pPr>
              <w:pStyle w:val="Normalnumbered"/>
              <w:keepNext/>
              <w:keepLines/>
              <w:numPr>
                <w:ilvl w:val="0"/>
                <w:numId w:val="0"/>
              </w:numPr>
              <w:jc w:val="left"/>
              <w:rPr>
                <w:rFonts w:cs="Arial"/>
                <w:b/>
                <w:bCs/>
                <w:color w:val="3D4B67"/>
                <w:sz w:val="29"/>
                <w:szCs w:val="29"/>
              </w:rPr>
            </w:pPr>
            <w:r w:rsidRPr="000E719D">
              <w:rPr>
                <w:rFonts w:cs="Arial"/>
                <w:b/>
                <w:bCs/>
                <w:color w:val="3D4B67"/>
                <w:sz w:val="29"/>
                <w:szCs w:val="29"/>
              </w:rPr>
              <w:lastRenderedPageBreak/>
              <w:t>Reporting Arrangements</w:t>
            </w:r>
          </w:p>
          <w:p w:rsidR="00B45A94" w:rsidRPr="000E719D" w:rsidRDefault="00B45A94" w:rsidP="001B12B0">
            <w:pPr>
              <w:pStyle w:val="ListParagraph"/>
              <w:numPr>
                <w:ilvl w:val="0"/>
                <w:numId w:val="45"/>
              </w:numPr>
              <w:spacing w:after="240"/>
              <w:rPr>
                <w:rFonts w:ascii="Corbel" w:hAnsi="Corbel"/>
                <w:sz w:val="23"/>
                <w:szCs w:val="23"/>
              </w:rPr>
            </w:pPr>
            <w:r w:rsidRPr="000E719D">
              <w:rPr>
                <w:rFonts w:ascii="Corbel" w:hAnsi="Corbel"/>
                <w:sz w:val="23"/>
                <w:szCs w:val="23"/>
              </w:rPr>
              <w:t xml:space="preserve">The Northern Territory will report against the agreed performance indicators and milestones outlined in </w:t>
            </w:r>
            <w:r w:rsidR="00733680" w:rsidRPr="000E719D">
              <w:rPr>
                <w:rFonts w:ascii="Corbel" w:hAnsi="Corbel"/>
                <w:sz w:val="23"/>
                <w:szCs w:val="23"/>
              </w:rPr>
              <w:t xml:space="preserve">the Implementation </w:t>
            </w:r>
            <w:r w:rsidR="00AF6BF1" w:rsidRPr="000E719D">
              <w:rPr>
                <w:rFonts w:ascii="Corbel" w:hAnsi="Corbel"/>
                <w:sz w:val="23"/>
                <w:szCs w:val="23"/>
              </w:rPr>
              <w:t>Plan</w:t>
            </w:r>
            <w:r w:rsidRPr="000E719D">
              <w:rPr>
                <w:rFonts w:ascii="Corbel" w:hAnsi="Corbel"/>
                <w:sz w:val="23"/>
                <w:szCs w:val="23"/>
              </w:rPr>
              <w:t xml:space="preserve"> during the operation of the Agreement</w:t>
            </w:r>
            <w:r w:rsidR="00093E2C" w:rsidRPr="000E719D">
              <w:rPr>
                <w:rFonts w:ascii="Corbel" w:hAnsi="Corbel"/>
                <w:sz w:val="23"/>
                <w:szCs w:val="23"/>
              </w:rPr>
              <w:t>, as set out on Part 4 – Performance Monitoring and Reporting</w:t>
            </w:r>
            <w:r w:rsidRPr="000E719D">
              <w:rPr>
                <w:rFonts w:ascii="Corbel" w:hAnsi="Corbel"/>
                <w:sz w:val="23"/>
                <w:szCs w:val="23"/>
              </w:rPr>
              <w:t xml:space="preserve">. </w:t>
            </w:r>
          </w:p>
          <w:p w:rsidR="00B45A94" w:rsidRPr="000E719D" w:rsidRDefault="00B45A94">
            <w:pPr>
              <w:pStyle w:val="Normalnumbered"/>
              <w:keepNext/>
              <w:numPr>
                <w:ilvl w:val="0"/>
                <w:numId w:val="0"/>
              </w:numPr>
              <w:tabs>
                <w:tab w:val="left" w:pos="7050"/>
              </w:tabs>
              <w:jc w:val="left"/>
              <w:rPr>
                <w:rFonts w:cs="Arial"/>
                <w:b/>
                <w:bCs/>
                <w:color w:val="3D4B67"/>
                <w:sz w:val="29"/>
                <w:szCs w:val="29"/>
              </w:rPr>
            </w:pPr>
            <w:r w:rsidRPr="000E719D">
              <w:rPr>
                <w:rFonts w:cs="Arial"/>
                <w:b/>
                <w:bCs/>
                <w:color w:val="3D4B67"/>
                <w:sz w:val="29"/>
                <w:szCs w:val="29"/>
              </w:rPr>
              <w:t xml:space="preserve">Financial Arrangements </w:t>
            </w:r>
            <w:r w:rsidRPr="000E719D">
              <w:rPr>
                <w:rFonts w:cs="Arial"/>
                <w:b/>
                <w:bCs/>
                <w:iCs/>
                <w:color w:val="3D4B67"/>
                <w:sz w:val="29"/>
                <w:szCs w:val="28"/>
              </w:rPr>
              <w:tab/>
            </w:r>
          </w:p>
          <w:p w:rsidR="004427AC" w:rsidRPr="000E719D" w:rsidRDefault="004427AC" w:rsidP="001B12B0">
            <w:pPr>
              <w:pStyle w:val="ListParagraph"/>
              <w:keepNext/>
              <w:numPr>
                <w:ilvl w:val="0"/>
                <w:numId w:val="45"/>
              </w:numPr>
              <w:spacing w:after="240"/>
              <w:rPr>
                <w:rFonts w:ascii="Corbel" w:hAnsi="Corbel"/>
                <w:sz w:val="23"/>
                <w:szCs w:val="23"/>
              </w:rPr>
            </w:pPr>
            <w:r w:rsidRPr="000E719D">
              <w:rPr>
                <w:rFonts w:ascii="Corbel" w:hAnsi="Corbel"/>
                <w:sz w:val="23"/>
                <w:szCs w:val="23"/>
              </w:rPr>
              <w:t>Under this Agreement, the Commonwealth will provide an estimated total financial contribution to the Northern Territory of $550 million (GST exclusive), as set out in Part 5 – Financial Arrangements.</w:t>
            </w:r>
          </w:p>
          <w:p w:rsidR="00B45A94" w:rsidRPr="000E719D" w:rsidRDefault="004427AC" w:rsidP="001B12B0">
            <w:pPr>
              <w:pStyle w:val="ListParagraph"/>
              <w:keepNext/>
              <w:numPr>
                <w:ilvl w:val="0"/>
                <w:numId w:val="45"/>
              </w:numPr>
              <w:spacing w:after="240"/>
              <w:rPr>
                <w:rFonts w:ascii="Corbel" w:hAnsi="Corbel"/>
                <w:sz w:val="23"/>
                <w:szCs w:val="23"/>
              </w:rPr>
            </w:pPr>
            <w:r w:rsidRPr="000E719D">
              <w:rPr>
                <w:rFonts w:ascii="Corbel" w:hAnsi="Corbel"/>
                <w:sz w:val="23"/>
                <w:szCs w:val="23"/>
              </w:rPr>
              <w:t xml:space="preserve">The Northern Territory has committed $550 million over the same timeframe as set out in Part 5 – Financial Arrangements as part of the Northern Territory’s </w:t>
            </w:r>
            <w:r w:rsidRPr="000E719D">
              <w:rPr>
                <w:rFonts w:ascii="Corbel" w:hAnsi="Corbel"/>
                <w:i/>
                <w:sz w:val="23"/>
                <w:szCs w:val="23"/>
              </w:rPr>
              <w:t xml:space="preserve">Our Community, Our Future, </w:t>
            </w:r>
            <w:proofErr w:type="gramStart"/>
            <w:r w:rsidRPr="000E719D">
              <w:rPr>
                <w:rFonts w:ascii="Corbel" w:hAnsi="Corbel"/>
                <w:i/>
                <w:sz w:val="23"/>
                <w:szCs w:val="23"/>
              </w:rPr>
              <w:t>Our</w:t>
            </w:r>
            <w:proofErr w:type="gramEnd"/>
            <w:r w:rsidRPr="000E719D">
              <w:rPr>
                <w:rFonts w:ascii="Corbel" w:hAnsi="Corbel"/>
                <w:i/>
                <w:sz w:val="23"/>
                <w:szCs w:val="23"/>
              </w:rPr>
              <w:t xml:space="preserve"> Homes </w:t>
            </w:r>
            <w:r w:rsidRPr="000E719D">
              <w:rPr>
                <w:rFonts w:ascii="Corbel" w:hAnsi="Corbel"/>
                <w:sz w:val="23"/>
                <w:szCs w:val="23"/>
              </w:rPr>
              <w:t>program.</w:t>
            </w:r>
          </w:p>
        </w:tc>
      </w:tr>
    </w:tbl>
    <w:p w:rsidR="00B45A94" w:rsidRPr="000E719D" w:rsidRDefault="00B45A94" w:rsidP="00B45A94">
      <w:pPr>
        <w:pStyle w:val="Heading1"/>
        <w:tabs>
          <w:tab w:val="left" w:pos="6674"/>
        </w:tabs>
      </w:pPr>
      <w:r w:rsidRPr="000E719D">
        <w:lastRenderedPageBreak/>
        <w:t>Part 1 — Formalities</w:t>
      </w:r>
      <w:r w:rsidRPr="000E719D">
        <w:tab/>
      </w:r>
    </w:p>
    <w:p w:rsidR="00B45A94" w:rsidRPr="000E719D" w:rsidRDefault="00B45A94" w:rsidP="00B45A94">
      <w:pPr>
        <w:pStyle w:val="Heading2"/>
      </w:pPr>
      <w:r w:rsidRPr="000E719D">
        <w:t>Parties to this Agreement</w:t>
      </w:r>
    </w:p>
    <w:p w:rsidR="00B45A94" w:rsidRPr="000E719D" w:rsidRDefault="00B45A94" w:rsidP="002367A7">
      <w:pPr>
        <w:pStyle w:val="ListParagraph"/>
        <w:numPr>
          <w:ilvl w:val="0"/>
          <w:numId w:val="45"/>
        </w:numPr>
        <w:spacing w:after="240"/>
        <w:rPr>
          <w:rFonts w:ascii="Corbel" w:hAnsi="Corbel"/>
          <w:sz w:val="23"/>
          <w:szCs w:val="23"/>
        </w:rPr>
      </w:pPr>
      <w:r w:rsidRPr="000E719D">
        <w:rPr>
          <w:rFonts w:ascii="Corbel" w:hAnsi="Corbel"/>
          <w:sz w:val="23"/>
          <w:szCs w:val="23"/>
        </w:rPr>
        <w:t>This Agreement is between the Commonwealth of Australia (the Commonwealth) and the Northern Territory</w:t>
      </w:r>
      <w:r w:rsidR="00877470" w:rsidRPr="000E719D">
        <w:rPr>
          <w:rFonts w:ascii="Corbel" w:hAnsi="Corbel"/>
          <w:sz w:val="23"/>
          <w:szCs w:val="23"/>
        </w:rPr>
        <w:t xml:space="preserve"> </w:t>
      </w:r>
      <w:r w:rsidR="001C3A70" w:rsidRPr="000E719D">
        <w:rPr>
          <w:rFonts w:ascii="Corbel" w:hAnsi="Corbel"/>
          <w:sz w:val="23"/>
          <w:szCs w:val="23"/>
        </w:rPr>
        <w:t>(collectively the Parties)</w:t>
      </w:r>
      <w:r w:rsidRPr="000E719D">
        <w:rPr>
          <w:rFonts w:ascii="Corbel" w:hAnsi="Corbel"/>
          <w:sz w:val="23"/>
          <w:szCs w:val="23"/>
        </w:rPr>
        <w:t xml:space="preserve">. </w:t>
      </w:r>
    </w:p>
    <w:p w:rsidR="00B45A94" w:rsidRPr="000E719D" w:rsidRDefault="00B45A94" w:rsidP="00B45A94">
      <w:pPr>
        <w:pStyle w:val="Heading2"/>
        <w:shd w:val="clear" w:color="auto" w:fill="FFFFFF" w:themeFill="background1"/>
      </w:pPr>
      <w:r w:rsidRPr="000E719D">
        <w:t>Term of the Agreement</w:t>
      </w:r>
    </w:p>
    <w:p w:rsidR="00B45A94" w:rsidRPr="000E719D" w:rsidRDefault="001B12B0" w:rsidP="002367A7">
      <w:pPr>
        <w:pStyle w:val="ListParagraph"/>
        <w:numPr>
          <w:ilvl w:val="0"/>
          <w:numId w:val="45"/>
        </w:numPr>
        <w:spacing w:after="240"/>
        <w:rPr>
          <w:rFonts w:ascii="Corbel" w:hAnsi="Corbel"/>
          <w:sz w:val="23"/>
          <w:szCs w:val="23"/>
        </w:rPr>
      </w:pPr>
      <w:r w:rsidRPr="000E719D">
        <w:rPr>
          <w:rFonts w:ascii="Corbel" w:hAnsi="Corbel"/>
          <w:sz w:val="23"/>
          <w:szCs w:val="23"/>
        </w:rPr>
        <w:t xml:space="preserve">This Agreement will </w:t>
      </w:r>
      <w:r w:rsidR="00B45A94" w:rsidRPr="000E719D">
        <w:rPr>
          <w:rFonts w:ascii="Corbel" w:hAnsi="Corbel"/>
          <w:sz w:val="23"/>
          <w:szCs w:val="23"/>
        </w:rPr>
        <w:t>expire on 30 June 2023, or on completion of the</w:t>
      </w:r>
      <w:r w:rsidR="00E759FA" w:rsidRPr="000E719D">
        <w:rPr>
          <w:rFonts w:ascii="Corbel" w:hAnsi="Corbel"/>
          <w:sz w:val="23"/>
          <w:szCs w:val="23"/>
        </w:rPr>
        <w:t xml:space="preserve"> </w:t>
      </w:r>
      <w:r w:rsidR="00BC7668" w:rsidRPr="000E719D">
        <w:rPr>
          <w:rFonts w:ascii="Corbel" w:hAnsi="Corbel"/>
          <w:sz w:val="23"/>
          <w:szCs w:val="23"/>
        </w:rPr>
        <w:t>project,</w:t>
      </w:r>
      <w:r w:rsidR="00B45A94" w:rsidRPr="000E719D">
        <w:rPr>
          <w:rFonts w:ascii="Corbel" w:hAnsi="Corbel"/>
          <w:sz w:val="23"/>
          <w:szCs w:val="23"/>
        </w:rPr>
        <w:t xml:space="preserve"> including final performance reporting and processing of final payments against performance benchmarks or project milestones. </w:t>
      </w:r>
    </w:p>
    <w:p w:rsidR="000021DB" w:rsidRPr="000E719D" w:rsidRDefault="00B45A94" w:rsidP="002367A7">
      <w:pPr>
        <w:pStyle w:val="ListParagraph"/>
        <w:numPr>
          <w:ilvl w:val="0"/>
          <w:numId w:val="45"/>
        </w:numPr>
        <w:spacing w:after="240"/>
        <w:rPr>
          <w:rFonts w:ascii="Corbel" w:hAnsi="Corbel"/>
          <w:sz w:val="23"/>
          <w:szCs w:val="23"/>
        </w:rPr>
      </w:pPr>
      <w:r w:rsidRPr="000E719D">
        <w:rPr>
          <w:rFonts w:ascii="Corbel" w:hAnsi="Corbel"/>
          <w:sz w:val="23"/>
          <w:szCs w:val="23"/>
        </w:rPr>
        <w:t xml:space="preserve">The Agreement may be terminated earlier or extended as agreed in writing by representatives of the Parties. </w:t>
      </w:r>
    </w:p>
    <w:p w:rsidR="00325111" w:rsidRPr="000E719D" w:rsidRDefault="00325111" w:rsidP="002367A7">
      <w:pPr>
        <w:pStyle w:val="ListParagraph"/>
        <w:numPr>
          <w:ilvl w:val="0"/>
          <w:numId w:val="45"/>
        </w:numPr>
        <w:spacing w:after="240"/>
        <w:rPr>
          <w:rFonts w:ascii="Corbel" w:hAnsi="Corbel"/>
          <w:sz w:val="23"/>
          <w:szCs w:val="23"/>
        </w:rPr>
      </w:pPr>
      <w:r w:rsidRPr="000E719D">
        <w:rPr>
          <w:rFonts w:ascii="Corbel" w:hAnsi="Corbel"/>
          <w:sz w:val="23"/>
          <w:szCs w:val="23"/>
        </w:rPr>
        <w:t>The Agreement will be governed by a Joint Steering Committee</w:t>
      </w:r>
      <w:r w:rsidR="002367A7" w:rsidRPr="000E719D">
        <w:rPr>
          <w:rFonts w:ascii="Corbel" w:hAnsi="Corbel"/>
          <w:sz w:val="23"/>
          <w:szCs w:val="23"/>
        </w:rPr>
        <w:t>.</w:t>
      </w:r>
      <w:r w:rsidR="00B20761" w:rsidRPr="000E719D">
        <w:rPr>
          <w:rFonts w:ascii="Corbel" w:hAnsi="Corbel"/>
          <w:sz w:val="23"/>
          <w:szCs w:val="23"/>
        </w:rPr>
        <w:t xml:space="preserve"> </w:t>
      </w:r>
    </w:p>
    <w:p w:rsidR="00B45A94" w:rsidRPr="000E719D" w:rsidRDefault="00B45A94" w:rsidP="00B45A94">
      <w:pPr>
        <w:pStyle w:val="Heading1"/>
        <w:spacing w:before="100"/>
      </w:pPr>
      <w:r w:rsidRPr="000E719D">
        <w:t>part 2 — objectives, outcomes and outputs</w:t>
      </w:r>
    </w:p>
    <w:p w:rsidR="00B45A94" w:rsidRPr="000E719D" w:rsidRDefault="00B45A94" w:rsidP="00B45A94">
      <w:pPr>
        <w:pStyle w:val="Heading2"/>
      </w:pPr>
      <w:r w:rsidRPr="000E719D">
        <w:t>Objectives</w:t>
      </w:r>
    </w:p>
    <w:p w:rsidR="00B45A94" w:rsidRPr="000E719D" w:rsidRDefault="00783BD2" w:rsidP="002367A7">
      <w:pPr>
        <w:pStyle w:val="ListParagraph"/>
        <w:numPr>
          <w:ilvl w:val="0"/>
          <w:numId w:val="45"/>
        </w:numPr>
        <w:spacing w:after="240"/>
        <w:rPr>
          <w:rFonts w:ascii="Corbel" w:hAnsi="Corbel"/>
          <w:color w:val="000000" w:themeColor="text1"/>
          <w:sz w:val="23"/>
          <w:szCs w:val="23"/>
        </w:rPr>
      </w:pPr>
      <w:r w:rsidRPr="000E719D">
        <w:rPr>
          <w:rFonts w:ascii="Corbel" w:hAnsi="Corbel"/>
          <w:color w:val="000000" w:themeColor="text1"/>
          <w:sz w:val="23"/>
          <w:szCs w:val="23"/>
        </w:rPr>
        <w:t xml:space="preserve">The objective of this </w:t>
      </w:r>
      <w:r w:rsidR="00B45A94" w:rsidRPr="000E719D">
        <w:rPr>
          <w:rFonts w:ascii="Corbel" w:hAnsi="Corbel"/>
          <w:color w:val="000000" w:themeColor="text1"/>
          <w:sz w:val="23"/>
          <w:szCs w:val="23"/>
        </w:rPr>
        <w:t xml:space="preserve">Agreement </w:t>
      </w:r>
      <w:r w:rsidRPr="000E719D">
        <w:rPr>
          <w:rFonts w:ascii="Corbel" w:hAnsi="Corbel"/>
          <w:color w:val="000000" w:themeColor="text1"/>
          <w:sz w:val="23"/>
          <w:szCs w:val="23"/>
        </w:rPr>
        <w:t xml:space="preserve">is to </w:t>
      </w:r>
      <w:r w:rsidR="00B45A94" w:rsidRPr="000E719D">
        <w:rPr>
          <w:rFonts w:ascii="Corbel" w:hAnsi="Corbel"/>
          <w:color w:val="000000" w:themeColor="text1"/>
          <w:sz w:val="23"/>
          <w:szCs w:val="23"/>
        </w:rPr>
        <w:t xml:space="preserve">improve housing conditions and reduce overcrowding in remote communities in the Northern Territory. </w:t>
      </w:r>
    </w:p>
    <w:p w:rsidR="00B45A94" w:rsidRPr="000E719D" w:rsidRDefault="00B45A94" w:rsidP="00B45A94">
      <w:pPr>
        <w:pStyle w:val="Heading2"/>
      </w:pPr>
      <w:r w:rsidRPr="000E719D">
        <w:t>Outcomes</w:t>
      </w:r>
    </w:p>
    <w:p w:rsidR="00B45A94" w:rsidRPr="000E719D" w:rsidRDefault="00B45A94" w:rsidP="002367A7">
      <w:pPr>
        <w:pStyle w:val="ListParagraph"/>
        <w:numPr>
          <w:ilvl w:val="0"/>
          <w:numId w:val="45"/>
        </w:numPr>
        <w:spacing w:after="240"/>
        <w:rPr>
          <w:rFonts w:ascii="Corbel" w:hAnsi="Corbel"/>
          <w:sz w:val="23"/>
          <w:szCs w:val="23"/>
        </w:rPr>
      </w:pPr>
      <w:r w:rsidRPr="000E719D">
        <w:rPr>
          <w:rFonts w:ascii="Corbel" w:hAnsi="Corbel"/>
          <w:sz w:val="23"/>
          <w:szCs w:val="23"/>
        </w:rPr>
        <w:t>This Agreement will</w:t>
      </w:r>
      <w:r w:rsidR="00783BD2" w:rsidRPr="000E719D">
        <w:rPr>
          <w:rFonts w:ascii="Corbel" w:hAnsi="Corbel"/>
          <w:sz w:val="23"/>
          <w:szCs w:val="23"/>
        </w:rPr>
        <w:t xml:space="preserve"> facilitate achievement of the following outcomes</w:t>
      </w:r>
      <w:r w:rsidRPr="000E719D">
        <w:rPr>
          <w:rFonts w:ascii="Corbel" w:hAnsi="Corbel"/>
          <w:sz w:val="23"/>
          <w:szCs w:val="23"/>
        </w:rPr>
        <w:t>:</w:t>
      </w:r>
    </w:p>
    <w:p w:rsidR="00C058F8" w:rsidRPr="000E719D" w:rsidRDefault="00C058F8" w:rsidP="00C058F8">
      <w:pPr>
        <w:pStyle w:val="ListParagraph"/>
        <w:numPr>
          <w:ilvl w:val="1"/>
          <w:numId w:val="45"/>
        </w:numPr>
        <w:spacing w:after="120"/>
        <w:rPr>
          <w:rFonts w:ascii="Corbel" w:hAnsi="Corbel"/>
          <w:sz w:val="23"/>
          <w:szCs w:val="23"/>
        </w:rPr>
      </w:pPr>
      <w:r w:rsidRPr="000E719D">
        <w:rPr>
          <w:rFonts w:ascii="Corbel" w:hAnsi="Corbel"/>
          <w:sz w:val="23"/>
          <w:szCs w:val="23"/>
        </w:rPr>
        <w:t>reducing overcrowding;</w:t>
      </w:r>
    </w:p>
    <w:p w:rsidR="00C058F8" w:rsidRPr="000E719D" w:rsidRDefault="00C058F8" w:rsidP="00C058F8">
      <w:pPr>
        <w:pStyle w:val="ListParagraph"/>
        <w:numPr>
          <w:ilvl w:val="1"/>
          <w:numId w:val="45"/>
        </w:numPr>
        <w:spacing w:after="120"/>
        <w:rPr>
          <w:rFonts w:ascii="Corbel" w:hAnsi="Corbel"/>
          <w:sz w:val="23"/>
          <w:szCs w:val="23"/>
        </w:rPr>
      </w:pPr>
      <w:r w:rsidRPr="000E719D">
        <w:rPr>
          <w:rFonts w:ascii="Corbel" w:hAnsi="Corbel"/>
          <w:sz w:val="23"/>
          <w:szCs w:val="23"/>
        </w:rPr>
        <w:t>ensuring a role for the Land Councils in this Agreement’s governance;</w:t>
      </w:r>
    </w:p>
    <w:p w:rsidR="00C058F8" w:rsidRPr="000E719D" w:rsidRDefault="00C058F8" w:rsidP="00C058F8">
      <w:pPr>
        <w:pStyle w:val="ListParagraph"/>
        <w:numPr>
          <w:ilvl w:val="1"/>
          <w:numId w:val="45"/>
        </w:numPr>
        <w:spacing w:after="120"/>
        <w:rPr>
          <w:rFonts w:ascii="Corbel" w:hAnsi="Corbel"/>
          <w:sz w:val="23"/>
          <w:szCs w:val="23"/>
        </w:rPr>
      </w:pPr>
      <w:r w:rsidRPr="000E719D">
        <w:rPr>
          <w:rFonts w:ascii="Corbel" w:hAnsi="Corbel"/>
          <w:sz w:val="23"/>
          <w:szCs w:val="23"/>
        </w:rPr>
        <w:t>providing transparency about how money is spent; and</w:t>
      </w:r>
    </w:p>
    <w:p w:rsidR="00C058F8" w:rsidRPr="000E719D" w:rsidRDefault="00C058F8" w:rsidP="00C058F8">
      <w:pPr>
        <w:pStyle w:val="ListParagraph"/>
        <w:numPr>
          <w:ilvl w:val="1"/>
          <w:numId w:val="45"/>
        </w:numPr>
        <w:spacing w:after="120"/>
        <w:rPr>
          <w:rFonts w:ascii="Corbel" w:hAnsi="Corbel"/>
          <w:sz w:val="23"/>
          <w:szCs w:val="23"/>
        </w:rPr>
      </w:pPr>
      <w:proofErr w:type="gramStart"/>
      <w:r w:rsidRPr="000E719D">
        <w:rPr>
          <w:rFonts w:ascii="Corbel" w:hAnsi="Corbel"/>
          <w:sz w:val="23"/>
          <w:szCs w:val="23"/>
        </w:rPr>
        <w:t>ensuring</w:t>
      </w:r>
      <w:proofErr w:type="gramEnd"/>
      <w:r w:rsidRPr="000E719D">
        <w:rPr>
          <w:rFonts w:ascii="Corbel" w:hAnsi="Corbel"/>
          <w:sz w:val="23"/>
          <w:szCs w:val="23"/>
        </w:rPr>
        <w:t xml:space="preserve">, to the maximum extent possible, works are delivered by local Indigenous Territorians and businesses. </w:t>
      </w:r>
    </w:p>
    <w:p w:rsidR="00FF5664" w:rsidRPr="000E719D" w:rsidRDefault="00FF5664" w:rsidP="00FF5664">
      <w:pPr>
        <w:pStyle w:val="ListParagraph"/>
        <w:spacing w:after="240"/>
        <w:rPr>
          <w:rFonts w:ascii="Corbel" w:hAnsi="Corbel"/>
          <w:sz w:val="23"/>
          <w:szCs w:val="23"/>
        </w:rPr>
      </w:pPr>
    </w:p>
    <w:p w:rsidR="00B45A94" w:rsidRPr="000E719D" w:rsidRDefault="00B45A94" w:rsidP="00B45A94">
      <w:pPr>
        <w:pStyle w:val="Heading2"/>
      </w:pPr>
      <w:r w:rsidRPr="000E719D">
        <w:lastRenderedPageBreak/>
        <w:t>Outputs</w:t>
      </w:r>
    </w:p>
    <w:p w:rsidR="00B45A94" w:rsidRPr="000E719D" w:rsidRDefault="00B45A94" w:rsidP="002367A7">
      <w:pPr>
        <w:pStyle w:val="ListParagraph"/>
        <w:numPr>
          <w:ilvl w:val="0"/>
          <w:numId w:val="45"/>
        </w:numPr>
        <w:spacing w:after="240"/>
        <w:rPr>
          <w:rFonts w:ascii="Corbel" w:hAnsi="Corbel"/>
          <w:sz w:val="23"/>
          <w:szCs w:val="23"/>
        </w:rPr>
      </w:pPr>
      <w:r w:rsidRPr="000E719D">
        <w:rPr>
          <w:rFonts w:ascii="Corbel" w:hAnsi="Corbel"/>
          <w:sz w:val="23"/>
          <w:szCs w:val="23"/>
        </w:rPr>
        <w:t>The objectives and outcomes of this Agreement will be achieved through:</w:t>
      </w:r>
    </w:p>
    <w:p w:rsidR="00456B35" w:rsidRPr="000E719D" w:rsidRDefault="00456B35" w:rsidP="00456B35">
      <w:pPr>
        <w:pStyle w:val="AlphaParagraph"/>
        <w:numPr>
          <w:ilvl w:val="0"/>
          <w:numId w:val="25"/>
        </w:numPr>
        <w:tabs>
          <w:tab w:val="clear" w:pos="567"/>
        </w:tabs>
        <w:ind w:left="1071" w:hanging="357"/>
        <w:jc w:val="left"/>
      </w:pPr>
      <w:r w:rsidRPr="000E719D">
        <w:t xml:space="preserve">construction of </w:t>
      </w:r>
      <w:r w:rsidR="005F3540" w:rsidRPr="000E719D">
        <w:t xml:space="preserve">additional </w:t>
      </w:r>
      <w:r w:rsidR="004245AB" w:rsidRPr="000E719D">
        <w:t xml:space="preserve">and replacement </w:t>
      </w:r>
      <w:r w:rsidRPr="000E719D">
        <w:t>houses</w:t>
      </w:r>
      <w:r w:rsidR="00F5173F" w:rsidRPr="000E719D">
        <w:t xml:space="preserve"> and</w:t>
      </w:r>
      <w:r w:rsidRPr="000E719D">
        <w:t xml:space="preserve"> extensions</w:t>
      </w:r>
      <w:r w:rsidR="00C05DE2" w:rsidRPr="000E719D">
        <w:t xml:space="preserve"> informed by L</w:t>
      </w:r>
      <w:r w:rsidRPr="000E719D">
        <w:t xml:space="preserve">ocal </w:t>
      </w:r>
      <w:r w:rsidR="00C05DE2" w:rsidRPr="000E719D">
        <w:t>D</w:t>
      </w:r>
      <w:r w:rsidRPr="000E719D">
        <w:t xml:space="preserve">ecision </w:t>
      </w:r>
      <w:r w:rsidR="00C05DE2" w:rsidRPr="000E719D">
        <w:t>M</w:t>
      </w:r>
      <w:r w:rsidRPr="000E719D">
        <w:t>aking to reduce overcrowding</w:t>
      </w:r>
      <w:r w:rsidR="00634728" w:rsidRPr="000E719D">
        <w:t xml:space="preserve"> </w:t>
      </w:r>
      <w:r w:rsidR="00C83496" w:rsidRPr="000E719D">
        <w:rPr>
          <w:szCs w:val="23"/>
        </w:rPr>
        <w:t>including via</w:t>
      </w:r>
      <w:r w:rsidR="00634728" w:rsidRPr="000E719D">
        <w:rPr>
          <w:szCs w:val="23"/>
        </w:rPr>
        <w:t xml:space="preserve"> improving housing quality</w:t>
      </w:r>
      <w:r w:rsidRPr="000E719D">
        <w:t xml:space="preserve"> – with a minimum total output </w:t>
      </w:r>
      <w:r w:rsidR="008D2154" w:rsidRPr="000E719D">
        <w:t xml:space="preserve">of 1950 </w:t>
      </w:r>
      <w:r w:rsidR="00C05DE2" w:rsidRPr="000E719D">
        <w:t xml:space="preserve">bedrooms </w:t>
      </w:r>
      <w:r w:rsidRPr="000E719D">
        <w:t xml:space="preserve">providing an equivalent impact </w:t>
      </w:r>
      <w:r w:rsidR="005C4257">
        <w:t>of</w:t>
      </w:r>
      <w:r w:rsidRPr="000E719D">
        <w:t xml:space="preserve"> </w:t>
      </w:r>
      <w:r w:rsidR="008D2154" w:rsidRPr="000E719D">
        <w:t>650</w:t>
      </w:r>
      <w:r w:rsidR="00C058F8" w:rsidRPr="000E719D">
        <w:t xml:space="preserve"> </w:t>
      </w:r>
      <w:r w:rsidRPr="000E719D">
        <w:t>three bedroom houses;</w:t>
      </w:r>
    </w:p>
    <w:p w:rsidR="00B45A94" w:rsidRPr="000E719D" w:rsidRDefault="00B45A94" w:rsidP="0025056C">
      <w:pPr>
        <w:pStyle w:val="AlphaParagraph"/>
        <w:numPr>
          <w:ilvl w:val="0"/>
          <w:numId w:val="25"/>
        </w:numPr>
        <w:tabs>
          <w:tab w:val="clear" w:pos="567"/>
        </w:tabs>
        <w:ind w:left="1071" w:hanging="357"/>
        <w:jc w:val="left"/>
      </w:pPr>
      <w:r w:rsidRPr="000E719D">
        <w:t xml:space="preserve">implementation of </w:t>
      </w:r>
      <w:r w:rsidR="00FD6351" w:rsidRPr="000E719D">
        <w:t xml:space="preserve">an </w:t>
      </w:r>
      <w:r w:rsidRPr="000E719D">
        <w:t>agreed</w:t>
      </w:r>
      <w:r w:rsidR="007559C9" w:rsidRPr="000E719D">
        <w:t xml:space="preserve"> employment and </w:t>
      </w:r>
      <w:r w:rsidR="0083725E" w:rsidRPr="000E719D">
        <w:t xml:space="preserve">procurement </w:t>
      </w:r>
      <w:r w:rsidRPr="000E719D">
        <w:t>framework</w:t>
      </w:r>
      <w:r w:rsidR="00992873" w:rsidRPr="000E719D">
        <w:t xml:space="preserve"> to maximise</w:t>
      </w:r>
      <w:r w:rsidR="00892334" w:rsidRPr="000E719D">
        <w:t xml:space="preserve"> local</w:t>
      </w:r>
      <w:r w:rsidR="00992873" w:rsidRPr="000E719D">
        <w:t xml:space="preserve"> Aboriginal jobs and business</w:t>
      </w:r>
      <w:r w:rsidR="00CD1082" w:rsidRPr="000E719D">
        <w:t xml:space="preserve"> outcomes</w:t>
      </w:r>
      <w:r w:rsidR="008D39A5" w:rsidRPr="000E719D">
        <w:t>;</w:t>
      </w:r>
      <w:r w:rsidRPr="000E719D">
        <w:t xml:space="preserve"> </w:t>
      </w:r>
      <w:r w:rsidR="008D39A5" w:rsidRPr="000E719D">
        <w:t>and</w:t>
      </w:r>
    </w:p>
    <w:p w:rsidR="00B45A94" w:rsidRPr="000E719D" w:rsidRDefault="00F8208E" w:rsidP="0025056C">
      <w:pPr>
        <w:pStyle w:val="AlphaParagraph"/>
        <w:numPr>
          <w:ilvl w:val="0"/>
          <w:numId w:val="25"/>
        </w:numPr>
        <w:tabs>
          <w:tab w:val="clear" w:pos="567"/>
        </w:tabs>
        <w:ind w:left="1071" w:hanging="357"/>
        <w:jc w:val="left"/>
      </w:pPr>
      <w:proofErr w:type="gramStart"/>
      <w:r w:rsidRPr="000E719D">
        <w:t>implementation</w:t>
      </w:r>
      <w:proofErr w:type="gramEnd"/>
      <w:r w:rsidRPr="000E719D">
        <w:t xml:space="preserve"> </w:t>
      </w:r>
      <w:r w:rsidR="00FD6351" w:rsidRPr="000E719D">
        <w:t xml:space="preserve">of </w:t>
      </w:r>
      <w:r w:rsidRPr="000E719D">
        <w:t>an agreed reporting framework for all investment and outcomes.</w:t>
      </w:r>
    </w:p>
    <w:p w:rsidR="00B45A94" w:rsidRPr="000E719D" w:rsidRDefault="00B45A94" w:rsidP="00B45A94">
      <w:pPr>
        <w:pStyle w:val="Heading1"/>
      </w:pPr>
      <w:r w:rsidRPr="000E719D">
        <w:t>Part 3 — roles and responsibilities of each party</w:t>
      </w:r>
    </w:p>
    <w:p w:rsidR="00B45A94" w:rsidRPr="000E719D" w:rsidRDefault="00B45A94" w:rsidP="002367A7">
      <w:pPr>
        <w:pStyle w:val="ListParagraph"/>
        <w:numPr>
          <w:ilvl w:val="0"/>
          <w:numId w:val="45"/>
        </w:numPr>
        <w:spacing w:after="240"/>
        <w:rPr>
          <w:rFonts w:ascii="Corbel" w:hAnsi="Corbel"/>
          <w:sz w:val="23"/>
          <w:szCs w:val="23"/>
        </w:rPr>
      </w:pPr>
      <w:r w:rsidRPr="000E719D">
        <w:rPr>
          <w:rFonts w:ascii="Corbel" w:hAnsi="Corbel"/>
          <w:sz w:val="23"/>
          <w:szCs w:val="23"/>
        </w:rPr>
        <w:t>To realise the objectives and commitments in this Agreement, each Party has specific roles and responsibilities, as outlined below.</w:t>
      </w:r>
    </w:p>
    <w:p w:rsidR="00B45A94" w:rsidRPr="000E719D" w:rsidRDefault="00B45A94" w:rsidP="00B45A94">
      <w:pPr>
        <w:pStyle w:val="Heading2"/>
      </w:pPr>
      <w:r w:rsidRPr="000E719D">
        <w:t>Role of the Commonwealth</w:t>
      </w:r>
    </w:p>
    <w:p w:rsidR="00B45A94" w:rsidRPr="000E719D" w:rsidRDefault="00B45A94" w:rsidP="002367A7">
      <w:pPr>
        <w:pStyle w:val="ListParagraph"/>
        <w:numPr>
          <w:ilvl w:val="0"/>
          <w:numId w:val="45"/>
        </w:numPr>
        <w:spacing w:after="240"/>
        <w:rPr>
          <w:rFonts w:ascii="Corbel" w:hAnsi="Corbel"/>
          <w:sz w:val="23"/>
          <w:szCs w:val="23"/>
        </w:rPr>
      </w:pPr>
      <w:r w:rsidRPr="000E719D">
        <w:rPr>
          <w:rFonts w:ascii="Corbel" w:hAnsi="Corbel"/>
          <w:sz w:val="23"/>
          <w:szCs w:val="23"/>
        </w:rPr>
        <w:t>The Commonwealth agrees to be responsible for:</w:t>
      </w:r>
    </w:p>
    <w:p w:rsidR="00B45A94" w:rsidRPr="000E719D" w:rsidRDefault="00B45A94" w:rsidP="0025056C">
      <w:pPr>
        <w:pStyle w:val="AlphaParagraph"/>
        <w:numPr>
          <w:ilvl w:val="0"/>
          <w:numId w:val="26"/>
        </w:numPr>
        <w:tabs>
          <w:tab w:val="clear" w:pos="567"/>
        </w:tabs>
        <w:ind w:left="1071" w:hanging="357"/>
        <w:jc w:val="left"/>
      </w:pPr>
      <w:r w:rsidRPr="000E719D">
        <w:t xml:space="preserve">providing a financial contribution to the Northern Territory to support the implementation of this Agreement, as set out in Part 5 – Financial Arrangements; </w:t>
      </w:r>
    </w:p>
    <w:p w:rsidR="00B45A94" w:rsidRPr="000E719D" w:rsidRDefault="00B45A94" w:rsidP="0025056C">
      <w:pPr>
        <w:pStyle w:val="AlphaParagraph"/>
        <w:numPr>
          <w:ilvl w:val="0"/>
          <w:numId w:val="26"/>
        </w:numPr>
        <w:tabs>
          <w:tab w:val="clear" w:pos="567"/>
        </w:tabs>
        <w:ind w:left="1071" w:hanging="357"/>
        <w:jc w:val="left"/>
      </w:pPr>
      <w:r w:rsidRPr="000E719D">
        <w:t>monitoring and assessing the performance of the delivery of the agreed program of works under this Agreement to ensure outputs are delivered and outcomes are achieved within the agreed timeframe;</w:t>
      </w:r>
    </w:p>
    <w:p w:rsidR="00B45A94" w:rsidRPr="000E719D" w:rsidRDefault="00B45A94" w:rsidP="0025056C">
      <w:pPr>
        <w:pStyle w:val="AlphaParagraph"/>
        <w:numPr>
          <w:ilvl w:val="0"/>
          <w:numId w:val="26"/>
        </w:numPr>
        <w:tabs>
          <w:tab w:val="clear" w:pos="567"/>
        </w:tabs>
        <w:ind w:left="1071" w:hanging="357"/>
        <w:jc w:val="left"/>
      </w:pPr>
      <w:r w:rsidRPr="000E719D">
        <w:t xml:space="preserve">in accordance with the </w:t>
      </w:r>
      <w:r w:rsidRPr="000E719D">
        <w:rPr>
          <w:i/>
        </w:rPr>
        <w:t>Building and Construction Industry (Improving Productivity) Act 2016</w:t>
      </w:r>
      <w:r w:rsidRPr="000E719D">
        <w:t xml:space="preserve">, ensuring Commonwealth financial contributions to a building project or projects as defined under the Fair Work (Building Industry - Accreditation Scheme) Regulation 2016, are only made where a builder or builders accredited under the Australian Government Work Health and Safety Accreditation Scheme </w:t>
      </w:r>
      <w:r w:rsidR="008C31C8" w:rsidRPr="000E719D">
        <w:t xml:space="preserve">and/or the Northern Territory equivalent legislation </w:t>
      </w:r>
      <w:r w:rsidRPr="000E719D">
        <w:t xml:space="preserve">is contracted; </w:t>
      </w:r>
      <w:r w:rsidR="005C4257">
        <w:t>and</w:t>
      </w:r>
    </w:p>
    <w:p w:rsidR="00B45A94" w:rsidRPr="000E719D" w:rsidRDefault="00B45A94" w:rsidP="0025056C">
      <w:pPr>
        <w:pStyle w:val="AlphaParagraph"/>
        <w:numPr>
          <w:ilvl w:val="0"/>
          <w:numId w:val="26"/>
        </w:numPr>
        <w:tabs>
          <w:tab w:val="clear" w:pos="567"/>
        </w:tabs>
        <w:ind w:left="1071" w:hanging="357"/>
        <w:jc w:val="left"/>
      </w:pPr>
      <w:proofErr w:type="gramStart"/>
      <w:r w:rsidRPr="000E719D">
        <w:t>ensuring</w:t>
      </w:r>
      <w:proofErr w:type="gramEnd"/>
      <w:r w:rsidRPr="000E719D">
        <w:t xml:space="preserve"> compliance with the Building Code 2016 is a condition of </w:t>
      </w:r>
      <w:r w:rsidR="00762743" w:rsidRPr="000E719D">
        <w:t>Commonwealth</w:t>
      </w:r>
      <w:r w:rsidR="007C35DD" w:rsidRPr="000E719D">
        <w:t xml:space="preserve"> funding</w:t>
      </w:r>
      <w:r w:rsidR="005C4257">
        <w:t>.</w:t>
      </w:r>
    </w:p>
    <w:p w:rsidR="00B45A94" w:rsidRPr="000E719D" w:rsidRDefault="00B45A94" w:rsidP="00B45A94">
      <w:pPr>
        <w:pStyle w:val="Heading2"/>
      </w:pPr>
      <w:r w:rsidRPr="000E719D">
        <w:t>Role of the Northern Territory</w:t>
      </w:r>
    </w:p>
    <w:p w:rsidR="00B45A94" w:rsidRPr="000E719D" w:rsidRDefault="00B45A94" w:rsidP="00F31EF0">
      <w:pPr>
        <w:pStyle w:val="ListParagraph"/>
        <w:keepNext/>
        <w:keepLines/>
        <w:numPr>
          <w:ilvl w:val="0"/>
          <w:numId w:val="45"/>
        </w:numPr>
        <w:spacing w:after="240"/>
        <w:ind w:left="714" w:hanging="357"/>
        <w:rPr>
          <w:rFonts w:ascii="Corbel" w:hAnsi="Corbel"/>
          <w:sz w:val="23"/>
          <w:szCs w:val="23"/>
        </w:rPr>
      </w:pPr>
      <w:r w:rsidRPr="000E719D">
        <w:rPr>
          <w:rFonts w:ascii="Corbel" w:hAnsi="Corbel"/>
          <w:sz w:val="23"/>
          <w:szCs w:val="23"/>
        </w:rPr>
        <w:t>The Northern Territory agrees to be responsible for:</w:t>
      </w:r>
    </w:p>
    <w:p w:rsidR="009D0AA1" w:rsidRPr="000E719D" w:rsidRDefault="00892334" w:rsidP="0025056C">
      <w:pPr>
        <w:pStyle w:val="AlphaParagraph"/>
        <w:numPr>
          <w:ilvl w:val="0"/>
          <w:numId w:val="27"/>
        </w:numPr>
        <w:tabs>
          <w:tab w:val="clear" w:pos="567"/>
        </w:tabs>
        <w:ind w:left="1071" w:hanging="357"/>
        <w:jc w:val="left"/>
      </w:pPr>
      <w:r w:rsidRPr="000E719D">
        <w:t>developing</w:t>
      </w:r>
      <w:r w:rsidR="00712723" w:rsidRPr="000E719D">
        <w:t xml:space="preserve"> </w:t>
      </w:r>
      <w:r w:rsidRPr="000E719D">
        <w:t xml:space="preserve">community level </w:t>
      </w:r>
      <w:r w:rsidR="00712723" w:rsidRPr="000E719D">
        <w:t>program</w:t>
      </w:r>
      <w:r w:rsidRPr="000E719D">
        <w:t>s</w:t>
      </w:r>
      <w:r w:rsidR="00712723" w:rsidRPr="000E719D">
        <w:t xml:space="preserve"> of works</w:t>
      </w:r>
      <w:r w:rsidRPr="000E719D">
        <w:t xml:space="preserve"> informed by</w:t>
      </w:r>
      <w:r w:rsidR="004245AB" w:rsidRPr="000E719D">
        <w:t xml:space="preserve"> the principles of the Northern</w:t>
      </w:r>
      <w:r w:rsidR="005C4257">
        <w:t> </w:t>
      </w:r>
      <w:r w:rsidR="004245AB" w:rsidRPr="000E719D">
        <w:t xml:space="preserve">Territory Government’s </w:t>
      </w:r>
      <w:r w:rsidR="004245AB" w:rsidRPr="00C01235">
        <w:rPr>
          <w:i/>
        </w:rPr>
        <w:t>Our Community, Our Future</w:t>
      </w:r>
      <w:r w:rsidR="004B796F" w:rsidRPr="00C01235">
        <w:rPr>
          <w:i/>
        </w:rPr>
        <w:t>,</w:t>
      </w:r>
      <w:r w:rsidR="004245AB" w:rsidRPr="00C01235">
        <w:rPr>
          <w:i/>
        </w:rPr>
        <w:t xml:space="preserve"> Our Homes</w:t>
      </w:r>
      <w:r w:rsidR="004245AB" w:rsidRPr="000E719D">
        <w:t xml:space="preserve"> program</w:t>
      </w:r>
      <w:r w:rsidR="00C02F61" w:rsidRPr="000E719D">
        <w:t xml:space="preserve"> and its</w:t>
      </w:r>
      <w:r w:rsidR="004245AB" w:rsidRPr="000E719D">
        <w:t xml:space="preserve"> </w:t>
      </w:r>
      <w:r w:rsidR="005B7916" w:rsidRPr="000E719D">
        <w:t xml:space="preserve">Remote Housing Needs Assessment model and confirmed through </w:t>
      </w:r>
      <w:r w:rsidR="00F31EF0" w:rsidRPr="000E719D">
        <w:t>L</w:t>
      </w:r>
      <w:r w:rsidRPr="000E719D">
        <w:t xml:space="preserve">ocal </w:t>
      </w:r>
      <w:r w:rsidR="00F31EF0" w:rsidRPr="000E719D">
        <w:t>D</w:t>
      </w:r>
      <w:r w:rsidRPr="000E719D">
        <w:t xml:space="preserve">ecision </w:t>
      </w:r>
      <w:r w:rsidR="00F31EF0" w:rsidRPr="000E719D">
        <w:t>M</w:t>
      </w:r>
      <w:r w:rsidRPr="000E719D">
        <w:t>aking</w:t>
      </w:r>
      <w:r w:rsidR="00712723" w:rsidRPr="000E719D">
        <w:t>;</w:t>
      </w:r>
    </w:p>
    <w:p w:rsidR="00B45A94" w:rsidRPr="000E719D" w:rsidRDefault="00B45A94" w:rsidP="0025056C">
      <w:pPr>
        <w:pStyle w:val="AlphaParagraph"/>
        <w:numPr>
          <w:ilvl w:val="0"/>
          <w:numId w:val="27"/>
        </w:numPr>
        <w:tabs>
          <w:tab w:val="clear" w:pos="567"/>
        </w:tabs>
        <w:ind w:left="1071" w:hanging="357"/>
        <w:jc w:val="left"/>
      </w:pPr>
      <w:r w:rsidRPr="000E719D">
        <w:t>delivering the agreed outputs</w:t>
      </w:r>
      <w:r w:rsidR="00F84F25" w:rsidRPr="000E719D">
        <w:t>;</w:t>
      </w:r>
    </w:p>
    <w:p w:rsidR="00B45A94" w:rsidRPr="000E719D" w:rsidRDefault="00B45A94" w:rsidP="0025056C">
      <w:pPr>
        <w:pStyle w:val="AlphaParagraph"/>
        <w:numPr>
          <w:ilvl w:val="0"/>
          <w:numId w:val="27"/>
        </w:numPr>
        <w:tabs>
          <w:tab w:val="clear" w:pos="567"/>
        </w:tabs>
        <w:ind w:left="1071" w:hanging="357"/>
        <w:jc w:val="left"/>
      </w:pPr>
      <w:r w:rsidRPr="000E719D">
        <w:t>providing a financial contribution to support this Agreement, as set out in Part 5 – Financial</w:t>
      </w:r>
      <w:r w:rsidR="00035F3E" w:rsidRPr="000E719D">
        <w:t> </w:t>
      </w:r>
      <w:r w:rsidRPr="000E719D">
        <w:t xml:space="preserve">Arrangements;  </w:t>
      </w:r>
    </w:p>
    <w:p w:rsidR="00B45A94" w:rsidRPr="000E719D" w:rsidRDefault="00B45A94" w:rsidP="0025056C">
      <w:pPr>
        <w:pStyle w:val="AlphaParagraph"/>
        <w:numPr>
          <w:ilvl w:val="0"/>
          <w:numId w:val="27"/>
        </w:numPr>
        <w:tabs>
          <w:tab w:val="clear" w:pos="567"/>
        </w:tabs>
        <w:ind w:left="1071" w:hanging="357"/>
        <w:jc w:val="left"/>
      </w:pPr>
      <w:bookmarkStart w:id="1" w:name="OLE_LINK1"/>
      <w:bookmarkStart w:id="2" w:name="OLE_LINK2"/>
      <w:r w:rsidRPr="000E719D">
        <w:t xml:space="preserve">reporting on the delivery of outcomes and outputs and making information publicly available as set out in the </w:t>
      </w:r>
      <w:bookmarkEnd w:id="1"/>
      <w:bookmarkEnd w:id="2"/>
      <w:r w:rsidRPr="000E719D">
        <w:t xml:space="preserve">Implementation </w:t>
      </w:r>
      <w:r w:rsidR="00AF6BF1" w:rsidRPr="000E719D">
        <w:t>Plan</w:t>
      </w:r>
      <w:r w:rsidRPr="000E719D">
        <w:t xml:space="preserve">; </w:t>
      </w:r>
    </w:p>
    <w:p w:rsidR="00B45A94" w:rsidRPr="000E719D" w:rsidRDefault="00B45A94" w:rsidP="0025056C">
      <w:pPr>
        <w:pStyle w:val="AlphaParagraph"/>
        <w:numPr>
          <w:ilvl w:val="0"/>
          <w:numId w:val="27"/>
        </w:numPr>
        <w:tabs>
          <w:tab w:val="clear" w:pos="567"/>
        </w:tabs>
        <w:ind w:left="1071" w:hanging="357"/>
        <w:jc w:val="left"/>
      </w:pPr>
      <w:r w:rsidRPr="000E719D">
        <w:lastRenderedPageBreak/>
        <w:t xml:space="preserve">holding leasing </w:t>
      </w:r>
      <w:r w:rsidR="00F84F25" w:rsidRPr="000E719D">
        <w:t xml:space="preserve">or subleasing </w:t>
      </w:r>
      <w:r w:rsidRPr="000E719D">
        <w:t xml:space="preserve">arrangements for all Commonwealth housing leases within the </w:t>
      </w:r>
      <w:r w:rsidR="00992873" w:rsidRPr="000E719D">
        <w:t xml:space="preserve">agreed </w:t>
      </w:r>
      <w:r w:rsidRPr="000E719D">
        <w:t>footprint for the duration of the Agreement</w:t>
      </w:r>
      <w:r w:rsidR="00F84F25" w:rsidRPr="000E719D">
        <w:t>;</w:t>
      </w:r>
    </w:p>
    <w:p w:rsidR="00B45A94" w:rsidRPr="000E719D" w:rsidRDefault="00B45A94" w:rsidP="0025056C">
      <w:pPr>
        <w:pStyle w:val="AlphaParagraph"/>
        <w:numPr>
          <w:ilvl w:val="0"/>
          <w:numId w:val="27"/>
        </w:numPr>
        <w:tabs>
          <w:tab w:val="clear" w:pos="567"/>
        </w:tabs>
        <w:ind w:left="1071" w:hanging="357"/>
        <w:jc w:val="left"/>
      </w:pPr>
      <w:r w:rsidRPr="000E719D">
        <w:t xml:space="preserve">ensuring only a builder or builders accredited under the Australian Government Work Health and Safety Accreditation Scheme </w:t>
      </w:r>
      <w:r w:rsidR="005B7916" w:rsidRPr="000E719D">
        <w:t xml:space="preserve">or the equivalent Northern Territory Government </w:t>
      </w:r>
      <w:r w:rsidR="005F3540" w:rsidRPr="000E719D">
        <w:t xml:space="preserve">legislation </w:t>
      </w:r>
      <w:r w:rsidRPr="000E719D">
        <w:t>is contracted, and providing the necessary assurances to the Commonwealth including requiring compliance with the National</w:t>
      </w:r>
      <w:r w:rsidR="00035F3E" w:rsidRPr="000E719D">
        <w:t> </w:t>
      </w:r>
      <w:r w:rsidRPr="000E719D">
        <w:t>Indigenous Housing Guide; and</w:t>
      </w:r>
    </w:p>
    <w:p w:rsidR="00B45A94" w:rsidRPr="000E719D" w:rsidRDefault="00B45A94" w:rsidP="0025056C">
      <w:pPr>
        <w:pStyle w:val="AlphaParagraph"/>
        <w:numPr>
          <w:ilvl w:val="0"/>
          <w:numId w:val="27"/>
        </w:numPr>
        <w:tabs>
          <w:tab w:val="clear" w:pos="567"/>
        </w:tabs>
        <w:ind w:left="1071" w:hanging="357"/>
        <w:jc w:val="left"/>
      </w:pPr>
      <w:proofErr w:type="gramStart"/>
      <w:r w:rsidRPr="000E719D">
        <w:t>ensuring</w:t>
      </w:r>
      <w:proofErr w:type="gramEnd"/>
      <w:r w:rsidRPr="000E719D">
        <w:t xml:space="preserve"> compliance with the Building Code 2016 is made a condition of tender for all contractors and subcontractors who tender for the work and for all contractors and subcontractors who are contracted to undertake building projects, providing the necessary assurances to the Commonwealth.</w:t>
      </w:r>
    </w:p>
    <w:p w:rsidR="00B45A94" w:rsidRPr="000E719D" w:rsidRDefault="00B45A94" w:rsidP="00B45A94">
      <w:pPr>
        <w:pStyle w:val="Heading2"/>
      </w:pPr>
      <w:r w:rsidRPr="000E719D">
        <w:t>Shared roles and responsibilities</w:t>
      </w:r>
    </w:p>
    <w:p w:rsidR="00B45A94" w:rsidRPr="000E719D" w:rsidRDefault="00B45A94" w:rsidP="002367A7">
      <w:pPr>
        <w:pStyle w:val="ListParagraph"/>
        <w:numPr>
          <w:ilvl w:val="0"/>
          <w:numId w:val="45"/>
        </w:numPr>
        <w:spacing w:after="240"/>
        <w:rPr>
          <w:rFonts w:ascii="Corbel" w:hAnsi="Corbel"/>
          <w:sz w:val="23"/>
          <w:szCs w:val="23"/>
        </w:rPr>
      </w:pPr>
      <w:r w:rsidRPr="000E719D">
        <w:rPr>
          <w:rFonts w:ascii="Corbel" w:hAnsi="Corbel"/>
          <w:sz w:val="23"/>
          <w:szCs w:val="23"/>
        </w:rPr>
        <w:t xml:space="preserve">The Commonwealth and the Northern Territory agree to be responsible for: </w:t>
      </w:r>
    </w:p>
    <w:p w:rsidR="00877470" w:rsidRPr="000E719D" w:rsidRDefault="00AD2710" w:rsidP="0025056C">
      <w:pPr>
        <w:pStyle w:val="AlphaParagraph"/>
        <w:numPr>
          <w:ilvl w:val="0"/>
          <w:numId w:val="28"/>
        </w:numPr>
        <w:tabs>
          <w:tab w:val="clear" w:pos="567"/>
        </w:tabs>
        <w:ind w:left="1071" w:hanging="357"/>
        <w:jc w:val="left"/>
      </w:pPr>
      <w:r w:rsidRPr="000E719D">
        <w:t>monitor</w:t>
      </w:r>
      <w:r w:rsidR="005C4257">
        <w:t>ing</w:t>
      </w:r>
      <w:r w:rsidR="00B45A94" w:rsidRPr="000E719D">
        <w:t xml:space="preserve"> this </w:t>
      </w:r>
      <w:r w:rsidR="005C4257">
        <w:t>A</w:t>
      </w:r>
      <w:r w:rsidR="00B45A94" w:rsidRPr="000E719D">
        <w:t xml:space="preserve">greement, together with </w:t>
      </w:r>
      <w:r w:rsidR="004427AC" w:rsidRPr="000E719D">
        <w:t>Land Councils</w:t>
      </w:r>
      <w:r w:rsidR="005C4257">
        <w:t>,</w:t>
      </w:r>
      <w:r w:rsidR="00B45A94" w:rsidRPr="000E719D">
        <w:t xml:space="preserve"> through the </w:t>
      </w:r>
      <w:r w:rsidR="00240ED8" w:rsidRPr="000E719D">
        <w:t>Joint Steering Committee</w:t>
      </w:r>
      <w:r w:rsidR="00240ED8" w:rsidRPr="000E719D" w:rsidDel="00240ED8">
        <w:t xml:space="preserve"> </w:t>
      </w:r>
      <w:r w:rsidR="00712723" w:rsidRPr="000E719D">
        <w:t>as set out in Part</w:t>
      </w:r>
      <w:r w:rsidR="00762743" w:rsidRPr="000E719D">
        <w:t> </w:t>
      </w:r>
      <w:r w:rsidR="00712723" w:rsidRPr="000E719D">
        <w:t>6 – Governance Arrangements and</w:t>
      </w:r>
      <w:r w:rsidR="00877470" w:rsidRPr="000E719D">
        <w:t xml:space="preserve"> in the Terms of Reference at Schedule </w:t>
      </w:r>
      <w:r w:rsidR="009A5214" w:rsidRPr="000E719D">
        <w:t>B</w:t>
      </w:r>
      <w:r w:rsidR="0026203D" w:rsidRPr="000E719D">
        <w:t>;</w:t>
      </w:r>
      <w:r w:rsidR="00371C6E" w:rsidRPr="000E719D">
        <w:t xml:space="preserve"> </w:t>
      </w:r>
    </w:p>
    <w:p w:rsidR="00262FE2" w:rsidRPr="000E719D" w:rsidRDefault="00473F2E" w:rsidP="00262FE2">
      <w:pPr>
        <w:pStyle w:val="AlphaParagraph"/>
        <w:numPr>
          <w:ilvl w:val="0"/>
          <w:numId w:val="28"/>
        </w:numPr>
        <w:tabs>
          <w:tab w:val="clear" w:pos="567"/>
        </w:tabs>
        <w:ind w:left="1134" w:hanging="425"/>
        <w:jc w:val="left"/>
      </w:pPr>
      <w:r w:rsidRPr="000E719D">
        <w:t>undertaking a joint review</w:t>
      </w:r>
      <w:r w:rsidR="005C4257">
        <w:t>,</w:t>
      </w:r>
      <w:r w:rsidRPr="000E719D">
        <w:t xml:space="preserve"> with the Land Councils</w:t>
      </w:r>
      <w:r w:rsidR="005C4257">
        <w:t>,</w:t>
      </w:r>
      <w:r w:rsidRPr="000E719D">
        <w:t xml:space="preserve"> of the leasing model</w:t>
      </w:r>
      <w:r w:rsidR="00AD2710" w:rsidRPr="000E719D">
        <w:t xml:space="preserve"> </w:t>
      </w:r>
      <w:r w:rsidR="00AD2710" w:rsidRPr="000E719D">
        <w:rPr>
          <w:lang w:val="en-US"/>
        </w:rPr>
        <w:t>and through the L</w:t>
      </w:r>
      <w:r w:rsidR="005F3540" w:rsidRPr="000E719D">
        <w:rPr>
          <w:lang w:val="en-US"/>
        </w:rPr>
        <w:t xml:space="preserve">ocal </w:t>
      </w:r>
      <w:r w:rsidR="00AD2710" w:rsidRPr="000E719D">
        <w:rPr>
          <w:lang w:val="en-US"/>
        </w:rPr>
        <w:t>D</w:t>
      </w:r>
      <w:r w:rsidR="005F3540" w:rsidRPr="000E719D">
        <w:rPr>
          <w:lang w:val="en-US"/>
        </w:rPr>
        <w:t xml:space="preserve">ecision </w:t>
      </w:r>
      <w:r w:rsidR="00AD2710" w:rsidRPr="000E719D">
        <w:rPr>
          <w:lang w:val="en-US"/>
        </w:rPr>
        <w:t>M</w:t>
      </w:r>
      <w:r w:rsidR="005F3540" w:rsidRPr="000E719D">
        <w:rPr>
          <w:lang w:val="en-US"/>
        </w:rPr>
        <w:t>aking</w:t>
      </w:r>
      <w:r w:rsidR="00AD2710" w:rsidRPr="000E719D">
        <w:rPr>
          <w:lang w:val="en-US"/>
        </w:rPr>
        <w:t xml:space="preserve"> process, continue the work towards options for </w:t>
      </w:r>
      <w:r w:rsidR="005F3540" w:rsidRPr="000E719D">
        <w:rPr>
          <w:lang w:val="en-US"/>
        </w:rPr>
        <w:t xml:space="preserve">sustainable </w:t>
      </w:r>
      <w:r w:rsidR="00AD2710" w:rsidRPr="000E719D">
        <w:rPr>
          <w:lang w:val="en-US"/>
        </w:rPr>
        <w:t xml:space="preserve">remote </w:t>
      </w:r>
      <w:r w:rsidR="00AD2710" w:rsidRPr="000E719D">
        <w:t>Indigenous community housing model in the NT</w:t>
      </w:r>
      <w:r w:rsidR="00B12195" w:rsidRPr="000E719D">
        <w:t>;</w:t>
      </w:r>
    </w:p>
    <w:p w:rsidR="004B320A" w:rsidRPr="000E719D" w:rsidRDefault="004B320A" w:rsidP="008D2154">
      <w:pPr>
        <w:pStyle w:val="AlphaParagraph"/>
        <w:numPr>
          <w:ilvl w:val="0"/>
          <w:numId w:val="28"/>
        </w:numPr>
        <w:tabs>
          <w:tab w:val="clear" w:pos="567"/>
        </w:tabs>
        <w:ind w:left="1134" w:hanging="425"/>
        <w:jc w:val="left"/>
      </w:pPr>
      <w:r w:rsidRPr="000E719D">
        <w:t>undertaking a joint review</w:t>
      </w:r>
      <w:r w:rsidR="005C4257">
        <w:t>,</w:t>
      </w:r>
      <w:r w:rsidRPr="000E719D">
        <w:t xml:space="preserve"> with the Land Councils</w:t>
      </w:r>
      <w:r w:rsidR="005C4257">
        <w:t>,</w:t>
      </w:r>
      <w:r w:rsidRPr="000E719D">
        <w:t xml:space="preserve"> of the</w:t>
      </w:r>
      <w:r w:rsidR="008D2154" w:rsidRPr="000E719D">
        <w:t xml:space="preserve"> </w:t>
      </w:r>
      <w:r w:rsidR="00262FE2" w:rsidRPr="000E719D">
        <w:t>land servicing costs and availability associated with the joint inves</w:t>
      </w:r>
      <w:r w:rsidR="008D2154" w:rsidRPr="000E719D">
        <w:t>tment during the</w:t>
      </w:r>
      <w:r w:rsidR="00262FE2" w:rsidRPr="000E719D">
        <w:t xml:space="preserve"> term</w:t>
      </w:r>
      <w:r w:rsidR="008D2154" w:rsidRPr="000E719D">
        <w:t xml:space="preserve"> of this </w:t>
      </w:r>
      <w:r w:rsidR="005C4257">
        <w:t>A</w:t>
      </w:r>
      <w:r w:rsidR="008D2154" w:rsidRPr="000E719D">
        <w:t>greement</w:t>
      </w:r>
      <w:r w:rsidR="00262FE2" w:rsidRPr="000E719D">
        <w:t xml:space="preserve"> </w:t>
      </w:r>
    </w:p>
    <w:p w:rsidR="00B45A94" w:rsidRPr="000E719D" w:rsidRDefault="00B45A94" w:rsidP="0025056C">
      <w:pPr>
        <w:pStyle w:val="AlphaParagraph"/>
        <w:numPr>
          <w:ilvl w:val="0"/>
          <w:numId w:val="28"/>
        </w:numPr>
        <w:tabs>
          <w:tab w:val="clear" w:pos="567"/>
        </w:tabs>
        <w:ind w:left="1071" w:hanging="357"/>
        <w:jc w:val="left"/>
      </w:pPr>
      <w:r w:rsidRPr="000E719D">
        <w:t>negotiating Schedules</w:t>
      </w:r>
      <w:r w:rsidR="00492E03" w:rsidRPr="000E719D">
        <w:t xml:space="preserve">, including Implementation </w:t>
      </w:r>
      <w:r w:rsidR="00AF6BF1" w:rsidRPr="000E719D">
        <w:t>Plan</w:t>
      </w:r>
      <w:r w:rsidR="00492E03" w:rsidRPr="000E719D">
        <w:t>,</w:t>
      </w:r>
      <w:r w:rsidRPr="000E719D">
        <w:t xml:space="preserve"> to this Agreement; and</w:t>
      </w:r>
    </w:p>
    <w:p w:rsidR="00B45A94" w:rsidRPr="000E719D" w:rsidRDefault="00EA37EA" w:rsidP="0025056C">
      <w:pPr>
        <w:pStyle w:val="AlphaParagraph"/>
        <w:numPr>
          <w:ilvl w:val="0"/>
          <w:numId w:val="28"/>
        </w:numPr>
        <w:tabs>
          <w:tab w:val="clear" w:pos="567"/>
        </w:tabs>
        <w:ind w:left="1071" w:hanging="357"/>
        <w:jc w:val="left"/>
      </w:pPr>
      <w:proofErr w:type="gramStart"/>
      <w:r w:rsidRPr="000E719D">
        <w:t>conducting</w:t>
      </w:r>
      <w:proofErr w:type="gramEnd"/>
      <w:r w:rsidRPr="000E719D">
        <w:t xml:space="preserve"> </w:t>
      </w:r>
      <w:r w:rsidR="00B45A94" w:rsidRPr="000E719D">
        <w:t>evaluations and reviews of services and outcomes delivered under this Agreement</w:t>
      </w:r>
      <w:r w:rsidR="00CC46AE" w:rsidRPr="000E719D">
        <w:t xml:space="preserve"> and previous partnership agreements in remote housing. </w:t>
      </w:r>
    </w:p>
    <w:p w:rsidR="00B45A94" w:rsidRPr="000E719D" w:rsidRDefault="00B45A94" w:rsidP="002367A7">
      <w:pPr>
        <w:pStyle w:val="ListParagraph"/>
        <w:numPr>
          <w:ilvl w:val="0"/>
          <w:numId w:val="45"/>
        </w:numPr>
        <w:spacing w:after="240"/>
        <w:rPr>
          <w:rFonts w:ascii="Corbel" w:hAnsi="Corbel"/>
          <w:sz w:val="23"/>
          <w:szCs w:val="23"/>
        </w:rPr>
      </w:pPr>
      <w:r w:rsidRPr="000E719D">
        <w:rPr>
          <w:rFonts w:ascii="Corbel" w:hAnsi="Corbel"/>
          <w:sz w:val="23"/>
          <w:szCs w:val="23"/>
        </w:rPr>
        <w:t>The Parties will meet the requirements of Schedule E, Clause 26 of the IGA FFR, by ensuring prior agreement is reached on the nature and content of any events, announcements, promotional material or publicity relating to activities under this Agreement, and the roles of both Parties will be acknowledged and recognised appropriately.</w:t>
      </w:r>
    </w:p>
    <w:p w:rsidR="00B45A94" w:rsidRPr="000E719D" w:rsidRDefault="00B45A94" w:rsidP="00B45A94">
      <w:pPr>
        <w:pStyle w:val="Heading2"/>
      </w:pPr>
      <w:r w:rsidRPr="000E719D">
        <w:t xml:space="preserve">Implementation </w:t>
      </w:r>
      <w:r w:rsidR="00070040" w:rsidRPr="000E719D">
        <w:t>Plan</w:t>
      </w:r>
      <w:r w:rsidRPr="000E719D">
        <w:t xml:space="preserve"> </w:t>
      </w:r>
    </w:p>
    <w:p w:rsidR="00B45A94" w:rsidRPr="000E719D" w:rsidRDefault="00B45A94" w:rsidP="002367A7">
      <w:pPr>
        <w:pStyle w:val="ListParagraph"/>
        <w:numPr>
          <w:ilvl w:val="0"/>
          <w:numId w:val="45"/>
        </w:numPr>
        <w:spacing w:after="240"/>
        <w:rPr>
          <w:rFonts w:ascii="Corbel" w:hAnsi="Corbel"/>
          <w:sz w:val="23"/>
          <w:szCs w:val="23"/>
        </w:rPr>
      </w:pPr>
      <w:r w:rsidRPr="000E719D">
        <w:rPr>
          <w:rFonts w:ascii="Corbel" w:hAnsi="Corbel"/>
          <w:sz w:val="23"/>
          <w:szCs w:val="23"/>
        </w:rPr>
        <w:t xml:space="preserve">The Commonwealth and the Northern Territory will agree an Implementation </w:t>
      </w:r>
      <w:r w:rsidR="00070040" w:rsidRPr="000E719D">
        <w:rPr>
          <w:rFonts w:ascii="Corbel" w:hAnsi="Corbel"/>
          <w:sz w:val="23"/>
          <w:szCs w:val="23"/>
        </w:rPr>
        <w:t>Plan</w:t>
      </w:r>
      <w:r w:rsidRPr="000E719D">
        <w:rPr>
          <w:rFonts w:ascii="Corbel" w:hAnsi="Corbel"/>
          <w:sz w:val="23"/>
          <w:szCs w:val="23"/>
        </w:rPr>
        <w:t xml:space="preserve"> that sets out the strategy for delivering on outputs, including financial </w:t>
      </w:r>
      <w:r w:rsidR="00075A40" w:rsidRPr="000E719D">
        <w:rPr>
          <w:rFonts w:ascii="Corbel" w:hAnsi="Corbel"/>
          <w:sz w:val="23"/>
          <w:szCs w:val="23"/>
        </w:rPr>
        <w:t>payment arrangements to be made under the Agreement</w:t>
      </w:r>
      <w:r w:rsidRPr="000E719D">
        <w:rPr>
          <w:rFonts w:ascii="Corbel" w:hAnsi="Corbel"/>
          <w:sz w:val="23"/>
          <w:szCs w:val="23"/>
        </w:rPr>
        <w:t>.</w:t>
      </w:r>
      <w:r w:rsidR="00C8131A" w:rsidRPr="000E719D">
        <w:rPr>
          <w:rFonts w:ascii="Corbel" w:hAnsi="Corbel"/>
          <w:sz w:val="23"/>
          <w:szCs w:val="23"/>
        </w:rPr>
        <w:t xml:space="preserve"> </w:t>
      </w:r>
    </w:p>
    <w:p w:rsidR="00B45A94" w:rsidRPr="000E719D" w:rsidRDefault="00B45A94" w:rsidP="00B45A94">
      <w:pPr>
        <w:pStyle w:val="Heading1"/>
      </w:pPr>
      <w:r w:rsidRPr="000E719D">
        <w:t>Part 4 — Performance monitoring and reporting</w:t>
      </w:r>
    </w:p>
    <w:p w:rsidR="00087C9C" w:rsidRPr="000E719D" w:rsidRDefault="00087C9C" w:rsidP="00087C9C">
      <w:pPr>
        <w:pStyle w:val="Heading2"/>
      </w:pPr>
      <w:r w:rsidRPr="000E719D">
        <w:t>Performance indicators and benchmarks</w:t>
      </w:r>
    </w:p>
    <w:p w:rsidR="00FE11E4" w:rsidRPr="000E719D" w:rsidRDefault="00087C9C" w:rsidP="002367A7">
      <w:pPr>
        <w:pStyle w:val="Heading2"/>
        <w:numPr>
          <w:ilvl w:val="0"/>
          <w:numId w:val="45"/>
        </w:numPr>
        <w:rPr>
          <w:color w:val="auto"/>
          <w:szCs w:val="23"/>
        </w:rPr>
      </w:pPr>
      <w:r w:rsidRPr="000E719D">
        <w:rPr>
          <w:rFonts w:cs="Times New Roman"/>
          <w:b w:val="0"/>
          <w:bCs w:val="0"/>
          <w:iCs w:val="0"/>
          <w:color w:val="auto"/>
          <w:sz w:val="23"/>
          <w:szCs w:val="23"/>
        </w:rPr>
        <w:t>Achievement of the objectives and outcomes in this Agreement will be informed with reference to the performance indicators as agr</w:t>
      </w:r>
      <w:r w:rsidR="001C01B2" w:rsidRPr="000E719D">
        <w:rPr>
          <w:rFonts w:cs="Times New Roman"/>
          <w:b w:val="0"/>
          <w:bCs w:val="0"/>
          <w:iCs w:val="0"/>
          <w:color w:val="auto"/>
          <w:sz w:val="23"/>
          <w:szCs w:val="23"/>
        </w:rPr>
        <w:t xml:space="preserve">eed in the Implementation </w:t>
      </w:r>
      <w:r w:rsidR="00AF6BF1" w:rsidRPr="000E719D">
        <w:rPr>
          <w:rFonts w:cs="Times New Roman"/>
          <w:b w:val="0"/>
          <w:bCs w:val="0"/>
          <w:iCs w:val="0"/>
          <w:color w:val="auto"/>
          <w:sz w:val="23"/>
          <w:szCs w:val="23"/>
        </w:rPr>
        <w:t>Plan</w:t>
      </w:r>
      <w:r w:rsidR="002A4C6D" w:rsidRPr="000E719D">
        <w:rPr>
          <w:rFonts w:cs="Times New Roman"/>
          <w:b w:val="0"/>
          <w:bCs w:val="0"/>
          <w:iCs w:val="0"/>
          <w:color w:val="auto"/>
          <w:sz w:val="23"/>
          <w:szCs w:val="23"/>
        </w:rPr>
        <w:t xml:space="preserve"> at Schedule A</w:t>
      </w:r>
      <w:r w:rsidR="001C01B2" w:rsidRPr="000E719D">
        <w:rPr>
          <w:b w:val="0"/>
          <w:color w:val="auto"/>
          <w:sz w:val="24"/>
          <w:szCs w:val="24"/>
        </w:rPr>
        <w:t>.</w:t>
      </w:r>
    </w:p>
    <w:p w:rsidR="00B45A94" w:rsidRPr="000E719D" w:rsidRDefault="00B45A94" w:rsidP="000033C2">
      <w:pPr>
        <w:pStyle w:val="Heading2"/>
      </w:pPr>
      <w:r w:rsidRPr="000E719D">
        <w:t>Reporting arrangements</w:t>
      </w:r>
    </w:p>
    <w:p w:rsidR="00EE3D27" w:rsidRPr="000E719D" w:rsidRDefault="00087C9C" w:rsidP="002367A7">
      <w:pPr>
        <w:pStyle w:val="ListParagraph"/>
        <w:numPr>
          <w:ilvl w:val="0"/>
          <w:numId w:val="45"/>
        </w:numPr>
        <w:spacing w:after="240"/>
        <w:rPr>
          <w:rFonts w:ascii="Corbel" w:hAnsi="Corbel"/>
          <w:sz w:val="23"/>
          <w:szCs w:val="23"/>
        </w:rPr>
      </w:pPr>
      <w:r w:rsidRPr="000E719D">
        <w:rPr>
          <w:rFonts w:ascii="Corbel" w:hAnsi="Corbel"/>
          <w:sz w:val="23"/>
          <w:szCs w:val="23"/>
        </w:rPr>
        <w:t xml:space="preserve">The Commonwealth will monitor the overall implementation of the Agreement, including the Implementation </w:t>
      </w:r>
      <w:r w:rsidR="00070040" w:rsidRPr="000E719D">
        <w:rPr>
          <w:rFonts w:ascii="Corbel" w:hAnsi="Corbel"/>
          <w:sz w:val="23"/>
          <w:szCs w:val="23"/>
        </w:rPr>
        <w:t>Plan</w:t>
      </w:r>
      <w:r w:rsidRPr="000E719D">
        <w:rPr>
          <w:rFonts w:ascii="Corbel" w:hAnsi="Corbel"/>
          <w:sz w:val="23"/>
          <w:szCs w:val="23"/>
        </w:rPr>
        <w:t>.</w:t>
      </w:r>
    </w:p>
    <w:p w:rsidR="009C1057" w:rsidRPr="000E719D" w:rsidRDefault="00B45A94" w:rsidP="00C05DE2">
      <w:pPr>
        <w:pStyle w:val="ListParagraph"/>
        <w:numPr>
          <w:ilvl w:val="0"/>
          <w:numId w:val="45"/>
        </w:numPr>
        <w:spacing w:after="240"/>
        <w:rPr>
          <w:rFonts w:ascii="Corbel" w:hAnsi="Corbel"/>
          <w:sz w:val="23"/>
          <w:szCs w:val="23"/>
        </w:rPr>
      </w:pPr>
      <w:r w:rsidRPr="000E719D">
        <w:rPr>
          <w:rFonts w:ascii="Corbel" w:hAnsi="Corbel"/>
          <w:sz w:val="23"/>
          <w:szCs w:val="23"/>
        </w:rPr>
        <w:lastRenderedPageBreak/>
        <w:t xml:space="preserve">The Northern Territory will report </w:t>
      </w:r>
      <w:r w:rsidR="0069682D" w:rsidRPr="000E719D">
        <w:rPr>
          <w:rFonts w:ascii="Corbel" w:hAnsi="Corbel"/>
          <w:sz w:val="23"/>
          <w:szCs w:val="23"/>
        </w:rPr>
        <w:t xml:space="preserve">the minimum required </w:t>
      </w:r>
      <w:r w:rsidRPr="000E719D">
        <w:rPr>
          <w:rFonts w:ascii="Corbel" w:hAnsi="Corbel"/>
          <w:sz w:val="23"/>
          <w:szCs w:val="23"/>
        </w:rPr>
        <w:t xml:space="preserve">during the operation of the Agreement, to demonstrate </w:t>
      </w:r>
      <w:r w:rsidR="00AF05EC" w:rsidRPr="000E719D">
        <w:rPr>
          <w:rFonts w:ascii="Corbel" w:hAnsi="Corbel"/>
          <w:sz w:val="23"/>
          <w:szCs w:val="23"/>
        </w:rPr>
        <w:t>t</w:t>
      </w:r>
      <w:r w:rsidR="00C05DE2" w:rsidRPr="000E719D">
        <w:rPr>
          <w:rFonts w:ascii="Corbel" w:hAnsi="Corbel"/>
          <w:sz w:val="23"/>
          <w:szCs w:val="23"/>
        </w:rPr>
        <w:t>hat outcomes are being delivered</w:t>
      </w:r>
      <w:r w:rsidR="00AF05EC" w:rsidRPr="000E719D">
        <w:rPr>
          <w:rFonts w:ascii="Corbel" w:hAnsi="Corbel"/>
          <w:sz w:val="23"/>
          <w:szCs w:val="23"/>
        </w:rPr>
        <w:t xml:space="preserve"> in line with the agreed frameworks</w:t>
      </w:r>
      <w:r w:rsidR="0025056C" w:rsidRPr="000E719D">
        <w:rPr>
          <w:rFonts w:ascii="Corbel" w:hAnsi="Corbel"/>
          <w:sz w:val="23"/>
          <w:szCs w:val="23"/>
        </w:rPr>
        <w:t>, milestones</w:t>
      </w:r>
      <w:r w:rsidRPr="000E719D">
        <w:rPr>
          <w:rFonts w:ascii="Corbel" w:hAnsi="Corbel"/>
          <w:sz w:val="23"/>
          <w:szCs w:val="23"/>
        </w:rPr>
        <w:t xml:space="preserve"> have been met</w:t>
      </w:r>
      <w:r w:rsidR="00DD08CF" w:rsidRPr="000E719D">
        <w:rPr>
          <w:rFonts w:ascii="Corbel" w:hAnsi="Corbel"/>
          <w:sz w:val="23"/>
          <w:szCs w:val="23"/>
        </w:rPr>
        <w:t xml:space="preserve"> and that Commonwealth funding has been matched</w:t>
      </w:r>
      <w:r w:rsidRPr="000E719D">
        <w:rPr>
          <w:rFonts w:ascii="Corbel" w:hAnsi="Corbel"/>
          <w:sz w:val="23"/>
          <w:szCs w:val="23"/>
        </w:rPr>
        <w:t xml:space="preserve">. Reporting dates </w:t>
      </w:r>
      <w:r w:rsidR="00F84F25" w:rsidRPr="000E719D">
        <w:rPr>
          <w:rFonts w:ascii="Corbel" w:hAnsi="Corbel"/>
          <w:sz w:val="23"/>
          <w:szCs w:val="23"/>
        </w:rPr>
        <w:t>will be</w:t>
      </w:r>
      <w:r w:rsidR="00C64434" w:rsidRPr="000E719D">
        <w:rPr>
          <w:rFonts w:ascii="Corbel" w:hAnsi="Corbel"/>
          <w:sz w:val="23"/>
          <w:szCs w:val="23"/>
        </w:rPr>
        <w:t xml:space="preserve"> </w:t>
      </w:r>
      <w:r w:rsidRPr="000E719D">
        <w:rPr>
          <w:rFonts w:ascii="Corbel" w:hAnsi="Corbel"/>
          <w:sz w:val="23"/>
          <w:szCs w:val="23"/>
        </w:rPr>
        <w:t xml:space="preserve">outlined in the Implementation </w:t>
      </w:r>
      <w:r w:rsidR="00070040" w:rsidRPr="000E719D">
        <w:rPr>
          <w:rFonts w:ascii="Corbel" w:hAnsi="Corbel"/>
          <w:sz w:val="23"/>
          <w:szCs w:val="23"/>
        </w:rPr>
        <w:t>Plan</w:t>
      </w:r>
      <w:r w:rsidR="00712723" w:rsidRPr="000E719D">
        <w:rPr>
          <w:rFonts w:ascii="Corbel" w:hAnsi="Corbel"/>
          <w:sz w:val="23"/>
          <w:szCs w:val="23"/>
        </w:rPr>
        <w:t xml:space="preserve"> </w:t>
      </w:r>
      <w:r w:rsidR="002A4C6D" w:rsidRPr="000E719D">
        <w:rPr>
          <w:rFonts w:ascii="Corbel" w:hAnsi="Corbel"/>
          <w:sz w:val="23"/>
          <w:szCs w:val="23"/>
        </w:rPr>
        <w:t xml:space="preserve">at Schedule A </w:t>
      </w:r>
      <w:r w:rsidR="00712723" w:rsidRPr="000E719D">
        <w:rPr>
          <w:rFonts w:ascii="Corbel" w:hAnsi="Corbel"/>
          <w:sz w:val="23"/>
          <w:szCs w:val="23"/>
        </w:rPr>
        <w:t>and will include details on</w:t>
      </w:r>
      <w:r w:rsidR="00C05DE2" w:rsidRPr="000E719D">
        <w:rPr>
          <w:rFonts w:ascii="Corbel" w:hAnsi="Corbel"/>
          <w:sz w:val="23"/>
          <w:szCs w:val="23"/>
        </w:rPr>
        <w:t>;</w:t>
      </w:r>
    </w:p>
    <w:p w:rsidR="001B3DF0" w:rsidRPr="000E719D" w:rsidRDefault="00712723" w:rsidP="001B3DF0">
      <w:pPr>
        <w:pStyle w:val="AlphaParagraph"/>
        <w:numPr>
          <w:ilvl w:val="0"/>
          <w:numId w:val="29"/>
        </w:numPr>
        <w:tabs>
          <w:tab w:val="clear" w:pos="567"/>
        </w:tabs>
        <w:ind w:left="1071" w:hanging="357"/>
        <w:jc w:val="left"/>
      </w:pPr>
      <w:r w:rsidRPr="000E719D">
        <w:t>proposed program of works to reduce overcrowding</w:t>
      </w:r>
      <w:r w:rsidR="005F3540" w:rsidRPr="000E719D">
        <w:t xml:space="preserve"> </w:t>
      </w:r>
      <w:r w:rsidR="00634728" w:rsidRPr="000E719D">
        <w:rPr>
          <w:szCs w:val="23"/>
        </w:rPr>
        <w:t>and improv</w:t>
      </w:r>
      <w:r w:rsidR="004B320A" w:rsidRPr="000E719D">
        <w:rPr>
          <w:szCs w:val="23"/>
        </w:rPr>
        <w:t>e</w:t>
      </w:r>
      <w:r w:rsidR="00634728" w:rsidRPr="000E719D">
        <w:rPr>
          <w:szCs w:val="23"/>
        </w:rPr>
        <w:t xml:space="preserve"> housing quality</w:t>
      </w:r>
      <w:r w:rsidRPr="000E719D">
        <w:t>;</w:t>
      </w:r>
    </w:p>
    <w:p w:rsidR="001B3DF0" w:rsidRPr="000E719D" w:rsidRDefault="001B3DF0" w:rsidP="001B3DF0">
      <w:pPr>
        <w:pStyle w:val="AlphaParagraph"/>
        <w:numPr>
          <w:ilvl w:val="0"/>
          <w:numId w:val="29"/>
        </w:numPr>
        <w:tabs>
          <w:tab w:val="clear" w:pos="567"/>
        </w:tabs>
        <w:ind w:left="1071" w:hanging="357"/>
        <w:jc w:val="left"/>
      </w:pPr>
      <w:r w:rsidRPr="000E719D">
        <w:t>delivery of property tenancy management services;</w:t>
      </w:r>
    </w:p>
    <w:p w:rsidR="001B3DF0" w:rsidRPr="000E719D" w:rsidRDefault="00F31EF0" w:rsidP="001B3DF0">
      <w:pPr>
        <w:pStyle w:val="AlphaParagraph"/>
        <w:numPr>
          <w:ilvl w:val="0"/>
          <w:numId w:val="29"/>
        </w:numPr>
        <w:tabs>
          <w:tab w:val="clear" w:pos="567"/>
        </w:tabs>
        <w:ind w:left="1071" w:hanging="357"/>
        <w:jc w:val="left"/>
      </w:pPr>
      <w:r w:rsidRPr="000E719D">
        <w:t>L</w:t>
      </w:r>
      <w:r w:rsidR="001B3DF0" w:rsidRPr="000E719D">
        <w:t xml:space="preserve">ocal </w:t>
      </w:r>
      <w:r w:rsidRPr="000E719D">
        <w:t>D</w:t>
      </w:r>
      <w:r w:rsidR="001B3DF0" w:rsidRPr="000E719D">
        <w:t xml:space="preserve">ecision </w:t>
      </w:r>
      <w:r w:rsidRPr="000E719D">
        <w:t>M</w:t>
      </w:r>
      <w:r w:rsidR="001B3DF0" w:rsidRPr="000E719D">
        <w:t>aking;</w:t>
      </w:r>
    </w:p>
    <w:p w:rsidR="001E635E" w:rsidRPr="000E719D" w:rsidRDefault="001E635E" w:rsidP="0025056C">
      <w:pPr>
        <w:pStyle w:val="AlphaParagraph"/>
        <w:numPr>
          <w:ilvl w:val="0"/>
          <w:numId w:val="29"/>
        </w:numPr>
        <w:tabs>
          <w:tab w:val="clear" w:pos="567"/>
        </w:tabs>
        <w:ind w:left="1071" w:hanging="357"/>
        <w:jc w:val="left"/>
      </w:pPr>
      <w:r w:rsidRPr="000E719D">
        <w:t>allocation and expenditure;</w:t>
      </w:r>
      <w:r w:rsidR="001B3DF0" w:rsidRPr="000E719D">
        <w:t xml:space="preserve"> and</w:t>
      </w:r>
    </w:p>
    <w:p w:rsidR="009C1057" w:rsidRPr="000E719D" w:rsidRDefault="00DF3782" w:rsidP="0025056C">
      <w:pPr>
        <w:pStyle w:val="AlphaParagraph"/>
        <w:numPr>
          <w:ilvl w:val="0"/>
          <w:numId w:val="29"/>
        </w:numPr>
        <w:tabs>
          <w:tab w:val="clear" w:pos="567"/>
        </w:tabs>
        <w:ind w:left="1071" w:hanging="357"/>
        <w:jc w:val="left"/>
      </w:pPr>
      <w:proofErr w:type="gramStart"/>
      <w:r w:rsidRPr="000E719D">
        <w:t>e</w:t>
      </w:r>
      <w:r w:rsidR="007559C9" w:rsidRPr="000E719D">
        <w:t>mployment</w:t>
      </w:r>
      <w:proofErr w:type="gramEnd"/>
      <w:r w:rsidR="007559C9" w:rsidRPr="000E719D">
        <w:t xml:space="preserve"> and </w:t>
      </w:r>
      <w:r w:rsidR="009C1057" w:rsidRPr="000E719D">
        <w:t>procurement framework</w:t>
      </w:r>
      <w:r w:rsidR="001B3DF0" w:rsidRPr="000E719D">
        <w:t>s</w:t>
      </w:r>
      <w:r w:rsidR="009C1057" w:rsidRPr="000E719D">
        <w:t xml:space="preserve"> to maximise Aboriginal jobs and business.</w:t>
      </w:r>
    </w:p>
    <w:p w:rsidR="00B45A94" w:rsidRPr="000E719D" w:rsidRDefault="00B45A94" w:rsidP="002367A7">
      <w:pPr>
        <w:pStyle w:val="ListParagraph"/>
        <w:numPr>
          <w:ilvl w:val="0"/>
          <w:numId w:val="45"/>
        </w:numPr>
        <w:spacing w:after="240"/>
        <w:rPr>
          <w:rFonts w:ascii="Corbel" w:hAnsi="Corbel"/>
          <w:sz w:val="23"/>
          <w:szCs w:val="23"/>
        </w:rPr>
      </w:pPr>
      <w:r w:rsidRPr="000E719D">
        <w:rPr>
          <w:rFonts w:ascii="Corbel" w:hAnsi="Corbel"/>
          <w:sz w:val="23"/>
          <w:szCs w:val="23"/>
        </w:rPr>
        <w:t xml:space="preserve">If the Northern Territory becomes aware it is at risk of not meeting a reporting requirement by the </w:t>
      </w:r>
      <w:r w:rsidR="00087C9C" w:rsidRPr="000E719D">
        <w:rPr>
          <w:rFonts w:ascii="Corbel" w:hAnsi="Corbel"/>
          <w:sz w:val="23"/>
          <w:szCs w:val="23"/>
        </w:rPr>
        <w:t xml:space="preserve">reporting </w:t>
      </w:r>
      <w:r w:rsidRPr="000E719D">
        <w:rPr>
          <w:rFonts w:ascii="Corbel" w:hAnsi="Corbel"/>
          <w:sz w:val="23"/>
          <w:szCs w:val="23"/>
        </w:rPr>
        <w:t>date, it will advise the Commonwealth as soon as possible.</w:t>
      </w:r>
    </w:p>
    <w:p w:rsidR="00B45A94" w:rsidRPr="000E719D" w:rsidRDefault="00B45A94" w:rsidP="002367A7">
      <w:pPr>
        <w:pStyle w:val="ListParagraph"/>
        <w:numPr>
          <w:ilvl w:val="0"/>
          <w:numId w:val="45"/>
        </w:numPr>
        <w:spacing w:after="240"/>
        <w:rPr>
          <w:rFonts w:ascii="Corbel" w:hAnsi="Corbel"/>
          <w:sz w:val="23"/>
          <w:szCs w:val="23"/>
        </w:rPr>
      </w:pPr>
      <w:r w:rsidRPr="000E719D">
        <w:rPr>
          <w:rFonts w:ascii="Corbel" w:hAnsi="Corbel"/>
          <w:sz w:val="23"/>
          <w:szCs w:val="23"/>
        </w:rPr>
        <w:t xml:space="preserve">The Commonwealth may report publicly on the delivery of outputs, expenditure and the achievement of outcomes over the life of the Agreement to provide the public </w:t>
      </w:r>
      <w:r w:rsidR="007713D6" w:rsidRPr="000E719D">
        <w:rPr>
          <w:rFonts w:ascii="Corbel" w:hAnsi="Corbel"/>
          <w:sz w:val="23"/>
          <w:szCs w:val="23"/>
        </w:rPr>
        <w:t xml:space="preserve">and the parliament </w:t>
      </w:r>
      <w:r w:rsidRPr="000E719D">
        <w:rPr>
          <w:rFonts w:ascii="Corbel" w:hAnsi="Corbel"/>
          <w:sz w:val="23"/>
          <w:szCs w:val="23"/>
        </w:rPr>
        <w:t>with information about the progress of the Agreement.</w:t>
      </w:r>
    </w:p>
    <w:p w:rsidR="00B45A94" w:rsidRPr="000E719D" w:rsidRDefault="00B45A94" w:rsidP="00B45A94">
      <w:pPr>
        <w:pStyle w:val="Heading1"/>
      </w:pPr>
      <w:r w:rsidRPr="000E719D">
        <w:t>Part 5 — financial arrangements</w:t>
      </w:r>
    </w:p>
    <w:p w:rsidR="00B45A94" w:rsidRPr="000E719D" w:rsidRDefault="00B45A94" w:rsidP="00B45A94">
      <w:pPr>
        <w:pStyle w:val="Heading2"/>
      </w:pPr>
      <w:r w:rsidRPr="000E719D">
        <w:t>Financial contributions</w:t>
      </w:r>
    </w:p>
    <w:p w:rsidR="00544E41" w:rsidRPr="000E719D" w:rsidRDefault="00544E41" w:rsidP="00544E41">
      <w:pPr>
        <w:pStyle w:val="ListParagraph"/>
        <w:numPr>
          <w:ilvl w:val="0"/>
          <w:numId w:val="45"/>
        </w:numPr>
        <w:spacing w:after="240"/>
        <w:rPr>
          <w:rFonts w:ascii="Corbel" w:hAnsi="Corbel"/>
          <w:sz w:val="23"/>
          <w:szCs w:val="23"/>
        </w:rPr>
      </w:pPr>
      <w:r w:rsidRPr="000E719D">
        <w:rPr>
          <w:rFonts w:ascii="Corbel" w:hAnsi="Corbel"/>
          <w:sz w:val="23"/>
          <w:szCs w:val="23"/>
        </w:rPr>
        <w:t xml:space="preserve">The Commonwealth will provide an estimated total financial contribution to the Northern Territory of </w:t>
      </w:r>
      <w:r w:rsidR="007713D6" w:rsidRPr="000E719D">
        <w:rPr>
          <w:rFonts w:ascii="Corbel" w:hAnsi="Corbel"/>
          <w:sz w:val="23"/>
          <w:szCs w:val="23"/>
        </w:rPr>
        <w:t xml:space="preserve">up to </w:t>
      </w:r>
      <w:r w:rsidRPr="000E719D">
        <w:rPr>
          <w:rFonts w:ascii="Corbel" w:hAnsi="Corbel"/>
          <w:sz w:val="23"/>
          <w:szCs w:val="23"/>
        </w:rPr>
        <w:t>$550 million in respect of this Agreement.  All payments are exclusive of GST.</w:t>
      </w:r>
    </w:p>
    <w:p w:rsidR="00B45A94" w:rsidRPr="000E719D" w:rsidRDefault="00B45A94" w:rsidP="002367A7">
      <w:pPr>
        <w:pStyle w:val="ListParagraph"/>
        <w:numPr>
          <w:ilvl w:val="0"/>
          <w:numId w:val="45"/>
        </w:numPr>
        <w:spacing w:after="240"/>
        <w:rPr>
          <w:rFonts w:ascii="Corbel" w:hAnsi="Corbel"/>
          <w:sz w:val="23"/>
          <w:szCs w:val="23"/>
        </w:rPr>
      </w:pPr>
      <w:r w:rsidRPr="000E719D">
        <w:rPr>
          <w:rFonts w:ascii="Corbel" w:hAnsi="Corbel"/>
          <w:sz w:val="23"/>
          <w:szCs w:val="23"/>
        </w:rPr>
        <w:t xml:space="preserve">The Northern Territory </w:t>
      </w:r>
      <w:r w:rsidR="008D39A5" w:rsidRPr="000E719D">
        <w:rPr>
          <w:rFonts w:ascii="Corbel" w:hAnsi="Corbel"/>
          <w:sz w:val="23"/>
          <w:szCs w:val="23"/>
        </w:rPr>
        <w:t xml:space="preserve">has committed to </w:t>
      </w:r>
      <w:r w:rsidRPr="000E719D">
        <w:rPr>
          <w:rFonts w:ascii="Corbel" w:hAnsi="Corbel"/>
          <w:sz w:val="23"/>
          <w:szCs w:val="23"/>
        </w:rPr>
        <w:t>mak</w:t>
      </w:r>
      <w:r w:rsidR="008D39A5" w:rsidRPr="000E719D">
        <w:rPr>
          <w:rFonts w:ascii="Corbel" w:hAnsi="Corbel"/>
          <w:sz w:val="23"/>
          <w:szCs w:val="23"/>
        </w:rPr>
        <w:t>ing</w:t>
      </w:r>
      <w:r w:rsidRPr="000E719D">
        <w:rPr>
          <w:rFonts w:ascii="Corbel" w:hAnsi="Corbel"/>
          <w:sz w:val="23"/>
          <w:szCs w:val="23"/>
        </w:rPr>
        <w:t xml:space="preserve"> a co-contribution of $550 million over the same timeframe.</w:t>
      </w:r>
      <w:r w:rsidR="008D39A5" w:rsidRPr="000E719D">
        <w:rPr>
          <w:rFonts w:ascii="Corbel" w:hAnsi="Corbel"/>
          <w:sz w:val="23"/>
          <w:szCs w:val="23"/>
        </w:rPr>
        <w:t xml:space="preserve"> </w:t>
      </w:r>
      <w:r w:rsidR="0069682D" w:rsidRPr="000E719D">
        <w:rPr>
          <w:rFonts w:ascii="Corbel" w:hAnsi="Corbel"/>
          <w:sz w:val="23"/>
          <w:szCs w:val="23"/>
        </w:rPr>
        <w:t xml:space="preserve">The Northern Territory’s funding over five years is part of </w:t>
      </w:r>
      <w:r w:rsidR="00E87B04" w:rsidRPr="000E719D">
        <w:rPr>
          <w:rFonts w:ascii="Corbel" w:hAnsi="Corbel"/>
          <w:sz w:val="23"/>
          <w:szCs w:val="23"/>
        </w:rPr>
        <w:t>the Northern </w:t>
      </w:r>
      <w:r w:rsidR="00D95F97" w:rsidRPr="000E719D">
        <w:rPr>
          <w:rFonts w:ascii="Corbel" w:hAnsi="Corbel"/>
          <w:sz w:val="23"/>
          <w:szCs w:val="23"/>
        </w:rPr>
        <w:t>Territory</w:t>
      </w:r>
      <w:r w:rsidR="00615C32" w:rsidRPr="000E719D">
        <w:rPr>
          <w:rFonts w:ascii="Corbel" w:hAnsi="Corbel"/>
          <w:sz w:val="23"/>
          <w:szCs w:val="23"/>
        </w:rPr>
        <w:t>’s</w:t>
      </w:r>
      <w:r w:rsidR="0069682D" w:rsidRPr="000E719D">
        <w:rPr>
          <w:rFonts w:ascii="Corbel" w:hAnsi="Corbel"/>
          <w:sz w:val="23"/>
          <w:szCs w:val="23"/>
        </w:rPr>
        <w:t xml:space="preserve"> long term funding commitment for remote housing under its </w:t>
      </w:r>
      <w:r w:rsidR="00E87B04" w:rsidRPr="000E719D">
        <w:rPr>
          <w:rFonts w:ascii="Corbel" w:hAnsi="Corbel"/>
          <w:i/>
          <w:sz w:val="23"/>
          <w:szCs w:val="23"/>
        </w:rPr>
        <w:t>Our </w:t>
      </w:r>
      <w:r w:rsidR="0069682D" w:rsidRPr="000E719D">
        <w:rPr>
          <w:rFonts w:ascii="Corbel" w:hAnsi="Corbel"/>
          <w:i/>
          <w:sz w:val="23"/>
          <w:szCs w:val="23"/>
        </w:rPr>
        <w:t xml:space="preserve">Community, Our Future, </w:t>
      </w:r>
      <w:proofErr w:type="gramStart"/>
      <w:r w:rsidR="0069682D" w:rsidRPr="000E719D">
        <w:rPr>
          <w:rFonts w:ascii="Corbel" w:hAnsi="Corbel"/>
          <w:i/>
          <w:sz w:val="23"/>
          <w:szCs w:val="23"/>
        </w:rPr>
        <w:t>Our</w:t>
      </w:r>
      <w:proofErr w:type="gramEnd"/>
      <w:r w:rsidR="0069682D" w:rsidRPr="000E719D">
        <w:rPr>
          <w:rFonts w:ascii="Corbel" w:hAnsi="Corbel"/>
          <w:i/>
          <w:sz w:val="23"/>
          <w:szCs w:val="23"/>
        </w:rPr>
        <w:t xml:space="preserve"> Homes</w:t>
      </w:r>
      <w:r w:rsidR="0069682D" w:rsidRPr="000E719D">
        <w:rPr>
          <w:rFonts w:ascii="Corbel" w:hAnsi="Corbel"/>
          <w:sz w:val="23"/>
          <w:szCs w:val="23"/>
        </w:rPr>
        <w:t xml:space="preserve"> program.</w:t>
      </w:r>
    </w:p>
    <w:p w:rsidR="00544E41" w:rsidRPr="000E719D" w:rsidRDefault="001B12B0" w:rsidP="00544E41">
      <w:pPr>
        <w:pStyle w:val="ListParagraph"/>
        <w:numPr>
          <w:ilvl w:val="0"/>
          <w:numId w:val="45"/>
        </w:numPr>
        <w:spacing w:after="240"/>
        <w:rPr>
          <w:rFonts w:ascii="Corbel" w:hAnsi="Corbel"/>
          <w:sz w:val="23"/>
          <w:szCs w:val="23"/>
        </w:rPr>
      </w:pPr>
      <w:r w:rsidRPr="000E719D">
        <w:rPr>
          <w:rFonts w:ascii="Corbel" w:hAnsi="Corbel"/>
          <w:sz w:val="23"/>
          <w:szCs w:val="23"/>
        </w:rPr>
        <w:t>As soon as practica</w:t>
      </w:r>
      <w:r w:rsidR="008250D6" w:rsidRPr="000E719D">
        <w:rPr>
          <w:rFonts w:ascii="Corbel" w:hAnsi="Corbel"/>
          <w:sz w:val="23"/>
          <w:szCs w:val="23"/>
        </w:rPr>
        <w:t>ble</w:t>
      </w:r>
      <w:r w:rsidR="004D76B5" w:rsidRPr="000E719D">
        <w:rPr>
          <w:rFonts w:ascii="Corbel" w:hAnsi="Corbel"/>
          <w:sz w:val="23"/>
          <w:szCs w:val="23"/>
        </w:rPr>
        <w:t>,</w:t>
      </w:r>
      <w:r w:rsidRPr="000E719D">
        <w:rPr>
          <w:rFonts w:ascii="Corbel" w:hAnsi="Corbel"/>
          <w:sz w:val="23"/>
          <w:szCs w:val="23"/>
        </w:rPr>
        <w:t xml:space="preserve"> after</w:t>
      </w:r>
      <w:r w:rsidR="00544E41" w:rsidRPr="000E719D">
        <w:rPr>
          <w:rFonts w:ascii="Corbel" w:hAnsi="Corbel"/>
          <w:sz w:val="23"/>
          <w:szCs w:val="23"/>
        </w:rPr>
        <w:t xml:space="preserve"> execution of this agreement, the Commonwealth agrees to pay $35 million for property and tenancy management on confirmation that the Northern Territory has and will continue to undertake services for the 2018-19 financial year in the eligible communities within the footprint.</w:t>
      </w:r>
    </w:p>
    <w:p w:rsidR="00B105AB" w:rsidRPr="000E719D" w:rsidRDefault="00B105AB" w:rsidP="002367A7">
      <w:pPr>
        <w:pStyle w:val="ListParagraph"/>
        <w:numPr>
          <w:ilvl w:val="0"/>
          <w:numId w:val="45"/>
        </w:numPr>
        <w:rPr>
          <w:rFonts w:ascii="Corbel" w:hAnsi="Corbel"/>
          <w:sz w:val="23"/>
          <w:szCs w:val="23"/>
        </w:rPr>
      </w:pPr>
      <w:r w:rsidRPr="000E719D">
        <w:rPr>
          <w:rFonts w:ascii="Corbel" w:hAnsi="Corbel"/>
          <w:sz w:val="23"/>
          <w:szCs w:val="23"/>
        </w:rPr>
        <w:t xml:space="preserve">If the Northern Territory does not at least match the Commonwealth’s full funding commitment </w:t>
      </w:r>
      <w:r w:rsidR="00554E6B" w:rsidRPr="000E719D">
        <w:rPr>
          <w:rFonts w:ascii="Corbel" w:hAnsi="Corbel"/>
          <w:sz w:val="23"/>
          <w:szCs w:val="23"/>
        </w:rPr>
        <w:t>of $550 million over five years</w:t>
      </w:r>
      <w:r w:rsidRPr="000E719D">
        <w:rPr>
          <w:rFonts w:ascii="Corbel" w:hAnsi="Corbel"/>
          <w:sz w:val="23"/>
          <w:szCs w:val="23"/>
        </w:rPr>
        <w:t>, the Commonwealth may reduce its funding to match the Northern Territory’s contribution or withhold payments until matching requirements are met.</w:t>
      </w:r>
    </w:p>
    <w:p w:rsidR="00B105AB" w:rsidRPr="000E719D" w:rsidRDefault="00B105AB" w:rsidP="00B105AB">
      <w:pPr>
        <w:pStyle w:val="ListParagraph"/>
        <w:rPr>
          <w:rFonts w:ascii="Corbel" w:hAnsi="Corbel"/>
          <w:sz w:val="23"/>
          <w:szCs w:val="23"/>
        </w:rPr>
      </w:pPr>
    </w:p>
    <w:p w:rsidR="007A7936" w:rsidRPr="000E719D" w:rsidRDefault="00B45A94" w:rsidP="002367A7">
      <w:pPr>
        <w:pStyle w:val="ListParagraph"/>
        <w:numPr>
          <w:ilvl w:val="0"/>
          <w:numId w:val="45"/>
        </w:numPr>
        <w:spacing w:after="240"/>
        <w:rPr>
          <w:rFonts w:ascii="Corbel" w:hAnsi="Corbel"/>
          <w:sz w:val="23"/>
          <w:szCs w:val="23"/>
        </w:rPr>
      </w:pPr>
      <w:r w:rsidRPr="000E719D">
        <w:rPr>
          <w:rFonts w:ascii="Corbel" w:hAnsi="Corbel"/>
          <w:sz w:val="23"/>
          <w:szCs w:val="23"/>
        </w:rPr>
        <w:t>The Commonwealth’s funding contribution will not be reduced where the Northern Territory secures funding from other activity partners.</w:t>
      </w:r>
    </w:p>
    <w:p w:rsidR="007A7936" w:rsidRPr="000E719D" w:rsidRDefault="00B45A94" w:rsidP="002367A7">
      <w:pPr>
        <w:pStyle w:val="ListParagraph"/>
        <w:numPr>
          <w:ilvl w:val="0"/>
          <w:numId w:val="45"/>
        </w:numPr>
        <w:spacing w:after="240"/>
        <w:rPr>
          <w:rFonts w:ascii="Corbel" w:hAnsi="Corbel"/>
          <w:sz w:val="23"/>
          <w:szCs w:val="23"/>
        </w:rPr>
      </w:pPr>
      <w:r w:rsidRPr="000E719D">
        <w:rPr>
          <w:rFonts w:ascii="Corbel" w:hAnsi="Corbel"/>
          <w:sz w:val="23"/>
          <w:szCs w:val="23"/>
        </w:rPr>
        <w:t>Where a Pr</w:t>
      </w:r>
      <w:r w:rsidR="00E87B04" w:rsidRPr="000E719D">
        <w:rPr>
          <w:rFonts w:ascii="Corbel" w:hAnsi="Corbel"/>
          <w:sz w:val="23"/>
          <w:szCs w:val="23"/>
        </w:rPr>
        <w:t xml:space="preserve">ogress Report demonstrates </w:t>
      </w:r>
      <w:r w:rsidRPr="000E719D">
        <w:rPr>
          <w:rFonts w:ascii="Corbel" w:hAnsi="Corbel"/>
          <w:sz w:val="23"/>
          <w:szCs w:val="23"/>
        </w:rPr>
        <w:t>the Northern Territory has met a</w:t>
      </w:r>
      <w:r w:rsidR="008D39A5" w:rsidRPr="000E719D">
        <w:rPr>
          <w:rFonts w:ascii="Corbel" w:hAnsi="Corbel"/>
          <w:sz w:val="23"/>
          <w:szCs w:val="23"/>
        </w:rPr>
        <w:t xml:space="preserve">n agreed </w:t>
      </w:r>
      <w:r w:rsidRPr="000E719D">
        <w:rPr>
          <w:rFonts w:ascii="Corbel" w:hAnsi="Corbel"/>
          <w:sz w:val="23"/>
          <w:szCs w:val="23"/>
        </w:rPr>
        <w:t xml:space="preserve">payment milestone before its due date, the Commonwealth may make the associated payment earlier than scheduled provided it falls within the same financial year as the original due date. </w:t>
      </w:r>
    </w:p>
    <w:p w:rsidR="00B105AB" w:rsidRPr="000E719D" w:rsidRDefault="001C01B2" w:rsidP="002367A7">
      <w:pPr>
        <w:pStyle w:val="ListParagraph"/>
        <w:numPr>
          <w:ilvl w:val="0"/>
          <w:numId w:val="45"/>
        </w:numPr>
        <w:rPr>
          <w:rFonts w:ascii="Corbel" w:hAnsi="Corbel"/>
          <w:sz w:val="23"/>
          <w:szCs w:val="23"/>
        </w:rPr>
      </w:pPr>
      <w:r w:rsidRPr="000E719D">
        <w:rPr>
          <w:rFonts w:ascii="Corbel" w:hAnsi="Corbel"/>
          <w:sz w:val="23"/>
          <w:szCs w:val="23"/>
        </w:rPr>
        <w:lastRenderedPageBreak/>
        <w:t xml:space="preserve">The Commonwealth's and the Northern Territory's estimated financial contributions to the operation of this Agreement, including through National Partnership payments to the Northern Territory paid in accordance with Schedule D - Payment Arrangements of the IGA FFR, </w:t>
      </w:r>
      <w:r w:rsidR="00442EAA" w:rsidRPr="000E719D">
        <w:rPr>
          <w:rFonts w:ascii="Corbel" w:hAnsi="Corbel"/>
          <w:sz w:val="23"/>
          <w:szCs w:val="23"/>
        </w:rPr>
        <w:t>will be</w:t>
      </w:r>
      <w:r w:rsidRPr="000E719D">
        <w:rPr>
          <w:rFonts w:ascii="Corbel" w:hAnsi="Corbel"/>
          <w:sz w:val="23"/>
          <w:szCs w:val="23"/>
        </w:rPr>
        <w:t xml:space="preserve"> shown in the Implementation </w:t>
      </w:r>
      <w:r w:rsidR="00070040" w:rsidRPr="000E719D">
        <w:rPr>
          <w:rFonts w:ascii="Corbel" w:hAnsi="Corbel"/>
          <w:sz w:val="23"/>
          <w:szCs w:val="23"/>
        </w:rPr>
        <w:t>Plan</w:t>
      </w:r>
      <w:r w:rsidRPr="000E719D">
        <w:rPr>
          <w:rFonts w:ascii="Corbel" w:hAnsi="Corbel"/>
          <w:sz w:val="23"/>
          <w:szCs w:val="23"/>
        </w:rPr>
        <w:t>.</w:t>
      </w:r>
    </w:p>
    <w:p w:rsidR="00B105AB" w:rsidRPr="000E719D" w:rsidRDefault="00B105AB" w:rsidP="00B105AB">
      <w:pPr>
        <w:pStyle w:val="ListParagraph"/>
        <w:rPr>
          <w:rFonts w:ascii="Corbel" w:hAnsi="Corbel"/>
          <w:sz w:val="23"/>
          <w:szCs w:val="23"/>
        </w:rPr>
      </w:pPr>
    </w:p>
    <w:p w:rsidR="00B45A94" w:rsidRPr="000E719D" w:rsidRDefault="00B45A94" w:rsidP="002367A7">
      <w:pPr>
        <w:pStyle w:val="ListParagraph"/>
        <w:numPr>
          <w:ilvl w:val="0"/>
          <w:numId w:val="45"/>
        </w:numPr>
        <w:spacing w:after="240"/>
        <w:rPr>
          <w:rFonts w:ascii="Corbel" w:hAnsi="Corbel"/>
          <w:sz w:val="23"/>
          <w:szCs w:val="23"/>
        </w:rPr>
      </w:pPr>
      <w:r w:rsidRPr="000E719D">
        <w:rPr>
          <w:rFonts w:ascii="Corbel" w:hAnsi="Corbel"/>
          <w:sz w:val="23"/>
          <w:szCs w:val="23"/>
        </w:rPr>
        <w:t xml:space="preserve">Having regard to the agreed estimated costs of projects or reforms under this Agreement, the Northern Territory will not be required to pay a refund to the Commonwealth if the actual cost is less than the agreed estimated cost of projects or reforms under this Agreement. Similarly, the Northern Territory bears all risk should the costs exceed the agreed costs. The Parties acknowledge this arrangement provides the maximum incentive for the </w:t>
      </w:r>
      <w:r w:rsidR="001C01B2" w:rsidRPr="000E719D">
        <w:rPr>
          <w:rFonts w:ascii="Corbel" w:hAnsi="Corbel"/>
          <w:sz w:val="23"/>
          <w:szCs w:val="23"/>
        </w:rPr>
        <w:t xml:space="preserve">Northern Territory </w:t>
      </w:r>
      <w:r w:rsidRPr="000E719D">
        <w:rPr>
          <w:rFonts w:ascii="Corbel" w:hAnsi="Corbel"/>
          <w:sz w:val="23"/>
          <w:szCs w:val="23"/>
        </w:rPr>
        <w:t>to deliver projects and reforms cost effectively and efficiently.</w:t>
      </w:r>
    </w:p>
    <w:p w:rsidR="00B45A94" w:rsidRPr="000E719D" w:rsidRDefault="00B45A94" w:rsidP="00B45A94">
      <w:pPr>
        <w:pStyle w:val="Heading1"/>
        <w:spacing w:before="180"/>
      </w:pPr>
      <w:r w:rsidRPr="000E719D">
        <w:t>Part 6 — governance arrangements</w:t>
      </w:r>
    </w:p>
    <w:p w:rsidR="00B45A94" w:rsidRPr="000E719D" w:rsidRDefault="00B45A94" w:rsidP="00B45A94">
      <w:pPr>
        <w:pStyle w:val="Heading2"/>
      </w:pPr>
      <w:r w:rsidRPr="000E719D">
        <w:t>Role of the Joint Steering Committee</w:t>
      </w:r>
      <w:r w:rsidR="007713D6" w:rsidRPr="000E719D">
        <w:t xml:space="preserve"> </w:t>
      </w:r>
    </w:p>
    <w:p w:rsidR="00544E41" w:rsidRPr="000E719D" w:rsidRDefault="00544E41" w:rsidP="002367A7">
      <w:pPr>
        <w:pStyle w:val="ListParagraph"/>
        <w:numPr>
          <w:ilvl w:val="0"/>
          <w:numId w:val="45"/>
        </w:numPr>
        <w:spacing w:after="240"/>
        <w:rPr>
          <w:rFonts w:ascii="Corbel" w:hAnsi="Corbel"/>
          <w:sz w:val="23"/>
          <w:szCs w:val="23"/>
        </w:rPr>
      </w:pPr>
      <w:r w:rsidRPr="000E719D">
        <w:rPr>
          <w:rFonts w:ascii="Corbel" w:hAnsi="Corbel"/>
          <w:sz w:val="23"/>
          <w:szCs w:val="23"/>
        </w:rPr>
        <w:t>The Parties agree to establish the J</w:t>
      </w:r>
      <w:r w:rsidR="005F3540" w:rsidRPr="000E719D">
        <w:rPr>
          <w:rFonts w:ascii="Corbel" w:hAnsi="Corbel"/>
          <w:sz w:val="23"/>
          <w:szCs w:val="23"/>
        </w:rPr>
        <w:t>oint Steering Committee</w:t>
      </w:r>
      <w:r w:rsidRPr="000E719D">
        <w:rPr>
          <w:rFonts w:ascii="Corbel" w:hAnsi="Corbel"/>
          <w:sz w:val="23"/>
          <w:szCs w:val="23"/>
        </w:rPr>
        <w:t xml:space="preserve"> with representatives from the Commonwealth, the Northern Territory and the</w:t>
      </w:r>
      <w:r w:rsidR="007B0BDD" w:rsidRPr="000E719D">
        <w:rPr>
          <w:rFonts w:ascii="Corbel" w:hAnsi="Corbel"/>
          <w:sz w:val="23"/>
          <w:szCs w:val="23"/>
        </w:rPr>
        <w:t xml:space="preserve"> </w:t>
      </w:r>
      <w:r w:rsidR="007713D6" w:rsidRPr="000E719D">
        <w:rPr>
          <w:rFonts w:ascii="Corbel" w:hAnsi="Corbel"/>
          <w:sz w:val="23"/>
          <w:szCs w:val="23"/>
        </w:rPr>
        <w:t>N</w:t>
      </w:r>
      <w:r w:rsidR="005C4257">
        <w:rPr>
          <w:rFonts w:ascii="Corbel" w:hAnsi="Corbel"/>
          <w:sz w:val="23"/>
          <w:szCs w:val="23"/>
        </w:rPr>
        <w:t xml:space="preserve">orthern </w:t>
      </w:r>
      <w:r w:rsidR="007713D6" w:rsidRPr="000E719D">
        <w:rPr>
          <w:rFonts w:ascii="Corbel" w:hAnsi="Corbel"/>
          <w:sz w:val="23"/>
          <w:szCs w:val="23"/>
        </w:rPr>
        <w:t>T</w:t>
      </w:r>
      <w:r w:rsidR="005C4257">
        <w:rPr>
          <w:rFonts w:ascii="Corbel" w:hAnsi="Corbel"/>
          <w:sz w:val="23"/>
          <w:szCs w:val="23"/>
        </w:rPr>
        <w:t>erritory</w:t>
      </w:r>
      <w:r w:rsidRPr="000E719D">
        <w:rPr>
          <w:rFonts w:ascii="Corbel" w:hAnsi="Corbel"/>
          <w:sz w:val="23"/>
          <w:szCs w:val="23"/>
        </w:rPr>
        <w:t xml:space="preserve"> Land Councils</w:t>
      </w:r>
      <w:r w:rsidR="001B12B0" w:rsidRPr="000E719D">
        <w:rPr>
          <w:rFonts w:ascii="Corbel" w:hAnsi="Corbel"/>
          <w:sz w:val="23"/>
          <w:szCs w:val="23"/>
        </w:rPr>
        <w:t>.</w:t>
      </w:r>
      <w:r w:rsidRPr="000E719D">
        <w:rPr>
          <w:rFonts w:ascii="Corbel" w:hAnsi="Corbel"/>
          <w:sz w:val="23"/>
          <w:szCs w:val="23"/>
        </w:rPr>
        <w:t xml:space="preserve"> </w:t>
      </w:r>
      <w:r w:rsidR="005B7916" w:rsidRPr="000E719D">
        <w:rPr>
          <w:rFonts w:ascii="Corbel" w:hAnsi="Corbel"/>
          <w:sz w:val="23"/>
          <w:szCs w:val="23"/>
        </w:rPr>
        <w:t xml:space="preserve">The Parties are committed to working together in a collaborative way to help </w:t>
      </w:r>
      <w:r w:rsidR="00414D40" w:rsidRPr="000E719D">
        <w:rPr>
          <w:rFonts w:ascii="Corbel" w:hAnsi="Corbel"/>
          <w:sz w:val="23"/>
          <w:szCs w:val="23"/>
        </w:rPr>
        <w:t>deliver</w:t>
      </w:r>
      <w:r w:rsidR="005B7916" w:rsidRPr="000E719D">
        <w:rPr>
          <w:rFonts w:ascii="Corbel" w:hAnsi="Corbel"/>
          <w:sz w:val="23"/>
          <w:szCs w:val="23"/>
        </w:rPr>
        <w:t xml:space="preserve"> the best outcomes for Indigenous </w:t>
      </w:r>
      <w:r w:rsidR="00414D40" w:rsidRPr="000E719D">
        <w:rPr>
          <w:rFonts w:ascii="Corbel" w:hAnsi="Corbel"/>
          <w:sz w:val="23"/>
          <w:szCs w:val="23"/>
        </w:rPr>
        <w:t>people in remote communities.</w:t>
      </w:r>
    </w:p>
    <w:p w:rsidR="006377B7" w:rsidRPr="000E719D" w:rsidRDefault="00FE11E4" w:rsidP="002367A7">
      <w:pPr>
        <w:pStyle w:val="ListParagraph"/>
        <w:numPr>
          <w:ilvl w:val="0"/>
          <w:numId w:val="45"/>
        </w:numPr>
        <w:spacing w:after="240"/>
        <w:rPr>
          <w:rFonts w:ascii="Corbel" w:hAnsi="Corbel"/>
          <w:sz w:val="23"/>
          <w:szCs w:val="23"/>
        </w:rPr>
      </w:pPr>
      <w:r w:rsidRPr="000E719D">
        <w:rPr>
          <w:rFonts w:ascii="Corbel" w:hAnsi="Corbel"/>
          <w:sz w:val="23"/>
          <w:szCs w:val="23"/>
        </w:rPr>
        <w:t xml:space="preserve">The </w:t>
      </w:r>
      <w:r w:rsidR="00240ED8" w:rsidRPr="000E719D">
        <w:rPr>
          <w:rFonts w:ascii="Corbel" w:hAnsi="Corbel"/>
          <w:sz w:val="23"/>
          <w:szCs w:val="23"/>
        </w:rPr>
        <w:t>Joint Steering Committee</w:t>
      </w:r>
      <w:r w:rsidRPr="000E719D">
        <w:rPr>
          <w:rFonts w:ascii="Corbel" w:hAnsi="Corbel"/>
          <w:sz w:val="23"/>
          <w:szCs w:val="23"/>
        </w:rPr>
        <w:t xml:space="preserve"> </w:t>
      </w:r>
      <w:r w:rsidR="001D5980" w:rsidRPr="000E719D">
        <w:rPr>
          <w:rFonts w:ascii="Corbel" w:hAnsi="Corbel"/>
          <w:sz w:val="23"/>
          <w:szCs w:val="23"/>
        </w:rPr>
        <w:t>will</w:t>
      </w:r>
      <w:r w:rsidR="006F0ADD" w:rsidRPr="000E719D">
        <w:rPr>
          <w:rFonts w:ascii="Corbel" w:hAnsi="Corbel"/>
          <w:sz w:val="23"/>
          <w:szCs w:val="23"/>
        </w:rPr>
        <w:t xml:space="preserve"> be the main forum </w:t>
      </w:r>
      <w:r w:rsidR="00E82872" w:rsidRPr="000E719D">
        <w:rPr>
          <w:rFonts w:ascii="Corbel" w:hAnsi="Corbel"/>
          <w:sz w:val="23"/>
          <w:szCs w:val="23"/>
        </w:rPr>
        <w:t>monitoring</w:t>
      </w:r>
      <w:r w:rsidR="006F0ADD" w:rsidRPr="000E719D">
        <w:rPr>
          <w:rFonts w:ascii="Corbel" w:hAnsi="Corbel"/>
          <w:sz w:val="23"/>
          <w:szCs w:val="23"/>
        </w:rPr>
        <w:t xml:space="preserve"> the delivery of the Agreement’s outcomes.</w:t>
      </w:r>
      <w:r w:rsidR="00782A12" w:rsidRPr="000E719D">
        <w:rPr>
          <w:rFonts w:ascii="Corbel" w:hAnsi="Corbel"/>
          <w:sz w:val="23"/>
          <w:szCs w:val="23"/>
        </w:rPr>
        <w:t xml:space="preserve"> </w:t>
      </w:r>
    </w:p>
    <w:p w:rsidR="00107C11" w:rsidRPr="000E719D" w:rsidRDefault="00782A12" w:rsidP="00EF6698">
      <w:pPr>
        <w:pStyle w:val="ListParagraph"/>
        <w:numPr>
          <w:ilvl w:val="0"/>
          <w:numId w:val="45"/>
        </w:numPr>
        <w:spacing w:after="240"/>
        <w:rPr>
          <w:rFonts w:ascii="Corbel" w:hAnsi="Corbel"/>
          <w:sz w:val="23"/>
          <w:szCs w:val="23"/>
        </w:rPr>
      </w:pPr>
      <w:r w:rsidRPr="000E719D">
        <w:rPr>
          <w:rFonts w:ascii="Corbel" w:hAnsi="Corbel"/>
          <w:sz w:val="23"/>
          <w:szCs w:val="23"/>
        </w:rPr>
        <w:t>The Land Councils will participate in decisions of broad policy and strategy for remote housing and will have a monitoring role of this agreement’s investment.</w:t>
      </w:r>
      <w:r w:rsidR="00DC2197" w:rsidRPr="000E719D">
        <w:rPr>
          <w:rFonts w:ascii="Corbel" w:hAnsi="Corbel"/>
          <w:sz w:val="23"/>
          <w:szCs w:val="23"/>
        </w:rPr>
        <w:t xml:space="preserve"> </w:t>
      </w:r>
      <w:r w:rsidR="00634728" w:rsidRPr="000E719D">
        <w:rPr>
          <w:rFonts w:ascii="Corbel" w:hAnsi="Corbel"/>
          <w:sz w:val="23"/>
          <w:szCs w:val="23"/>
        </w:rPr>
        <w:t>Land</w:t>
      </w:r>
      <w:r w:rsidR="00107C11" w:rsidRPr="000E719D">
        <w:rPr>
          <w:rFonts w:ascii="Corbel" w:hAnsi="Corbel"/>
          <w:sz w:val="23"/>
          <w:szCs w:val="23"/>
        </w:rPr>
        <w:t xml:space="preserve"> Councils, </w:t>
      </w:r>
      <w:r w:rsidR="00A820DF" w:rsidRPr="000E719D">
        <w:rPr>
          <w:rFonts w:ascii="Corbel" w:hAnsi="Corbel"/>
          <w:sz w:val="23"/>
          <w:szCs w:val="23"/>
        </w:rPr>
        <w:t xml:space="preserve">consistent with </w:t>
      </w:r>
      <w:r w:rsidR="00107C11" w:rsidRPr="000E719D">
        <w:rPr>
          <w:rFonts w:ascii="Corbel" w:hAnsi="Corbel"/>
          <w:sz w:val="23"/>
          <w:szCs w:val="23"/>
        </w:rPr>
        <w:t xml:space="preserve">their responsibilities under the </w:t>
      </w:r>
      <w:r w:rsidR="00107C11" w:rsidRPr="000E719D">
        <w:rPr>
          <w:rFonts w:ascii="Corbel" w:hAnsi="Corbel"/>
          <w:i/>
          <w:sz w:val="23"/>
          <w:szCs w:val="23"/>
        </w:rPr>
        <w:t xml:space="preserve">Aboriginal Land Rights (Northern Territory) Act 1976, </w:t>
      </w:r>
      <w:r w:rsidR="00293CD1" w:rsidRPr="000E719D">
        <w:rPr>
          <w:rFonts w:ascii="Corbel" w:hAnsi="Corbel"/>
          <w:sz w:val="23"/>
          <w:szCs w:val="23"/>
        </w:rPr>
        <w:t>will work with Northern Territory</w:t>
      </w:r>
      <w:r w:rsidR="00107C11" w:rsidRPr="000E719D">
        <w:rPr>
          <w:rFonts w:ascii="Corbel" w:hAnsi="Corbel"/>
          <w:sz w:val="23"/>
          <w:szCs w:val="23"/>
        </w:rPr>
        <w:t xml:space="preserve"> on land related matters necessary for delivery of housing outcomes</w:t>
      </w:r>
      <w:r w:rsidR="004D76B5" w:rsidRPr="000E719D">
        <w:rPr>
          <w:rFonts w:ascii="Corbel" w:hAnsi="Corbel"/>
          <w:sz w:val="23"/>
          <w:szCs w:val="23"/>
        </w:rPr>
        <w:t>. T</w:t>
      </w:r>
      <w:r w:rsidR="00B12195" w:rsidRPr="000E719D">
        <w:rPr>
          <w:rFonts w:ascii="Corbel" w:hAnsi="Corbel"/>
          <w:sz w:val="23"/>
          <w:szCs w:val="23"/>
        </w:rPr>
        <w:t>his will include providing reports to J</w:t>
      </w:r>
      <w:r w:rsidR="004D76B5" w:rsidRPr="000E719D">
        <w:rPr>
          <w:rFonts w:ascii="Corbel" w:hAnsi="Corbel"/>
          <w:sz w:val="23"/>
          <w:szCs w:val="23"/>
        </w:rPr>
        <w:t>oint Steering Committee</w:t>
      </w:r>
      <w:r w:rsidR="00107C11" w:rsidRPr="000E719D">
        <w:rPr>
          <w:rFonts w:ascii="Corbel" w:hAnsi="Corbel"/>
          <w:sz w:val="23"/>
          <w:szCs w:val="23"/>
        </w:rPr>
        <w:t xml:space="preserve">. </w:t>
      </w:r>
      <w:r w:rsidR="00DC2197" w:rsidRPr="000E719D">
        <w:rPr>
          <w:rFonts w:ascii="Corbel" w:hAnsi="Corbel"/>
          <w:sz w:val="23"/>
          <w:szCs w:val="23"/>
        </w:rPr>
        <w:t>To facilitate these roles transparency will be required of the J</w:t>
      </w:r>
      <w:r w:rsidR="005F3540" w:rsidRPr="000E719D">
        <w:rPr>
          <w:rFonts w:ascii="Corbel" w:hAnsi="Corbel"/>
          <w:sz w:val="23"/>
          <w:szCs w:val="23"/>
        </w:rPr>
        <w:t xml:space="preserve">oint </w:t>
      </w:r>
      <w:r w:rsidR="00DC2197" w:rsidRPr="000E719D">
        <w:rPr>
          <w:rFonts w:ascii="Corbel" w:hAnsi="Corbel"/>
          <w:sz w:val="23"/>
          <w:szCs w:val="23"/>
        </w:rPr>
        <w:t>S</w:t>
      </w:r>
      <w:r w:rsidR="005F3540" w:rsidRPr="000E719D">
        <w:rPr>
          <w:rFonts w:ascii="Corbel" w:hAnsi="Corbel"/>
          <w:sz w:val="23"/>
          <w:szCs w:val="23"/>
        </w:rPr>
        <w:t xml:space="preserve">teering </w:t>
      </w:r>
      <w:r w:rsidR="00DC2197" w:rsidRPr="000E719D">
        <w:rPr>
          <w:rFonts w:ascii="Corbel" w:hAnsi="Corbel"/>
          <w:sz w:val="23"/>
          <w:szCs w:val="23"/>
        </w:rPr>
        <w:t>C</w:t>
      </w:r>
      <w:r w:rsidR="005F3540" w:rsidRPr="000E719D">
        <w:rPr>
          <w:rFonts w:ascii="Corbel" w:hAnsi="Corbel"/>
          <w:sz w:val="23"/>
          <w:szCs w:val="23"/>
        </w:rPr>
        <w:t>ommittee</w:t>
      </w:r>
      <w:r w:rsidR="00DC2197" w:rsidRPr="000E719D">
        <w:rPr>
          <w:rFonts w:ascii="Corbel" w:hAnsi="Corbel"/>
          <w:sz w:val="23"/>
          <w:szCs w:val="23"/>
        </w:rPr>
        <w:t>.</w:t>
      </w:r>
    </w:p>
    <w:p w:rsidR="00BE18E5" w:rsidRPr="000E719D" w:rsidRDefault="00BE18E5" w:rsidP="00BE18E5">
      <w:pPr>
        <w:pStyle w:val="gmail-m-661190369280325541msolistparagraph"/>
        <w:numPr>
          <w:ilvl w:val="0"/>
          <w:numId w:val="45"/>
        </w:numPr>
        <w:spacing w:before="0" w:beforeAutospacing="0" w:after="240" w:afterAutospacing="0"/>
        <w:rPr>
          <w:rFonts w:ascii="Corbel" w:eastAsia="Times New Roman" w:hAnsi="Corbel"/>
          <w:sz w:val="23"/>
          <w:szCs w:val="23"/>
        </w:rPr>
      </w:pPr>
      <w:r w:rsidRPr="000E719D">
        <w:rPr>
          <w:rFonts w:ascii="Corbel" w:eastAsia="Times New Roman" w:hAnsi="Corbel"/>
          <w:sz w:val="23"/>
          <w:szCs w:val="23"/>
        </w:rPr>
        <w:t xml:space="preserve">The role of Land Councils will not be funded through this Agreement. Land Councils will be adequately resourced for their role, including their support for housing and land access arrangements, through section 64 (1) of </w:t>
      </w:r>
      <w:r w:rsidRPr="000E719D">
        <w:rPr>
          <w:rFonts w:ascii="Corbel" w:eastAsia="Times New Roman" w:hAnsi="Corbel"/>
          <w:i/>
          <w:sz w:val="23"/>
          <w:szCs w:val="23"/>
        </w:rPr>
        <w:t>the Aboriginal Land Rights (Norther Territory) Act 1976</w:t>
      </w:r>
      <w:r w:rsidRPr="000E719D">
        <w:rPr>
          <w:rFonts w:ascii="Corbel" w:eastAsia="Times New Roman" w:hAnsi="Corbel"/>
          <w:sz w:val="23"/>
          <w:szCs w:val="23"/>
        </w:rPr>
        <w:t>.</w:t>
      </w:r>
    </w:p>
    <w:p w:rsidR="006F0ADD" w:rsidRPr="000E719D" w:rsidRDefault="006F0ADD" w:rsidP="004F5A7B">
      <w:pPr>
        <w:pStyle w:val="ListParagraph"/>
        <w:numPr>
          <w:ilvl w:val="0"/>
          <w:numId w:val="45"/>
        </w:numPr>
        <w:spacing w:after="240"/>
        <w:rPr>
          <w:rFonts w:ascii="Corbel" w:hAnsi="Corbel"/>
          <w:sz w:val="23"/>
          <w:szCs w:val="23"/>
        </w:rPr>
      </w:pPr>
      <w:r w:rsidRPr="000E719D">
        <w:rPr>
          <w:rFonts w:ascii="Corbel" w:hAnsi="Corbel"/>
          <w:sz w:val="23"/>
          <w:szCs w:val="23"/>
        </w:rPr>
        <w:t xml:space="preserve">The Parties agree to develop a Schedule to the Agreement that provides the Terms of Reference of the </w:t>
      </w:r>
      <w:r w:rsidR="00240ED8" w:rsidRPr="000E719D">
        <w:rPr>
          <w:rFonts w:ascii="Corbel" w:hAnsi="Corbel"/>
          <w:sz w:val="23"/>
          <w:szCs w:val="23"/>
        </w:rPr>
        <w:t>Joint Steering Committee</w:t>
      </w:r>
      <w:r w:rsidR="006D3B2F" w:rsidRPr="000E719D">
        <w:rPr>
          <w:rFonts w:ascii="Corbel" w:hAnsi="Corbel"/>
          <w:sz w:val="23"/>
          <w:szCs w:val="23"/>
        </w:rPr>
        <w:t xml:space="preserve"> </w:t>
      </w:r>
      <w:r w:rsidRPr="000E719D">
        <w:rPr>
          <w:rFonts w:ascii="Corbel" w:hAnsi="Corbel"/>
          <w:sz w:val="23"/>
          <w:szCs w:val="23"/>
        </w:rPr>
        <w:t xml:space="preserve">within </w:t>
      </w:r>
      <w:r w:rsidR="001B12B0" w:rsidRPr="000E719D">
        <w:rPr>
          <w:rFonts w:ascii="Corbel" w:hAnsi="Corbel"/>
          <w:sz w:val="23"/>
          <w:szCs w:val="23"/>
        </w:rPr>
        <w:t>three</w:t>
      </w:r>
      <w:r w:rsidRPr="000E719D">
        <w:rPr>
          <w:rFonts w:ascii="Corbel" w:hAnsi="Corbel"/>
          <w:sz w:val="23"/>
          <w:szCs w:val="23"/>
        </w:rPr>
        <w:t xml:space="preserve"> months of execution of this Agreement.</w:t>
      </w:r>
      <w:r w:rsidR="00D15864" w:rsidRPr="000E719D">
        <w:rPr>
          <w:rFonts w:ascii="Corbel" w:hAnsi="Corbel"/>
          <w:sz w:val="23"/>
          <w:szCs w:val="23"/>
        </w:rPr>
        <w:t xml:space="preserve"> The Terms of Reference of the Joint Steering Committee would also articulate the relationships, roles and responsibilities of the Land Councils in this </w:t>
      </w:r>
      <w:r w:rsidR="005C4257">
        <w:rPr>
          <w:rFonts w:ascii="Corbel" w:hAnsi="Corbel"/>
          <w:sz w:val="23"/>
          <w:szCs w:val="23"/>
        </w:rPr>
        <w:t>A</w:t>
      </w:r>
      <w:r w:rsidR="00D15864" w:rsidRPr="000E719D">
        <w:rPr>
          <w:rFonts w:ascii="Corbel" w:hAnsi="Corbel"/>
          <w:sz w:val="23"/>
          <w:szCs w:val="23"/>
        </w:rPr>
        <w:t>greement.</w:t>
      </w:r>
    </w:p>
    <w:p w:rsidR="001D681B" w:rsidRPr="000E719D" w:rsidRDefault="001D681B" w:rsidP="001D681B">
      <w:pPr>
        <w:pStyle w:val="ListParagraph"/>
        <w:numPr>
          <w:ilvl w:val="0"/>
          <w:numId w:val="45"/>
        </w:numPr>
        <w:spacing w:after="240"/>
      </w:pPr>
      <w:r w:rsidRPr="000E719D">
        <w:rPr>
          <w:rFonts w:ascii="Corbel" w:hAnsi="Corbel"/>
          <w:sz w:val="23"/>
          <w:szCs w:val="23"/>
        </w:rPr>
        <w:t xml:space="preserve">Schedule </w:t>
      </w:r>
      <w:r w:rsidR="005C4257">
        <w:rPr>
          <w:rFonts w:ascii="Corbel" w:hAnsi="Corbel"/>
          <w:sz w:val="23"/>
          <w:szCs w:val="23"/>
        </w:rPr>
        <w:t xml:space="preserve">D </w:t>
      </w:r>
      <w:r w:rsidRPr="000E719D">
        <w:rPr>
          <w:rFonts w:ascii="Corbel" w:hAnsi="Corbel"/>
          <w:sz w:val="23"/>
          <w:szCs w:val="23"/>
        </w:rPr>
        <w:t xml:space="preserve">of this Agreement, </w:t>
      </w:r>
      <w:r w:rsidR="004C2A33" w:rsidRPr="000E719D">
        <w:rPr>
          <w:rFonts w:ascii="Corbel" w:hAnsi="Corbel"/>
          <w:sz w:val="23"/>
          <w:szCs w:val="23"/>
        </w:rPr>
        <w:t xml:space="preserve">sets out the </w:t>
      </w:r>
      <w:r w:rsidRPr="000E719D">
        <w:rPr>
          <w:rFonts w:ascii="Corbel" w:hAnsi="Corbel"/>
          <w:sz w:val="23"/>
          <w:szCs w:val="23"/>
        </w:rPr>
        <w:t xml:space="preserve">Land Council’s </w:t>
      </w:r>
      <w:r w:rsidR="004C2A33" w:rsidRPr="000E719D">
        <w:rPr>
          <w:rFonts w:ascii="Corbel" w:hAnsi="Corbel"/>
          <w:sz w:val="23"/>
          <w:szCs w:val="23"/>
        </w:rPr>
        <w:t xml:space="preserve">acknowledgement </w:t>
      </w:r>
      <w:r w:rsidRPr="000E719D">
        <w:rPr>
          <w:rFonts w:ascii="Corbel" w:hAnsi="Corbel"/>
          <w:sz w:val="23"/>
          <w:szCs w:val="23"/>
        </w:rPr>
        <w:t>of this Agreement.</w:t>
      </w:r>
    </w:p>
    <w:p w:rsidR="00B45A94" w:rsidRPr="000E719D" w:rsidRDefault="001D681B" w:rsidP="001D681B">
      <w:pPr>
        <w:pStyle w:val="Heading2"/>
      </w:pPr>
      <w:r w:rsidRPr="000E719D">
        <w:t xml:space="preserve"> </w:t>
      </w:r>
      <w:r w:rsidR="00B45A94" w:rsidRPr="000E719D">
        <w:t>Enforceability of the Agreement</w:t>
      </w:r>
    </w:p>
    <w:p w:rsidR="00B45A94" w:rsidRPr="000E719D" w:rsidRDefault="00B45A94" w:rsidP="002367A7">
      <w:pPr>
        <w:pStyle w:val="ListParagraph"/>
        <w:numPr>
          <w:ilvl w:val="0"/>
          <w:numId w:val="45"/>
        </w:numPr>
        <w:spacing w:after="240"/>
        <w:rPr>
          <w:rFonts w:ascii="Corbel" w:hAnsi="Corbel"/>
          <w:sz w:val="23"/>
          <w:szCs w:val="23"/>
        </w:rPr>
      </w:pPr>
      <w:r w:rsidRPr="000E719D">
        <w:rPr>
          <w:rFonts w:ascii="Corbel" w:hAnsi="Corbel"/>
          <w:sz w:val="23"/>
          <w:szCs w:val="23"/>
        </w:rPr>
        <w:t>The Parties do not intend any of the provisions of this Agreement to be legally enforceable. However, this does not lessen the Parties’ commitment to this Agreement.</w:t>
      </w:r>
    </w:p>
    <w:p w:rsidR="00B45A94" w:rsidRPr="000E719D" w:rsidRDefault="00B45A94" w:rsidP="00B45A94">
      <w:pPr>
        <w:pStyle w:val="Heading2"/>
      </w:pPr>
      <w:r w:rsidRPr="000E719D">
        <w:t>Review of the Agreement</w:t>
      </w:r>
    </w:p>
    <w:p w:rsidR="00B45A94" w:rsidRPr="000E719D" w:rsidRDefault="00B45A94" w:rsidP="002367A7">
      <w:pPr>
        <w:pStyle w:val="Normalnumbered"/>
        <w:numPr>
          <w:ilvl w:val="0"/>
          <w:numId w:val="45"/>
        </w:numPr>
        <w:tabs>
          <w:tab w:val="clear" w:pos="1418"/>
        </w:tabs>
        <w:spacing w:line="240" w:lineRule="auto"/>
        <w:jc w:val="left"/>
        <w:rPr>
          <w:color w:val="000000" w:themeColor="text1"/>
        </w:rPr>
      </w:pPr>
      <w:r w:rsidRPr="000E719D">
        <w:rPr>
          <w:color w:val="000000" w:themeColor="text1"/>
        </w:rPr>
        <w:t>In accordance with clause E23 of the IGA FFR, this Agreement is time limited. To assess the degree to which the agreed objectives and outcomes and/or outputs have been achieved, and inform decisions regarding the appropriate treatment following its expiry, a</w:t>
      </w:r>
      <w:r w:rsidR="00780FCA" w:rsidRPr="000E719D">
        <w:rPr>
          <w:color w:val="000000" w:themeColor="text1"/>
        </w:rPr>
        <w:t>n independent</w:t>
      </w:r>
      <w:r w:rsidRPr="000E719D">
        <w:rPr>
          <w:color w:val="000000" w:themeColor="text1"/>
        </w:rPr>
        <w:t xml:space="preserve"> </w:t>
      </w:r>
      <w:r w:rsidRPr="000E719D">
        <w:rPr>
          <w:color w:val="000000" w:themeColor="text1"/>
        </w:rPr>
        <w:lastRenderedPageBreak/>
        <w:t xml:space="preserve">review of the Agreement will be scheduled to be completed </w:t>
      </w:r>
      <w:r w:rsidR="00AF48C2" w:rsidRPr="000E719D">
        <w:rPr>
          <w:color w:val="000000" w:themeColor="text1"/>
        </w:rPr>
        <w:t xml:space="preserve">and published </w:t>
      </w:r>
      <w:r w:rsidRPr="000E719D">
        <w:rPr>
          <w:color w:val="000000" w:themeColor="text1"/>
        </w:rPr>
        <w:t>approximately 12</w:t>
      </w:r>
      <w:r w:rsidR="005C4257">
        <w:rPr>
          <w:color w:val="000000" w:themeColor="text1"/>
        </w:rPr>
        <w:t> </w:t>
      </w:r>
      <w:r w:rsidRPr="000E719D">
        <w:rPr>
          <w:color w:val="000000" w:themeColor="text1"/>
        </w:rPr>
        <w:t>months prior to its expiry.</w:t>
      </w:r>
    </w:p>
    <w:p w:rsidR="00B45A94" w:rsidRPr="000E719D" w:rsidRDefault="00B45A94" w:rsidP="00B45A94">
      <w:pPr>
        <w:pStyle w:val="Heading2"/>
      </w:pPr>
      <w:r w:rsidRPr="000E719D">
        <w:t>Variation of the Agreement</w:t>
      </w:r>
    </w:p>
    <w:p w:rsidR="00B45A94" w:rsidRPr="000E719D" w:rsidRDefault="00B45A94" w:rsidP="002367A7">
      <w:pPr>
        <w:pStyle w:val="ListParagraph"/>
        <w:numPr>
          <w:ilvl w:val="0"/>
          <w:numId w:val="45"/>
        </w:numPr>
        <w:spacing w:after="240"/>
        <w:rPr>
          <w:rFonts w:ascii="Corbel" w:hAnsi="Corbel"/>
          <w:sz w:val="23"/>
          <w:szCs w:val="23"/>
        </w:rPr>
      </w:pPr>
      <w:bookmarkStart w:id="3" w:name="_Ref527640494"/>
      <w:r w:rsidRPr="000E719D">
        <w:rPr>
          <w:rFonts w:ascii="Corbel" w:hAnsi="Corbel"/>
          <w:sz w:val="23"/>
          <w:szCs w:val="23"/>
        </w:rPr>
        <w:t xml:space="preserve">The Agreement may be amended at any time by agreement in writing by </w:t>
      </w:r>
      <w:r w:rsidR="001C01B2" w:rsidRPr="000E719D">
        <w:rPr>
          <w:rFonts w:ascii="Corbel" w:hAnsi="Corbel"/>
          <w:sz w:val="23"/>
          <w:szCs w:val="23"/>
        </w:rPr>
        <w:t>both</w:t>
      </w:r>
      <w:r w:rsidRPr="000E719D">
        <w:rPr>
          <w:rFonts w:ascii="Corbel" w:hAnsi="Corbel"/>
          <w:sz w:val="23"/>
          <w:szCs w:val="23"/>
        </w:rPr>
        <w:t xml:space="preserve"> Parties</w:t>
      </w:r>
      <w:r w:rsidR="00AF48C2" w:rsidRPr="000E719D">
        <w:rPr>
          <w:rFonts w:ascii="Corbel" w:hAnsi="Corbel"/>
          <w:sz w:val="23"/>
          <w:szCs w:val="23"/>
        </w:rPr>
        <w:t xml:space="preserve"> following advice from the Joint Steering Committee</w:t>
      </w:r>
      <w:r w:rsidRPr="000E719D">
        <w:rPr>
          <w:rFonts w:ascii="Corbel" w:hAnsi="Corbel"/>
          <w:sz w:val="23"/>
          <w:szCs w:val="23"/>
        </w:rPr>
        <w:t>.</w:t>
      </w:r>
      <w:bookmarkEnd w:id="3"/>
    </w:p>
    <w:p w:rsidR="00B45A94" w:rsidRPr="000E719D" w:rsidRDefault="00B45A94" w:rsidP="002367A7">
      <w:pPr>
        <w:pStyle w:val="ListParagraph"/>
        <w:numPr>
          <w:ilvl w:val="0"/>
          <w:numId w:val="45"/>
        </w:numPr>
        <w:spacing w:after="240"/>
        <w:rPr>
          <w:rFonts w:ascii="Corbel" w:hAnsi="Corbel"/>
          <w:sz w:val="23"/>
          <w:szCs w:val="23"/>
        </w:rPr>
      </w:pPr>
      <w:r w:rsidRPr="000E719D">
        <w:rPr>
          <w:rFonts w:ascii="Corbel" w:hAnsi="Corbel"/>
          <w:sz w:val="23"/>
          <w:szCs w:val="23"/>
        </w:rPr>
        <w:t>The Parties acknowledge that the delivery of services and capital works in remote areas is susceptible to events beyond the control of the Parties, including</w:t>
      </w:r>
      <w:r w:rsidR="004F5A7B" w:rsidRPr="000E719D">
        <w:rPr>
          <w:rFonts w:ascii="Corbel" w:hAnsi="Corbel"/>
          <w:sz w:val="23"/>
          <w:szCs w:val="23"/>
        </w:rPr>
        <w:t xml:space="preserve"> but not limited to availability of serviced land</w:t>
      </w:r>
      <w:r w:rsidR="00AD2710" w:rsidRPr="000E719D">
        <w:rPr>
          <w:rFonts w:ascii="Corbel" w:hAnsi="Corbel"/>
          <w:sz w:val="23"/>
          <w:szCs w:val="23"/>
        </w:rPr>
        <w:t>,</w:t>
      </w:r>
      <w:r w:rsidR="004F5A7B" w:rsidRPr="000E719D">
        <w:rPr>
          <w:rFonts w:ascii="Corbel" w:hAnsi="Corbel"/>
          <w:sz w:val="23"/>
          <w:szCs w:val="23"/>
        </w:rPr>
        <w:t xml:space="preserve"> infrastructure</w:t>
      </w:r>
      <w:r w:rsidR="004D76B5" w:rsidRPr="000E719D">
        <w:rPr>
          <w:rFonts w:ascii="Corbel" w:hAnsi="Corbel"/>
          <w:sz w:val="23"/>
          <w:szCs w:val="23"/>
        </w:rPr>
        <w:t>,</w:t>
      </w:r>
      <w:r w:rsidRPr="000E719D">
        <w:rPr>
          <w:rFonts w:ascii="Corbel" w:hAnsi="Corbel"/>
          <w:sz w:val="23"/>
          <w:szCs w:val="23"/>
        </w:rPr>
        <w:t xml:space="preserve"> disruptive weather conditions such as cyclones and floods, significant population movements, or the significant breakdown in cultural and community functioning. Provided the Parties have taken all reasonable precautions and care to avoid the effect of the circumstances on their ability to perform their obligations and to mitigate the consequences, such events may be cause for a variation to the Agreement or its schedules, in accordance with </w:t>
      </w:r>
      <w:r w:rsidRPr="000E719D">
        <w:rPr>
          <w:rFonts w:ascii="Corbel" w:hAnsi="Corbel"/>
          <w:sz w:val="23"/>
          <w:szCs w:val="23"/>
          <w:shd w:val="clear" w:color="auto" w:fill="FFFFFF" w:themeFill="background1"/>
        </w:rPr>
        <w:t xml:space="preserve">clause </w:t>
      </w:r>
      <w:r w:rsidR="001B12B0" w:rsidRPr="000E719D">
        <w:rPr>
          <w:rFonts w:ascii="Corbel" w:hAnsi="Corbel"/>
          <w:sz w:val="23"/>
          <w:szCs w:val="23"/>
          <w:shd w:val="clear" w:color="auto" w:fill="FFFFFF" w:themeFill="background1"/>
        </w:rPr>
        <w:t>4</w:t>
      </w:r>
      <w:r w:rsidR="001D681B" w:rsidRPr="000E719D">
        <w:rPr>
          <w:rFonts w:ascii="Corbel" w:hAnsi="Corbel"/>
          <w:sz w:val="23"/>
          <w:szCs w:val="23"/>
          <w:shd w:val="clear" w:color="auto" w:fill="FFFFFF" w:themeFill="background1"/>
        </w:rPr>
        <w:t>5</w:t>
      </w:r>
      <w:r w:rsidRPr="000E719D">
        <w:rPr>
          <w:rFonts w:ascii="Corbel" w:hAnsi="Corbel"/>
          <w:sz w:val="23"/>
          <w:szCs w:val="23"/>
          <w:shd w:val="clear" w:color="auto" w:fill="FFFFFF" w:themeFill="background1"/>
        </w:rPr>
        <w:t>.</w:t>
      </w:r>
    </w:p>
    <w:p w:rsidR="00B45A94" w:rsidRPr="000E719D" w:rsidRDefault="00AF48C2" w:rsidP="002367A7">
      <w:pPr>
        <w:pStyle w:val="ListParagraph"/>
        <w:numPr>
          <w:ilvl w:val="0"/>
          <w:numId w:val="45"/>
        </w:numPr>
        <w:spacing w:after="240"/>
        <w:rPr>
          <w:rFonts w:ascii="Corbel" w:hAnsi="Corbel"/>
          <w:sz w:val="23"/>
          <w:szCs w:val="23"/>
        </w:rPr>
      </w:pPr>
      <w:r w:rsidRPr="000E719D">
        <w:rPr>
          <w:rFonts w:ascii="Corbel" w:hAnsi="Corbel"/>
          <w:sz w:val="23"/>
          <w:szCs w:val="23"/>
        </w:rPr>
        <w:t xml:space="preserve"> Following consultation with the Joint Steering Committee and seeking to resolve any dispute, a Party to the Agreement may terminate their participation in the Agreement by notifying the other Party in writing</w:t>
      </w:r>
      <w:r w:rsidR="00B45A94" w:rsidRPr="000E719D">
        <w:rPr>
          <w:rFonts w:ascii="Corbel" w:hAnsi="Corbel"/>
          <w:sz w:val="23"/>
          <w:szCs w:val="23"/>
        </w:rPr>
        <w:t>.</w:t>
      </w:r>
    </w:p>
    <w:p w:rsidR="00B45A94" w:rsidRPr="000E719D" w:rsidRDefault="00B45A94" w:rsidP="00B45A94">
      <w:pPr>
        <w:pStyle w:val="Heading2"/>
      </w:pPr>
      <w:r w:rsidRPr="000E719D">
        <w:t>Delegations</w:t>
      </w:r>
    </w:p>
    <w:p w:rsidR="00B45A94" w:rsidRPr="000E719D" w:rsidRDefault="00B45A94" w:rsidP="002367A7">
      <w:pPr>
        <w:pStyle w:val="ListParagraph"/>
        <w:numPr>
          <w:ilvl w:val="0"/>
          <w:numId w:val="45"/>
        </w:numPr>
        <w:spacing w:after="240"/>
        <w:rPr>
          <w:rFonts w:ascii="Corbel" w:hAnsi="Corbel"/>
          <w:sz w:val="23"/>
          <w:szCs w:val="23"/>
        </w:rPr>
      </w:pPr>
      <w:r w:rsidRPr="000E719D">
        <w:rPr>
          <w:rFonts w:ascii="Corbel" w:hAnsi="Corbel"/>
          <w:sz w:val="23"/>
          <w:szCs w:val="23"/>
        </w:rPr>
        <w:t>The relevant Commonwealth Minister with portfolio responsibility for Aboriginal housing is authorised to agree and amend Schedules</w:t>
      </w:r>
      <w:r w:rsidR="008F3669" w:rsidRPr="000E719D">
        <w:rPr>
          <w:rFonts w:ascii="Corbel" w:hAnsi="Corbel"/>
          <w:sz w:val="23"/>
          <w:szCs w:val="23"/>
        </w:rPr>
        <w:t>, including</w:t>
      </w:r>
      <w:r w:rsidR="00070040" w:rsidRPr="000E719D">
        <w:rPr>
          <w:rFonts w:ascii="Corbel" w:hAnsi="Corbel"/>
          <w:sz w:val="23"/>
          <w:szCs w:val="23"/>
        </w:rPr>
        <w:t xml:space="preserve"> the</w:t>
      </w:r>
      <w:r w:rsidR="008F3669" w:rsidRPr="000E719D">
        <w:rPr>
          <w:rFonts w:ascii="Corbel" w:hAnsi="Corbel"/>
          <w:sz w:val="23"/>
          <w:szCs w:val="23"/>
        </w:rPr>
        <w:t xml:space="preserve"> Implementation </w:t>
      </w:r>
      <w:r w:rsidR="00070040" w:rsidRPr="000E719D">
        <w:rPr>
          <w:rFonts w:ascii="Corbel" w:hAnsi="Corbel"/>
          <w:sz w:val="23"/>
          <w:szCs w:val="23"/>
        </w:rPr>
        <w:t>Plan</w:t>
      </w:r>
      <w:r w:rsidR="008F3669" w:rsidRPr="000E719D">
        <w:rPr>
          <w:rFonts w:ascii="Corbel" w:hAnsi="Corbel"/>
          <w:sz w:val="23"/>
          <w:szCs w:val="23"/>
        </w:rPr>
        <w:t>,</w:t>
      </w:r>
      <w:r w:rsidRPr="000E719D">
        <w:rPr>
          <w:rFonts w:ascii="Corbel" w:hAnsi="Corbel"/>
          <w:sz w:val="23"/>
          <w:szCs w:val="23"/>
        </w:rPr>
        <w:t xml:space="preserve"> to this Agreement and to certify that performance benchmarks and milestones specified under this Agree</w:t>
      </w:r>
      <w:r w:rsidR="00E87B04" w:rsidRPr="000E719D">
        <w:rPr>
          <w:rFonts w:ascii="Corbel" w:hAnsi="Corbel"/>
          <w:sz w:val="23"/>
          <w:szCs w:val="23"/>
        </w:rPr>
        <w:t>ment have been achieved, so</w:t>
      </w:r>
      <w:r w:rsidRPr="000E719D">
        <w:rPr>
          <w:rFonts w:ascii="Corbel" w:hAnsi="Corbel"/>
          <w:sz w:val="23"/>
          <w:szCs w:val="23"/>
        </w:rPr>
        <w:t xml:space="preserve"> payments may be made. </w:t>
      </w:r>
    </w:p>
    <w:p w:rsidR="00B45A94" w:rsidRPr="000E719D" w:rsidRDefault="00B45A94" w:rsidP="002367A7">
      <w:pPr>
        <w:pStyle w:val="ListParagraph"/>
        <w:numPr>
          <w:ilvl w:val="0"/>
          <w:numId w:val="45"/>
        </w:numPr>
        <w:spacing w:after="240"/>
        <w:rPr>
          <w:rFonts w:ascii="Corbel" w:hAnsi="Corbel"/>
          <w:sz w:val="23"/>
          <w:szCs w:val="23"/>
        </w:rPr>
      </w:pPr>
      <w:r w:rsidRPr="000E719D">
        <w:rPr>
          <w:rFonts w:ascii="Corbel" w:hAnsi="Corbel"/>
          <w:sz w:val="23"/>
          <w:szCs w:val="23"/>
        </w:rPr>
        <w:t xml:space="preserve">The </w:t>
      </w:r>
      <w:r w:rsidR="001C01B2" w:rsidRPr="000E719D">
        <w:rPr>
          <w:rFonts w:ascii="Corbel" w:hAnsi="Corbel"/>
          <w:sz w:val="23"/>
          <w:szCs w:val="23"/>
        </w:rPr>
        <w:t xml:space="preserve">relevant </w:t>
      </w:r>
      <w:r w:rsidRPr="000E719D">
        <w:rPr>
          <w:rFonts w:ascii="Corbel" w:hAnsi="Corbel"/>
          <w:sz w:val="23"/>
          <w:szCs w:val="23"/>
        </w:rPr>
        <w:t>Northern Territory Minister with portfolio responsibility for Aboriginal housing is authorised to agree and amend Schedules</w:t>
      </w:r>
      <w:r w:rsidR="008F3669" w:rsidRPr="000E719D">
        <w:rPr>
          <w:rFonts w:ascii="Corbel" w:hAnsi="Corbel"/>
          <w:sz w:val="23"/>
          <w:szCs w:val="23"/>
        </w:rPr>
        <w:t xml:space="preserve">, including </w:t>
      </w:r>
      <w:r w:rsidR="001B12B0" w:rsidRPr="000E719D">
        <w:rPr>
          <w:rFonts w:ascii="Corbel" w:hAnsi="Corbel"/>
          <w:sz w:val="23"/>
          <w:szCs w:val="23"/>
        </w:rPr>
        <w:t xml:space="preserve">the </w:t>
      </w:r>
      <w:r w:rsidR="008F3669" w:rsidRPr="000E719D">
        <w:rPr>
          <w:rFonts w:ascii="Corbel" w:hAnsi="Corbel"/>
          <w:sz w:val="23"/>
          <w:szCs w:val="23"/>
        </w:rPr>
        <w:t xml:space="preserve">Implementation </w:t>
      </w:r>
      <w:r w:rsidR="00AF6BF1" w:rsidRPr="000E719D">
        <w:rPr>
          <w:rFonts w:ascii="Corbel" w:hAnsi="Corbel"/>
          <w:sz w:val="23"/>
          <w:szCs w:val="23"/>
        </w:rPr>
        <w:t>Plan</w:t>
      </w:r>
      <w:r w:rsidR="008F3669" w:rsidRPr="000E719D">
        <w:rPr>
          <w:rFonts w:ascii="Corbel" w:hAnsi="Corbel"/>
          <w:sz w:val="23"/>
          <w:szCs w:val="23"/>
        </w:rPr>
        <w:t>,</w:t>
      </w:r>
      <w:r w:rsidRPr="000E719D">
        <w:rPr>
          <w:rFonts w:ascii="Corbel" w:hAnsi="Corbel"/>
          <w:sz w:val="23"/>
          <w:szCs w:val="23"/>
        </w:rPr>
        <w:t xml:space="preserve"> to this Agreement.</w:t>
      </w:r>
    </w:p>
    <w:p w:rsidR="00B45A94" w:rsidRPr="000E719D" w:rsidRDefault="00B45A94" w:rsidP="002367A7">
      <w:pPr>
        <w:pStyle w:val="ListParagraph"/>
        <w:numPr>
          <w:ilvl w:val="0"/>
          <w:numId w:val="45"/>
        </w:numPr>
        <w:spacing w:after="240"/>
        <w:rPr>
          <w:rFonts w:ascii="Corbel" w:hAnsi="Corbel"/>
          <w:sz w:val="23"/>
          <w:szCs w:val="23"/>
        </w:rPr>
      </w:pPr>
      <w:r w:rsidRPr="000E719D">
        <w:rPr>
          <w:rFonts w:ascii="Corbel" w:hAnsi="Corbel"/>
          <w:sz w:val="23"/>
          <w:szCs w:val="23"/>
        </w:rPr>
        <w:t xml:space="preserve">The Commonwealth Minister may delegate the assessment of project-based performance benchmarks or milestones and the authorisation of related project payments to senior Commonwealth officials, having regard to the financial and policy risks associated with those payments. </w:t>
      </w:r>
    </w:p>
    <w:p w:rsidR="00B45A94" w:rsidRPr="000E719D" w:rsidRDefault="00B45A94" w:rsidP="00B45A94">
      <w:pPr>
        <w:pStyle w:val="Heading2"/>
      </w:pPr>
      <w:r w:rsidRPr="000E719D">
        <w:t>Dispute resolution</w:t>
      </w:r>
    </w:p>
    <w:p w:rsidR="00B45A94" w:rsidRPr="000E719D" w:rsidRDefault="00B45A94" w:rsidP="002367A7">
      <w:pPr>
        <w:pStyle w:val="ListParagraph"/>
        <w:numPr>
          <w:ilvl w:val="0"/>
          <w:numId w:val="45"/>
        </w:numPr>
        <w:spacing w:after="240"/>
        <w:rPr>
          <w:rFonts w:ascii="Corbel" w:hAnsi="Corbel"/>
          <w:sz w:val="23"/>
          <w:szCs w:val="23"/>
        </w:rPr>
      </w:pPr>
      <w:r w:rsidRPr="000E719D">
        <w:rPr>
          <w:rFonts w:ascii="Corbel" w:hAnsi="Corbel"/>
          <w:sz w:val="23"/>
          <w:szCs w:val="23"/>
        </w:rPr>
        <w:t xml:space="preserve">A Party may give notice to </w:t>
      </w:r>
      <w:r w:rsidR="001C01B2" w:rsidRPr="000E719D">
        <w:rPr>
          <w:rFonts w:ascii="Corbel" w:hAnsi="Corbel"/>
          <w:sz w:val="23"/>
          <w:szCs w:val="23"/>
        </w:rPr>
        <w:t xml:space="preserve">the </w:t>
      </w:r>
      <w:r w:rsidRPr="000E719D">
        <w:rPr>
          <w:rFonts w:ascii="Corbel" w:hAnsi="Corbel"/>
          <w:sz w:val="23"/>
          <w:szCs w:val="23"/>
        </w:rPr>
        <w:t xml:space="preserve">other </w:t>
      </w:r>
      <w:r w:rsidR="001C01B2" w:rsidRPr="000E719D">
        <w:rPr>
          <w:rFonts w:ascii="Corbel" w:hAnsi="Corbel"/>
          <w:sz w:val="23"/>
          <w:szCs w:val="23"/>
        </w:rPr>
        <w:t xml:space="preserve">Party </w:t>
      </w:r>
      <w:r w:rsidRPr="000E719D">
        <w:rPr>
          <w:rFonts w:ascii="Corbel" w:hAnsi="Corbel"/>
          <w:sz w:val="23"/>
          <w:szCs w:val="23"/>
        </w:rPr>
        <w:t>of a dispute under this Agreement.</w:t>
      </w:r>
    </w:p>
    <w:p w:rsidR="00B45A94" w:rsidRPr="000E719D" w:rsidRDefault="00B45A94" w:rsidP="002367A7">
      <w:pPr>
        <w:pStyle w:val="ListParagraph"/>
        <w:numPr>
          <w:ilvl w:val="0"/>
          <w:numId w:val="45"/>
        </w:numPr>
        <w:spacing w:after="240"/>
        <w:rPr>
          <w:rFonts w:ascii="Corbel" w:hAnsi="Corbel"/>
          <w:sz w:val="23"/>
          <w:szCs w:val="23"/>
        </w:rPr>
      </w:pPr>
      <w:r w:rsidRPr="000E719D">
        <w:rPr>
          <w:rFonts w:ascii="Corbel" w:hAnsi="Corbel"/>
          <w:sz w:val="23"/>
          <w:szCs w:val="23"/>
        </w:rPr>
        <w:t>Officials of relevant Parties will attempt to resolve any dispute in the first instance.</w:t>
      </w:r>
    </w:p>
    <w:p w:rsidR="00B45A94" w:rsidRPr="000E719D" w:rsidRDefault="00B45A94" w:rsidP="002367A7">
      <w:pPr>
        <w:pStyle w:val="ListParagraph"/>
        <w:numPr>
          <w:ilvl w:val="0"/>
          <w:numId w:val="45"/>
        </w:numPr>
        <w:spacing w:after="240"/>
        <w:rPr>
          <w:rFonts w:ascii="Corbel" w:hAnsi="Corbel"/>
          <w:sz w:val="23"/>
          <w:szCs w:val="23"/>
        </w:rPr>
      </w:pPr>
      <w:r w:rsidRPr="000E719D">
        <w:rPr>
          <w:rFonts w:ascii="Corbel" w:hAnsi="Corbel"/>
          <w:sz w:val="23"/>
          <w:szCs w:val="23"/>
        </w:rPr>
        <w:t>If a dispute cannot be resolved by officials, it may be escalated to the relevant Ministers.</w:t>
      </w:r>
    </w:p>
    <w:p w:rsidR="00783BD2" w:rsidRPr="000E719D" w:rsidRDefault="00783BD2" w:rsidP="00B45A94">
      <w:pPr>
        <w:pStyle w:val="AlphaParagraph"/>
        <w:tabs>
          <w:tab w:val="clear" w:pos="0"/>
        </w:tabs>
        <w:ind w:left="0" w:firstLine="0"/>
        <w:rPr>
          <w:lang w:val="en-GB"/>
        </w:rPr>
      </w:pPr>
    </w:p>
    <w:p w:rsidR="00783BD2" w:rsidRPr="000E719D" w:rsidRDefault="00783BD2">
      <w:pPr>
        <w:spacing w:after="0" w:line="240" w:lineRule="auto"/>
        <w:jc w:val="left"/>
        <w:rPr>
          <w:lang w:val="en-GB"/>
        </w:rPr>
      </w:pPr>
      <w:r w:rsidRPr="000E719D">
        <w:rPr>
          <w:lang w:val="en-GB"/>
        </w:rPr>
        <w:br w:type="page"/>
      </w:r>
    </w:p>
    <w:p w:rsidR="00B45A94" w:rsidRPr="000E719D" w:rsidRDefault="00B45A94" w:rsidP="00B45A94">
      <w:pPr>
        <w:pStyle w:val="AlphaParagraph"/>
        <w:tabs>
          <w:tab w:val="clear" w:pos="0"/>
        </w:tabs>
        <w:ind w:left="0" w:firstLine="0"/>
        <w:rPr>
          <w:lang w:val="en-GB"/>
        </w:rPr>
      </w:pPr>
      <w:r w:rsidRPr="000E719D">
        <w:rPr>
          <w:lang w:val="en-GB"/>
        </w:rPr>
        <w:lastRenderedPageBreak/>
        <w:t xml:space="preserve">The </w:t>
      </w:r>
      <w:r w:rsidRPr="000E719D">
        <w:rPr>
          <w:sz w:val="24"/>
          <w:szCs w:val="24"/>
        </w:rPr>
        <w:t>Parties</w:t>
      </w:r>
      <w:r w:rsidRPr="000E719D">
        <w:rPr>
          <w:lang w:val="en-GB"/>
        </w:rPr>
        <w:t xml:space="preserve"> have confirmed their commitment to this agreement as follows:</w:t>
      </w:r>
    </w:p>
    <w:tbl>
      <w:tblPr>
        <w:tblW w:w="0" w:type="auto"/>
        <w:jc w:val="center"/>
        <w:tblLayout w:type="fixed"/>
        <w:tblLook w:val="01E0" w:firstRow="1" w:lastRow="1" w:firstColumn="1" w:lastColumn="1" w:noHBand="0" w:noVBand="0"/>
      </w:tblPr>
      <w:tblGrid>
        <w:gridCol w:w="4536"/>
        <w:gridCol w:w="284"/>
        <w:gridCol w:w="4536"/>
      </w:tblGrid>
      <w:tr w:rsidR="00626DB5" w:rsidRPr="000E719D" w:rsidTr="00626DB5">
        <w:trPr>
          <w:cantSplit/>
          <w:jc w:val="center"/>
        </w:trPr>
        <w:tc>
          <w:tcPr>
            <w:tcW w:w="4536" w:type="dxa"/>
            <w:hideMark/>
          </w:tcPr>
          <w:p w:rsidR="00626DB5" w:rsidRPr="000E719D" w:rsidRDefault="00626DB5">
            <w:pPr>
              <w:pStyle w:val="Signed"/>
            </w:pPr>
            <w:r w:rsidRPr="000E719D">
              <w:rPr>
                <w:rStyle w:val="SignedBold"/>
                <w:bCs w:val="0"/>
              </w:rPr>
              <w:t>Signed</w:t>
            </w:r>
            <w:r w:rsidRPr="000E719D">
              <w:t xml:space="preserve"> for and on behalf of the Commonwealth of Australia by</w:t>
            </w:r>
          </w:p>
          <w:p w:rsidR="00626DB5" w:rsidRPr="000E719D" w:rsidRDefault="00783BD2">
            <w:pPr>
              <w:pStyle w:val="LineForSignature"/>
            </w:pPr>
            <w:r w:rsidRPr="000E719D">
              <w:br/>
            </w:r>
            <w:r w:rsidR="00626DB5" w:rsidRPr="000E719D">
              <w:tab/>
            </w:r>
          </w:p>
          <w:p w:rsidR="00626DB5" w:rsidRPr="000E719D" w:rsidRDefault="00626DB5">
            <w:pPr>
              <w:pStyle w:val="SingleParagraph"/>
              <w:rPr>
                <w:rStyle w:val="Bold"/>
              </w:rPr>
            </w:pPr>
            <w:r w:rsidRPr="000E719D">
              <w:rPr>
                <w:rStyle w:val="Bold"/>
              </w:rPr>
              <w:t>The Honourable Scott Morrison MP</w:t>
            </w:r>
          </w:p>
          <w:p w:rsidR="00626DB5" w:rsidRPr="000E719D" w:rsidRDefault="00626DB5">
            <w:pPr>
              <w:pStyle w:val="Position"/>
              <w:rPr>
                <w:lang w:val="en-GB"/>
              </w:rPr>
            </w:pPr>
            <w:r w:rsidRPr="000E719D">
              <w:rPr>
                <w:lang w:val="en-GB"/>
              </w:rPr>
              <w:t>Prime Minister of the Commonwealth of Australia</w:t>
            </w:r>
          </w:p>
          <w:p w:rsidR="00626DB5" w:rsidRPr="000E719D" w:rsidRDefault="005C4257" w:rsidP="005C4257">
            <w:pPr>
              <w:pStyle w:val="SingleParagraph"/>
              <w:tabs>
                <w:tab w:val="num" w:pos="1134"/>
              </w:tabs>
              <w:spacing w:after="240"/>
              <w:ind w:left="1134" w:hanging="567"/>
              <w:rPr>
                <w:b/>
                <w:lang w:val="en-GB"/>
              </w:rPr>
            </w:pPr>
            <w:r>
              <w:rPr>
                <w:lang w:val="en-GB"/>
              </w:rPr>
              <w:t>March 2019</w:t>
            </w:r>
          </w:p>
        </w:tc>
        <w:tc>
          <w:tcPr>
            <w:tcW w:w="284" w:type="dxa"/>
            <w:tcMar>
              <w:top w:w="0" w:type="dxa"/>
              <w:left w:w="0" w:type="dxa"/>
              <w:bottom w:w="0" w:type="dxa"/>
              <w:right w:w="0" w:type="dxa"/>
            </w:tcMar>
          </w:tcPr>
          <w:p w:rsidR="00626DB5" w:rsidRPr="000E719D" w:rsidRDefault="00626DB5">
            <w:pPr>
              <w:rPr>
                <w:rFonts w:ascii="Book Antiqua" w:hAnsi="Book Antiqua"/>
                <w:lang w:val="en-GB"/>
              </w:rPr>
            </w:pPr>
          </w:p>
        </w:tc>
        <w:tc>
          <w:tcPr>
            <w:tcW w:w="4536" w:type="dxa"/>
          </w:tcPr>
          <w:p w:rsidR="00626DB5" w:rsidRPr="000E719D" w:rsidRDefault="00626DB5">
            <w:pPr>
              <w:rPr>
                <w:rFonts w:ascii="Book Antiqua" w:hAnsi="Book Antiqua"/>
                <w:lang w:val="en-GB"/>
              </w:rPr>
            </w:pPr>
          </w:p>
        </w:tc>
      </w:tr>
      <w:tr w:rsidR="00626DB5" w:rsidRPr="000E719D" w:rsidTr="00626DB5">
        <w:trPr>
          <w:cantSplit/>
          <w:jc w:val="center"/>
        </w:trPr>
        <w:tc>
          <w:tcPr>
            <w:tcW w:w="4536" w:type="dxa"/>
          </w:tcPr>
          <w:p w:rsidR="00626DB5" w:rsidRPr="000E719D" w:rsidRDefault="00626DB5">
            <w:pPr>
              <w:pStyle w:val="SingleParagraph"/>
              <w:rPr>
                <w:rFonts w:ascii="Book Antiqua" w:hAnsi="Book Antiqua"/>
                <w:lang w:val="en-GB"/>
              </w:rPr>
            </w:pPr>
          </w:p>
        </w:tc>
        <w:tc>
          <w:tcPr>
            <w:tcW w:w="284" w:type="dxa"/>
            <w:tcMar>
              <w:top w:w="0" w:type="dxa"/>
              <w:left w:w="0" w:type="dxa"/>
              <w:bottom w:w="0" w:type="dxa"/>
              <w:right w:w="0" w:type="dxa"/>
            </w:tcMar>
          </w:tcPr>
          <w:p w:rsidR="00626DB5" w:rsidRPr="000E719D" w:rsidRDefault="00626DB5">
            <w:pPr>
              <w:pStyle w:val="SingleParagraph"/>
              <w:rPr>
                <w:rFonts w:ascii="Book Antiqua" w:hAnsi="Book Antiqua"/>
                <w:lang w:val="en-GB"/>
              </w:rPr>
            </w:pPr>
          </w:p>
        </w:tc>
        <w:tc>
          <w:tcPr>
            <w:tcW w:w="4536" w:type="dxa"/>
          </w:tcPr>
          <w:p w:rsidR="00626DB5" w:rsidRPr="000E719D" w:rsidRDefault="00626DB5">
            <w:pPr>
              <w:pStyle w:val="SingleParagraph"/>
              <w:rPr>
                <w:rFonts w:ascii="Book Antiqua" w:hAnsi="Book Antiqua"/>
                <w:lang w:val="en-GB"/>
              </w:rPr>
            </w:pPr>
          </w:p>
        </w:tc>
      </w:tr>
      <w:tr w:rsidR="00626DB5" w:rsidRPr="000E719D" w:rsidTr="00626DB5">
        <w:trPr>
          <w:cantSplit/>
          <w:jc w:val="center"/>
        </w:trPr>
        <w:tc>
          <w:tcPr>
            <w:tcW w:w="4536" w:type="dxa"/>
          </w:tcPr>
          <w:p w:rsidR="00626DB5" w:rsidRPr="000E719D" w:rsidRDefault="00626DB5">
            <w:pPr>
              <w:pStyle w:val="SingleParagraph"/>
              <w:rPr>
                <w:rFonts w:ascii="Book Antiqua" w:hAnsi="Book Antiqua"/>
                <w:lang w:val="en-GB"/>
              </w:rPr>
            </w:pPr>
          </w:p>
        </w:tc>
        <w:tc>
          <w:tcPr>
            <w:tcW w:w="284" w:type="dxa"/>
            <w:tcMar>
              <w:top w:w="0" w:type="dxa"/>
              <w:left w:w="0" w:type="dxa"/>
              <w:bottom w:w="0" w:type="dxa"/>
              <w:right w:w="0" w:type="dxa"/>
            </w:tcMar>
          </w:tcPr>
          <w:p w:rsidR="00626DB5" w:rsidRPr="000E719D" w:rsidRDefault="00626DB5">
            <w:pPr>
              <w:pStyle w:val="SingleParagraph"/>
              <w:rPr>
                <w:rFonts w:ascii="Book Antiqua" w:hAnsi="Book Antiqua"/>
                <w:lang w:val="en-GB"/>
              </w:rPr>
            </w:pPr>
          </w:p>
        </w:tc>
        <w:tc>
          <w:tcPr>
            <w:tcW w:w="4536" w:type="dxa"/>
          </w:tcPr>
          <w:p w:rsidR="00626DB5" w:rsidRPr="000E719D" w:rsidRDefault="00626DB5">
            <w:pPr>
              <w:pStyle w:val="SingleParagraph"/>
              <w:rPr>
                <w:rFonts w:ascii="Book Antiqua" w:hAnsi="Book Antiqua"/>
                <w:lang w:val="en-GB"/>
              </w:rPr>
            </w:pPr>
          </w:p>
        </w:tc>
      </w:tr>
      <w:tr w:rsidR="00626DB5" w:rsidRPr="000E719D" w:rsidTr="00626DB5">
        <w:trPr>
          <w:cantSplit/>
          <w:jc w:val="center"/>
        </w:trPr>
        <w:tc>
          <w:tcPr>
            <w:tcW w:w="4536" w:type="dxa"/>
          </w:tcPr>
          <w:p w:rsidR="008F3669" w:rsidRPr="000E719D" w:rsidRDefault="008F3669" w:rsidP="008F3669">
            <w:pPr>
              <w:pStyle w:val="Signed"/>
              <w:jc w:val="left"/>
            </w:pPr>
            <w:r w:rsidRPr="000E719D">
              <w:rPr>
                <w:rStyle w:val="SignedBold"/>
                <w:bCs w:val="0"/>
              </w:rPr>
              <w:t>Signed</w:t>
            </w:r>
            <w:r w:rsidRPr="000E719D">
              <w:rPr>
                <w:i w:val="0"/>
              </w:rPr>
              <w:t xml:space="preserve"> </w:t>
            </w:r>
            <w:r w:rsidRPr="000E719D">
              <w:t>for and on behalf of the</w:t>
            </w:r>
            <w:r w:rsidRPr="000E719D">
              <w:rPr>
                <w:i w:val="0"/>
              </w:rPr>
              <w:t xml:space="preserve"> </w:t>
            </w:r>
            <w:r w:rsidRPr="000E719D">
              <w:t>Northern</w:t>
            </w:r>
            <w:r w:rsidR="006D3B2F" w:rsidRPr="000E719D">
              <w:t> </w:t>
            </w:r>
            <w:r w:rsidRPr="000E719D">
              <w:t>Territory by</w:t>
            </w:r>
          </w:p>
          <w:p w:rsidR="008F3669" w:rsidRPr="000E719D" w:rsidRDefault="00783BD2" w:rsidP="008F3669">
            <w:pPr>
              <w:pStyle w:val="LineForSignature"/>
            </w:pPr>
            <w:r w:rsidRPr="000E719D">
              <w:br/>
            </w:r>
            <w:r w:rsidR="008F3669" w:rsidRPr="000E719D">
              <w:tab/>
            </w:r>
          </w:p>
          <w:p w:rsidR="008F3669" w:rsidRPr="000E719D" w:rsidRDefault="008F3669" w:rsidP="008F3669">
            <w:pPr>
              <w:pStyle w:val="SingleParagraph"/>
              <w:rPr>
                <w:rStyle w:val="Bold"/>
              </w:rPr>
            </w:pPr>
            <w:r w:rsidRPr="000E719D">
              <w:rPr>
                <w:rStyle w:val="Bold"/>
              </w:rPr>
              <w:t>The Honourable Michael Gunner MLA</w:t>
            </w:r>
          </w:p>
          <w:p w:rsidR="008F3669" w:rsidRPr="000E719D" w:rsidRDefault="008F3669" w:rsidP="008F3669">
            <w:pPr>
              <w:pStyle w:val="Position"/>
              <w:rPr>
                <w:rFonts w:ascii="Book Antiqua" w:hAnsi="Book Antiqua"/>
                <w:bCs w:val="0"/>
                <w:lang w:val="en-GB"/>
              </w:rPr>
            </w:pPr>
            <w:r w:rsidRPr="000E719D">
              <w:rPr>
                <w:bCs w:val="0"/>
                <w:lang w:val="en-GB"/>
              </w:rPr>
              <w:t xml:space="preserve">Chief </w:t>
            </w:r>
            <w:r w:rsidRPr="000E719D">
              <w:rPr>
                <w:lang w:val="en-GB"/>
              </w:rPr>
              <w:t>Minister</w:t>
            </w:r>
            <w:r w:rsidRPr="000E719D">
              <w:rPr>
                <w:bCs w:val="0"/>
                <w:lang w:val="en-GB"/>
              </w:rPr>
              <w:t xml:space="preserve"> of the Northern Territory of Australia</w:t>
            </w:r>
          </w:p>
          <w:p w:rsidR="00626DB5" w:rsidRPr="000E719D" w:rsidRDefault="005C4257" w:rsidP="005C4257">
            <w:pPr>
              <w:pStyle w:val="SingleParagraph"/>
              <w:tabs>
                <w:tab w:val="num" w:pos="1134"/>
              </w:tabs>
              <w:spacing w:after="240"/>
              <w:ind w:left="1134" w:hanging="567"/>
              <w:rPr>
                <w:szCs w:val="22"/>
                <w:lang w:val="en-GB"/>
              </w:rPr>
            </w:pPr>
            <w:r>
              <w:rPr>
                <w:lang w:val="en-GB"/>
              </w:rPr>
              <w:t>March 2019</w:t>
            </w:r>
          </w:p>
        </w:tc>
        <w:tc>
          <w:tcPr>
            <w:tcW w:w="284" w:type="dxa"/>
            <w:tcMar>
              <w:top w:w="0" w:type="dxa"/>
              <w:left w:w="0" w:type="dxa"/>
              <w:bottom w:w="0" w:type="dxa"/>
              <w:right w:w="0" w:type="dxa"/>
            </w:tcMar>
          </w:tcPr>
          <w:p w:rsidR="00626DB5" w:rsidRPr="000E719D" w:rsidRDefault="00626DB5">
            <w:pPr>
              <w:rPr>
                <w:rFonts w:ascii="Book Antiqua" w:hAnsi="Book Antiqua"/>
                <w:lang w:val="en-GB"/>
              </w:rPr>
            </w:pPr>
          </w:p>
        </w:tc>
        <w:tc>
          <w:tcPr>
            <w:tcW w:w="4536" w:type="dxa"/>
            <w:hideMark/>
          </w:tcPr>
          <w:p w:rsidR="00626DB5" w:rsidRPr="000E719D" w:rsidRDefault="00626DB5">
            <w:pPr>
              <w:pStyle w:val="SingleParagraph"/>
              <w:tabs>
                <w:tab w:val="num" w:pos="1134"/>
              </w:tabs>
              <w:spacing w:after="240"/>
              <w:ind w:left="1134" w:hanging="567"/>
              <w:rPr>
                <w:lang w:val="en-GB"/>
              </w:rPr>
            </w:pPr>
          </w:p>
        </w:tc>
      </w:tr>
    </w:tbl>
    <w:p w:rsidR="00626DB5" w:rsidRPr="000E719D" w:rsidRDefault="00626DB5" w:rsidP="00B45A94">
      <w:pPr>
        <w:pStyle w:val="AlphaParagraph"/>
        <w:tabs>
          <w:tab w:val="clear" w:pos="0"/>
        </w:tabs>
        <w:ind w:left="0" w:firstLine="0"/>
        <w:rPr>
          <w:lang w:val="en-GB"/>
        </w:rPr>
      </w:pPr>
    </w:p>
    <w:p w:rsidR="00626DB5" w:rsidRPr="000E719D" w:rsidRDefault="00626DB5" w:rsidP="00B45A94">
      <w:pPr>
        <w:pStyle w:val="AlphaParagraph"/>
        <w:tabs>
          <w:tab w:val="clear" w:pos="0"/>
        </w:tabs>
        <w:ind w:left="0" w:firstLine="0"/>
        <w:rPr>
          <w:lang w:val="en-GB"/>
        </w:rPr>
      </w:pPr>
    </w:p>
    <w:p w:rsidR="00F96C5D" w:rsidRPr="000E719D" w:rsidRDefault="00F96C5D" w:rsidP="00212487">
      <w:pPr>
        <w:rPr>
          <w:b/>
          <w:color w:val="auto"/>
        </w:rPr>
      </w:pPr>
    </w:p>
    <w:p w:rsidR="00F96C5D" w:rsidRPr="000E719D" w:rsidRDefault="00F96C5D" w:rsidP="00212487">
      <w:pPr>
        <w:rPr>
          <w:b/>
          <w:color w:val="auto"/>
        </w:rPr>
      </w:pPr>
    </w:p>
    <w:p w:rsidR="00F96C5D" w:rsidRPr="000E719D" w:rsidRDefault="00F96C5D" w:rsidP="00212487">
      <w:pPr>
        <w:rPr>
          <w:b/>
          <w:color w:val="auto"/>
        </w:rPr>
      </w:pPr>
    </w:p>
    <w:p w:rsidR="00F96C5D" w:rsidRPr="000E719D" w:rsidRDefault="00F96C5D" w:rsidP="00212487">
      <w:pPr>
        <w:rPr>
          <w:b/>
          <w:color w:val="auto"/>
        </w:rPr>
      </w:pPr>
    </w:p>
    <w:p w:rsidR="00F96C5D" w:rsidRPr="000E719D" w:rsidRDefault="00F96C5D" w:rsidP="00212487">
      <w:pPr>
        <w:rPr>
          <w:b/>
          <w:color w:val="auto"/>
        </w:rPr>
      </w:pPr>
    </w:p>
    <w:p w:rsidR="00F96C5D" w:rsidRPr="000E719D" w:rsidRDefault="006E0C67" w:rsidP="006E0C67">
      <w:pPr>
        <w:tabs>
          <w:tab w:val="left" w:pos="2141"/>
        </w:tabs>
        <w:rPr>
          <w:b/>
          <w:color w:val="auto"/>
        </w:rPr>
      </w:pPr>
      <w:r>
        <w:rPr>
          <w:b/>
          <w:color w:val="auto"/>
        </w:rPr>
        <w:tab/>
      </w:r>
    </w:p>
    <w:p w:rsidR="00F96C5D" w:rsidRPr="000E719D" w:rsidRDefault="00F96C5D" w:rsidP="00212487">
      <w:pPr>
        <w:rPr>
          <w:b/>
          <w:color w:val="auto"/>
        </w:rPr>
      </w:pPr>
    </w:p>
    <w:p w:rsidR="00783BD2" w:rsidRPr="000E719D" w:rsidRDefault="00783BD2">
      <w:pPr>
        <w:spacing w:after="0" w:line="240" w:lineRule="auto"/>
        <w:jc w:val="left"/>
        <w:rPr>
          <w:b/>
          <w:color w:val="auto"/>
        </w:rPr>
      </w:pPr>
      <w:r w:rsidRPr="000E719D">
        <w:rPr>
          <w:b/>
          <w:color w:val="auto"/>
        </w:rPr>
        <w:br w:type="page"/>
      </w:r>
    </w:p>
    <w:p w:rsidR="00012E0E" w:rsidRPr="000E719D" w:rsidRDefault="00626DB5" w:rsidP="00212487">
      <w:pPr>
        <w:rPr>
          <w:b/>
          <w:color w:val="auto"/>
        </w:rPr>
      </w:pPr>
      <w:r w:rsidRPr="000E719D">
        <w:rPr>
          <w:b/>
          <w:color w:val="auto"/>
        </w:rPr>
        <w:lastRenderedPageBreak/>
        <w:t>ATTACHMENTS</w:t>
      </w:r>
    </w:p>
    <w:p w:rsidR="00626DB5" w:rsidRPr="000E719D" w:rsidRDefault="00626DB5" w:rsidP="00872EC7">
      <w:pPr>
        <w:ind w:left="1440" w:hanging="1440"/>
        <w:rPr>
          <w:color w:val="auto"/>
        </w:rPr>
      </w:pPr>
      <w:r w:rsidRPr="000E719D">
        <w:rPr>
          <w:color w:val="auto"/>
        </w:rPr>
        <w:t xml:space="preserve">Schedule A  </w:t>
      </w:r>
      <w:r w:rsidRPr="000E719D">
        <w:rPr>
          <w:color w:val="auto"/>
        </w:rPr>
        <w:tab/>
        <w:t xml:space="preserve">NPA Implementation </w:t>
      </w:r>
      <w:r w:rsidR="00070040" w:rsidRPr="000E719D">
        <w:rPr>
          <w:color w:val="auto"/>
        </w:rPr>
        <w:t>Plan</w:t>
      </w:r>
      <w:r w:rsidR="00872EC7" w:rsidRPr="000E719D">
        <w:rPr>
          <w:color w:val="auto"/>
        </w:rPr>
        <w:t>.</w:t>
      </w:r>
    </w:p>
    <w:p w:rsidR="00626DB5" w:rsidRPr="000E719D" w:rsidRDefault="00626DB5" w:rsidP="00CD1082">
      <w:pPr>
        <w:ind w:left="1440" w:hanging="1440"/>
        <w:rPr>
          <w:color w:val="auto"/>
        </w:rPr>
      </w:pPr>
      <w:r w:rsidRPr="000E719D">
        <w:rPr>
          <w:color w:val="auto"/>
        </w:rPr>
        <w:t>Schedule B</w:t>
      </w:r>
      <w:r w:rsidRPr="000E719D">
        <w:rPr>
          <w:color w:val="auto"/>
        </w:rPr>
        <w:tab/>
      </w:r>
      <w:r w:rsidR="007152C6" w:rsidRPr="000E719D">
        <w:rPr>
          <w:color w:val="auto"/>
        </w:rPr>
        <w:t xml:space="preserve">Draft </w:t>
      </w:r>
      <w:r w:rsidR="00240ED8" w:rsidRPr="000E719D">
        <w:rPr>
          <w:color w:val="auto"/>
        </w:rPr>
        <w:t>Joint Steering Committee</w:t>
      </w:r>
      <w:r w:rsidRPr="000E719D">
        <w:rPr>
          <w:color w:val="auto"/>
        </w:rPr>
        <w:t xml:space="preserve"> Terms of Reference </w:t>
      </w:r>
      <w:r w:rsidR="00544E41" w:rsidRPr="000E719D">
        <w:rPr>
          <w:color w:val="auto"/>
        </w:rPr>
        <w:t xml:space="preserve">(to be agreed by the JSC within </w:t>
      </w:r>
      <w:r w:rsidR="001B12B0" w:rsidRPr="000E719D">
        <w:rPr>
          <w:color w:val="auto"/>
        </w:rPr>
        <w:t>three</w:t>
      </w:r>
      <w:r w:rsidR="00544E41" w:rsidRPr="000E719D">
        <w:rPr>
          <w:color w:val="auto"/>
        </w:rPr>
        <w:t xml:space="preserve"> months of commencement of the Agreement)</w:t>
      </w:r>
    </w:p>
    <w:p w:rsidR="009A5214" w:rsidRPr="000E719D" w:rsidRDefault="009A5214" w:rsidP="00212487">
      <w:pPr>
        <w:rPr>
          <w:color w:val="auto"/>
        </w:rPr>
      </w:pPr>
      <w:r w:rsidRPr="000E719D">
        <w:rPr>
          <w:color w:val="auto"/>
        </w:rPr>
        <w:t>Schedule C</w:t>
      </w:r>
      <w:r w:rsidRPr="000E719D">
        <w:rPr>
          <w:color w:val="auto"/>
        </w:rPr>
        <w:tab/>
      </w:r>
      <w:r w:rsidR="00CE5E41" w:rsidRPr="000E719D">
        <w:rPr>
          <w:color w:val="auto"/>
        </w:rPr>
        <w:t>Definitions</w:t>
      </w:r>
    </w:p>
    <w:p w:rsidR="007C35DD" w:rsidRPr="000E719D" w:rsidRDefault="007C35DD" w:rsidP="00212487">
      <w:pPr>
        <w:rPr>
          <w:color w:val="auto"/>
        </w:rPr>
      </w:pPr>
      <w:r w:rsidRPr="000E719D">
        <w:rPr>
          <w:color w:val="auto"/>
        </w:rPr>
        <w:t>Schedule D</w:t>
      </w:r>
      <w:r w:rsidRPr="000E719D">
        <w:rPr>
          <w:color w:val="auto"/>
        </w:rPr>
        <w:tab/>
        <w:t>Acknowledgement of this Agreement by NT Land Council</w:t>
      </w:r>
    </w:p>
    <w:p w:rsidR="00CE5E41" w:rsidRPr="000E719D" w:rsidRDefault="00CE5E41" w:rsidP="00212487">
      <w:pPr>
        <w:rPr>
          <w:color w:val="auto"/>
        </w:rPr>
      </w:pPr>
    </w:p>
    <w:p w:rsidR="00F96C5D" w:rsidRPr="000E719D" w:rsidRDefault="00F96C5D" w:rsidP="00212487">
      <w:pPr>
        <w:rPr>
          <w:color w:val="auto"/>
        </w:rPr>
      </w:pPr>
    </w:p>
    <w:p w:rsidR="00F96C5D" w:rsidRPr="000E719D" w:rsidRDefault="00F96C5D" w:rsidP="00212487">
      <w:pPr>
        <w:rPr>
          <w:color w:val="auto"/>
        </w:rPr>
      </w:pPr>
    </w:p>
    <w:p w:rsidR="00F96C5D" w:rsidRPr="000E719D" w:rsidRDefault="00F96C5D" w:rsidP="00212487">
      <w:pPr>
        <w:rPr>
          <w:color w:val="auto"/>
        </w:rPr>
      </w:pPr>
    </w:p>
    <w:p w:rsidR="00F96C5D" w:rsidRPr="000E719D" w:rsidRDefault="00F96C5D" w:rsidP="00212487">
      <w:pPr>
        <w:rPr>
          <w:color w:val="auto"/>
        </w:rPr>
      </w:pPr>
    </w:p>
    <w:p w:rsidR="00F96C5D" w:rsidRPr="000E719D" w:rsidRDefault="00F96C5D" w:rsidP="00212487">
      <w:pPr>
        <w:rPr>
          <w:color w:val="auto"/>
        </w:rPr>
      </w:pPr>
    </w:p>
    <w:p w:rsidR="00F96C5D" w:rsidRPr="000E719D" w:rsidRDefault="00F96C5D" w:rsidP="00212487">
      <w:pPr>
        <w:rPr>
          <w:color w:val="auto"/>
        </w:rPr>
      </w:pPr>
    </w:p>
    <w:p w:rsidR="00F96C5D" w:rsidRPr="000E719D" w:rsidRDefault="00F96C5D" w:rsidP="00212487">
      <w:pPr>
        <w:rPr>
          <w:color w:val="auto"/>
        </w:rPr>
      </w:pPr>
    </w:p>
    <w:p w:rsidR="00F96C5D" w:rsidRPr="000E719D" w:rsidRDefault="00F96C5D" w:rsidP="00212487">
      <w:pPr>
        <w:rPr>
          <w:color w:val="auto"/>
        </w:rPr>
      </w:pPr>
    </w:p>
    <w:p w:rsidR="00F96C5D" w:rsidRPr="000E719D" w:rsidRDefault="00F96C5D" w:rsidP="00212487">
      <w:pPr>
        <w:rPr>
          <w:color w:val="auto"/>
        </w:rPr>
      </w:pPr>
    </w:p>
    <w:p w:rsidR="00F96C5D" w:rsidRPr="000E719D" w:rsidRDefault="00F96C5D" w:rsidP="00212487">
      <w:pPr>
        <w:rPr>
          <w:color w:val="auto"/>
        </w:rPr>
      </w:pPr>
    </w:p>
    <w:p w:rsidR="00F96C5D" w:rsidRPr="000E719D" w:rsidRDefault="00F96C5D" w:rsidP="00212487">
      <w:pPr>
        <w:rPr>
          <w:color w:val="auto"/>
        </w:rPr>
      </w:pPr>
    </w:p>
    <w:p w:rsidR="00F96C5D" w:rsidRPr="000E719D" w:rsidRDefault="00F96C5D" w:rsidP="00212487">
      <w:pPr>
        <w:rPr>
          <w:color w:val="auto"/>
        </w:rPr>
      </w:pPr>
    </w:p>
    <w:p w:rsidR="00F96C5D" w:rsidRPr="000E719D" w:rsidRDefault="00F96C5D" w:rsidP="00212487">
      <w:pPr>
        <w:rPr>
          <w:color w:val="auto"/>
        </w:rPr>
      </w:pPr>
    </w:p>
    <w:p w:rsidR="00F96C5D" w:rsidRPr="000E719D" w:rsidRDefault="00F96C5D" w:rsidP="00212487">
      <w:pPr>
        <w:rPr>
          <w:color w:val="auto"/>
        </w:rPr>
      </w:pPr>
    </w:p>
    <w:p w:rsidR="00F96C5D" w:rsidRPr="000E719D" w:rsidRDefault="00F96C5D" w:rsidP="00212487">
      <w:pPr>
        <w:rPr>
          <w:color w:val="auto"/>
        </w:rPr>
      </w:pPr>
    </w:p>
    <w:p w:rsidR="00F96C5D" w:rsidRPr="000E719D" w:rsidRDefault="00F96C5D" w:rsidP="00212487">
      <w:pPr>
        <w:rPr>
          <w:color w:val="auto"/>
        </w:rPr>
      </w:pPr>
    </w:p>
    <w:p w:rsidR="00F96C5D" w:rsidRPr="000E719D" w:rsidRDefault="00F96C5D" w:rsidP="00212487">
      <w:pPr>
        <w:rPr>
          <w:color w:val="auto"/>
        </w:rPr>
      </w:pPr>
    </w:p>
    <w:p w:rsidR="00F96C5D" w:rsidRPr="000E719D" w:rsidRDefault="00F96C5D" w:rsidP="00212487">
      <w:pPr>
        <w:rPr>
          <w:color w:val="auto"/>
        </w:rPr>
      </w:pPr>
    </w:p>
    <w:p w:rsidR="00F96C5D" w:rsidRPr="000E719D" w:rsidRDefault="00F96C5D" w:rsidP="00212487">
      <w:pPr>
        <w:rPr>
          <w:color w:val="auto"/>
        </w:rPr>
      </w:pPr>
    </w:p>
    <w:p w:rsidR="00F96C5D" w:rsidRPr="000E719D" w:rsidRDefault="00F96C5D" w:rsidP="00212487">
      <w:pPr>
        <w:rPr>
          <w:color w:val="auto"/>
        </w:rPr>
      </w:pPr>
    </w:p>
    <w:p w:rsidR="00DC5E06" w:rsidRPr="000E719D" w:rsidRDefault="00DC5E06" w:rsidP="00212487">
      <w:pPr>
        <w:rPr>
          <w:color w:val="auto"/>
        </w:rPr>
      </w:pPr>
    </w:p>
    <w:p w:rsidR="00DC5E06" w:rsidRPr="000E719D" w:rsidRDefault="00DC5E06" w:rsidP="00212487">
      <w:pPr>
        <w:rPr>
          <w:color w:val="auto"/>
        </w:rPr>
      </w:pPr>
    </w:p>
    <w:p w:rsidR="00DC5E06" w:rsidRPr="000E719D" w:rsidRDefault="00DC5E06" w:rsidP="00212487">
      <w:pPr>
        <w:rPr>
          <w:color w:val="auto"/>
        </w:rPr>
      </w:pPr>
    </w:p>
    <w:p w:rsidR="00DC5E06" w:rsidRPr="000E719D" w:rsidRDefault="00DC5E06" w:rsidP="00212487">
      <w:pPr>
        <w:rPr>
          <w:color w:val="auto"/>
        </w:rPr>
      </w:pPr>
    </w:p>
    <w:p w:rsidR="00C80B42" w:rsidRPr="000E719D" w:rsidRDefault="00C80B42" w:rsidP="00C80B42">
      <w:pPr>
        <w:pStyle w:val="Heading9"/>
      </w:pPr>
    </w:p>
    <w:p w:rsidR="00C80B42" w:rsidRPr="000E719D" w:rsidRDefault="00C80B42" w:rsidP="00C80B42">
      <w:pPr>
        <w:pStyle w:val="Title"/>
      </w:pPr>
      <w:r w:rsidRPr="000E719D">
        <w:t xml:space="preserve">Northern Territory Implementation </w:t>
      </w:r>
      <w:r w:rsidR="00FE771A" w:rsidRPr="000E719D">
        <w:t>Plan</w:t>
      </w:r>
      <w:r w:rsidRPr="000E719D">
        <w:t xml:space="preserve"> </w:t>
      </w:r>
    </w:p>
    <w:p w:rsidR="00C80B42" w:rsidRPr="000E719D" w:rsidRDefault="00C80B42" w:rsidP="00C80B42">
      <w:pPr>
        <w:pStyle w:val="Subtitle"/>
      </w:pPr>
      <w:r w:rsidRPr="000E719D">
        <w:t>National Partnership for Remote housing Northern Territory</w:t>
      </w:r>
    </w:p>
    <w:p w:rsidR="00C80B42" w:rsidRPr="000E719D" w:rsidRDefault="00C80B42" w:rsidP="00C80B42">
      <w:pPr>
        <w:pStyle w:val="Heading1"/>
        <w:spacing w:after="200"/>
      </w:pPr>
      <w:r w:rsidRPr="000E719D">
        <w:t>Part 1: PRELIMINARIES</w:t>
      </w:r>
    </w:p>
    <w:p w:rsidR="00C80B42" w:rsidRPr="000E719D" w:rsidRDefault="00C80B42" w:rsidP="0025056C">
      <w:pPr>
        <w:pStyle w:val="ListParagraph"/>
        <w:numPr>
          <w:ilvl w:val="0"/>
          <w:numId w:val="21"/>
        </w:numPr>
        <w:spacing w:after="240"/>
        <w:ind w:left="567" w:hanging="567"/>
        <w:rPr>
          <w:rFonts w:ascii="Corbel" w:hAnsi="Corbel"/>
          <w:sz w:val="23"/>
          <w:szCs w:val="23"/>
        </w:rPr>
      </w:pPr>
      <w:r w:rsidRPr="000E719D">
        <w:rPr>
          <w:rFonts w:ascii="Corbel" w:hAnsi="Corbel"/>
          <w:sz w:val="23"/>
          <w:szCs w:val="23"/>
        </w:rPr>
        <w:t xml:space="preserve">This Implementation </w:t>
      </w:r>
      <w:r w:rsidR="003D11C9" w:rsidRPr="000E719D">
        <w:rPr>
          <w:rFonts w:ascii="Corbel" w:hAnsi="Corbel"/>
          <w:sz w:val="23"/>
          <w:szCs w:val="23"/>
        </w:rPr>
        <w:t>Plan</w:t>
      </w:r>
      <w:r w:rsidRPr="000E719D">
        <w:rPr>
          <w:rFonts w:ascii="Corbel" w:hAnsi="Corbel"/>
          <w:sz w:val="23"/>
          <w:szCs w:val="23"/>
        </w:rPr>
        <w:t xml:space="preserve"> is a schedule to the National Partnership for Remote Housing Northern Territory (the Agreement) and should be read in conjunction with that Agreement. </w:t>
      </w:r>
    </w:p>
    <w:p w:rsidR="00C80B42" w:rsidRPr="000E719D" w:rsidRDefault="00C80B42" w:rsidP="0025056C">
      <w:pPr>
        <w:pStyle w:val="ListParagraph"/>
        <w:numPr>
          <w:ilvl w:val="0"/>
          <w:numId w:val="21"/>
        </w:numPr>
        <w:spacing w:after="240"/>
        <w:ind w:left="567" w:hanging="567"/>
        <w:rPr>
          <w:rFonts w:ascii="Corbel" w:hAnsi="Corbel"/>
          <w:sz w:val="23"/>
          <w:szCs w:val="23"/>
        </w:rPr>
      </w:pPr>
      <w:r w:rsidRPr="000E719D">
        <w:rPr>
          <w:rFonts w:ascii="Corbel" w:hAnsi="Corbel"/>
          <w:sz w:val="23"/>
          <w:szCs w:val="23"/>
        </w:rPr>
        <w:t xml:space="preserve">The Agreement aims to improve remote housing outcomes by: </w:t>
      </w:r>
    </w:p>
    <w:p w:rsidR="00EF33A1" w:rsidRPr="000E719D" w:rsidRDefault="00357EB7" w:rsidP="0025056C">
      <w:pPr>
        <w:pStyle w:val="ListParagraph"/>
        <w:numPr>
          <w:ilvl w:val="1"/>
          <w:numId w:val="36"/>
        </w:numPr>
        <w:spacing w:after="120"/>
        <w:rPr>
          <w:rFonts w:ascii="Corbel" w:hAnsi="Corbel"/>
          <w:sz w:val="23"/>
          <w:szCs w:val="23"/>
        </w:rPr>
      </w:pPr>
      <w:r w:rsidRPr="000E719D">
        <w:rPr>
          <w:rFonts w:ascii="Corbel" w:hAnsi="Corbel"/>
          <w:sz w:val="23"/>
          <w:szCs w:val="23"/>
        </w:rPr>
        <w:t>reducin</w:t>
      </w:r>
      <w:r w:rsidR="00EF33A1" w:rsidRPr="000E719D">
        <w:rPr>
          <w:rFonts w:ascii="Corbel" w:hAnsi="Corbel"/>
          <w:sz w:val="23"/>
          <w:szCs w:val="23"/>
        </w:rPr>
        <w:t>g overcrowding;</w:t>
      </w:r>
    </w:p>
    <w:p w:rsidR="001B12B0" w:rsidRPr="000E719D" w:rsidRDefault="001B12B0" w:rsidP="001B12B0">
      <w:pPr>
        <w:pStyle w:val="ListParagraph"/>
        <w:numPr>
          <w:ilvl w:val="1"/>
          <w:numId w:val="36"/>
        </w:numPr>
        <w:spacing w:after="120"/>
        <w:rPr>
          <w:rFonts w:ascii="Corbel" w:hAnsi="Corbel"/>
          <w:sz w:val="23"/>
          <w:szCs w:val="23"/>
        </w:rPr>
      </w:pPr>
      <w:r w:rsidRPr="000E719D">
        <w:rPr>
          <w:rFonts w:ascii="Corbel" w:hAnsi="Corbel"/>
          <w:sz w:val="23"/>
          <w:szCs w:val="23"/>
        </w:rPr>
        <w:t>ensuring a role for the Land Councils in this Agreement’s governance;</w:t>
      </w:r>
    </w:p>
    <w:p w:rsidR="00EF33A1" w:rsidRPr="000E719D" w:rsidRDefault="00EF33A1" w:rsidP="0025056C">
      <w:pPr>
        <w:pStyle w:val="ListParagraph"/>
        <w:numPr>
          <w:ilvl w:val="1"/>
          <w:numId w:val="36"/>
        </w:numPr>
        <w:spacing w:after="120"/>
        <w:rPr>
          <w:rFonts w:ascii="Corbel" w:hAnsi="Corbel"/>
          <w:sz w:val="23"/>
          <w:szCs w:val="23"/>
        </w:rPr>
      </w:pPr>
      <w:r w:rsidRPr="000E719D">
        <w:rPr>
          <w:rFonts w:ascii="Corbel" w:hAnsi="Corbel"/>
          <w:sz w:val="23"/>
          <w:szCs w:val="23"/>
        </w:rPr>
        <w:t>providing transparency about how money is spent</w:t>
      </w:r>
      <w:r w:rsidR="00ED3DEF" w:rsidRPr="000E719D">
        <w:rPr>
          <w:rFonts w:ascii="Corbel" w:hAnsi="Corbel"/>
          <w:sz w:val="23"/>
          <w:szCs w:val="23"/>
        </w:rPr>
        <w:t>; and</w:t>
      </w:r>
    </w:p>
    <w:p w:rsidR="00EF33A1" w:rsidRPr="000E719D" w:rsidRDefault="00EF33A1" w:rsidP="0025056C">
      <w:pPr>
        <w:pStyle w:val="ListParagraph"/>
        <w:numPr>
          <w:ilvl w:val="1"/>
          <w:numId w:val="36"/>
        </w:numPr>
        <w:spacing w:after="120"/>
        <w:rPr>
          <w:rFonts w:ascii="Corbel" w:hAnsi="Corbel"/>
          <w:sz w:val="23"/>
          <w:szCs w:val="23"/>
        </w:rPr>
      </w:pPr>
      <w:proofErr w:type="gramStart"/>
      <w:r w:rsidRPr="000E719D">
        <w:rPr>
          <w:rFonts w:ascii="Corbel" w:hAnsi="Corbel"/>
          <w:sz w:val="23"/>
          <w:szCs w:val="23"/>
        </w:rPr>
        <w:t>ensuring</w:t>
      </w:r>
      <w:proofErr w:type="gramEnd"/>
      <w:r w:rsidRPr="000E719D">
        <w:rPr>
          <w:rFonts w:ascii="Corbel" w:hAnsi="Corbel"/>
          <w:sz w:val="23"/>
          <w:szCs w:val="23"/>
        </w:rPr>
        <w:t xml:space="preserve">, to the maximum extent possible, works are delivered by local Indigenous Territorians and businesses. </w:t>
      </w:r>
    </w:p>
    <w:p w:rsidR="00C80B42" w:rsidRPr="000E719D" w:rsidRDefault="00C80B42" w:rsidP="00C80B42">
      <w:pPr>
        <w:pStyle w:val="Heading1"/>
        <w:spacing w:after="200"/>
      </w:pPr>
      <w:r w:rsidRPr="000E719D">
        <w:t xml:space="preserve">Part 2: Terms of this Implementation </w:t>
      </w:r>
      <w:r w:rsidR="003D11C9" w:rsidRPr="000E719D">
        <w:t>Plan</w:t>
      </w:r>
    </w:p>
    <w:p w:rsidR="00C80B42" w:rsidRPr="000E719D" w:rsidRDefault="001B12B0" w:rsidP="0025056C">
      <w:pPr>
        <w:pStyle w:val="ListParagraph"/>
        <w:numPr>
          <w:ilvl w:val="0"/>
          <w:numId w:val="21"/>
        </w:numPr>
        <w:spacing w:after="240"/>
        <w:ind w:left="567" w:hanging="567"/>
        <w:rPr>
          <w:rFonts w:ascii="Corbel" w:hAnsi="Corbel"/>
          <w:sz w:val="23"/>
          <w:szCs w:val="23"/>
        </w:rPr>
      </w:pPr>
      <w:r w:rsidRPr="000E719D">
        <w:rPr>
          <w:rFonts w:ascii="Corbel" w:hAnsi="Corbel"/>
          <w:sz w:val="23"/>
          <w:szCs w:val="23"/>
        </w:rPr>
        <w:t>This I</w:t>
      </w:r>
      <w:r w:rsidR="00C80B42" w:rsidRPr="000E719D">
        <w:rPr>
          <w:rFonts w:ascii="Corbel" w:hAnsi="Corbel"/>
          <w:sz w:val="23"/>
          <w:szCs w:val="23"/>
        </w:rPr>
        <w:t xml:space="preserve">mplementation </w:t>
      </w:r>
      <w:r w:rsidR="00AF6BF1" w:rsidRPr="000E719D">
        <w:rPr>
          <w:rFonts w:ascii="Corbel" w:hAnsi="Corbel"/>
          <w:sz w:val="23"/>
          <w:szCs w:val="23"/>
        </w:rPr>
        <w:t>Plan</w:t>
      </w:r>
      <w:r w:rsidR="00C80B42" w:rsidRPr="000E719D">
        <w:rPr>
          <w:rFonts w:ascii="Corbel" w:hAnsi="Corbel"/>
          <w:sz w:val="23"/>
          <w:szCs w:val="23"/>
        </w:rPr>
        <w:t xml:space="preserve"> will commence on execution of the Agreement.</w:t>
      </w:r>
    </w:p>
    <w:p w:rsidR="00C80B42" w:rsidRPr="000E719D" w:rsidRDefault="00C80B42" w:rsidP="0025056C">
      <w:pPr>
        <w:pStyle w:val="ListParagraph"/>
        <w:numPr>
          <w:ilvl w:val="0"/>
          <w:numId w:val="21"/>
        </w:numPr>
        <w:spacing w:after="240"/>
        <w:ind w:left="567" w:hanging="567"/>
        <w:rPr>
          <w:rFonts w:ascii="Corbel" w:hAnsi="Corbel"/>
          <w:sz w:val="23"/>
          <w:szCs w:val="23"/>
        </w:rPr>
      </w:pPr>
      <w:r w:rsidRPr="000E719D">
        <w:rPr>
          <w:rFonts w:ascii="Corbel" w:hAnsi="Corbel"/>
          <w:sz w:val="23"/>
          <w:szCs w:val="23"/>
        </w:rPr>
        <w:t xml:space="preserve">The purpose of this Implementation </w:t>
      </w:r>
      <w:r w:rsidR="003D11C9" w:rsidRPr="000E719D">
        <w:rPr>
          <w:rFonts w:ascii="Corbel" w:hAnsi="Corbel"/>
          <w:sz w:val="23"/>
          <w:szCs w:val="23"/>
        </w:rPr>
        <w:t>Plan</w:t>
      </w:r>
      <w:r w:rsidRPr="000E719D">
        <w:rPr>
          <w:rFonts w:ascii="Corbel" w:hAnsi="Corbel"/>
          <w:sz w:val="23"/>
          <w:szCs w:val="23"/>
        </w:rPr>
        <w:t xml:space="preserve"> is to provide the details of how the Agreement is intended to be delivered, including performance benchmarks and milestones, associated payments and other relevant information in accordance with the Agreement.</w:t>
      </w:r>
    </w:p>
    <w:p w:rsidR="00C80B42" w:rsidRPr="000E719D" w:rsidRDefault="00C80B42" w:rsidP="0025056C">
      <w:pPr>
        <w:pStyle w:val="ListParagraph"/>
        <w:numPr>
          <w:ilvl w:val="0"/>
          <w:numId w:val="21"/>
        </w:numPr>
        <w:spacing w:after="240"/>
        <w:ind w:left="567" w:hanging="567"/>
        <w:rPr>
          <w:rFonts w:ascii="Corbel" w:hAnsi="Corbel"/>
          <w:sz w:val="23"/>
          <w:szCs w:val="23"/>
        </w:rPr>
      </w:pPr>
      <w:r w:rsidRPr="000E719D">
        <w:rPr>
          <w:rFonts w:ascii="Corbel" w:hAnsi="Corbel"/>
          <w:sz w:val="23"/>
          <w:szCs w:val="23"/>
        </w:rPr>
        <w:t xml:space="preserve">This Implementation </w:t>
      </w:r>
      <w:r w:rsidR="003D11C9" w:rsidRPr="000E719D">
        <w:rPr>
          <w:rFonts w:ascii="Corbel" w:hAnsi="Corbel"/>
          <w:sz w:val="23"/>
          <w:szCs w:val="23"/>
        </w:rPr>
        <w:t>Plan</w:t>
      </w:r>
      <w:r w:rsidRPr="000E719D">
        <w:rPr>
          <w:rFonts w:ascii="Corbel" w:hAnsi="Corbel"/>
          <w:sz w:val="23"/>
          <w:szCs w:val="23"/>
        </w:rPr>
        <w:t xml:space="preserve"> will cease on completion or termination of the National Partnership, including final performance reporting and processing of final payments against performance benchmarks or milestones.</w:t>
      </w:r>
    </w:p>
    <w:p w:rsidR="00C80B42" w:rsidRPr="000E719D" w:rsidRDefault="00C80B42" w:rsidP="0025056C">
      <w:pPr>
        <w:pStyle w:val="ListParagraph"/>
        <w:numPr>
          <w:ilvl w:val="0"/>
          <w:numId w:val="21"/>
        </w:numPr>
        <w:spacing w:after="240"/>
        <w:ind w:left="567" w:hanging="567"/>
        <w:rPr>
          <w:rFonts w:ascii="Corbel" w:hAnsi="Corbel"/>
          <w:sz w:val="23"/>
          <w:szCs w:val="23"/>
        </w:rPr>
      </w:pPr>
      <w:r w:rsidRPr="000E719D">
        <w:rPr>
          <w:rFonts w:ascii="Corbel" w:hAnsi="Corbel"/>
          <w:sz w:val="23"/>
          <w:szCs w:val="23"/>
        </w:rPr>
        <w:t xml:space="preserve">This Implementation </w:t>
      </w:r>
      <w:r w:rsidR="003D11C9" w:rsidRPr="000E719D">
        <w:rPr>
          <w:rFonts w:ascii="Corbel" w:hAnsi="Corbel"/>
          <w:sz w:val="23"/>
          <w:szCs w:val="23"/>
        </w:rPr>
        <w:t>Plan</w:t>
      </w:r>
      <w:r w:rsidRPr="000E719D">
        <w:rPr>
          <w:rFonts w:ascii="Corbel" w:hAnsi="Corbel"/>
          <w:sz w:val="23"/>
          <w:szCs w:val="23"/>
        </w:rPr>
        <w:t xml:space="preserve"> may be varied by written agreement between the Commonwealth and Northern Territory Ministers with responsibility for it under the overarching National Partnership. </w:t>
      </w:r>
      <w:r w:rsidR="005B25C9" w:rsidRPr="000E719D">
        <w:rPr>
          <w:rFonts w:ascii="Corbel" w:hAnsi="Corbel"/>
          <w:sz w:val="23"/>
          <w:szCs w:val="23"/>
        </w:rPr>
        <w:t>Any variations to the Implementation Plan will be discussed with the Joint Steering Committee before such agreement is entered into.</w:t>
      </w:r>
    </w:p>
    <w:p w:rsidR="00C80B42" w:rsidRPr="000E719D" w:rsidRDefault="00C80B42" w:rsidP="0025056C">
      <w:pPr>
        <w:pStyle w:val="ListParagraph"/>
        <w:numPr>
          <w:ilvl w:val="0"/>
          <w:numId w:val="21"/>
        </w:numPr>
        <w:spacing w:after="240"/>
        <w:ind w:left="567" w:hanging="567"/>
        <w:rPr>
          <w:rFonts w:ascii="Corbel" w:hAnsi="Corbel"/>
          <w:sz w:val="23"/>
          <w:szCs w:val="23"/>
        </w:rPr>
      </w:pPr>
      <w:r w:rsidRPr="000E719D">
        <w:rPr>
          <w:rFonts w:ascii="Corbel" w:hAnsi="Corbel"/>
          <w:sz w:val="23"/>
          <w:szCs w:val="23"/>
        </w:rPr>
        <w:t xml:space="preserve">The Parties to this Implementation </w:t>
      </w:r>
      <w:r w:rsidR="003D11C9" w:rsidRPr="000E719D">
        <w:rPr>
          <w:rFonts w:ascii="Corbel" w:hAnsi="Corbel"/>
          <w:sz w:val="23"/>
          <w:szCs w:val="23"/>
        </w:rPr>
        <w:t>Plan</w:t>
      </w:r>
      <w:r w:rsidRPr="000E719D">
        <w:rPr>
          <w:rFonts w:ascii="Corbel" w:hAnsi="Corbel"/>
          <w:sz w:val="23"/>
          <w:szCs w:val="23"/>
        </w:rPr>
        <w:t xml:space="preserve"> do not intend any of the provisions to be legally enforceable. However, that does not lessen the Parties’ commitment to the </w:t>
      </w:r>
      <w:r w:rsidR="006D2B4B" w:rsidRPr="000E719D">
        <w:rPr>
          <w:rFonts w:ascii="Corbel" w:hAnsi="Corbel"/>
          <w:sz w:val="23"/>
          <w:szCs w:val="23"/>
        </w:rPr>
        <w:t>Plan</w:t>
      </w:r>
      <w:r w:rsidRPr="000E719D">
        <w:rPr>
          <w:rFonts w:ascii="Corbel" w:hAnsi="Corbel"/>
          <w:sz w:val="23"/>
          <w:szCs w:val="23"/>
        </w:rPr>
        <w:t xml:space="preserve"> and its full implementation.</w:t>
      </w:r>
    </w:p>
    <w:p w:rsidR="00C80B42" w:rsidRPr="000E719D" w:rsidRDefault="00C80B42" w:rsidP="00C80B42">
      <w:pPr>
        <w:pStyle w:val="ListParagraph"/>
        <w:spacing w:after="240"/>
        <w:ind w:left="567"/>
        <w:rPr>
          <w:rFonts w:ascii="Corbel" w:hAnsi="Corbel"/>
          <w:sz w:val="23"/>
          <w:szCs w:val="23"/>
        </w:rPr>
      </w:pPr>
    </w:p>
    <w:p w:rsidR="00C80B42" w:rsidRPr="000E719D" w:rsidRDefault="00C80B42" w:rsidP="00C80B42">
      <w:pPr>
        <w:pStyle w:val="Heading1"/>
      </w:pPr>
      <w:r w:rsidRPr="000E719D">
        <w:lastRenderedPageBreak/>
        <w:t>Part 3: Strategy for Northern Territory implementation</w:t>
      </w:r>
    </w:p>
    <w:p w:rsidR="00C80B42" w:rsidRPr="000E719D" w:rsidRDefault="00C80B42" w:rsidP="00C80B42">
      <w:pPr>
        <w:pStyle w:val="Heading2"/>
      </w:pPr>
      <w:r w:rsidRPr="000E719D">
        <w:t xml:space="preserve">Project information </w:t>
      </w:r>
    </w:p>
    <w:p w:rsidR="00C80B42" w:rsidRPr="000E719D" w:rsidRDefault="00C80B42" w:rsidP="0025056C">
      <w:pPr>
        <w:pStyle w:val="ListParagraph"/>
        <w:numPr>
          <w:ilvl w:val="0"/>
          <w:numId w:val="21"/>
        </w:numPr>
        <w:spacing w:after="240"/>
        <w:ind w:left="567" w:hanging="567"/>
        <w:rPr>
          <w:rFonts w:ascii="Corbel" w:hAnsi="Corbel"/>
          <w:sz w:val="23"/>
          <w:szCs w:val="23"/>
        </w:rPr>
      </w:pPr>
      <w:r w:rsidRPr="000E719D">
        <w:rPr>
          <w:rFonts w:ascii="Corbel" w:hAnsi="Corbel"/>
          <w:sz w:val="23"/>
          <w:szCs w:val="23"/>
        </w:rPr>
        <w:t xml:space="preserve">The project elements are as follows: </w:t>
      </w:r>
    </w:p>
    <w:p w:rsidR="00544E41" w:rsidRPr="000E719D" w:rsidRDefault="00544E41" w:rsidP="00C01235">
      <w:pPr>
        <w:pStyle w:val="Normalnumbered"/>
        <w:numPr>
          <w:ilvl w:val="0"/>
          <w:numId w:val="18"/>
        </w:numPr>
        <w:tabs>
          <w:tab w:val="clear" w:pos="1440"/>
          <w:tab w:val="num" w:pos="993"/>
        </w:tabs>
        <w:spacing w:after="120" w:line="240" w:lineRule="auto"/>
        <w:ind w:left="993" w:hanging="426"/>
        <w:jc w:val="left"/>
      </w:pPr>
      <w:r w:rsidRPr="000E719D">
        <w:t>capital works to reduce overcrowding</w:t>
      </w:r>
      <w:r w:rsidR="00293CD1" w:rsidRPr="000E719D">
        <w:t xml:space="preserve"> </w:t>
      </w:r>
      <w:r w:rsidR="004B796F" w:rsidRPr="000E719D">
        <w:t>including</w:t>
      </w:r>
      <w:r w:rsidR="00293CD1" w:rsidRPr="000E719D">
        <w:t xml:space="preserve"> improving housing quality</w:t>
      </w:r>
      <w:r w:rsidRPr="000E719D">
        <w:t xml:space="preserve"> as described </w:t>
      </w:r>
      <w:proofErr w:type="spellStart"/>
      <w:r w:rsidRPr="000E719D">
        <w:t>i</w:t>
      </w:r>
      <w:r w:rsidR="001248F1" w:rsidRPr="000E719D">
        <w:t>n</w:t>
      </w:r>
      <w:r w:rsidRPr="000E719D">
        <w:t>the</w:t>
      </w:r>
      <w:proofErr w:type="spellEnd"/>
      <w:r w:rsidRPr="000E719D">
        <w:t xml:space="preserve"> Capital Works Plans; </w:t>
      </w:r>
    </w:p>
    <w:p w:rsidR="00544E41" w:rsidRPr="000E719D" w:rsidRDefault="00544E41" w:rsidP="00544E41">
      <w:pPr>
        <w:pStyle w:val="Normalnumbered"/>
        <w:numPr>
          <w:ilvl w:val="0"/>
          <w:numId w:val="18"/>
        </w:numPr>
        <w:tabs>
          <w:tab w:val="clear" w:pos="1440"/>
          <w:tab w:val="num" w:pos="993"/>
        </w:tabs>
        <w:spacing w:after="120" w:line="240" w:lineRule="auto"/>
        <w:ind w:left="993" w:hanging="426"/>
        <w:jc w:val="left"/>
      </w:pPr>
      <w:r w:rsidRPr="000E719D">
        <w:t>property and tenancy management, as outlined in the Property and Tenancy Management</w:t>
      </w:r>
      <w:r w:rsidR="001248F1" w:rsidRPr="000E719D">
        <w:t xml:space="preserve"> </w:t>
      </w:r>
      <w:r w:rsidRPr="000E719D">
        <w:t>Framework</w:t>
      </w:r>
      <w:r w:rsidR="00B51E4D" w:rsidRPr="000E719D">
        <w:t xml:space="preserve"> </w:t>
      </w:r>
      <w:r w:rsidR="00BC7668" w:rsidRPr="000E719D">
        <w:t>and Property and Tenancy Management M</w:t>
      </w:r>
      <w:r w:rsidR="001248F1" w:rsidRPr="000E719D">
        <w:t>easures</w:t>
      </w:r>
      <w:r w:rsidRPr="000E719D">
        <w:t>;</w:t>
      </w:r>
    </w:p>
    <w:p w:rsidR="002B7471" w:rsidRPr="000E719D" w:rsidRDefault="00C80B42" w:rsidP="00544E41">
      <w:pPr>
        <w:pStyle w:val="Normalnumbered"/>
        <w:numPr>
          <w:ilvl w:val="0"/>
          <w:numId w:val="18"/>
        </w:numPr>
        <w:tabs>
          <w:tab w:val="clear" w:pos="1440"/>
          <w:tab w:val="num" w:pos="993"/>
        </w:tabs>
        <w:spacing w:after="120" w:line="240" w:lineRule="auto"/>
        <w:ind w:left="993" w:hanging="426"/>
        <w:jc w:val="left"/>
      </w:pPr>
      <w:r w:rsidRPr="000E719D">
        <w:t>Aboriginal employment and Aboriginal business participation</w:t>
      </w:r>
      <w:r w:rsidR="006D0416" w:rsidRPr="000E719D">
        <w:t xml:space="preserve"> in the delivery of capital works </w:t>
      </w:r>
      <w:r w:rsidRPr="000E719D">
        <w:t>, as outlined in the Procurement Framework</w:t>
      </w:r>
      <w:r w:rsidR="00117726" w:rsidRPr="000E719D">
        <w:t>;</w:t>
      </w:r>
    </w:p>
    <w:p w:rsidR="00C80B42" w:rsidRPr="000E719D" w:rsidRDefault="00C80B42" w:rsidP="0025056C">
      <w:pPr>
        <w:pStyle w:val="Normalnumbered"/>
        <w:numPr>
          <w:ilvl w:val="0"/>
          <w:numId w:val="18"/>
        </w:numPr>
        <w:tabs>
          <w:tab w:val="clear" w:pos="1440"/>
          <w:tab w:val="num" w:pos="993"/>
        </w:tabs>
        <w:spacing w:after="120" w:line="240" w:lineRule="auto"/>
        <w:ind w:left="993" w:hanging="426"/>
        <w:jc w:val="left"/>
      </w:pPr>
      <w:r w:rsidRPr="000E719D">
        <w:t>transparency of investment and outcomes, as outlined in the Reporting Framework; and</w:t>
      </w:r>
    </w:p>
    <w:p w:rsidR="00C80B42" w:rsidRPr="000E719D" w:rsidRDefault="00414D40" w:rsidP="0025056C">
      <w:pPr>
        <w:pStyle w:val="Normalnumbered"/>
        <w:numPr>
          <w:ilvl w:val="0"/>
          <w:numId w:val="18"/>
        </w:numPr>
        <w:tabs>
          <w:tab w:val="clear" w:pos="1440"/>
          <w:tab w:val="num" w:pos="993"/>
        </w:tabs>
        <w:spacing w:after="120" w:line="240" w:lineRule="auto"/>
        <w:ind w:left="993" w:hanging="426"/>
        <w:jc w:val="left"/>
      </w:pPr>
      <w:proofErr w:type="gramStart"/>
      <w:r w:rsidRPr="000E719D">
        <w:t>local</w:t>
      </w:r>
      <w:proofErr w:type="gramEnd"/>
      <w:r w:rsidRPr="000E719D">
        <w:t xml:space="preserve"> decision making as outlined in the Local Decision Making Framework.</w:t>
      </w:r>
      <w:r w:rsidR="0006764B" w:rsidRPr="000E719D" w:rsidDel="00FA20C0">
        <w:t xml:space="preserve"> </w:t>
      </w:r>
    </w:p>
    <w:p w:rsidR="00C80B42" w:rsidRPr="000E719D" w:rsidRDefault="00C80B42" w:rsidP="00C80B42">
      <w:pPr>
        <w:pStyle w:val="Heading2"/>
      </w:pPr>
      <w:r w:rsidRPr="000E719D">
        <w:t>Estimated costs</w:t>
      </w:r>
    </w:p>
    <w:p w:rsidR="00C80B42" w:rsidRPr="000E719D" w:rsidRDefault="005135E2" w:rsidP="0025056C">
      <w:pPr>
        <w:pStyle w:val="ListParagraph"/>
        <w:numPr>
          <w:ilvl w:val="0"/>
          <w:numId w:val="21"/>
        </w:numPr>
        <w:spacing w:after="240"/>
        <w:ind w:left="567" w:hanging="567"/>
        <w:rPr>
          <w:rFonts w:ascii="Corbel" w:hAnsi="Corbel"/>
          <w:sz w:val="23"/>
          <w:szCs w:val="23"/>
        </w:rPr>
      </w:pPr>
      <w:r w:rsidRPr="000E719D">
        <w:rPr>
          <w:rFonts w:ascii="Corbel" w:hAnsi="Corbel"/>
          <w:sz w:val="23"/>
          <w:szCs w:val="23"/>
        </w:rPr>
        <w:t>The maximum financial contribution to be provided by the Commonwealth for the project to the jurisdiction is $550 million, payable in accordance with milestones and performance benchmarks set out in Part 4. All payments are exclusive of GST</w:t>
      </w:r>
      <w:r w:rsidR="00C80B42" w:rsidRPr="000E719D">
        <w:rPr>
          <w:rFonts w:ascii="Corbel" w:hAnsi="Corbel"/>
          <w:sz w:val="23"/>
          <w:szCs w:val="23"/>
        </w:rPr>
        <w:t>.</w:t>
      </w:r>
    </w:p>
    <w:p w:rsidR="00C80B42" w:rsidRPr="000E719D" w:rsidRDefault="00C80B42" w:rsidP="0025056C">
      <w:pPr>
        <w:pStyle w:val="ListParagraph"/>
        <w:numPr>
          <w:ilvl w:val="0"/>
          <w:numId w:val="21"/>
        </w:numPr>
        <w:spacing w:after="240"/>
        <w:ind w:left="567" w:hanging="567"/>
        <w:rPr>
          <w:rFonts w:ascii="Corbel" w:hAnsi="Corbel"/>
          <w:sz w:val="23"/>
          <w:szCs w:val="23"/>
        </w:rPr>
      </w:pPr>
      <w:bookmarkStart w:id="4" w:name="_Ref970213"/>
      <w:r w:rsidRPr="000E719D">
        <w:rPr>
          <w:rFonts w:ascii="Corbel" w:hAnsi="Corbel"/>
          <w:sz w:val="23"/>
          <w:szCs w:val="23"/>
        </w:rPr>
        <w:t>The overall indicative budget (exclusive of GST) is set out in Table A1. The Commonwealth contribution can only be moved between years with the agreement of the Commonwealth.</w:t>
      </w:r>
      <w:bookmarkEnd w:id="4"/>
      <w:r w:rsidRPr="000E719D">
        <w:rPr>
          <w:rFonts w:ascii="Corbel" w:hAnsi="Corbel"/>
          <w:sz w:val="23"/>
          <w:szCs w:val="23"/>
        </w:rPr>
        <w:t xml:space="preserve"> </w:t>
      </w:r>
    </w:p>
    <w:p w:rsidR="00C80B42" w:rsidRPr="000E719D" w:rsidRDefault="00C80B42" w:rsidP="0025056C">
      <w:pPr>
        <w:pStyle w:val="ListParagraph"/>
        <w:numPr>
          <w:ilvl w:val="0"/>
          <w:numId w:val="21"/>
        </w:numPr>
        <w:spacing w:after="240"/>
        <w:ind w:left="567" w:hanging="567"/>
        <w:rPr>
          <w:rFonts w:ascii="Corbel" w:hAnsi="Corbel"/>
          <w:sz w:val="23"/>
          <w:szCs w:val="23"/>
        </w:rPr>
      </w:pPr>
      <w:r w:rsidRPr="000E719D">
        <w:rPr>
          <w:rFonts w:ascii="Corbel" w:hAnsi="Corbel"/>
          <w:sz w:val="23"/>
          <w:szCs w:val="23"/>
        </w:rPr>
        <w:t>Commonwealth funding will be provided on the condition the Northern Territory matches the Commonwealth</w:t>
      </w:r>
      <w:r w:rsidR="00683E48" w:rsidRPr="000E719D">
        <w:rPr>
          <w:rFonts w:ascii="Corbel" w:hAnsi="Corbel"/>
          <w:sz w:val="23"/>
          <w:szCs w:val="23"/>
        </w:rPr>
        <w:t xml:space="preserve">’s total </w:t>
      </w:r>
      <w:r w:rsidR="001F48FA" w:rsidRPr="000E719D">
        <w:rPr>
          <w:rFonts w:ascii="Corbel" w:hAnsi="Corbel"/>
          <w:sz w:val="23"/>
          <w:szCs w:val="23"/>
        </w:rPr>
        <w:t>commitment</w:t>
      </w:r>
      <w:r w:rsidRPr="000E719D">
        <w:rPr>
          <w:rFonts w:ascii="Corbel" w:hAnsi="Corbel"/>
          <w:sz w:val="23"/>
          <w:szCs w:val="23"/>
        </w:rPr>
        <w:t xml:space="preserve"> of $550 million over the life of this Agreement. The Northern Territory retains the flexibility to move its own funds between components and/or years, as long as the overall amount </w:t>
      </w:r>
      <w:r w:rsidR="00352E3C" w:rsidRPr="000E719D">
        <w:rPr>
          <w:rFonts w:ascii="Corbel" w:hAnsi="Corbel"/>
          <w:sz w:val="23"/>
          <w:szCs w:val="23"/>
        </w:rPr>
        <w:t xml:space="preserve">of </w:t>
      </w:r>
      <w:r w:rsidRPr="000E719D">
        <w:rPr>
          <w:rFonts w:ascii="Corbel" w:hAnsi="Corbel"/>
          <w:sz w:val="23"/>
          <w:szCs w:val="23"/>
        </w:rPr>
        <w:t>funding does not decrease over the life of the agreement.</w:t>
      </w:r>
    </w:p>
    <w:p w:rsidR="00C54843" w:rsidRPr="000E719D" w:rsidRDefault="00C05DE2" w:rsidP="00C05DE2">
      <w:pPr>
        <w:pStyle w:val="ListParagraph"/>
        <w:numPr>
          <w:ilvl w:val="0"/>
          <w:numId w:val="21"/>
        </w:numPr>
        <w:spacing w:after="240"/>
        <w:ind w:left="567" w:hanging="567"/>
        <w:rPr>
          <w:rFonts w:ascii="Corbel" w:hAnsi="Corbel"/>
          <w:sz w:val="23"/>
          <w:szCs w:val="23"/>
        </w:rPr>
      </w:pPr>
      <w:r w:rsidRPr="000E719D">
        <w:rPr>
          <w:rFonts w:ascii="Corbel" w:hAnsi="Corbel"/>
          <w:sz w:val="23"/>
          <w:szCs w:val="23"/>
        </w:rPr>
        <w:t xml:space="preserve">Over the life of this Agreement </w:t>
      </w:r>
      <w:r w:rsidR="00E54998" w:rsidRPr="000E719D">
        <w:rPr>
          <w:rFonts w:ascii="Corbel" w:hAnsi="Corbel"/>
          <w:sz w:val="23"/>
          <w:szCs w:val="23"/>
        </w:rPr>
        <w:t>1,950</w:t>
      </w:r>
      <w:r w:rsidR="004648CA" w:rsidRPr="000E719D">
        <w:rPr>
          <w:rFonts w:ascii="Corbel" w:hAnsi="Corbel"/>
          <w:sz w:val="23"/>
          <w:szCs w:val="23"/>
        </w:rPr>
        <w:t xml:space="preserve"> </w:t>
      </w:r>
      <w:r w:rsidRPr="000E719D">
        <w:rPr>
          <w:rFonts w:ascii="Corbel" w:hAnsi="Corbel"/>
          <w:sz w:val="23"/>
          <w:szCs w:val="23"/>
        </w:rPr>
        <w:t xml:space="preserve">bedrooms </w:t>
      </w:r>
      <w:r w:rsidR="00BC414C" w:rsidRPr="000E719D">
        <w:rPr>
          <w:rFonts w:ascii="Corbel" w:hAnsi="Corbel"/>
          <w:sz w:val="23"/>
          <w:szCs w:val="23"/>
        </w:rPr>
        <w:t>are to be built</w:t>
      </w:r>
      <w:r w:rsidRPr="000E719D">
        <w:rPr>
          <w:rFonts w:ascii="Corbel" w:hAnsi="Corbel"/>
          <w:sz w:val="23"/>
          <w:szCs w:val="23"/>
        </w:rPr>
        <w:t xml:space="preserve">. </w:t>
      </w:r>
    </w:p>
    <w:p w:rsidR="00C54843" w:rsidRPr="000E719D" w:rsidRDefault="00C05DE2" w:rsidP="00C54843">
      <w:pPr>
        <w:pStyle w:val="ListParagraph"/>
        <w:numPr>
          <w:ilvl w:val="1"/>
          <w:numId w:val="21"/>
        </w:numPr>
        <w:spacing w:after="240"/>
        <w:rPr>
          <w:rFonts w:ascii="Corbel" w:hAnsi="Corbel"/>
          <w:sz w:val="23"/>
          <w:szCs w:val="23"/>
        </w:rPr>
      </w:pPr>
      <w:r w:rsidRPr="000E719D">
        <w:rPr>
          <w:rFonts w:ascii="Corbel" w:hAnsi="Corbel"/>
          <w:sz w:val="23"/>
          <w:szCs w:val="23"/>
        </w:rPr>
        <w:t>Bi-annual milestone payments are to be developed using the annual Capital Works Plans, developed by the Northern Territory and approved by the</w:t>
      </w:r>
      <w:r w:rsidR="00414D40" w:rsidRPr="000E719D">
        <w:rPr>
          <w:rFonts w:ascii="Corbel" w:hAnsi="Corbel"/>
          <w:sz w:val="23"/>
          <w:szCs w:val="23"/>
        </w:rPr>
        <w:t xml:space="preserve"> </w:t>
      </w:r>
      <w:r w:rsidRPr="000E719D">
        <w:rPr>
          <w:rFonts w:ascii="Corbel" w:hAnsi="Corbel"/>
          <w:sz w:val="23"/>
          <w:szCs w:val="23"/>
        </w:rPr>
        <w:t xml:space="preserve">Joint Steering Committee. </w:t>
      </w:r>
    </w:p>
    <w:p w:rsidR="00C54843" w:rsidRPr="000E719D" w:rsidRDefault="005135E2" w:rsidP="00414D40">
      <w:pPr>
        <w:pStyle w:val="ListParagraph"/>
        <w:numPr>
          <w:ilvl w:val="1"/>
          <w:numId w:val="21"/>
        </w:numPr>
        <w:spacing w:after="240"/>
        <w:rPr>
          <w:rFonts w:ascii="Corbel" w:hAnsi="Corbel"/>
          <w:sz w:val="23"/>
          <w:szCs w:val="23"/>
        </w:rPr>
      </w:pPr>
      <w:r w:rsidRPr="000E719D">
        <w:rPr>
          <w:rFonts w:ascii="Corbel" w:hAnsi="Corbel"/>
          <w:sz w:val="23"/>
          <w:szCs w:val="23"/>
        </w:rPr>
        <w:t xml:space="preserve">Bi-annual </w:t>
      </w:r>
      <w:r w:rsidR="00C92376" w:rsidRPr="000E719D">
        <w:rPr>
          <w:rFonts w:ascii="Corbel" w:hAnsi="Corbel"/>
          <w:sz w:val="23"/>
          <w:szCs w:val="23"/>
        </w:rPr>
        <w:t>milestone payments</w:t>
      </w:r>
      <w:r w:rsidR="00C05DE2" w:rsidRPr="000E719D">
        <w:rPr>
          <w:rFonts w:ascii="Corbel" w:hAnsi="Corbel"/>
          <w:sz w:val="23"/>
          <w:szCs w:val="23"/>
        </w:rPr>
        <w:t xml:space="preserve"> will be developed using a</w:t>
      </w:r>
      <w:r w:rsidR="001248F1" w:rsidRPr="000E719D">
        <w:rPr>
          <w:rFonts w:ascii="Corbel" w:hAnsi="Corbel"/>
          <w:sz w:val="23"/>
          <w:szCs w:val="23"/>
        </w:rPr>
        <w:t>n</w:t>
      </w:r>
      <w:r w:rsidR="00C05DE2" w:rsidRPr="000E719D">
        <w:rPr>
          <w:rFonts w:ascii="Corbel" w:hAnsi="Corbel"/>
          <w:sz w:val="23"/>
          <w:szCs w:val="23"/>
        </w:rPr>
        <w:t xml:space="preserve"> allocation of </w:t>
      </w:r>
      <w:r w:rsidR="00262FE2" w:rsidRPr="000E719D">
        <w:rPr>
          <w:rFonts w:ascii="Corbel" w:hAnsi="Corbel"/>
          <w:sz w:val="23"/>
          <w:szCs w:val="23"/>
        </w:rPr>
        <w:t>$173,077</w:t>
      </w:r>
      <w:r w:rsidR="00262FE2" w:rsidRPr="000E719D">
        <w:t xml:space="preserve"> </w:t>
      </w:r>
      <w:r w:rsidR="00C05DE2" w:rsidRPr="000E719D">
        <w:rPr>
          <w:rFonts w:ascii="Corbel" w:hAnsi="Corbel"/>
          <w:sz w:val="23"/>
          <w:szCs w:val="23"/>
        </w:rPr>
        <w:t>per planned bedroom</w:t>
      </w:r>
      <w:r w:rsidR="004648CA" w:rsidRPr="000E719D">
        <w:rPr>
          <w:rFonts w:ascii="Corbel" w:hAnsi="Corbel"/>
          <w:sz w:val="23"/>
          <w:szCs w:val="23"/>
        </w:rPr>
        <w:t xml:space="preserve"> and outlined in Table A3</w:t>
      </w:r>
      <w:r w:rsidR="001248F1" w:rsidRPr="000E719D">
        <w:rPr>
          <w:rFonts w:ascii="Corbel" w:hAnsi="Corbel"/>
          <w:sz w:val="23"/>
          <w:szCs w:val="23"/>
        </w:rPr>
        <w:t>.</w:t>
      </w:r>
      <w:r w:rsidR="00C05DE2" w:rsidRPr="000E719D">
        <w:rPr>
          <w:rFonts w:ascii="Corbel" w:hAnsi="Corbel"/>
          <w:sz w:val="23"/>
          <w:szCs w:val="23"/>
        </w:rPr>
        <w:t xml:space="preserve">The allocation is the capital works allocation outlined on Table A1, evenly distributed over </w:t>
      </w:r>
      <w:r w:rsidR="00E54998" w:rsidRPr="000E719D">
        <w:rPr>
          <w:rFonts w:ascii="Corbel" w:hAnsi="Corbel"/>
          <w:sz w:val="23"/>
          <w:szCs w:val="23"/>
        </w:rPr>
        <w:t>1,950</w:t>
      </w:r>
      <w:r w:rsidR="00C05DE2" w:rsidRPr="000E719D">
        <w:rPr>
          <w:rFonts w:ascii="Corbel" w:hAnsi="Corbel"/>
          <w:sz w:val="23"/>
          <w:szCs w:val="23"/>
        </w:rPr>
        <w:t xml:space="preserve"> bedrooms</w:t>
      </w:r>
      <w:r w:rsidRPr="000E719D">
        <w:rPr>
          <w:rFonts w:ascii="Corbel" w:hAnsi="Corbel"/>
          <w:sz w:val="23"/>
          <w:szCs w:val="23"/>
        </w:rPr>
        <w:t>.</w:t>
      </w:r>
    </w:p>
    <w:p w:rsidR="00C54843" w:rsidRPr="000E719D" w:rsidRDefault="00C05DE2" w:rsidP="00C54843">
      <w:pPr>
        <w:pStyle w:val="ListParagraph"/>
        <w:numPr>
          <w:ilvl w:val="1"/>
          <w:numId w:val="21"/>
        </w:numPr>
        <w:spacing w:after="240"/>
        <w:rPr>
          <w:rFonts w:ascii="Corbel" w:hAnsi="Corbel"/>
          <w:sz w:val="23"/>
          <w:szCs w:val="23"/>
        </w:rPr>
      </w:pPr>
      <w:r w:rsidRPr="000E719D">
        <w:rPr>
          <w:rFonts w:ascii="Corbel" w:hAnsi="Corbel"/>
          <w:sz w:val="23"/>
          <w:szCs w:val="23"/>
        </w:rPr>
        <w:t xml:space="preserve">Over the life of this Agreement, annual Capital Works Plans will be used to </w:t>
      </w:r>
      <w:r w:rsidR="004648CA" w:rsidRPr="000E719D">
        <w:rPr>
          <w:rFonts w:ascii="Corbel" w:hAnsi="Corbel"/>
          <w:sz w:val="23"/>
          <w:szCs w:val="23"/>
        </w:rPr>
        <w:t>review and develop</w:t>
      </w:r>
      <w:r w:rsidRPr="000E719D">
        <w:rPr>
          <w:rFonts w:ascii="Corbel" w:hAnsi="Corbel"/>
          <w:sz w:val="23"/>
          <w:szCs w:val="23"/>
        </w:rPr>
        <w:t xml:space="preserve"> </w:t>
      </w:r>
      <w:r w:rsidR="005135E2" w:rsidRPr="000E719D">
        <w:rPr>
          <w:rFonts w:ascii="Corbel" w:hAnsi="Corbel"/>
          <w:sz w:val="23"/>
          <w:szCs w:val="23"/>
        </w:rPr>
        <w:t xml:space="preserve">bi-annual </w:t>
      </w:r>
      <w:r w:rsidRPr="000E719D">
        <w:rPr>
          <w:rFonts w:ascii="Corbel" w:hAnsi="Corbel"/>
          <w:sz w:val="23"/>
          <w:szCs w:val="23"/>
        </w:rPr>
        <w:t>milestone p</w:t>
      </w:r>
      <w:r w:rsidR="003D1EF2" w:rsidRPr="000E719D">
        <w:rPr>
          <w:rFonts w:ascii="Corbel" w:hAnsi="Corbel"/>
          <w:sz w:val="23"/>
          <w:szCs w:val="23"/>
        </w:rPr>
        <w:t>ayments</w:t>
      </w:r>
      <w:r w:rsidRPr="000E719D">
        <w:rPr>
          <w:rFonts w:ascii="Corbel" w:hAnsi="Corbel"/>
          <w:sz w:val="23"/>
          <w:szCs w:val="23"/>
        </w:rPr>
        <w:t xml:space="preserve">. </w:t>
      </w:r>
    </w:p>
    <w:p w:rsidR="00117726" w:rsidRPr="000E719D" w:rsidRDefault="00117726" w:rsidP="00C54843">
      <w:pPr>
        <w:pStyle w:val="ListParagraph"/>
        <w:numPr>
          <w:ilvl w:val="1"/>
          <w:numId w:val="21"/>
        </w:numPr>
        <w:spacing w:after="240"/>
        <w:rPr>
          <w:rFonts w:ascii="Corbel" w:hAnsi="Corbel"/>
          <w:sz w:val="23"/>
          <w:szCs w:val="23"/>
        </w:rPr>
      </w:pPr>
      <w:r w:rsidRPr="000E719D">
        <w:rPr>
          <w:rFonts w:ascii="Corbel" w:hAnsi="Corbel"/>
          <w:sz w:val="23"/>
          <w:szCs w:val="23"/>
        </w:rPr>
        <w:t xml:space="preserve">Final copies of the annual Capital Works Plans will be </w:t>
      </w:r>
      <w:r w:rsidR="005B25C9" w:rsidRPr="000E719D">
        <w:rPr>
          <w:rFonts w:ascii="Corbel" w:hAnsi="Corbel"/>
          <w:sz w:val="23"/>
          <w:szCs w:val="23"/>
        </w:rPr>
        <w:t xml:space="preserve">tabled at the Joint Steering Committee and </w:t>
      </w:r>
      <w:r w:rsidRPr="000E719D">
        <w:rPr>
          <w:rFonts w:ascii="Corbel" w:hAnsi="Corbel"/>
          <w:sz w:val="23"/>
          <w:szCs w:val="23"/>
        </w:rPr>
        <w:t>provided to the Commonwealth.</w:t>
      </w:r>
    </w:p>
    <w:p w:rsidR="00B51E4D" w:rsidRPr="000E719D" w:rsidRDefault="000C559F" w:rsidP="0044795E">
      <w:pPr>
        <w:pStyle w:val="ListParagraph"/>
        <w:numPr>
          <w:ilvl w:val="0"/>
          <w:numId w:val="21"/>
        </w:numPr>
        <w:spacing w:after="240"/>
        <w:ind w:left="567" w:hanging="567"/>
        <w:rPr>
          <w:rFonts w:ascii="Corbel" w:hAnsi="Corbel"/>
          <w:sz w:val="23"/>
          <w:szCs w:val="23"/>
        </w:rPr>
      </w:pPr>
      <w:r w:rsidRPr="000E719D">
        <w:rPr>
          <w:rFonts w:ascii="Corbel" w:hAnsi="Corbel"/>
          <w:sz w:val="23"/>
          <w:szCs w:val="23"/>
        </w:rPr>
        <w:t xml:space="preserve">Payments </w:t>
      </w:r>
      <w:r w:rsidR="006367D3" w:rsidRPr="000E719D">
        <w:rPr>
          <w:rFonts w:ascii="Corbel" w:hAnsi="Corbel"/>
          <w:sz w:val="23"/>
          <w:szCs w:val="23"/>
        </w:rPr>
        <w:t xml:space="preserve">will be made </w:t>
      </w:r>
      <w:r w:rsidRPr="000E719D">
        <w:rPr>
          <w:rFonts w:ascii="Corbel" w:hAnsi="Corbel"/>
          <w:sz w:val="23"/>
          <w:szCs w:val="23"/>
        </w:rPr>
        <w:t>on</w:t>
      </w:r>
      <w:r w:rsidR="00AF6BF1" w:rsidRPr="000E719D">
        <w:rPr>
          <w:rFonts w:ascii="Corbel" w:hAnsi="Corbel"/>
          <w:sz w:val="23"/>
          <w:szCs w:val="23"/>
        </w:rPr>
        <w:t xml:space="preserve"> agreed </w:t>
      </w:r>
      <w:r w:rsidRPr="000E719D">
        <w:rPr>
          <w:rFonts w:ascii="Corbel" w:hAnsi="Corbel"/>
          <w:sz w:val="23"/>
          <w:szCs w:val="23"/>
        </w:rPr>
        <w:t xml:space="preserve">delivery </w:t>
      </w:r>
      <w:r w:rsidR="0006764B" w:rsidRPr="000E719D">
        <w:rPr>
          <w:rFonts w:ascii="Corbel" w:hAnsi="Corbel"/>
          <w:sz w:val="23"/>
          <w:szCs w:val="23"/>
        </w:rPr>
        <w:t xml:space="preserve">of </w:t>
      </w:r>
      <w:r w:rsidR="005C4257">
        <w:rPr>
          <w:rFonts w:ascii="Corbel" w:hAnsi="Corbel"/>
          <w:sz w:val="23"/>
          <w:szCs w:val="23"/>
        </w:rPr>
        <w:t>p</w:t>
      </w:r>
      <w:r w:rsidR="0006764B" w:rsidRPr="000E719D">
        <w:rPr>
          <w:rFonts w:ascii="Corbel" w:hAnsi="Corbel"/>
          <w:sz w:val="23"/>
          <w:szCs w:val="23"/>
        </w:rPr>
        <w:t>roperty</w:t>
      </w:r>
      <w:r w:rsidR="00AF6BF1" w:rsidRPr="000E719D">
        <w:rPr>
          <w:rFonts w:ascii="Corbel" w:hAnsi="Corbel"/>
          <w:sz w:val="23"/>
          <w:szCs w:val="23"/>
        </w:rPr>
        <w:t xml:space="preserve"> and </w:t>
      </w:r>
      <w:r w:rsidR="005C4257">
        <w:rPr>
          <w:rFonts w:ascii="Corbel" w:hAnsi="Corbel"/>
          <w:sz w:val="23"/>
          <w:szCs w:val="23"/>
        </w:rPr>
        <w:t>t</w:t>
      </w:r>
      <w:r w:rsidR="00AF6BF1" w:rsidRPr="000E719D">
        <w:rPr>
          <w:rFonts w:ascii="Corbel" w:hAnsi="Corbel"/>
          <w:sz w:val="23"/>
          <w:szCs w:val="23"/>
        </w:rPr>
        <w:t xml:space="preserve">enancy </w:t>
      </w:r>
      <w:r w:rsidR="005C4257">
        <w:rPr>
          <w:rFonts w:ascii="Corbel" w:hAnsi="Corbel"/>
          <w:sz w:val="23"/>
          <w:szCs w:val="23"/>
        </w:rPr>
        <w:t>m</w:t>
      </w:r>
      <w:r w:rsidRPr="000E719D">
        <w:rPr>
          <w:rFonts w:ascii="Corbel" w:hAnsi="Corbel"/>
          <w:sz w:val="23"/>
          <w:szCs w:val="23"/>
        </w:rPr>
        <w:t>anagement</w:t>
      </w:r>
      <w:r w:rsidR="0006764B" w:rsidRPr="000E719D">
        <w:rPr>
          <w:rFonts w:ascii="Corbel" w:hAnsi="Corbel"/>
          <w:sz w:val="23"/>
          <w:szCs w:val="23"/>
        </w:rPr>
        <w:t xml:space="preserve"> as outline</w:t>
      </w:r>
      <w:r w:rsidR="008E7F9E" w:rsidRPr="000E719D">
        <w:rPr>
          <w:rFonts w:ascii="Corbel" w:hAnsi="Corbel"/>
          <w:sz w:val="23"/>
          <w:szCs w:val="23"/>
        </w:rPr>
        <w:t>d</w:t>
      </w:r>
      <w:r w:rsidR="0006764B" w:rsidRPr="000E719D">
        <w:rPr>
          <w:rFonts w:ascii="Corbel" w:hAnsi="Corbel"/>
          <w:sz w:val="23"/>
          <w:szCs w:val="23"/>
        </w:rPr>
        <w:t xml:space="preserve"> </w:t>
      </w:r>
      <w:r w:rsidR="00BC7668" w:rsidRPr="000E719D">
        <w:rPr>
          <w:rFonts w:ascii="Corbel" w:hAnsi="Corbel"/>
          <w:sz w:val="23"/>
          <w:szCs w:val="23"/>
        </w:rPr>
        <w:t xml:space="preserve">in the </w:t>
      </w:r>
      <w:r w:rsidR="0006764B" w:rsidRPr="000E719D">
        <w:rPr>
          <w:rFonts w:ascii="Corbel" w:hAnsi="Corbel"/>
          <w:sz w:val="23"/>
          <w:szCs w:val="23"/>
        </w:rPr>
        <w:t xml:space="preserve">Property and Tenancy </w:t>
      </w:r>
      <w:r w:rsidR="004648CA" w:rsidRPr="000E719D">
        <w:rPr>
          <w:rFonts w:ascii="Corbel" w:hAnsi="Corbel"/>
          <w:sz w:val="23"/>
          <w:szCs w:val="23"/>
        </w:rPr>
        <w:t xml:space="preserve">Framework and </w:t>
      </w:r>
      <w:r w:rsidR="006D0416" w:rsidRPr="000E719D">
        <w:rPr>
          <w:rFonts w:ascii="Corbel" w:hAnsi="Corbel"/>
          <w:sz w:val="23"/>
          <w:szCs w:val="23"/>
        </w:rPr>
        <w:t xml:space="preserve">the Property and Tenancy Management Measures. </w:t>
      </w:r>
    </w:p>
    <w:p w:rsidR="0044795E" w:rsidRPr="000E719D" w:rsidRDefault="006D0416" w:rsidP="0044795E">
      <w:pPr>
        <w:pStyle w:val="ListParagraph"/>
        <w:numPr>
          <w:ilvl w:val="0"/>
          <w:numId w:val="21"/>
        </w:numPr>
        <w:spacing w:after="240"/>
        <w:ind w:left="567" w:hanging="567"/>
        <w:rPr>
          <w:rFonts w:ascii="Corbel" w:hAnsi="Corbel"/>
          <w:sz w:val="23"/>
          <w:szCs w:val="23"/>
        </w:rPr>
      </w:pPr>
      <w:r w:rsidRPr="000E719D">
        <w:rPr>
          <w:rFonts w:ascii="Corbel" w:hAnsi="Corbel"/>
          <w:sz w:val="23"/>
          <w:szCs w:val="23"/>
        </w:rPr>
        <w:t>Final</w:t>
      </w:r>
      <w:r w:rsidR="007934BB" w:rsidRPr="000E719D">
        <w:rPr>
          <w:rFonts w:ascii="Corbel" w:hAnsi="Corbel"/>
          <w:sz w:val="23"/>
          <w:szCs w:val="23"/>
        </w:rPr>
        <w:t xml:space="preserve"> copies of the </w:t>
      </w:r>
      <w:r w:rsidR="00EF632B" w:rsidRPr="000E719D">
        <w:rPr>
          <w:rFonts w:ascii="Corbel" w:hAnsi="Corbel"/>
          <w:sz w:val="23"/>
          <w:szCs w:val="23"/>
        </w:rPr>
        <w:t xml:space="preserve">annual </w:t>
      </w:r>
      <w:r w:rsidR="007934BB" w:rsidRPr="000E719D">
        <w:rPr>
          <w:rFonts w:ascii="Corbel" w:hAnsi="Corbel"/>
          <w:sz w:val="23"/>
          <w:szCs w:val="23"/>
        </w:rPr>
        <w:t xml:space="preserve">Property and Tenancy Plan </w:t>
      </w:r>
      <w:r w:rsidRPr="000E719D">
        <w:rPr>
          <w:rFonts w:ascii="Corbel" w:hAnsi="Corbel"/>
          <w:sz w:val="23"/>
          <w:szCs w:val="23"/>
        </w:rPr>
        <w:t>Measures</w:t>
      </w:r>
      <w:r w:rsidR="005B25C9" w:rsidRPr="000E719D">
        <w:rPr>
          <w:rFonts w:ascii="Corbel" w:hAnsi="Corbel"/>
          <w:sz w:val="23"/>
          <w:szCs w:val="23"/>
        </w:rPr>
        <w:t xml:space="preserve"> will be tabled at the Joint Steering Committee and</w:t>
      </w:r>
      <w:r w:rsidRPr="000E719D">
        <w:rPr>
          <w:rFonts w:ascii="Corbel" w:hAnsi="Corbel"/>
          <w:sz w:val="23"/>
          <w:szCs w:val="23"/>
        </w:rPr>
        <w:t xml:space="preserve"> are</w:t>
      </w:r>
      <w:r w:rsidR="007934BB" w:rsidRPr="000E719D">
        <w:rPr>
          <w:rFonts w:ascii="Corbel" w:hAnsi="Corbel"/>
          <w:sz w:val="23"/>
          <w:szCs w:val="23"/>
        </w:rPr>
        <w:t xml:space="preserve"> to be provided to the Commonwealth.</w:t>
      </w:r>
    </w:p>
    <w:p w:rsidR="00C80B42" w:rsidRPr="000E719D" w:rsidRDefault="00C80B42" w:rsidP="00C80B42">
      <w:pPr>
        <w:pStyle w:val="Heading3"/>
        <w:rPr>
          <w:rFonts w:ascii="Consolas" w:hAnsi="Consolas"/>
          <w:i/>
          <w:szCs w:val="20"/>
        </w:rPr>
      </w:pPr>
      <w:r w:rsidRPr="000E719D">
        <w:lastRenderedPageBreak/>
        <w:t xml:space="preserve">Table A1: Estimated financial contributions </w:t>
      </w:r>
    </w:p>
    <w:tbl>
      <w:tblPr>
        <w:tblW w:w="0" w:type="auto"/>
        <w:tblInd w:w="-108" w:type="dxa"/>
        <w:tblBorders>
          <w:top w:val="single" w:sz="4" w:space="0" w:color="000080"/>
          <w:bottom w:val="single" w:sz="4" w:space="0" w:color="000080"/>
        </w:tblBorders>
        <w:tblLook w:val="01E0" w:firstRow="1" w:lastRow="1" w:firstColumn="1" w:lastColumn="1" w:noHBand="0" w:noVBand="0"/>
      </w:tblPr>
      <w:tblGrid>
        <w:gridCol w:w="2835"/>
        <w:gridCol w:w="1016"/>
        <w:gridCol w:w="1016"/>
        <w:gridCol w:w="1016"/>
        <w:gridCol w:w="1016"/>
        <w:gridCol w:w="1205"/>
        <w:gridCol w:w="1318"/>
      </w:tblGrid>
      <w:tr w:rsidR="001B12B0" w:rsidRPr="000E719D" w:rsidTr="001B12B0">
        <w:tc>
          <w:tcPr>
            <w:tcW w:w="2835" w:type="dxa"/>
            <w:tcBorders>
              <w:top w:val="single" w:sz="4" w:space="0" w:color="auto"/>
              <w:left w:val="nil"/>
              <w:bottom w:val="single" w:sz="4" w:space="0" w:color="auto"/>
              <w:right w:val="nil"/>
            </w:tcBorders>
            <w:hideMark/>
          </w:tcPr>
          <w:p w:rsidR="001B12B0" w:rsidRPr="000E719D" w:rsidRDefault="001B12B0" w:rsidP="00371C6E">
            <w:pPr>
              <w:keepNext/>
              <w:keepLines/>
              <w:spacing w:before="40" w:after="40"/>
              <w:rPr>
                <w:b/>
                <w:bCs/>
              </w:rPr>
            </w:pPr>
            <w:r w:rsidRPr="000E719D">
              <w:rPr>
                <w:b/>
                <w:bCs/>
              </w:rPr>
              <w:t>($ million)</w:t>
            </w:r>
          </w:p>
        </w:tc>
        <w:tc>
          <w:tcPr>
            <w:tcW w:w="1016" w:type="dxa"/>
            <w:tcBorders>
              <w:top w:val="single" w:sz="4" w:space="0" w:color="auto"/>
              <w:left w:val="nil"/>
              <w:bottom w:val="single" w:sz="4" w:space="0" w:color="auto"/>
              <w:right w:val="nil"/>
            </w:tcBorders>
            <w:hideMark/>
          </w:tcPr>
          <w:p w:rsidR="001B12B0" w:rsidRPr="000E719D" w:rsidRDefault="001B12B0" w:rsidP="00371C6E">
            <w:pPr>
              <w:keepNext/>
              <w:keepLines/>
              <w:spacing w:before="40" w:after="40"/>
              <w:jc w:val="right"/>
            </w:pPr>
            <w:r w:rsidRPr="000E719D">
              <w:t>2018-19</w:t>
            </w:r>
          </w:p>
        </w:tc>
        <w:tc>
          <w:tcPr>
            <w:tcW w:w="1016" w:type="dxa"/>
            <w:tcBorders>
              <w:top w:val="single" w:sz="4" w:space="0" w:color="auto"/>
              <w:left w:val="nil"/>
              <w:bottom w:val="single" w:sz="4" w:space="0" w:color="auto"/>
              <w:right w:val="nil"/>
            </w:tcBorders>
            <w:hideMark/>
          </w:tcPr>
          <w:p w:rsidR="001B12B0" w:rsidRPr="000E719D" w:rsidRDefault="001B12B0" w:rsidP="00371C6E">
            <w:pPr>
              <w:keepNext/>
              <w:keepLines/>
              <w:spacing w:before="40" w:after="40"/>
              <w:jc w:val="right"/>
            </w:pPr>
            <w:r w:rsidRPr="000E719D">
              <w:t>2019-20</w:t>
            </w:r>
          </w:p>
        </w:tc>
        <w:tc>
          <w:tcPr>
            <w:tcW w:w="1016" w:type="dxa"/>
            <w:tcBorders>
              <w:top w:val="single" w:sz="4" w:space="0" w:color="auto"/>
              <w:left w:val="nil"/>
              <w:bottom w:val="single" w:sz="4" w:space="0" w:color="auto"/>
              <w:right w:val="nil"/>
            </w:tcBorders>
            <w:hideMark/>
          </w:tcPr>
          <w:p w:rsidR="001B12B0" w:rsidRPr="000E719D" w:rsidRDefault="001B12B0" w:rsidP="00371C6E">
            <w:pPr>
              <w:keepNext/>
              <w:keepLines/>
              <w:spacing w:before="40" w:after="40"/>
              <w:jc w:val="right"/>
            </w:pPr>
            <w:r w:rsidRPr="000E719D">
              <w:t>2020-21</w:t>
            </w:r>
          </w:p>
        </w:tc>
        <w:tc>
          <w:tcPr>
            <w:tcW w:w="1016" w:type="dxa"/>
            <w:tcBorders>
              <w:top w:val="single" w:sz="4" w:space="0" w:color="auto"/>
              <w:left w:val="nil"/>
              <w:bottom w:val="single" w:sz="4" w:space="0" w:color="auto"/>
              <w:right w:val="nil"/>
            </w:tcBorders>
          </w:tcPr>
          <w:p w:rsidR="001B12B0" w:rsidRPr="000E719D" w:rsidRDefault="001B12B0" w:rsidP="00371C6E">
            <w:pPr>
              <w:keepNext/>
              <w:keepLines/>
              <w:spacing w:before="40" w:after="40"/>
              <w:jc w:val="right"/>
            </w:pPr>
            <w:r w:rsidRPr="000E719D">
              <w:t>2021-22</w:t>
            </w:r>
          </w:p>
        </w:tc>
        <w:tc>
          <w:tcPr>
            <w:tcW w:w="1205" w:type="dxa"/>
            <w:tcBorders>
              <w:top w:val="single" w:sz="4" w:space="0" w:color="auto"/>
              <w:left w:val="nil"/>
              <w:bottom w:val="single" w:sz="4" w:space="0" w:color="auto"/>
              <w:right w:val="nil"/>
            </w:tcBorders>
          </w:tcPr>
          <w:p w:rsidR="001B12B0" w:rsidRPr="000E719D" w:rsidRDefault="001B12B0" w:rsidP="00371C6E">
            <w:pPr>
              <w:keepNext/>
              <w:keepLines/>
              <w:spacing w:before="40" w:after="40"/>
              <w:jc w:val="right"/>
            </w:pPr>
            <w:r w:rsidRPr="000E719D">
              <w:t>2022-23</w:t>
            </w:r>
          </w:p>
        </w:tc>
        <w:tc>
          <w:tcPr>
            <w:tcW w:w="1318" w:type="dxa"/>
            <w:tcBorders>
              <w:top w:val="single" w:sz="4" w:space="0" w:color="auto"/>
              <w:left w:val="nil"/>
              <w:bottom w:val="single" w:sz="4" w:space="0" w:color="auto"/>
              <w:right w:val="nil"/>
            </w:tcBorders>
            <w:hideMark/>
          </w:tcPr>
          <w:p w:rsidR="001B12B0" w:rsidRPr="000E719D" w:rsidRDefault="001B12B0" w:rsidP="00371C6E">
            <w:pPr>
              <w:keepNext/>
              <w:keepLines/>
              <w:spacing w:before="40" w:after="40"/>
              <w:jc w:val="right"/>
            </w:pPr>
            <w:r w:rsidRPr="000E719D">
              <w:t>Total</w:t>
            </w:r>
          </w:p>
        </w:tc>
      </w:tr>
      <w:tr w:rsidR="001B12B0" w:rsidRPr="000E719D" w:rsidTr="001B12B0">
        <w:tc>
          <w:tcPr>
            <w:tcW w:w="2835" w:type="dxa"/>
            <w:tcBorders>
              <w:top w:val="single" w:sz="4" w:space="0" w:color="auto"/>
              <w:left w:val="nil"/>
              <w:bottom w:val="single" w:sz="4" w:space="0" w:color="auto"/>
              <w:right w:val="nil"/>
            </w:tcBorders>
            <w:hideMark/>
          </w:tcPr>
          <w:p w:rsidR="001B12B0" w:rsidRPr="000E719D" w:rsidRDefault="001B12B0" w:rsidP="00371C6E">
            <w:r w:rsidRPr="000E719D">
              <w:t>Total estimated budget</w:t>
            </w:r>
          </w:p>
        </w:tc>
        <w:tc>
          <w:tcPr>
            <w:tcW w:w="1016" w:type="dxa"/>
            <w:tcBorders>
              <w:top w:val="single" w:sz="4" w:space="0" w:color="auto"/>
              <w:left w:val="nil"/>
              <w:bottom w:val="single" w:sz="4" w:space="0" w:color="auto"/>
              <w:right w:val="nil"/>
            </w:tcBorders>
            <w:vAlign w:val="center"/>
          </w:tcPr>
          <w:p w:rsidR="001B12B0" w:rsidRPr="000E719D" w:rsidRDefault="001B12B0" w:rsidP="00371C6E">
            <w:pPr>
              <w:jc w:val="center"/>
            </w:pPr>
            <w:r w:rsidRPr="000E719D">
              <w:rPr>
                <w:sz w:val="22"/>
              </w:rPr>
              <w:t>-</w:t>
            </w:r>
          </w:p>
        </w:tc>
        <w:tc>
          <w:tcPr>
            <w:tcW w:w="1016" w:type="dxa"/>
            <w:tcBorders>
              <w:top w:val="single" w:sz="4" w:space="0" w:color="auto"/>
              <w:left w:val="nil"/>
              <w:bottom w:val="single" w:sz="4" w:space="0" w:color="auto"/>
              <w:right w:val="nil"/>
            </w:tcBorders>
            <w:vAlign w:val="center"/>
          </w:tcPr>
          <w:p w:rsidR="001B12B0" w:rsidRPr="000E719D" w:rsidRDefault="001B12B0" w:rsidP="00371C6E">
            <w:pPr>
              <w:jc w:val="center"/>
            </w:pPr>
            <w:r w:rsidRPr="000E719D">
              <w:rPr>
                <w:sz w:val="22"/>
              </w:rPr>
              <w:t>-</w:t>
            </w:r>
          </w:p>
        </w:tc>
        <w:tc>
          <w:tcPr>
            <w:tcW w:w="1016" w:type="dxa"/>
            <w:tcBorders>
              <w:top w:val="single" w:sz="4" w:space="0" w:color="auto"/>
              <w:left w:val="nil"/>
              <w:bottom w:val="single" w:sz="4" w:space="0" w:color="auto"/>
              <w:right w:val="nil"/>
            </w:tcBorders>
            <w:vAlign w:val="center"/>
          </w:tcPr>
          <w:p w:rsidR="001B12B0" w:rsidRPr="000E719D" w:rsidRDefault="001B12B0" w:rsidP="00371C6E">
            <w:pPr>
              <w:jc w:val="center"/>
            </w:pPr>
            <w:r w:rsidRPr="000E719D">
              <w:rPr>
                <w:sz w:val="22"/>
              </w:rPr>
              <w:t>-</w:t>
            </w:r>
          </w:p>
        </w:tc>
        <w:tc>
          <w:tcPr>
            <w:tcW w:w="1016" w:type="dxa"/>
            <w:tcBorders>
              <w:top w:val="single" w:sz="4" w:space="0" w:color="auto"/>
              <w:left w:val="nil"/>
              <w:bottom w:val="single" w:sz="4" w:space="0" w:color="auto"/>
              <w:right w:val="nil"/>
            </w:tcBorders>
            <w:vAlign w:val="center"/>
          </w:tcPr>
          <w:p w:rsidR="001B12B0" w:rsidRPr="000E719D" w:rsidRDefault="001B12B0" w:rsidP="00371C6E">
            <w:pPr>
              <w:jc w:val="center"/>
            </w:pPr>
            <w:r w:rsidRPr="000E719D">
              <w:rPr>
                <w:sz w:val="22"/>
              </w:rPr>
              <w:t>-</w:t>
            </w:r>
          </w:p>
        </w:tc>
        <w:tc>
          <w:tcPr>
            <w:tcW w:w="1205" w:type="dxa"/>
            <w:tcBorders>
              <w:top w:val="single" w:sz="4" w:space="0" w:color="auto"/>
              <w:left w:val="nil"/>
              <w:bottom w:val="single" w:sz="4" w:space="0" w:color="auto"/>
              <w:right w:val="nil"/>
            </w:tcBorders>
            <w:vAlign w:val="center"/>
          </w:tcPr>
          <w:p w:rsidR="001B12B0" w:rsidRPr="000E719D" w:rsidRDefault="001B12B0" w:rsidP="00371C6E">
            <w:pPr>
              <w:jc w:val="center"/>
            </w:pPr>
            <w:r w:rsidRPr="000E719D">
              <w:rPr>
                <w:sz w:val="22"/>
              </w:rPr>
              <w:t>-</w:t>
            </w:r>
          </w:p>
        </w:tc>
        <w:tc>
          <w:tcPr>
            <w:tcW w:w="1318" w:type="dxa"/>
            <w:tcBorders>
              <w:top w:val="single" w:sz="4" w:space="0" w:color="auto"/>
              <w:left w:val="nil"/>
              <w:bottom w:val="single" w:sz="4" w:space="0" w:color="auto"/>
              <w:right w:val="nil"/>
            </w:tcBorders>
          </w:tcPr>
          <w:p w:rsidR="001B12B0" w:rsidRPr="000E719D" w:rsidRDefault="001B12B0" w:rsidP="00371C6E">
            <w:pPr>
              <w:jc w:val="right"/>
            </w:pPr>
            <w:r w:rsidRPr="000E719D">
              <w:t>550.00</w:t>
            </w:r>
          </w:p>
        </w:tc>
      </w:tr>
      <w:tr w:rsidR="001B12B0" w:rsidRPr="000E719D" w:rsidTr="001B12B0">
        <w:tc>
          <w:tcPr>
            <w:tcW w:w="2835" w:type="dxa"/>
            <w:tcBorders>
              <w:top w:val="single" w:sz="4" w:space="0" w:color="auto"/>
              <w:left w:val="nil"/>
              <w:bottom w:val="nil"/>
              <w:right w:val="nil"/>
            </w:tcBorders>
          </w:tcPr>
          <w:p w:rsidR="001B12B0" w:rsidRPr="000E719D" w:rsidRDefault="001B12B0" w:rsidP="00371C6E">
            <w:pPr>
              <w:jc w:val="left"/>
            </w:pPr>
            <w:r w:rsidRPr="000E719D">
              <w:rPr>
                <w:sz w:val="22"/>
              </w:rPr>
              <w:t>Capital works</w:t>
            </w:r>
          </w:p>
        </w:tc>
        <w:tc>
          <w:tcPr>
            <w:tcW w:w="1016" w:type="dxa"/>
            <w:tcBorders>
              <w:top w:val="single" w:sz="4" w:space="0" w:color="auto"/>
              <w:left w:val="nil"/>
              <w:bottom w:val="nil"/>
              <w:right w:val="nil"/>
            </w:tcBorders>
            <w:vAlign w:val="center"/>
          </w:tcPr>
          <w:p w:rsidR="001B12B0" w:rsidRPr="000E719D" w:rsidRDefault="001B12B0" w:rsidP="00371C6E">
            <w:pPr>
              <w:jc w:val="center"/>
            </w:pPr>
            <w:r w:rsidRPr="000E719D">
              <w:rPr>
                <w:sz w:val="22"/>
              </w:rPr>
              <w:t>67.5</w:t>
            </w:r>
          </w:p>
        </w:tc>
        <w:tc>
          <w:tcPr>
            <w:tcW w:w="1016" w:type="dxa"/>
            <w:tcBorders>
              <w:top w:val="single" w:sz="4" w:space="0" w:color="auto"/>
              <w:left w:val="nil"/>
              <w:bottom w:val="nil"/>
              <w:right w:val="nil"/>
            </w:tcBorders>
            <w:vAlign w:val="center"/>
          </w:tcPr>
          <w:p w:rsidR="001B12B0" w:rsidRPr="000E719D" w:rsidRDefault="001B12B0" w:rsidP="00371C6E">
            <w:pPr>
              <w:jc w:val="center"/>
            </w:pPr>
            <w:r w:rsidRPr="000E719D">
              <w:rPr>
                <w:sz w:val="22"/>
              </w:rPr>
              <w:t>67.5</w:t>
            </w:r>
          </w:p>
        </w:tc>
        <w:tc>
          <w:tcPr>
            <w:tcW w:w="1016" w:type="dxa"/>
            <w:tcBorders>
              <w:top w:val="single" w:sz="4" w:space="0" w:color="auto"/>
              <w:left w:val="nil"/>
              <w:bottom w:val="nil"/>
              <w:right w:val="nil"/>
            </w:tcBorders>
            <w:vAlign w:val="center"/>
          </w:tcPr>
          <w:p w:rsidR="001B12B0" w:rsidRPr="000E719D" w:rsidRDefault="001B12B0" w:rsidP="00371C6E">
            <w:pPr>
              <w:jc w:val="center"/>
            </w:pPr>
            <w:r w:rsidRPr="000E719D">
              <w:rPr>
                <w:sz w:val="22"/>
              </w:rPr>
              <w:t>67.5</w:t>
            </w:r>
          </w:p>
        </w:tc>
        <w:tc>
          <w:tcPr>
            <w:tcW w:w="1016" w:type="dxa"/>
            <w:tcBorders>
              <w:top w:val="single" w:sz="4" w:space="0" w:color="auto"/>
              <w:left w:val="nil"/>
              <w:bottom w:val="nil"/>
              <w:right w:val="nil"/>
            </w:tcBorders>
            <w:vAlign w:val="center"/>
          </w:tcPr>
          <w:p w:rsidR="001B12B0" w:rsidRPr="000E719D" w:rsidRDefault="001B12B0" w:rsidP="00371C6E">
            <w:pPr>
              <w:jc w:val="center"/>
            </w:pPr>
            <w:r w:rsidRPr="000E719D">
              <w:rPr>
                <w:sz w:val="22"/>
              </w:rPr>
              <w:t>67.5</w:t>
            </w:r>
          </w:p>
        </w:tc>
        <w:tc>
          <w:tcPr>
            <w:tcW w:w="1205" w:type="dxa"/>
            <w:tcBorders>
              <w:top w:val="single" w:sz="4" w:space="0" w:color="auto"/>
              <w:left w:val="nil"/>
              <w:bottom w:val="nil"/>
              <w:right w:val="nil"/>
            </w:tcBorders>
            <w:vAlign w:val="center"/>
          </w:tcPr>
          <w:p w:rsidR="001B12B0" w:rsidRPr="000E719D" w:rsidRDefault="001B12B0" w:rsidP="00371C6E">
            <w:pPr>
              <w:jc w:val="center"/>
            </w:pPr>
            <w:r w:rsidRPr="000E719D">
              <w:rPr>
                <w:sz w:val="22"/>
              </w:rPr>
              <w:t>67.5</w:t>
            </w:r>
          </w:p>
        </w:tc>
        <w:tc>
          <w:tcPr>
            <w:tcW w:w="1318" w:type="dxa"/>
            <w:tcBorders>
              <w:top w:val="single" w:sz="4" w:space="0" w:color="auto"/>
              <w:left w:val="nil"/>
              <w:bottom w:val="nil"/>
              <w:right w:val="nil"/>
            </w:tcBorders>
            <w:vAlign w:val="center"/>
          </w:tcPr>
          <w:p w:rsidR="001B12B0" w:rsidRPr="000E719D" w:rsidRDefault="001B12B0" w:rsidP="00371C6E">
            <w:pPr>
              <w:jc w:val="center"/>
            </w:pPr>
            <w:r w:rsidRPr="000E719D">
              <w:rPr>
                <w:sz w:val="22"/>
              </w:rPr>
              <w:t xml:space="preserve">            337.5</w:t>
            </w:r>
          </w:p>
        </w:tc>
      </w:tr>
      <w:tr w:rsidR="001B12B0" w:rsidRPr="000E719D" w:rsidTr="001B12B0">
        <w:tc>
          <w:tcPr>
            <w:tcW w:w="2835" w:type="dxa"/>
            <w:tcBorders>
              <w:top w:val="nil"/>
              <w:left w:val="nil"/>
              <w:bottom w:val="nil"/>
              <w:right w:val="nil"/>
            </w:tcBorders>
          </w:tcPr>
          <w:p w:rsidR="001B12B0" w:rsidRPr="000E719D" w:rsidRDefault="001B12B0" w:rsidP="00371C6E">
            <w:pPr>
              <w:jc w:val="left"/>
            </w:pPr>
            <w:r w:rsidRPr="000E719D">
              <w:rPr>
                <w:sz w:val="22"/>
              </w:rPr>
              <w:t>Property and tenancy management</w:t>
            </w:r>
          </w:p>
        </w:tc>
        <w:tc>
          <w:tcPr>
            <w:tcW w:w="1016" w:type="dxa"/>
            <w:tcBorders>
              <w:top w:val="nil"/>
              <w:left w:val="nil"/>
              <w:bottom w:val="nil"/>
              <w:right w:val="nil"/>
            </w:tcBorders>
          </w:tcPr>
          <w:p w:rsidR="001B12B0" w:rsidRPr="000E719D" w:rsidRDefault="001B12B0" w:rsidP="00371C6E">
            <w:pPr>
              <w:jc w:val="center"/>
            </w:pPr>
            <w:r w:rsidRPr="000E719D">
              <w:rPr>
                <w:sz w:val="22"/>
              </w:rPr>
              <w:t>35.0</w:t>
            </w:r>
          </w:p>
        </w:tc>
        <w:tc>
          <w:tcPr>
            <w:tcW w:w="1016" w:type="dxa"/>
            <w:tcBorders>
              <w:top w:val="nil"/>
              <w:left w:val="nil"/>
              <w:bottom w:val="nil"/>
              <w:right w:val="nil"/>
            </w:tcBorders>
          </w:tcPr>
          <w:p w:rsidR="001B12B0" w:rsidRPr="000E719D" w:rsidRDefault="001B12B0" w:rsidP="00371C6E">
            <w:pPr>
              <w:jc w:val="center"/>
            </w:pPr>
            <w:r w:rsidRPr="000E719D">
              <w:t>35.0</w:t>
            </w:r>
          </w:p>
        </w:tc>
        <w:tc>
          <w:tcPr>
            <w:tcW w:w="1016" w:type="dxa"/>
            <w:tcBorders>
              <w:top w:val="nil"/>
              <w:left w:val="nil"/>
              <w:bottom w:val="nil"/>
              <w:right w:val="nil"/>
            </w:tcBorders>
          </w:tcPr>
          <w:p w:rsidR="001B12B0" w:rsidRPr="000E719D" w:rsidRDefault="001B12B0" w:rsidP="00371C6E">
            <w:pPr>
              <w:jc w:val="right"/>
            </w:pPr>
            <w:r w:rsidRPr="000E719D">
              <w:rPr>
                <w:sz w:val="22"/>
              </w:rPr>
              <w:t>35.0</w:t>
            </w:r>
          </w:p>
        </w:tc>
        <w:tc>
          <w:tcPr>
            <w:tcW w:w="1016" w:type="dxa"/>
            <w:tcBorders>
              <w:top w:val="nil"/>
              <w:left w:val="nil"/>
              <w:bottom w:val="nil"/>
              <w:right w:val="nil"/>
            </w:tcBorders>
          </w:tcPr>
          <w:p w:rsidR="001B12B0" w:rsidRPr="000E719D" w:rsidRDefault="001B12B0" w:rsidP="00371C6E">
            <w:pPr>
              <w:jc w:val="right"/>
            </w:pPr>
            <w:r w:rsidRPr="000E719D">
              <w:rPr>
                <w:sz w:val="22"/>
              </w:rPr>
              <w:t>35.0</w:t>
            </w:r>
          </w:p>
        </w:tc>
        <w:tc>
          <w:tcPr>
            <w:tcW w:w="1205" w:type="dxa"/>
            <w:tcBorders>
              <w:top w:val="nil"/>
              <w:left w:val="nil"/>
              <w:bottom w:val="nil"/>
              <w:right w:val="nil"/>
            </w:tcBorders>
          </w:tcPr>
          <w:p w:rsidR="001B12B0" w:rsidRPr="000E719D" w:rsidRDefault="001B12B0" w:rsidP="00371C6E">
            <w:pPr>
              <w:jc w:val="right"/>
            </w:pPr>
            <w:r w:rsidRPr="000E719D">
              <w:rPr>
                <w:sz w:val="22"/>
              </w:rPr>
              <w:t>35.0</w:t>
            </w:r>
          </w:p>
        </w:tc>
        <w:tc>
          <w:tcPr>
            <w:tcW w:w="1318" w:type="dxa"/>
            <w:tcBorders>
              <w:top w:val="nil"/>
              <w:left w:val="nil"/>
              <w:bottom w:val="nil"/>
              <w:right w:val="nil"/>
            </w:tcBorders>
          </w:tcPr>
          <w:p w:rsidR="001B12B0" w:rsidRPr="000E719D" w:rsidRDefault="001B12B0" w:rsidP="00371C6E">
            <w:pPr>
              <w:jc w:val="right"/>
            </w:pPr>
            <w:r w:rsidRPr="000E719D">
              <w:rPr>
                <w:sz w:val="22"/>
              </w:rPr>
              <w:t>175.0</w:t>
            </w:r>
          </w:p>
        </w:tc>
      </w:tr>
      <w:tr w:rsidR="001B12B0" w:rsidRPr="000E719D" w:rsidTr="001B12B0">
        <w:tc>
          <w:tcPr>
            <w:tcW w:w="2835" w:type="dxa"/>
            <w:tcBorders>
              <w:top w:val="nil"/>
              <w:left w:val="nil"/>
              <w:bottom w:val="single" w:sz="4" w:space="0" w:color="auto"/>
              <w:right w:val="nil"/>
            </w:tcBorders>
          </w:tcPr>
          <w:p w:rsidR="001B12B0" w:rsidRPr="000E719D" w:rsidRDefault="001B12B0" w:rsidP="00371C6E">
            <w:pPr>
              <w:jc w:val="left"/>
              <w:rPr>
                <w:sz w:val="22"/>
              </w:rPr>
            </w:pPr>
            <w:r w:rsidRPr="000E719D">
              <w:rPr>
                <w:sz w:val="22"/>
              </w:rPr>
              <w:t>Employment</w:t>
            </w:r>
          </w:p>
        </w:tc>
        <w:tc>
          <w:tcPr>
            <w:tcW w:w="1016" w:type="dxa"/>
            <w:tcBorders>
              <w:top w:val="nil"/>
              <w:left w:val="nil"/>
              <w:bottom w:val="single" w:sz="4" w:space="0" w:color="auto"/>
              <w:right w:val="nil"/>
            </w:tcBorders>
          </w:tcPr>
          <w:p w:rsidR="001B12B0" w:rsidRPr="000E719D" w:rsidRDefault="001B12B0" w:rsidP="00371C6E">
            <w:pPr>
              <w:jc w:val="center"/>
              <w:rPr>
                <w:sz w:val="22"/>
              </w:rPr>
            </w:pPr>
            <w:r w:rsidRPr="000E719D">
              <w:rPr>
                <w:sz w:val="22"/>
              </w:rPr>
              <w:t>7.5</w:t>
            </w:r>
          </w:p>
        </w:tc>
        <w:tc>
          <w:tcPr>
            <w:tcW w:w="1016" w:type="dxa"/>
            <w:tcBorders>
              <w:top w:val="nil"/>
              <w:left w:val="nil"/>
              <w:bottom w:val="single" w:sz="4" w:space="0" w:color="auto"/>
              <w:right w:val="nil"/>
            </w:tcBorders>
          </w:tcPr>
          <w:p w:rsidR="001B12B0" w:rsidRPr="000E719D" w:rsidRDefault="001B12B0" w:rsidP="00371C6E">
            <w:pPr>
              <w:jc w:val="center"/>
            </w:pPr>
            <w:r w:rsidRPr="000E719D">
              <w:t>7.5</w:t>
            </w:r>
          </w:p>
        </w:tc>
        <w:tc>
          <w:tcPr>
            <w:tcW w:w="1016" w:type="dxa"/>
            <w:tcBorders>
              <w:top w:val="nil"/>
              <w:left w:val="nil"/>
              <w:bottom w:val="single" w:sz="4" w:space="0" w:color="auto"/>
              <w:right w:val="nil"/>
            </w:tcBorders>
          </w:tcPr>
          <w:p w:rsidR="001B12B0" w:rsidRPr="000E719D" w:rsidRDefault="001B12B0" w:rsidP="00371C6E">
            <w:pPr>
              <w:jc w:val="right"/>
              <w:rPr>
                <w:sz w:val="22"/>
              </w:rPr>
            </w:pPr>
            <w:r w:rsidRPr="000E719D">
              <w:rPr>
                <w:sz w:val="22"/>
              </w:rPr>
              <w:t>7.5</w:t>
            </w:r>
          </w:p>
        </w:tc>
        <w:tc>
          <w:tcPr>
            <w:tcW w:w="1016" w:type="dxa"/>
            <w:tcBorders>
              <w:top w:val="nil"/>
              <w:left w:val="nil"/>
              <w:bottom w:val="single" w:sz="4" w:space="0" w:color="auto"/>
              <w:right w:val="nil"/>
            </w:tcBorders>
          </w:tcPr>
          <w:p w:rsidR="001B12B0" w:rsidRPr="000E719D" w:rsidRDefault="001B12B0" w:rsidP="00371C6E">
            <w:pPr>
              <w:jc w:val="right"/>
              <w:rPr>
                <w:sz w:val="22"/>
              </w:rPr>
            </w:pPr>
            <w:r w:rsidRPr="000E719D">
              <w:rPr>
                <w:sz w:val="22"/>
              </w:rPr>
              <w:t>7.5</w:t>
            </w:r>
          </w:p>
        </w:tc>
        <w:tc>
          <w:tcPr>
            <w:tcW w:w="1205" w:type="dxa"/>
            <w:tcBorders>
              <w:top w:val="nil"/>
              <w:left w:val="nil"/>
              <w:bottom w:val="single" w:sz="4" w:space="0" w:color="auto"/>
              <w:right w:val="nil"/>
            </w:tcBorders>
          </w:tcPr>
          <w:p w:rsidR="001B12B0" w:rsidRPr="000E719D" w:rsidRDefault="001B12B0" w:rsidP="00371C6E">
            <w:pPr>
              <w:jc w:val="right"/>
              <w:rPr>
                <w:sz w:val="22"/>
              </w:rPr>
            </w:pPr>
            <w:r w:rsidRPr="000E719D">
              <w:rPr>
                <w:sz w:val="22"/>
              </w:rPr>
              <w:t>7.5</w:t>
            </w:r>
          </w:p>
        </w:tc>
        <w:tc>
          <w:tcPr>
            <w:tcW w:w="1318" w:type="dxa"/>
            <w:tcBorders>
              <w:top w:val="nil"/>
              <w:left w:val="nil"/>
              <w:bottom w:val="single" w:sz="4" w:space="0" w:color="auto"/>
              <w:right w:val="nil"/>
            </w:tcBorders>
          </w:tcPr>
          <w:p w:rsidR="001B12B0" w:rsidRPr="000E719D" w:rsidRDefault="001B12B0" w:rsidP="00371C6E">
            <w:pPr>
              <w:jc w:val="right"/>
              <w:rPr>
                <w:sz w:val="22"/>
              </w:rPr>
            </w:pPr>
            <w:r w:rsidRPr="000E719D">
              <w:rPr>
                <w:sz w:val="22"/>
              </w:rPr>
              <w:t>37.5</w:t>
            </w:r>
          </w:p>
        </w:tc>
      </w:tr>
      <w:tr w:rsidR="001B12B0" w:rsidRPr="000E719D" w:rsidTr="001B12B0">
        <w:trPr>
          <w:cantSplit/>
        </w:trPr>
        <w:tc>
          <w:tcPr>
            <w:tcW w:w="2835" w:type="dxa"/>
            <w:tcBorders>
              <w:top w:val="single" w:sz="4" w:space="0" w:color="auto"/>
              <w:left w:val="nil"/>
              <w:bottom w:val="single" w:sz="4" w:space="0" w:color="auto"/>
              <w:right w:val="nil"/>
            </w:tcBorders>
            <w:hideMark/>
          </w:tcPr>
          <w:p w:rsidR="001B12B0" w:rsidRPr="000E719D" w:rsidRDefault="001B12B0" w:rsidP="00371C6E">
            <w:pPr>
              <w:rPr>
                <w:b/>
              </w:rPr>
            </w:pPr>
            <w:r w:rsidRPr="000E719D">
              <w:rPr>
                <w:b/>
              </w:rPr>
              <w:t>Total</w:t>
            </w:r>
            <w:r w:rsidRPr="000E719D">
              <w:t xml:space="preserve"> </w:t>
            </w:r>
            <w:r w:rsidRPr="000E719D">
              <w:rPr>
                <w:b/>
              </w:rPr>
              <w:t>Commonwealth contribution</w:t>
            </w:r>
          </w:p>
        </w:tc>
        <w:tc>
          <w:tcPr>
            <w:tcW w:w="1016" w:type="dxa"/>
            <w:tcBorders>
              <w:top w:val="single" w:sz="4" w:space="0" w:color="auto"/>
              <w:left w:val="nil"/>
              <w:bottom w:val="single" w:sz="4" w:space="0" w:color="auto"/>
              <w:right w:val="nil"/>
            </w:tcBorders>
            <w:vAlign w:val="center"/>
            <w:hideMark/>
          </w:tcPr>
          <w:p w:rsidR="001B12B0" w:rsidRPr="000E719D" w:rsidRDefault="001B12B0" w:rsidP="00371C6E">
            <w:pPr>
              <w:jc w:val="center"/>
            </w:pPr>
            <w:r w:rsidRPr="000E719D">
              <w:rPr>
                <w:sz w:val="22"/>
              </w:rPr>
              <w:t>-</w:t>
            </w:r>
          </w:p>
        </w:tc>
        <w:tc>
          <w:tcPr>
            <w:tcW w:w="1016" w:type="dxa"/>
            <w:tcBorders>
              <w:top w:val="single" w:sz="4" w:space="0" w:color="auto"/>
              <w:left w:val="nil"/>
              <w:bottom w:val="single" w:sz="4" w:space="0" w:color="auto"/>
              <w:right w:val="nil"/>
            </w:tcBorders>
            <w:vAlign w:val="center"/>
            <w:hideMark/>
          </w:tcPr>
          <w:p w:rsidR="001B12B0" w:rsidRPr="000E719D" w:rsidRDefault="001B12B0" w:rsidP="00371C6E">
            <w:pPr>
              <w:jc w:val="center"/>
            </w:pPr>
            <w:r w:rsidRPr="000E719D">
              <w:rPr>
                <w:sz w:val="22"/>
              </w:rPr>
              <w:t>-</w:t>
            </w:r>
          </w:p>
        </w:tc>
        <w:tc>
          <w:tcPr>
            <w:tcW w:w="1016" w:type="dxa"/>
            <w:tcBorders>
              <w:top w:val="single" w:sz="4" w:space="0" w:color="auto"/>
              <w:left w:val="nil"/>
              <w:bottom w:val="single" w:sz="4" w:space="0" w:color="auto"/>
              <w:right w:val="nil"/>
            </w:tcBorders>
            <w:vAlign w:val="center"/>
            <w:hideMark/>
          </w:tcPr>
          <w:p w:rsidR="001B12B0" w:rsidRPr="000E719D" w:rsidRDefault="001B12B0" w:rsidP="00371C6E">
            <w:pPr>
              <w:jc w:val="center"/>
            </w:pPr>
            <w:r w:rsidRPr="000E719D">
              <w:rPr>
                <w:sz w:val="22"/>
              </w:rPr>
              <w:t>-</w:t>
            </w:r>
          </w:p>
        </w:tc>
        <w:tc>
          <w:tcPr>
            <w:tcW w:w="1016" w:type="dxa"/>
            <w:tcBorders>
              <w:top w:val="single" w:sz="4" w:space="0" w:color="auto"/>
              <w:left w:val="nil"/>
              <w:bottom w:val="single" w:sz="4" w:space="0" w:color="auto"/>
              <w:right w:val="nil"/>
            </w:tcBorders>
            <w:vAlign w:val="center"/>
          </w:tcPr>
          <w:p w:rsidR="001B12B0" w:rsidRPr="000E719D" w:rsidRDefault="001B12B0" w:rsidP="00371C6E">
            <w:pPr>
              <w:jc w:val="center"/>
            </w:pPr>
            <w:r w:rsidRPr="000E719D">
              <w:rPr>
                <w:sz w:val="22"/>
              </w:rPr>
              <w:t>-</w:t>
            </w:r>
          </w:p>
        </w:tc>
        <w:tc>
          <w:tcPr>
            <w:tcW w:w="1205" w:type="dxa"/>
            <w:tcBorders>
              <w:top w:val="single" w:sz="4" w:space="0" w:color="auto"/>
              <w:left w:val="nil"/>
              <w:bottom w:val="single" w:sz="4" w:space="0" w:color="auto"/>
              <w:right w:val="nil"/>
            </w:tcBorders>
            <w:vAlign w:val="center"/>
          </w:tcPr>
          <w:p w:rsidR="001B12B0" w:rsidRPr="000E719D" w:rsidRDefault="001B12B0" w:rsidP="00371C6E">
            <w:pPr>
              <w:jc w:val="center"/>
            </w:pPr>
            <w:r w:rsidRPr="000E719D">
              <w:rPr>
                <w:sz w:val="22"/>
              </w:rPr>
              <w:t>-</w:t>
            </w:r>
          </w:p>
        </w:tc>
        <w:tc>
          <w:tcPr>
            <w:tcW w:w="1318" w:type="dxa"/>
            <w:tcBorders>
              <w:top w:val="single" w:sz="4" w:space="0" w:color="auto"/>
              <w:left w:val="nil"/>
              <w:bottom w:val="single" w:sz="4" w:space="0" w:color="auto"/>
              <w:right w:val="nil"/>
            </w:tcBorders>
            <w:hideMark/>
          </w:tcPr>
          <w:p w:rsidR="001B12B0" w:rsidRPr="000E719D" w:rsidRDefault="001B12B0" w:rsidP="00371C6E">
            <w:pPr>
              <w:jc w:val="right"/>
            </w:pPr>
            <w:r w:rsidRPr="000E719D">
              <w:t>550.00</w:t>
            </w:r>
          </w:p>
        </w:tc>
      </w:tr>
      <w:tr w:rsidR="001B12B0" w:rsidRPr="000E719D" w:rsidTr="001B12B0">
        <w:trPr>
          <w:cantSplit/>
        </w:trPr>
        <w:tc>
          <w:tcPr>
            <w:tcW w:w="2835" w:type="dxa"/>
            <w:tcBorders>
              <w:top w:val="single" w:sz="4" w:space="0" w:color="auto"/>
              <w:left w:val="nil"/>
              <w:bottom w:val="single" w:sz="4" w:space="0" w:color="auto"/>
              <w:right w:val="nil"/>
            </w:tcBorders>
          </w:tcPr>
          <w:p w:rsidR="001B12B0" w:rsidRPr="000E719D" w:rsidRDefault="001B12B0" w:rsidP="00371C6E">
            <w:r w:rsidRPr="000E719D">
              <w:t xml:space="preserve">Northern Territory contribution </w:t>
            </w:r>
            <w:r w:rsidRPr="000E719D">
              <w:rPr>
                <w:vertAlign w:val="superscript"/>
              </w:rPr>
              <w:t>(a)</w:t>
            </w:r>
          </w:p>
        </w:tc>
        <w:tc>
          <w:tcPr>
            <w:tcW w:w="1016" w:type="dxa"/>
            <w:tcBorders>
              <w:top w:val="single" w:sz="4" w:space="0" w:color="auto"/>
              <w:left w:val="nil"/>
              <w:bottom w:val="single" w:sz="4" w:space="0" w:color="auto"/>
              <w:right w:val="nil"/>
            </w:tcBorders>
            <w:vAlign w:val="center"/>
          </w:tcPr>
          <w:p w:rsidR="001B12B0" w:rsidRPr="000E719D" w:rsidRDefault="001B12B0" w:rsidP="00371C6E">
            <w:pPr>
              <w:jc w:val="center"/>
              <w:rPr>
                <w:sz w:val="22"/>
              </w:rPr>
            </w:pPr>
            <w:r w:rsidRPr="000E719D">
              <w:rPr>
                <w:sz w:val="22"/>
              </w:rPr>
              <w:t>-</w:t>
            </w:r>
          </w:p>
        </w:tc>
        <w:tc>
          <w:tcPr>
            <w:tcW w:w="1016" w:type="dxa"/>
            <w:tcBorders>
              <w:top w:val="single" w:sz="4" w:space="0" w:color="auto"/>
              <w:left w:val="nil"/>
              <w:bottom w:val="single" w:sz="4" w:space="0" w:color="auto"/>
              <w:right w:val="nil"/>
            </w:tcBorders>
            <w:vAlign w:val="center"/>
          </w:tcPr>
          <w:p w:rsidR="001B12B0" w:rsidRPr="000E719D" w:rsidRDefault="001B12B0" w:rsidP="00371C6E">
            <w:pPr>
              <w:jc w:val="center"/>
              <w:rPr>
                <w:sz w:val="22"/>
              </w:rPr>
            </w:pPr>
            <w:r w:rsidRPr="000E719D">
              <w:rPr>
                <w:sz w:val="22"/>
              </w:rPr>
              <w:t>-</w:t>
            </w:r>
          </w:p>
        </w:tc>
        <w:tc>
          <w:tcPr>
            <w:tcW w:w="1016" w:type="dxa"/>
            <w:tcBorders>
              <w:top w:val="single" w:sz="4" w:space="0" w:color="auto"/>
              <w:left w:val="nil"/>
              <w:bottom w:val="single" w:sz="4" w:space="0" w:color="auto"/>
              <w:right w:val="nil"/>
            </w:tcBorders>
            <w:vAlign w:val="center"/>
          </w:tcPr>
          <w:p w:rsidR="001B12B0" w:rsidRPr="000E719D" w:rsidRDefault="001B12B0" w:rsidP="00371C6E">
            <w:pPr>
              <w:jc w:val="center"/>
              <w:rPr>
                <w:sz w:val="22"/>
              </w:rPr>
            </w:pPr>
            <w:r w:rsidRPr="000E719D">
              <w:rPr>
                <w:sz w:val="22"/>
              </w:rPr>
              <w:t>-</w:t>
            </w:r>
          </w:p>
        </w:tc>
        <w:tc>
          <w:tcPr>
            <w:tcW w:w="1016" w:type="dxa"/>
            <w:tcBorders>
              <w:top w:val="single" w:sz="4" w:space="0" w:color="auto"/>
              <w:left w:val="nil"/>
              <w:bottom w:val="single" w:sz="4" w:space="0" w:color="auto"/>
              <w:right w:val="nil"/>
            </w:tcBorders>
            <w:vAlign w:val="center"/>
          </w:tcPr>
          <w:p w:rsidR="001B12B0" w:rsidRPr="000E719D" w:rsidRDefault="001B12B0" w:rsidP="00371C6E">
            <w:pPr>
              <w:jc w:val="center"/>
              <w:rPr>
                <w:sz w:val="22"/>
              </w:rPr>
            </w:pPr>
            <w:r w:rsidRPr="000E719D">
              <w:rPr>
                <w:sz w:val="22"/>
              </w:rPr>
              <w:t>-</w:t>
            </w:r>
          </w:p>
        </w:tc>
        <w:tc>
          <w:tcPr>
            <w:tcW w:w="1205" w:type="dxa"/>
            <w:tcBorders>
              <w:top w:val="single" w:sz="4" w:space="0" w:color="auto"/>
              <w:left w:val="nil"/>
              <w:bottom w:val="single" w:sz="4" w:space="0" w:color="auto"/>
              <w:right w:val="nil"/>
            </w:tcBorders>
            <w:vAlign w:val="center"/>
          </w:tcPr>
          <w:p w:rsidR="001B12B0" w:rsidRPr="000E719D" w:rsidRDefault="001B12B0" w:rsidP="00371C6E">
            <w:pPr>
              <w:jc w:val="center"/>
              <w:rPr>
                <w:sz w:val="22"/>
              </w:rPr>
            </w:pPr>
            <w:r w:rsidRPr="000E719D">
              <w:rPr>
                <w:sz w:val="22"/>
              </w:rPr>
              <w:t>-</w:t>
            </w:r>
          </w:p>
        </w:tc>
        <w:tc>
          <w:tcPr>
            <w:tcW w:w="1318" w:type="dxa"/>
            <w:tcBorders>
              <w:top w:val="single" w:sz="4" w:space="0" w:color="auto"/>
              <w:left w:val="nil"/>
              <w:bottom w:val="single" w:sz="4" w:space="0" w:color="auto"/>
              <w:right w:val="nil"/>
            </w:tcBorders>
          </w:tcPr>
          <w:p w:rsidR="001B12B0" w:rsidRPr="000E719D" w:rsidRDefault="001B12B0" w:rsidP="00371C6E">
            <w:pPr>
              <w:jc w:val="right"/>
            </w:pPr>
            <w:r w:rsidRPr="000E719D">
              <w:t>550.00</w:t>
            </w:r>
          </w:p>
        </w:tc>
      </w:tr>
    </w:tbl>
    <w:p w:rsidR="00C80B42" w:rsidRPr="000E719D" w:rsidRDefault="005B25C9" w:rsidP="00C80B42">
      <w:pPr>
        <w:pStyle w:val="Heading2"/>
      </w:pPr>
      <w:r w:rsidRPr="000E719D">
        <w:t xml:space="preserve">Northern </w:t>
      </w:r>
      <w:r w:rsidR="00C80B42" w:rsidRPr="000E719D">
        <w:t>Territory Context</w:t>
      </w:r>
    </w:p>
    <w:p w:rsidR="00815398" w:rsidRPr="000E719D" w:rsidRDefault="00C80B42" w:rsidP="00815398">
      <w:pPr>
        <w:pStyle w:val="ListParagraph"/>
        <w:numPr>
          <w:ilvl w:val="0"/>
          <w:numId w:val="21"/>
        </w:numPr>
        <w:spacing w:after="240"/>
        <w:ind w:left="567" w:hanging="567"/>
        <w:rPr>
          <w:rFonts w:ascii="Corbel" w:hAnsi="Corbel"/>
          <w:sz w:val="23"/>
          <w:szCs w:val="23"/>
        </w:rPr>
      </w:pPr>
      <w:r w:rsidRPr="000E719D">
        <w:rPr>
          <w:rFonts w:ascii="Corbel" w:hAnsi="Corbel"/>
          <w:sz w:val="23"/>
          <w:szCs w:val="23"/>
        </w:rPr>
        <w:t xml:space="preserve">In developing this Implementation </w:t>
      </w:r>
      <w:r w:rsidR="006D2B4B" w:rsidRPr="000E719D">
        <w:rPr>
          <w:rFonts w:ascii="Corbel" w:hAnsi="Corbel"/>
          <w:sz w:val="23"/>
          <w:szCs w:val="23"/>
        </w:rPr>
        <w:t>Plan</w:t>
      </w:r>
      <w:r w:rsidRPr="000E719D">
        <w:rPr>
          <w:rFonts w:ascii="Corbel" w:hAnsi="Corbel"/>
          <w:sz w:val="23"/>
          <w:szCs w:val="23"/>
        </w:rPr>
        <w:t>, consideration has been given to the key factors that have influenced the proposed direction which are listed below:</w:t>
      </w:r>
    </w:p>
    <w:p w:rsidR="00C80B42" w:rsidRPr="000E719D" w:rsidRDefault="00C80B42" w:rsidP="0025056C">
      <w:pPr>
        <w:pStyle w:val="Normalnumbered"/>
        <w:numPr>
          <w:ilvl w:val="1"/>
          <w:numId w:val="17"/>
        </w:numPr>
        <w:tabs>
          <w:tab w:val="clear" w:pos="2007"/>
          <w:tab w:val="num" w:pos="1134"/>
        </w:tabs>
        <w:spacing w:after="120" w:line="240" w:lineRule="auto"/>
        <w:ind w:left="1134" w:hanging="567"/>
        <w:jc w:val="left"/>
      </w:pPr>
      <w:r w:rsidRPr="000E719D">
        <w:t xml:space="preserve">commencement of the Northern Territory’s $1.1 billion investment for remote Indigenous Housing under </w:t>
      </w:r>
      <w:r w:rsidRPr="000E719D">
        <w:rPr>
          <w:i/>
        </w:rPr>
        <w:t>Our Communities, Our Future, Our Homes</w:t>
      </w:r>
      <w:r w:rsidRPr="000E719D">
        <w:t xml:space="preserve"> program from 2017-18 over ten years;</w:t>
      </w:r>
    </w:p>
    <w:p w:rsidR="00C80B42" w:rsidRPr="000E719D" w:rsidRDefault="00C80B42" w:rsidP="0025056C">
      <w:pPr>
        <w:pStyle w:val="Normalnumbered"/>
        <w:numPr>
          <w:ilvl w:val="1"/>
          <w:numId w:val="17"/>
        </w:numPr>
        <w:tabs>
          <w:tab w:val="clear" w:pos="2007"/>
          <w:tab w:val="num" w:pos="1134"/>
        </w:tabs>
        <w:spacing w:after="120" w:line="240" w:lineRule="auto"/>
        <w:ind w:left="1134" w:hanging="567"/>
        <w:jc w:val="left"/>
      </w:pPr>
      <w:r w:rsidRPr="000E719D">
        <w:t>the 2008-2018 National Partnership on Remote Housing (NPRH);</w:t>
      </w:r>
    </w:p>
    <w:p w:rsidR="00C80B42" w:rsidRPr="000E719D" w:rsidRDefault="00C80B42" w:rsidP="0025056C">
      <w:pPr>
        <w:pStyle w:val="Normalnumbered"/>
        <w:numPr>
          <w:ilvl w:val="1"/>
          <w:numId w:val="17"/>
        </w:numPr>
        <w:tabs>
          <w:tab w:val="clear" w:pos="2007"/>
          <w:tab w:val="num" w:pos="1134"/>
        </w:tabs>
        <w:spacing w:after="120" w:line="240" w:lineRule="auto"/>
        <w:ind w:left="1134" w:hanging="567"/>
        <w:jc w:val="left"/>
      </w:pPr>
      <w:r w:rsidRPr="000E719D">
        <w:t>a commitment by the Northern Territory to match the Commonwealth investment over five years;</w:t>
      </w:r>
    </w:p>
    <w:p w:rsidR="00C80B42" w:rsidRPr="000E719D" w:rsidRDefault="004F5A7B" w:rsidP="0025056C">
      <w:pPr>
        <w:pStyle w:val="Normalnumbered"/>
        <w:numPr>
          <w:ilvl w:val="1"/>
          <w:numId w:val="17"/>
        </w:numPr>
        <w:tabs>
          <w:tab w:val="clear" w:pos="2007"/>
          <w:tab w:val="num" w:pos="1134"/>
        </w:tabs>
        <w:spacing w:after="120" w:line="240" w:lineRule="auto"/>
        <w:ind w:left="1134" w:hanging="567"/>
        <w:jc w:val="left"/>
      </w:pPr>
      <w:r w:rsidRPr="000E719D">
        <w:t xml:space="preserve">the limitations of existing serviced land and infrastructure and the </w:t>
      </w:r>
      <w:r w:rsidR="00C80B42" w:rsidRPr="000E719D">
        <w:t xml:space="preserve">additional Northern Territory </w:t>
      </w:r>
      <w:r w:rsidR="006D2B4B" w:rsidRPr="000E719D">
        <w:t>Plan</w:t>
      </w:r>
      <w:r w:rsidR="00C80B42" w:rsidRPr="000E719D">
        <w:t>ned investment of $426 million over ten years for housing related infrastructure</w:t>
      </w:r>
      <w:r w:rsidR="004D76B5" w:rsidRPr="000E719D">
        <w:t>;</w:t>
      </w:r>
    </w:p>
    <w:p w:rsidR="00C80B42" w:rsidRPr="000E719D" w:rsidRDefault="00C80B42" w:rsidP="0025056C">
      <w:pPr>
        <w:pStyle w:val="Normalnumbered"/>
        <w:numPr>
          <w:ilvl w:val="1"/>
          <w:numId w:val="17"/>
        </w:numPr>
        <w:tabs>
          <w:tab w:val="clear" w:pos="2007"/>
          <w:tab w:val="num" w:pos="1134"/>
        </w:tabs>
        <w:spacing w:after="120" w:line="240" w:lineRule="auto"/>
        <w:ind w:left="1134" w:hanging="567"/>
        <w:jc w:val="left"/>
      </w:pPr>
      <w:r w:rsidRPr="000E719D">
        <w:t>the Commonwealth’s Review of Remote Housing 2016;</w:t>
      </w:r>
    </w:p>
    <w:p w:rsidR="00C80B42" w:rsidRPr="000E719D" w:rsidRDefault="00C80B42" w:rsidP="0025056C">
      <w:pPr>
        <w:pStyle w:val="Normalnumbered"/>
        <w:numPr>
          <w:ilvl w:val="1"/>
          <w:numId w:val="17"/>
        </w:numPr>
        <w:tabs>
          <w:tab w:val="clear" w:pos="2007"/>
          <w:tab w:val="num" w:pos="1134"/>
        </w:tabs>
        <w:spacing w:after="120" w:line="240" w:lineRule="auto"/>
        <w:ind w:left="1134" w:hanging="567"/>
        <w:jc w:val="left"/>
      </w:pPr>
      <w:r w:rsidRPr="000E719D">
        <w:t>the overcrowding statistics for the Northern Territory as outlined in the data collected during the Australian Bureau of Statistics 2016 Census;</w:t>
      </w:r>
    </w:p>
    <w:p w:rsidR="00C80B42" w:rsidRPr="000E719D" w:rsidRDefault="00C80B42" w:rsidP="004F5A7B">
      <w:pPr>
        <w:pStyle w:val="Normalnumbered"/>
        <w:numPr>
          <w:ilvl w:val="1"/>
          <w:numId w:val="17"/>
        </w:numPr>
        <w:tabs>
          <w:tab w:val="clear" w:pos="2007"/>
          <w:tab w:val="num" w:pos="1134"/>
        </w:tabs>
        <w:spacing w:after="120" w:line="240" w:lineRule="auto"/>
        <w:ind w:left="1134" w:hanging="567"/>
        <w:jc w:val="left"/>
      </w:pPr>
      <w:r w:rsidRPr="000E719D">
        <w:t>the Northern Territory’s Local Decision Making process and the Multi Agency Partnership Agreements</w:t>
      </w:r>
      <w:r w:rsidR="004F5A7B" w:rsidRPr="000E719D">
        <w:t xml:space="preserve"> and </w:t>
      </w:r>
      <w:r w:rsidR="004B796F" w:rsidRPr="000E719D">
        <w:t>the Northern Territory Government</w:t>
      </w:r>
      <w:r w:rsidR="006245E1" w:rsidRPr="000E719D">
        <w:t xml:space="preserve"> Procurement Policies including the </w:t>
      </w:r>
      <w:r w:rsidRPr="000E719D">
        <w:t>work under</w:t>
      </w:r>
      <w:r w:rsidR="004F5A7B" w:rsidRPr="000E719D">
        <w:t>way</w:t>
      </w:r>
      <w:r w:rsidRPr="000E719D">
        <w:t xml:space="preserve"> in the development of the Northern Territory’s Aboriginal Contracting Framework;</w:t>
      </w:r>
    </w:p>
    <w:p w:rsidR="00C80B42" w:rsidRPr="000E719D" w:rsidRDefault="00C80B42" w:rsidP="0025056C">
      <w:pPr>
        <w:pStyle w:val="Normalnumbered"/>
        <w:numPr>
          <w:ilvl w:val="1"/>
          <w:numId w:val="17"/>
        </w:numPr>
        <w:tabs>
          <w:tab w:val="clear" w:pos="2007"/>
          <w:tab w:val="num" w:pos="1134"/>
        </w:tabs>
        <w:spacing w:after="120" w:line="240" w:lineRule="auto"/>
        <w:ind w:left="1134" w:hanging="567"/>
        <w:jc w:val="left"/>
      </w:pPr>
      <w:r w:rsidRPr="000E719D">
        <w:t>procurement requirements as outlined under the Commonwealth’s Indigenous</w:t>
      </w:r>
      <w:r w:rsidR="00006E1D" w:rsidRPr="000E719D">
        <w:t> </w:t>
      </w:r>
      <w:r w:rsidRPr="000E719D">
        <w:t>Procurement Policy;</w:t>
      </w:r>
    </w:p>
    <w:p w:rsidR="00C80B42" w:rsidRPr="000E719D" w:rsidRDefault="00C80B42" w:rsidP="0025056C">
      <w:pPr>
        <w:pStyle w:val="Normalnumbered"/>
        <w:numPr>
          <w:ilvl w:val="1"/>
          <w:numId w:val="17"/>
        </w:numPr>
        <w:tabs>
          <w:tab w:val="clear" w:pos="2007"/>
          <w:tab w:val="num" w:pos="1134"/>
        </w:tabs>
        <w:spacing w:after="120" w:line="240" w:lineRule="auto"/>
        <w:ind w:left="1134" w:hanging="567"/>
        <w:jc w:val="left"/>
      </w:pPr>
      <w:r w:rsidRPr="000E719D">
        <w:t>the 201</w:t>
      </w:r>
      <w:r w:rsidR="00006E1D" w:rsidRPr="000E719D">
        <w:t>8</w:t>
      </w:r>
      <w:r w:rsidR="007934BB" w:rsidRPr="000E719D">
        <w:t xml:space="preserve"> to </w:t>
      </w:r>
      <w:r w:rsidRPr="000E719D">
        <w:t>202</w:t>
      </w:r>
      <w:r w:rsidR="00D7571F" w:rsidRPr="000E719D">
        <w:t>1</w:t>
      </w:r>
      <w:r w:rsidRPr="000E719D">
        <w:t xml:space="preserve"> Northern Territory and Commonwealth Government investment in Borroloola town camps; and</w:t>
      </w:r>
    </w:p>
    <w:p w:rsidR="00C80B42" w:rsidRPr="000E719D" w:rsidRDefault="00C80B42" w:rsidP="0025056C">
      <w:pPr>
        <w:pStyle w:val="Normalnumbered"/>
        <w:numPr>
          <w:ilvl w:val="1"/>
          <w:numId w:val="17"/>
        </w:numPr>
        <w:tabs>
          <w:tab w:val="clear" w:pos="2007"/>
          <w:tab w:val="num" w:pos="1134"/>
        </w:tabs>
        <w:spacing w:after="0" w:line="240" w:lineRule="auto"/>
        <w:ind w:left="1134" w:hanging="567"/>
        <w:jc w:val="left"/>
      </w:pPr>
      <w:proofErr w:type="gramStart"/>
      <w:r w:rsidRPr="000E719D">
        <w:t>the</w:t>
      </w:r>
      <w:proofErr w:type="gramEnd"/>
      <w:r w:rsidRPr="000E719D">
        <w:t xml:space="preserve"> Northern Territory holds all housing sub-lease or lease arrangements </w:t>
      </w:r>
      <w:r w:rsidR="007934BB" w:rsidRPr="000E719D">
        <w:t xml:space="preserve">within the footprint </w:t>
      </w:r>
      <w:r w:rsidR="008A1AB6" w:rsidRPr="000E719D">
        <w:t>until 2023.</w:t>
      </w:r>
    </w:p>
    <w:p w:rsidR="00C80B42" w:rsidRPr="000E719D" w:rsidRDefault="00C80B42" w:rsidP="00C80B42">
      <w:pPr>
        <w:pStyle w:val="Heading1"/>
        <w:spacing w:after="0"/>
      </w:pPr>
      <w:r w:rsidRPr="000E719D">
        <w:lastRenderedPageBreak/>
        <w:t>Part 4: Performance and reporting arrangements</w:t>
      </w:r>
    </w:p>
    <w:p w:rsidR="00C80B42" w:rsidRPr="000E719D" w:rsidRDefault="00C80B42" w:rsidP="00C80B42">
      <w:pPr>
        <w:pStyle w:val="Heading2"/>
      </w:pPr>
      <w:r w:rsidRPr="000E719D">
        <w:t>Performance Benchmarks and Milestones</w:t>
      </w:r>
    </w:p>
    <w:p w:rsidR="00C80B42" w:rsidRPr="000E719D" w:rsidRDefault="00C80B42" w:rsidP="0025056C">
      <w:pPr>
        <w:pStyle w:val="ListParagraph"/>
        <w:numPr>
          <w:ilvl w:val="0"/>
          <w:numId w:val="21"/>
        </w:numPr>
        <w:spacing w:after="240"/>
        <w:ind w:left="567" w:hanging="567"/>
        <w:rPr>
          <w:rFonts w:ascii="Corbel" w:hAnsi="Corbel"/>
          <w:sz w:val="23"/>
          <w:szCs w:val="23"/>
        </w:rPr>
      </w:pPr>
      <w:r w:rsidRPr="000E719D">
        <w:rPr>
          <w:rFonts w:ascii="Corbel" w:hAnsi="Corbel"/>
          <w:sz w:val="23"/>
          <w:szCs w:val="23"/>
        </w:rPr>
        <w:t xml:space="preserve">To qualify for the associated payment, the Northern Territory must meet the milestones and performance benchmarks outlined in this Implementation </w:t>
      </w:r>
      <w:r w:rsidR="0027381A" w:rsidRPr="000E719D">
        <w:rPr>
          <w:rFonts w:ascii="Corbel" w:hAnsi="Corbel"/>
          <w:sz w:val="23"/>
          <w:szCs w:val="23"/>
        </w:rPr>
        <w:t>Plan</w:t>
      </w:r>
      <w:r w:rsidRPr="000E719D">
        <w:rPr>
          <w:rFonts w:ascii="Corbel" w:hAnsi="Corbel"/>
          <w:sz w:val="23"/>
          <w:szCs w:val="23"/>
        </w:rPr>
        <w:t>.</w:t>
      </w:r>
    </w:p>
    <w:p w:rsidR="00C80B42" w:rsidRPr="000E719D" w:rsidRDefault="00C80B42" w:rsidP="0025056C">
      <w:pPr>
        <w:pStyle w:val="ListParagraph"/>
        <w:numPr>
          <w:ilvl w:val="0"/>
          <w:numId w:val="21"/>
        </w:numPr>
        <w:spacing w:after="240"/>
        <w:ind w:left="567" w:hanging="567"/>
        <w:rPr>
          <w:rFonts w:ascii="Corbel" w:hAnsi="Corbel"/>
          <w:sz w:val="23"/>
          <w:szCs w:val="23"/>
        </w:rPr>
      </w:pPr>
      <w:r w:rsidRPr="000E719D">
        <w:rPr>
          <w:rFonts w:ascii="Corbel" w:hAnsi="Corbel"/>
          <w:sz w:val="23"/>
          <w:szCs w:val="23"/>
        </w:rPr>
        <w:t>The Commonwealth will consider the recommendation of the Joint Steering Committee and the reporting information provided by the Northern Territory.</w:t>
      </w:r>
    </w:p>
    <w:p w:rsidR="00C80B42" w:rsidRPr="000E719D" w:rsidRDefault="00C80B42" w:rsidP="00C80B42">
      <w:pPr>
        <w:pStyle w:val="Heading2"/>
        <w:rPr>
          <w:sz w:val="23"/>
          <w:szCs w:val="23"/>
        </w:rPr>
      </w:pPr>
      <w:r w:rsidRPr="000E719D">
        <w:t>Reporting</w:t>
      </w:r>
    </w:p>
    <w:p w:rsidR="00C80B42" w:rsidRPr="000E719D" w:rsidRDefault="00C80B42" w:rsidP="0025056C">
      <w:pPr>
        <w:pStyle w:val="ListParagraph"/>
        <w:numPr>
          <w:ilvl w:val="0"/>
          <w:numId w:val="21"/>
        </w:numPr>
        <w:spacing w:after="240"/>
        <w:ind w:left="567" w:hanging="567"/>
        <w:rPr>
          <w:rFonts w:ascii="Corbel" w:hAnsi="Corbel"/>
          <w:sz w:val="23"/>
          <w:szCs w:val="23"/>
        </w:rPr>
      </w:pPr>
      <w:r w:rsidRPr="000E719D">
        <w:rPr>
          <w:rFonts w:ascii="Corbel" w:hAnsi="Corbel"/>
          <w:sz w:val="23"/>
          <w:szCs w:val="23"/>
        </w:rPr>
        <w:t>The Northern Territory will report as per the Reporting Framework approved by the Joint Steering Committee. The Reporting Framework will provide requirements as to how reporting is to be:</w:t>
      </w:r>
    </w:p>
    <w:p w:rsidR="00C80B42" w:rsidRPr="000E719D" w:rsidRDefault="00C80B42" w:rsidP="0025056C">
      <w:pPr>
        <w:pStyle w:val="ListParagraph"/>
        <w:numPr>
          <w:ilvl w:val="1"/>
          <w:numId w:val="37"/>
        </w:numPr>
        <w:spacing w:after="240"/>
        <w:rPr>
          <w:rFonts w:ascii="Corbel" w:hAnsi="Corbel"/>
          <w:sz w:val="23"/>
          <w:szCs w:val="23"/>
        </w:rPr>
      </w:pPr>
      <w:r w:rsidRPr="000E719D">
        <w:rPr>
          <w:rFonts w:ascii="Corbel" w:hAnsi="Corbel"/>
          <w:sz w:val="23"/>
          <w:szCs w:val="23"/>
        </w:rPr>
        <w:t>collected and presented to assist the assessment of milestones being reached;</w:t>
      </w:r>
    </w:p>
    <w:p w:rsidR="00C80B42" w:rsidRPr="000E719D" w:rsidRDefault="00C80B42" w:rsidP="0025056C">
      <w:pPr>
        <w:pStyle w:val="ListParagraph"/>
        <w:numPr>
          <w:ilvl w:val="1"/>
          <w:numId w:val="37"/>
        </w:numPr>
        <w:spacing w:after="240"/>
        <w:rPr>
          <w:rFonts w:ascii="Corbel" w:hAnsi="Corbel"/>
          <w:sz w:val="23"/>
          <w:szCs w:val="23"/>
        </w:rPr>
      </w:pPr>
      <w:r w:rsidRPr="000E719D">
        <w:rPr>
          <w:rFonts w:ascii="Corbel" w:hAnsi="Corbel"/>
          <w:sz w:val="23"/>
          <w:szCs w:val="23"/>
        </w:rPr>
        <w:t>verified using a compliance regime;</w:t>
      </w:r>
    </w:p>
    <w:p w:rsidR="00C80B42" w:rsidRPr="000E719D" w:rsidRDefault="00C80B42" w:rsidP="0025056C">
      <w:pPr>
        <w:pStyle w:val="ListParagraph"/>
        <w:numPr>
          <w:ilvl w:val="1"/>
          <w:numId w:val="37"/>
        </w:numPr>
        <w:spacing w:after="240"/>
        <w:rPr>
          <w:rFonts w:ascii="Corbel" w:hAnsi="Corbel"/>
          <w:sz w:val="23"/>
          <w:szCs w:val="23"/>
        </w:rPr>
      </w:pPr>
      <w:r w:rsidRPr="000E719D">
        <w:rPr>
          <w:rFonts w:ascii="Corbel" w:hAnsi="Corbel"/>
          <w:sz w:val="23"/>
          <w:szCs w:val="23"/>
        </w:rPr>
        <w:t xml:space="preserve">applied to evaluations of the Agreement; and </w:t>
      </w:r>
    </w:p>
    <w:p w:rsidR="00C80B42" w:rsidRPr="000E719D" w:rsidRDefault="00C80B42" w:rsidP="0025056C">
      <w:pPr>
        <w:pStyle w:val="ListParagraph"/>
        <w:numPr>
          <w:ilvl w:val="1"/>
          <w:numId w:val="37"/>
        </w:numPr>
        <w:spacing w:after="240"/>
        <w:rPr>
          <w:rFonts w:ascii="Corbel" w:hAnsi="Corbel"/>
          <w:sz w:val="23"/>
          <w:szCs w:val="23"/>
        </w:rPr>
      </w:pPr>
      <w:proofErr w:type="gramStart"/>
      <w:r w:rsidRPr="000E719D">
        <w:rPr>
          <w:rFonts w:ascii="Corbel" w:hAnsi="Corbel"/>
          <w:sz w:val="23"/>
          <w:szCs w:val="23"/>
        </w:rPr>
        <w:t>made</w:t>
      </w:r>
      <w:proofErr w:type="gramEnd"/>
      <w:r w:rsidRPr="000E719D">
        <w:rPr>
          <w:rFonts w:ascii="Corbel" w:hAnsi="Corbel"/>
          <w:sz w:val="23"/>
          <w:szCs w:val="23"/>
        </w:rPr>
        <w:t xml:space="preserve"> available to the public.</w:t>
      </w:r>
    </w:p>
    <w:p w:rsidR="00FB218C" w:rsidRPr="000E719D" w:rsidRDefault="00C80B42" w:rsidP="00FB218C">
      <w:pPr>
        <w:pStyle w:val="Heading1"/>
      </w:pPr>
      <w:r w:rsidRPr="000E719D">
        <w:t>part 5: Capital Works</w:t>
      </w:r>
    </w:p>
    <w:p w:rsidR="00220193" w:rsidRPr="000E719D" w:rsidRDefault="00220193" w:rsidP="00220193">
      <w:pPr>
        <w:pStyle w:val="ListParagraph"/>
        <w:numPr>
          <w:ilvl w:val="0"/>
          <w:numId w:val="21"/>
        </w:numPr>
        <w:tabs>
          <w:tab w:val="left" w:pos="142"/>
        </w:tabs>
        <w:spacing w:after="240"/>
        <w:ind w:left="567" w:hanging="567"/>
        <w:rPr>
          <w:rFonts w:ascii="Corbel" w:hAnsi="Corbel"/>
          <w:sz w:val="23"/>
          <w:szCs w:val="23"/>
        </w:rPr>
      </w:pPr>
      <w:r w:rsidRPr="000E719D">
        <w:rPr>
          <w:rFonts w:ascii="Corbel" w:hAnsi="Corbel"/>
          <w:sz w:val="23"/>
          <w:szCs w:val="23"/>
        </w:rPr>
        <w:t xml:space="preserve">The total capital works to be completed will create an impact on overcrowding </w:t>
      </w:r>
      <w:r w:rsidR="006245E1" w:rsidRPr="000E719D">
        <w:rPr>
          <w:rFonts w:ascii="Corbel" w:hAnsi="Corbel"/>
          <w:sz w:val="23"/>
          <w:szCs w:val="23"/>
        </w:rPr>
        <w:t>including</w:t>
      </w:r>
      <w:r w:rsidR="00293CD1" w:rsidRPr="000E719D">
        <w:rPr>
          <w:rFonts w:ascii="Corbel" w:hAnsi="Corbel"/>
          <w:sz w:val="23"/>
          <w:szCs w:val="23"/>
        </w:rPr>
        <w:t xml:space="preserve"> improving housing quality, </w:t>
      </w:r>
      <w:r w:rsidRPr="000E719D">
        <w:rPr>
          <w:rFonts w:ascii="Corbel" w:hAnsi="Corbel"/>
          <w:sz w:val="23"/>
          <w:szCs w:val="23"/>
        </w:rPr>
        <w:t xml:space="preserve">equivalent to </w:t>
      </w:r>
      <w:r w:rsidR="00E54998" w:rsidRPr="000E719D">
        <w:rPr>
          <w:rFonts w:ascii="Corbel" w:hAnsi="Corbel"/>
          <w:sz w:val="23"/>
          <w:szCs w:val="23"/>
        </w:rPr>
        <w:t>650</w:t>
      </w:r>
      <w:r w:rsidR="006D0416" w:rsidRPr="000E719D">
        <w:rPr>
          <w:rFonts w:ascii="Corbel" w:hAnsi="Corbel"/>
          <w:sz w:val="23"/>
          <w:szCs w:val="23"/>
        </w:rPr>
        <w:t xml:space="preserve"> </w:t>
      </w:r>
      <w:r w:rsidRPr="000E719D">
        <w:rPr>
          <w:rFonts w:ascii="Corbel" w:hAnsi="Corbel"/>
          <w:sz w:val="23"/>
          <w:szCs w:val="23"/>
        </w:rPr>
        <w:t xml:space="preserve">three bedrooms through either </w:t>
      </w:r>
      <w:r w:rsidR="00293CD1" w:rsidRPr="000E719D">
        <w:rPr>
          <w:rFonts w:ascii="Corbel" w:hAnsi="Corbel"/>
          <w:sz w:val="23"/>
          <w:szCs w:val="23"/>
        </w:rPr>
        <w:t>additional or replacement</w:t>
      </w:r>
      <w:r w:rsidR="006D0416" w:rsidRPr="000E719D">
        <w:rPr>
          <w:rFonts w:ascii="Corbel" w:hAnsi="Corbel"/>
          <w:sz w:val="23"/>
          <w:szCs w:val="23"/>
        </w:rPr>
        <w:t xml:space="preserve"> houses</w:t>
      </w:r>
      <w:r w:rsidR="00293CD1" w:rsidRPr="000E719D">
        <w:rPr>
          <w:rFonts w:ascii="Corbel" w:hAnsi="Corbel"/>
          <w:sz w:val="23"/>
          <w:szCs w:val="23"/>
        </w:rPr>
        <w:t xml:space="preserve"> </w:t>
      </w:r>
      <w:r w:rsidRPr="000E719D">
        <w:rPr>
          <w:rFonts w:ascii="Corbel" w:hAnsi="Corbel"/>
          <w:sz w:val="23"/>
          <w:szCs w:val="23"/>
        </w:rPr>
        <w:t xml:space="preserve">or new extensions to existing houses over the life of the Agreement. In total, this means the creation of an additional </w:t>
      </w:r>
      <w:r w:rsidR="00E54998" w:rsidRPr="000E719D">
        <w:rPr>
          <w:rFonts w:ascii="Corbel" w:hAnsi="Corbel"/>
          <w:sz w:val="23"/>
          <w:szCs w:val="23"/>
        </w:rPr>
        <w:t>1,950</w:t>
      </w:r>
      <w:r w:rsidRPr="000E719D">
        <w:rPr>
          <w:rFonts w:ascii="Corbel" w:hAnsi="Corbel"/>
          <w:sz w:val="23"/>
          <w:szCs w:val="23"/>
        </w:rPr>
        <w:t xml:space="preserve"> bedrooms</w:t>
      </w:r>
      <w:r w:rsidR="0050471E" w:rsidRPr="000E719D">
        <w:rPr>
          <w:rFonts w:ascii="Corbel" w:hAnsi="Corbel"/>
          <w:sz w:val="23"/>
          <w:szCs w:val="23"/>
        </w:rPr>
        <w:t>, with an appropriate split between extensions of</w:t>
      </w:r>
      <w:r w:rsidR="008C31C8" w:rsidRPr="000E719D">
        <w:rPr>
          <w:rFonts w:ascii="Corbel" w:hAnsi="Corbel"/>
          <w:sz w:val="23"/>
          <w:szCs w:val="23"/>
        </w:rPr>
        <w:t xml:space="preserve"> existing houses and n</w:t>
      </w:r>
      <w:r w:rsidR="004D76B5" w:rsidRPr="000E719D">
        <w:rPr>
          <w:rFonts w:ascii="Corbel" w:hAnsi="Corbel"/>
          <w:sz w:val="23"/>
          <w:szCs w:val="23"/>
        </w:rPr>
        <w:t>ew houses to be determined by Joint Steering Committee.</w:t>
      </w:r>
    </w:p>
    <w:p w:rsidR="00275C85" w:rsidRPr="000E719D" w:rsidRDefault="00275C85" w:rsidP="00275C85">
      <w:pPr>
        <w:pStyle w:val="ListParagraph"/>
        <w:numPr>
          <w:ilvl w:val="0"/>
          <w:numId w:val="21"/>
        </w:numPr>
        <w:tabs>
          <w:tab w:val="left" w:pos="142"/>
        </w:tabs>
        <w:spacing w:after="240"/>
        <w:ind w:left="567" w:hanging="567"/>
        <w:rPr>
          <w:rFonts w:ascii="Corbel" w:hAnsi="Corbel"/>
          <w:sz w:val="23"/>
          <w:szCs w:val="23"/>
        </w:rPr>
      </w:pPr>
      <w:r w:rsidRPr="000E719D">
        <w:rPr>
          <w:rFonts w:ascii="Corbel" w:hAnsi="Corbel"/>
          <w:sz w:val="23"/>
          <w:szCs w:val="23"/>
        </w:rPr>
        <w:t xml:space="preserve">Capital works will </w:t>
      </w:r>
      <w:r w:rsidR="003310E3" w:rsidRPr="000E719D">
        <w:rPr>
          <w:rFonts w:ascii="Corbel" w:hAnsi="Corbel"/>
          <w:sz w:val="23"/>
          <w:szCs w:val="23"/>
        </w:rPr>
        <w:t>deliver</w:t>
      </w:r>
      <w:r w:rsidRPr="000E719D">
        <w:rPr>
          <w:rFonts w:ascii="Corbel" w:hAnsi="Corbel"/>
          <w:sz w:val="23"/>
          <w:szCs w:val="23"/>
        </w:rPr>
        <w:t xml:space="preserve"> </w:t>
      </w:r>
      <w:r w:rsidR="003310E3" w:rsidRPr="000E719D">
        <w:rPr>
          <w:rFonts w:ascii="Corbel" w:hAnsi="Corbel"/>
          <w:sz w:val="23"/>
          <w:szCs w:val="23"/>
        </w:rPr>
        <w:t xml:space="preserve">Aboriginal employment and business outcomes as per the Employment and Procurement Framework and employment targets outlined in </w:t>
      </w:r>
      <w:r w:rsidR="00162BD2" w:rsidRPr="000E719D">
        <w:rPr>
          <w:rFonts w:ascii="Corbel" w:hAnsi="Corbel"/>
          <w:sz w:val="23"/>
          <w:szCs w:val="23"/>
        </w:rPr>
        <w:t>A3</w:t>
      </w:r>
      <w:r w:rsidR="00BC7668" w:rsidRPr="000E719D">
        <w:rPr>
          <w:rFonts w:ascii="Corbel" w:hAnsi="Corbel"/>
          <w:sz w:val="23"/>
          <w:szCs w:val="23"/>
        </w:rPr>
        <w:t>7</w:t>
      </w:r>
      <w:r w:rsidR="003310E3" w:rsidRPr="000E719D">
        <w:rPr>
          <w:rFonts w:ascii="Corbel" w:hAnsi="Corbel"/>
          <w:sz w:val="23"/>
          <w:szCs w:val="23"/>
        </w:rPr>
        <w:t xml:space="preserve">. </w:t>
      </w:r>
    </w:p>
    <w:p w:rsidR="00C80B42" w:rsidRPr="000E719D" w:rsidRDefault="00C80B42" w:rsidP="0025056C">
      <w:pPr>
        <w:pStyle w:val="ListParagraph"/>
        <w:numPr>
          <w:ilvl w:val="0"/>
          <w:numId w:val="21"/>
        </w:numPr>
        <w:tabs>
          <w:tab w:val="left" w:pos="142"/>
        </w:tabs>
        <w:spacing w:after="240"/>
        <w:ind w:left="567" w:hanging="567"/>
        <w:rPr>
          <w:rFonts w:ascii="Corbel" w:hAnsi="Corbel"/>
          <w:sz w:val="23"/>
          <w:szCs w:val="23"/>
        </w:rPr>
      </w:pPr>
      <w:r w:rsidRPr="000E719D">
        <w:rPr>
          <w:rFonts w:ascii="Corbel" w:hAnsi="Corbel"/>
          <w:sz w:val="23"/>
          <w:szCs w:val="23"/>
        </w:rPr>
        <w:t xml:space="preserve">The Joint Steering Committee will annually </w:t>
      </w:r>
      <w:r w:rsidR="006D2B4B" w:rsidRPr="000E719D">
        <w:rPr>
          <w:rFonts w:ascii="Corbel" w:hAnsi="Corbel"/>
          <w:sz w:val="23"/>
          <w:szCs w:val="23"/>
        </w:rPr>
        <w:t xml:space="preserve">approve </w:t>
      </w:r>
      <w:r w:rsidRPr="000E719D">
        <w:rPr>
          <w:rFonts w:ascii="Corbel" w:hAnsi="Corbel"/>
          <w:sz w:val="23"/>
          <w:szCs w:val="23"/>
        </w:rPr>
        <w:t xml:space="preserve">Capital Works </w:t>
      </w:r>
      <w:r w:rsidR="0027381A" w:rsidRPr="000E719D">
        <w:rPr>
          <w:rFonts w:ascii="Corbel" w:hAnsi="Corbel"/>
          <w:sz w:val="23"/>
          <w:szCs w:val="23"/>
        </w:rPr>
        <w:t>Plan</w:t>
      </w:r>
      <w:r w:rsidRPr="000E719D">
        <w:rPr>
          <w:rFonts w:ascii="Corbel" w:hAnsi="Corbel"/>
          <w:sz w:val="23"/>
          <w:szCs w:val="23"/>
        </w:rPr>
        <w:t xml:space="preserve"> to address overcrowding</w:t>
      </w:r>
      <w:r w:rsidR="00293CD1" w:rsidRPr="000E719D">
        <w:rPr>
          <w:rFonts w:ascii="Corbel" w:hAnsi="Corbel"/>
          <w:sz w:val="23"/>
          <w:szCs w:val="23"/>
        </w:rPr>
        <w:t xml:space="preserve"> </w:t>
      </w:r>
      <w:r w:rsidR="006245E1" w:rsidRPr="000E719D">
        <w:rPr>
          <w:rFonts w:ascii="Corbel" w:hAnsi="Corbel"/>
          <w:sz w:val="23"/>
          <w:szCs w:val="23"/>
        </w:rPr>
        <w:t>including</w:t>
      </w:r>
      <w:r w:rsidR="00293CD1" w:rsidRPr="000E719D">
        <w:rPr>
          <w:rFonts w:ascii="Corbel" w:hAnsi="Corbel"/>
          <w:sz w:val="23"/>
          <w:szCs w:val="23"/>
        </w:rPr>
        <w:t xml:space="preserve"> improving housing quality</w:t>
      </w:r>
      <w:r w:rsidRPr="000E719D">
        <w:rPr>
          <w:rFonts w:ascii="Corbel" w:hAnsi="Corbel"/>
          <w:sz w:val="23"/>
          <w:szCs w:val="23"/>
        </w:rPr>
        <w:t xml:space="preserve">. At a minimum, the </w:t>
      </w:r>
      <w:r w:rsidR="0027381A" w:rsidRPr="000E719D">
        <w:rPr>
          <w:rFonts w:ascii="Corbel" w:hAnsi="Corbel"/>
          <w:sz w:val="23"/>
          <w:szCs w:val="23"/>
        </w:rPr>
        <w:t>Plan</w:t>
      </w:r>
      <w:r w:rsidRPr="000E719D">
        <w:rPr>
          <w:rFonts w:ascii="Corbel" w:hAnsi="Corbel"/>
          <w:sz w:val="23"/>
          <w:szCs w:val="23"/>
        </w:rPr>
        <w:t xml:space="preserve"> will cover the following matters by location: </w:t>
      </w:r>
    </w:p>
    <w:p w:rsidR="00C80B42" w:rsidRPr="000E719D" w:rsidRDefault="00C80B42" w:rsidP="0025056C">
      <w:pPr>
        <w:pStyle w:val="ListParagraph"/>
        <w:numPr>
          <w:ilvl w:val="1"/>
          <w:numId w:val="38"/>
        </w:numPr>
        <w:spacing w:after="240"/>
        <w:rPr>
          <w:rFonts w:ascii="Corbel" w:hAnsi="Corbel"/>
          <w:sz w:val="23"/>
          <w:szCs w:val="23"/>
        </w:rPr>
      </w:pPr>
      <w:r w:rsidRPr="000E719D">
        <w:rPr>
          <w:rFonts w:ascii="Corbel" w:hAnsi="Corbel"/>
          <w:sz w:val="23"/>
          <w:szCs w:val="23"/>
        </w:rPr>
        <w:t>scope</w:t>
      </w:r>
      <w:r w:rsidR="00EA15CE" w:rsidRPr="000E719D">
        <w:rPr>
          <w:rFonts w:ascii="Corbel" w:hAnsi="Corbel"/>
          <w:sz w:val="23"/>
          <w:szCs w:val="23"/>
        </w:rPr>
        <w:t xml:space="preserve"> of capital works to be completed in the period</w:t>
      </w:r>
      <w:r w:rsidRPr="000E719D">
        <w:rPr>
          <w:rFonts w:ascii="Corbel" w:hAnsi="Corbel"/>
          <w:sz w:val="23"/>
          <w:szCs w:val="23"/>
        </w:rPr>
        <w:t>;</w:t>
      </w:r>
    </w:p>
    <w:p w:rsidR="00C80B42" w:rsidRPr="000E719D" w:rsidRDefault="00C80B42" w:rsidP="0025056C">
      <w:pPr>
        <w:pStyle w:val="ListParagraph"/>
        <w:numPr>
          <w:ilvl w:val="1"/>
          <w:numId w:val="38"/>
        </w:numPr>
        <w:spacing w:after="240"/>
        <w:rPr>
          <w:rFonts w:ascii="Corbel" w:hAnsi="Corbel"/>
          <w:sz w:val="23"/>
          <w:szCs w:val="23"/>
        </w:rPr>
      </w:pPr>
      <w:r w:rsidRPr="000E719D">
        <w:rPr>
          <w:rFonts w:ascii="Corbel" w:hAnsi="Corbel"/>
          <w:sz w:val="23"/>
          <w:szCs w:val="23"/>
        </w:rPr>
        <w:t xml:space="preserve">schedule of delivery; </w:t>
      </w:r>
    </w:p>
    <w:p w:rsidR="00C80B42" w:rsidRPr="000E719D" w:rsidRDefault="00C80B42" w:rsidP="0025056C">
      <w:pPr>
        <w:pStyle w:val="ListParagraph"/>
        <w:numPr>
          <w:ilvl w:val="1"/>
          <w:numId w:val="38"/>
        </w:numPr>
        <w:spacing w:after="240"/>
        <w:rPr>
          <w:rFonts w:ascii="Corbel" w:hAnsi="Corbel"/>
          <w:sz w:val="23"/>
          <w:szCs w:val="23"/>
        </w:rPr>
      </w:pPr>
      <w:r w:rsidRPr="000E719D">
        <w:rPr>
          <w:rFonts w:ascii="Corbel" w:hAnsi="Corbel"/>
          <w:sz w:val="23"/>
          <w:szCs w:val="23"/>
        </w:rPr>
        <w:t xml:space="preserve">anticipated </w:t>
      </w:r>
      <w:r w:rsidR="00C05DE2" w:rsidRPr="000E719D">
        <w:rPr>
          <w:rFonts w:ascii="Corbel" w:hAnsi="Corbel"/>
          <w:sz w:val="23"/>
          <w:szCs w:val="23"/>
        </w:rPr>
        <w:t>impact on</w:t>
      </w:r>
      <w:r w:rsidRPr="000E719D">
        <w:rPr>
          <w:rFonts w:ascii="Corbel" w:hAnsi="Corbel"/>
          <w:sz w:val="23"/>
          <w:szCs w:val="23"/>
        </w:rPr>
        <w:t xml:space="preserve"> overcrowding; </w:t>
      </w:r>
    </w:p>
    <w:p w:rsidR="00C80B42" w:rsidRPr="000E719D" w:rsidRDefault="00C80B42" w:rsidP="0025056C">
      <w:pPr>
        <w:pStyle w:val="ListParagraph"/>
        <w:numPr>
          <w:ilvl w:val="1"/>
          <w:numId w:val="38"/>
        </w:numPr>
        <w:spacing w:after="240"/>
        <w:rPr>
          <w:rFonts w:ascii="Corbel" w:hAnsi="Corbel"/>
          <w:sz w:val="23"/>
          <w:szCs w:val="23"/>
        </w:rPr>
      </w:pPr>
      <w:r w:rsidRPr="000E719D">
        <w:rPr>
          <w:rFonts w:ascii="Corbel" w:hAnsi="Corbel"/>
          <w:sz w:val="23"/>
          <w:szCs w:val="23"/>
        </w:rPr>
        <w:t xml:space="preserve">accompanying infrastructure works; </w:t>
      </w:r>
    </w:p>
    <w:p w:rsidR="00C80B42" w:rsidRPr="000E719D" w:rsidRDefault="00C80B42" w:rsidP="0025056C">
      <w:pPr>
        <w:pStyle w:val="ListParagraph"/>
        <w:numPr>
          <w:ilvl w:val="1"/>
          <w:numId w:val="38"/>
        </w:numPr>
        <w:spacing w:after="240"/>
        <w:rPr>
          <w:rFonts w:ascii="Corbel" w:hAnsi="Corbel"/>
          <w:sz w:val="23"/>
          <w:szCs w:val="23"/>
        </w:rPr>
      </w:pPr>
      <w:r w:rsidRPr="000E719D">
        <w:rPr>
          <w:rFonts w:ascii="Corbel" w:hAnsi="Corbel"/>
          <w:sz w:val="23"/>
          <w:szCs w:val="23"/>
        </w:rPr>
        <w:t xml:space="preserve">estimated cost of each project; </w:t>
      </w:r>
    </w:p>
    <w:p w:rsidR="00C80B42" w:rsidRPr="000E719D" w:rsidRDefault="00C80B42" w:rsidP="003011D6">
      <w:pPr>
        <w:pStyle w:val="ListParagraph"/>
        <w:numPr>
          <w:ilvl w:val="1"/>
          <w:numId w:val="38"/>
        </w:numPr>
        <w:spacing w:after="240"/>
        <w:rPr>
          <w:rFonts w:ascii="Corbel" w:hAnsi="Corbel"/>
          <w:sz w:val="23"/>
          <w:szCs w:val="23"/>
        </w:rPr>
      </w:pPr>
      <w:r w:rsidRPr="000E719D">
        <w:rPr>
          <w:rFonts w:ascii="Corbel" w:hAnsi="Corbel"/>
          <w:sz w:val="23"/>
          <w:szCs w:val="23"/>
        </w:rPr>
        <w:t>Aboriginal employ</w:t>
      </w:r>
      <w:r w:rsidR="003011D6" w:rsidRPr="000E719D">
        <w:rPr>
          <w:rFonts w:ascii="Corbel" w:hAnsi="Corbel"/>
          <w:sz w:val="23"/>
          <w:szCs w:val="23"/>
        </w:rPr>
        <w:t>ment and business participation</w:t>
      </w:r>
      <w:r w:rsidRPr="000E719D">
        <w:rPr>
          <w:rFonts w:ascii="Corbel" w:hAnsi="Corbel"/>
          <w:sz w:val="23"/>
          <w:szCs w:val="23"/>
        </w:rPr>
        <w:t>; and</w:t>
      </w:r>
    </w:p>
    <w:p w:rsidR="00C80B42" w:rsidRPr="000E719D" w:rsidRDefault="00C80B42" w:rsidP="0025056C">
      <w:pPr>
        <w:pStyle w:val="ListParagraph"/>
        <w:numPr>
          <w:ilvl w:val="1"/>
          <w:numId w:val="38"/>
        </w:numPr>
        <w:spacing w:after="240"/>
        <w:rPr>
          <w:rFonts w:ascii="Corbel" w:hAnsi="Corbel"/>
          <w:sz w:val="23"/>
          <w:szCs w:val="23"/>
        </w:rPr>
      </w:pPr>
      <w:proofErr w:type="gramStart"/>
      <w:r w:rsidRPr="000E719D">
        <w:rPr>
          <w:rFonts w:ascii="Corbel" w:hAnsi="Corbel"/>
          <w:sz w:val="23"/>
          <w:szCs w:val="23"/>
        </w:rPr>
        <w:t>engagement</w:t>
      </w:r>
      <w:proofErr w:type="gramEnd"/>
      <w:r w:rsidRPr="000E719D">
        <w:rPr>
          <w:rFonts w:ascii="Corbel" w:hAnsi="Corbel"/>
          <w:sz w:val="23"/>
          <w:szCs w:val="23"/>
        </w:rPr>
        <w:t xml:space="preserve"> </w:t>
      </w:r>
      <w:r w:rsidR="003011D6" w:rsidRPr="000E719D">
        <w:rPr>
          <w:rFonts w:ascii="Corbel" w:hAnsi="Corbel"/>
          <w:sz w:val="23"/>
          <w:szCs w:val="23"/>
        </w:rPr>
        <w:t>of L</w:t>
      </w:r>
      <w:r w:rsidRPr="000E719D">
        <w:rPr>
          <w:rFonts w:ascii="Corbel" w:hAnsi="Corbel"/>
          <w:sz w:val="23"/>
          <w:szCs w:val="23"/>
        </w:rPr>
        <w:t>ocal</w:t>
      </w:r>
      <w:r w:rsidRPr="000E719D">
        <w:t xml:space="preserve"> </w:t>
      </w:r>
      <w:r w:rsidR="003011D6" w:rsidRPr="000E719D">
        <w:rPr>
          <w:rFonts w:ascii="Corbel" w:hAnsi="Corbel"/>
          <w:sz w:val="23"/>
          <w:szCs w:val="23"/>
        </w:rPr>
        <w:t>Decision M</w:t>
      </w:r>
      <w:r w:rsidRPr="000E719D">
        <w:rPr>
          <w:rFonts w:ascii="Corbel" w:hAnsi="Corbel"/>
          <w:sz w:val="23"/>
          <w:szCs w:val="23"/>
        </w:rPr>
        <w:t>aking.</w:t>
      </w:r>
    </w:p>
    <w:p w:rsidR="00C80B42" w:rsidRPr="000E719D" w:rsidRDefault="00C80B42" w:rsidP="0025056C">
      <w:pPr>
        <w:pStyle w:val="ListParagraph"/>
        <w:numPr>
          <w:ilvl w:val="0"/>
          <w:numId w:val="21"/>
        </w:numPr>
        <w:spacing w:after="240"/>
        <w:ind w:left="567" w:hanging="567"/>
        <w:rPr>
          <w:rFonts w:ascii="Corbel" w:hAnsi="Corbel"/>
          <w:sz w:val="23"/>
          <w:szCs w:val="23"/>
        </w:rPr>
      </w:pPr>
      <w:r w:rsidRPr="000E719D">
        <w:rPr>
          <w:rFonts w:ascii="Corbel" w:hAnsi="Corbel"/>
          <w:sz w:val="23"/>
          <w:szCs w:val="23"/>
        </w:rPr>
        <w:lastRenderedPageBreak/>
        <w:t xml:space="preserve">The Capital Works </w:t>
      </w:r>
      <w:r w:rsidR="009E7244" w:rsidRPr="000E719D">
        <w:rPr>
          <w:rFonts w:ascii="Corbel" w:hAnsi="Corbel"/>
          <w:sz w:val="23"/>
          <w:szCs w:val="23"/>
        </w:rPr>
        <w:t>Plan</w:t>
      </w:r>
      <w:r w:rsidR="00C05DE2" w:rsidRPr="000E719D">
        <w:rPr>
          <w:rFonts w:ascii="Corbel" w:hAnsi="Corbel"/>
          <w:sz w:val="23"/>
          <w:szCs w:val="23"/>
        </w:rPr>
        <w:t xml:space="preserve"> will be developed</w:t>
      </w:r>
      <w:r w:rsidR="00FE1B34" w:rsidRPr="000E719D">
        <w:rPr>
          <w:rFonts w:ascii="Corbel" w:hAnsi="Corbel"/>
          <w:sz w:val="23"/>
          <w:szCs w:val="23"/>
        </w:rPr>
        <w:t xml:space="preserve"> using the principles of the Northern Territory Government’s Our Communities, Our Future</w:t>
      </w:r>
      <w:r w:rsidR="004D76B5" w:rsidRPr="000E719D">
        <w:rPr>
          <w:rFonts w:ascii="Corbel" w:hAnsi="Corbel"/>
          <w:sz w:val="23"/>
          <w:szCs w:val="23"/>
        </w:rPr>
        <w:t>,</w:t>
      </w:r>
      <w:r w:rsidR="00FE1B34" w:rsidRPr="000E719D">
        <w:rPr>
          <w:rFonts w:ascii="Corbel" w:hAnsi="Corbel"/>
          <w:sz w:val="23"/>
          <w:szCs w:val="23"/>
        </w:rPr>
        <w:t xml:space="preserve"> Our Homes program which at a minimum </w:t>
      </w:r>
      <w:r w:rsidR="001248F1" w:rsidRPr="000E719D">
        <w:rPr>
          <w:rFonts w:ascii="Corbel" w:hAnsi="Corbel"/>
          <w:sz w:val="23"/>
          <w:szCs w:val="23"/>
        </w:rPr>
        <w:t>will be</w:t>
      </w:r>
      <w:r w:rsidR="004D76B5" w:rsidRPr="000E719D">
        <w:rPr>
          <w:rFonts w:ascii="Corbel" w:hAnsi="Corbel"/>
          <w:sz w:val="23"/>
          <w:szCs w:val="23"/>
        </w:rPr>
        <w:t>;</w:t>
      </w:r>
    </w:p>
    <w:p w:rsidR="00C80B42" w:rsidRPr="000E719D" w:rsidRDefault="004D76B5" w:rsidP="00FE1B34">
      <w:pPr>
        <w:pStyle w:val="ListParagraph"/>
        <w:numPr>
          <w:ilvl w:val="1"/>
          <w:numId w:val="39"/>
        </w:numPr>
        <w:spacing w:after="240"/>
        <w:rPr>
          <w:rFonts w:ascii="Corbel" w:hAnsi="Corbel"/>
          <w:sz w:val="23"/>
          <w:szCs w:val="23"/>
        </w:rPr>
      </w:pPr>
      <w:r w:rsidRPr="000E719D">
        <w:rPr>
          <w:rFonts w:ascii="Corbel" w:hAnsi="Corbel"/>
          <w:sz w:val="23"/>
          <w:szCs w:val="23"/>
        </w:rPr>
        <w:t>i</w:t>
      </w:r>
      <w:r w:rsidR="00FE1B34" w:rsidRPr="000E719D">
        <w:rPr>
          <w:rFonts w:ascii="Corbel" w:hAnsi="Corbel"/>
          <w:sz w:val="23"/>
          <w:szCs w:val="23"/>
        </w:rPr>
        <w:t xml:space="preserve">nformed by the Northern Territory Government’s Remote Housing Needs and Assessment model </w:t>
      </w:r>
      <w:r w:rsidR="004245AB" w:rsidRPr="000E719D">
        <w:rPr>
          <w:rFonts w:ascii="Corbel" w:hAnsi="Corbel"/>
          <w:sz w:val="23"/>
          <w:szCs w:val="23"/>
        </w:rPr>
        <w:t>and</w:t>
      </w:r>
      <w:r w:rsidR="001248F1" w:rsidRPr="000E719D">
        <w:rPr>
          <w:rFonts w:ascii="Corbel" w:hAnsi="Corbel"/>
          <w:sz w:val="23"/>
          <w:szCs w:val="23"/>
        </w:rPr>
        <w:t xml:space="preserve"> </w:t>
      </w:r>
      <w:r w:rsidR="00C05DE2" w:rsidRPr="000E719D">
        <w:rPr>
          <w:rFonts w:ascii="Corbel" w:hAnsi="Corbel"/>
          <w:sz w:val="23"/>
          <w:szCs w:val="23"/>
        </w:rPr>
        <w:t>Local Decision Making</w:t>
      </w:r>
      <w:r w:rsidR="001248F1" w:rsidRPr="000E719D">
        <w:rPr>
          <w:rFonts w:ascii="Corbel" w:hAnsi="Corbel"/>
          <w:sz w:val="23"/>
          <w:szCs w:val="23"/>
        </w:rPr>
        <w:t xml:space="preserve"> principles</w:t>
      </w:r>
      <w:r w:rsidR="00C80B42" w:rsidRPr="000E719D">
        <w:rPr>
          <w:rFonts w:ascii="Corbel" w:hAnsi="Corbel"/>
          <w:sz w:val="23"/>
          <w:szCs w:val="23"/>
        </w:rPr>
        <w:t xml:space="preserve">; </w:t>
      </w:r>
      <w:r w:rsidR="00C05DE2" w:rsidRPr="000E719D">
        <w:rPr>
          <w:rFonts w:ascii="Corbel" w:hAnsi="Corbel"/>
          <w:sz w:val="23"/>
          <w:szCs w:val="23"/>
        </w:rPr>
        <w:t>and</w:t>
      </w:r>
    </w:p>
    <w:p w:rsidR="0027381A" w:rsidRPr="000E719D" w:rsidRDefault="00006E1D" w:rsidP="0027381A">
      <w:pPr>
        <w:pStyle w:val="ListParagraph"/>
        <w:numPr>
          <w:ilvl w:val="1"/>
          <w:numId w:val="39"/>
        </w:numPr>
        <w:spacing w:after="240"/>
        <w:rPr>
          <w:rFonts w:ascii="Corbel" w:hAnsi="Corbel"/>
          <w:sz w:val="23"/>
          <w:szCs w:val="23"/>
        </w:rPr>
      </w:pPr>
      <w:r w:rsidRPr="000E719D">
        <w:rPr>
          <w:rFonts w:ascii="Corbel" w:hAnsi="Corbel"/>
          <w:sz w:val="23"/>
          <w:szCs w:val="23"/>
        </w:rPr>
        <w:t>i</w:t>
      </w:r>
      <w:r w:rsidR="0027381A" w:rsidRPr="000E719D">
        <w:rPr>
          <w:rFonts w:ascii="Corbel" w:hAnsi="Corbel"/>
          <w:sz w:val="23"/>
          <w:szCs w:val="23"/>
        </w:rPr>
        <w:t>n line with the</w:t>
      </w:r>
      <w:r w:rsidR="007559C9" w:rsidRPr="000E719D">
        <w:rPr>
          <w:rFonts w:ascii="Corbel" w:hAnsi="Corbel"/>
          <w:sz w:val="23"/>
          <w:szCs w:val="23"/>
        </w:rPr>
        <w:t xml:space="preserve"> </w:t>
      </w:r>
      <w:r w:rsidR="00C80B42" w:rsidRPr="000E719D">
        <w:rPr>
          <w:rFonts w:ascii="Corbel" w:hAnsi="Corbel"/>
          <w:sz w:val="23"/>
          <w:szCs w:val="23"/>
        </w:rPr>
        <w:t xml:space="preserve">Procurement Framework, which provides requirements for Aboriginal employment </w:t>
      </w:r>
      <w:r w:rsidR="00C05DE2" w:rsidRPr="000E719D">
        <w:rPr>
          <w:rFonts w:ascii="Corbel" w:hAnsi="Corbel"/>
          <w:sz w:val="23"/>
          <w:szCs w:val="23"/>
        </w:rPr>
        <w:t>and how businesses are engaged;</w:t>
      </w:r>
    </w:p>
    <w:p w:rsidR="00C05DE2" w:rsidRPr="000E719D" w:rsidRDefault="00C05DE2" w:rsidP="00C05DE2">
      <w:pPr>
        <w:pStyle w:val="ListParagraph"/>
        <w:numPr>
          <w:ilvl w:val="0"/>
          <w:numId w:val="21"/>
        </w:numPr>
        <w:spacing w:after="240"/>
        <w:ind w:left="567" w:hanging="567"/>
        <w:rPr>
          <w:rFonts w:ascii="Corbel" w:hAnsi="Corbel"/>
          <w:sz w:val="23"/>
          <w:szCs w:val="23"/>
        </w:rPr>
      </w:pPr>
      <w:r w:rsidRPr="000E719D">
        <w:rPr>
          <w:rFonts w:ascii="Corbel" w:hAnsi="Corbel"/>
          <w:sz w:val="23"/>
          <w:szCs w:val="23"/>
        </w:rPr>
        <w:t>The approved annual Capital Works Plans will be provided to the Commonwealth.</w:t>
      </w:r>
    </w:p>
    <w:p w:rsidR="00C05DE2" w:rsidRPr="000E719D" w:rsidRDefault="00C05DE2" w:rsidP="0025056C">
      <w:pPr>
        <w:pStyle w:val="ListParagraph"/>
        <w:numPr>
          <w:ilvl w:val="0"/>
          <w:numId w:val="21"/>
        </w:numPr>
        <w:spacing w:after="240"/>
        <w:ind w:left="567" w:hanging="567"/>
        <w:rPr>
          <w:rFonts w:ascii="Consolas" w:hAnsi="Consolas"/>
          <w:b/>
          <w:color w:val="3D4B67"/>
        </w:rPr>
      </w:pPr>
      <w:r w:rsidRPr="000E719D">
        <w:rPr>
          <w:rFonts w:ascii="Corbel" w:hAnsi="Corbel"/>
          <w:sz w:val="23"/>
          <w:szCs w:val="23"/>
        </w:rPr>
        <w:t xml:space="preserve">Annual Capital Works Plans </w:t>
      </w:r>
      <w:r w:rsidR="00C80B42" w:rsidRPr="000E719D">
        <w:rPr>
          <w:rFonts w:ascii="Corbel" w:hAnsi="Corbel"/>
          <w:sz w:val="23"/>
          <w:szCs w:val="23"/>
        </w:rPr>
        <w:t xml:space="preserve">will be </w:t>
      </w:r>
      <w:r w:rsidRPr="000E719D">
        <w:rPr>
          <w:rFonts w:ascii="Corbel" w:hAnsi="Corbel"/>
          <w:sz w:val="23"/>
          <w:szCs w:val="23"/>
        </w:rPr>
        <w:t>used to develop milestone payments outlined in Table A3.</w:t>
      </w:r>
    </w:p>
    <w:p w:rsidR="00C80B42" w:rsidRPr="000E719D" w:rsidRDefault="00C80B42" w:rsidP="0025056C">
      <w:pPr>
        <w:pStyle w:val="ListParagraph"/>
        <w:numPr>
          <w:ilvl w:val="0"/>
          <w:numId w:val="21"/>
        </w:numPr>
        <w:spacing w:after="240"/>
        <w:ind w:left="567" w:hanging="567"/>
        <w:rPr>
          <w:rFonts w:ascii="Consolas" w:hAnsi="Consolas"/>
          <w:b/>
          <w:color w:val="3D4B67"/>
        </w:rPr>
      </w:pPr>
      <w:r w:rsidRPr="000E719D">
        <w:rPr>
          <w:rFonts w:ascii="Corbel" w:hAnsi="Corbel"/>
          <w:sz w:val="23"/>
          <w:szCs w:val="23"/>
        </w:rPr>
        <w:t xml:space="preserve">The Joint Steering Committee will review the achievement of milestones outlined in Table A3. </w:t>
      </w:r>
    </w:p>
    <w:p w:rsidR="00C80B42" w:rsidRPr="000E719D" w:rsidRDefault="009E7244" w:rsidP="0025056C">
      <w:pPr>
        <w:pStyle w:val="ListParagraph"/>
        <w:numPr>
          <w:ilvl w:val="0"/>
          <w:numId w:val="21"/>
        </w:numPr>
        <w:spacing w:after="240"/>
        <w:ind w:left="567" w:hanging="567"/>
        <w:rPr>
          <w:rFonts w:ascii="Consolas" w:hAnsi="Consolas"/>
          <w:b/>
          <w:color w:val="3D4B67"/>
        </w:rPr>
      </w:pPr>
      <w:r w:rsidRPr="000E719D">
        <w:rPr>
          <w:rFonts w:ascii="Corbel" w:hAnsi="Corbel"/>
          <w:sz w:val="23"/>
          <w:szCs w:val="23"/>
        </w:rPr>
        <w:t xml:space="preserve">Payments will be made for </w:t>
      </w:r>
      <w:r w:rsidR="000C594A" w:rsidRPr="000E719D">
        <w:rPr>
          <w:rFonts w:ascii="Corbel" w:hAnsi="Corbel"/>
          <w:sz w:val="23"/>
          <w:szCs w:val="23"/>
        </w:rPr>
        <w:t xml:space="preserve">the </w:t>
      </w:r>
      <w:r w:rsidR="00E22C9F" w:rsidRPr="000E719D">
        <w:rPr>
          <w:rFonts w:ascii="Corbel" w:hAnsi="Corbel"/>
          <w:sz w:val="23"/>
          <w:szCs w:val="23"/>
        </w:rPr>
        <w:t xml:space="preserve">achievement of </w:t>
      </w:r>
      <w:r w:rsidR="009A6302" w:rsidRPr="000E719D">
        <w:rPr>
          <w:rFonts w:ascii="Corbel" w:hAnsi="Corbel"/>
          <w:sz w:val="23"/>
          <w:szCs w:val="23"/>
        </w:rPr>
        <w:t>capital works</w:t>
      </w:r>
      <w:r w:rsidR="000C594A" w:rsidRPr="000E719D">
        <w:rPr>
          <w:rFonts w:ascii="Corbel" w:hAnsi="Corbel"/>
          <w:sz w:val="23"/>
          <w:szCs w:val="23"/>
        </w:rPr>
        <w:t xml:space="preserve"> outputs</w:t>
      </w:r>
      <w:r w:rsidRPr="000E719D">
        <w:rPr>
          <w:rFonts w:ascii="Corbel" w:hAnsi="Corbel"/>
          <w:sz w:val="23"/>
          <w:szCs w:val="23"/>
        </w:rPr>
        <w:t xml:space="preserve"> delivered</w:t>
      </w:r>
      <w:r w:rsidR="009A6302" w:rsidRPr="000E719D">
        <w:rPr>
          <w:rFonts w:ascii="Corbel" w:hAnsi="Corbel"/>
          <w:sz w:val="23"/>
          <w:szCs w:val="23"/>
        </w:rPr>
        <w:t xml:space="preserve"> as outlined under the Capitals Works </w:t>
      </w:r>
      <w:r w:rsidRPr="000E719D">
        <w:rPr>
          <w:rFonts w:ascii="Corbel" w:hAnsi="Corbel"/>
          <w:sz w:val="23"/>
          <w:szCs w:val="23"/>
        </w:rPr>
        <w:t>Plan</w:t>
      </w:r>
      <w:r w:rsidR="009A6302" w:rsidRPr="000E719D">
        <w:rPr>
          <w:rFonts w:ascii="Corbel" w:hAnsi="Corbel"/>
          <w:sz w:val="23"/>
          <w:szCs w:val="23"/>
        </w:rPr>
        <w:t xml:space="preserve"> in accordance with clause A16</w:t>
      </w:r>
      <w:r w:rsidR="0035132B" w:rsidRPr="000E719D">
        <w:rPr>
          <w:rFonts w:ascii="Corbel" w:hAnsi="Corbel"/>
          <w:sz w:val="23"/>
          <w:szCs w:val="23"/>
        </w:rPr>
        <w:t>. Payments</w:t>
      </w:r>
      <w:r w:rsidR="009A6302" w:rsidRPr="000E719D">
        <w:rPr>
          <w:rFonts w:ascii="Corbel" w:hAnsi="Corbel"/>
          <w:sz w:val="23"/>
          <w:szCs w:val="23"/>
        </w:rPr>
        <w:t xml:space="preserve"> will be calculated </w:t>
      </w:r>
      <w:r w:rsidR="0035132B" w:rsidRPr="000E719D">
        <w:rPr>
          <w:rFonts w:ascii="Corbel" w:hAnsi="Corbel"/>
          <w:sz w:val="23"/>
          <w:szCs w:val="23"/>
        </w:rPr>
        <w:t>up to the</w:t>
      </w:r>
      <w:r w:rsidR="009A6302" w:rsidRPr="000E719D">
        <w:rPr>
          <w:rFonts w:ascii="Corbel" w:hAnsi="Corbel"/>
          <w:sz w:val="23"/>
          <w:szCs w:val="23"/>
        </w:rPr>
        <w:t xml:space="preserve"> maximum</w:t>
      </w:r>
      <w:r w:rsidR="0035132B" w:rsidRPr="000E719D">
        <w:rPr>
          <w:rFonts w:ascii="Corbel" w:hAnsi="Corbel"/>
          <w:sz w:val="23"/>
          <w:szCs w:val="23"/>
        </w:rPr>
        <w:t xml:space="preserve"> amount claimable for the year</w:t>
      </w:r>
      <w:r w:rsidR="009A6302" w:rsidRPr="000E719D">
        <w:rPr>
          <w:rFonts w:ascii="Corbel" w:hAnsi="Corbel"/>
          <w:sz w:val="23"/>
          <w:szCs w:val="23"/>
        </w:rPr>
        <w:t xml:space="preserve">. </w:t>
      </w:r>
      <w:r w:rsidR="00440310" w:rsidRPr="000E719D">
        <w:rPr>
          <w:rFonts w:ascii="Corbel" w:hAnsi="Corbel"/>
          <w:sz w:val="23"/>
          <w:szCs w:val="23"/>
        </w:rPr>
        <w:t>Over or under achievement of outputs</w:t>
      </w:r>
      <w:r w:rsidR="00C80B42" w:rsidRPr="000E719D">
        <w:rPr>
          <w:rFonts w:ascii="Corbel" w:hAnsi="Corbel"/>
          <w:sz w:val="23"/>
          <w:szCs w:val="23"/>
        </w:rPr>
        <w:t xml:space="preserve"> can affect annual allocations and the Commonwealth contribution can only be moved between years in accordance with clause </w:t>
      </w:r>
      <w:r w:rsidR="00C80B42" w:rsidRPr="000E719D">
        <w:rPr>
          <w:rFonts w:ascii="Corbel" w:hAnsi="Corbel"/>
          <w:sz w:val="23"/>
          <w:szCs w:val="23"/>
        </w:rPr>
        <w:fldChar w:fldCharType="begin"/>
      </w:r>
      <w:r w:rsidR="00C80B42" w:rsidRPr="000E719D">
        <w:rPr>
          <w:rFonts w:ascii="Corbel" w:hAnsi="Corbel"/>
          <w:sz w:val="23"/>
          <w:szCs w:val="23"/>
        </w:rPr>
        <w:instrText xml:space="preserve"> REF _Ref970213 \r \h  \* MERGEFORMAT </w:instrText>
      </w:r>
      <w:r w:rsidR="00C80B42" w:rsidRPr="000E719D">
        <w:rPr>
          <w:rFonts w:ascii="Corbel" w:hAnsi="Corbel"/>
          <w:sz w:val="23"/>
          <w:szCs w:val="23"/>
        </w:rPr>
      </w:r>
      <w:r w:rsidR="00C80B42" w:rsidRPr="000E719D">
        <w:rPr>
          <w:rFonts w:ascii="Corbel" w:hAnsi="Corbel"/>
          <w:sz w:val="23"/>
          <w:szCs w:val="23"/>
        </w:rPr>
        <w:fldChar w:fldCharType="separate"/>
      </w:r>
      <w:r w:rsidR="006E0C67">
        <w:rPr>
          <w:rFonts w:ascii="Corbel" w:hAnsi="Corbel"/>
          <w:sz w:val="23"/>
          <w:szCs w:val="23"/>
        </w:rPr>
        <w:t>A10</w:t>
      </w:r>
      <w:r w:rsidR="00C80B42" w:rsidRPr="000E719D">
        <w:rPr>
          <w:rFonts w:ascii="Corbel" w:hAnsi="Corbel"/>
          <w:sz w:val="23"/>
          <w:szCs w:val="23"/>
        </w:rPr>
        <w:fldChar w:fldCharType="end"/>
      </w:r>
      <w:r w:rsidR="00C80B42" w:rsidRPr="000E719D">
        <w:rPr>
          <w:rFonts w:ascii="Corbel" w:hAnsi="Corbel"/>
          <w:sz w:val="23"/>
          <w:szCs w:val="23"/>
        </w:rPr>
        <w:t>.</w:t>
      </w:r>
    </w:p>
    <w:p w:rsidR="00C80B42" w:rsidRPr="000E719D" w:rsidRDefault="00C05DE2" w:rsidP="0025056C">
      <w:pPr>
        <w:pStyle w:val="ListParagraph"/>
        <w:numPr>
          <w:ilvl w:val="0"/>
          <w:numId w:val="21"/>
        </w:numPr>
        <w:spacing w:after="240"/>
        <w:ind w:left="567" w:hanging="567"/>
        <w:rPr>
          <w:rFonts w:ascii="Consolas" w:hAnsi="Consolas"/>
          <w:b/>
          <w:color w:val="3D4B67"/>
        </w:rPr>
      </w:pPr>
      <w:r w:rsidRPr="000E719D">
        <w:rPr>
          <w:rFonts w:ascii="Corbel" w:hAnsi="Corbel"/>
          <w:sz w:val="23"/>
          <w:szCs w:val="23"/>
        </w:rPr>
        <w:t>The completion of bedrooms</w:t>
      </w:r>
      <w:r w:rsidR="00564C38" w:rsidRPr="000E719D">
        <w:rPr>
          <w:rFonts w:ascii="Corbel" w:hAnsi="Corbel"/>
          <w:sz w:val="23"/>
          <w:szCs w:val="23"/>
        </w:rPr>
        <w:t xml:space="preserve"> and engagement of Abor</w:t>
      </w:r>
      <w:r w:rsidR="00C92376" w:rsidRPr="000E719D">
        <w:rPr>
          <w:rFonts w:ascii="Corbel" w:hAnsi="Corbel"/>
          <w:sz w:val="23"/>
          <w:szCs w:val="23"/>
        </w:rPr>
        <w:t>iginal</w:t>
      </w:r>
      <w:r w:rsidR="00564C38" w:rsidRPr="000E719D">
        <w:rPr>
          <w:rFonts w:ascii="Corbel" w:hAnsi="Corbel"/>
          <w:sz w:val="23"/>
          <w:szCs w:val="23"/>
        </w:rPr>
        <w:t xml:space="preserve"> employees</w:t>
      </w:r>
      <w:r w:rsidRPr="000E719D">
        <w:rPr>
          <w:rFonts w:ascii="Corbel" w:hAnsi="Corbel"/>
          <w:sz w:val="23"/>
          <w:szCs w:val="23"/>
        </w:rPr>
        <w:t xml:space="preserve"> </w:t>
      </w:r>
      <w:r w:rsidR="00C80B42" w:rsidRPr="000E719D">
        <w:rPr>
          <w:rFonts w:ascii="Corbel" w:hAnsi="Corbel"/>
          <w:sz w:val="23"/>
          <w:szCs w:val="23"/>
        </w:rPr>
        <w:t xml:space="preserve">to achieve a milestone payment are to be presented as per the Reporting Framework. </w:t>
      </w:r>
      <w:r w:rsidRPr="000E719D">
        <w:rPr>
          <w:rFonts w:ascii="Corbel" w:hAnsi="Corbel"/>
          <w:sz w:val="23"/>
          <w:szCs w:val="23"/>
        </w:rPr>
        <w:t>Works</w:t>
      </w:r>
      <w:r w:rsidR="00C80B42" w:rsidRPr="000E719D">
        <w:rPr>
          <w:rFonts w:ascii="Corbel" w:hAnsi="Corbel"/>
          <w:sz w:val="23"/>
          <w:szCs w:val="23"/>
        </w:rPr>
        <w:t xml:space="preserve"> are to be compliant with Local Decision Making </w:t>
      </w:r>
      <w:r w:rsidRPr="000E719D">
        <w:rPr>
          <w:rFonts w:ascii="Corbel" w:hAnsi="Corbel"/>
          <w:sz w:val="23"/>
          <w:szCs w:val="23"/>
        </w:rPr>
        <w:t xml:space="preserve">and the </w:t>
      </w:r>
      <w:r w:rsidR="007559C9" w:rsidRPr="000E719D">
        <w:rPr>
          <w:rFonts w:ascii="Corbel" w:hAnsi="Corbel"/>
          <w:sz w:val="23"/>
          <w:szCs w:val="23"/>
        </w:rPr>
        <w:t>Employment and</w:t>
      </w:r>
      <w:r w:rsidR="00C80B42" w:rsidRPr="000E719D">
        <w:rPr>
          <w:rFonts w:ascii="Corbel" w:hAnsi="Corbel"/>
          <w:sz w:val="23"/>
          <w:szCs w:val="23"/>
        </w:rPr>
        <w:t xml:space="preserve"> Procurement Framework. </w:t>
      </w:r>
    </w:p>
    <w:p w:rsidR="00C80B42" w:rsidRPr="007C5C9D" w:rsidRDefault="00C80B42" w:rsidP="0025056C">
      <w:pPr>
        <w:pStyle w:val="ListParagraph"/>
        <w:numPr>
          <w:ilvl w:val="0"/>
          <w:numId w:val="21"/>
        </w:numPr>
        <w:spacing w:after="240"/>
        <w:ind w:left="567" w:hanging="567"/>
        <w:rPr>
          <w:rFonts w:ascii="Consolas" w:hAnsi="Consolas"/>
          <w:b/>
          <w:color w:val="3D4B67"/>
        </w:rPr>
      </w:pPr>
      <w:r w:rsidRPr="000E719D">
        <w:rPr>
          <w:rFonts w:ascii="Corbel" w:hAnsi="Corbel"/>
          <w:sz w:val="23"/>
          <w:szCs w:val="23"/>
        </w:rPr>
        <w:t>The Commonwealth members of the Joint Steering Committee will make recommendations regarding achievement of milestone payments to the Commonwealth Minister with responsibility for Aboriginal Housing.</w:t>
      </w:r>
    </w:p>
    <w:p w:rsidR="007C5C9D" w:rsidRPr="000E719D" w:rsidRDefault="007C5C9D" w:rsidP="007C5C9D">
      <w:pPr>
        <w:pStyle w:val="ListParagraph"/>
        <w:spacing w:after="240"/>
        <w:ind w:left="567"/>
        <w:rPr>
          <w:rFonts w:ascii="Consolas" w:hAnsi="Consolas"/>
          <w:b/>
          <w:color w:val="3D4B67"/>
        </w:rPr>
      </w:pPr>
    </w:p>
    <w:p w:rsidR="00C80B42" w:rsidRPr="000E719D" w:rsidRDefault="00C80B42" w:rsidP="00C80B42">
      <w:pPr>
        <w:rPr>
          <w:rFonts w:ascii="Consolas" w:hAnsi="Consolas"/>
          <w:b/>
          <w:color w:val="3D4B67"/>
        </w:rPr>
      </w:pPr>
      <w:r w:rsidRPr="000E719D">
        <w:rPr>
          <w:rFonts w:ascii="Consolas" w:hAnsi="Consolas"/>
          <w:b/>
          <w:color w:val="3D4B67"/>
        </w:rPr>
        <w:t xml:space="preserve"> Table A3: Capital works </w:t>
      </w:r>
    </w:p>
    <w:tbl>
      <w:tblPr>
        <w:tblW w:w="9341" w:type="dxa"/>
        <w:tblInd w:w="5" w:type="dxa"/>
        <w:tblCellMar>
          <w:left w:w="0" w:type="dxa"/>
          <w:right w:w="0" w:type="dxa"/>
        </w:tblCellMar>
        <w:tblLook w:val="04A0" w:firstRow="1" w:lastRow="0" w:firstColumn="1" w:lastColumn="0" w:noHBand="0" w:noVBand="1"/>
      </w:tblPr>
      <w:tblGrid>
        <w:gridCol w:w="3387"/>
        <w:gridCol w:w="2127"/>
        <w:gridCol w:w="3827"/>
      </w:tblGrid>
      <w:tr w:rsidR="00175565" w:rsidTr="00175565">
        <w:trPr>
          <w:trHeight w:val="413"/>
        </w:trPr>
        <w:tc>
          <w:tcPr>
            <w:tcW w:w="3387" w:type="dxa"/>
            <w:tcBorders>
              <w:top w:val="single" w:sz="8" w:space="0" w:color="000080"/>
              <w:left w:val="single" w:sz="8" w:space="0" w:color="000000"/>
              <w:bottom w:val="single" w:sz="8" w:space="0" w:color="auto"/>
              <w:right w:val="single" w:sz="8" w:space="0" w:color="000000"/>
            </w:tcBorders>
            <w:shd w:val="clear" w:color="auto" w:fill="D9D9D9"/>
            <w:tcMar>
              <w:top w:w="0" w:type="dxa"/>
              <w:left w:w="108" w:type="dxa"/>
              <w:bottom w:w="0" w:type="dxa"/>
              <w:right w:w="108" w:type="dxa"/>
            </w:tcMar>
            <w:vAlign w:val="center"/>
            <w:hideMark/>
          </w:tcPr>
          <w:p w:rsidR="00175565" w:rsidRPr="00175565" w:rsidRDefault="00175565">
            <w:pPr>
              <w:jc w:val="center"/>
              <w:rPr>
                <w:b/>
                <w:color w:val="auto"/>
                <w:szCs w:val="23"/>
              </w:rPr>
            </w:pPr>
            <w:r w:rsidRPr="00175565">
              <w:rPr>
                <w:b/>
                <w:color w:val="auto"/>
                <w:szCs w:val="23"/>
              </w:rPr>
              <w:t>Milestones</w:t>
            </w:r>
          </w:p>
        </w:tc>
        <w:tc>
          <w:tcPr>
            <w:tcW w:w="2127" w:type="dxa"/>
            <w:tcBorders>
              <w:top w:val="single" w:sz="8" w:space="0" w:color="000080"/>
              <w:left w:val="nil"/>
              <w:bottom w:val="single" w:sz="8" w:space="0" w:color="auto"/>
              <w:right w:val="single" w:sz="8" w:space="0" w:color="000000"/>
            </w:tcBorders>
            <w:shd w:val="clear" w:color="auto" w:fill="D9D9D9"/>
            <w:tcMar>
              <w:top w:w="0" w:type="dxa"/>
              <w:left w:w="108" w:type="dxa"/>
              <w:bottom w:w="0" w:type="dxa"/>
              <w:right w:w="108" w:type="dxa"/>
            </w:tcMar>
            <w:vAlign w:val="center"/>
            <w:hideMark/>
          </w:tcPr>
          <w:p w:rsidR="00175565" w:rsidRPr="00175565" w:rsidRDefault="00175565">
            <w:pPr>
              <w:jc w:val="center"/>
              <w:rPr>
                <w:b/>
                <w:color w:val="auto"/>
                <w:szCs w:val="23"/>
              </w:rPr>
            </w:pPr>
            <w:r w:rsidRPr="00175565">
              <w:rPr>
                <w:b/>
                <w:color w:val="auto"/>
                <w:szCs w:val="23"/>
              </w:rPr>
              <w:t>Due date</w:t>
            </w:r>
          </w:p>
        </w:tc>
        <w:tc>
          <w:tcPr>
            <w:tcW w:w="3827" w:type="dxa"/>
            <w:tcBorders>
              <w:top w:val="single" w:sz="8" w:space="0" w:color="000080"/>
              <w:left w:val="nil"/>
              <w:bottom w:val="single" w:sz="8" w:space="0" w:color="auto"/>
              <w:right w:val="single" w:sz="8" w:space="0" w:color="000000"/>
            </w:tcBorders>
            <w:shd w:val="clear" w:color="auto" w:fill="D9D9D9"/>
            <w:tcMar>
              <w:top w:w="0" w:type="dxa"/>
              <w:left w:w="108" w:type="dxa"/>
              <w:bottom w:w="0" w:type="dxa"/>
              <w:right w:w="108" w:type="dxa"/>
            </w:tcMar>
            <w:vAlign w:val="center"/>
            <w:hideMark/>
          </w:tcPr>
          <w:p w:rsidR="00175565" w:rsidRPr="00175565" w:rsidRDefault="00175565">
            <w:pPr>
              <w:jc w:val="center"/>
              <w:rPr>
                <w:b/>
                <w:color w:val="auto"/>
                <w:szCs w:val="23"/>
              </w:rPr>
            </w:pPr>
            <w:r w:rsidRPr="00175565">
              <w:rPr>
                <w:b/>
                <w:color w:val="auto"/>
                <w:szCs w:val="23"/>
              </w:rPr>
              <w:t>Payment $</w:t>
            </w:r>
          </w:p>
        </w:tc>
      </w:tr>
      <w:tr w:rsidR="00175565" w:rsidTr="00175565">
        <w:trPr>
          <w:trHeight w:val="671"/>
        </w:trPr>
        <w:tc>
          <w:tcPr>
            <w:tcW w:w="33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75565" w:rsidRPr="00175565" w:rsidRDefault="00175565">
            <w:pPr>
              <w:rPr>
                <w:color w:val="auto"/>
                <w:szCs w:val="23"/>
              </w:rPr>
            </w:pPr>
            <w:r w:rsidRPr="00175565">
              <w:rPr>
                <w:color w:val="auto"/>
                <w:szCs w:val="23"/>
              </w:rPr>
              <w:t>Joint Steering Committee approval and Employment and Procurement Framework</w:t>
            </w: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5565" w:rsidRPr="00175565" w:rsidRDefault="00175565">
            <w:pPr>
              <w:jc w:val="center"/>
              <w:rPr>
                <w:color w:val="auto"/>
                <w:szCs w:val="23"/>
              </w:rPr>
            </w:pPr>
            <w:r w:rsidRPr="00175565">
              <w:rPr>
                <w:color w:val="auto"/>
                <w:szCs w:val="23"/>
              </w:rPr>
              <w:t>30 June 19</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5565" w:rsidRPr="00175565" w:rsidRDefault="00175565">
            <w:pPr>
              <w:jc w:val="center"/>
              <w:rPr>
                <w:color w:val="auto"/>
                <w:szCs w:val="23"/>
              </w:rPr>
            </w:pPr>
            <w:r w:rsidRPr="00175565">
              <w:rPr>
                <w:color w:val="auto"/>
                <w:szCs w:val="23"/>
              </w:rPr>
              <w:t>Nil</w:t>
            </w:r>
          </w:p>
        </w:tc>
      </w:tr>
      <w:tr w:rsidR="00175565" w:rsidTr="00175565">
        <w:trPr>
          <w:trHeight w:val="671"/>
        </w:trPr>
        <w:tc>
          <w:tcPr>
            <w:tcW w:w="33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75565" w:rsidRPr="00175565" w:rsidRDefault="00175565">
            <w:pPr>
              <w:rPr>
                <w:color w:val="auto"/>
                <w:szCs w:val="23"/>
              </w:rPr>
            </w:pPr>
            <w:r w:rsidRPr="00175565">
              <w:rPr>
                <w:color w:val="auto"/>
                <w:szCs w:val="23"/>
              </w:rPr>
              <w:t>Joint Steering Committee approval of Capital Works Plans for 2019-20 financial year</w:t>
            </w: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5565" w:rsidRPr="00175565" w:rsidRDefault="00175565">
            <w:pPr>
              <w:jc w:val="center"/>
              <w:rPr>
                <w:color w:val="auto"/>
                <w:szCs w:val="23"/>
              </w:rPr>
            </w:pPr>
            <w:r w:rsidRPr="00175565">
              <w:rPr>
                <w:color w:val="auto"/>
                <w:szCs w:val="23"/>
              </w:rPr>
              <w:t>1 July 19</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5565" w:rsidRPr="00175565" w:rsidRDefault="00175565">
            <w:pPr>
              <w:spacing w:before="100" w:beforeAutospacing="1" w:after="100" w:afterAutospacing="1"/>
              <w:rPr>
                <w:color w:val="auto"/>
                <w:szCs w:val="23"/>
              </w:rPr>
            </w:pPr>
            <w:r w:rsidRPr="00175565">
              <w:rPr>
                <w:color w:val="auto"/>
                <w:szCs w:val="23"/>
              </w:rPr>
              <w:t>An upfront payment equal to 30 per cent of the costs required for planned number of bedrooms to be delivered in the agreed 2019-20 Capital Works Plan with a unit cost of $173,077 per planned bedroom, with the total of the 1 July 19, 1 Oct 19 and 1 Jun 20 milestone payments not to exceed $67.5m.</w:t>
            </w:r>
          </w:p>
        </w:tc>
      </w:tr>
      <w:tr w:rsidR="00175565" w:rsidTr="00175565">
        <w:trPr>
          <w:trHeight w:val="1123"/>
        </w:trPr>
        <w:tc>
          <w:tcPr>
            <w:tcW w:w="33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75565" w:rsidRPr="00175565" w:rsidRDefault="00175565">
            <w:pPr>
              <w:rPr>
                <w:color w:val="auto"/>
                <w:szCs w:val="23"/>
              </w:rPr>
            </w:pPr>
            <w:r w:rsidRPr="00175565">
              <w:rPr>
                <w:color w:val="auto"/>
                <w:szCs w:val="23"/>
              </w:rPr>
              <w:t xml:space="preserve">Joint Steering Committee approval of Capital Works Plans for upcoming financial year </w:t>
            </w: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5565" w:rsidRPr="00175565" w:rsidRDefault="00175565">
            <w:pPr>
              <w:jc w:val="center"/>
              <w:rPr>
                <w:color w:val="auto"/>
                <w:szCs w:val="23"/>
              </w:rPr>
            </w:pPr>
            <w:r w:rsidRPr="00175565">
              <w:rPr>
                <w:color w:val="auto"/>
                <w:szCs w:val="23"/>
              </w:rPr>
              <w:t>31 May 19</w:t>
            </w:r>
          </w:p>
          <w:p w:rsidR="00175565" w:rsidRPr="00175565" w:rsidRDefault="00175565">
            <w:pPr>
              <w:jc w:val="center"/>
              <w:rPr>
                <w:color w:val="auto"/>
                <w:szCs w:val="23"/>
              </w:rPr>
            </w:pPr>
            <w:r w:rsidRPr="00175565">
              <w:rPr>
                <w:color w:val="auto"/>
                <w:szCs w:val="23"/>
              </w:rPr>
              <w:t>31 May 20</w:t>
            </w:r>
          </w:p>
          <w:p w:rsidR="00175565" w:rsidRPr="00175565" w:rsidRDefault="00175565">
            <w:pPr>
              <w:jc w:val="center"/>
              <w:rPr>
                <w:color w:val="auto"/>
                <w:szCs w:val="23"/>
              </w:rPr>
            </w:pPr>
            <w:r w:rsidRPr="00175565">
              <w:rPr>
                <w:color w:val="auto"/>
                <w:szCs w:val="23"/>
              </w:rPr>
              <w:t>31 May 21</w:t>
            </w:r>
          </w:p>
          <w:p w:rsidR="00175565" w:rsidRPr="00175565" w:rsidRDefault="00175565">
            <w:pPr>
              <w:jc w:val="center"/>
              <w:rPr>
                <w:color w:val="auto"/>
                <w:szCs w:val="23"/>
              </w:rPr>
            </w:pPr>
            <w:r w:rsidRPr="00175565">
              <w:rPr>
                <w:color w:val="auto"/>
                <w:szCs w:val="23"/>
              </w:rPr>
              <w:t>31 May 22</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tcPr>
          <w:p w:rsidR="00175565" w:rsidRPr="00175565" w:rsidRDefault="00175565">
            <w:pPr>
              <w:jc w:val="center"/>
              <w:rPr>
                <w:color w:val="auto"/>
                <w:szCs w:val="23"/>
              </w:rPr>
            </w:pPr>
          </w:p>
          <w:p w:rsidR="00175565" w:rsidRPr="00175565" w:rsidRDefault="00175565">
            <w:pPr>
              <w:jc w:val="center"/>
              <w:rPr>
                <w:color w:val="auto"/>
                <w:szCs w:val="23"/>
              </w:rPr>
            </w:pPr>
            <w:r w:rsidRPr="00175565">
              <w:rPr>
                <w:color w:val="auto"/>
                <w:szCs w:val="23"/>
              </w:rPr>
              <w:t xml:space="preserve">Nil </w:t>
            </w:r>
          </w:p>
          <w:p w:rsidR="00175565" w:rsidRPr="00175565" w:rsidRDefault="00175565">
            <w:pPr>
              <w:jc w:val="center"/>
              <w:rPr>
                <w:color w:val="auto"/>
                <w:szCs w:val="23"/>
              </w:rPr>
            </w:pPr>
            <w:r w:rsidRPr="00175565">
              <w:rPr>
                <w:color w:val="auto"/>
                <w:szCs w:val="23"/>
              </w:rPr>
              <w:t xml:space="preserve">Nil </w:t>
            </w:r>
          </w:p>
          <w:p w:rsidR="00175565" w:rsidRPr="00175565" w:rsidRDefault="00175565">
            <w:pPr>
              <w:jc w:val="center"/>
              <w:rPr>
                <w:color w:val="auto"/>
                <w:szCs w:val="23"/>
              </w:rPr>
            </w:pPr>
            <w:r w:rsidRPr="00175565">
              <w:rPr>
                <w:color w:val="auto"/>
                <w:szCs w:val="23"/>
              </w:rPr>
              <w:t xml:space="preserve">Nil </w:t>
            </w:r>
          </w:p>
          <w:p w:rsidR="00175565" w:rsidRPr="00175565" w:rsidRDefault="00175565">
            <w:pPr>
              <w:jc w:val="center"/>
              <w:rPr>
                <w:color w:val="auto"/>
                <w:szCs w:val="23"/>
              </w:rPr>
            </w:pPr>
            <w:r w:rsidRPr="00175565">
              <w:rPr>
                <w:color w:val="auto"/>
                <w:szCs w:val="23"/>
              </w:rPr>
              <w:lastRenderedPageBreak/>
              <w:t>Nil</w:t>
            </w:r>
          </w:p>
          <w:p w:rsidR="00175565" w:rsidRPr="00175565" w:rsidRDefault="00175565">
            <w:pPr>
              <w:jc w:val="center"/>
              <w:rPr>
                <w:color w:val="auto"/>
                <w:szCs w:val="23"/>
              </w:rPr>
            </w:pPr>
          </w:p>
        </w:tc>
      </w:tr>
      <w:tr w:rsidR="00175565" w:rsidTr="00175565">
        <w:trPr>
          <w:trHeight w:val="1123"/>
        </w:trPr>
        <w:tc>
          <w:tcPr>
            <w:tcW w:w="33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75565" w:rsidRPr="00175565" w:rsidRDefault="00175565">
            <w:pPr>
              <w:rPr>
                <w:color w:val="auto"/>
                <w:szCs w:val="23"/>
              </w:rPr>
            </w:pPr>
            <w:r w:rsidRPr="00175565">
              <w:rPr>
                <w:color w:val="auto"/>
                <w:szCs w:val="23"/>
              </w:rPr>
              <w:lastRenderedPageBreak/>
              <w:t xml:space="preserve">Achievement of capital works between 1 July 2019 and 30 September 2019 outlined in Capital Works Plan for the period 1 July 2019 – 31 December 2019 </w:t>
            </w: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5565" w:rsidRPr="00175565" w:rsidRDefault="00175565">
            <w:pPr>
              <w:jc w:val="center"/>
              <w:rPr>
                <w:color w:val="auto"/>
                <w:szCs w:val="23"/>
              </w:rPr>
            </w:pPr>
            <w:r w:rsidRPr="00175565">
              <w:rPr>
                <w:color w:val="auto"/>
                <w:szCs w:val="23"/>
              </w:rPr>
              <w:t>1 Oct 19</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5565" w:rsidRPr="00175565" w:rsidRDefault="00175565">
            <w:pPr>
              <w:spacing w:before="100" w:beforeAutospacing="1" w:after="100" w:afterAutospacing="1"/>
              <w:rPr>
                <w:color w:val="auto"/>
                <w:szCs w:val="23"/>
              </w:rPr>
            </w:pPr>
            <w:r w:rsidRPr="00175565">
              <w:rPr>
                <w:color w:val="auto"/>
                <w:szCs w:val="23"/>
              </w:rPr>
              <w:t>$173,077 per completed bedroom achieved up to a maximum of $33.75 million, less the amount of the 1 July 19 milestone payment Note over achievement can be considered as per A26.</w:t>
            </w:r>
          </w:p>
        </w:tc>
      </w:tr>
      <w:tr w:rsidR="00175565" w:rsidTr="00175565">
        <w:trPr>
          <w:trHeight w:val="1030"/>
        </w:trPr>
        <w:tc>
          <w:tcPr>
            <w:tcW w:w="33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75565" w:rsidRPr="00175565" w:rsidRDefault="00175565">
            <w:pPr>
              <w:rPr>
                <w:color w:val="auto"/>
                <w:szCs w:val="23"/>
              </w:rPr>
            </w:pPr>
            <w:r w:rsidRPr="00175565">
              <w:rPr>
                <w:color w:val="auto"/>
                <w:szCs w:val="23"/>
              </w:rPr>
              <w:t>Achievement of additional capital works between 1 October 2019 and 31 May 2020, outlined in Capital Works Plans for the periods 1 July 2019 – 31 December 2020 and 1 January 2020 – 30 June 2020 beyond the 1 July 2019 upfront payment for 130 bedrooms in 2019-20.</w:t>
            </w: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5565" w:rsidRPr="00175565" w:rsidRDefault="00175565">
            <w:pPr>
              <w:jc w:val="center"/>
              <w:rPr>
                <w:color w:val="auto"/>
                <w:szCs w:val="23"/>
              </w:rPr>
            </w:pPr>
            <w:r w:rsidRPr="00175565">
              <w:rPr>
                <w:color w:val="auto"/>
                <w:szCs w:val="23"/>
              </w:rPr>
              <w:t>1 Jun 20</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5565" w:rsidRPr="00175565" w:rsidRDefault="00175565">
            <w:pPr>
              <w:rPr>
                <w:color w:val="auto"/>
                <w:szCs w:val="23"/>
              </w:rPr>
            </w:pPr>
            <w:r w:rsidRPr="00175565">
              <w:rPr>
                <w:color w:val="auto"/>
                <w:szCs w:val="23"/>
              </w:rPr>
              <w:t>$173,077 per completed bedroom achieved for the period 1 July 2019 – 31 May 2020, less the amount of the 1 July 19 and 1 Oct 19 milestone payments, with the total of the 1 July 19, 1 Oct 19 and 1 Jun 20 milestone payments not to exceed $67.5m. Note over achievement can be considered as per A26.</w:t>
            </w:r>
          </w:p>
        </w:tc>
      </w:tr>
      <w:tr w:rsidR="00175565" w:rsidTr="00175565">
        <w:trPr>
          <w:trHeight w:val="1020"/>
        </w:trPr>
        <w:tc>
          <w:tcPr>
            <w:tcW w:w="33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75565" w:rsidRPr="00175565" w:rsidRDefault="00175565">
            <w:pPr>
              <w:rPr>
                <w:color w:val="auto"/>
                <w:szCs w:val="23"/>
              </w:rPr>
            </w:pPr>
            <w:r w:rsidRPr="00175565">
              <w:rPr>
                <w:color w:val="auto"/>
                <w:szCs w:val="23"/>
              </w:rPr>
              <w:t>Achievement of capital works between 1 June 2020 and 30 September 2020 outlined in Capital Works Plans for the periods 1 January 2020 – 30 June 2020 and 1 July 2020 – 31 December 2020</w:t>
            </w: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5565" w:rsidRPr="00175565" w:rsidRDefault="00175565">
            <w:pPr>
              <w:jc w:val="center"/>
              <w:rPr>
                <w:color w:val="auto"/>
                <w:szCs w:val="23"/>
              </w:rPr>
            </w:pPr>
            <w:r w:rsidRPr="00175565">
              <w:rPr>
                <w:color w:val="auto"/>
                <w:szCs w:val="23"/>
              </w:rPr>
              <w:t>1 Oct 20</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5565" w:rsidRPr="00175565" w:rsidRDefault="00175565">
            <w:pPr>
              <w:rPr>
                <w:color w:val="auto"/>
                <w:szCs w:val="23"/>
              </w:rPr>
            </w:pPr>
            <w:r w:rsidRPr="00175565">
              <w:rPr>
                <w:color w:val="auto"/>
                <w:szCs w:val="23"/>
              </w:rPr>
              <w:t xml:space="preserve">$173,077 per completed bedroom achieved as outlined in the Capital Works Plan for the period between 1 June 2020 and 30 September </w:t>
            </w:r>
            <w:proofErr w:type="gramStart"/>
            <w:r w:rsidRPr="00175565">
              <w:rPr>
                <w:color w:val="auto"/>
                <w:szCs w:val="23"/>
              </w:rPr>
              <w:t>2020  up</w:t>
            </w:r>
            <w:proofErr w:type="gramEnd"/>
            <w:r w:rsidRPr="00175565">
              <w:rPr>
                <w:color w:val="auto"/>
                <w:szCs w:val="23"/>
              </w:rPr>
              <w:t xml:space="preserve"> to a maximum of $33.75 million. Note over achievement can be considered as per A26.</w:t>
            </w:r>
          </w:p>
        </w:tc>
      </w:tr>
      <w:tr w:rsidR="00175565" w:rsidTr="00175565">
        <w:trPr>
          <w:trHeight w:val="685"/>
        </w:trPr>
        <w:tc>
          <w:tcPr>
            <w:tcW w:w="33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75565" w:rsidRPr="00175565" w:rsidRDefault="00175565">
            <w:pPr>
              <w:rPr>
                <w:color w:val="auto"/>
                <w:szCs w:val="23"/>
              </w:rPr>
            </w:pPr>
            <w:r w:rsidRPr="00175565">
              <w:rPr>
                <w:color w:val="auto"/>
                <w:szCs w:val="23"/>
              </w:rPr>
              <w:t>Achievement of capital works between 1 October 2020 and 31 May 2021 outlined in Capital Works Plans for the periods 1 July 2020 – 31 December 2020 and 1 January 2021 – 30 June 2021</w:t>
            </w: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5565" w:rsidRPr="00175565" w:rsidRDefault="00175565">
            <w:pPr>
              <w:jc w:val="center"/>
              <w:rPr>
                <w:color w:val="auto"/>
                <w:szCs w:val="23"/>
              </w:rPr>
            </w:pPr>
            <w:r w:rsidRPr="00175565">
              <w:rPr>
                <w:color w:val="auto"/>
                <w:szCs w:val="23"/>
              </w:rPr>
              <w:t>1 Jun 21</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5565" w:rsidRPr="00175565" w:rsidRDefault="00175565">
            <w:pPr>
              <w:rPr>
                <w:color w:val="auto"/>
                <w:szCs w:val="23"/>
              </w:rPr>
            </w:pPr>
            <w:r w:rsidRPr="00175565">
              <w:rPr>
                <w:color w:val="auto"/>
                <w:szCs w:val="23"/>
              </w:rPr>
              <w:t>$173,077 per completed bedroom achieved as outlined in the Capital Works Plan for the period 1 October 2020 and 31 May 2021up to a maximum of $33.75 million. Note over achievement can be considered as per A26.</w:t>
            </w:r>
          </w:p>
        </w:tc>
      </w:tr>
      <w:tr w:rsidR="00175565" w:rsidTr="00175565">
        <w:trPr>
          <w:trHeight w:val="981"/>
        </w:trPr>
        <w:tc>
          <w:tcPr>
            <w:tcW w:w="33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75565" w:rsidRPr="00175565" w:rsidRDefault="00175565">
            <w:pPr>
              <w:rPr>
                <w:color w:val="auto"/>
                <w:szCs w:val="23"/>
              </w:rPr>
            </w:pPr>
            <w:r w:rsidRPr="00175565">
              <w:rPr>
                <w:color w:val="auto"/>
                <w:szCs w:val="23"/>
              </w:rPr>
              <w:t>Achievement of capital works between 1 June 2021 and 30 September 2021 outlined in Capital Works Plans for the periods 1 January 2021 – 30 June 2021 and 1 July 2021 – 31 December 2021</w:t>
            </w: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5565" w:rsidRPr="00175565" w:rsidRDefault="00175565">
            <w:pPr>
              <w:jc w:val="center"/>
              <w:rPr>
                <w:color w:val="auto"/>
                <w:szCs w:val="23"/>
              </w:rPr>
            </w:pPr>
            <w:r w:rsidRPr="00175565">
              <w:rPr>
                <w:color w:val="auto"/>
                <w:szCs w:val="23"/>
              </w:rPr>
              <w:t>1 Oct 21</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5565" w:rsidRPr="00175565" w:rsidRDefault="00175565">
            <w:pPr>
              <w:rPr>
                <w:color w:val="auto"/>
                <w:szCs w:val="23"/>
              </w:rPr>
            </w:pPr>
            <w:r w:rsidRPr="00175565">
              <w:rPr>
                <w:color w:val="auto"/>
                <w:szCs w:val="23"/>
              </w:rPr>
              <w:t xml:space="preserve">$173,077 per completed bedroom achieved as outlined in the Capital Works Plan for the period 1 June 2021 and 30 September </w:t>
            </w:r>
            <w:proofErr w:type="gramStart"/>
            <w:r w:rsidRPr="00175565">
              <w:rPr>
                <w:color w:val="auto"/>
                <w:szCs w:val="23"/>
              </w:rPr>
              <w:t>2021  up</w:t>
            </w:r>
            <w:proofErr w:type="gramEnd"/>
            <w:r w:rsidRPr="00175565">
              <w:rPr>
                <w:color w:val="auto"/>
                <w:szCs w:val="23"/>
              </w:rPr>
              <w:t xml:space="preserve"> to a maximum of $33.75 million. Note over achievement can be considered as per A26.</w:t>
            </w:r>
          </w:p>
        </w:tc>
      </w:tr>
      <w:tr w:rsidR="00175565" w:rsidTr="00175565">
        <w:trPr>
          <w:trHeight w:val="980"/>
        </w:trPr>
        <w:tc>
          <w:tcPr>
            <w:tcW w:w="33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75565" w:rsidRPr="00175565" w:rsidRDefault="00175565">
            <w:pPr>
              <w:rPr>
                <w:color w:val="auto"/>
                <w:szCs w:val="23"/>
              </w:rPr>
            </w:pPr>
            <w:r w:rsidRPr="00175565">
              <w:rPr>
                <w:color w:val="auto"/>
                <w:szCs w:val="23"/>
              </w:rPr>
              <w:t>Achievement of capital works between 1 October 2021 and 31 May 2022 outlined in Capital Works Plans for the periods 1 July 2021 – 31 December 2021 and 1 January 2022 – 30 June 2022</w:t>
            </w: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5565" w:rsidRPr="00175565" w:rsidRDefault="00175565">
            <w:pPr>
              <w:jc w:val="center"/>
              <w:rPr>
                <w:color w:val="auto"/>
                <w:szCs w:val="23"/>
              </w:rPr>
            </w:pPr>
            <w:r w:rsidRPr="00175565">
              <w:rPr>
                <w:color w:val="auto"/>
                <w:szCs w:val="23"/>
              </w:rPr>
              <w:t>1 Jun 22</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5565" w:rsidRPr="00175565" w:rsidRDefault="00175565">
            <w:pPr>
              <w:rPr>
                <w:color w:val="auto"/>
                <w:szCs w:val="23"/>
              </w:rPr>
            </w:pPr>
            <w:r w:rsidRPr="00175565">
              <w:rPr>
                <w:color w:val="auto"/>
                <w:szCs w:val="23"/>
              </w:rPr>
              <w:t xml:space="preserve">$173,077 per completed bedroom achieved as outlined in the Capital Works Plan for the period between 1 October 2021 and 31 May </w:t>
            </w:r>
            <w:proofErr w:type="gramStart"/>
            <w:r w:rsidRPr="00175565">
              <w:rPr>
                <w:color w:val="auto"/>
                <w:szCs w:val="23"/>
              </w:rPr>
              <w:t>2022  up</w:t>
            </w:r>
            <w:proofErr w:type="gramEnd"/>
            <w:r w:rsidRPr="00175565">
              <w:rPr>
                <w:color w:val="auto"/>
                <w:szCs w:val="23"/>
              </w:rPr>
              <w:t xml:space="preserve"> to a maximum of $33.75 million. Note over achievement can be considered as per A26.</w:t>
            </w:r>
          </w:p>
        </w:tc>
      </w:tr>
      <w:tr w:rsidR="00175565" w:rsidTr="00175565">
        <w:trPr>
          <w:trHeight w:val="981"/>
        </w:trPr>
        <w:tc>
          <w:tcPr>
            <w:tcW w:w="33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75565" w:rsidRPr="00175565" w:rsidRDefault="00175565">
            <w:pPr>
              <w:rPr>
                <w:color w:val="auto"/>
                <w:szCs w:val="23"/>
              </w:rPr>
            </w:pPr>
            <w:r w:rsidRPr="00175565">
              <w:rPr>
                <w:color w:val="auto"/>
                <w:szCs w:val="23"/>
              </w:rPr>
              <w:t xml:space="preserve">Achievement of capital works between 1 June 2022 and 30 September 2022 outlined in Capital Works Plans for the </w:t>
            </w:r>
            <w:r w:rsidRPr="00175565">
              <w:rPr>
                <w:color w:val="auto"/>
                <w:szCs w:val="23"/>
              </w:rPr>
              <w:lastRenderedPageBreak/>
              <w:t>periods 1 January 2022 – 30 June 2022 and 1 July 2022 – 31 December 2022</w:t>
            </w: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5565" w:rsidRPr="00175565" w:rsidRDefault="00175565">
            <w:pPr>
              <w:jc w:val="center"/>
              <w:rPr>
                <w:color w:val="auto"/>
                <w:szCs w:val="23"/>
              </w:rPr>
            </w:pPr>
            <w:r w:rsidRPr="00175565">
              <w:rPr>
                <w:color w:val="auto"/>
                <w:szCs w:val="23"/>
              </w:rPr>
              <w:lastRenderedPageBreak/>
              <w:t>1 Oct 22</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5565" w:rsidRPr="00175565" w:rsidRDefault="00175565">
            <w:pPr>
              <w:rPr>
                <w:color w:val="auto"/>
                <w:szCs w:val="23"/>
              </w:rPr>
            </w:pPr>
            <w:r w:rsidRPr="00175565">
              <w:rPr>
                <w:color w:val="auto"/>
                <w:szCs w:val="23"/>
              </w:rPr>
              <w:t xml:space="preserve">$173,077 per completed bedroom achieved as outlined in the Capital Works Plan for the period between 1 June 2022 and 30 September </w:t>
            </w:r>
            <w:proofErr w:type="gramStart"/>
            <w:r w:rsidRPr="00175565">
              <w:rPr>
                <w:color w:val="auto"/>
                <w:szCs w:val="23"/>
              </w:rPr>
              <w:t>2022  up</w:t>
            </w:r>
            <w:proofErr w:type="gramEnd"/>
            <w:r w:rsidRPr="00175565">
              <w:rPr>
                <w:color w:val="auto"/>
                <w:szCs w:val="23"/>
              </w:rPr>
              <w:t xml:space="preserve"> </w:t>
            </w:r>
            <w:r w:rsidRPr="00175565">
              <w:rPr>
                <w:color w:val="auto"/>
                <w:szCs w:val="23"/>
              </w:rPr>
              <w:lastRenderedPageBreak/>
              <w:t>to a maximum of $33.75 million. Note over achievement can be considered as per A26.</w:t>
            </w:r>
          </w:p>
        </w:tc>
      </w:tr>
      <w:tr w:rsidR="00175565" w:rsidTr="00175565">
        <w:trPr>
          <w:trHeight w:val="414"/>
        </w:trPr>
        <w:tc>
          <w:tcPr>
            <w:tcW w:w="33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75565" w:rsidRPr="00175565" w:rsidRDefault="00175565">
            <w:pPr>
              <w:rPr>
                <w:color w:val="auto"/>
                <w:szCs w:val="23"/>
              </w:rPr>
            </w:pPr>
            <w:r w:rsidRPr="00175565">
              <w:rPr>
                <w:color w:val="auto"/>
                <w:szCs w:val="23"/>
              </w:rPr>
              <w:lastRenderedPageBreak/>
              <w:t>Achievement of capital works between 1 October 2022 and 31 May 2023 outlined in Capital Works Plans for the periods 1 July 2022 – 31 December 2022 and 1 January 2023 – 30 June 2023</w:t>
            </w: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5565" w:rsidRPr="00175565" w:rsidRDefault="00175565">
            <w:pPr>
              <w:jc w:val="center"/>
              <w:rPr>
                <w:color w:val="auto"/>
                <w:szCs w:val="23"/>
              </w:rPr>
            </w:pPr>
            <w:r w:rsidRPr="00175565">
              <w:rPr>
                <w:color w:val="auto"/>
                <w:szCs w:val="23"/>
              </w:rPr>
              <w:t>1 Jun 23</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5565" w:rsidRPr="00175565" w:rsidRDefault="00175565">
            <w:pPr>
              <w:rPr>
                <w:color w:val="auto"/>
                <w:szCs w:val="23"/>
              </w:rPr>
            </w:pPr>
            <w:r w:rsidRPr="00175565">
              <w:rPr>
                <w:color w:val="auto"/>
                <w:szCs w:val="23"/>
              </w:rPr>
              <w:t>$173,077 per completed bedroom achieved as outlined in the Capital Works Plan for the period 1 October 2022 and 31 May 2023 o up to a maximum of $33.75 million. Note over achievement can be considered as per A26.</w:t>
            </w:r>
          </w:p>
        </w:tc>
      </w:tr>
    </w:tbl>
    <w:p w:rsidR="00C80B42" w:rsidRPr="000E719D" w:rsidRDefault="00C80B42" w:rsidP="00C80B42">
      <w:pPr>
        <w:pStyle w:val="ListParagraph"/>
        <w:spacing w:after="240"/>
        <w:ind w:left="567"/>
        <w:rPr>
          <w:szCs w:val="23"/>
        </w:rPr>
      </w:pPr>
    </w:p>
    <w:p w:rsidR="00C80B42" w:rsidRPr="000E719D" w:rsidRDefault="00C80B42" w:rsidP="00C80B42">
      <w:pPr>
        <w:pStyle w:val="Heading1"/>
      </w:pPr>
      <w:r w:rsidRPr="000E719D">
        <w:t>Part 6: property and Tenancy Management</w:t>
      </w:r>
    </w:p>
    <w:p w:rsidR="009E7BB9" w:rsidRPr="000E719D" w:rsidRDefault="00815398" w:rsidP="00220193">
      <w:pPr>
        <w:pStyle w:val="ListParagraph"/>
        <w:numPr>
          <w:ilvl w:val="0"/>
          <w:numId w:val="21"/>
        </w:numPr>
        <w:spacing w:after="240"/>
        <w:ind w:left="567" w:hanging="567"/>
        <w:rPr>
          <w:rFonts w:ascii="Corbel" w:hAnsi="Corbel"/>
          <w:sz w:val="23"/>
          <w:szCs w:val="23"/>
        </w:rPr>
      </w:pPr>
      <w:r w:rsidRPr="000E719D">
        <w:rPr>
          <w:rFonts w:ascii="Corbel" w:hAnsi="Corbel"/>
          <w:sz w:val="23"/>
          <w:szCs w:val="23"/>
        </w:rPr>
        <w:t xml:space="preserve"> </w:t>
      </w:r>
      <w:r w:rsidR="00220193" w:rsidRPr="000E719D">
        <w:rPr>
          <w:rFonts w:ascii="Corbel" w:hAnsi="Corbel"/>
          <w:sz w:val="23"/>
          <w:szCs w:val="23"/>
        </w:rPr>
        <w:t xml:space="preserve">To support the implementation of property and tenancy management the Joint Steering Committee will </w:t>
      </w:r>
      <w:r w:rsidR="00564B2D" w:rsidRPr="000E719D">
        <w:rPr>
          <w:rFonts w:ascii="Corbel" w:hAnsi="Corbel"/>
          <w:sz w:val="23"/>
          <w:szCs w:val="23"/>
        </w:rPr>
        <w:t>approve;</w:t>
      </w:r>
    </w:p>
    <w:p w:rsidR="00564B2D" w:rsidRPr="000E719D" w:rsidRDefault="00DE2B96" w:rsidP="00EF6698">
      <w:pPr>
        <w:pStyle w:val="ListParagraph"/>
        <w:numPr>
          <w:ilvl w:val="1"/>
          <w:numId w:val="40"/>
        </w:numPr>
        <w:spacing w:after="240"/>
        <w:rPr>
          <w:rFonts w:ascii="Corbel" w:hAnsi="Corbel"/>
          <w:sz w:val="23"/>
          <w:szCs w:val="23"/>
        </w:rPr>
      </w:pPr>
      <w:r w:rsidRPr="000E719D">
        <w:rPr>
          <w:rFonts w:ascii="Corbel" w:hAnsi="Corbel"/>
          <w:sz w:val="23"/>
          <w:szCs w:val="23"/>
        </w:rPr>
        <w:t xml:space="preserve">The </w:t>
      </w:r>
      <w:r w:rsidR="00220193" w:rsidRPr="000E719D">
        <w:rPr>
          <w:rFonts w:ascii="Corbel" w:hAnsi="Corbel"/>
          <w:sz w:val="23"/>
          <w:szCs w:val="23"/>
        </w:rPr>
        <w:t>Property and Tenancy Management Framework</w:t>
      </w:r>
      <w:r w:rsidR="009E7BB9" w:rsidRPr="000E719D">
        <w:rPr>
          <w:rFonts w:ascii="Corbel" w:hAnsi="Corbel"/>
          <w:sz w:val="23"/>
          <w:szCs w:val="23"/>
        </w:rPr>
        <w:t>;</w:t>
      </w:r>
      <w:r w:rsidR="00B51E4D" w:rsidRPr="000E719D">
        <w:rPr>
          <w:rFonts w:ascii="Corbel" w:hAnsi="Corbel"/>
          <w:sz w:val="23"/>
          <w:szCs w:val="23"/>
        </w:rPr>
        <w:t xml:space="preserve"> and</w:t>
      </w:r>
      <w:r w:rsidR="009E7BB9" w:rsidRPr="000E719D">
        <w:rPr>
          <w:rFonts w:ascii="Corbel" w:hAnsi="Corbel"/>
          <w:sz w:val="23"/>
          <w:szCs w:val="23"/>
        </w:rPr>
        <w:t xml:space="preserve"> </w:t>
      </w:r>
    </w:p>
    <w:p w:rsidR="00564B2D" w:rsidRPr="000E719D" w:rsidRDefault="00564B2D" w:rsidP="00EF6698">
      <w:pPr>
        <w:pStyle w:val="ListParagraph"/>
        <w:numPr>
          <w:ilvl w:val="1"/>
          <w:numId w:val="40"/>
        </w:numPr>
        <w:spacing w:after="240"/>
        <w:rPr>
          <w:rFonts w:ascii="Corbel" w:hAnsi="Corbel"/>
          <w:sz w:val="23"/>
          <w:szCs w:val="23"/>
        </w:rPr>
      </w:pPr>
      <w:r w:rsidRPr="000E719D">
        <w:rPr>
          <w:rFonts w:ascii="Corbel" w:hAnsi="Corbel"/>
          <w:sz w:val="23"/>
          <w:szCs w:val="23"/>
        </w:rPr>
        <w:t>Property and Tenancy Management Measures.</w:t>
      </w:r>
    </w:p>
    <w:p w:rsidR="00C80B42" w:rsidRPr="000E719D" w:rsidRDefault="00C80B42">
      <w:pPr>
        <w:pStyle w:val="ListParagraph"/>
        <w:numPr>
          <w:ilvl w:val="0"/>
          <w:numId w:val="21"/>
        </w:numPr>
        <w:spacing w:after="240"/>
        <w:ind w:left="567" w:hanging="567"/>
        <w:rPr>
          <w:rFonts w:ascii="Consolas" w:hAnsi="Consolas"/>
          <w:b/>
          <w:color w:val="3D4B67"/>
        </w:rPr>
      </w:pPr>
      <w:r w:rsidRPr="000E719D">
        <w:rPr>
          <w:rFonts w:ascii="Corbel" w:hAnsi="Corbel"/>
          <w:sz w:val="23"/>
          <w:szCs w:val="23"/>
        </w:rPr>
        <w:t>Payments will be made against the achievement of milestones outlined in Table A4.</w:t>
      </w:r>
    </w:p>
    <w:p w:rsidR="0000746A" w:rsidRPr="000E719D" w:rsidRDefault="0000746A" w:rsidP="0025056C">
      <w:pPr>
        <w:pStyle w:val="ListParagraph"/>
        <w:numPr>
          <w:ilvl w:val="0"/>
          <w:numId w:val="21"/>
        </w:numPr>
        <w:spacing w:after="240"/>
        <w:ind w:left="567" w:hanging="567"/>
        <w:rPr>
          <w:rFonts w:ascii="Consolas" w:hAnsi="Consolas"/>
          <w:b/>
          <w:color w:val="3D4B67"/>
        </w:rPr>
      </w:pPr>
      <w:r w:rsidRPr="000E719D">
        <w:rPr>
          <w:rFonts w:ascii="Corbel" w:hAnsi="Corbel"/>
          <w:sz w:val="23"/>
          <w:szCs w:val="23"/>
        </w:rPr>
        <w:t>The approved annual Property and Tenancy Management Measures will be provided to the Commonwealth.</w:t>
      </w:r>
    </w:p>
    <w:p w:rsidR="00C80B42" w:rsidRPr="000E719D" w:rsidRDefault="00C80B42" w:rsidP="0025056C">
      <w:pPr>
        <w:pStyle w:val="ListParagraph"/>
        <w:numPr>
          <w:ilvl w:val="0"/>
          <w:numId w:val="21"/>
        </w:numPr>
        <w:spacing w:after="240"/>
        <w:ind w:left="567" w:hanging="567"/>
        <w:rPr>
          <w:rFonts w:ascii="Consolas" w:hAnsi="Consolas"/>
          <w:b/>
          <w:color w:val="3D4B67"/>
        </w:rPr>
      </w:pPr>
      <w:r w:rsidRPr="000E719D">
        <w:rPr>
          <w:rFonts w:ascii="Corbel" w:hAnsi="Corbel"/>
          <w:sz w:val="23"/>
          <w:szCs w:val="23"/>
        </w:rPr>
        <w:t xml:space="preserve">The </w:t>
      </w:r>
      <w:r w:rsidR="00E826CF" w:rsidRPr="000E719D">
        <w:rPr>
          <w:rFonts w:ascii="Corbel" w:hAnsi="Corbel"/>
          <w:sz w:val="23"/>
          <w:szCs w:val="23"/>
        </w:rPr>
        <w:t xml:space="preserve">Commonwealth and Northern Territory Government members of the </w:t>
      </w:r>
      <w:r w:rsidRPr="000E719D">
        <w:rPr>
          <w:rFonts w:ascii="Corbel" w:hAnsi="Corbel"/>
          <w:sz w:val="23"/>
          <w:szCs w:val="23"/>
        </w:rPr>
        <w:t xml:space="preserve">Joint Steering Committee will review the achievement of milestones outlined in Table A4. </w:t>
      </w:r>
    </w:p>
    <w:p w:rsidR="00F7158F" w:rsidRPr="000E719D" w:rsidRDefault="00F7158F" w:rsidP="00F7158F">
      <w:pPr>
        <w:pStyle w:val="ListParagraph"/>
        <w:numPr>
          <w:ilvl w:val="0"/>
          <w:numId w:val="21"/>
        </w:numPr>
        <w:spacing w:after="240"/>
        <w:ind w:left="567" w:hanging="567"/>
        <w:rPr>
          <w:rFonts w:ascii="Consolas" w:hAnsi="Consolas"/>
          <w:b/>
          <w:color w:val="3D4B67"/>
        </w:rPr>
      </w:pPr>
      <w:r w:rsidRPr="000E719D">
        <w:rPr>
          <w:rFonts w:ascii="Corbel" w:hAnsi="Corbel"/>
          <w:sz w:val="23"/>
          <w:szCs w:val="23"/>
        </w:rPr>
        <w:t>The full annual payment of $35 million for 2018-19 will be paid on confirmation the Northern</w:t>
      </w:r>
      <w:r w:rsidR="005C4257">
        <w:rPr>
          <w:rFonts w:ascii="Corbel" w:hAnsi="Corbel"/>
          <w:sz w:val="23"/>
          <w:szCs w:val="23"/>
        </w:rPr>
        <w:t> </w:t>
      </w:r>
      <w:r w:rsidRPr="000E719D">
        <w:rPr>
          <w:rFonts w:ascii="Corbel" w:hAnsi="Corbel"/>
          <w:sz w:val="23"/>
          <w:szCs w:val="23"/>
        </w:rPr>
        <w:t>Territory has and will continue to undertake property and tenancy management services for the financial year in eligible communities within the footprint</w:t>
      </w:r>
      <w:r w:rsidR="00155785" w:rsidRPr="000E719D">
        <w:rPr>
          <w:rFonts w:ascii="Corbel" w:hAnsi="Corbel"/>
          <w:sz w:val="23"/>
          <w:szCs w:val="23"/>
        </w:rPr>
        <w:t xml:space="preserve"> and will not be subject to the employment targets outlined in A3</w:t>
      </w:r>
      <w:r w:rsidR="00BC7668" w:rsidRPr="000E719D">
        <w:rPr>
          <w:rFonts w:ascii="Corbel" w:hAnsi="Corbel"/>
          <w:sz w:val="23"/>
          <w:szCs w:val="23"/>
        </w:rPr>
        <w:t>7</w:t>
      </w:r>
      <w:r w:rsidR="00155785" w:rsidRPr="000E719D">
        <w:rPr>
          <w:rFonts w:ascii="Corbel" w:hAnsi="Corbel"/>
          <w:sz w:val="23"/>
          <w:szCs w:val="23"/>
        </w:rPr>
        <w:t>.</w:t>
      </w:r>
    </w:p>
    <w:p w:rsidR="00F7158F" w:rsidRPr="000E719D" w:rsidRDefault="00F7158F" w:rsidP="0025056C">
      <w:pPr>
        <w:pStyle w:val="ListParagraph"/>
        <w:numPr>
          <w:ilvl w:val="0"/>
          <w:numId w:val="21"/>
        </w:numPr>
        <w:spacing w:after="240"/>
        <w:ind w:left="567" w:hanging="567"/>
        <w:rPr>
          <w:rFonts w:ascii="Consolas" w:hAnsi="Consolas"/>
          <w:b/>
          <w:color w:val="3D4B67"/>
        </w:rPr>
      </w:pPr>
      <w:r w:rsidRPr="000E719D">
        <w:rPr>
          <w:rFonts w:ascii="Corbel" w:hAnsi="Corbel"/>
          <w:sz w:val="23"/>
          <w:szCs w:val="23"/>
        </w:rPr>
        <w:t xml:space="preserve">Property and Tenancy Management payments from 2019-2020 to the end of the agreement will be made according to the outputs delivered under the Property and Tenancy Management </w:t>
      </w:r>
      <w:r w:rsidR="00564B2D" w:rsidRPr="000E719D">
        <w:rPr>
          <w:rFonts w:ascii="Corbel" w:hAnsi="Corbel"/>
          <w:sz w:val="23"/>
          <w:szCs w:val="23"/>
        </w:rPr>
        <w:t xml:space="preserve">Measures </w:t>
      </w:r>
      <w:r w:rsidR="00155785" w:rsidRPr="000E719D">
        <w:rPr>
          <w:rFonts w:ascii="Corbel" w:hAnsi="Corbel"/>
          <w:sz w:val="23"/>
          <w:szCs w:val="23"/>
        </w:rPr>
        <w:t>and employment targets outlined in A3</w:t>
      </w:r>
      <w:r w:rsidR="00BC7668" w:rsidRPr="000E719D">
        <w:rPr>
          <w:rFonts w:ascii="Corbel" w:hAnsi="Corbel"/>
          <w:sz w:val="23"/>
          <w:szCs w:val="23"/>
        </w:rPr>
        <w:t>7</w:t>
      </w:r>
      <w:r w:rsidRPr="000E719D">
        <w:rPr>
          <w:rFonts w:ascii="Corbel" w:hAnsi="Corbel"/>
          <w:sz w:val="23"/>
          <w:szCs w:val="23"/>
        </w:rPr>
        <w:t xml:space="preserve">.  Payments will be calculated up to the maximum amount claimable for the year. Proportional payments can affect annual allocations and the Commonwealth contribution can only be moved between years in accordance with clause </w:t>
      </w:r>
      <w:r w:rsidRPr="000E719D">
        <w:rPr>
          <w:rFonts w:ascii="Corbel" w:hAnsi="Corbel"/>
          <w:sz w:val="23"/>
          <w:szCs w:val="23"/>
        </w:rPr>
        <w:fldChar w:fldCharType="begin"/>
      </w:r>
      <w:r w:rsidRPr="000E719D">
        <w:rPr>
          <w:rFonts w:ascii="Corbel" w:hAnsi="Corbel"/>
          <w:sz w:val="23"/>
          <w:szCs w:val="23"/>
        </w:rPr>
        <w:instrText xml:space="preserve"> REF _Ref970213 \r \h  \* MERGEFORMAT </w:instrText>
      </w:r>
      <w:r w:rsidRPr="000E719D">
        <w:rPr>
          <w:rFonts w:ascii="Corbel" w:hAnsi="Corbel"/>
          <w:sz w:val="23"/>
          <w:szCs w:val="23"/>
        </w:rPr>
      </w:r>
      <w:r w:rsidRPr="000E719D">
        <w:rPr>
          <w:rFonts w:ascii="Corbel" w:hAnsi="Corbel"/>
          <w:sz w:val="23"/>
          <w:szCs w:val="23"/>
        </w:rPr>
        <w:fldChar w:fldCharType="separate"/>
      </w:r>
      <w:r w:rsidR="006E0C67">
        <w:rPr>
          <w:rFonts w:ascii="Corbel" w:hAnsi="Corbel"/>
          <w:sz w:val="23"/>
          <w:szCs w:val="23"/>
        </w:rPr>
        <w:t>A10</w:t>
      </w:r>
      <w:r w:rsidRPr="000E719D">
        <w:rPr>
          <w:rFonts w:ascii="Corbel" w:hAnsi="Corbel"/>
          <w:sz w:val="23"/>
          <w:szCs w:val="23"/>
        </w:rPr>
        <w:fldChar w:fldCharType="end"/>
      </w:r>
      <w:r w:rsidR="00155785" w:rsidRPr="000E719D">
        <w:rPr>
          <w:rFonts w:ascii="Corbel" w:hAnsi="Corbel"/>
          <w:sz w:val="23"/>
          <w:szCs w:val="23"/>
        </w:rPr>
        <w:t>.</w:t>
      </w:r>
    </w:p>
    <w:p w:rsidR="00C80B42" w:rsidRPr="000E719D" w:rsidRDefault="00C80B42" w:rsidP="0025056C">
      <w:pPr>
        <w:pStyle w:val="ListParagraph"/>
        <w:numPr>
          <w:ilvl w:val="0"/>
          <w:numId w:val="21"/>
        </w:numPr>
        <w:spacing w:after="240"/>
        <w:ind w:left="567" w:hanging="567"/>
        <w:rPr>
          <w:rFonts w:ascii="Consolas" w:hAnsi="Consolas"/>
          <w:b/>
          <w:color w:val="3D4B67"/>
        </w:rPr>
      </w:pPr>
      <w:r w:rsidRPr="000E719D">
        <w:rPr>
          <w:rFonts w:ascii="Corbel" w:hAnsi="Corbel"/>
          <w:sz w:val="23"/>
          <w:szCs w:val="23"/>
        </w:rPr>
        <w:t xml:space="preserve">Outputs to achieve a milestone payment against the Property and Tenancy Management </w:t>
      </w:r>
      <w:r w:rsidR="00564B2D" w:rsidRPr="000E719D">
        <w:rPr>
          <w:rFonts w:ascii="Corbel" w:hAnsi="Corbel"/>
          <w:sz w:val="23"/>
          <w:szCs w:val="23"/>
        </w:rPr>
        <w:t xml:space="preserve">Measures </w:t>
      </w:r>
      <w:r w:rsidRPr="000E719D">
        <w:rPr>
          <w:rFonts w:ascii="Corbel" w:hAnsi="Corbel"/>
          <w:sz w:val="23"/>
          <w:szCs w:val="23"/>
        </w:rPr>
        <w:t xml:space="preserve">are to be presented as per the Reporting Framework. The </w:t>
      </w:r>
      <w:r w:rsidR="00E826CF" w:rsidRPr="000E719D">
        <w:rPr>
          <w:rFonts w:ascii="Corbel" w:hAnsi="Corbel"/>
          <w:sz w:val="23"/>
          <w:szCs w:val="23"/>
        </w:rPr>
        <w:t xml:space="preserve">Commonwealth and Northern Territory Government members of the </w:t>
      </w:r>
      <w:r w:rsidRPr="000E719D">
        <w:rPr>
          <w:rFonts w:ascii="Corbel" w:hAnsi="Corbel"/>
          <w:sz w:val="23"/>
          <w:szCs w:val="23"/>
        </w:rPr>
        <w:t>Joint Steering Committee will make recommendations regarding achievement of milestone payments to the Commonwealth Minister with responsibility for Aboriginal Housing.</w:t>
      </w:r>
    </w:p>
    <w:p w:rsidR="00C80B42" w:rsidRPr="000E719D" w:rsidRDefault="00C80B42" w:rsidP="00C80B42">
      <w:pPr>
        <w:spacing w:after="0" w:line="240" w:lineRule="auto"/>
        <w:jc w:val="left"/>
        <w:rPr>
          <w:rFonts w:ascii="Consolas" w:hAnsi="Consolas"/>
          <w:b/>
          <w:color w:val="3D4B67"/>
        </w:rPr>
      </w:pPr>
      <w:r w:rsidRPr="000E719D">
        <w:rPr>
          <w:rFonts w:ascii="Consolas" w:hAnsi="Consolas"/>
          <w:b/>
          <w:color w:val="3D4B67"/>
        </w:rPr>
        <w:t>Table A4: Property and tenancy management</w:t>
      </w:r>
    </w:p>
    <w:p w:rsidR="00C80B42" w:rsidRPr="000E719D" w:rsidRDefault="00C80B42" w:rsidP="00C80B42">
      <w:pPr>
        <w:spacing w:after="0" w:line="240" w:lineRule="auto"/>
        <w:jc w:val="left"/>
        <w:rPr>
          <w:rFonts w:ascii="Consolas" w:hAnsi="Consolas"/>
          <w:b/>
          <w:color w:val="3D4B67"/>
        </w:rPr>
      </w:pPr>
    </w:p>
    <w:tbl>
      <w:tblPr>
        <w:tblW w:w="9057" w:type="dxa"/>
        <w:tblInd w:w="5" w:type="dxa"/>
        <w:tblCellMar>
          <w:left w:w="0" w:type="dxa"/>
          <w:right w:w="0" w:type="dxa"/>
        </w:tblCellMar>
        <w:tblLook w:val="04A0" w:firstRow="1" w:lastRow="0" w:firstColumn="1" w:lastColumn="0" w:noHBand="0" w:noVBand="1"/>
      </w:tblPr>
      <w:tblGrid>
        <w:gridCol w:w="3954"/>
        <w:gridCol w:w="2268"/>
        <w:gridCol w:w="2835"/>
      </w:tblGrid>
      <w:tr w:rsidR="00416160" w:rsidRPr="000E719D" w:rsidTr="000E719D">
        <w:trPr>
          <w:trHeight w:val="413"/>
        </w:trPr>
        <w:tc>
          <w:tcPr>
            <w:tcW w:w="3954" w:type="dxa"/>
            <w:tcBorders>
              <w:top w:val="single" w:sz="8" w:space="0" w:color="000080"/>
              <w:left w:val="single" w:sz="8" w:space="0" w:color="000000"/>
              <w:bottom w:val="single" w:sz="8" w:space="0" w:color="auto"/>
              <w:right w:val="single" w:sz="8" w:space="0" w:color="000000"/>
            </w:tcBorders>
            <w:shd w:val="clear" w:color="auto" w:fill="D9D9D9"/>
            <w:tcMar>
              <w:top w:w="0" w:type="dxa"/>
              <w:left w:w="108" w:type="dxa"/>
              <w:bottom w:w="0" w:type="dxa"/>
              <w:right w:w="108" w:type="dxa"/>
            </w:tcMar>
            <w:vAlign w:val="center"/>
            <w:hideMark/>
          </w:tcPr>
          <w:p w:rsidR="00416160" w:rsidRPr="000E719D" w:rsidRDefault="00416160">
            <w:pPr>
              <w:jc w:val="center"/>
              <w:rPr>
                <w:b/>
                <w:bCs/>
                <w:sz w:val="22"/>
              </w:rPr>
            </w:pPr>
            <w:r w:rsidRPr="000E719D">
              <w:rPr>
                <w:b/>
                <w:bCs/>
              </w:rPr>
              <w:t>Milestones</w:t>
            </w:r>
          </w:p>
        </w:tc>
        <w:tc>
          <w:tcPr>
            <w:tcW w:w="2268" w:type="dxa"/>
            <w:tcBorders>
              <w:top w:val="single" w:sz="8" w:space="0" w:color="000080"/>
              <w:left w:val="nil"/>
              <w:bottom w:val="single" w:sz="8" w:space="0" w:color="auto"/>
              <w:right w:val="single" w:sz="8" w:space="0" w:color="000000"/>
            </w:tcBorders>
            <w:shd w:val="clear" w:color="auto" w:fill="D9D9D9"/>
            <w:tcMar>
              <w:top w:w="0" w:type="dxa"/>
              <w:left w:w="108" w:type="dxa"/>
              <w:bottom w:w="0" w:type="dxa"/>
              <w:right w:w="108" w:type="dxa"/>
            </w:tcMar>
            <w:vAlign w:val="center"/>
            <w:hideMark/>
          </w:tcPr>
          <w:p w:rsidR="00416160" w:rsidRPr="000E719D" w:rsidRDefault="00416160">
            <w:pPr>
              <w:jc w:val="center"/>
              <w:rPr>
                <w:rFonts w:ascii="Calibri" w:hAnsi="Calibri"/>
                <w:b/>
                <w:bCs/>
              </w:rPr>
            </w:pPr>
            <w:r w:rsidRPr="000E719D">
              <w:rPr>
                <w:b/>
                <w:bCs/>
              </w:rPr>
              <w:t>Due date</w:t>
            </w:r>
          </w:p>
        </w:tc>
        <w:tc>
          <w:tcPr>
            <w:tcW w:w="2835" w:type="dxa"/>
            <w:tcBorders>
              <w:top w:val="single" w:sz="8" w:space="0" w:color="000080"/>
              <w:left w:val="nil"/>
              <w:bottom w:val="single" w:sz="8" w:space="0" w:color="auto"/>
              <w:right w:val="single" w:sz="8" w:space="0" w:color="000000"/>
            </w:tcBorders>
            <w:shd w:val="clear" w:color="auto" w:fill="D9D9D9"/>
            <w:tcMar>
              <w:top w:w="0" w:type="dxa"/>
              <w:left w:w="108" w:type="dxa"/>
              <w:bottom w:w="0" w:type="dxa"/>
              <w:right w:w="108" w:type="dxa"/>
            </w:tcMar>
            <w:vAlign w:val="center"/>
            <w:hideMark/>
          </w:tcPr>
          <w:p w:rsidR="00416160" w:rsidRPr="000E719D" w:rsidRDefault="00416160">
            <w:pPr>
              <w:jc w:val="center"/>
              <w:rPr>
                <w:b/>
                <w:bCs/>
                <w:color w:val="auto"/>
              </w:rPr>
            </w:pPr>
            <w:r w:rsidRPr="000E719D">
              <w:rPr>
                <w:b/>
                <w:bCs/>
              </w:rPr>
              <w:t>Payment ($ million)</w:t>
            </w:r>
          </w:p>
        </w:tc>
      </w:tr>
      <w:tr w:rsidR="00416160" w:rsidRPr="000E719D" w:rsidTr="000E719D">
        <w:trPr>
          <w:trHeight w:val="413"/>
        </w:trPr>
        <w:tc>
          <w:tcPr>
            <w:tcW w:w="3954" w:type="dxa"/>
            <w:tcBorders>
              <w:top w:val="nil"/>
              <w:left w:val="single" w:sz="8" w:space="0" w:color="000000"/>
              <w:bottom w:val="single" w:sz="8" w:space="0" w:color="auto"/>
              <w:right w:val="single" w:sz="8" w:space="0" w:color="000000"/>
            </w:tcBorders>
            <w:tcMar>
              <w:top w:w="0" w:type="dxa"/>
              <w:left w:w="108" w:type="dxa"/>
              <w:bottom w:w="0" w:type="dxa"/>
              <w:right w:w="108" w:type="dxa"/>
            </w:tcMar>
            <w:vAlign w:val="center"/>
          </w:tcPr>
          <w:p w:rsidR="00416160" w:rsidRPr="000E719D" w:rsidRDefault="00416160">
            <w:r w:rsidRPr="000E719D">
              <w:lastRenderedPageBreak/>
              <w:t>Approval of Property and Tenancy Management Framework.</w:t>
            </w:r>
          </w:p>
          <w:p w:rsidR="00416160" w:rsidRPr="000E719D" w:rsidRDefault="00416160">
            <w:pPr>
              <w:rPr>
                <w:b/>
                <w:bCs/>
              </w:rPr>
            </w:pPr>
          </w:p>
        </w:tc>
        <w:tc>
          <w:tcPr>
            <w:tcW w:w="2268"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416160" w:rsidRPr="000E719D" w:rsidRDefault="00416160">
            <w:pPr>
              <w:jc w:val="center"/>
              <w:rPr>
                <w:b/>
                <w:bCs/>
              </w:rPr>
            </w:pPr>
            <w:r w:rsidRPr="000E719D">
              <w:t>30 June 19</w:t>
            </w:r>
          </w:p>
        </w:tc>
        <w:tc>
          <w:tcPr>
            <w:tcW w:w="2835"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416160" w:rsidRPr="000E719D" w:rsidRDefault="00416160">
            <w:pPr>
              <w:jc w:val="center"/>
              <w:rPr>
                <w:b/>
                <w:bCs/>
              </w:rPr>
            </w:pPr>
            <w:r w:rsidRPr="000E719D">
              <w:t>Nil</w:t>
            </w:r>
          </w:p>
        </w:tc>
      </w:tr>
      <w:tr w:rsidR="00416160" w:rsidRPr="000E719D" w:rsidTr="000E719D">
        <w:trPr>
          <w:trHeight w:val="1123"/>
        </w:trPr>
        <w:tc>
          <w:tcPr>
            <w:tcW w:w="39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6160" w:rsidRPr="000E719D" w:rsidRDefault="00416160">
            <w:r w:rsidRPr="000E719D">
              <w:t xml:space="preserve">Joint Steering Committee approval of Property and Tenancy Management Measures.  </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6160" w:rsidRPr="000E719D" w:rsidRDefault="00416160">
            <w:pPr>
              <w:jc w:val="center"/>
            </w:pPr>
            <w:r w:rsidRPr="000E719D">
              <w:t>31 June 19</w:t>
            </w:r>
          </w:p>
          <w:p w:rsidR="00416160" w:rsidRPr="000E719D" w:rsidRDefault="00416160">
            <w:pPr>
              <w:jc w:val="center"/>
            </w:pPr>
            <w:r w:rsidRPr="000E719D">
              <w:t>31 May 20</w:t>
            </w:r>
          </w:p>
          <w:p w:rsidR="00416160" w:rsidRPr="000E719D" w:rsidRDefault="00416160">
            <w:pPr>
              <w:jc w:val="center"/>
            </w:pPr>
            <w:r w:rsidRPr="000E719D">
              <w:t>31 May 21</w:t>
            </w:r>
          </w:p>
          <w:p w:rsidR="00416160" w:rsidRPr="000E719D" w:rsidRDefault="00416160">
            <w:pPr>
              <w:jc w:val="center"/>
            </w:pPr>
            <w:r w:rsidRPr="000E719D">
              <w:t>31 May 22</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6160" w:rsidRPr="000E719D" w:rsidRDefault="00416160">
            <w:pPr>
              <w:jc w:val="center"/>
            </w:pPr>
            <w:r w:rsidRPr="000E719D">
              <w:t>Nil</w:t>
            </w:r>
          </w:p>
          <w:p w:rsidR="00416160" w:rsidRPr="000E719D" w:rsidRDefault="00416160">
            <w:pPr>
              <w:jc w:val="center"/>
            </w:pPr>
            <w:r w:rsidRPr="000E719D">
              <w:t>Nil</w:t>
            </w:r>
          </w:p>
          <w:p w:rsidR="00416160" w:rsidRPr="000E719D" w:rsidRDefault="00416160">
            <w:pPr>
              <w:jc w:val="center"/>
            </w:pPr>
            <w:r w:rsidRPr="000E719D">
              <w:t>Nil</w:t>
            </w:r>
          </w:p>
          <w:p w:rsidR="00416160" w:rsidRPr="000E719D" w:rsidRDefault="00416160">
            <w:pPr>
              <w:jc w:val="center"/>
            </w:pPr>
            <w:r w:rsidRPr="000E719D">
              <w:t>Nil</w:t>
            </w:r>
          </w:p>
        </w:tc>
      </w:tr>
      <w:tr w:rsidR="00416160" w:rsidRPr="000E719D" w:rsidTr="000E719D">
        <w:trPr>
          <w:trHeight w:val="1123"/>
        </w:trPr>
        <w:tc>
          <w:tcPr>
            <w:tcW w:w="39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6160" w:rsidRPr="000E719D" w:rsidRDefault="00416160">
            <w:r w:rsidRPr="000E719D">
              <w:t xml:space="preserve">4 year Property and Tenancy Management Contracts  in place in accordance with the relevant frameworks and Measures </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6160" w:rsidRPr="000E719D" w:rsidRDefault="00416160">
            <w:pPr>
              <w:jc w:val="center"/>
            </w:pPr>
            <w:r w:rsidRPr="000E719D">
              <w:t>30 Sept 19</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tcPr>
          <w:p w:rsidR="00416160" w:rsidRPr="000E719D" w:rsidRDefault="00416160"/>
          <w:p w:rsidR="00416160" w:rsidRPr="000E719D" w:rsidRDefault="00416160">
            <w:pPr>
              <w:jc w:val="center"/>
            </w:pPr>
            <w:r w:rsidRPr="000E719D">
              <w:t xml:space="preserve">Nil </w:t>
            </w:r>
          </w:p>
          <w:p w:rsidR="00416160" w:rsidRPr="000E719D" w:rsidRDefault="00416160"/>
          <w:p w:rsidR="00416160" w:rsidRPr="000E719D" w:rsidRDefault="00416160">
            <w:pPr>
              <w:jc w:val="center"/>
            </w:pPr>
          </w:p>
        </w:tc>
      </w:tr>
      <w:tr w:rsidR="00416160" w:rsidRPr="000E719D" w:rsidTr="000E719D">
        <w:trPr>
          <w:trHeight w:val="1123"/>
        </w:trPr>
        <w:tc>
          <w:tcPr>
            <w:tcW w:w="39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6160" w:rsidRPr="000E719D" w:rsidRDefault="00416160" w:rsidP="007C3CB7">
            <w:r w:rsidRPr="000E719D">
              <w:t xml:space="preserve">Achievement of the Property and Tenancy Management Measures for the period of 1 </w:t>
            </w:r>
            <w:r w:rsidR="007C3CB7" w:rsidRPr="000E719D">
              <w:t>July</w:t>
            </w:r>
            <w:r w:rsidRPr="000E719D">
              <w:t xml:space="preserve"> 2019 to 31 October 2019</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6160" w:rsidRPr="000E719D" w:rsidRDefault="00416160">
            <w:pPr>
              <w:jc w:val="center"/>
            </w:pPr>
            <w:r w:rsidRPr="000E719D">
              <w:t>1 Nov 19</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tcPr>
          <w:p w:rsidR="00416160" w:rsidRPr="000E719D" w:rsidRDefault="00416160"/>
          <w:p w:rsidR="00416160" w:rsidRPr="000E719D" w:rsidRDefault="00416160">
            <w:r w:rsidRPr="000E719D">
              <w:t>$17.500</w:t>
            </w:r>
          </w:p>
          <w:p w:rsidR="00416160" w:rsidRPr="000E719D" w:rsidRDefault="00416160"/>
          <w:p w:rsidR="00416160" w:rsidRPr="000E719D" w:rsidRDefault="00416160"/>
        </w:tc>
      </w:tr>
      <w:tr w:rsidR="00416160" w:rsidRPr="000E719D" w:rsidTr="000E719D">
        <w:trPr>
          <w:trHeight w:val="1123"/>
        </w:trPr>
        <w:tc>
          <w:tcPr>
            <w:tcW w:w="39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6160" w:rsidRPr="000E719D" w:rsidRDefault="00416160">
            <w:r w:rsidRPr="000E719D">
              <w:t>Achievement of the Property and Tenancy Management Measures for the period 1 November 2019 to 31 May 2020</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6160" w:rsidRPr="000E719D" w:rsidRDefault="00416160">
            <w:pPr>
              <w:jc w:val="center"/>
            </w:pPr>
            <w:r w:rsidRPr="000E719D">
              <w:t>1 June 19</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tcPr>
          <w:p w:rsidR="00416160" w:rsidRPr="000E719D" w:rsidRDefault="00416160"/>
          <w:p w:rsidR="00416160" w:rsidRPr="000E719D" w:rsidRDefault="00416160">
            <w:r w:rsidRPr="000E719D">
              <w:t>$17.50</w:t>
            </w:r>
          </w:p>
          <w:p w:rsidR="00416160" w:rsidRPr="000E719D" w:rsidRDefault="00416160"/>
          <w:p w:rsidR="00416160" w:rsidRPr="000E719D" w:rsidRDefault="00416160"/>
        </w:tc>
      </w:tr>
      <w:tr w:rsidR="00416160" w:rsidRPr="000E719D" w:rsidTr="000E719D">
        <w:trPr>
          <w:trHeight w:val="1123"/>
        </w:trPr>
        <w:tc>
          <w:tcPr>
            <w:tcW w:w="39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6160" w:rsidRPr="000E719D" w:rsidRDefault="00416160">
            <w:r w:rsidRPr="000E719D">
              <w:t>Achievement of the Property and Tenancy Management Measures for the period of 1 May 2020 to 31 October 2020</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6160" w:rsidRPr="000E719D" w:rsidRDefault="00416160">
            <w:pPr>
              <w:jc w:val="center"/>
            </w:pPr>
            <w:r w:rsidRPr="000E719D">
              <w:t>1 Nov 2020</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tcPr>
          <w:p w:rsidR="00416160" w:rsidRPr="000E719D" w:rsidRDefault="00416160"/>
          <w:p w:rsidR="00416160" w:rsidRPr="000E719D" w:rsidRDefault="00416160">
            <w:r w:rsidRPr="000E719D">
              <w:t>$17.500</w:t>
            </w:r>
          </w:p>
          <w:p w:rsidR="00416160" w:rsidRPr="000E719D" w:rsidRDefault="00416160"/>
          <w:p w:rsidR="00416160" w:rsidRPr="000E719D" w:rsidRDefault="00416160"/>
        </w:tc>
      </w:tr>
      <w:tr w:rsidR="00416160" w:rsidRPr="000E719D" w:rsidTr="000E719D">
        <w:trPr>
          <w:trHeight w:val="1123"/>
        </w:trPr>
        <w:tc>
          <w:tcPr>
            <w:tcW w:w="39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6160" w:rsidRPr="000E719D" w:rsidRDefault="00416160">
            <w:r w:rsidRPr="000E719D">
              <w:t>Achievement of the Property and Tenancy Management Measures for the period 1 November 2020 to 31 May 2021</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6160" w:rsidRPr="000E719D" w:rsidRDefault="00416160">
            <w:pPr>
              <w:jc w:val="center"/>
            </w:pPr>
            <w:r w:rsidRPr="000E719D">
              <w:t>1 June 20</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tcPr>
          <w:p w:rsidR="00416160" w:rsidRPr="000E719D" w:rsidRDefault="00416160"/>
          <w:p w:rsidR="00416160" w:rsidRPr="000E719D" w:rsidRDefault="00416160">
            <w:r w:rsidRPr="000E719D">
              <w:t>$17.50</w:t>
            </w:r>
          </w:p>
          <w:p w:rsidR="00416160" w:rsidRPr="000E719D" w:rsidRDefault="00416160"/>
          <w:p w:rsidR="00416160" w:rsidRPr="000E719D" w:rsidRDefault="00416160"/>
        </w:tc>
      </w:tr>
      <w:tr w:rsidR="00416160" w:rsidRPr="000E719D" w:rsidTr="000E719D">
        <w:trPr>
          <w:trHeight w:val="1123"/>
        </w:trPr>
        <w:tc>
          <w:tcPr>
            <w:tcW w:w="39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6160" w:rsidRPr="000E719D" w:rsidRDefault="00416160">
            <w:r w:rsidRPr="000E719D">
              <w:t>Achievement of the Property and Tenancy Management Measures for the period of 1 May 2021 to 31 October 2021</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6160" w:rsidRPr="000E719D" w:rsidRDefault="00416160">
            <w:pPr>
              <w:jc w:val="center"/>
            </w:pPr>
            <w:r w:rsidRPr="000E719D">
              <w:t>1 Nov 2021</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tcPr>
          <w:p w:rsidR="00416160" w:rsidRPr="000E719D" w:rsidRDefault="00416160">
            <w:r w:rsidRPr="000E719D">
              <w:t>$17.50</w:t>
            </w:r>
          </w:p>
          <w:p w:rsidR="00416160" w:rsidRPr="000E719D" w:rsidRDefault="00416160"/>
        </w:tc>
      </w:tr>
      <w:tr w:rsidR="00416160" w:rsidRPr="000E719D" w:rsidTr="000E719D">
        <w:trPr>
          <w:trHeight w:val="1123"/>
        </w:trPr>
        <w:tc>
          <w:tcPr>
            <w:tcW w:w="39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6160" w:rsidRPr="000E719D" w:rsidRDefault="00416160">
            <w:r w:rsidRPr="000E719D">
              <w:lastRenderedPageBreak/>
              <w:t>Achievement of the Property and Tenancy Management Measures for the period 1 November 2020 to 31 May 2022</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6160" w:rsidRPr="000E719D" w:rsidRDefault="00416160">
            <w:pPr>
              <w:jc w:val="center"/>
            </w:pPr>
            <w:r w:rsidRPr="000E719D">
              <w:t>1 June 21</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6160" w:rsidRPr="000E719D" w:rsidRDefault="00416160">
            <w:r w:rsidRPr="000E719D">
              <w:t>$17.50</w:t>
            </w:r>
          </w:p>
        </w:tc>
      </w:tr>
      <w:tr w:rsidR="00416160" w:rsidRPr="000E719D" w:rsidTr="000E719D">
        <w:trPr>
          <w:trHeight w:val="1123"/>
        </w:trPr>
        <w:tc>
          <w:tcPr>
            <w:tcW w:w="39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6160" w:rsidRPr="000E719D" w:rsidRDefault="00416160">
            <w:r w:rsidRPr="000E719D">
              <w:t>Achievement of the Property and Tenancy Management Measures for the period of 1 May 2022 to 31 October 2022</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6160" w:rsidRPr="000E719D" w:rsidRDefault="00416160">
            <w:pPr>
              <w:jc w:val="center"/>
            </w:pPr>
            <w:r w:rsidRPr="000E719D">
              <w:t>1 Nov 2022</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tcPr>
          <w:p w:rsidR="00416160" w:rsidRPr="000E719D" w:rsidRDefault="00416160">
            <w:r w:rsidRPr="000E719D">
              <w:t>$17.50</w:t>
            </w:r>
          </w:p>
          <w:p w:rsidR="00416160" w:rsidRPr="000E719D" w:rsidRDefault="00416160"/>
        </w:tc>
      </w:tr>
      <w:tr w:rsidR="00416160" w:rsidRPr="000E719D" w:rsidTr="000E719D">
        <w:trPr>
          <w:trHeight w:val="1123"/>
        </w:trPr>
        <w:tc>
          <w:tcPr>
            <w:tcW w:w="39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6160" w:rsidRPr="000E719D" w:rsidRDefault="00416160">
            <w:r w:rsidRPr="000E719D">
              <w:t>Achievement of the Property and Tenancy Management Measures for the period 1 November 2020 to 31 May 2023</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6160" w:rsidRPr="000E719D" w:rsidRDefault="00416160">
            <w:pPr>
              <w:jc w:val="center"/>
            </w:pPr>
            <w:r w:rsidRPr="000E719D">
              <w:t>1 June 23</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6160" w:rsidRPr="000E719D" w:rsidRDefault="00416160">
            <w:r w:rsidRPr="000E719D">
              <w:t>$17.50</w:t>
            </w:r>
          </w:p>
        </w:tc>
      </w:tr>
    </w:tbl>
    <w:p w:rsidR="00C80B42" w:rsidRPr="000E719D" w:rsidRDefault="00C80B42" w:rsidP="00C80B42">
      <w:pPr>
        <w:spacing w:after="0" w:line="240" w:lineRule="auto"/>
        <w:jc w:val="left"/>
        <w:rPr>
          <w:rFonts w:ascii="Consolas" w:hAnsi="Consolas"/>
          <w:b/>
          <w:color w:val="3D4B67"/>
        </w:rPr>
      </w:pPr>
    </w:p>
    <w:p w:rsidR="00404CD9" w:rsidRPr="000E719D" w:rsidRDefault="00404CD9" w:rsidP="00C80B42">
      <w:pPr>
        <w:spacing w:after="0" w:line="240" w:lineRule="auto"/>
        <w:jc w:val="left"/>
        <w:rPr>
          <w:rFonts w:ascii="Consolas" w:hAnsi="Consolas"/>
          <w:b/>
          <w:color w:val="3D4B67"/>
        </w:rPr>
      </w:pPr>
    </w:p>
    <w:p w:rsidR="00404CD9" w:rsidRPr="000E719D" w:rsidRDefault="00404CD9" w:rsidP="00404CD9">
      <w:pPr>
        <w:pStyle w:val="Heading1"/>
      </w:pPr>
      <w:r w:rsidRPr="000E719D">
        <w:t xml:space="preserve">Part 7: aboriginal employment </w:t>
      </w:r>
    </w:p>
    <w:p w:rsidR="00404CD9" w:rsidRPr="000E719D" w:rsidRDefault="00404CD9" w:rsidP="00404CD9">
      <w:pPr>
        <w:pStyle w:val="ListParagraph"/>
        <w:numPr>
          <w:ilvl w:val="0"/>
          <w:numId w:val="21"/>
        </w:numPr>
        <w:spacing w:after="240"/>
        <w:ind w:left="567" w:hanging="567"/>
        <w:rPr>
          <w:rFonts w:ascii="Corbel" w:hAnsi="Corbel"/>
          <w:sz w:val="23"/>
          <w:szCs w:val="23"/>
        </w:rPr>
      </w:pPr>
      <w:r w:rsidRPr="000E719D">
        <w:rPr>
          <w:rFonts w:ascii="Corbel" w:hAnsi="Corbel"/>
          <w:sz w:val="23"/>
          <w:szCs w:val="23"/>
        </w:rPr>
        <w:t>The engagement and development of Aboriginal employees</w:t>
      </w:r>
      <w:r w:rsidR="007C35DD" w:rsidRPr="000E719D">
        <w:rPr>
          <w:rFonts w:ascii="Corbel" w:hAnsi="Corbel"/>
          <w:sz w:val="23"/>
          <w:szCs w:val="23"/>
        </w:rPr>
        <w:t xml:space="preserve"> in the delivery of </w:t>
      </w:r>
      <w:r w:rsidR="00EE0A55" w:rsidRPr="000E719D">
        <w:rPr>
          <w:rFonts w:ascii="Corbel" w:hAnsi="Corbel"/>
          <w:sz w:val="23"/>
          <w:szCs w:val="23"/>
        </w:rPr>
        <w:t xml:space="preserve">housing </w:t>
      </w:r>
      <w:r w:rsidR="007C35DD" w:rsidRPr="000E719D">
        <w:rPr>
          <w:rFonts w:ascii="Corbel" w:hAnsi="Corbel"/>
          <w:sz w:val="23"/>
          <w:szCs w:val="23"/>
        </w:rPr>
        <w:t>works and services</w:t>
      </w:r>
      <w:r w:rsidRPr="000E719D">
        <w:rPr>
          <w:rFonts w:ascii="Corbel" w:hAnsi="Corbel"/>
          <w:sz w:val="23"/>
          <w:szCs w:val="23"/>
        </w:rPr>
        <w:t xml:space="preserve"> is a priority of this Agreement. Capital works and property and tenancy management will be guided by the Employment and Procurement Framework.</w:t>
      </w:r>
    </w:p>
    <w:p w:rsidR="00117726" w:rsidRPr="000E719D" w:rsidRDefault="00404CD9" w:rsidP="00117726">
      <w:pPr>
        <w:pStyle w:val="ListParagraph"/>
        <w:numPr>
          <w:ilvl w:val="0"/>
          <w:numId w:val="21"/>
        </w:numPr>
        <w:spacing w:after="240"/>
        <w:ind w:left="567" w:hanging="567"/>
        <w:rPr>
          <w:rFonts w:ascii="Corbel" w:hAnsi="Corbel"/>
          <w:sz w:val="23"/>
          <w:szCs w:val="23"/>
        </w:rPr>
      </w:pPr>
      <w:r w:rsidRPr="000E719D">
        <w:rPr>
          <w:rFonts w:ascii="Corbel" w:hAnsi="Corbel"/>
          <w:sz w:val="23"/>
          <w:szCs w:val="23"/>
        </w:rPr>
        <w:t>The Employment and Procurement Framework</w:t>
      </w:r>
      <w:r w:rsidR="00DE2B96" w:rsidRPr="000E719D">
        <w:rPr>
          <w:rFonts w:ascii="Corbel" w:hAnsi="Corbel"/>
          <w:sz w:val="23"/>
          <w:szCs w:val="23"/>
        </w:rPr>
        <w:t xml:space="preserve">, </w:t>
      </w:r>
      <w:r w:rsidR="00364BA6" w:rsidRPr="000E719D">
        <w:rPr>
          <w:rFonts w:ascii="Corbel" w:hAnsi="Corbel"/>
          <w:sz w:val="23"/>
          <w:szCs w:val="23"/>
        </w:rPr>
        <w:t>will be approved by the J</w:t>
      </w:r>
      <w:r w:rsidR="00E22796" w:rsidRPr="000E719D">
        <w:rPr>
          <w:rFonts w:ascii="Corbel" w:hAnsi="Corbel"/>
          <w:sz w:val="23"/>
          <w:szCs w:val="23"/>
        </w:rPr>
        <w:t>oint Steering Committee and</w:t>
      </w:r>
      <w:r w:rsidRPr="000E719D">
        <w:rPr>
          <w:rFonts w:ascii="Corbel" w:hAnsi="Corbel"/>
          <w:sz w:val="23"/>
          <w:szCs w:val="23"/>
        </w:rPr>
        <w:t xml:space="preserve"> will outline how </w:t>
      </w:r>
      <w:r w:rsidR="00117726" w:rsidRPr="000E719D">
        <w:rPr>
          <w:rFonts w:ascii="Corbel" w:hAnsi="Corbel"/>
          <w:sz w:val="23"/>
          <w:szCs w:val="23"/>
        </w:rPr>
        <w:t>an annual minimum Aboriginal full-time equivalent annual rate of Aboriginal employment of 40 per cent of the workforce involved in capital works and property and tenancy management in 2019-2020, followed by increases of 2</w:t>
      </w:r>
      <w:r w:rsidR="005C4257">
        <w:rPr>
          <w:rFonts w:ascii="Corbel" w:hAnsi="Corbel"/>
          <w:sz w:val="23"/>
          <w:szCs w:val="23"/>
        </w:rPr>
        <w:t> </w:t>
      </w:r>
      <w:r w:rsidR="00117726" w:rsidRPr="000E719D">
        <w:rPr>
          <w:rFonts w:ascii="Corbel" w:hAnsi="Corbel"/>
          <w:sz w:val="23"/>
          <w:szCs w:val="23"/>
        </w:rPr>
        <w:t>per</w:t>
      </w:r>
      <w:r w:rsidR="005C4257">
        <w:rPr>
          <w:rFonts w:ascii="Corbel" w:hAnsi="Corbel"/>
          <w:sz w:val="23"/>
          <w:szCs w:val="23"/>
        </w:rPr>
        <w:t> </w:t>
      </w:r>
      <w:r w:rsidR="00117726" w:rsidRPr="000E719D">
        <w:rPr>
          <w:rFonts w:ascii="Corbel" w:hAnsi="Corbel"/>
          <w:sz w:val="23"/>
          <w:szCs w:val="23"/>
        </w:rPr>
        <w:t>cent per financial year for the remainder of this Agreement.</w:t>
      </w:r>
    </w:p>
    <w:p w:rsidR="00117726" w:rsidRPr="000E719D" w:rsidRDefault="00FB218C" w:rsidP="00117726">
      <w:pPr>
        <w:pStyle w:val="ListParagraph"/>
        <w:numPr>
          <w:ilvl w:val="0"/>
          <w:numId w:val="21"/>
        </w:numPr>
        <w:spacing w:after="240"/>
        <w:ind w:left="567" w:hanging="567"/>
        <w:rPr>
          <w:rFonts w:ascii="Corbel" w:hAnsi="Corbel"/>
          <w:sz w:val="23"/>
          <w:szCs w:val="23"/>
        </w:rPr>
      </w:pPr>
      <w:r w:rsidRPr="000E719D">
        <w:rPr>
          <w:rFonts w:ascii="Corbel" w:hAnsi="Corbel"/>
          <w:sz w:val="23"/>
          <w:szCs w:val="23"/>
        </w:rPr>
        <w:t>Annual m</w:t>
      </w:r>
      <w:r w:rsidR="00117726" w:rsidRPr="000E719D">
        <w:rPr>
          <w:rFonts w:ascii="Corbel" w:hAnsi="Corbel"/>
          <w:sz w:val="23"/>
          <w:szCs w:val="23"/>
        </w:rPr>
        <w:t xml:space="preserve">ilestone payments have developed to </w:t>
      </w:r>
      <w:r w:rsidR="00162BD2" w:rsidRPr="000E719D">
        <w:rPr>
          <w:rFonts w:ascii="Corbel" w:hAnsi="Corbel"/>
          <w:sz w:val="23"/>
          <w:szCs w:val="23"/>
        </w:rPr>
        <w:t xml:space="preserve">provide $7.5 million of </w:t>
      </w:r>
      <w:r w:rsidR="00117726" w:rsidRPr="000E719D">
        <w:rPr>
          <w:rFonts w:ascii="Corbel" w:hAnsi="Corbel"/>
          <w:sz w:val="23"/>
          <w:szCs w:val="23"/>
        </w:rPr>
        <w:t xml:space="preserve">support the Northern Territory to deliver the employment targets </w:t>
      </w:r>
      <w:r w:rsidR="00773E09" w:rsidRPr="000E719D">
        <w:rPr>
          <w:rFonts w:ascii="Corbel" w:hAnsi="Corbel"/>
          <w:sz w:val="23"/>
          <w:szCs w:val="23"/>
        </w:rPr>
        <w:t>through capital works</w:t>
      </w:r>
      <w:r w:rsidR="00117726" w:rsidRPr="000E719D">
        <w:rPr>
          <w:rFonts w:ascii="Corbel" w:hAnsi="Corbel"/>
          <w:sz w:val="23"/>
          <w:szCs w:val="23"/>
        </w:rPr>
        <w:t xml:space="preserve">. </w:t>
      </w:r>
    </w:p>
    <w:p w:rsidR="00117726" w:rsidRPr="000E719D" w:rsidRDefault="00773E09" w:rsidP="00117726">
      <w:pPr>
        <w:pStyle w:val="ListParagraph"/>
        <w:numPr>
          <w:ilvl w:val="0"/>
          <w:numId w:val="21"/>
        </w:numPr>
        <w:spacing w:after="240"/>
        <w:ind w:left="567" w:hanging="567"/>
        <w:rPr>
          <w:rFonts w:ascii="Corbel" w:hAnsi="Corbel"/>
          <w:sz w:val="23"/>
          <w:szCs w:val="23"/>
        </w:rPr>
      </w:pPr>
      <w:r w:rsidRPr="000E719D">
        <w:rPr>
          <w:rFonts w:ascii="Corbel" w:hAnsi="Corbel"/>
          <w:sz w:val="23"/>
          <w:szCs w:val="23"/>
        </w:rPr>
        <w:t>P</w:t>
      </w:r>
      <w:r w:rsidR="00117726" w:rsidRPr="000E719D">
        <w:rPr>
          <w:rFonts w:ascii="Corbel" w:hAnsi="Corbel"/>
          <w:sz w:val="23"/>
          <w:szCs w:val="23"/>
        </w:rPr>
        <w:t>rop</w:t>
      </w:r>
      <w:r w:rsidR="00162BD2" w:rsidRPr="000E719D">
        <w:rPr>
          <w:rFonts w:ascii="Corbel" w:hAnsi="Corbel"/>
          <w:sz w:val="23"/>
          <w:szCs w:val="23"/>
        </w:rPr>
        <w:t xml:space="preserve">erty and tenancy management </w:t>
      </w:r>
      <w:r w:rsidR="00220193" w:rsidRPr="000E719D">
        <w:rPr>
          <w:rFonts w:ascii="Corbel" w:hAnsi="Corbel"/>
          <w:sz w:val="23"/>
          <w:szCs w:val="23"/>
        </w:rPr>
        <w:t>are to</w:t>
      </w:r>
      <w:r w:rsidRPr="000E719D">
        <w:rPr>
          <w:rFonts w:ascii="Corbel" w:hAnsi="Corbel"/>
          <w:sz w:val="23"/>
          <w:szCs w:val="23"/>
        </w:rPr>
        <w:t xml:space="preserve"> be delivered as per the </w:t>
      </w:r>
      <w:r w:rsidR="00162BD2" w:rsidRPr="000E719D">
        <w:rPr>
          <w:rFonts w:ascii="Corbel" w:hAnsi="Corbel"/>
          <w:sz w:val="23"/>
          <w:szCs w:val="23"/>
        </w:rPr>
        <w:t>annual e</w:t>
      </w:r>
      <w:r w:rsidR="00914AE1" w:rsidRPr="000E719D">
        <w:rPr>
          <w:rFonts w:ascii="Corbel" w:hAnsi="Corbel"/>
          <w:sz w:val="23"/>
          <w:szCs w:val="23"/>
        </w:rPr>
        <w:t>mployment target outlined in A37</w:t>
      </w:r>
      <w:r w:rsidR="00162BD2" w:rsidRPr="000E719D">
        <w:rPr>
          <w:rFonts w:ascii="Corbel" w:hAnsi="Corbel"/>
          <w:sz w:val="23"/>
          <w:szCs w:val="23"/>
        </w:rPr>
        <w:t>.</w:t>
      </w:r>
    </w:p>
    <w:p w:rsidR="00773E09" w:rsidRPr="000E719D" w:rsidRDefault="00773E09" w:rsidP="00773E09">
      <w:pPr>
        <w:rPr>
          <w:rFonts w:ascii="Consolas" w:hAnsi="Consolas"/>
          <w:b/>
          <w:color w:val="3D4B67"/>
        </w:rPr>
      </w:pPr>
      <w:r w:rsidRPr="000E719D">
        <w:rPr>
          <w:rFonts w:ascii="Consolas" w:hAnsi="Consolas"/>
          <w:b/>
          <w:color w:val="3D4B67"/>
        </w:rPr>
        <w:t xml:space="preserve">Table A5: Capital works employment </w:t>
      </w:r>
    </w:p>
    <w:tbl>
      <w:tblPr>
        <w:tblW w:w="920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216"/>
        <w:gridCol w:w="2011"/>
        <w:gridCol w:w="2977"/>
      </w:tblGrid>
      <w:tr w:rsidR="0024703C" w:rsidRPr="000E719D" w:rsidTr="000E719D">
        <w:trPr>
          <w:trHeight w:val="413"/>
        </w:trPr>
        <w:tc>
          <w:tcPr>
            <w:tcW w:w="4216" w:type="dxa"/>
            <w:tcBorders>
              <w:top w:val="single" w:sz="4" w:space="0" w:color="000080"/>
              <w:left w:val="single" w:sz="4" w:space="0" w:color="000000"/>
              <w:bottom w:val="single" w:sz="4" w:space="0" w:color="auto"/>
              <w:right w:val="single" w:sz="4" w:space="0" w:color="000000"/>
            </w:tcBorders>
            <w:shd w:val="clear" w:color="auto" w:fill="D9D9D9"/>
            <w:vAlign w:val="center"/>
            <w:hideMark/>
          </w:tcPr>
          <w:p w:rsidR="0024703C" w:rsidRPr="000E719D" w:rsidRDefault="0024703C" w:rsidP="00FC1792">
            <w:pPr>
              <w:spacing w:after="0"/>
              <w:jc w:val="center"/>
              <w:rPr>
                <w:b/>
                <w:color w:val="000000" w:themeColor="text1"/>
                <w:szCs w:val="24"/>
              </w:rPr>
            </w:pPr>
            <w:r w:rsidRPr="000E719D">
              <w:rPr>
                <w:b/>
              </w:rPr>
              <w:t>Milestones</w:t>
            </w:r>
          </w:p>
        </w:tc>
        <w:tc>
          <w:tcPr>
            <w:tcW w:w="2011" w:type="dxa"/>
            <w:tcBorders>
              <w:top w:val="single" w:sz="4" w:space="0" w:color="000080"/>
              <w:left w:val="single" w:sz="4" w:space="0" w:color="000000"/>
              <w:bottom w:val="single" w:sz="4" w:space="0" w:color="auto"/>
              <w:right w:val="single" w:sz="4" w:space="0" w:color="000000"/>
            </w:tcBorders>
            <w:shd w:val="clear" w:color="auto" w:fill="D9D9D9"/>
            <w:vAlign w:val="center"/>
            <w:hideMark/>
          </w:tcPr>
          <w:p w:rsidR="0024703C" w:rsidRPr="000E719D" w:rsidRDefault="0024703C" w:rsidP="00FC1792">
            <w:pPr>
              <w:spacing w:after="0"/>
              <w:jc w:val="center"/>
              <w:rPr>
                <w:b/>
              </w:rPr>
            </w:pPr>
            <w:r w:rsidRPr="000E719D">
              <w:rPr>
                <w:b/>
              </w:rPr>
              <w:t>Due date</w:t>
            </w:r>
          </w:p>
        </w:tc>
        <w:tc>
          <w:tcPr>
            <w:tcW w:w="2977" w:type="dxa"/>
            <w:tcBorders>
              <w:top w:val="single" w:sz="4" w:space="0" w:color="000080"/>
              <w:left w:val="single" w:sz="4" w:space="0" w:color="000000"/>
              <w:bottom w:val="single" w:sz="4" w:space="0" w:color="auto"/>
              <w:right w:val="single" w:sz="4" w:space="0" w:color="000000"/>
            </w:tcBorders>
            <w:shd w:val="clear" w:color="auto" w:fill="D9D9D9"/>
            <w:vAlign w:val="center"/>
            <w:hideMark/>
          </w:tcPr>
          <w:p w:rsidR="0024703C" w:rsidRPr="000E719D" w:rsidRDefault="0024703C" w:rsidP="00FC1792">
            <w:pPr>
              <w:spacing w:after="0"/>
              <w:jc w:val="center"/>
              <w:rPr>
                <w:b/>
              </w:rPr>
            </w:pPr>
            <w:r w:rsidRPr="000E719D">
              <w:rPr>
                <w:b/>
              </w:rPr>
              <w:t>Payment ($ million)</w:t>
            </w:r>
          </w:p>
        </w:tc>
      </w:tr>
      <w:tr w:rsidR="0024703C" w:rsidRPr="000E719D" w:rsidTr="000E719D">
        <w:trPr>
          <w:trHeight w:val="413"/>
        </w:trPr>
        <w:tc>
          <w:tcPr>
            <w:tcW w:w="4216" w:type="dxa"/>
            <w:tcBorders>
              <w:top w:val="single" w:sz="4" w:space="0" w:color="000080"/>
              <w:left w:val="single" w:sz="4" w:space="0" w:color="000000"/>
              <w:bottom w:val="single" w:sz="4" w:space="0" w:color="auto"/>
              <w:right w:val="single" w:sz="4" w:space="0" w:color="000000"/>
            </w:tcBorders>
            <w:shd w:val="clear" w:color="auto" w:fill="auto"/>
            <w:vAlign w:val="center"/>
          </w:tcPr>
          <w:p w:rsidR="0024703C" w:rsidRPr="000E719D" w:rsidRDefault="0024703C" w:rsidP="00FC1792">
            <w:pPr>
              <w:spacing w:after="0"/>
              <w:jc w:val="center"/>
              <w:rPr>
                <w:b/>
              </w:rPr>
            </w:pPr>
            <w:r w:rsidRPr="000E719D">
              <w:t>Achievement of the employment target outlined in A37 for 2018-19.</w:t>
            </w:r>
          </w:p>
        </w:tc>
        <w:tc>
          <w:tcPr>
            <w:tcW w:w="2011" w:type="dxa"/>
            <w:tcBorders>
              <w:top w:val="single" w:sz="4" w:space="0" w:color="000080"/>
              <w:left w:val="single" w:sz="4" w:space="0" w:color="000000"/>
              <w:bottom w:val="single" w:sz="4" w:space="0" w:color="auto"/>
              <w:right w:val="single" w:sz="4" w:space="0" w:color="000000"/>
            </w:tcBorders>
            <w:shd w:val="clear" w:color="auto" w:fill="auto"/>
            <w:vAlign w:val="center"/>
          </w:tcPr>
          <w:p w:rsidR="0024703C" w:rsidRPr="000E719D" w:rsidRDefault="0024703C" w:rsidP="00FC1792">
            <w:pPr>
              <w:spacing w:after="0"/>
              <w:jc w:val="center"/>
              <w:rPr>
                <w:b/>
              </w:rPr>
            </w:pPr>
            <w:r w:rsidRPr="000E719D">
              <w:t>31 Mar 19</w:t>
            </w:r>
          </w:p>
        </w:tc>
        <w:tc>
          <w:tcPr>
            <w:tcW w:w="2977" w:type="dxa"/>
            <w:tcBorders>
              <w:top w:val="single" w:sz="4" w:space="0" w:color="000080"/>
              <w:left w:val="single" w:sz="4" w:space="0" w:color="000000"/>
              <w:bottom w:val="single" w:sz="4" w:space="0" w:color="auto"/>
              <w:right w:val="single" w:sz="4" w:space="0" w:color="000000"/>
            </w:tcBorders>
            <w:shd w:val="clear" w:color="auto" w:fill="auto"/>
            <w:vAlign w:val="center"/>
          </w:tcPr>
          <w:p w:rsidR="0024703C" w:rsidRPr="000E719D" w:rsidRDefault="0024703C" w:rsidP="00FC1792">
            <w:pPr>
              <w:spacing w:after="0"/>
              <w:jc w:val="left"/>
            </w:pPr>
            <w:r w:rsidRPr="000E719D">
              <w:t>$7.50</w:t>
            </w:r>
          </w:p>
          <w:p w:rsidR="0024703C" w:rsidRPr="000E719D" w:rsidRDefault="0024703C" w:rsidP="00FC1792">
            <w:pPr>
              <w:spacing w:after="0"/>
              <w:jc w:val="center"/>
              <w:rPr>
                <w:b/>
              </w:rPr>
            </w:pPr>
          </w:p>
        </w:tc>
      </w:tr>
      <w:tr w:rsidR="0024703C" w:rsidRPr="000E719D" w:rsidTr="000E719D">
        <w:trPr>
          <w:trHeight w:val="1123"/>
        </w:trPr>
        <w:tc>
          <w:tcPr>
            <w:tcW w:w="4216" w:type="dxa"/>
            <w:tcBorders>
              <w:top w:val="single" w:sz="4" w:space="0" w:color="auto"/>
              <w:left w:val="single" w:sz="4" w:space="0" w:color="auto"/>
              <w:bottom w:val="single" w:sz="4" w:space="0" w:color="auto"/>
              <w:right w:val="single" w:sz="4" w:space="0" w:color="auto"/>
            </w:tcBorders>
            <w:vAlign w:val="center"/>
          </w:tcPr>
          <w:p w:rsidR="0024703C" w:rsidRPr="000E719D" w:rsidRDefault="0024703C" w:rsidP="00FC1792">
            <w:pPr>
              <w:spacing w:after="0"/>
              <w:jc w:val="left"/>
            </w:pPr>
            <w:r w:rsidRPr="000E719D">
              <w:t>Achievement of the employment target outlined in A37 for 2019-20.</w:t>
            </w:r>
          </w:p>
        </w:tc>
        <w:tc>
          <w:tcPr>
            <w:tcW w:w="2011" w:type="dxa"/>
            <w:tcBorders>
              <w:top w:val="single" w:sz="4" w:space="0" w:color="auto"/>
              <w:left w:val="single" w:sz="4" w:space="0" w:color="auto"/>
              <w:bottom w:val="single" w:sz="4" w:space="0" w:color="auto"/>
              <w:right w:val="single" w:sz="4" w:space="0" w:color="auto"/>
            </w:tcBorders>
            <w:vAlign w:val="center"/>
          </w:tcPr>
          <w:p w:rsidR="0024703C" w:rsidRPr="000E719D" w:rsidRDefault="0024703C" w:rsidP="00FC1792">
            <w:pPr>
              <w:spacing w:after="0"/>
              <w:jc w:val="center"/>
            </w:pPr>
            <w:r w:rsidRPr="000E719D">
              <w:t>30 May 20</w:t>
            </w:r>
          </w:p>
        </w:tc>
        <w:tc>
          <w:tcPr>
            <w:tcW w:w="2977" w:type="dxa"/>
            <w:tcBorders>
              <w:top w:val="single" w:sz="4" w:space="0" w:color="auto"/>
              <w:left w:val="single" w:sz="4" w:space="0" w:color="auto"/>
              <w:bottom w:val="single" w:sz="4" w:space="0" w:color="auto"/>
              <w:right w:val="single" w:sz="4" w:space="0" w:color="auto"/>
            </w:tcBorders>
            <w:vAlign w:val="center"/>
          </w:tcPr>
          <w:p w:rsidR="0024703C" w:rsidRPr="000E719D" w:rsidRDefault="0024703C" w:rsidP="00FC1792">
            <w:pPr>
              <w:spacing w:after="0"/>
              <w:jc w:val="left"/>
            </w:pPr>
          </w:p>
          <w:p w:rsidR="0024703C" w:rsidRPr="000E719D" w:rsidRDefault="0024703C" w:rsidP="00FC1792">
            <w:pPr>
              <w:spacing w:after="0"/>
              <w:jc w:val="left"/>
            </w:pPr>
            <w:r w:rsidRPr="000E719D">
              <w:t>$7.50</w:t>
            </w:r>
          </w:p>
          <w:p w:rsidR="0024703C" w:rsidRPr="000E719D" w:rsidRDefault="0024703C" w:rsidP="00FC1792">
            <w:pPr>
              <w:spacing w:after="0"/>
            </w:pPr>
          </w:p>
        </w:tc>
      </w:tr>
      <w:tr w:rsidR="0024703C" w:rsidRPr="000E719D" w:rsidTr="000E719D">
        <w:trPr>
          <w:trHeight w:val="1123"/>
        </w:trPr>
        <w:tc>
          <w:tcPr>
            <w:tcW w:w="4216" w:type="dxa"/>
            <w:tcBorders>
              <w:top w:val="single" w:sz="4" w:space="0" w:color="auto"/>
              <w:left w:val="single" w:sz="4" w:space="0" w:color="auto"/>
              <w:bottom w:val="single" w:sz="4" w:space="0" w:color="auto"/>
              <w:right w:val="single" w:sz="4" w:space="0" w:color="auto"/>
            </w:tcBorders>
            <w:vAlign w:val="center"/>
          </w:tcPr>
          <w:p w:rsidR="0024703C" w:rsidRPr="000E719D" w:rsidRDefault="0024703C" w:rsidP="00FC1792">
            <w:pPr>
              <w:spacing w:after="0"/>
              <w:jc w:val="left"/>
            </w:pPr>
            <w:r w:rsidRPr="000E719D">
              <w:t>Achievement of the employment target outlined in A37 for 2020-21.</w:t>
            </w:r>
          </w:p>
        </w:tc>
        <w:tc>
          <w:tcPr>
            <w:tcW w:w="2011" w:type="dxa"/>
            <w:tcBorders>
              <w:top w:val="single" w:sz="4" w:space="0" w:color="auto"/>
              <w:left w:val="single" w:sz="4" w:space="0" w:color="auto"/>
              <w:bottom w:val="single" w:sz="4" w:space="0" w:color="auto"/>
              <w:right w:val="single" w:sz="4" w:space="0" w:color="auto"/>
            </w:tcBorders>
            <w:vAlign w:val="center"/>
          </w:tcPr>
          <w:p w:rsidR="0024703C" w:rsidRPr="000E719D" w:rsidRDefault="0024703C" w:rsidP="00FC1792">
            <w:pPr>
              <w:spacing w:after="0"/>
              <w:jc w:val="center"/>
            </w:pPr>
            <w:r w:rsidRPr="000E719D">
              <w:t>30 May 21</w:t>
            </w:r>
          </w:p>
        </w:tc>
        <w:tc>
          <w:tcPr>
            <w:tcW w:w="2977" w:type="dxa"/>
            <w:tcBorders>
              <w:top w:val="single" w:sz="4" w:space="0" w:color="auto"/>
              <w:left w:val="single" w:sz="4" w:space="0" w:color="auto"/>
              <w:bottom w:val="single" w:sz="4" w:space="0" w:color="auto"/>
              <w:right w:val="single" w:sz="4" w:space="0" w:color="auto"/>
            </w:tcBorders>
            <w:vAlign w:val="center"/>
          </w:tcPr>
          <w:p w:rsidR="0024703C" w:rsidRPr="000E719D" w:rsidRDefault="0024703C" w:rsidP="00FC1792">
            <w:pPr>
              <w:spacing w:after="0"/>
              <w:jc w:val="left"/>
            </w:pPr>
          </w:p>
          <w:p w:rsidR="0024703C" w:rsidRPr="000E719D" w:rsidRDefault="0024703C" w:rsidP="00FC1792">
            <w:pPr>
              <w:spacing w:after="0"/>
              <w:jc w:val="left"/>
            </w:pPr>
            <w:r w:rsidRPr="000E719D">
              <w:t>$7.50</w:t>
            </w:r>
          </w:p>
          <w:p w:rsidR="0024703C" w:rsidRPr="000E719D" w:rsidRDefault="0024703C" w:rsidP="00FC1792">
            <w:pPr>
              <w:spacing w:after="0"/>
              <w:jc w:val="left"/>
            </w:pPr>
          </w:p>
          <w:p w:rsidR="0024703C" w:rsidRPr="000E719D" w:rsidRDefault="0024703C" w:rsidP="00FC1792">
            <w:pPr>
              <w:spacing w:after="0"/>
              <w:jc w:val="center"/>
            </w:pPr>
          </w:p>
        </w:tc>
      </w:tr>
      <w:tr w:rsidR="0024703C" w:rsidRPr="000E719D" w:rsidTr="000E719D">
        <w:trPr>
          <w:trHeight w:val="1123"/>
        </w:trPr>
        <w:tc>
          <w:tcPr>
            <w:tcW w:w="4216" w:type="dxa"/>
            <w:tcBorders>
              <w:top w:val="single" w:sz="4" w:space="0" w:color="auto"/>
              <w:left w:val="single" w:sz="4" w:space="0" w:color="auto"/>
              <w:bottom w:val="single" w:sz="4" w:space="0" w:color="auto"/>
              <w:right w:val="single" w:sz="4" w:space="0" w:color="auto"/>
            </w:tcBorders>
            <w:vAlign w:val="center"/>
          </w:tcPr>
          <w:p w:rsidR="0024703C" w:rsidRPr="000E719D" w:rsidRDefault="0024703C" w:rsidP="00FC1792">
            <w:pPr>
              <w:spacing w:after="0"/>
              <w:jc w:val="left"/>
            </w:pPr>
            <w:r w:rsidRPr="000E719D">
              <w:t>Achievement of the employment target outlined in A37 for 2021-22.</w:t>
            </w:r>
          </w:p>
        </w:tc>
        <w:tc>
          <w:tcPr>
            <w:tcW w:w="2011" w:type="dxa"/>
            <w:tcBorders>
              <w:top w:val="single" w:sz="4" w:space="0" w:color="auto"/>
              <w:left w:val="single" w:sz="4" w:space="0" w:color="auto"/>
              <w:bottom w:val="single" w:sz="4" w:space="0" w:color="auto"/>
              <w:right w:val="single" w:sz="4" w:space="0" w:color="auto"/>
            </w:tcBorders>
            <w:vAlign w:val="center"/>
          </w:tcPr>
          <w:p w:rsidR="0024703C" w:rsidRPr="000E719D" w:rsidRDefault="0024703C" w:rsidP="00FC1792">
            <w:pPr>
              <w:spacing w:after="0"/>
              <w:jc w:val="center"/>
            </w:pPr>
            <w:r w:rsidRPr="000E719D">
              <w:t>30 May 22</w:t>
            </w:r>
          </w:p>
        </w:tc>
        <w:tc>
          <w:tcPr>
            <w:tcW w:w="2977" w:type="dxa"/>
            <w:tcBorders>
              <w:top w:val="single" w:sz="4" w:space="0" w:color="auto"/>
              <w:left w:val="single" w:sz="4" w:space="0" w:color="auto"/>
              <w:bottom w:val="single" w:sz="4" w:space="0" w:color="auto"/>
              <w:right w:val="single" w:sz="4" w:space="0" w:color="auto"/>
            </w:tcBorders>
            <w:vAlign w:val="center"/>
          </w:tcPr>
          <w:p w:rsidR="0024703C" w:rsidRPr="000E719D" w:rsidRDefault="0024703C" w:rsidP="00FC1792">
            <w:pPr>
              <w:spacing w:after="0"/>
              <w:jc w:val="left"/>
            </w:pPr>
          </w:p>
          <w:p w:rsidR="0024703C" w:rsidRPr="000E719D" w:rsidRDefault="0024703C" w:rsidP="00FC1792">
            <w:pPr>
              <w:spacing w:after="0"/>
              <w:jc w:val="left"/>
            </w:pPr>
            <w:r w:rsidRPr="000E719D">
              <w:t>$7.50</w:t>
            </w:r>
          </w:p>
          <w:p w:rsidR="0024703C" w:rsidRPr="000E719D" w:rsidRDefault="0024703C" w:rsidP="00FC1792">
            <w:pPr>
              <w:spacing w:after="0"/>
              <w:jc w:val="left"/>
            </w:pPr>
          </w:p>
          <w:p w:rsidR="0024703C" w:rsidRPr="000E719D" w:rsidRDefault="0024703C" w:rsidP="00FC1792">
            <w:pPr>
              <w:spacing w:after="0"/>
              <w:jc w:val="center"/>
            </w:pPr>
          </w:p>
        </w:tc>
      </w:tr>
      <w:tr w:rsidR="0024703C" w:rsidRPr="000E719D" w:rsidTr="000E719D">
        <w:trPr>
          <w:trHeight w:val="1123"/>
        </w:trPr>
        <w:tc>
          <w:tcPr>
            <w:tcW w:w="4216" w:type="dxa"/>
            <w:tcBorders>
              <w:top w:val="single" w:sz="4" w:space="0" w:color="auto"/>
              <w:left w:val="single" w:sz="4" w:space="0" w:color="auto"/>
              <w:bottom w:val="single" w:sz="4" w:space="0" w:color="auto"/>
              <w:right w:val="single" w:sz="4" w:space="0" w:color="auto"/>
            </w:tcBorders>
            <w:vAlign w:val="center"/>
          </w:tcPr>
          <w:p w:rsidR="0024703C" w:rsidRPr="000E719D" w:rsidRDefault="0024703C" w:rsidP="00FC1792">
            <w:pPr>
              <w:spacing w:after="0"/>
              <w:jc w:val="left"/>
            </w:pPr>
            <w:r w:rsidRPr="000E719D">
              <w:lastRenderedPageBreak/>
              <w:t>Achievement of the employment target outlined in A37 for 2022-23.</w:t>
            </w:r>
          </w:p>
        </w:tc>
        <w:tc>
          <w:tcPr>
            <w:tcW w:w="2011" w:type="dxa"/>
            <w:tcBorders>
              <w:top w:val="single" w:sz="4" w:space="0" w:color="auto"/>
              <w:left w:val="single" w:sz="4" w:space="0" w:color="auto"/>
              <w:bottom w:val="single" w:sz="4" w:space="0" w:color="auto"/>
              <w:right w:val="single" w:sz="4" w:space="0" w:color="auto"/>
            </w:tcBorders>
            <w:vAlign w:val="center"/>
          </w:tcPr>
          <w:p w:rsidR="0024703C" w:rsidRPr="000E719D" w:rsidRDefault="0024703C" w:rsidP="00FC1792">
            <w:pPr>
              <w:spacing w:after="0"/>
              <w:jc w:val="center"/>
            </w:pPr>
            <w:r w:rsidRPr="000E719D">
              <w:t>30 May 23</w:t>
            </w:r>
          </w:p>
        </w:tc>
        <w:tc>
          <w:tcPr>
            <w:tcW w:w="2977" w:type="dxa"/>
            <w:tcBorders>
              <w:top w:val="single" w:sz="4" w:space="0" w:color="auto"/>
              <w:left w:val="single" w:sz="4" w:space="0" w:color="auto"/>
              <w:bottom w:val="single" w:sz="4" w:space="0" w:color="auto"/>
              <w:right w:val="single" w:sz="4" w:space="0" w:color="auto"/>
            </w:tcBorders>
            <w:vAlign w:val="center"/>
          </w:tcPr>
          <w:p w:rsidR="0024703C" w:rsidRPr="000E719D" w:rsidRDefault="0024703C" w:rsidP="00FC1792">
            <w:pPr>
              <w:spacing w:after="0"/>
              <w:jc w:val="left"/>
            </w:pPr>
            <w:r w:rsidRPr="000E719D">
              <w:t>$7.50</w:t>
            </w:r>
          </w:p>
          <w:p w:rsidR="0024703C" w:rsidRPr="000E719D" w:rsidRDefault="0024703C" w:rsidP="00FC1792">
            <w:pPr>
              <w:spacing w:after="0"/>
              <w:jc w:val="center"/>
            </w:pPr>
          </w:p>
        </w:tc>
      </w:tr>
    </w:tbl>
    <w:p w:rsidR="00162BD2" w:rsidRPr="000E719D" w:rsidRDefault="00162BD2" w:rsidP="00773E09">
      <w:pPr>
        <w:pStyle w:val="ListParagraph"/>
        <w:spacing w:after="240"/>
        <w:ind w:left="567"/>
        <w:rPr>
          <w:rFonts w:ascii="Corbel" w:hAnsi="Corbel"/>
          <w:sz w:val="23"/>
          <w:szCs w:val="23"/>
        </w:rPr>
      </w:pPr>
    </w:p>
    <w:p w:rsidR="00117726" w:rsidRPr="000E719D" w:rsidRDefault="00117726" w:rsidP="00162BD2">
      <w:pPr>
        <w:pStyle w:val="ListParagraph"/>
        <w:spacing w:after="240"/>
        <w:ind w:left="567"/>
        <w:rPr>
          <w:rFonts w:ascii="Corbel" w:hAnsi="Corbel"/>
          <w:sz w:val="23"/>
          <w:szCs w:val="23"/>
        </w:rPr>
      </w:pPr>
    </w:p>
    <w:p w:rsidR="00C80B42" w:rsidRPr="000E719D" w:rsidRDefault="00C80B42" w:rsidP="00404CD9">
      <w:pPr>
        <w:spacing w:after="0" w:line="240" w:lineRule="auto"/>
        <w:jc w:val="left"/>
        <w:rPr>
          <w:color w:val="auto"/>
        </w:rPr>
      </w:pPr>
      <w:r w:rsidRPr="000E719D">
        <w:rPr>
          <w:color w:val="auto"/>
        </w:rPr>
        <w:br w:type="page"/>
      </w:r>
    </w:p>
    <w:p w:rsidR="00CE5E41" w:rsidRPr="000E719D" w:rsidRDefault="00CE5E41" w:rsidP="00212487">
      <w:pPr>
        <w:rPr>
          <w:color w:val="auto"/>
        </w:rPr>
      </w:pPr>
    </w:p>
    <w:p w:rsidR="00CE5E41" w:rsidRPr="000E719D" w:rsidRDefault="00CE5E41" w:rsidP="0025056C">
      <w:pPr>
        <w:pStyle w:val="Heading9"/>
        <w:numPr>
          <w:ilvl w:val="8"/>
          <w:numId w:val="34"/>
        </w:numPr>
      </w:pPr>
    </w:p>
    <w:p w:rsidR="00CE5E41" w:rsidRPr="000E719D" w:rsidRDefault="00CE5E41" w:rsidP="00CE5E41">
      <w:pPr>
        <w:spacing w:before="240" w:after="120" w:line="240" w:lineRule="auto"/>
        <w:jc w:val="left"/>
        <w:rPr>
          <w:color w:val="3D4B67"/>
          <w:sz w:val="72"/>
          <w:szCs w:val="48"/>
          <w:lang w:eastAsia="ja-JP"/>
        </w:rPr>
      </w:pPr>
      <w:r w:rsidRPr="000E719D">
        <w:rPr>
          <w:color w:val="3D4B67"/>
          <w:sz w:val="72"/>
          <w:szCs w:val="48"/>
          <w:lang w:eastAsia="ja-JP"/>
        </w:rPr>
        <w:t>Definitions</w:t>
      </w:r>
    </w:p>
    <w:p w:rsidR="00CE5E41" w:rsidRPr="000E719D" w:rsidRDefault="00CE5E41" w:rsidP="00CE5E41">
      <w:pPr>
        <w:jc w:val="left"/>
        <w:rPr>
          <w:rFonts w:ascii="Consolas" w:hAnsi="Consolas"/>
          <w:b/>
          <w:caps/>
          <w:color w:val="C7823E"/>
          <w:spacing w:val="50"/>
          <w:sz w:val="24"/>
          <w:szCs w:val="22"/>
          <w:lang w:eastAsia="ja-JP"/>
        </w:rPr>
      </w:pPr>
      <w:r w:rsidRPr="000E719D">
        <w:rPr>
          <w:rFonts w:ascii="Consolas" w:hAnsi="Consolas"/>
          <w:b/>
          <w:caps/>
          <w:color w:val="C7823E"/>
          <w:spacing w:val="50"/>
          <w:sz w:val="24"/>
          <w:szCs w:val="22"/>
          <w:lang w:eastAsia="ja-JP"/>
        </w:rPr>
        <w:t xml:space="preserve">National Partnership on </w:t>
      </w:r>
      <w:r w:rsidRPr="000E719D">
        <w:rPr>
          <w:rFonts w:ascii="Consolas" w:hAnsi="Consolas"/>
          <w:b/>
          <w:caps/>
          <w:color w:val="C7823E"/>
          <w:spacing w:val="50"/>
          <w:sz w:val="24"/>
          <w:szCs w:val="22"/>
          <w:lang w:eastAsia="ja-JP"/>
        </w:rPr>
        <w:br/>
        <w:t xml:space="preserve">Remote </w:t>
      </w:r>
      <w:r w:rsidR="00F96C5D" w:rsidRPr="000E719D">
        <w:rPr>
          <w:rFonts w:ascii="Consolas" w:hAnsi="Consolas"/>
          <w:b/>
          <w:caps/>
          <w:color w:val="C7823E"/>
          <w:spacing w:val="50"/>
          <w:sz w:val="24"/>
          <w:szCs w:val="22"/>
          <w:lang w:eastAsia="ja-JP"/>
        </w:rPr>
        <w:t xml:space="preserve">Housing </w:t>
      </w:r>
      <w:r w:rsidRPr="000E719D">
        <w:rPr>
          <w:rFonts w:ascii="Consolas" w:hAnsi="Consolas"/>
          <w:b/>
          <w:caps/>
          <w:color w:val="C7823E"/>
          <w:spacing w:val="50"/>
          <w:sz w:val="24"/>
          <w:szCs w:val="22"/>
          <w:lang w:eastAsia="ja-JP"/>
        </w:rPr>
        <w:t>Northern TerritorY</w:t>
      </w:r>
    </w:p>
    <w:p w:rsidR="00CE5E41" w:rsidRPr="000E719D" w:rsidRDefault="00CE5E41" w:rsidP="00CE5E41">
      <w:pPr>
        <w:jc w:val="left"/>
        <w:rPr>
          <w:rFonts w:ascii="Consolas" w:hAnsi="Consolas" w:cs="Arial"/>
          <w:bCs/>
          <w:caps/>
          <w:color w:val="3D4B67"/>
          <w:kern w:val="32"/>
          <w:sz w:val="32"/>
          <w:szCs w:val="36"/>
        </w:rPr>
      </w:pPr>
      <w:r w:rsidRPr="000E719D">
        <w:rPr>
          <w:rFonts w:ascii="Consolas" w:hAnsi="Consolas" w:cs="Arial"/>
          <w:bCs/>
          <w:caps/>
          <w:color w:val="3D4B67"/>
          <w:kern w:val="32"/>
          <w:sz w:val="32"/>
          <w:szCs w:val="36"/>
        </w:rPr>
        <w:t>Preliminaries</w:t>
      </w:r>
    </w:p>
    <w:p w:rsidR="00CE5E41" w:rsidRPr="000E719D" w:rsidRDefault="00CE5E41" w:rsidP="0025056C">
      <w:pPr>
        <w:pStyle w:val="ListParagraph"/>
        <w:numPr>
          <w:ilvl w:val="0"/>
          <w:numId w:val="23"/>
        </w:numPr>
        <w:spacing w:after="240"/>
        <w:ind w:left="426" w:hanging="430"/>
        <w:rPr>
          <w:rFonts w:ascii="Corbel" w:hAnsi="Corbel"/>
          <w:sz w:val="23"/>
          <w:szCs w:val="23"/>
        </w:rPr>
      </w:pPr>
      <w:r w:rsidRPr="000E719D">
        <w:rPr>
          <w:rFonts w:ascii="Corbel" w:hAnsi="Corbel"/>
          <w:sz w:val="23"/>
          <w:szCs w:val="23"/>
        </w:rPr>
        <w:t>This is a Schedule to the National Partnership on Remote</w:t>
      </w:r>
      <w:r w:rsidR="008F3669" w:rsidRPr="000E719D">
        <w:rPr>
          <w:rFonts w:ascii="Corbel" w:hAnsi="Corbel"/>
          <w:sz w:val="23"/>
          <w:szCs w:val="23"/>
        </w:rPr>
        <w:t xml:space="preserve"> Housing</w:t>
      </w:r>
      <w:r w:rsidRPr="000E719D">
        <w:rPr>
          <w:rFonts w:ascii="Corbel" w:hAnsi="Corbel"/>
          <w:sz w:val="23"/>
          <w:szCs w:val="23"/>
        </w:rPr>
        <w:t xml:space="preserve"> Northern Territory (the Agreement) and should be read in conjunction with that Agreement.</w:t>
      </w:r>
    </w:p>
    <w:p w:rsidR="00CE5E41" w:rsidRPr="000E719D" w:rsidRDefault="00CE5E41" w:rsidP="0025056C">
      <w:pPr>
        <w:pStyle w:val="ListParagraph"/>
        <w:numPr>
          <w:ilvl w:val="0"/>
          <w:numId w:val="23"/>
        </w:numPr>
        <w:spacing w:after="240"/>
        <w:ind w:left="426" w:hanging="430"/>
        <w:rPr>
          <w:rFonts w:ascii="Corbel" w:hAnsi="Corbel"/>
          <w:sz w:val="23"/>
          <w:szCs w:val="23"/>
        </w:rPr>
      </w:pPr>
      <w:r w:rsidRPr="000E719D">
        <w:rPr>
          <w:rFonts w:ascii="Corbel" w:hAnsi="Corbel"/>
          <w:sz w:val="23"/>
          <w:szCs w:val="23"/>
        </w:rPr>
        <w:t>The purpose of this Schedule is to provide further information about definitions used in this Agreement.</w:t>
      </w:r>
    </w:p>
    <w:p w:rsidR="00CE5E41" w:rsidRPr="000E719D" w:rsidRDefault="00CE5E41" w:rsidP="00CE5E41">
      <w:pPr>
        <w:jc w:val="left"/>
        <w:rPr>
          <w:rFonts w:ascii="Consolas" w:hAnsi="Consolas" w:cs="Arial"/>
          <w:bCs/>
          <w:caps/>
          <w:color w:val="3D4B67"/>
          <w:kern w:val="32"/>
          <w:sz w:val="32"/>
          <w:szCs w:val="36"/>
        </w:rPr>
      </w:pPr>
      <w:r w:rsidRPr="000E719D">
        <w:rPr>
          <w:rFonts w:ascii="Consolas" w:hAnsi="Consolas" w:cs="Arial"/>
          <w:bCs/>
          <w:caps/>
          <w:color w:val="3D4B67"/>
          <w:kern w:val="32"/>
          <w:sz w:val="32"/>
          <w:szCs w:val="36"/>
        </w:rPr>
        <w:t>Interpretation</w:t>
      </w:r>
    </w:p>
    <w:p w:rsidR="00CE5E41" w:rsidRPr="000E719D" w:rsidRDefault="00CE5E41" w:rsidP="0025056C">
      <w:pPr>
        <w:pStyle w:val="ListParagraph"/>
        <w:numPr>
          <w:ilvl w:val="0"/>
          <w:numId w:val="23"/>
        </w:numPr>
        <w:spacing w:after="240"/>
        <w:ind w:left="426" w:hanging="430"/>
        <w:rPr>
          <w:rFonts w:ascii="Corbel" w:hAnsi="Corbel"/>
          <w:sz w:val="23"/>
          <w:szCs w:val="23"/>
        </w:rPr>
      </w:pPr>
      <w:r w:rsidRPr="000E719D">
        <w:rPr>
          <w:rFonts w:ascii="Corbel" w:hAnsi="Corbel"/>
          <w:sz w:val="23"/>
          <w:szCs w:val="23"/>
        </w:rPr>
        <w:t>For the purpose of this Agreement:</w:t>
      </w:r>
    </w:p>
    <w:p w:rsidR="00F41A2F" w:rsidRPr="000E719D" w:rsidRDefault="00F41A2F" w:rsidP="0025056C">
      <w:pPr>
        <w:pStyle w:val="ListParagraph"/>
        <w:numPr>
          <w:ilvl w:val="0"/>
          <w:numId w:val="22"/>
        </w:numPr>
        <w:spacing w:after="240"/>
        <w:jc w:val="both"/>
        <w:rPr>
          <w:rFonts w:ascii="Corbel" w:hAnsi="Corbel"/>
          <w:b/>
          <w:sz w:val="23"/>
          <w:szCs w:val="23"/>
        </w:rPr>
      </w:pPr>
      <w:r w:rsidRPr="000E719D">
        <w:rPr>
          <w:rFonts w:ascii="Corbel" w:hAnsi="Corbel"/>
          <w:b/>
          <w:sz w:val="23"/>
          <w:szCs w:val="23"/>
        </w:rPr>
        <w:t xml:space="preserve">‘Aboriginal business’  </w:t>
      </w:r>
      <w:r w:rsidRPr="000E719D">
        <w:rPr>
          <w:rFonts w:ascii="Corbel" w:hAnsi="Corbel"/>
          <w:sz w:val="23"/>
          <w:szCs w:val="23"/>
        </w:rPr>
        <w:t>means:</w:t>
      </w:r>
    </w:p>
    <w:p w:rsidR="00F41A2F" w:rsidRPr="000E719D" w:rsidRDefault="00F41A2F" w:rsidP="0025056C">
      <w:pPr>
        <w:pStyle w:val="ListParagraph"/>
        <w:numPr>
          <w:ilvl w:val="0"/>
          <w:numId w:val="19"/>
        </w:numPr>
        <w:jc w:val="both"/>
        <w:rPr>
          <w:rFonts w:ascii="Corbel" w:hAnsi="Corbel"/>
          <w:sz w:val="23"/>
          <w:szCs w:val="23"/>
        </w:rPr>
      </w:pPr>
      <w:r w:rsidRPr="000E719D">
        <w:rPr>
          <w:rFonts w:ascii="Corbel" w:hAnsi="Corbel"/>
          <w:sz w:val="23"/>
          <w:szCs w:val="23"/>
        </w:rPr>
        <w:t>an organisation  that is 50 per cent or more Aboriginal owned or controlled that is operating as a business, including companies, incorporated associations, trusts and social enterprises or registered charities if they are operating a business; or</w:t>
      </w:r>
    </w:p>
    <w:p w:rsidR="004D5804" w:rsidRPr="000E719D" w:rsidRDefault="00F41A2F" w:rsidP="0025056C">
      <w:pPr>
        <w:pStyle w:val="ListParagraph"/>
        <w:numPr>
          <w:ilvl w:val="0"/>
          <w:numId w:val="19"/>
        </w:numPr>
        <w:spacing w:after="240"/>
        <w:jc w:val="both"/>
        <w:rPr>
          <w:rFonts w:ascii="Corbel" w:hAnsi="Corbel"/>
          <w:sz w:val="23"/>
          <w:szCs w:val="23"/>
        </w:rPr>
      </w:pPr>
      <w:r w:rsidRPr="000E719D">
        <w:rPr>
          <w:rFonts w:ascii="Corbel" w:hAnsi="Corbel"/>
          <w:sz w:val="23"/>
          <w:szCs w:val="23"/>
        </w:rPr>
        <w:t>another form of Aboriginal organisation as agreed by the Joint Steering Committee;</w:t>
      </w:r>
    </w:p>
    <w:p w:rsidR="00431EF4" w:rsidRPr="000E719D" w:rsidRDefault="00431EF4" w:rsidP="00431EF4">
      <w:pPr>
        <w:pStyle w:val="ListParagraph"/>
        <w:rPr>
          <w:szCs w:val="23"/>
        </w:rPr>
      </w:pPr>
    </w:p>
    <w:p w:rsidR="00375D7C" w:rsidRPr="000E719D" w:rsidRDefault="00375D7C" w:rsidP="0025056C">
      <w:pPr>
        <w:pStyle w:val="ListParagraph"/>
        <w:numPr>
          <w:ilvl w:val="0"/>
          <w:numId w:val="22"/>
        </w:numPr>
        <w:rPr>
          <w:rFonts w:ascii="Corbel" w:hAnsi="Corbel"/>
          <w:sz w:val="23"/>
          <w:szCs w:val="23"/>
        </w:rPr>
      </w:pPr>
      <w:r w:rsidRPr="000E719D">
        <w:rPr>
          <w:rFonts w:ascii="Corbel" w:hAnsi="Corbel"/>
          <w:b/>
          <w:sz w:val="23"/>
          <w:szCs w:val="23"/>
        </w:rPr>
        <w:t>‘additional houses’</w:t>
      </w:r>
      <w:r w:rsidRPr="000E719D">
        <w:rPr>
          <w:rFonts w:ascii="Corbel" w:hAnsi="Corbel"/>
          <w:sz w:val="23"/>
          <w:szCs w:val="23"/>
        </w:rPr>
        <w:t xml:space="preserve"> means a new build that will increase the housing stock;</w:t>
      </w:r>
    </w:p>
    <w:p w:rsidR="00375D7C" w:rsidRPr="000E719D" w:rsidRDefault="00375D7C" w:rsidP="00EF6698">
      <w:pPr>
        <w:pStyle w:val="ListParagraph"/>
        <w:rPr>
          <w:szCs w:val="23"/>
        </w:rPr>
      </w:pPr>
    </w:p>
    <w:p w:rsidR="004D5804" w:rsidRPr="000E719D" w:rsidRDefault="00CE5E41" w:rsidP="0025056C">
      <w:pPr>
        <w:pStyle w:val="ListParagraph"/>
        <w:numPr>
          <w:ilvl w:val="0"/>
          <w:numId w:val="22"/>
        </w:numPr>
        <w:rPr>
          <w:szCs w:val="23"/>
        </w:rPr>
      </w:pPr>
      <w:r w:rsidRPr="000E719D">
        <w:rPr>
          <w:b/>
          <w:szCs w:val="23"/>
        </w:rPr>
        <w:t>‘</w:t>
      </w:r>
      <w:r w:rsidR="00F41A2F" w:rsidRPr="000E719D">
        <w:rPr>
          <w:rFonts w:ascii="Corbel" w:hAnsi="Corbel"/>
          <w:b/>
          <w:sz w:val="23"/>
          <w:szCs w:val="23"/>
        </w:rPr>
        <w:t xml:space="preserve">Capital Works </w:t>
      </w:r>
      <w:r w:rsidR="0027381A" w:rsidRPr="000E719D">
        <w:rPr>
          <w:rFonts w:ascii="Corbel" w:hAnsi="Corbel"/>
          <w:b/>
          <w:sz w:val="23"/>
          <w:szCs w:val="23"/>
        </w:rPr>
        <w:t>Plan</w:t>
      </w:r>
      <w:r w:rsidR="00F41A2F" w:rsidRPr="000E719D">
        <w:rPr>
          <w:rFonts w:ascii="Corbel" w:hAnsi="Corbel"/>
          <w:b/>
          <w:sz w:val="23"/>
          <w:szCs w:val="23"/>
        </w:rPr>
        <w:t>’</w:t>
      </w:r>
      <w:r w:rsidR="00F41A2F" w:rsidRPr="000E719D">
        <w:rPr>
          <w:rFonts w:ascii="Corbel" w:hAnsi="Corbel"/>
          <w:sz w:val="23"/>
          <w:szCs w:val="23"/>
        </w:rPr>
        <w:t xml:space="preserve"> means the </w:t>
      </w:r>
      <w:r w:rsidR="00070040" w:rsidRPr="000E719D">
        <w:rPr>
          <w:rFonts w:ascii="Corbel" w:hAnsi="Corbel"/>
          <w:sz w:val="23"/>
          <w:szCs w:val="23"/>
        </w:rPr>
        <w:t>Plan</w:t>
      </w:r>
      <w:r w:rsidR="00F41A2F" w:rsidRPr="000E719D">
        <w:rPr>
          <w:rFonts w:ascii="Corbel" w:hAnsi="Corbel"/>
          <w:sz w:val="23"/>
          <w:szCs w:val="23"/>
        </w:rPr>
        <w:t xml:space="preserve">, developed by the Northern Territory, </w:t>
      </w:r>
      <w:r w:rsidR="002326CA" w:rsidRPr="000E719D">
        <w:rPr>
          <w:rFonts w:ascii="Corbel" w:hAnsi="Corbel"/>
          <w:sz w:val="23"/>
          <w:szCs w:val="23"/>
        </w:rPr>
        <w:t xml:space="preserve">informed by the Remote Housing Needs Assessment Model, agreed to by the Commonwealth and Northern Territory Government members of the </w:t>
      </w:r>
      <w:r w:rsidR="00F41A2F" w:rsidRPr="000E719D">
        <w:rPr>
          <w:rFonts w:ascii="Corbel" w:hAnsi="Corbel"/>
          <w:sz w:val="23"/>
          <w:szCs w:val="23"/>
        </w:rPr>
        <w:t xml:space="preserve"> </w:t>
      </w:r>
      <w:r w:rsidR="00240ED8" w:rsidRPr="000E719D">
        <w:rPr>
          <w:rFonts w:ascii="Corbel" w:hAnsi="Corbel"/>
          <w:sz w:val="23"/>
          <w:szCs w:val="23"/>
        </w:rPr>
        <w:t>Joint Steering Committee</w:t>
      </w:r>
      <w:r w:rsidR="00F41A2F" w:rsidRPr="000E719D">
        <w:rPr>
          <w:rFonts w:ascii="Corbel" w:hAnsi="Corbel"/>
          <w:sz w:val="23"/>
          <w:szCs w:val="23"/>
        </w:rPr>
        <w:t xml:space="preserve">, outlining the capital works program and milestone targets </w:t>
      </w:r>
      <w:r w:rsidR="004D5804" w:rsidRPr="000E719D">
        <w:rPr>
          <w:rFonts w:ascii="Corbel" w:hAnsi="Corbel"/>
          <w:sz w:val="23"/>
          <w:szCs w:val="23"/>
        </w:rPr>
        <w:t xml:space="preserve">for </w:t>
      </w:r>
      <w:r w:rsidR="00F41A2F" w:rsidRPr="000E719D">
        <w:rPr>
          <w:rFonts w:ascii="Corbel" w:hAnsi="Corbel"/>
          <w:sz w:val="23"/>
          <w:szCs w:val="23"/>
        </w:rPr>
        <w:t>each financial year</w:t>
      </w:r>
      <w:r w:rsidR="004D5804" w:rsidRPr="000E719D">
        <w:rPr>
          <w:rFonts w:ascii="Corbel" w:hAnsi="Corbel"/>
          <w:sz w:val="23"/>
          <w:szCs w:val="23"/>
        </w:rPr>
        <w:t xml:space="preserve">. At  a minimum, the </w:t>
      </w:r>
      <w:r w:rsidR="0027381A" w:rsidRPr="000E719D">
        <w:rPr>
          <w:rFonts w:ascii="Corbel" w:hAnsi="Corbel"/>
          <w:sz w:val="23"/>
          <w:szCs w:val="23"/>
        </w:rPr>
        <w:t>Plan</w:t>
      </w:r>
      <w:r w:rsidR="004D5804" w:rsidRPr="000E719D">
        <w:rPr>
          <w:rFonts w:ascii="Corbel" w:hAnsi="Corbel"/>
          <w:sz w:val="23"/>
          <w:szCs w:val="23"/>
        </w:rPr>
        <w:t xml:space="preserve"> will cover the following matters by location:</w:t>
      </w:r>
      <w:r w:rsidR="004D5804" w:rsidRPr="000E719D">
        <w:rPr>
          <w:szCs w:val="23"/>
        </w:rPr>
        <w:t xml:space="preserve"> </w:t>
      </w:r>
    </w:p>
    <w:p w:rsidR="004D5804" w:rsidRPr="000E719D" w:rsidRDefault="004D5804" w:rsidP="004D5804">
      <w:pPr>
        <w:pStyle w:val="ListParagraph"/>
        <w:rPr>
          <w:szCs w:val="23"/>
        </w:rPr>
      </w:pPr>
    </w:p>
    <w:p w:rsidR="003011D6" w:rsidRPr="000E719D" w:rsidRDefault="003011D6" w:rsidP="003011D6">
      <w:pPr>
        <w:pStyle w:val="ListParagraph"/>
        <w:numPr>
          <w:ilvl w:val="0"/>
          <w:numId w:val="46"/>
        </w:numPr>
        <w:rPr>
          <w:rFonts w:ascii="Corbel" w:hAnsi="Corbel"/>
          <w:sz w:val="23"/>
          <w:szCs w:val="23"/>
        </w:rPr>
      </w:pPr>
      <w:r w:rsidRPr="000E719D">
        <w:rPr>
          <w:rFonts w:ascii="Corbel" w:hAnsi="Corbel"/>
          <w:sz w:val="23"/>
          <w:szCs w:val="23"/>
        </w:rPr>
        <w:t>scope of capital works to be completed in the period;</w:t>
      </w:r>
    </w:p>
    <w:p w:rsidR="003011D6" w:rsidRPr="000E719D" w:rsidRDefault="003011D6" w:rsidP="003011D6">
      <w:pPr>
        <w:pStyle w:val="ListParagraph"/>
        <w:numPr>
          <w:ilvl w:val="0"/>
          <w:numId w:val="46"/>
        </w:numPr>
        <w:rPr>
          <w:rFonts w:ascii="Corbel" w:hAnsi="Corbel"/>
          <w:sz w:val="23"/>
          <w:szCs w:val="23"/>
        </w:rPr>
      </w:pPr>
      <w:r w:rsidRPr="000E719D">
        <w:rPr>
          <w:rFonts w:ascii="Corbel" w:hAnsi="Corbel"/>
          <w:sz w:val="23"/>
          <w:szCs w:val="23"/>
        </w:rPr>
        <w:t xml:space="preserve">schedule of delivery; </w:t>
      </w:r>
    </w:p>
    <w:p w:rsidR="003011D6" w:rsidRPr="000E719D" w:rsidRDefault="003011D6" w:rsidP="003011D6">
      <w:pPr>
        <w:pStyle w:val="ListParagraph"/>
        <w:numPr>
          <w:ilvl w:val="0"/>
          <w:numId w:val="46"/>
        </w:numPr>
        <w:rPr>
          <w:rFonts w:ascii="Corbel" w:hAnsi="Corbel"/>
          <w:sz w:val="23"/>
          <w:szCs w:val="23"/>
        </w:rPr>
      </w:pPr>
      <w:r w:rsidRPr="000E719D">
        <w:rPr>
          <w:rFonts w:ascii="Corbel" w:hAnsi="Corbel"/>
          <w:sz w:val="23"/>
          <w:szCs w:val="23"/>
        </w:rPr>
        <w:t xml:space="preserve">anticipated reduction in overcrowding; </w:t>
      </w:r>
    </w:p>
    <w:p w:rsidR="003011D6" w:rsidRPr="000E719D" w:rsidRDefault="003011D6" w:rsidP="003011D6">
      <w:pPr>
        <w:pStyle w:val="ListParagraph"/>
        <w:numPr>
          <w:ilvl w:val="0"/>
          <w:numId w:val="46"/>
        </w:numPr>
        <w:rPr>
          <w:rFonts w:ascii="Corbel" w:hAnsi="Corbel"/>
          <w:sz w:val="23"/>
          <w:szCs w:val="23"/>
        </w:rPr>
      </w:pPr>
      <w:r w:rsidRPr="000E719D">
        <w:rPr>
          <w:rFonts w:ascii="Corbel" w:hAnsi="Corbel"/>
          <w:sz w:val="23"/>
          <w:szCs w:val="23"/>
        </w:rPr>
        <w:t xml:space="preserve">accompanying infrastructure works; </w:t>
      </w:r>
    </w:p>
    <w:p w:rsidR="003011D6" w:rsidRPr="000E719D" w:rsidRDefault="003011D6" w:rsidP="003011D6">
      <w:pPr>
        <w:pStyle w:val="ListParagraph"/>
        <w:numPr>
          <w:ilvl w:val="0"/>
          <w:numId w:val="46"/>
        </w:numPr>
        <w:rPr>
          <w:rFonts w:ascii="Corbel" w:hAnsi="Corbel"/>
          <w:sz w:val="23"/>
          <w:szCs w:val="23"/>
        </w:rPr>
      </w:pPr>
      <w:r w:rsidRPr="000E719D">
        <w:rPr>
          <w:rFonts w:ascii="Corbel" w:hAnsi="Corbel"/>
          <w:sz w:val="23"/>
          <w:szCs w:val="23"/>
        </w:rPr>
        <w:t xml:space="preserve">estimated cost of each project; </w:t>
      </w:r>
    </w:p>
    <w:p w:rsidR="003011D6" w:rsidRPr="000E719D" w:rsidRDefault="003011D6" w:rsidP="003011D6">
      <w:pPr>
        <w:pStyle w:val="ListParagraph"/>
        <w:numPr>
          <w:ilvl w:val="0"/>
          <w:numId w:val="46"/>
        </w:numPr>
        <w:rPr>
          <w:rFonts w:ascii="Corbel" w:hAnsi="Corbel"/>
          <w:sz w:val="23"/>
          <w:szCs w:val="23"/>
        </w:rPr>
      </w:pPr>
      <w:r w:rsidRPr="000E719D">
        <w:rPr>
          <w:rFonts w:ascii="Corbel" w:hAnsi="Corbel"/>
          <w:sz w:val="23"/>
          <w:szCs w:val="23"/>
        </w:rPr>
        <w:t>Aboriginal employment and business participation; and</w:t>
      </w:r>
    </w:p>
    <w:p w:rsidR="003011D6" w:rsidRPr="000E719D" w:rsidRDefault="003011D6" w:rsidP="003011D6">
      <w:pPr>
        <w:pStyle w:val="ListParagraph"/>
        <w:numPr>
          <w:ilvl w:val="0"/>
          <w:numId w:val="46"/>
        </w:numPr>
        <w:rPr>
          <w:rFonts w:ascii="Corbel" w:hAnsi="Corbel"/>
          <w:sz w:val="23"/>
          <w:szCs w:val="23"/>
        </w:rPr>
      </w:pPr>
      <w:proofErr w:type="gramStart"/>
      <w:r w:rsidRPr="000E719D">
        <w:rPr>
          <w:rFonts w:ascii="Corbel" w:hAnsi="Corbel"/>
          <w:sz w:val="23"/>
          <w:szCs w:val="23"/>
        </w:rPr>
        <w:t>engagement</w:t>
      </w:r>
      <w:proofErr w:type="gramEnd"/>
      <w:r w:rsidRPr="000E719D">
        <w:rPr>
          <w:rFonts w:ascii="Corbel" w:hAnsi="Corbel"/>
          <w:sz w:val="23"/>
          <w:szCs w:val="23"/>
        </w:rPr>
        <w:t xml:space="preserve"> of Local</w:t>
      </w:r>
      <w:r w:rsidRPr="000E719D">
        <w:t xml:space="preserve"> </w:t>
      </w:r>
      <w:r w:rsidRPr="000E719D">
        <w:rPr>
          <w:rFonts w:ascii="Corbel" w:hAnsi="Corbel"/>
          <w:sz w:val="23"/>
          <w:szCs w:val="23"/>
        </w:rPr>
        <w:t>Decision Making.</w:t>
      </w:r>
    </w:p>
    <w:p w:rsidR="004D5804" w:rsidRPr="000E719D" w:rsidRDefault="004D5804" w:rsidP="003011D6">
      <w:pPr>
        <w:rPr>
          <w:szCs w:val="23"/>
        </w:rPr>
      </w:pPr>
    </w:p>
    <w:p w:rsidR="0089486B" w:rsidRPr="000E719D" w:rsidRDefault="00F7158F" w:rsidP="00F7158F">
      <w:pPr>
        <w:pStyle w:val="ListParagraph"/>
        <w:numPr>
          <w:ilvl w:val="0"/>
          <w:numId w:val="22"/>
        </w:numPr>
        <w:spacing w:after="240"/>
        <w:jc w:val="both"/>
        <w:rPr>
          <w:rFonts w:ascii="Corbel" w:hAnsi="Corbel"/>
          <w:sz w:val="23"/>
          <w:szCs w:val="23"/>
        </w:rPr>
      </w:pPr>
      <w:r w:rsidRPr="000E719D">
        <w:rPr>
          <w:rFonts w:ascii="Corbel" w:hAnsi="Corbel"/>
          <w:b/>
          <w:sz w:val="23"/>
          <w:szCs w:val="23"/>
        </w:rPr>
        <w:t>‘complete’</w:t>
      </w:r>
      <w:r w:rsidRPr="000E719D">
        <w:rPr>
          <w:rFonts w:ascii="Corbel" w:hAnsi="Corbel"/>
          <w:sz w:val="23"/>
          <w:szCs w:val="23"/>
        </w:rPr>
        <w:t xml:space="preserve">  means a new </w:t>
      </w:r>
      <w:r w:rsidR="00A40FE0" w:rsidRPr="000E719D">
        <w:rPr>
          <w:rFonts w:ascii="Corbel" w:hAnsi="Corbel"/>
          <w:sz w:val="23"/>
          <w:szCs w:val="23"/>
        </w:rPr>
        <w:t xml:space="preserve">builds </w:t>
      </w:r>
      <w:r w:rsidR="00293CD1" w:rsidRPr="000E719D">
        <w:rPr>
          <w:rFonts w:ascii="Corbel" w:hAnsi="Corbel"/>
          <w:sz w:val="23"/>
          <w:szCs w:val="23"/>
        </w:rPr>
        <w:t xml:space="preserve">(additional or replacement) </w:t>
      </w:r>
      <w:r w:rsidR="00C70693" w:rsidRPr="000E719D">
        <w:rPr>
          <w:rFonts w:ascii="Corbel" w:hAnsi="Corbel"/>
          <w:sz w:val="23"/>
          <w:szCs w:val="23"/>
        </w:rPr>
        <w:t xml:space="preserve">or </w:t>
      </w:r>
      <w:r w:rsidR="00A40FE0" w:rsidRPr="000E719D">
        <w:rPr>
          <w:rFonts w:ascii="Corbel" w:hAnsi="Corbel"/>
          <w:sz w:val="23"/>
          <w:szCs w:val="23"/>
        </w:rPr>
        <w:t xml:space="preserve">extensions </w:t>
      </w:r>
      <w:r w:rsidR="004C231F" w:rsidRPr="000E719D">
        <w:rPr>
          <w:rFonts w:ascii="Corbel" w:hAnsi="Corbel"/>
          <w:sz w:val="23"/>
          <w:szCs w:val="23"/>
        </w:rPr>
        <w:t xml:space="preserve">that have </w:t>
      </w:r>
      <w:r w:rsidRPr="000E719D">
        <w:rPr>
          <w:rFonts w:ascii="Corbel" w:hAnsi="Corbel"/>
          <w:sz w:val="23"/>
          <w:szCs w:val="23"/>
        </w:rPr>
        <w:t>been completed and the dwelling is at a standard complying with the relevant State residential tenancy legislation and the house is functional and safe for occupation;</w:t>
      </w:r>
    </w:p>
    <w:p w:rsidR="00CE5E41" w:rsidRPr="000E719D" w:rsidRDefault="00CE5E41" w:rsidP="0025056C">
      <w:pPr>
        <w:pStyle w:val="ListParagraph"/>
        <w:keepNext/>
        <w:numPr>
          <w:ilvl w:val="0"/>
          <w:numId w:val="22"/>
        </w:numPr>
        <w:spacing w:before="240" w:after="240"/>
        <w:jc w:val="both"/>
        <w:rPr>
          <w:rFonts w:ascii="Corbel" w:hAnsi="Corbel"/>
          <w:sz w:val="23"/>
          <w:szCs w:val="23"/>
        </w:rPr>
      </w:pPr>
      <w:r w:rsidRPr="000E719D">
        <w:rPr>
          <w:rFonts w:ascii="Corbel" w:hAnsi="Corbel"/>
          <w:b/>
          <w:sz w:val="23"/>
          <w:szCs w:val="23"/>
        </w:rPr>
        <w:lastRenderedPageBreak/>
        <w:t xml:space="preserve">‘eligible community’ </w:t>
      </w:r>
      <w:r w:rsidRPr="000E719D">
        <w:rPr>
          <w:rFonts w:ascii="Corbel" w:hAnsi="Corbel"/>
          <w:sz w:val="23"/>
          <w:szCs w:val="23"/>
        </w:rPr>
        <w:t>means a community where the Northern Territory Government has authority to enter into Tenancy Agreements with the residents</w:t>
      </w:r>
      <w:r w:rsidR="009838B7" w:rsidRPr="000E719D">
        <w:rPr>
          <w:rFonts w:ascii="Corbel" w:hAnsi="Corbel"/>
          <w:sz w:val="23"/>
          <w:szCs w:val="23"/>
        </w:rPr>
        <w:t>;</w:t>
      </w:r>
    </w:p>
    <w:p w:rsidR="009838B7" w:rsidRPr="000E719D" w:rsidRDefault="00CE5E41" w:rsidP="0025056C">
      <w:pPr>
        <w:pStyle w:val="ListParagraph"/>
        <w:keepNext/>
        <w:numPr>
          <w:ilvl w:val="0"/>
          <w:numId w:val="22"/>
        </w:numPr>
        <w:spacing w:before="240"/>
        <w:jc w:val="both"/>
        <w:rPr>
          <w:rFonts w:ascii="Corbel" w:hAnsi="Corbel"/>
          <w:sz w:val="23"/>
          <w:szCs w:val="23"/>
        </w:rPr>
      </w:pPr>
      <w:r w:rsidRPr="000E719D">
        <w:rPr>
          <w:rFonts w:ascii="Corbel" w:hAnsi="Corbel"/>
          <w:b/>
          <w:sz w:val="23"/>
          <w:szCs w:val="23"/>
        </w:rPr>
        <w:t>‘footprint’</w:t>
      </w:r>
      <w:r w:rsidRPr="000E719D">
        <w:rPr>
          <w:rFonts w:ascii="Corbel" w:hAnsi="Corbel"/>
          <w:sz w:val="23"/>
          <w:szCs w:val="23"/>
        </w:rPr>
        <w:t xml:space="preserve"> means 73 communities, consisting of 72 remote communities provided with essential services by the Northern Territory and the community of </w:t>
      </w:r>
      <w:proofErr w:type="spellStart"/>
      <w:r w:rsidRPr="000E719D">
        <w:rPr>
          <w:rFonts w:ascii="Corbel" w:hAnsi="Corbel"/>
          <w:sz w:val="23"/>
          <w:szCs w:val="23"/>
        </w:rPr>
        <w:t>Mutitjulu</w:t>
      </w:r>
      <w:proofErr w:type="spellEnd"/>
      <w:r w:rsidR="00D47886" w:rsidRPr="000E719D">
        <w:rPr>
          <w:rFonts w:ascii="Corbel" w:hAnsi="Corbel"/>
          <w:sz w:val="23"/>
          <w:szCs w:val="23"/>
        </w:rPr>
        <w:t>,</w:t>
      </w:r>
      <w:r w:rsidRPr="000E719D">
        <w:rPr>
          <w:rFonts w:ascii="Corbel" w:hAnsi="Corbel"/>
          <w:sz w:val="23"/>
          <w:szCs w:val="23"/>
        </w:rPr>
        <w:t xml:space="preserve"> and the 17 </w:t>
      </w:r>
    </w:p>
    <w:p w:rsidR="009838B7" w:rsidRPr="000E719D" w:rsidRDefault="00CE5E41" w:rsidP="009838B7">
      <w:pPr>
        <w:pStyle w:val="ListParagraph"/>
        <w:keepNext/>
        <w:spacing w:after="240"/>
        <w:jc w:val="both"/>
        <w:rPr>
          <w:rFonts w:ascii="Corbel" w:hAnsi="Corbel"/>
          <w:sz w:val="23"/>
          <w:szCs w:val="23"/>
        </w:rPr>
      </w:pPr>
      <w:r w:rsidRPr="000E719D">
        <w:rPr>
          <w:rFonts w:ascii="Corbel" w:hAnsi="Corbel"/>
          <w:sz w:val="23"/>
          <w:szCs w:val="23"/>
        </w:rPr>
        <w:t>Alice Springs town camps unless otherwise agreed by the Parties;</w:t>
      </w:r>
    </w:p>
    <w:p w:rsidR="00F7158F" w:rsidRPr="000E719D" w:rsidRDefault="00CD1082" w:rsidP="00C05DE2">
      <w:pPr>
        <w:pStyle w:val="ListParagraph"/>
        <w:keepNext/>
        <w:numPr>
          <w:ilvl w:val="0"/>
          <w:numId w:val="22"/>
        </w:numPr>
        <w:rPr>
          <w:rFonts w:ascii="Corbel" w:hAnsi="Corbel"/>
          <w:sz w:val="23"/>
          <w:szCs w:val="23"/>
        </w:rPr>
      </w:pPr>
      <w:r w:rsidRPr="000E719D">
        <w:rPr>
          <w:rFonts w:ascii="Corbel" w:hAnsi="Corbel"/>
          <w:b/>
          <w:sz w:val="23"/>
          <w:szCs w:val="23"/>
        </w:rPr>
        <w:t>‘Joint Steering Committee’</w:t>
      </w:r>
      <w:r w:rsidRPr="000E719D">
        <w:rPr>
          <w:szCs w:val="23"/>
        </w:rPr>
        <w:t xml:space="preserve"> </w:t>
      </w:r>
      <w:r w:rsidRPr="000E719D">
        <w:rPr>
          <w:rFonts w:ascii="Corbel" w:hAnsi="Corbel"/>
          <w:sz w:val="23"/>
          <w:szCs w:val="23"/>
        </w:rPr>
        <w:t>means the committee as comprised of representatives from the Parties to this Agreement</w:t>
      </w:r>
      <w:r w:rsidR="009F6DC5" w:rsidRPr="000E719D">
        <w:rPr>
          <w:rFonts w:ascii="Corbel" w:hAnsi="Corbel"/>
          <w:sz w:val="23"/>
          <w:szCs w:val="23"/>
        </w:rPr>
        <w:t xml:space="preserve"> (Commonwealth and Northern Territory)</w:t>
      </w:r>
      <w:r w:rsidRPr="000E719D">
        <w:rPr>
          <w:rFonts w:ascii="Corbel" w:hAnsi="Corbel"/>
          <w:sz w:val="23"/>
          <w:szCs w:val="23"/>
        </w:rPr>
        <w:t xml:space="preserve">, and </w:t>
      </w:r>
      <w:r w:rsidR="009F6DC5" w:rsidRPr="000E719D">
        <w:rPr>
          <w:rFonts w:ascii="Corbel" w:hAnsi="Corbel"/>
          <w:sz w:val="23"/>
          <w:szCs w:val="23"/>
        </w:rPr>
        <w:t xml:space="preserve">non-parties </w:t>
      </w:r>
      <w:r w:rsidR="00F7158F" w:rsidRPr="000E719D">
        <w:rPr>
          <w:rFonts w:ascii="Corbel" w:hAnsi="Corbel"/>
          <w:sz w:val="23"/>
          <w:szCs w:val="23"/>
        </w:rPr>
        <w:t>(Land Councils)</w:t>
      </w:r>
      <w:r w:rsidR="009F6DC5" w:rsidRPr="000E719D">
        <w:rPr>
          <w:rFonts w:ascii="Corbel" w:hAnsi="Corbel"/>
          <w:sz w:val="23"/>
          <w:szCs w:val="23"/>
        </w:rPr>
        <w:t>;</w:t>
      </w:r>
    </w:p>
    <w:p w:rsidR="00CD1082" w:rsidRPr="000E719D" w:rsidRDefault="009F6DC5" w:rsidP="00F7158F">
      <w:pPr>
        <w:pStyle w:val="ListParagraph"/>
        <w:keepNext/>
        <w:rPr>
          <w:rFonts w:ascii="Corbel" w:hAnsi="Corbel"/>
          <w:sz w:val="23"/>
          <w:szCs w:val="23"/>
        </w:rPr>
      </w:pPr>
      <w:r w:rsidRPr="000E719D" w:rsidDel="009F6DC5">
        <w:rPr>
          <w:rFonts w:ascii="Corbel" w:hAnsi="Corbel"/>
          <w:sz w:val="23"/>
          <w:szCs w:val="23"/>
        </w:rPr>
        <w:t xml:space="preserve"> </w:t>
      </w:r>
    </w:p>
    <w:p w:rsidR="0089486B" w:rsidRPr="000E719D" w:rsidRDefault="00F41A2F" w:rsidP="0025056C">
      <w:pPr>
        <w:pStyle w:val="ListParagraph"/>
        <w:numPr>
          <w:ilvl w:val="0"/>
          <w:numId w:val="22"/>
        </w:numPr>
        <w:rPr>
          <w:rFonts w:ascii="Corbel" w:hAnsi="Corbel"/>
          <w:sz w:val="23"/>
          <w:szCs w:val="23"/>
        </w:rPr>
      </w:pPr>
      <w:r w:rsidRPr="000E719D">
        <w:rPr>
          <w:rFonts w:ascii="Corbel" w:hAnsi="Corbel"/>
          <w:b/>
          <w:sz w:val="23"/>
          <w:szCs w:val="23"/>
        </w:rPr>
        <w:t xml:space="preserve"> </w:t>
      </w:r>
      <w:r w:rsidR="006A1738" w:rsidRPr="000E719D">
        <w:rPr>
          <w:rFonts w:ascii="Corbel" w:hAnsi="Corbel"/>
          <w:b/>
          <w:sz w:val="23"/>
          <w:szCs w:val="23"/>
        </w:rPr>
        <w:t>‘Land Councils’</w:t>
      </w:r>
      <w:r w:rsidR="006A1738" w:rsidRPr="000E719D">
        <w:rPr>
          <w:rFonts w:ascii="Corbel" w:hAnsi="Corbel"/>
          <w:sz w:val="23"/>
          <w:szCs w:val="23"/>
        </w:rPr>
        <w:t xml:space="preserve"> means the four Northern Territory Land Councils, the Northern Land Council, the Central Land Council, the </w:t>
      </w:r>
      <w:proofErr w:type="spellStart"/>
      <w:r w:rsidR="006A1738" w:rsidRPr="000E719D">
        <w:rPr>
          <w:rFonts w:ascii="Corbel" w:hAnsi="Corbel"/>
          <w:sz w:val="23"/>
          <w:szCs w:val="23"/>
        </w:rPr>
        <w:t>Anindilyakwa</w:t>
      </w:r>
      <w:proofErr w:type="spellEnd"/>
      <w:r w:rsidR="006A1738" w:rsidRPr="000E719D">
        <w:rPr>
          <w:rFonts w:ascii="Corbel" w:hAnsi="Corbel"/>
          <w:sz w:val="23"/>
          <w:szCs w:val="23"/>
        </w:rPr>
        <w:t xml:space="preserve"> Land Cou</w:t>
      </w:r>
      <w:r w:rsidR="0089486B" w:rsidRPr="000E719D">
        <w:rPr>
          <w:rFonts w:ascii="Corbel" w:hAnsi="Corbel"/>
          <w:sz w:val="23"/>
          <w:szCs w:val="23"/>
        </w:rPr>
        <w:t>ncil and the Tiwi Land Council;</w:t>
      </w:r>
    </w:p>
    <w:p w:rsidR="0089486B" w:rsidRPr="000E719D" w:rsidRDefault="0089486B" w:rsidP="0089486B">
      <w:pPr>
        <w:pStyle w:val="ListParagraph"/>
        <w:rPr>
          <w:rFonts w:ascii="Corbel" w:hAnsi="Corbel"/>
          <w:sz w:val="23"/>
          <w:szCs w:val="23"/>
        </w:rPr>
      </w:pPr>
    </w:p>
    <w:p w:rsidR="0089486B" w:rsidRPr="000E719D" w:rsidRDefault="0089486B" w:rsidP="0025056C">
      <w:pPr>
        <w:pStyle w:val="ListParagraph"/>
        <w:numPr>
          <w:ilvl w:val="0"/>
          <w:numId w:val="22"/>
        </w:numPr>
        <w:rPr>
          <w:rFonts w:ascii="Corbel" w:hAnsi="Corbel"/>
          <w:sz w:val="23"/>
          <w:szCs w:val="23"/>
        </w:rPr>
      </w:pPr>
      <w:r w:rsidRPr="000E719D">
        <w:rPr>
          <w:rFonts w:ascii="Corbel" w:hAnsi="Corbel"/>
          <w:b/>
          <w:sz w:val="23"/>
          <w:szCs w:val="23"/>
        </w:rPr>
        <w:t>‘Local Decision Making’</w:t>
      </w:r>
      <w:r w:rsidRPr="000E719D">
        <w:rPr>
          <w:rFonts w:ascii="Corbel" w:hAnsi="Corbel"/>
          <w:sz w:val="23"/>
          <w:szCs w:val="23"/>
        </w:rPr>
        <w:t xml:space="preserve"> means the </w:t>
      </w:r>
      <w:r w:rsidR="00061F8C" w:rsidRPr="000E719D">
        <w:rPr>
          <w:rFonts w:ascii="Corbel" w:hAnsi="Corbel"/>
          <w:sz w:val="23"/>
          <w:szCs w:val="23"/>
        </w:rPr>
        <w:t>Northern Territory and Abori</w:t>
      </w:r>
      <w:r w:rsidR="00C05DE2" w:rsidRPr="000E719D">
        <w:rPr>
          <w:rFonts w:ascii="Corbel" w:hAnsi="Corbel"/>
          <w:sz w:val="23"/>
          <w:szCs w:val="23"/>
        </w:rPr>
        <w:t>ginal</w:t>
      </w:r>
      <w:r w:rsidR="00061F8C" w:rsidRPr="000E719D">
        <w:rPr>
          <w:rFonts w:ascii="Corbel" w:hAnsi="Corbel"/>
          <w:sz w:val="23"/>
          <w:szCs w:val="23"/>
        </w:rPr>
        <w:t xml:space="preserve"> communities working together on policies and practices </w:t>
      </w:r>
      <w:r w:rsidR="003D68CF" w:rsidRPr="000E719D">
        <w:rPr>
          <w:rFonts w:ascii="Corbel" w:hAnsi="Corbel"/>
          <w:sz w:val="23"/>
          <w:szCs w:val="23"/>
        </w:rPr>
        <w:t xml:space="preserve">to enable service </w:t>
      </w:r>
      <w:r w:rsidR="00061F8C" w:rsidRPr="000E719D">
        <w:rPr>
          <w:rFonts w:ascii="Corbel" w:hAnsi="Corbel"/>
          <w:sz w:val="23"/>
          <w:szCs w:val="23"/>
        </w:rPr>
        <w:t xml:space="preserve">delivery </w:t>
      </w:r>
      <w:r w:rsidR="003D68CF" w:rsidRPr="000E719D">
        <w:rPr>
          <w:rFonts w:ascii="Corbel" w:hAnsi="Corbel"/>
          <w:sz w:val="23"/>
          <w:szCs w:val="23"/>
        </w:rPr>
        <w:t xml:space="preserve">including </w:t>
      </w:r>
      <w:r w:rsidR="00061F8C" w:rsidRPr="000E719D">
        <w:rPr>
          <w:rFonts w:ascii="Corbel" w:hAnsi="Corbel"/>
          <w:sz w:val="23"/>
          <w:szCs w:val="23"/>
        </w:rPr>
        <w:t>housing</w:t>
      </w:r>
      <w:r w:rsidR="004D76B5" w:rsidRPr="000E719D">
        <w:rPr>
          <w:rFonts w:ascii="Corbel" w:hAnsi="Corbel"/>
          <w:sz w:val="23"/>
          <w:szCs w:val="23"/>
        </w:rPr>
        <w:t>;</w:t>
      </w:r>
      <w:r w:rsidR="00061F8C" w:rsidRPr="000E719D">
        <w:rPr>
          <w:rFonts w:ascii="Corbel" w:hAnsi="Corbel"/>
          <w:sz w:val="23"/>
          <w:szCs w:val="23"/>
        </w:rPr>
        <w:t xml:space="preserve"> </w:t>
      </w:r>
    </w:p>
    <w:p w:rsidR="0089486B" w:rsidRPr="000E719D" w:rsidRDefault="0089486B" w:rsidP="0089486B">
      <w:pPr>
        <w:pStyle w:val="ListParagraph"/>
        <w:rPr>
          <w:rFonts w:ascii="Corbel" w:hAnsi="Corbel"/>
          <w:sz w:val="23"/>
          <w:szCs w:val="23"/>
        </w:rPr>
      </w:pPr>
    </w:p>
    <w:p w:rsidR="006A1738" w:rsidRPr="000E719D" w:rsidRDefault="0089486B" w:rsidP="0025056C">
      <w:pPr>
        <w:pStyle w:val="ListParagraph"/>
        <w:numPr>
          <w:ilvl w:val="0"/>
          <w:numId w:val="22"/>
        </w:numPr>
        <w:rPr>
          <w:rFonts w:ascii="Corbel" w:hAnsi="Corbel"/>
          <w:sz w:val="23"/>
          <w:szCs w:val="23"/>
        </w:rPr>
      </w:pPr>
      <w:r w:rsidRPr="000E719D">
        <w:rPr>
          <w:rFonts w:ascii="Corbel" w:hAnsi="Corbel"/>
          <w:b/>
          <w:sz w:val="23"/>
          <w:szCs w:val="23"/>
        </w:rPr>
        <w:t>‘</w:t>
      </w:r>
      <w:r w:rsidR="007559C9" w:rsidRPr="000E719D">
        <w:rPr>
          <w:rFonts w:ascii="Corbel" w:hAnsi="Corbel"/>
          <w:b/>
          <w:sz w:val="23"/>
          <w:szCs w:val="23"/>
        </w:rPr>
        <w:t xml:space="preserve">Employment and </w:t>
      </w:r>
      <w:r w:rsidRPr="000E719D">
        <w:rPr>
          <w:rFonts w:ascii="Corbel" w:hAnsi="Corbel"/>
          <w:b/>
          <w:sz w:val="23"/>
          <w:szCs w:val="23"/>
        </w:rPr>
        <w:t>Procurement Framework’</w:t>
      </w:r>
      <w:r w:rsidRPr="000E719D">
        <w:rPr>
          <w:rFonts w:ascii="Corbel" w:hAnsi="Corbel"/>
          <w:sz w:val="23"/>
          <w:szCs w:val="23"/>
        </w:rPr>
        <w:t xml:space="preserve"> means the framework </w:t>
      </w:r>
      <w:r w:rsidR="00F41A2F" w:rsidRPr="000E719D">
        <w:rPr>
          <w:rFonts w:ascii="Corbel" w:hAnsi="Corbel"/>
          <w:sz w:val="23"/>
          <w:szCs w:val="23"/>
        </w:rPr>
        <w:t>developed by the Northern Territory</w:t>
      </w:r>
      <w:r w:rsidRPr="000E719D">
        <w:rPr>
          <w:rFonts w:ascii="Corbel" w:hAnsi="Corbel"/>
          <w:sz w:val="23"/>
          <w:szCs w:val="23"/>
        </w:rPr>
        <w:t xml:space="preserve">, and approved by the </w:t>
      </w:r>
      <w:r w:rsidR="00240ED8" w:rsidRPr="000E719D">
        <w:rPr>
          <w:rFonts w:ascii="Corbel" w:hAnsi="Corbel"/>
          <w:sz w:val="23"/>
          <w:szCs w:val="23"/>
        </w:rPr>
        <w:t>Joint Steering Committee</w:t>
      </w:r>
      <w:r w:rsidRPr="000E719D">
        <w:rPr>
          <w:rFonts w:ascii="Corbel" w:hAnsi="Corbel"/>
          <w:sz w:val="23"/>
          <w:szCs w:val="23"/>
        </w:rPr>
        <w:t>, outlining requirements for Aboriginal employment and Aboriginal business participation in the Agreement;</w:t>
      </w:r>
      <w:r w:rsidR="008F3669" w:rsidRPr="000E719D">
        <w:rPr>
          <w:rFonts w:ascii="Corbel" w:hAnsi="Corbel"/>
          <w:sz w:val="23"/>
          <w:szCs w:val="23"/>
        </w:rPr>
        <w:br/>
      </w:r>
    </w:p>
    <w:p w:rsidR="00CE5E41" w:rsidRPr="000E719D" w:rsidRDefault="00CE5E41" w:rsidP="0025056C">
      <w:pPr>
        <w:pStyle w:val="ListParagraph"/>
        <w:numPr>
          <w:ilvl w:val="0"/>
          <w:numId w:val="22"/>
        </w:numPr>
        <w:rPr>
          <w:szCs w:val="23"/>
        </w:rPr>
      </w:pPr>
      <w:r w:rsidRPr="000E719D">
        <w:rPr>
          <w:rFonts w:ascii="Corbel" w:hAnsi="Corbel"/>
          <w:b/>
          <w:sz w:val="23"/>
          <w:szCs w:val="23"/>
        </w:rPr>
        <w:t xml:space="preserve"> ‘property and tenancy management ’</w:t>
      </w:r>
      <w:r w:rsidRPr="000E719D">
        <w:rPr>
          <w:rFonts w:ascii="Corbel" w:hAnsi="Corbel"/>
          <w:sz w:val="23"/>
          <w:szCs w:val="23"/>
        </w:rPr>
        <w:t xml:space="preserve"> means the delivery of property and tenancy management services in line with standards outlined in the Residential Tenancies Act</w:t>
      </w:r>
      <w:r w:rsidR="004D76B5" w:rsidRPr="000E719D">
        <w:rPr>
          <w:rFonts w:ascii="Corbel" w:hAnsi="Corbel"/>
          <w:sz w:val="23"/>
          <w:szCs w:val="23"/>
        </w:rPr>
        <w:t>;</w:t>
      </w:r>
    </w:p>
    <w:p w:rsidR="00F41A2F" w:rsidRPr="000E719D" w:rsidRDefault="00F41A2F" w:rsidP="00F41A2F">
      <w:pPr>
        <w:pStyle w:val="ListParagraph"/>
        <w:rPr>
          <w:szCs w:val="23"/>
        </w:rPr>
      </w:pPr>
    </w:p>
    <w:p w:rsidR="00C06509" w:rsidRPr="000E719D" w:rsidRDefault="00C06509" w:rsidP="0025056C">
      <w:pPr>
        <w:pStyle w:val="ListParagraph"/>
        <w:numPr>
          <w:ilvl w:val="0"/>
          <w:numId w:val="22"/>
        </w:numPr>
        <w:rPr>
          <w:szCs w:val="23"/>
        </w:rPr>
      </w:pPr>
      <w:r w:rsidRPr="000E719D">
        <w:rPr>
          <w:rFonts w:ascii="Corbel" w:hAnsi="Corbel"/>
          <w:b/>
          <w:sz w:val="23"/>
          <w:szCs w:val="23"/>
        </w:rPr>
        <w:t>‘Property and Tenancy Management Framework’</w:t>
      </w:r>
      <w:r w:rsidRPr="000E719D">
        <w:rPr>
          <w:rFonts w:ascii="Corbel" w:hAnsi="Corbel"/>
          <w:sz w:val="23"/>
          <w:szCs w:val="23"/>
        </w:rPr>
        <w:t xml:space="preserve"> means a framework developed by the Northern Territory, and approved by the Joint Steering Committee, that provides requirements as to how property and tenancy management is to be delivered;</w:t>
      </w:r>
    </w:p>
    <w:p w:rsidR="00A40FE0" w:rsidRPr="000E719D" w:rsidRDefault="00A40FE0" w:rsidP="00EF6698">
      <w:pPr>
        <w:pStyle w:val="ListParagraph"/>
        <w:rPr>
          <w:szCs w:val="23"/>
        </w:rPr>
      </w:pPr>
    </w:p>
    <w:p w:rsidR="004C231F" w:rsidRPr="000E719D" w:rsidRDefault="00A40FE0">
      <w:pPr>
        <w:pStyle w:val="ListParagraph"/>
        <w:numPr>
          <w:ilvl w:val="0"/>
          <w:numId w:val="22"/>
        </w:numPr>
        <w:rPr>
          <w:szCs w:val="23"/>
        </w:rPr>
      </w:pPr>
      <w:r w:rsidRPr="000E719D">
        <w:rPr>
          <w:rFonts w:ascii="Corbel" w:hAnsi="Corbel"/>
          <w:b/>
          <w:sz w:val="23"/>
          <w:szCs w:val="23"/>
        </w:rPr>
        <w:t>‘Property and Tenancy Management Measures</w:t>
      </w:r>
      <w:r w:rsidRPr="000E719D">
        <w:rPr>
          <w:rFonts w:ascii="Corbel" w:hAnsi="Corbel"/>
          <w:sz w:val="23"/>
          <w:szCs w:val="23"/>
        </w:rPr>
        <w:t xml:space="preserve"> means performance measures agreed to by the Joint Steering Committee, outlining the property and tenancy management requirements and milestone targets for each financial year</w:t>
      </w:r>
      <w:r w:rsidR="004C231F" w:rsidRPr="000E719D">
        <w:rPr>
          <w:rFonts w:ascii="Corbel" w:hAnsi="Corbel"/>
          <w:sz w:val="23"/>
          <w:szCs w:val="23"/>
        </w:rPr>
        <w:t>, including:</w:t>
      </w:r>
    </w:p>
    <w:p w:rsidR="004C231F" w:rsidRPr="000E719D" w:rsidRDefault="004C231F" w:rsidP="00EF6698">
      <w:pPr>
        <w:pStyle w:val="ListParagraph"/>
        <w:numPr>
          <w:ilvl w:val="1"/>
          <w:numId w:val="22"/>
        </w:numPr>
        <w:rPr>
          <w:rFonts w:ascii="Corbel" w:hAnsi="Corbel"/>
          <w:sz w:val="23"/>
          <w:szCs w:val="23"/>
        </w:rPr>
      </w:pPr>
      <w:r w:rsidRPr="000E719D">
        <w:rPr>
          <w:rFonts w:ascii="Corbel" w:hAnsi="Corbel"/>
          <w:sz w:val="23"/>
          <w:szCs w:val="23"/>
        </w:rPr>
        <w:t>services to be provided;</w:t>
      </w:r>
    </w:p>
    <w:p w:rsidR="004C231F" w:rsidRPr="000E719D" w:rsidRDefault="004C231F" w:rsidP="00EF6698">
      <w:pPr>
        <w:pStyle w:val="ListParagraph"/>
        <w:numPr>
          <w:ilvl w:val="1"/>
          <w:numId w:val="22"/>
        </w:numPr>
        <w:rPr>
          <w:rFonts w:ascii="Corbel" w:hAnsi="Corbel"/>
          <w:sz w:val="23"/>
          <w:szCs w:val="23"/>
        </w:rPr>
      </w:pPr>
      <w:r w:rsidRPr="000E719D">
        <w:rPr>
          <w:rFonts w:ascii="Corbel" w:hAnsi="Corbel"/>
          <w:sz w:val="23"/>
          <w:szCs w:val="23"/>
        </w:rPr>
        <w:t xml:space="preserve">coverage of services; </w:t>
      </w:r>
    </w:p>
    <w:p w:rsidR="004C231F" w:rsidRPr="000E719D" w:rsidRDefault="004C231F" w:rsidP="00EF6698">
      <w:pPr>
        <w:pStyle w:val="ListParagraph"/>
        <w:numPr>
          <w:ilvl w:val="1"/>
          <w:numId w:val="22"/>
        </w:numPr>
        <w:rPr>
          <w:rFonts w:ascii="Corbel" w:hAnsi="Corbel"/>
          <w:sz w:val="23"/>
          <w:szCs w:val="23"/>
        </w:rPr>
      </w:pPr>
      <w:r w:rsidRPr="000E719D">
        <w:rPr>
          <w:rFonts w:ascii="Corbel" w:hAnsi="Corbel"/>
          <w:sz w:val="23"/>
          <w:szCs w:val="23"/>
        </w:rPr>
        <w:t xml:space="preserve">estimated cost of services; </w:t>
      </w:r>
    </w:p>
    <w:p w:rsidR="004C231F" w:rsidRPr="000E719D" w:rsidRDefault="004C231F" w:rsidP="00EF6698">
      <w:pPr>
        <w:pStyle w:val="ListParagraph"/>
        <w:numPr>
          <w:ilvl w:val="1"/>
          <w:numId w:val="22"/>
        </w:numPr>
        <w:rPr>
          <w:rFonts w:ascii="Corbel" w:hAnsi="Corbel"/>
          <w:sz w:val="23"/>
          <w:szCs w:val="23"/>
        </w:rPr>
      </w:pPr>
      <w:r w:rsidRPr="000E719D">
        <w:rPr>
          <w:rFonts w:ascii="Corbel" w:hAnsi="Corbel"/>
          <w:sz w:val="23"/>
          <w:szCs w:val="23"/>
        </w:rPr>
        <w:t>Aboriginal employment and business participation outcomes; and</w:t>
      </w:r>
    </w:p>
    <w:p w:rsidR="004C231F" w:rsidRPr="000E719D" w:rsidRDefault="004C231F" w:rsidP="00EF6698">
      <w:pPr>
        <w:pStyle w:val="ListParagraph"/>
        <w:numPr>
          <w:ilvl w:val="1"/>
          <w:numId w:val="22"/>
        </w:numPr>
        <w:rPr>
          <w:rFonts w:ascii="Corbel" w:hAnsi="Corbel"/>
          <w:sz w:val="23"/>
          <w:szCs w:val="23"/>
        </w:rPr>
      </w:pPr>
      <w:proofErr w:type="gramStart"/>
      <w:r w:rsidRPr="000E719D">
        <w:rPr>
          <w:rFonts w:ascii="Corbel" w:hAnsi="Corbel"/>
          <w:sz w:val="23"/>
          <w:szCs w:val="23"/>
        </w:rPr>
        <w:t>engagement</w:t>
      </w:r>
      <w:proofErr w:type="gramEnd"/>
      <w:r w:rsidRPr="000E719D">
        <w:rPr>
          <w:rFonts w:ascii="Corbel" w:hAnsi="Corbel"/>
          <w:sz w:val="23"/>
          <w:szCs w:val="23"/>
        </w:rPr>
        <w:t xml:space="preserve"> of Local Decision Making.  </w:t>
      </w:r>
    </w:p>
    <w:p w:rsidR="00C06509" w:rsidRPr="000E719D" w:rsidRDefault="00C06509" w:rsidP="00EF6698">
      <w:pPr>
        <w:rPr>
          <w:szCs w:val="23"/>
        </w:rPr>
      </w:pPr>
    </w:p>
    <w:p w:rsidR="00375D7C" w:rsidRPr="000E719D" w:rsidRDefault="00375D7C" w:rsidP="0025056C">
      <w:pPr>
        <w:pStyle w:val="ListParagraph"/>
        <w:numPr>
          <w:ilvl w:val="0"/>
          <w:numId w:val="22"/>
        </w:numPr>
        <w:rPr>
          <w:rFonts w:ascii="Corbel" w:hAnsi="Corbel"/>
          <w:sz w:val="23"/>
          <w:szCs w:val="23"/>
        </w:rPr>
      </w:pPr>
      <w:r w:rsidRPr="000E719D">
        <w:rPr>
          <w:rFonts w:ascii="Corbel" w:hAnsi="Corbel"/>
          <w:b/>
          <w:sz w:val="23"/>
          <w:szCs w:val="23"/>
        </w:rPr>
        <w:t>‘replacement house’</w:t>
      </w:r>
      <w:r w:rsidRPr="000E719D">
        <w:rPr>
          <w:rFonts w:ascii="Corbel" w:hAnsi="Corbel"/>
          <w:sz w:val="23"/>
          <w:szCs w:val="23"/>
        </w:rPr>
        <w:t xml:space="preserve"> means a new build that replaces an existing </w:t>
      </w:r>
      <w:r w:rsidR="004C231F" w:rsidRPr="000E719D">
        <w:rPr>
          <w:rFonts w:ascii="Corbel" w:hAnsi="Corbel"/>
          <w:sz w:val="23"/>
          <w:szCs w:val="23"/>
        </w:rPr>
        <w:t xml:space="preserve">poor quality </w:t>
      </w:r>
      <w:r w:rsidRPr="000E719D">
        <w:rPr>
          <w:rFonts w:ascii="Corbel" w:hAnsi="Corbel"/>
          <w:sz w:val="23"/>
          <w:szCs w:val="23"/>
        </w:rPr>
        <w:t>house in the housing stock</w:t>
      </w:r>
      <w:r w:rsidR="004D76B5" w:rsidRPr="000E719D">
        <w:rPr>
          <w:rFonts w:ascii="Corbel" w:hAnsi="Corbel"/>
          <w:sz w:val="23"/>
          <w:szCs w:val="23"/>
        </w:rPr>
        <w:t>;</w:t>
      </w:r>
    </w:p>
    <w:p w:rsidR="00375D7C" w:rsidRPr="000E719D" w:rsidRDefault="00375D7C" w:rsidP="00EF6698">
      <w:pPr>
        <w:pStyle w:val="ListParagraph"/>
        <w:rPr>
          <w:rFonts w:ascii="Corbel" w:hAnsi="Corbel"/>
          <w:b/>
          <w:sz w:val="23"/>
          <w:szCs w:val="23"/>
        </w:rPr>
      </w:pPr>
    </w:p>
    <w:p w:rsidR="0089486B" w:rsidRPr="000E719D" w:rsidRDefault="00CE5E41" w:rsidP="0025056C">
      <w:pPr>
        <w:pStyle w:val="ListParagraph"/>
        <w:numPr>
          <w:ilvl w:val="0"/>
          <w:numId w:val="22"/>
        </w:numPr>
        <w:rPr>
          <w:szCs w:val="23"/>
        </w:rPr>
      </w:pPr>
      <w:r w:rsidRPr="000E719D">
        <w:rPr>
          <w:rFonts w:ascii="Corbel" w:hAnsi="Corbel"/>
          <w:b/>
          <w:sz w:val="23"/>
          <w:szCs w:val="23"/>
        </w:rPr>
        <w:t>‘</w:t>
      </w:r>
      <w:r w:rsidR="0089486B" w:rsidRPr="000E719D">
        <w:rPr>
          <w:rFonts w:ascii="Corbel" w:hAnsi="Corbel"/>
          <w:b/>
          <w:sz w:val="23"/>
          <w:szCs w:val="23"/>
        </w:rPr>
        <w:t xml:space="preserve">Reporting Framework’ </w:t>
      </w:r>
      <w:r w:rsidR="0089486B" w:rsidRPr="000E719D">
        <w:rPr>
          <w:rFonts w:ascii="Corbel" w:hAnsi="Corbel"/>
          <w:sz w:val="23"/>
          <w:szCs w:val="23"/>
        </w:rPr>
        <w:t xml:space="preserve">means the framework </w:t>
      </w:r>
      <w:r w:rsidR="00F41A2F" w:rsidRPr="000E719D">
        <w:rPr>
          <w:rFonts w:ascii="Corbel" w:hAnsi="Corbel"/>
          <w:sz w:val="23"/>
          <w:szCs w:val="23"/>
        </w:rPr>
        <w:t>developed by the Northern Territory</w:t>
      </w:r>
      <w:r w:rsidR="0089486B" w:rsidRPr="000E719D">
        <w:rPr>
          <w:rFonts w:ascii="Corbel" w:hAnsi="Corbel"/>
          <w:sz w:val="23"/>
          <w:szCs w:val="23"/>
        </w:rPr>
        <w:t xml:space="preserve">, and approved by the </w:t>
      </w:r>
      <w:r w:rsidR="00240ED8" w:rsidRPr="000E719D">
        <w:rPr>
          <w:rFonts w:ascii="Corbel" w:hAnsi="Corbel"/>
          <w:sz w:val="23"/>
          <w:szCs w:val="23"/>
        </w:rPr>
        <w:t>Joint Steering Committee</w:t>
      </w:r>
      <w:r w:rsidR="0089486B" w:rsidRPr="000E719D">
        <w:rPr>
          <w:rFonts w:ascii="Corbel" w:hAnsi="Corbel"/>
          <w:sz w:val="23"/>
          <w:szCs w:val="23"/>
        </w:rPr>
        <w:t>, outlining reporting requirements for the Agreement  to ensure transparency of investment and outcomes;</w:t>
      </w:r>
    </w:p>
    <w:p w:rsidR="0089486B" w:rsidRPr="000E719D" w:rsidRDefault="0089486B" w:rsidP="0089486B">
      <w:pPr>
        <w:pStyle w:val="ListParagraph"/>
        <w:rPr>
          <w:rFonts w:ascii="Corbel" w:hAnsi="Corbel"/>
          <w:b/>
          <w:sz w:val="23"/>
          <w:szCs w:val="23"/>
        </w:rPr>
      </w:pPr>
    </w:p>
    <w:p w:rsidR="00F7158F" w:rsidRPr="000E719D" w:rsidRDefault="00F7158F" w:rsidP="00F7158F">
      <w:pPr>
        <w:pStyle w:val="ListParagraph"/>
        <w:numPr>
          <w:ilvl w:val="0"/>
          <w:numId w:val="22"/>
        </w:numPr>
        <w:rPr>
          <w:szCs w:val="23"/>
        </w:rPr>
      </w:pPr>
      <w:r w:rsidRPr="000E719D">
        <w:rPr>
          <w:rFonts w:ascii="Corbel" w:hAnsi="Corbel"/>
          <w:b/>
          <w:sz w:val="23"/>
          <w:szCs w:val="23"/>
        </w:rPr>
        <w:t xml:space="preserve">‘secondary standalone dwellings’ </w:t>
      </w:r>
      <w:r w:rsidRPr="000E719D">
        <w:rPr>
          <w:rFonts w:ascii="Corbel" w:hAnsi="Corbel"/>
          <w:sz w:val="23"/>
          <w:szCs w:val="23"/>
        </w:rPr>
        <w:t>means a habitable dwelling</w:t>
      </w:r>
      <w:r w:rsidR="00C06509" w:rsidRPr="000E719D">
        <w:rPr>
          <w:rFonts w:ascii="Corbel" w:hAnsi="Corbel"/>
          <w:sz w:val="23"/>
          <w:szCs w:val="23"/>
        </w:rPr>
        <w:t xml:space="preserve"> (minimum one bedroom),</w:t>
      </w:r>
      <w:r w:rsidRPr="000E719D">
        <w:rPr>
          <w:rFonts w:ascii="Corbel" w:hAnsi="Corbel"/>
          <w:sz w:val="23"/>
          <w:szCs w:val="23"/>
        </w:rPr>
        <w:t xml:space="preserve"> </w:t>
      </w:r>
      <w:r w:rsidR="00C06509" w:rsidRPr="000E719D">
        <w:rPr>
          <w:rFonts w:ascii="Corbel" w:hAnsi="Corbel"/>
          <w:sz w:val="23"/>
          <w:szCs w:val="23"/>
        </w:rPr>
        <w:t>which is auxiliary to the primary standalone dwelling;</w:t>
      </w:r>
      <w:r w:rsidRPr="000E719D">
        <w:rPr>
          <w:rFonts w:ascii="Corbel" w:hAnsi="Corbel"/>
          <w:sz w:val="23"/>
          <w:szCs w:val="23"/>
        </w:rPr>
        <w:t xml:space="preserve"> </w:t>
      </w:r>
    </w:p>
    <w:p w:rsidR="00F7158F" w:rsidRPr="000E719D" w:rsidRDefault="00F7158F" w:rsidP="00F7158F">
      <w:pPr>
        <w:pStyle w:val="ListParagraph"/>
        <w:rPr>
          <w:rFonts w:ascii="Corbel" w:hAnsi="Corbel"/>
          <w:b/>
          <w:sz w:val="23"/>
          <w:szCs w:val="23"/>
        </w:rPr>
      </w:pPr>
    </w:p>
    <w:p w:rsidR="00CE5E41" w:rsidRPr="000E719D" w:rsidRDefault="0089486B" w:rsidP="0025056C">
      <w:pPr>
        <w:pStyle w:val="ListParagraph"/>
        <w:numPr>
          <w:ilvl w:val="0"/>
          <w:numId w:val="22"/>
        </w:numPr>
        <w:rPr>
          <w:szCs w:val="23"/>
        </w:rPr>
      </w:pPr>
      <w:r w:rsidRPr="000E719D">
        <w:rPr>
          <w:rFonts w:ascii="Corbel" w:hAnsi="Corbel"/>
          <w:b/>
          <w:sz w:val="23"/>
          <w:szCs w:val="23"/>
        </w:rPr>
        <w:t>‘</w:t>
      </w:r>
      <w:r w:rsidR="00CE5E41" w:rsidRPr="000E719D">
        <w:rPr>
          <w:rFonts w:ascii="Corbel" w:hAnsi="Corbel"/>
          <w:b/>
          <w:sz w:val="23"/>
          <w:szCs w:val="23"/>
        </w:rPr>
        <w:t xml:space="preserve">tenancy agreement’ </w:t>
      </w:r>
      <w:r w:rsidR="00CE5E41" w:rsidRPr="000E719D">
        <w:rPr>
          <w:rFonts w:ascii="Corbel" w:hAnsi="Corbel"/>
          <w:sz w:val="23"/>
          <w:szCs w:val="23"/>
        </w:rPr>
        <w:t>means an agreement under which a person grants to another person</w:t>
      </w:r>
      <w:r w:rsidR="004D76B5" w:rsidRPr="000E719D">
        <w:rPr>
          <w:rFonts w:ascii="Corbel" w:hAnsi="Corbel"/>
          <w:sz w:val="23"/>
          <w:szCs w:val="23"/>
        </w:rPr>
        <w:t>,</w:t>
      </w:r>
      <w:r w:rsidR="00CE5E41" w:rsidRPr="000E719D">
        <w:rPr>
          <w:rFonts w:ascii="Corbel" w:hAnsi="Corbel"/>
          <w:sz w:val="23"/>
          <w:szCs w:val="23"/>
        </w:rPr>
        <w:t xml:space="preserve"> for valuable consideration</w:t>
      </w:r>
      <w:r w:rsidR="004D76B5" w:rsidRPr="000E719D">
        <w:rPr>
          <w:rFonts w:ascii="Corbel" w:hAnsi="Corbel"/>
          <w:sz w:val="23"/>
          <w:szCs w:val="23"/>
        </w:rPr>
        <w:t>,</w:t>
      </w:r>
      <w:r w:rsidR="00CE5E41" w:rsidRPr="000E719D">
        <w:rPr>
          <w:rFonts w:ascii="Corbel" w:hAnsi="Corbel"/>
          <w:sz w:val="23"/>
          <w:szCs w:val="23"/>
        </w:rPr>
        <w:t xml:space="preserve"> a right, which may be, but not need to be, an exclusive right to occupy premises for the purpose of residency.</w:t>
      </w:r>
    </w:p>
    <w:p w:rsidR="00CE5E41" w:rsidRPr="00FC584F" w:rsidRDefault="00CE5E41" w:rsidP="00CE5E41">
      <w:pPr>
        <w:pStyle w:val="ListParagraph"/>
        <w:rPr>
          <w:szCs w:val="23"/>
        </w:rPr>
      </w:pPr>
    </w:p>
    <w:p w:rsidR="00CE5E41" w:rsidRPr="00350A50" w:rsidRDefault="00CE5E41" w:rsidP="00212487">
      <w:pPr>
        <w:rPr>
          <w:color w:val="auto"/>
        </w:rPr>
      </w:pPr>
    </w:p>
    <w:sectPr w:rsidR="00CE5E41" w:rsidRPr="00350A50" w:rsidSect="009838B7">
      <w:footerReference w:type="default" r:id="rId14"/>
      <w:footerReference w:type="first" r:id="rId15"/>
      <w:pgSz w:w="11906" w:h="16838" w:code="9"/>
      <w:pgMar w:top="1134" w:right="1134" w:bottom="709" w:left="1134" w:header="709" w:footer="709" w:gutter="0"/>
      <w:pgNumType w:start="1" w:chapStyle="9"/>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136F" w:rsidRDefault="00D2136F">
      <w:r>
        <w:separator/>
      </w:r>
    </w:p>
  </w:endnote>
  <w:endnote w:type="continuationSeparator" w:id="0">
    <w:p w:rsidR="00D2136F" w:rsidRDefault="00D2136F">
      <w:r>
        <w:continuationSeparator/>
      </w:r>
    </w:p>
  </w:endnote>
  <w:endnote w:type="continuationNotice" w:id="1">
    <w:p w:rsidR="00D2136F" w:rsidRDefault="00D2136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rbel">
    <w:panose1 w:val="020B0503020204020204"/>
    <w:charset w:val="00"/>
    <w:family w:val="swiss"/>
    <w:pitch w:val="variable"/>
    <w:sig w:usb0="A00002EF" w:usb1="4000A44B"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altName w:val="Zapf Dingbats"/>
    <w:panose1 w:val="00000000000000000000"/>
    <w:charset w:val="02"/>
    <w:family w:val="decorative"/>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uhaus 93">
    <w:panose1 w:val="04030905020B02020C02"/>
    <w:charset w:val="00"/>
    <w:family w:val="decorativ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Bold">
    <w:altName w:val="Arial"/>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235" w:rsidRDefault="00C01235">
    <w:pPr>
      <w:pStyle w:val="FooterOdd"/>
    </w:pPr>
    <w:r>
      <w:t xml:space="preserve">Page </w:t>
    </w:r>
    <w:r>
      <w:rPr>
        <w:rStyle w:val="PageNumber"/>
      </w:rPr>
      <w:t>C-2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235" w:rsidRDefault="00C01235" w:rsidP="00751725">
    <w:pPr>
      <w:pStyle w:val="FooterEven"/>
      <w:jc w:val="right"/>
    </w:pPr>
    <w:r>
      <w:t>PageC-1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136F" w:rsidRDefault="00D2136F">
      <w:r>
        <w:separator/>
      </w:r>
    </w:p>
  </w:footnote>
  <w:footnote w:type="continuationSeparator" w:id="0">
    <w:p w:rsidR="00D2136F" w:rsidRDefault="00D2136F">
      <w:r>
        <w:continuationSeparator/>
      </w:r>
    </w:p>
  </w:footnote>
  <w:footnote w:type="continuationNotice" w:id="1">
    <w:p w:rsidR="00D2136F" w:rsidRDefault="00D2136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E1469"/>
    <w:multiLevelType w:val="multilevel"/>
    <w:tmpl w:val="4F9EF4A2"/>
    <w:name w:val="StandardBulletedList"/>
    <w:lvl w:ilvl="0">
      <w:start w:val="4"/>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15:restartNumberingAfterBreak="0">
    <w:nsid w:val="095F22F9"/>
    <w:multiLevelType w:val="multilevel"/>
    <w:tmpl w:val="FBF80006"/>
    <w:lvl w:ilvl="0">
      <w:start w:val="1"/>
      <w:numFmt w:val="lowerLetter"/>
      <w:lvlText w:val="(%1)"/>
      <w:lvlJc w:val="left"/>
      <w:pPr>
        <w:tabs>
          <w:tab w:val="num" w:pos="1134"/>
        </w:tabs>
        <w:ind w:left="567" w:firstLine="0"/>
      </w:pPr>
      <w:rPr>
        <w:rFonts w:cs="Times New Roman"/>
        <w:b w:val="0"/>
        <w:i w:val="0"/>
        <w:color w:val="000000"/>
      </w:rPr>
    </w:lvl>
    <w:lvl w:ilvl="1">
      <w:start w:val="1"/>
      <w:numFmt w:val="lowerLetter"/>
      <w:lvlText w:val="(%2)"/>
      <w:lvlJc w:val="left"/>
      <w:pPr>
        <w:tabs>
          <w:tab w:val="num" w:pos="1134"/>
        </w:tabs>
        <w:ind w:left="1134" w:hanging="567"/>
      </w:pPr>
      <w:rPr>
        <w:rFonts w:ascii="Corbel" w:hAnsi="Corbel" w:hint="default"/>
        <w:b w:val="0"/>
        <w:i w:val="0"/>
        <w:color w:val="000000"/>
      </w:rPr>
    </w:lvl>
    <w:lvl w:ilvl="2">
      <w:start w:val="1"/>
      <w:numFmt w:val="decimal"/>
      <w:lvlText w:val="%3"/>
      <w:lvlJc w:val="left"/>
      <w:pPr>
        <w:tabs>
          <w:tab w:val="num" w:pos="1701"/>
        </w:tabs>
        <w:ind w:left="1701" w:hanging="567"/>
      </w:pPr>
      <w:rPr>
        <w:rFonts w:cs="Times New Roman"/>
        <w:b w:val="0"/>
        <w:i w:val="0"/>
        <w:color w:val="000000"/>
      </w:rPr>
    </w:lvl>
    <w:lvl w:ilvl="3">
      <w:start w:val="1"/>
      <w:numFmt w:val="decimal"/>
      <w:lvlText w:val="%4"/>
      <w:lvlJc w:val="left"/>
      <w:pPr>
        <w:tabs>
          <w:tab w:val="num" w:pos="2268"/>
        </w:tabs>
        <w:ind w:left="2268" w:hanging="567"/>
      </w:pPr>
      <w:rPr>
        <w:rFonts w:cs="Times New Roman"/>
        <w:b w:val="0"/>
        <w:i w:val="0"/>
        <w:color w:val="000000"/>
      </w:rPr>
    </w:lvl>
    <w:lvl w:ilvl="4">
      <w:start w:val="1"/>
      <w:numFmt w:val="decimal"/>
      <w:lvlText w:val="%5"/>
      <w:lvlJc w:val="left"/>
      <w:pPr>
        <w:tabs>
          <w:tab w:val="num" w:pos="2835"/>
        </w:tabs>
        <w:ind w:left="2835" w:hanging="567"/>
      </w:pPr>
      <w:rPr>
        <w:rFonts w:cs="Times New Roman"/>
        <w:b w:val="0"/>
        <w:i w:val="0"/>
        <w:color w:val="000000"/>
      </w:rPr>
    </w:lvl>
    <w:lvl w:ilvl="5">
      <w:start w:val="1"/>
      <w:numFmt w:val="decimal"/>
      <w:lvlText w:val="%6"/>
      <w:lvlJc w:val="left"/>
      <w:pPr>
        <w:tabs>
          <w:tab w:val="num" w:pos="3402"/>
        </w:tabs>
        <w:ind w:left="3402" w:hanging="567"/>
      </w:pPr>
      <w:rPr>
        <w:rFonts w:cs="Times New Roman"/>
        <w:b w:val="0"/>
        <w:i w:val="0"/>
        <w:color w:val="000000"/>
      </w:rPr>
    </w:lvl>
    <w:lvl w:ilvl="6">
      <w:start w:val="1"/>
      <w:numFmt w:val="decimal"/>
      <w:lvlText w:val="%7"/>
      <w:lvlJc w:val="left"/>
      <w:pPr>
        <w:tabs>
          <w:tab w:val="num" w:pos="3969"/>
        </w:tabs>
        <w:ind w:left="3969" w:hanging="567"/>
      </w:pPr>
      <w:rPr>
        <w:rFonts w:cs="Times New Roman"/>
        <w:b w:val="0"/>
        <w:i w:val="0"/>
        <w:color w:val="000000"/>
      </w:rPr>
    </w:lvl>
    <w:lvl w:ilvl="7">
      <w:start w:val="1"/>
      <w:numFmt w:val="decimal"/>
      <w:lvlText w:val="%8"/>
      <w:lvlJc w:val="left"/>
      <w:pPr>
        <w:tabs>
          <w:tab w:val="num" w:pos="4536"/>
        </w:tabs>
        <w:ind w:left="4536" w:hanging="567"/>
      </w:pPr>
      <w:rPr>
        <w:rFonts w:cs="Times New Roman"/>
        <w:b w:val="0"/>
        <w:i w:val="0"/>
        <w:color w:val="000000"/>
      </w:rPr>
    </w:lvl>
    <w:lvl w:ilvl="8">
      <w:start w:val="1"/>
      <w:numFmt w:val="decimal"/>
      <w:lvlText w:val="%9"/>
      <w:lvlJc w:val="left"/>
      <w:pPr>
        <w:tabs>
          <w:tab w:val="num" w:pos="5103"/>
        </w:tabs>
        <w:ind w:left="5103" w:hanging="567"/>
      </w:pPr>
      <w:rPr>
        <w:rFonts w:cs="Times New Roman"/>
        <w:b w:val="0"/>
        <w:i w:val="0"/>
        <w:color w:val="000000"/>
      </w:rPr>
    </w:lvl>
  </w:abstractNum>
  <w:abstractNum w:abstractNumId="2" w15:restartNumberingAfterBreak="0">
    <w:nsid w:val="0AAF1201"/>
    <w:multiLevelType w:val="multilevel"/>
    <w:tmpl w:val="FBF80006"/>
    <w:lvl w:ilvl="0">
      <w:start w:val="1"/>
      <w:numFmt w:val="lowerLetter"/>
      <w:lvlText w:val="(%1)"/>
      <w:lvlJc w:val="left"/>
      <w:pPr>
        <w:tabs>
          <w:tab w:val="num" w:pos="1134"/>
        </w:tabs>
        <w:ind w:left="567" w:firstLine="0"/>
      </w:pPr>
      <w:rPr>
        <w:rFonts w:cs="Times New Roman"/>
        <w:b w:val="0"/>
        <w:i w:val="0"/>
        <w:color w:val="000000"/>
      </w:rPr>
    </w:lvl>
    <w:lvl w:ilvl="1">
      <w:start w:val="1"/>
      <w:numFmt w:val="lowerLetter"/>
      <w:lvlText w:val="(%2)"/>
      <w:lvlJc w:val="left"/>
      <w:pPr>
        <w:tabs>
          <w:tab w:val="num" w:pos="1134"/>
        </w:tabs>
        <w:ind w:left="1134" w:hanging="567"/>
      </w:pPr>
      <w:rPr>
        <w:rFonts w:ascii="Corbel" w:hAnsi="Corbel" w:hint="default"/>
        <w:b w:val="0"/>
        <w:i w:val="0"/>
        <w:color w:val="000000"/>
      </w:rPr>
    </w:lvl>
    <w:lvl w:ilvl="2">
      <w:start w:val="1"/>
      <w:numFmt w:val="decimal"/>
      <w:lvlText w:val="%3"/>
      <w:lvlJc w:val="left"/>
      <w:pPr>
        <w:tabs>
          <w:tab w:val="num" w:pos="1701"/>
        </w:tabs>
        <w:ind w:left="1701" w:hanging="567"/>
      </w:pPr>
      <w:rPr>
        <w:rFonts w:cs="Times New Roman"/>
        <w:b w:val="0"/>
        <w:i w:val="0"/>
        <w:color w:val="000000"/>
      </w:rPr>
    </w:lvl>
    <w:lvl w:ilvl="3">
      <w:start w:val="1"/>
      <w:numFmt w:val="decimal"/>
      <w:lvlText w:val="%4"/>
      <w:lvlJc w:val="left"/>
      <w:pPr>
        <w:tabs>
          <w:tab w:val="num" w:pos="2268"/>
        </w:tabs>
        <w:ind w:left="2268" w:hanging="567"/>
      </w:pPr>
      <w:rPr>
        <w:rFonts w:cs="Times New Roman"/>
        <w:b w:val="0"/>
        <w:i w:val="0"/>
        <w:color w:val="000000"/>
      </w:rPr>
    </w:lvl>
    <w:lvl w:ilvl="4">
      <w:start w:val="1"/>
      <w:numFmt w:val="decimal"/>
      <w:lvlText w:val="%5"/>
      <w:lvlJc w:val="left"/>
      <w:pPr>
        <w:tabs>
          <w:tab w:val="num" w:pos="2835"/>
        </w:tabs>
        <w:ind w:left="2835" w:hanging="567"/>
      </w:pPr>
      <w:rPr>
        <w:rFonts w:cs="Times New Roman"/>
        <w:b w:val="0"/>
        <w:i w:val="0"/>
        <w:color w:val="000000"/>
      </w:rPr>
    </w:lvl>
    <w:lvl w:ilvl="5">
      <w:start w:val="1"/>
      <w:numFmt w:val="decimal"/>
      <w:lvlText w:val="%6"/>
      <w:lvlJc w:val="left"/>
      <w:pPr>
        <w:tabs>
          <w:tab w:val="num" w:pos="3402"/>
        </w:tabs>
        <w:ind w:left="3402" w:hanging="567"/>
      </w:pPr>
      <w:rPr>
        <w:rFonts w:cs="Times New Roman"/>
        <w:b w:val="0"/>
        <w:i w:val="0"/>
        <w:color w:val="000000"/>
      </w:rPr>
    </w:lvl>
    <w:lvl w:ilvl="6">
      <w:start w:val="1"/>
      <w:numFmt w:val="decimal"/>
      <w:lvlText w:val="%7"/>
      <w:lvlJc w:val="left"/>
      <w:pPr>
        <w:tabs>
          <w:tab w:val="num" w:pos="3969"/>
        </w:tabs>
        <w:ind w:left="3969" w:hanging="567"/>
      </w:pPr>
      <w:rPr>
        <w:rFonts w:cs="Times New Roman"/>
        <w:b w:val="0"/>
        <w:i w:val="0"/>
        <w:color w:val="000000"/>
      </w:rPr>
    </w:lvl>
    <w:lvl w:ilvl="7">
      <w:start w:val="1"/>
      <w:numFmt w:val="decimal"/>
      <w:lvlText w:val="%8"/>
      <w:lvlJc w:val="left"/>
      <w:pPr>
        <w:tabs>
          <w:tab w:val="num" w:pos="4536"/>
        </w:tabs>
        <w:ind w:left="4536" w:hanging="567"/>
      </w:pPr>
      <w:rPr>
        <w:rFonts w:cs="Times New Roman"/>
        <w:b w:val="0"/>
        <w:i w:val="0"/>
        <w:color w:val="000000"/>
      </w:rPr>
    </w:lvl>
    <w:lvl w:ilvl="8">
      <w:start w:val="1"/>
      <w:numFmt w:val="decimal"/>
      <w:lvlText w:val="%9"/>
      <w:lvlJc w:val="left"/>
      <w:pPr>
        <w:tabs>
          <w:tab w:val="num" w:pos="5103"/>
        </w:tabs>
        <w:ind w:left="5103" w:hanging="567"/>
      </w:pPr>
      <w:rPr>
        <w:rFonts w:cs="Times New Roman"/>
        <w:b w:val="0"/>
        <w:i w:val="0"/>
        <w:color w:val="000000"/>
      </w:rPr>
    </w:lvl>
  </w:abstractNum>
  <w:abstractNum w:abstractNumId="3" w15:restartNumberingAfterBreak="0">
    <w:nsid w:val="0CDC7973"/>
    <w:multiLevelType w:val="multilevel"/>
    <w:tmpl w:val="85DCB1C2"/>
    <w:lvl w:ilvl="0">
      <w:start w:val="1"/>
      <w:numFmt w:val="lowerRoman"/>
      <w:lvlRestart w:val="0"/>
      <w:pStyle w:val="Romannumeral"/>
      <w:lvlText w:val="(%1)"/>
      <w:lvlJc w:val="left"/>
      <w:pPr>
        <w:tabs>
          <w:tab w:val="num" w:pos="1701"/>
        </w:tabs>
        <w:ind w:left="1701" w:hanging="567"/>
      </w:pPr>
      <w:rPr>
        <w:rFonts w:cs="Times New Roman" w:hint="default"/>
        <w:b w:val="0"/>
        <w:i w:val="0"/>
        <w:color w:val="000000"/>
      </w:rPr>
    </w:lvl>
    <w:lvl w:ilvl="1">
      <w:start w:val="1"/>
      <w:numFmt w:val="decimal"/>
      <w:lvlText w:val="(%2)"/>
      <w:lvlJc w:val="left"/>
      <w:pPr>
        <w:tabs>
          <w:tab w:val="num" w:pos="1701"/>
        </w:tabs>
        <w:ind w:left="1701" w:hanging="283"/>
      </w:pPr>
      <w:rPr>
        <w:rFonts w:cs="Times New Roman" w:hint="default"/>
        <w:b w:val="0"/>
        <w:i w:val="0"/>
        <w:color w:val="000000"/>
      </w:rPr>
    </w:lvl>
    <w:lvl w:ilvl="2">
      <w:start w:val="1"/>
      <w:numFmt w:val="decimal"/>
      <w:lvlText w:val="%3"/>
      <w:lvlJc w:val="lef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4" w15:restartNumberingAfterBreak="0">
    <w:nsid w:val="0EC42909"/>
    <w:multiLevelType w:val="multilevel"/>
    <w:tmpl w:val="753AC1FE"/>
    <w:name w:val="StandardBulletedList_"/>
    <w:lvl w:ilvl="0">
      <w:start w:val="1"/>
      <w:numFmt w:val="bullet"/>
      <w:lvlRestart w:val="0"/>
      <w:lvlText w:val="•"/>
      <w:lvlJc w:val="left"/>
      <w:pPr>
        <w:tabs>
          <w:tab w:val="num" w:pos="283"/>
        </w:tabs>
        <w:ind w:left="283" w:hanging="283"/>
      </w:pPr>
      <w:rPr>
        <w:rFonts w:ascii="Times New Roman" w:hAnsi="Times New Roman"/>
        <w:b w:val="0"/>
        <w:i w:val="0"/>
      </w:rPr>
    </w:lvl>
    <w:lvl w:ilvl="1">
      <w:start w:val="1"/>
      <w:numFmt w:val="bullet"/>
      <w:lvlText w:val="–"/>
      <w:lvlJc w:val="left"/>
      <w:pPr>
        <w:tabs>
          <w:tab w:val="num" w:pos="567"/>
        </w:tabs>
        <w:ind w:left="567" w:hanging="284"/>
      </w:pPr>
      <w:rPr>
        <w:rFonts w:ascii="Times New Roman" w:hAnsi="Times New Roman"/>
        <w:b w:val="0"/>
        <w:i w:val="0"/>
      </w:rPr>
    </w:lvl>
    <w:lvl w:ilvl="2">
      <w:start w:val="1"/>
      <w:numFmt w:val="bullet"/>
      <w:lvlText w:val=":"/>
      <w:lvlJc w:val="left"/>
      <w:pPr>
        <w:tabs>
          <w:tab w:val="num" w:pos="850"/>
        </w:tabs>
        <w:ind w:left="850" w:hanging="283"/>
      </w:pPr>
      <w:rPr>
        <w:rFonts w:ascii="Times New Roman" w:hAnsi="Times New Roman"/>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5" w15:restartNumberingAfterBreak="0">
    <w:nsid w:val="0FEF09A2"/>
    <w:multiLevelType w:val="hybridMultilevel"/>
    <w:tmpl w:val="9F364D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42E6B58"/>
    <w:multiLevelType w:val="hybridMultilevel"/>
    <w:tmpl w:val="B872643A"/>
    <w:lvl w:ilvl="0" w:tplc="D8248A20">
      <w:start w:val="1"/>
      <w:numFmt w:val="decimal"/>
      <w:lvlText w:val="A%1."/>
      <w:lvlJc w:val="left"/>
      <w:pPr>
        <w:ind w:left="786" w:hanging="360"/>
      </w:pPr>
      <w:rPr>
        <w:rFonts w:ascii="Corbel" w:hAnsi="Corbel" w:hint="default"/>
        <w:b w:val="0"/>
        <w:color w:val="auto"/>
        <w:sz w:val="23"/>
        <w:szCs w:val="23"/>
      </w:rPr>
    </w:lvl>
    <w:lvl w:ilvl="1" w:tplc="A78C0F04">
      <w:start w:val="1"/>
      <w:numFmt w:val="lowerLetter"/>
      <w:lvlText w:val="(%2)"/>
      <w:lvlJc w:val="left"/>
      <w:pPr>
        <w:ind w:left="1440" w:hanging="360"/>
      </w:pPr>
      <w:rPr>
        <w:rFonts w:cs="Times New Roman"/>
        <w:i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5A9331B"/>
    <w:multiLevelType w:val="hybridMultilevel"/>
    <w:tmpl w:val="8032825C"/>
    <w:lvl w:ilvl="0" w:tplc="FFAAB640">
      <w:start w:val="1"/>
      <w:numFmt w:val="decimal"/>
      <w:lvlText w:val="%1."/>
      <w:lvlJc w:val="left"/>
      <w:pPr>
        <w:ind w:left="720" w:hanging="360"/>
      </w:pPr>
      <w:rPr>
        <w:rFonts w:ascii="Corbel" w:hAnsi="Corbel" w:hint="default"/>
        <w:b w:val="0"/>
        <w:sz w:val="23"/>
        <w:szCs w:val="23"/>
      </w:rPr>
    </w:lvl>
    <w:lvl w:ilvl="1" w:tplc="A78C0F04">
      <w:start w:val="1"/>
      <w:numFmt w:val="lowerLetter"/>
      <w:lvlText w:val="(%2)"/>
      <w:lvlJc w:val="left"/>
      <w:pPr>
        <w:ind w:left="1440" w:hanging="360"/>
      </w:pPr>
      <w:rPr>
        <w:rFonts w:cs="Times New Roman"/>
        <w:i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5FC1729"/>
    <w:multiLevelType w:val="hybridMultilevel"/>
    <w:tmpl w:val="6A3E278E"/>
    <w:lvl w:ilvl="0" w:tplc="D8248A20">
      <w:start w:val="1"/>
      <w:numFmt w:val="decimal"/>
      <w:lvlText w:val="A%1."/>
      <w:lvlJc w:val="left"/>
      <w:pPr>
        <w:ind w:left="786" w:hanging="360"/>
      </w:pPr>
      <w:rPr>
        <w:rFonts w:ascii="Corbel" w:hAnsi="Corbel" w:hint="default"/>
        <w:b w:val="0"/>
        <w:color w:val="auto"/>
        <w:sz w:val="23"/>
        <w:szCs w:val="23"/>
      </w:rPr>
    </w:lvl>
    <w:lvl w:ilvl="1" w:tplc="A78C0F04">
      <w:start w:val="1"/>
      <w:numFmt w:val="lowerLetter"/>
      <w:lvlText w:val="(%2)"/>
      <w:lvlJc w:val="left"/>
      <w:pPr>
        <w:ind w:left="1440" w:hanging="360"/>
      </w:pPr>
      <w:rPr>
        <w:rFonts w:cs="Times New Roman"/>
        <w:i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9C960FD"/>
    <w:multiLevelType w:val="multilevel"/>
    <w:tmpl w:val="F9EA08CE"/>
    <w:lvl w:ilvl="0">
      <w:start w:val="1"/>
      <w:numFmt w:val="decimal"/>
      <w:lvlRestart w:val="0"/>
      <w:pStyle w:val="OneLevelNumberedParagraph"/>
      <w:lvlText w:val="%1"/>
      <w:lvlJc w:val="left"/>
      <w:pPr>
        <w:tabs>
          <w:tab w:val="num" w:pos="567"/>
        </w:tabs>
        <w:ind w:left="567" w:hanging="567"/>
      </w:pPr>
      <w:rPr>
        <w:rFonts w:ascii="Times New Roman" w:hAnsi="Times New Roman" w:cs="Times New Roman"/>
        <w:b w:val="0"/>
        <w:i w:val="0"/>
        <w:color w:val="000000"/>
      </w:rPr>
    </w:lvl>
    <w:lvl w:ilvl="1">
      <w:start w:val="1"/>
      <w:numFmt w:val="decimal"/>
      <w:lvlText w:val="%2"/>
      <w:lvlJc w:val="left"/>
      <w:pPr>
        <w:tabs>
          <w:tab w:val="num" w:pos="1134"/>
        </w:tabs>
        <w:ind w:left="1134" w:hanging="567"/>
      </w:pPr>
      <w:rPr>
        <w:rFonts w:ascii="Times New Roman" w:hAnsi="Times New Roman" w:cs="Times New Roman"/>
        <w:b w:val="0"/>
        <w:i w:val="0"/>
        <w:color w:val="000000"/>
      </w:rPr>
    </w:lvl>
    <w:lvl w:ilvl="2">
      <w:start w:val="1"/>
      <w:numFmt w:val="decimal"/>
      <w:lvlText w:val="%3"/>
      <w:lvlJc w:val="left"/>
      <w:pPr>
        <w:tabs>
          <w:tab w:val="num" w:pos="1701"/>
        </w:tabs>
        <w:ind w:left="1701" w:hanging="567"/>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10" w15:restartNumberingAfterBreak="0">
    <w:nsid w:val="1A2F23C1"/>
    <w:multiLevelType w:val="hybridMultilevel"/>
    <w:tmpl w:val="B5C86A1A"/>
    <w:lvl w:ilvl="0" w:tplc="3F6EB9F0">
      <w:start w:val="1"/>
      <w:numFmt w:val="lowerRoman"/>
      <w:lvlText w:val="%1."/>
      <w:lvlJc w:val="left"/>
      <w:pPr>
        <w:ind w:left="720" w:hanging="720"/>
      </w:pPr>
      <w:rPr>
        <w:rFonts w:hint="default"/>
      </w:rPr>
    </w:lvl>
    <w:lvl w:ilvl="1" w:tplc="0C090019" w:tentative="1">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11" w15:restartNumberingAfterBreak="0">
    <w:nsid w:val="1C011567"/>
    <w:multiLevelType w:val="hybridMultilevel"/>
    <w:tmpl w:val="6DE6ACDA"/>
    <w:lvl w:ilvl="0" w:tplc="FFAAB640">
      <w:start w:val="1"/>
      <w:numFmt w:val="decimal"/>
      <w:lvlText w:val="%1."/>
      <w:lvlJc w:val="left"/>
      <w:pPr>
        <w:ind w:left="720" w:hanging="360"/>
      </w:pPr>
      <w:rPr>
        <w:rFonts w:ascii="Corbel" w:hAnsi="Corbel" w:hint="default"/>
        <w:b w:val="0"/>
        <w:sz w:val="23"/>
        <w:szCs w:val="23"/>
      </w:rPr>
    </w:lvl>
    <w:lvl w:ilvl="1" w:tplc="A78C0F04">
      <w:start w:val="1"/>
      <w:numFmt w:val="lowerLetter"/>
      <w:lvlText w:val="(%2)"/>
      <w:lvlJc w:val="left"/>
      <w:pPr>
        <w:ind w:left="1440" w:hanging="360"/>
      </w:pPr>
      <w:rPr>
        <w:rFonts w:cs="Times New Roman"/>
        <w:i w:val="0"/>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E58547B"/>
    <w:multiLevelType w:val="multilevel"/>
    <w:tmpl w:val="5BEA893E"/>
    <w:lvl w:ilvl="0">
      <w:start w:val="1"/>
      <w:numFmt w:val="upperLetter"/>
      <w:pStyle w:val="ScheduleList"/>
      <w:lvlText w:val="%1"/>
      <w:lvlJc w:val="left"/>
      <w:pPr>
        <w:tabs>
          <w:tab w:val="num" w:pos="567"/>
        </w:tabs>
        <w:ind w:left="567" w:hanging="567"/>
      </w:pPr>
      <w:rPr>
        <w:rFonts w:cs="Times New Roman" w:hint="default"/>
      </w:rPr>
    </w:lvl>
    <w:lvl w:ilvl="1">
      <w:start w:val="1"/>
      <w:numFmt w:val="decimal"/>
      <w:pStyle w:val="ScheduleListSubHeading"/>
      <w:lvlText w:val="%1%2"/>
      <w:lvlJc w:val="left"/>
      <w:pPr>
        <w:tabs>
          <w:tab w:val="num" w:pos="1134"/>
        </w:tabs>
        <w:ind w:left="1134" w:hanging="567"/>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3" w15:restartNumberingAfterBreak="0">
    <w:nsid w:val="1EEE457A"/>
    <w:multiLevelType w:val="multilevel"/>
    <w:tmpl w:val="FBF80006"/>
    <w:lvl w:ilvl="0">
      <w:start w:val="1"/>
      <w:numFmt w:val="lowerLetter"/>
      <w:lvlText w:val="(%1)"/>
      <w:lvlJc w:val="left"/>
      <w:pPr>
        <w:tabs>
          <w:tab w:val="num" w:pos="1134"/>
        </w:tabs>
        <w:ind w:left="567" w:firstLine="0"/>
      </w:pPr>
      <w:rPr>
        <w:rFonts w:cs="Times New Roman"/>
        <w:b w:val="0"/>
        <w:i w:val="0"/>
        <w:color w:val="000000"/>
      </w:rPr>
    </w:lvl>
    <w:lvl w:ilvl="1">
      <w:start w:val="1"/>
      <w:numFmt w:val="lowerLetter"/>
      <w:lvlText w:val="(%2)"/>
      <w:lvlJc w:val="left"/>
      <w:pPr>
        <w:tabs>
          <w:tab w:val="num" w:pos="1134"/>
        </w:tabs>
        <w:ind w:left="1134" w:hanging="567"/>
      </w:pPr>
      <w:rPr>
        <w:rFonts w:ascii="Corbel" w:hAnsi="Corbel" w:hint="default"/>
        <w:b w:val="0"/>
        <w:i w:val="0"/>
        <w:color w:val="000000"/>
      </w:rPr>
    </w:lvl>
    <w:lvl w:ilvl="2">
      <w:start w:val="1"/>
      <w:numFmt w:val="decimal"/>
      <w:lvlText w:val="%3"/>
      <w:lvlJc w:val="left"/>
      <w:pPr>
        <w:tabs>
          <w:tab w:val="num" w:pos="1701"/>
        </w:tabs>
        <w:ind w:left="1701" w:hanging="567"/>
      </w:pPr>
      <w:rPr>
        <w:rFonts w:cs="Times New Roman"/>
        <w:b w:val="0"/>
        <w:i w:val="0"/>
        <w:color w:val="000000"/>
      </w:rPr>
    </w:lvl>
    <w:lvl w:ilvl="3">
      <w:start w:val="1"/>
      <w:numFmt w:val="decimal"/>
      <w:lvlText w:val="%4"/>
      <w:lvlJc w:val="left"/>
      <w:pPr>
        <w:tabs>
          <w:tab w:val="num" w:pos="2268"/>
        </w:tabs>
        <w:ind w:left="2268" w:hanging="567"/>
      </w:pPr>
      <w:rPr>
        <w:rFonts w:cs="Times New Roman"/>
        <w:b w:val="0"/>
        <w:i w:val="0"/>
        <w:color w:val="000000"/>
      </w:rPr>
    </w:lvl>
    <w:lvl w:ilvl="4">
      <w:start w:val="1"/>
      <w:numFmt w:val="decimal"/>
      <w:lvlText w:val="%5"/>
      <w:lvlJc w:val="left"/>
      <w:pPr>
        <w:tabs>
          <w:tab w:val="num" w:pos="2835"/>
        </w:tabs>
        <w:ind w:left="2835" w:hanging="567"/>
      </w:pPr>
      <w:rPr>
        <w:rFonts w:cs="Times New Roman"/>
        <w:b w:val="0"/>
        <w:i w:val="0"/>
        <w:color w:val="000000"/>
      </w:rPr>
    </w:lvl>
    <w:lvl w:ilvl="5">
      <w:start w:val="1"/>
      <w:numFmt w:val="decimal"/>
      <w:lvlText w:val="%6"/>
      <w:lvlJc w:val="left"/>
      <w:pPr>
        <w:tabs>
          <w:tab w:val="num" w:pos="3402"/>
        </w:tabs>
        <w:ind w:left="3402" w:hanging="567"/>
      </w:pPr>
      <w:rPr>
        <w:rFonts w:cs="Times New Roman"/>
        <w:b w:val="0"/>
        <w:i w:val="0"/>
        <w:color w:val="000000"/>
      </w:rPr>
    </w:lvl>
    <w:lvl w:ilvl="6">
      <w:start w:val="1"/>
      <w:numFmt w:val="decimal"/>
      <w:lvlText w:val="%7"/>
      <w:lvlJc w:val="left"/>
      <w:pPr>
        <w:tabs>
          <w:tab w:val="num" w:pos="3969"/>
        </w:tabs>
        <w:ind w:left="3969" w:hanging="567"/>
      </w:pPr>
      <w:rPr>
        <w:rFonts w:cs="Times New Roman"/>
        <w:b w:val="0"/>
        <w:i w:val="0"/>
        <w:color w:val="000000"/>
      </w:rPr>
    </w:lvl>
    <w:lvl w:ilvl="7">
      <w:start w:val="1"/>
      <w:numFmt w:val="decimal"/>
      <w:lvlText w:val="%8"/>
      <w:lvlJc w:val="left"/>
      <w:pPr>
        <w:tabs>
          <w:tab w:val="num" w:pos="4536"/>
        </w:tabs>
        <w:ind w:left="4536" w:hanging="567"/>
      </w:pPr>
      <w:rPr>
        <w:rFonts w:cs="Times New Roman"/>
        <w:b w:val="0"/>
        <w:i w:val="0"/>
        <w:color w:val="000000"/>
      </w:rPr>
    </w:lvl>
    <w:lvl w:ilvl="8">
      <w:start w:val="1"/>
      <w:numFmt w:val="decimal"/>
      <w:lvlText w:val="%9"/>
      <w:lvlJc w:val="left"/>
      <w:pPr>
        <w:tabs>
          <w:tab w:val="num" w:pos="5103"/>
        </w:tabs>
        <w:ind w:left="5103" w:hanging="567"/>
      </w:pPr>
      <w:rPr>
        <w:rFonts w:cs="Times New Roman"/>
        <w:b w:val="0"/>
        <w:i w:val="0"/>
        <w:color w:val="000000"/>
      </w:rPr>
    </w:lvl>
  </w:abstractNum>
  <w:abstractNum w:abstractNumId="14" w15:restartNumberingAfterBreak="0">
    <w:nsid w:val="1FAC2E6F"/>
    <w:multiLevelType w:val="hybridMultilevel"/>
    <w:tmpl w:val="469AD774"/>
    <w:name w:val="OneLevelNumberedParagraphList"/>
    <w:lvl w:ilvl="0" w:tplc="80E42D8A">
      <w:start w:val="1"/>
      <w:numFmt w:val="decimal"/>
      <w:lvlText w:val="A%1."/>
      <w:lvlJc w:val="left"/>
      <w:pPr>
        <w:tabs>
          <w:tab w:val="num" w:pos="680"/>
        </w:tabs>
        <w:ind w:left="680" w:hanging="680"/>
      </w:pPr>
      <w:rPr>
        <w:rFonts w:ascii="Corbel" w:hAnsi="Corbel" w:cs="Corbel" w:hint="default"/>
        <w:b w:val="0"/>
        <w:bCs w:val="0"/>
        <w:i w:val="0"/>
        <w:iCs w:val="0"/>
        <w:color w:val="000000"/>
        <w:sz w:val="23"/>
        <w:szCs w:val="23"/>
      </w:rPr>
    </w:lvl>
    <w:lvl w:ilvl="1" w:tplc="8166A684">
      <w:start w:val="1"/>
      <w:numFmt w:val="lowerLetter"/>
      <w:lvlText w:val="%2."/>
      <w:lvlJc w:val="left"/>
      <w:pPr>
        <w:tabs>
          <w:tab w:val="num" w:pos="1440"/>
        </w:tabs>
        <w:ind w:left="1440" w:hanging="360"/>
      </w:pPr>
      <w:rPr>
        <w:rFonts w:cs="Times New Roman"/>
      </w:rPr>
    </w:lvl>
    <w:lvl w:ilvl="2" w:tplc="AC665512">
      <w:start w:val="1"/>
      <w:numFmt w:val="lowerRoman"/>
      <w:lvlText w:val="%3."/>
      <w:lvlJc w:val="right"/>
      <w:pPr>
        <w:tabs>
          <w:tab w:val="num" w:pos="2160"/>
        </w:tabs>
        <w:ind w:left="2160" w:hanging="180"/>
      </w:pPr>
      <w:rPr>
        <w:rFonts w:cs="Times New Roman"/>
      </w:rPr>
    </w:lvl>
    <w:lvl w:ilvl="3" w:tplc="15A84AEA">
      <w:start w:val="1"/>
      <w:numFmt w:val="decimal"/>
      <w:lvlText w:val="%4."/>
      <w:lvlJc w:val="left"/>
      <w:pPr>
        <w:tabs>
          <w:tab w:val="num" w:pos="2880"/>
        </w:tabs>
        <w:ind w:left="2880" w:hanging="360"/>
      </w:pPr>
      <w:rPr>
        <w:rFonts w:cs="Times New Roman"/>
      </w:rPr>
    </w:lvl>
    <w:lvl w:ilvl="4" w:tplc="8604DDD8">
      <w:start w:val="1"/>
      <w:numFmt w:val="lowerLetter"/>
      <w:lvlText w:val="%5."/>
      <w:lvlJc w:val="left"/>
      <w:pPr>
        <w:tabs>
          <w:tab w:val="num" w:pos="3600"/>
        </w:tabs>
        <w:ind w:left="3600" w:hanging="360"/>
      </w:pPr>
      <w:rPr>
        <w:rFonts w:cs="Times New Roman"/>
      </w:rPr>
    </w:lvl>
    <w:lvl w:ilvl="5" w:tplc="668A2348">
      <w:start w:val="1"/>
      <w:numFmt w:val="lowerRoman"/>
      <w:lvlText w:val="%6."/>
      <w:lvlJc w:val="right"/>
      <w:pPr>
        <w:tabs>
          <w:tab w:val="num" w:pos="4320"/>
        </w:tabs>
        <w:ind w:left="4320" w:hanging="180"/>
      </w:pPr>
      <w:rPr>
        <w:rFonts w:cs="Times New Roman"/>
      </w:rPr>
    </w:lvl>
    <w:lvl w:ilvl="6" w:tplc="02D630F4">
      <w:start w:val="1"/>
      <w:numFmt w:val="decimal"/>
      <w:lvlText w:val="%7."/>
      <w:lvlJc w:val="left"/>
      <w:pPr>
        <w:tabs>
          <w:tab w:val="num" w:pos="5040"/>
        </w:tabs>
        <w:ind w:left="5040" w:hanging="360"/>
      </w:pPr>
      <w:rPr>
        <w:rFonts w:cs="Times New Roman"/>
      </w:rPr>
    </w:lvl>
    <w:lvl w:ilvl="7" w:tplc="5562E70E">
      <w:start w:val="1"/>
      <w:numFmt w:val="lowerLetter"/>
      <w:lvlText w:val="%8."/>
      <w:lvlJc w:val="left"/>
      <w:pPr>
        <w:tabs>
          <w:tab w:val="num" w:pos="5760"/>
        </w:tabs>
        <w:ind w:left="5760" w:hanging="360"/>
      </w:pPr>
      <w:rPr>
        <w:rFonts w:cs="Times New Roman"/>
      </w:rPr>
    </w:lvl>
    <w:lvl w:ilvl="8" w:tplc="A9860230">
      <w:start w:val="1"/>
      <w:numFmt w:val="lowerRoman"/>
      <w:lvlText w:val="%9."/>
      <w:lvlJc w:val="right"/>
      <w:pPr>
        <w:tabs>
          <w:tab w:val="num" w:pos="6480"/>
        </w:tabs>
        <w:ind w:left="6480" w:hanging="180"/>
      </w:pPr>
      <w:rPr>
        <w:rFonts w:cs="Times New Roman"/>
      </w:rPr>
    </w:lvl>
  </w:abstractNum>
  <w:abstractNum w:abstractNumId="15" w15:restartNumberingAfterBreak="0">
    <w:nsid w:val="22AF55F8"/>
    <w:multiLevelType w:val="hybridMultilevel"/>
    <w:tmpl w:val="9FAAB6F0"/>
    <w:lvl w:ilvl="0" w:tplc="D8248A20">
      <w:start w:val="1"/>
      <w:numFmt w:val="decimal"/>
      <w:lvlText w:val="A%1."/>
      <w:lvlJc w:val="left"/>
      <w:pPr>
        <w:ind w:left="786" w:hanging="360"/>
      </w:pPr>
      <w:rPr>
        <w:rFonts w:ascii="Corbel" w:hAnsi="Corbel" w:hint="default"/>
        <w:b w:val="0"/>
        <w:color w:val="auto"/>
        <w:sz w:val="23"/>
        <w:szCs w:val="23"/>
      </w:rPr>
    </w:lvl>
    <w:lvl w:ilvl="1" w:tplc="A78C0F04">
      <w:start w:val="1"/>
      <w:numFmt w:val="lowerLetter"/>
      <w:lvlText w:val="(%2)"/>
      <w:lvlJc w:val="left"/>
      <w:pPr>
        <w:ind w:left="1440" w:hanging="360"/>
      </w:pPr>
      <w:rPr>
        <w:rFonts w:cs="Times New Roman"/>
        <w:i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2B242CC"/>
    <w:multiLevelType w:val="multilevel"/>
    <w:tmpl w:val="E60E4706"/>
    <w:lvl w:ilvl="0">
      <w:start w:val="1"/>
      <w:numFmt w:val="none"/>
      <w:lvlRestart w:val="0"/>
      <w:pStyle w:val="IndentHanging"/>
      <w:suff w:val="nothing"/>
      <w:lvlText w:val=""/>
      <w:lvlJc w:val="left"/>
      <w:pPr>
        <w:tabs>
          <w:tab w:val="num" w:pos="850"/>
        </w:tabs>
        <w:ind w:left="850" w:hanging="425"/>
      </w:pPr>
      <w:rPr>
        <w:rFonts w:cs="Times New Roman"/>
      </w:rPr>
    </w:lvl>
    <w:lvl w:ilvl="1">
      <w:start w:val="1"/>
      <w:numFmt w:val="none"/>
      <w:lvlRestart w:val="0"/>
      <w:pStyle w:val="IndentHanging1"/>
      <w:suff w:val="nothing"/>
      <w:lvlText w:val=""/>
      <w:lvlJc w:val="left"/>
      <w:pPr>
        <w:tabs>
          <w:tab w:val="num" w:pos="850"/>
        </w:tabs>
        <w:ind w:left="850" w:hanging="425"/>
      </w:pPr>
      <w:rPr>
        <w:rFonts w:cs="Times New Roman"/>
      </w:rPr>
    </w:lvl>
    <w:lvl w:ilvl="2">
      <w:start w:val="1"/>
      <w:numFmt w:val="none"/>
      <w:lvlRestart w:val="0"/>
      <w:pStyle w:val="IndentHanging2"/>
      <w:suff w:val="nothing"/>
      <w:lvlText w:val=""/>
      <w:lvlJc w:val="left"/>
      <w:pPr>
        <w:tabs>
          <w:tab w:val="num" w:pos="1276"/>
        </w:tabs>
        <w:ind w:left="1276" w:hanging="426"/>
      </w:pPr>
      <w:rPr>
        <w:rFonts w:cs="Times New Roman"/>
      </w:rPr>
    </w:lvl>
    <w:lvl w:ilvl="3">
      <w:start w:val="1"/>
      <w:numFmt w:val="none"/>
      <w:lvlRestart w:val="0"/>
      <w:pStyle w:val="IndentHanging3"/>
      <w:suff w:val="nothing"/>
      <w:lvlText w:val=""/>
      <w:lvlJc w:val="left"/>
      <w:pPr>
        <w:tabs>
          <w:tab w:val="num" w:pos="1701"/>
        </w:tabs>
        <w:ind w:left="1701" w:hanging="425"/>
      </w:pPr>
      <w:rPr>
        <w:rFonts w:cs="Times New Roman"/>
      </w:rPr>
    </w:lvl>
    <w:lvl w:ilvl="4">
      <w:start w:val="1"/>
      <w:numFmt w:val="none"/>
      <w:lvlRestart w:val="0"/>
      <w:pStyle w:val="IndentHanging4"/>
      <w:suff w:val="nothing"/>
      <w:lvlText w:val=""/>
      <w:lvlJc w:val="left"/>
      <w:pPr>
        <w:tabs>
          <w:tab w:val="num" w:pos="2126"/>
        </w:tabs>
        <w:ind w:left="2126" w:hanging="425"/>
      </w:pPr>
      <w:rPr>
        <w:rFonts w:cs="Times New Roman"/>
      </w:rPr>
    </w:lvl>
    <w:lvl w:ilvl="5">
      <w:start w:val="1"/>
      <w:numFmt w:val="none"/>
      <w:lvlRestart w:val="0"/>
      <w:pStyle w:val="IndentHanging5"/>
      <w:suff w:val="nothing"/>
      <w:lvlText w:val=""/>
      <w:lvlJc w:val="left"/>
      <w:pPr>
        <w:tabs>
          <w:tab w:val="num" w:pos="2551"/>
        </w:tabs>
        <w:ind w:left="2551" w:hanging="425"/>
      </w:pPr>
      <w:rPr>
        <w:rFonts w:cs="Times New Roman"/>
      </w:rPr>
    </w:lvl>
    <w:lvl w:ilvl="6">
      <w:start w:val="1"/>
      <w:numFmt w:val="none"/>
      <w:lvlRestart w:val="0"/>
      <w:pStyle w:val="IndentHanging6"/>
      <w:suff w:val="nothing"/>
      <w:lvlText w:val=""/>
      <w:lvlJc w:val="left"/>
      <w:pPr>
        <w:tabs>
          <w:tab w:val="num" w:pos="2976"/>
        </w:tabs>
        <w:ind w:left="2976" w:hanging="425"/>
      </w:pPr>
      <w:rPr>
        <w:rFonts w:cs="Times New Roman"/>
      </w:rPr>
    </w:lvl>
    <w:lvl w:ilvl="7">
      <w:start w:val="1"/>
      <w:numFmt w:val="none"/>
      <w:lvlRestart w:val="0"/>
      <w:pStyle w:val="IndentHanging7"/>
      <w:suff w:val="nothing"/>
      <w:lvlText w:val=""/>
      <w:lvlJc w:val="left"/>
      <w:pPr>
        <w:tabs>
          <w:tab w:val="num" w:pos="3402"/>
        </w:tabs>
        <w:ind w:left="3402" w:hanging="426"/>
      </w:pPr>
      <w:rPr>
        <w:rFonts w:cs="Times New Roman"/>
      </w:rPr>
    </w:lvl>
    <w:lvl w:ilvl="8">
      <w:start w:val="1"/>
      <w:numFmt w:val="none"/>
      <w:lvlRestart w:val="0"/>
      <w:pStyle w:val="IndentHanging8"/>
      <w:suff w:val="nothing"/>
      <w:lvlText w:val=""/>
      <w:lvlJc w:val="left"/>
      <w:pPr>
        <w:tabs>
          <w:tab w:val="num" w:pos="3827"/>
        </w:tabs>
        <w:ind w:left="3827" w:hanging="425"/>
      </w:pPr>
      <w:rPr>
        <w:rFonts w:cs="Times New Roman"/>
      </w:rPr>
    </w:lvl>
  </w:abstractNum>
  <w:abstractNum w:abstractNumId="17" w15:restartNumberingAfterBreak="0">
    <w:nsid w:val="22D21D2D"/>
    <w:multiLevelType w:val="multilevel"/>
    <w:tmpl w:val="FBF80006"/>
    <w:lvl w:ilvl="0">
      <w:start w:val="1"/>
      <w:numFmt w:val="lowerLetter"/>
      <w:lvlText w:val="(%1)"/>
      <w:lvlJc w:val="left"/>
      <w:pPr>
        <w:tabs>
          <w:tab w:val="num" w:pos="1134"/>
        </w:tabs>
        <w:ind w:left="567" w:firstLine="0"/>
      </w:pPr>
      <w:rPr>
        <w:rFonts w:cs="Times New Roman"/>
        <w:b w:val="0"/>
        <w:i w:val="0"/>
        <w:color w:val="000000"/>
      </w:rPr>
    </w:lvl>
    <w:lvl w:ilvl="1">
      <w:start w:val="1"/>
      <w:numFmt w:val="lowerLetter"/>
      <w:lvlText w:val="(%2)"/>
      <w:lvlJc w:val="left"/>
      <w:pPr>
        <w:tabs>
          <w:tab w:val="num" w:pos="1134"/>
        </w:tabs>
        <w:ind w:left="1134" w:hanging="567"/>
      </w:pPr>
      <w:rPr>
        <w:rFonts w:ascii="Corbel" w:hAnsi="Corbel" w:hint="default"/>
        <w:b w:val="0"/>
        <w:i w:val="0"/>
        <w:color w:val="000000"/>
      </w:rPr>
    </w:lvl>
    <w:lvl w:ilvl="2">
      <w:start w:val="1"/>
      <w:numFmt w:val="decimal"/>
      <w:lvlText w:val="%3"/>
      <w:lvlJc w:val="left"/>
      <w:pPr>
        <w:tabs>
          <w:tab w:val="num" w:pos="1701"/>
        </w:tabs>
        <w:ind w:left="1701" w:hanging="567"/>
      </w:pPr>
      <w:rPr>
        <w:rFonts w:cs="Times New Roman"/>
        <w:b w:val="0"/>
        <w:i w:val="0"/>
        <w:color w:val="000000"/>
      </w:rPr>
    </w:lvl>
    <w:lvl w:ilvl="3">
      <w:start w:val="1"/>
      <w:numFmt w:val="decimal"/>
      <w:lvlText w:val="%4"/>
      <w:lvlJc w:val="left"/>
      <w:pPr>
        <w:tabs>
          <w:tab w:val="num" w:pos="2268"/>
        </w:tabs>
        <w:ind w:left="2268" w:hanging="567"/>
      </w:pPr>
      <w:rPr>
        <w:rFonts w:cs="Times New Roman"/>
        <w:b w:val="0"/>
        <w:i w:val="0"/>
        <w:color w:val="000000"/>
      </w:rPr>
    </w:lvl>
    <w:lvl w:ilvl="4">
      <w:start w:val="1"/>
      <w:numFmt w:val="decimal"/>
      <w:lvlText w:val="%5"/>
      <w:lvlJc w:val="left"/>
      <w:pPr>
        <w:tabs>
          <w:tab w:val="num" w:pos="2835"/>
        </w:tabs>
        <w:ind w:left="2835" w:hanging="567"/>
      </w:pPr>
      <w:rPr>
        <w:rFonts w:cs="Times New Roman"/>
        <w:b w:val="0"/>
        <w:i w:val="0"/>
        <w:color w:val="000000"/>
      </w:rPr>
    </w:lvl>
    <w:lvl w:ilvl="5">
      <w:start w:val="1"/>
      <w:numFmt w:val="decimal"/>
      <w:lvlText w:val="%6"/>
      <w:lvlJc w:val="left"/>
      <w:pPr>
        <w:tabs>
          <w:tab w:val="num" w:pos="3402"/>
        </w:tabs>
        <w:ind w:left="3402" w:hanging="567"/>
      </w:pPr>
      <w:rPr>
        <w:rFonts w:cs="Times New Roman"/>
        <w:b w:val="0"/>
        <w:i w:val="0"/>
        <w:color w:val="000000"/>
      </w:rPr>
    </w:lvl>
    <w:lvl w:ilvl="6">
      <w:start w:val="1"/>
      <w:numFmt w:val="decimal"/>
      <w:lvlText w:val="%7"/>
      <w:lvlJc w:val="left"/>
      <w:pPr>
        <w:tabs>
          <w:tab w:val="num" w:pos="3969"/>
        </w:tabs>
        <w:ind w:left="3969" w:hanging="567"/>
      </w:pPr>
      <w:rPr>
        <w:rFonts w:cs="Times New Roman"/>
        <w:b w:val="0"/>
        <w:i w:val="0"/>
        <w:color w:val="000000"/>
      </w:rPr>
    </w:lvl>
    <w:lvl w:ilvl="7">
      <w:start w:val="1"/>
      <w:numFmt w:val="decimal"/>
      <w:lvlText w:val="%8"/>
      <w:lvlJc w:val="left"/>
      <w:pPr>
        <w:tabs>
          <w:tab w:val="num" w:pos="4536"/>
        </w:tabs>
        <w:ind w:left="4536" w:hanging="567"/>
      </w:pPr>
      <w:rPr>
        <w:rFonts w:cs="Times New Roman"/>
        <w:b w:val="0"/>
        <w:i w:val="0"/>
        <w:color w:val="000000"/>
      </w:rPr>
    </w:lvl>
    <w:lvl w:ilvl="8">
      <w:start w:val="1"/>
      <w:numFmt w:val="decimal"/>
      <w:lvlText w:val="%9"/>
      <w:lvlJc w:val="left"/>
      <w:pPr>
        <w:tabs>
          <w:tab w:val="num" w:pos="5103"/>
        </w:tabs>
        <w:ind w:left="5103" w:hanging="567"/>
      </w:pPr>
      <w:rPr>
        <w:rFonts w:cs="Times New Roman"/>
        <w:b w:val="0"/>
        <w:i w:val="0"/>
        <w:color w:val="000000"/>
      </w:rPr>
    </w:lvl>
  </w:abstractNum>
  <w:abstractNum w:abstractNumId="18" w15:restartNumberingAfterBreak="0">
    <w:nsid w:val="244237C5"/>
    <w:multiLevelType w:val="multilevel"/>
    <w:tmpl w:val="58FC54CC"/>
    <w:name w:val="AGSTableDash"/>
    <w:lvl w:ilvl="0">
      <w:start w:val="1"/>
      <w:numFmt w:val="decimal"/>
      <w:pStyle w:val="OutlineNumbered1"/>
      <w:lvlText w:val="%1."/>
      <w:lvlJc w:val="left"/>
      <w:pPr>
        <w:tabs>
          <w:tab w:val="num" w:pos="543"/>
        </w:tabs>
        <w:ind w:left="543" w:hanging="543"/>
      </w:pPr>
      <w:rPr>
        <w:rFonts w:cs="Times New Roman"/>
        <w:b w:val="0"/>
        <w:i w:val="0"/>
      </w:rPr>
    </w:lvl>
    <w:lvl w:ilvl="1">
      <w:start w:val="1"/>
      <w:numFmt w:val="decimal"/>
      <w:pStyle w:val="OutlineNumbered2"/>
      <w:lvlText w:val="%1.%2."/>
      <w:lvlJc w:val="left"/>
      <w:pPr>
        <w:tabs>
          <w:tab w:val="num" w:pos="1086"/>
        </w:tabs>
        <w:ind w:left="1086" w:hanging="543"/>
      </w:pPr>
      <w:rPr>
        <w:rFonts w:cs="Times New Roman"/>
        <w:b w:val="0"/>
        <w:i w:val="0"/>
      </w:rPr>
    </w:lvl>
    <w:lvl w:ilvl="2">
      <w:start w:val="1"/>
      <w:numFmt w:val="decimal"/>
      <w:pStyle w:val="OutlineNumbered3"/>
      <w:lvlText w:val="%1.%2.%3."/>
      <w:lvlJc w:val="left"/>
      <w:pPr>
        <w:tabs>
          <w:tab w:val="num" w:pos="1629"/>
        </w:tabs>
        <w:ind w:left="1629" w:hanging="543"/>
      </w:pPr>
      <w:rPr>
        <w:rFonts w:cs="Times New Roman"/>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19" w15:restartNumberingAfterBreak="0">
    <w:nsid w:val="27440C8B"/>
    <w:multiLevelType w:val="multilevel"/>
    <w:tmpl w:val="F2A403A2"/>
    <w:lvl w:ilvl="0">
      <w:start w:val="1"/>
      <w:numFmt w:val="bullet"/>
      <w:lvlRestart w:val="0"/>
      <w:pStyle w:val="Bullet"/>
      <w:lvlText w:val="•"/>
      <w:lvlJc w:val="left"/>
      <w:pPr>
        <w:tabs>
          <w:tab w:val="num" w:pos="283"/>
        </w:tabs>
        <w:ind w:left="283" w:hanging="283"/>
      </w:pPr>
      <w:rPr>
        <w:rFonts w:ascii="Times New Roman" w:hAnsi="Times New Roman"/>
        <w:b w:val="0"/>
        <w:i w:val="0"/>
      </w:rPr>
    </w:lvl>
    <w:lvl w:ilvl="1">
      <w:start w:val="1"/>
      <w:numFmt w:val="bullet"/>
      <w:pStyle w:val="Dash"/>
      <w:lvlText w:val="–"/>
      <w:lvlJc w:val="left"/>
      <w:pPr>
        <w:tabs>
          <w:tab w:val="num" w:pos="567"/>
        </w:tabs>
        <w:ind w:left="567" w:hanging="284"/>
      </w:pPr>
      <w:rPr>
        <w:rFonts w:ascii="Times New Roman" w:hAnsi="Times New Roman"/>
        <w:b w:val="0"/>
        <w:i w:val="0"/>
      </w:rPr>
    </w:lvl>
    <w:lvl w:ilvl="2">
      <w:start w:val="1"/>
      <w:numFmt w:val="bullet"/>
      <w:pStyle w:val="DoubleDot"/>
      <w:lvlText w:val=":"/>
      <w:lvlJc w:val="left"/>
      <w:pPr>
        <w:tabs>
          <w:tab w:val="num" w:pos="850"/>
        </w:tabs>
        <w:ind w:left="850" w:hanging="283"/>
      </w:pPr>
      <w:rPr>
        <w:rFonts w:ascii="Times New Roman" w:hAnsi="Times New Roman"/>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20" w15:restartNumberingAfterBreak="0">
    <w:nsid w:val="278D78E7"/>
    <w:multiLevelType w:val="multilevel"/>
    <w:tmpl w:val="5C4AE05C"/>
    <w:name w:val="StandardNumberedList"/>
    <w:lvl w:ilvl="0">
      <w:start w:val="1"/>
      <w:numFmt w:val="lowerRoman"/>
      <w:lvlRestart w:val="0"/>
      <w:lvlText w:val="(%1)"/>
      <w:lvlJc w:val="left"/>
      <w:pPr>
        <w:tabs>
          <w:tab w:val="num" w:pos="1418"/>
        </w:tabs>
        <w:ind w:left="1418" w:hanging="284"/>
      </w:pPr>
      <w:rPr>
        <w:rFonts w:cs="Times New Roman" w:hint="default"/>
        <w:b w:val="0"/>
        <w:i w:val="0"/>
        <w:color w:val="000000"/>
      </w:rPr>
    </w:lvl>
    <w:lvl w:ilvl="1">
      <w:start w:val="1"/>
      <w:numFmt w:val="decimal"/>
      <w:pStyle w:val="Indentednumberpara"/>
      <w:lvlText w:val="(%2)"/>
      <w:lvlJc w:val="left"/>
      <w:pPr>
        <w:tabs>
          <w:tab w:val="num" w:pos="2268"/>
        </w:tabs>
        <w:ind w:left="2268" w:hanging="567"/>
      </w:pPr>
      <w:rPr>
        <w:rFonts w:cs="Times New Roman" w:hint="default"/>
        <w:b w:val="0"/>
        <w:i w:val="0"/>
        <w:color w:val="000000"/>
      </w:rPr>
    </w:lvl>
    <w:lvl w:ilvl="2">
      <w:start w:val="1"/>
      <w:numFmt w:val="decimal"/>
      <w:lvlText w:val="%3"/>
      <w:lvlJc w:val="lef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21" w15:restartNumberingAfterBreak="0">
    <w:nsid w:val="297A625E"/>
    <w:multiLevelType w:val="multilevel"/>
    <w:tmpl w:val="4412DE6C"/>
    <w:lvl w:ilvl="0">
      <w:start w:val="1"/>
      <w:numFmt w:val="none"/>
      <w:lvlRestart w:val="0"/>
      <w:pStyle w:val="TableIndentHanging"/>
      <w:suff w:val="nothing"/>
      <w:lvlText w:val=""/>
      <w:lvlJc w:val="left"/>
      <w:pPr>
        <w:tabs>
          <w:tab w:val="num" w:pos="567"/>
        </w:tabs>
        <w:ind w:left="567" w:hanging="284"/>
      </w:pPr>
      <w:rPr>
        <w:rFonts w:cs="Times New Roman"/>
      </w:rPr>
    </w:lvl>
    <w:lvl w:ilvl="1">
      <w:start w:val="1"/>
      <w:numFmt w:val="none"/>
      <w:lvlRestart w:val="0"/>
      <w:pStyle w:val="TableIndentHanging1"/>
      <w:suff w:val="nothing"/>
      <w:lvlText w:val=""/>
      <w:lvlJc w:val="left"/>
      <w:pPr>
        <w:tabs>
          <w:tab w:val="num" w:pos="567"/>
        </w:tabs>
        <w:ind w:left="567" w:hanging="284"/>
      </w:pPr>
      <w:rPr>
        <w:rFonts w:cs="Times New Roman"/>
      </w:rPr>
    </w:lvl>
    <w:lvl w:ilvl="2">
      <w:start w:val="1"/>
      <w:numFmt w:val="none"/>
      <w:lvlRestart w:val="0"/>
      <w:pStyle w:val="TableIndentHanging2"/>
      <w:suff w:val="nothing"/>
      <w:lvlText w:val=""/>
      <w:lvlJc w:val="left"/>
      <w:pPr>
        <w:tabs>
          <w:tab w:val="num" w:pos="850"/>
        </w:tabs>
        <w:ind w:left="850" w:hanging="283"/>
      </w:pPr>
      <w:rPr>
        <w:rFonts w:cs="Times New Roman"/>
      </w:rPr>
    </w:lvl>
    <w:lvl w:ilvl="3">
      <w:start w:val="1"/>
      <w:numFmt w:val="none"/>
      <w:lvlRestart w:val="0"/>
      <w:pStyle w:val="TableIndentHanging3"/>
      <w:suff w:val="nothing"/>
      <w:lvlText w:val=""/>
      <w:lvlJc w:val="left"/>
      <w:pPr>
        <w:tabs>
          <w:tab w:val="num" w:pos="1134"/>
        </w:tabs>
        <w:ind w:left="1134" w:hanging="284"/>
      </w:pPr>
      <w:rPr>
        <w:rFonts w:cs="Times New Roman"/>
      </w:rPr>
    </w:lvl>
    <w:lvl w:ilvl="4">
      <w:start w:val="1"/>
      <w:numFmt w:val="none"/>
      <w:lvlRestart w:val="0"/>
      <w:pStyle w:val="TableIndentHanging4"/>
      <w:suff w:val="nothing"/>
      <w:lvlText w:val=""/>
      <w:lvlJc w:val="left"/>
      <w:pPr>
        <w:tabs>
          <w:tab w:val="num" w:pos="1417"/>
        </w:tabs>
        <w:ind w:left="1417" w:hanging="283"/>
      </w:pPr>
      <w:rPr>
        <w:rFonts w:cs="Times New Roman"/>
      </w:rPr>
    </w:lvl>
    <w:lvl w:ilvl="5">
      <w:start w:val="1"/>
      <w:numFmt w:val="none"/>
      <w:lvlRestart w:val="0"/>
      <w:pStyle w:val="TableIndentHanging5"/>
      <w:suff w:val="nothing"/>
      <w:lvlText w:val=""/>
      <w:lvlJc w:val="left"/>
      <w:pPr>
        <w:tabs>
          <w:tab w:val="num" w:pos="1701"/>
        </w:tabs>
        <w:ind w:left="1701" w:hanging="284"/>
      </w:pPr>
      <w:rPr>
        <w:rFonts w:cs="Times New Roman"/>
      </w:rPr>
    </w:lvl>
    <w:lvl w:ilvl="6">
      <w:start w:val="1"/>
      <w:numFmt w:val="none"/>
      <w:lvlRestart w:val="0"/>
      <w:pStyle w:val="TableIndentHanging6"/>
      <w:suff w:val="nothing"/>
      <w:lvlText w:val=""/>
      <w:lvlJc w:val="left"/>
      <w:pPr>
        <w:tabs>
          <w:tab w:val="num" w:pos="1984"/>
        </w:tabs>
        <w:ind w:left="1984" w:hanging="283"/>
      </w:pPr>
      <w:rPr>
        <w:rFonts w:cs="Times New Roman"/>
      </w:rPr>
    </w:lvl>
    <w:lvl w:ilvl="7">
      <w:start w:val="1"/>
      <w:numFmt w:val="none"/>
      <w:lvlRestart w:val="0"/>
      <w:pStyle w:val="TableIndentHanging7"/>
      <w:suff w:val="nothing"/>
      <w:lvlText w:val=""/>
      <w:lvlJc w:val="left"/>
      <w:pPr>
        <w:tabs>
          <w:tab w:val="num" w:pos="2268"/>
        </w:tabs>
        <w:ind w:left="2268" w:hanging="284"/>
      </w:pPr>
      <w:rPr>
        <w:rFonts w:cs="Times New Roman"/>
      </w:rPr>
    </w:lvl>
    <w:lvl w:ilvl="8">
      <w:start w:val="1"/>
      <w:numFmt w:val="none"/>
      <w:lvlRestart w:val="0"/>
      <w:pStyle w:val="TableIndentHanging8"/>
      <w:suff w:val="nothing"/>
      <w:lvlText w:val=""/>
      <w:lvlJc w:val="left"/>
      <w:pPr>
        <w:tabs>
          <w:tab w:val="num" w:pos="2551"/>
        </w:tabs>
        <w:ind w:left="2551" w:hanging="283"/>
      </w:pPr>
      <w:rPr>
        <w:rFonts w:cs="Times New Roman"/>
      </w:rPr>
    </w:lvl>
  </w:abstractNum>
  <w:abstractNum w:abstractNumId="22" w15:restartNumberingAfterBreak="0">
    <w:nsid w:val="2A5831CB"/>
    <w:multiLevelType w:val="hybridMultilevel"/>
    <w:tmpl w:val="ED161070"/>
    <w:lvl w:ilvl="0" w:tplc="D8248A20">
      <w:start w:val="1"/>
      <w:numFmt w:val="decimal"/>
      <w:lvlText w:val="A%1."/>
      <w:lvlJc w:val="left"/>
      <w:pPr>
        <w:ind w:left="786" w:hanging="360"/>
      </w:pPr>
      <w:rPr>
        <w:rFonts w:ascii="Corbel" w:hAnsi="Corbel" w:hint="default"/>
        <w:b w:val="0"/>
        <w:color w:val="auto"/>
        <w:sz w:val="23"/>
        <w:szCs w:val="23"/>
      </w:rPr>
    </w:lvl>
    <w:lvl w:ilvl="1" w:tplc="A78C0F04">
      <w:start w:val="1"/>
      <w:numFmt w:val="lowerLetter"/>
      <w:lvlText w:val="(%2)"/>
      <w:lvlJc w:val="left"/>
      <w:pPr>
        <w:ind w:left="1440" w:hanging="360"/>
      </w:pPr>
      <w:rPr>
        <w:rFonts w:cs="Times New Roman"/>
        <w:i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B1A4A2D"/>
    <w:multiLevelType w:val="multilevel"/>
    <w:tmpl w:val="FBF80006"/>
    <w:lvl w:ilvl="0">
      <w:start w:val="1"/>
      <w:numFmt w:val="lowerLetter"/>
      <w:lvlText w:val="(%1)"/>
      <w:lvlJc w:val="left"/>
      <w:pPr>
        <w:tabs>
          <w:tab w:val="num" w:pos="1134"/>
        </w:tabs>
        <w:ind w:left="567" w:firstLine="0"/>
      </w:pPr>
      <w:rPr>
        <w:rFonts w:cs="Times New Roman"/>
        <w:b w:val="0"/>
        <w:i w:val="0"/>
        <w:color w:val="000000"/>
      </w:rPr>
    </w:lvl>
    <w:lvl w:ilvl="1">
      <w:start w:val="1"/>
      <w:numFmt w:val="lowerLetter"/>
      <w:lvlText w:val="(%2)"/>
      <w:lvlJc w:val="left"/>
      <w:pPr>
        <w:tabs>
          <w:tab w:val="num" w:pos="1134"/>
        </w:tabs>
        <w:ind w:left="1134" w:hanging="567"/>
      </w:pPr>
      <w:rPr>
        <w:rFonts w:ascii="Corbel" w:hAnsi="Corbel" w:hint="default"/>
        <w:b w:val="0"/>
        <w:i w:val="0"/>
        <w:color w:val="000000"/>
      </w:rPr>
    </w:lvl>
    <w:lvl w:ilvl="2">
      <w:start w:val="1"/>
      <w:numFmt w:val="decimal"/>
      <w:lvlText w:val="%3"/>
      <w:lvlJc w:val="left"/>
      <w:pPr>
        <w:tabs>
          <w:tab w:val="num" w:pos="1701"/>
        </w:tabs>
        <w:ind w:left="1701" w:hanging="567"/>
      </w:pPr>
      <w:rPr>
        <w:rFonts w:cs="Times New Roman"/>
        <w:b w:val="0"/>
        <w:i w:val="0"/>
        <w:color w:val="000000"/>
      </w:rPr>
    </w:lvl>
    <w:lvl w:ilvl="3">
      <w:start w:val="1"/>
      <w:numFmt w:val="decimal"/>
      <w:lvlText w:val="%4"/>
      <w:lvlJc w:val="left"/>
      <w:pPr>
        <w:tabs>
          <w:tab w:val="num" w:pos="2268"/>
        </w:tabs>
        <w:ind w:left="2268" w:hanging="567"/>
      </w:pPr>
      <w:rPr>
        <w:rFonts w:cs="Times New Roman"/>
        <w:b w:val="0"/>
        <w:i w:val="0"/>
        <w:color w:val="000000"/>
      </w:rPr>
    </w:lvl>
    <w:lvl w:ilvl="4">
      <w:start w:val="1"/>
      <w:numFmt w:val="decimal"/>
      <w:lvlText w:val="%5"/>
      <w:lvlJc w:val="left"/>
      <w:pPr>
        <w:tabs>
          <w:tab w:val="num" w:pos="2835"/>
        </w:tabs>
        <w:ind w:left="2835" w:hanging="567"/>
      </w:pPr>
      <w:rPr>
        <w:rFonts w:cs="Times New Roman"/>
        <w:b w:val="0"/>
        <w:i w:val="0"/>
        <w:color w:val="000000"/>
      </w:rPr>
    </w:lvl>
    <w:lvl w:ilvl="5">
      <w:start w:val="1"/>
      <w:numFmt w:val="decimal"/>
      <w:lvlText w:val="%6"/>
      <w:lvlJc w:val="left"/>
      <w:pPr>
        <w:tabs>
          <w:tab w:val="num" w:pos="3402"/>
        </w:tabs>
        <w:ind w:left="3402" w:hanging="567"/>
      </w:pPr>
      <w:rPr>
        <w:rFonts w:cs="Times New Roman"/>
        <w:b w:val="0"/>
        <w:i w:val="0"/>
        <w:color w:val="000000"/>
      </w:rPr>
    </w:lvl>
    <w:lvl w:ilvl="6">
      <w:start w:val="1"/>
      <w:numFmt w:val="decimal"/>
      <w:lvlText w:val="%7"/>
      <w:lvlJc w:val="left"/>
      <w:pPr>
        <w:tabs>
          <w:tab w:val="num" w:pos="3969"/>
        </w:tabs>
        <w:ind w:left="3969" w:hanging="567"/>
      </w:pPr>
      <w:rPr>
        <w:rFonts w:cs="Times New Roman"/>
        <w:b w:val="0"/>
        <w:i w:val="0"/>
        <w:color w:val="000000"/>
      </w:rPr>
    </w:lvl>
    <w:lvl w:ilvl="7">
      <w:start w:val="1"/>
      <w:numFmt w:val="decimal"/>
      <w:lvlText w:val="%8"/>
      <w:lvlJc w:val="left"/>
      <w:pPr>
        <w:tabs>
          <w:tab w:val="num" w:pos="4536"/>
        </w:tabs>
        <w:ind w:left="4536" w:hanging="567"/>
      </w:pPr>
      <w:rPr>
        <w:rFonts w:cs="Times New Roman"/>
        <w:b w:val="0"/>
        <w:i w:val="0"/>
        <w:color w:val="000000"/>
      </w:rPr>
    </w:lvl>
    <w:lvl w:ilvl="8">
      <w:start w:val="1"/>
      <w:numFmt w:val="decimal"/>
      <w:lvlText w:val="%9"/>
      <w:lvlJc w:val="left"/>
      <w:pPr>
        <w:tabs>
          <w:tab w:val="num" w:pos="5103"/>
        </w:tabs>
        <w:ind w:left="5103" w:hanging="567"/>
      </w:pPr>
      <w:rPr>
        <w:rFonts w:cs="Times New Roman"/>
        <w:b w:val="0"/>
        <w:i w:val="0"/>
        <w:color w:val="000000"/>
      </w:rPr>
    </w:lvl>
  </w:abstractNum>
  <w:abstractNum w:abstractNumId="24" w15:restartNumberingAfterBreak="0">
    <w:nsid w:val="2B82650A"/>
    <w:multiLevelType w:val="hybridMultilevel"/>
    <w:tmpl w:val="D8B8974E"/>
    <w:lvl w:ilvl="0" w:tplc="3F6EB9F0">
      <w:start w:val="1"/>
      <w:numFmt w:val="lowerRoman"/>
      <w:lvlText w:val="%1."/>
      <w:lvlJc w:val="left"/>
      <w:pPr>
        <w:ind w:left="1440" w:hanging="72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15:restartNumberingAfterBreak="0">
    <w:nsid w:val="2F6A3EE9"/>
    <w:multiLevelType w:val="hybridMultilevel"/>
    <w:tmpl w:val="5BBCD520"/>
    <w:lvl w:ilvl="0" w:tplc="38B8425E">
      <w:start w:val="1"/>
      <w:numFmt w:val="lowerLetter"/>
      <w:lvlText w:val="(%1)"/>
      <w:lvlJc w:val="left"/>
      <w:pPr>
        <w:ind w:left="720" w:hanging="360"/>
      </w:pPr>
      <w:rPr>
        <w:rFonts w:ascii="Corbel" w:hAnsi="Corbel" w:hint="default"/>
        <w:b w:val="0"/>
        <w:sz w:val="23"/>
        <w:szCs w:val="23"/>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32563EA8"/>
    <w:multiLevelType w:val="hybridMultilevel"/>
    <w:tmpl w:val="D27EC6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328B3D39"/>
    <w:multiLevelType w:val="hybridMultilevel"/>
    <w:tmpl w:val="652836B2"/>
    <w:lvl w:ilvl="0" w:tplc="B3BA57A6">
      <w:start w:val="1"/>
      <w:numFmt w:val="bullet"/>
      <w:pStyle w:val="Normalnumbered"/>
      <w:lvlText w:val=""/>
      <w:lvlJc w:val="left"/>
      <w:pPr>
        <w:tabs>
          <w:tab w:val="num" w:pos="567"/>
        </w:tabs>
        <w:ind w:left="567" w:hanging="567"/>
      </w:pPr>
      <w:rPr>
        <w:rFonts w:ascii="ZapfDingbats" w:hAnsi="ZapfDingbats" w:hint="default"/>
        <w:color w:val="000080"/>
        <w:sz w:val="20"/>
      </w:rPr>
    </w:lvl>
    <w:lvl w:ilvl="1" w:tplc="CFA81DD0" w:tentative="1">
      <w:start w:val="1"/>
      <w:numFmt w:val="bullet"/>
      <w:lvlText w:val="o"/>
      <w:lvlJc w:val="left"/>
      <w:pPr>
        <w:tabs>
          <w:tab w:val="num" w:pos="2007"/>
        </w:tabs>
        <w:ind w:left="2007" w:hanging="360"/>
      </w:pPr>
      <w:rPr>
        <w:rFonts w:ascii="Courier New" w:hAnsi="Courier New" w:hint="default"/>
      </w:rPr>
    </w:lvl>
    <w:lvl w:ilvl="2" w:tplc="37E6D9BA" w:tentative="1">
      <w:start w:val="1"/>
      <w:numFmt w:val="bullet"/>
      <w:lvlText w:val=""/>
      <w:lvlJc w:val="left"/>
      <w:pPr>
        <w:tabs>
          <w:tab w:val="num" w:pos="2727"/>
        </w:tabs>
        <w:ind w:left="2727" w:hanging="360"/>
      </w:pPr>
      <w:rPr>
        <w:rFonts w:ascii="Wingdings" w:hAnsi="Wingdings" w:hint="default"/>
      </w:rPr>
    </w:lvl>
    <w:lvl w:ilvl="3" w:tplc="630E83CC" w:tentative="1">
      <w:start w:val="1"/>
      <w:numFmt w:val="bullet"/>
      <w:lvlText w:val=""/>
      <w:lvlJc w:val="left"/>
      <w:pPr>
        <w:tabs>
          <w:tab w:val="num" w:pos="3447"/>
        </w:tabs>
        <w:ind w:left="3447" w:hanging="360"/>
      </w:pPr>
      <w:rPr>
        <w:rFonts w:ascii="Symbol" w:hAnsi="Symbol" w:hint="default"/>
      </w:rPr>
    </w:lvl>
    <w:lvl w:ilvl="4" w:tplc="C7F23C84" w:tentative="1">
      <w:start w:val="1"/>
      <w:numFmt w:val="bullet"/>
      <w:lvlText w:val="o"/>
      <w:lvlJc w:val="left"/>
      <w:pPr>
        <w:tabs>
          <w:tab w:val="num" w:pos="4167"/>
        </w:tabs>
        <w:ind w:left="4167" w:hanging="360"/>
      </w:pPr>
      <w:rPr>
        <w:rFonts w:ascii="Courier New" w:hAnsi="Courier New" w:hint="default"/>
      </w:rPr>
    </w:lvl>
    <w:lvl w:ilvl="5" w:tplc="E564D0A0" w:tentative="1">
      <w:start w:val="1"/>
      <w:numFmt w:val="bullet"/>
      <w:lvlText w:val=""/>
      <w:lvlJc w:val="left"/>
      <w:pPr>
        <w:tabs>
          <w:tab w:val="num" w:pos="4887"/>
        </w:tabs>
        <w:ind w:left="4887" w:hanging="360"/>
      </w:pPr>
      <w:rPr>
        <w:rFonts w:ascii="Wingdings" w:hAnsi="Wingdings" w:hint="default"/>
      </w:rPr>
    </w:lvl>
    <w:lvl w:ilvl="6" w:tplc="484E26A4" w:tentative="1">
      <w:start w:val="1"/>
      <w:numFmt w:val="bullet"/>
      <w:lvlText w:val=""/>
      <w:lvlJc w:val="left"/>
      <w:pPr>
        <w:tabs>
          <w:tab w:val="num" w:pos="5607"/>
        </w:tabs>
        <w:ind w:left="5607" w:hanging="360"/>
      </w:pPr>
      <w:rPr>
        <w:rFonts w:ascii="Symbol" w:hAnsi="Symbol" w:hint="default"/>
      </w:rPr>
    </w:lvl>
    <w:lvl w:ilvl="7" w:tplc="A5A2D0F2" w:tentative="1">
      <w:start w:val="1"/>
      <w:numFmt w:val="bullet"/>
      <w:lvlText w:val="o"/>
      <w:lvlJc w:val="left"/>
      <w:pPr>
        <w:tabs>
          <w:tab w:val="num" w:pos="6327"/>
        </w:tabs>
        <w:ind w:left="6327" w:hanging="360"/>
      </w:pPr>
      <w:rPr>
        <w:rFonts w:ascii="Courier New" w:hAnsi="Courier New" w:hint="default"/>
      </w:rPr>
    </w:lvl>
    <w:lvl w:ilvl="8" w:tplc="575E19F8" w:tentative="1">
      <w:start w:val="1"/>
      <w:numFmt w:val="bullet"/>
      <w:lvlText w:val=""/>
      <w:lvlJc w:val="left"/>
      <w:pPr>
        <w:tabs>
          <w:tab w:val="num" w:pos="7047"/>
        </w:tabs>
        <w:ind w:left="7047" w:hanging="360"/>
      </w:pPr>
      <w:rPr>
        <w:rFonts w:ascii="Wingdings" w:hAnsi="Wingdings" w:hint="default"/>
      </w:rPr>
    </w:lvl>
  </w:abstractNum>
  <w:abstractNum w:abstractNumId="28" w15:restartNumberingAfterBreak="0">
    <w:nsid w:val="37C711AE"/>
    <w:multiLevelType w:val="hybridMultilevel"/>
    <w:tmpl w:val="D8B8974E"/>
    <w:lvl w:ilvl="0" w:tplc="3F6EB9F0">
      <w:start w:val="1"/>
      <w:numFmt w:val="lowerRoman"/>
      <w:lvlText w:val="%1."/>
      <w:lvlJc w:val="left"/>
      <w:pPr>
        <w:ind w:left="1440" w:hanging="72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9" w15:restartNumberingAfterBreak="0">
    <w:nsid w:val="3ABA1F25"/>
    <w:multiLevelType w:val="hybridMultilevel"/>
    <w:tmpl w:val="B6BE1B6C"/>
    <w:name w:val="AGSDash"/>
    <w:lvl w:ilvl="0" w:tplc="3838484A">
      <w:start w:val="1"/>
      <w:numFmt w:val="bullet"/>
      <w:lvlText w:val=""/>
      <w:lvlJc w:val="left"/>
      <w:pPr>
        <w:ind w:left="720" w:hanging="360"/>
      </w:pPr>
      <w:rPr>
        <w:rFonts w:ascii="Symbol" w:hAnsi="Symbol" w:hint="default"/>
      </w:rPr>
    </w:lvl>
    <w:lvl w:ilvl="1" w:tplc="CA9A24E4" w:tentative="1">
      <w:start w:val="1"/>
      <w:numFmt w:val="bullet"/>
      <w:lvlText w:val="o"/>
      <w:lvlJc w:val="left"/>
      <w:pPr>
        <w:ind w:left="1440" w:hanging="360"/>
      </w:pPr>
      <w:rPr>
        <w:rFonts w:ascii="Courier New" w:hAnsi="Courier New" w:hint="default"/>
      </w:rPr>
    </w:lvl>
    <w:lvl w:ilvl="2" w:tplc="BEB48C62" w:tentative="1">
      <w:start w:val="1"/>
      <w:numFmt w:val="bullet"/>
      <w:lvlText w:val=""/>
      <w:lvlJc w:val="left"/>
      <w:pPr>
        <w:ind w:left="2160" w:hanging="360"/>
      </w:pPr>
      <w:rPr>
        <w:rFonts w:ascii="Wingdings" w:hAnsi="Wingdings" w:hint="default"/>
      </w:rPr>
    </w:lvl>
    <w:lvl w:ilvl="3" w:tplc="14E4E5DE" w:tentative="1">
      <w:start w:val="1"/>
      <w:numFmt w:val="bullet"/>
      <w:lvlText w:val=""/>
      <w:lvlJc w:val="left"/>
      <w:pPr>
        <w:ind w:left="2880" w:hanging="360"/>
      </w:pPr>
      <w:rPr>
        <w:rFonts w:ascii="Symbol" w:hAnsi="Symbol" w:hint="default"/>
      </w:rPr>
    </w:lvl>
    <w:lvl w:ilvl="4" w:tplc="1F1E3E8A" w:tentative="1">
      <w:start w:val="1"/>
      <w:numFmt w:val="bullet"/>
      <w:lvlText w:val="o"/>
      <w:lvlJc w:val="left"/>
      <w:pPr>
        <w:ind w:left="3600" w:hanging="360"/>
      </w:pPr>
      <w:rPr>
        <w:rFonts w:ascii="Courier New" w:hAnsi="Courier New" w:hint="default"/>
      </w:rPr>
    </w:lvl>
    <w:lvl w:ilvl="5" w:tplc="A40860CE" w:tentative="1">
      <w:start w:val="1"/>
      <w:numFmt w:val="bullet"/>
      <w:lvlText w:val=""/>
      <w:lvlJc w:val="left"/>
      <w:pPr>
        <w:ind w:left="4320" w:hanging="360"/>
      </w:pPr>
      <w:rPr>
        <w:rFonts w:ascii="Wingdings" w:hAnsi="Wingdings" w:hint="default"/>
      </w:rPr>
    </w:lvl>
    <w:lvl w:ilvl="6" w:tplc="47C0F79E" w:tentative="1">
      <w:start w:val="1"/>
      <w:numFmt w:val="bullet"/>
      <w:lvlText w:val=""/>
      <w:lvlJc w:val="left"/>
      <w:pPr>
        <w:ind w:left="5040" w:hanging="360"/>
      </w:pPr>
      <w:rPr>
        <w:rFonts w:ascii="Symbol" w:hAnsi="Symbol" w:hint="default"/>
      </w:rPr>
    </w:lvl>
    <w:lvl w:ilvl="7" w:tplc="0556F4D4" w:tentative="1">
      <w:start w:val="1"/>
      <w:numFmt w:val="bullet"/>
      <w:lvlText w:val="o"/>
      <w:lvlJc w:val="left"/>
      <w:pPr>
        <w:ind w:left="5760" w:hanging="360"/>
      </w:pPr>
      <w:rPr>
        <w:rFonts w:ascii="Courier New" w:hAnsi="Courier New" w:hint="default"/>
      </w:rPr>
    </w:lvl>
    <w:lvl w:ilvl="8" w:tplc="FD2E60B8" w:tentative="1">
      <w:start w:val="1"/>
      <w:numFmt w:val="bullet"/>
      <w:lvlText w:val=""/>
      <w:lvlJc w:val="left"/>
      <w:pPr>
        <w:ind w:left="6480" w:hanging="360"/>
      </w:pPr>
      <w:rPr>
        <w:rFonts w:ascii="Wingdings" w:hAnsi="Wingdings" w:hint="default"/>
      </w:rPr>
    </w:lvl>
  </w:abstractNum>
  <w:abstractNum w:abstractNumId="30" w15:restartNumberingAfterBreak="0">
    <w:nsid w:val="3C5C4D34"/>
    <w:multiLevelType w:val="hybridMultilevel"/>
    <w:tmpl w:val="8032825C"/>
    <w:lvl w:ilvl="0" w:tplc="FFAAB640">
      <w:start w:val="1"/>
      <w:numFmt w:val="decimal"/>
      <w:lvlText w:val="%1."/>
      <w:lvlJc w:val="left"/>
      <w:pPr>
        <w:ind w:left="720" w:hanging="360"/>
      </w:pPr>
      <w:rPr>
        <w:rFonts w:ascii="Corbel" w:hAnsi="Corbel" w:hint="default"/>
        <w:b w:val="0"/>
        <w:sz w:val="23"/>
        <w:szCs w:val="23"/>
      </w:rPr>
    </w:lvl>
    <w:lvl w:ilvl="1" w:tplc="A78C0F04">
      <w:start w:val="1"/>
      <w:numFmt w:val="lowerLetter"/>
      <w:lvlText w:val="(%2)"/>
      <w:lvlJc w:val="left"/>
      <w:pPr>
        <w:ind w:left="1440" w:hanging="360"/>
      </w:pPr>
      <w:rPr>
        <w:rFonts w:cs="Times New Roman"/>
        <w:i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42A91F89"/>
    <w:multiLevelType w:val="hybridMultilevel"/>
    <w:tmpl w:val="10B68D34"/>
    <w:lvl w:ilvl="0" w:tplc="D8248A20">
      <w:start w:val="1"/>
      <w:numFmt w:val="decimal"/>
      <w:lvlText w:val="A%1."/>
      <w:lvlJc w:val="left"/>
      <w:pPr>
        <w:ind w:left="786" w:hanging="360"/>
      </w:pPr>
      <w:rPr>
        <w:rFonts w:ascii="Corbel" w:hAnsi="Corbel" w:hint="default"/>
        <w:b w:val="0"/>
        <w:color w:val="auto"/>
        <w:sz w:val="23"/>
        <w:szCs w:val="23"/>
      </w:rPr>
    </w:lvl>
    <w:lvl w:ilvl="1" w:tplc="A78C0F04">
      <w:start w:val="1"/>
      <w:numFmt w:val="lowerLetter"/>
      <w:lvlText w:val="(%2)"/>
      <w:lvlJc w:val="left"/>
      <w:pPr>
        <w:ind w:left="1440" w:hanging="360"/>
      </w:pPr>
      <w:rPr>
        <w:rFonts w:cs="Times New Roman"/>
        <w:i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45D54793"/>
    <w:multiLevelType w:val="hybridMultilevel"/>
    <w:tmpl w:val="3F2E34A6"/>
    <w:lvl w:ilvl="0" w:tplc="FB28D70C">
      <w:start w:val="1"/>
      <w:numFmt w:val="decimal"/>
      <w:lvlText w:val="C%1."/>
      <w:lvlJc w:val="left"/>
      <w:pPr>
        <w:ind w:left="715"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467958A1"/>
    <w:multiLevelType w:val="multilevel"/>
    <w:tmpl w:val="4796CDC2"/>
    <w:lvl w:ilvl="0">
      <w:start w:val="1"/>
      <w:numFmt w:val="upperLetter"/>
      <w:pStyle w:val="ScheduleStartNnumber"/>
      <w:suff w:val="nothing"/>
      <w:lvlText w:val="%1"/>
      <w:lvlJc w:val="left"/>
      <w:rPr>
        <w:rFonts w:cs="Times New Roman" w:hint="default"/>
      </w:rPr>
    </w:lvl>
    <w:lvl w:ilvl="1">
      <w:start w:val="1"/>
      <w:numFmt w:val="decimal"/>
      <w:pStyle w:val="ScheduleNumberedPara"/>
      <w:lvlText w:val="%1%2"/>
      <w:lvlJc w:val="left"/>
      <w:pPr>
        <w:tabs>
          <w:tab w:val="num" w:pos="567"/>
        </w:tabs>
        <w:ind w:left="567" w:hanging="567"/>
      </w:pPr>
      <w:rPr>
        <w:rFonts w:cs="Times New Roman" w:hint="default"/>
      </w:rPr>
    </w:lvl>
    <w:lvl w:ilvl="2">
      <w:start w:val="1"/>
      <w:numFmt w:val="lowerRoman"/>
      <w:lvlText w:val="%3."/>
      <w:lvlJc w:val="right"/>
      <w:pPr>
        <w:tabs>
          <w:tab w:val="num" w:pos="1593"/>
        </w:tabs>
        <w:ind w:left="1593" w:hanging="180"/>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34" w15:restartNumberingAfterBreak="0">
    <w:nsid w:val="4CE06931"/>
    <w:multiLevelType w:val="singleLevel"/>
    <w:tmpl w:val="4366EF18"/>
    <w:lvl w:ilvl="0">
      <w:start w:val="1"/>
      <w:numFmt w:val="lowerLetter"/>
      <w:lvlRestart w:val="0"/>
      <w:pStyle w:val="ChartandTableFootnoteAlpha"/>
      <w:lvlText w:val="(%1)"/>
      <w:lvlJc w:val="left"/>
      <w:pPr>
        <w:tabs>
          <w:tab w:val="num" w:pos="283"/>
        </w:tabs>
        <w:ind w:left="283" w:hanging="283"/>
      </w:pPr>
      <w:rPr>
        <w:rFonts w:ascii="Arial" w:hAnsi="Arial" w:cs="Arial" w:hint="default"/>
        <w:b w:val="0"/>
        <w:i w:val="0"/>
        <w:sz w:val="16"/>
      </w:rPr>
    </w:lvl>
  </w:abstractNum>
  <w:abstractNum w:abstractNumId="35" w15:restartNumberingAfterBreak="0">
    <w:nsid w:val="4FC73F8B"/>
    <w:multiLevelType w:val="hybridMultilevel"/>
    <w:tmpl w:val="D4E4A9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6" w15:restartNumberingAfterBreak="0">
    <w:nsid w:val="50062D0F"/>
    <w:multiLevelType w:val="hybridMultilevel"/>
    <w:tmpl w:val="BC708A18"/>
    <w:lvl w:ilvl="0" w:tplc="A78C0F04">
      <w:start w:val="1"/>
      <w:numFmt w:val="lowerLetter"/>
      <w:lvlText w:val="(%1)"/>
      <w:lvlJc w:val="left"/>
      <w:pPr>
        <w:ind w:left="1440" w:hanging="360"/>
      </w:pPr>
      <w:rPr>
        <w:rFonts w:cs="Times New Roman"/>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55CE0768"/>
    <w:multiLevelType w:val="hybridMultilevel"/>
    <w:tmpl w:val="6DDAD5DA"/>
    <w:lvl w:ilvl="0" w:tplc="FA9865A2">
      <w:start w:val="1"/>
      <w:numFmt w:val="bullet"/>
      <w:pStyle w:val="AgreementParties"/>
      <w:lvlText w:val=""/>
      <w:lvlJc w:val="left"/>
      <w:pPr>
        <w:tabs>
          <w:tab w:val="num" w:pos="567"/>
        </w:tabs>
        <w:ind w:left="567" w:hanging="567"/>
      </w:pPr>
      <w:rPr>
        <w:rFonts w:ascii="ZapfDingbats" w:hAnsi="ZapfDingbats" w:hint="default"/>
        <w:color w:val="000080"/>
        <w:sz w:val="20"/>
      </w:rPr>
    </w:lvl>
    <w:lvl w:ilvl="1" w:tplc="9E7A4BFE">
      <w:numFmt w:val="bullet"/>
      <w:lvlText w:val="•"/>
      <w:lvlJc w:val="left"/>
      <w:pPr>
        <w:ind w:left="1800" w:hanging="720"/>
      </w:pPr>
      <w:rPr>
        <w:rFonts w:ascii="Corbel" w:eastAsia="Times New Roman" w:hAnsi="Corbel" w:cs="Times New Roman" w:hint="default"/>
      </w:rPr>
    </w:lvl>
    <w:lvl w:ilvl="2" w:tplc="E15C2EB8" w:tentative="1">
      <w:start w:val="1"/>
      <w:numFmt w:val="bullet"/>
      <w:lvlText w:val=""/>
      <w:lvlJc w:val="left"/>
      <w:pPr>
        <w:tabs>
          <w:tab w:val="num" w:pos="2160"/>
        </w:tabs>
        <w:ind w:left="2160" w:hanging="360"/>
      </w:pPr>
      <w:rPr>
        <w:rFonts w:ascii="Wingdings" w:hAnsi="Wingdings" w:hint="default"/>
      </w:rPr>
    </w:lvl>
    <w:lvl w:ilvl="3" w:tplc="74C05B30" w:tentative="1">
      <w:start w:val="1"/>
      <w:numFmt w:val="bullet"/>
      <w:lvlText w:val=""/>
      <w:lvlJc w:val="left"/>
      <w:pPr>
        <w:tabs>
          <w:tab w:val="num" w:pos="2880"/>
        </w:tabs>
        <w:ind w:left="2880" w:hanging="360"/>
      </w:pPr>
      <w:rPr>
        <w:rFonts w:ascii="Symbol" w:hAnsi="Symbol" w:hint="default"/>
      </w:rPr>
    </w:lvl>
    <w:lvl w:ilvl="4" w:tplc="BFBE57AE" w:tentative="1">
      <w:start w:val="1"/>
      <w:numFmt w:val="bullet"/>
      <w:lvlText w:val="o"/>
      <w:lvlJc w:val="left"/>
      <w:pPr>
        <w:tabs>
          <w:tab w:val="num" w:pos="3600"/>
        </w:tabs>
        <w:ind w:left="3600" w:hanging="360"/>
      </w:pPr>
      <w:rPr>
        <w:rFonts w:ascii="Courier New" w:hAnsi="Courier New" w:hint="default"/>
      </w:rPr>
    </w:lvl>
    <w:lvl w:ilvl="5" w:tplc="088676D2" w:tentative="1">
      <w:start w:val="1"/>
      <w:numFmt w:val="bullet"/>
      <w:lvlText w:val=""/>
      <w:lvlJc w:val="left"/>
      <w:pPr>
        <w:tabs>
          <w:tab w:val="num" w:pos="4320"/>
        </w:tabs>
        <w:ind w:left="4320" w:hanging="360"/>
      </w:pPr>
      <w:rPr>
        <w:rFonts w:ascii="Wingdings" w:hAnsi="Wingdings" w:hint="default"/>
      </w:rPr>
    </w:lvl>
    <w:lvl w:ilvl="6" w:tplc="CD2207C2" w:tentative="1">
      <w:start w:val="1"/>
      <w:numFmt w:val="bullet"/>
      <w:lvlText w:val=""/>
      <w:lvlJc w:val="left"/>
      <w:pPr>
        <w:tabs>
          <w:tab w:val="num" w:pos="5040"/>
        </w:tabs>
        <w:ind w:left="5040" w:hanging="360"/>
      </w:pPr>
      <w:rPr>
        <w:rFonts w:ascii="Symbol" w:hAnsi="Symbol" w:hint="default"/>
      </w:rPr>
    </w:lvl>
    <w:lvl w:ilvl="7" w:tplc="EDE4EB58" w:tentative="1">
      <w:start w:val="1"/>
      <w:numFmt w:val="bullet"/>
      <w:lvlText w:val="o"/>
      <w:lvlJc w:val="left"/>
      <w:pPr>
        <w:tabs>
          <w:tab w:val="num" w:pos="5760"/>
        </w:tabs>
        <w:ind w:left="5760" w:hanging="360"/>
      </w:pPr>
      <w:rPr>
        <w:rFonts w:ascii="Courier New" w:hAnsi="Courier New" w:hint="default"/>
      </w:rPr>
    </w:lvl>
    <w:lvl w:ilvl="8" w:tplc="1E02792E"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8101827"/>
    <w:multiLevelType w:val="multilevel"/>
    <w:tmpl w:val="072C6E52"/>
    <w:lvl w:ilvl="0">
      <w:start w:val="1"/>
      <w:numFmt w:val="bullet"/>
      <w:lvlRestart w:val="0"/>
      <w:pStyle w:val="BoxBullet"/>
      <w:lvlText w:val="•"/>
      <w:lvlJc w:val="left"/>
      <w:pPr>
        <w:tabs>
          <w:tab w:val="num" w:pos="283"/>
        </w:tabs>
        <w:ind w:left="283" w:hanging="283"/>
      </w:pPr>
      <w:rPr>
        <w:rFonts w:ascii="Times New Roman" w:hAnsi="Times New Roman"/>
        <w:b w:val="0"/>
        <w:i w:val="0"/>
        <w:sz w:val="20"/>
      </w:rPr>
    </w:lvl>
    <w:lvl w:ilvl="1">
      <w:start w:val="1"/>
      <w:numFmt w:val="bullet"/>
      <w:pStyle w:val="BoxDash"/>
      <w:lvlText w:val="–"/>
      <w:lvlJc w:val="left"/>
      <w:pPr>
        <w:tabs>
          <w:tab w:val="num" w:pos="567"/>
        </w:tabs>
        <w:ind w:left="567" w:hanging="284"/>
      </w:pPr>
      <w:rPr>
        <w:b w:val="0"/>
        <w:i w:val="0"/>
      </w:rPr>
    </w:lvl>
    <w:lvl w:ilvl="2">
      <w:start w:val="1"/>
      <w:numFmt w:val="bullet"/>
      <w:pStyle w:val="Box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39" w15:restartNumberingAfterBreak="0">
    <w:nsid w:val="5E0A6F8D"/>
    <w:multiLevelType w:val="multilevel"/>
    <w:tmpl w:val="51941ED6"/>
    <w:lvl w:ilvl="0">
      <w:start w:val="1"/>
      <w:numFmt w:val="bullet"/>
      <w:lvlRestart w:val="0"/>
      <w:pStyle w:val="RecommendationBullet"/>
      <w:lvlText w:val="•"/>
      <w:lvlJc w:val="left"/>
      <w:pPr>
        <w:tabs>
          <w:tab w:val="num" w:pos="283"/>
        </w:tabs>
        <w:ind w:left="283" w:hanging="283"/>
      </w:pPr>
      <w:rPr>
        <w:b w:val="0"/>
        <w:i w:val="0"/>
      </w:rPr>
    </w:lvl>
    <w:lvl w:ilvl="1">
      <w:start w:val="1"/>
      <w:numFmt w:val="bullet"/>
      <w:pStyle w:val="RecommendationDash"/>
      <w:lvlText w:val="–"/>
      <w:lvlJc w:val="left"/>
      <w:pPr>
        <w:tabs>
          <w:tab w:val="num" w:pos="567"/>
        </w:tabs>
        <w:ind w:left="567" w:hanging="284"/>
      </w:pPr>
      <w:rPr>
        <w:b w:val="0"/>
        <w:i w:val="0"/>
      </w:rPr>
    </w:lvl>
    <w:lvl w:ilvl="2">
      <w:start w:val="1"/>
      <w:numFmt w:val="bullet"/>
      <w:pStyle w:val="Recommendation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40" w15:restartNumberingAfterBreak="0">
    <w:nsid w:val="618F645E"/>
    <w:multiLevelType w:val="hybridMultilevel"/>
    <w:tmpl w:val="7CF0617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5192B3B"/>
    <w:multiLevelType w:val="hybridMultilevel"/>
    <w:tmpl w:val="D8B8974E"/>
    <w:lvl w:ilvl="0" w:tplc="3F6EB9F0">
      <w:start w:val="1"/>
      <w:numFmt w:val="lowerRoman"/>
      <w:lvlText w:val="%1."/>
      <w:lvlJc w:val="left"/>
      <w:pPr>
        <w:ind w:left="1440" w:hanging="72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2" w15:restartNumberingAfterBreak="0">
    <w:nsid w:val="66B0398A"/>
    <w:multiLevelType w:val="hybridMultilevel"/>
    <w:tmpl w:val="11A2B934"/>
    <w:lvl w:ilvl="0" w:tplc="A76EBCC0">
      <w:start w:val="1"/>
      <w:numFmt w:val="decimal"/>
      <w:lvlText w:val="%1."/>
      <w:lvlJc w:val="left"/>
      <w:pPr>
        <w:tabs>
          <w:tab w:val="num" w:pos="567"/>
        </w:tabs>
        <w:ind w:left="567" w:hanging="567"/>
      </w:pPr>
      <w:rPr>
        <w:rFonts w:cs="Times New Roman"/>
      </w:rPr>
    </w:lvl>
    <w:lvl w:ilvl="1" w:tplc="A78C0F04">
      <w:start w:val="1"/>
      <w:numFmt w:val="lowerLetter"/>
      <w:lvlText w:val="(%2)"/>
      <w:lvlJc w:val="left"/>
      <w:pPr>
        <w:tabs>
          <w:tab w:val="num" w:pos="1440"/>
        </w:tabs>
        <w:ind w:left="1440" w:hanging="360"/>
      </w:pPr>
      <w:rPr>
        <w:rFonts w:cs="Times New Roman"/>
        <w:i w:val="0"/>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43" w15:restartNumberingAfterBreak="0">
    <w:nsid w:val="6BEA395F"/>
    <w:multiLevelType w:val="hybridMultilevel"/>
    <w:tmpl w:val="59C65E08"/>
    <w:lvl w:ilvl="0" w:tplc="D8248A20">
      <w:start w:val="1"/>
      <w:numFmt w:val="decimal"/>
      <w:lvlText w:val="A%1."/>
      <w:lvlJc w:val="left"/>
      <w:pPr>
        <w:ind w:left="786" w:hanging="360"/>
      </w:pPr>
      <w:rPr>
        <w:rFonts w:ascii="Corbel" w:hAnsi="Corbel" w:hint="default"/>
        <w:b w:val="0"/>
        <w:color w:val="auto"/>
        <w:sz w:val="23"/>
        <w:szCs w:val="23"/>
      </w:rPr>
    </w:lvl>
    <w:lvl w:ilvl="1" w:tplc="A78C0F04">
      <w:start w:val="1"/>
      <w:numFmt w:val="lowerLetter"/>
      <w:lvlText w:val="(%2)"/>
      <w:lvlJc w:val="left"/>
      <w:pPr>
        <w:ind w:left="1440" w:hanging="360"/>
      </w:pPr>
      <w:rPr>
        <w:rFonts w:cs="Times New Roman"/>
        <w:i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6CA955B2"/>
    <w:multiLevelType w:val="hybridMultilevel"/>
    <w:tmpl w:val="8A682BAC"/>
    <w:lvl w:ilvl="0" w:tplc="FFAAB640">
      <w:start w:val="1"/>
      <w:numFmt w:val="decimal"/>
      <w:lvlText w:val="%1."/>
      <w:lvlJc w:val="left"/>
      <w:pPr>
        <w:ind w:left="720" w:hanging="360"/>
      </w:pPr>
      <w:rPr>
        <w:rFonts w:ascii="Corbel" w:hAnsi="Corbel" w:hint="default"/>
        <w:b w:val="0"/>
        <w:sz w:val="23"/>
        <w:szCs w:val="23"/>
      </w:rPr>
    </w:lvl>
    <w:lvl w:ilvl="1" w:tplc="A78C0F04">
      <w:start w:val="1"/>
      <w:numFmt w:val="lowerLetter"/>
      <w:lvlText w:val="(%2)"/>
      <w:lvlJc w:val="left"/>
      <w:pPr>
        <w:ind w:left="1440" w:hanging="360"/>
      </w:pPr>
      <w:rPr>
        <w:rFonts w:cs="Times New Roman"/>
        <w:i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6D7A39BC"/>
    <w:multiLevelType w:val="multilevel"/>
    <w:tmpl w:val="101C76AC"/>
    <w:lvl w:ilvl="0">
      <w:start w:val="1"/>
      <w:numFmt w:val="none"/>
      <w:lvlText w:val="%1"/>
      <w:lvlJc w:val="left"/>
      <w:pPr>
        <w:tabs>
          <w:tab w:val="num" w:pos="0"/>
        </w:tabs>
        <w:ind w:left="0" w:firstLine="0"/>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lowerRoman"/>
      <w:lvlText w:val="%3."/>
      <w:lvlJc w:val="right"/>
      <w:pPr>
        <w:tabs>
          <w:tab w:val="num" w:pos="1701"/>
        </w:tabs>
        <w:ind w:left="1701" w:hanging="567"/>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upperLetter"/>
      <w:lvlRestart w:val="0"/>
      <w:pStyle w:val="Heading9"/>
      <w:suff w:val="space"/>
      <w:lvlText w:val="Schedule %9"/>
      <w:lvlJc w:val="left"/>
      <w:pPr>
        <w:ind w:left="0" w:firstLine="0"/>
      </w:pPr>
      <w:rPr>
        <w:rFonts w:cs="Times New Roman" w:hint="default"/>
        <w:color w:val="800000"/>
      </w:rPr>
    </w:lvl>
  </w:abstractNum>
  <w:abstractNum w:abstractNumId="46" w15:restartNumberingAfterBreak="0">
    <w:nsid w:val="729A584A"/>
    <w:multiLevelType w:val="hybridMultilevel"/>
    <w:tmpl w:val="D8B8974E"/>
    <w:lvl w:ilvl="0" w:tplc="3F6EB9F0">
      <w:start w:val="1"/>
      <w:numFmt w:val="lowerRoman"/>
      <w:lvlText w:val="%1."/>
      <w:lvlJc w:val="left"/>
      <w:pPr>
        <w:ind w:left="1440" w:hanging="72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7" w15:restartNumberingAfterBreak="0">
    <w:nsid w:val="74EB1CDF"/>
    <w:multiLevelType w:val="hybridMultilevel"/>
    <w:tmpl w:val="C8E81578"/>
    <w:lvl w:ilvl="0" w:tplc="D8248A20">
      <w:start w:val="1"/>
      <w:numFmt w:val="decimal"/>
      <w:lvlText w:val="A%1."/>
      <w:lvlJc w:val="left"/>
      <w:pPr>
        <w:ind w:left="786" w:hanging="360"/>
      </w:pPr>
      <w:rPr>
        <w:rFonts w:ascii="Corbel" w:hAnsi="Corbel" w:hint="default"/>
        <w:b w:val="0"/>
        <w:color w:val="auto"/>
        <w:sz w:val="23"/>
        <w:szCs w:val="23"/>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766A100C"/>
    <w:multiLevelType w:val="multilevel"/>
    <w:tmpl w:val="E1C621AE"/>
    <w:lvl w:ilvl="0">
      <w:start w:val="2"/>
      <w:numFmt w:val="decimal"/>
      <w:pStyle w:val="NumberedParagraph"/>
      <w:lvlText w:val="%1."/>
      <w:lvlJc w:val="left"/>
      <w:pPr>
        <w:tabs>
          <w:tab w:val="num" w:pos="567"/>
        </w:tabs>
      </w:pPr>
      <w:rPr>
        <w:rFonts w:cs="Bauhaus 93" w:hint="default"/>
      </w:rPr>
    </w:lvl>
    <w:lvl w:ilvl="1">
      <w:start w:val="1"/>
      <w:numFmt w:val="lowerLetter"/>
      <w:lvlText w:val="(%2)"/>
      <w:lvlJc w:val="left"/>
      <w:pPr>
        <w:tabs>
          <w:tab w:val="num" w:pos="1701"/>
        </w:tabs>
        <w:ind w:left="1701" w:hanging="567"/>
      </w:pPr>
      <w:rPr>
        <w:rFonts w:cs="Bauhaus 93" w:hint="default"/>
      </w:rPr>
    </w:lvl>
    <w:lvl w:ilvl="2">
      <w:start w:val="1"/>
      <w:numFmt w:val="lowerRoman"/>
      <w:lvlText w:val="(%3)"/>
      <w:lvlJc w:val="left"/>
      <w:pPr>
        <w:tabs>
          <w:tab w:val="num" w:pos="2268"/>
        </w:tabs>
        <w:ind w:left="2268" w:hanging="567"/>
      </w:pPr>
      <w:rPr>
        <w:rFonts w:cs="Bauhaus 93" w:hint="default"/>
      </w:rPr>
    </w:lvl>
    <w:lvl w:ilvl="3">
      <w:start w:val="1"/>
      <w:numFmt w:val="decimal"/>
      <w:lvlText w:val="(%4)"/>
      <w:lvlJc w:val="left"/>
      <w:pPr>
        <w:tabs>
          <w:tab w:val="num" w:pos="2007"/>
        </w:tabs>
        <w:ind w:left="2007" w:hanging="360"/>
      </w:pPr>
      <w:rPr>
        <w:rFonts w:cs="Bauhaus 93" w:hint="default"/>
      </w:rPr>
    </w:lvl>
    <w:lvl w:ilvl="4">
      <w:start w:val="1"/>
      <w:numFmt w:val="lowerLetter"/>
      <w:lvlText w:val="(%5)"/>
      <w:lvlJc w:val="left"/>
      <w:pPr>
        <w:tabs>
          <w:tab w:val="num" w:pos="2367"/>
        </w:tabs>
        <w:ind w:left="2367" w:hanging="360"/>
      </w:pPr>
      <w:rPr>
        <w:rFonts w:cs="Bauhaus 93" w:hint="default"/>
      </w:rPr>
    </w:lvl>
    <w:lvl w:ilvl="5">
      <w:start w:val="1"/>
      <w:numFmt w:val="lowerRoman"/>
      <w:lvlText w:val="(%6)"/>
      <w:lvlJc w:val="left"/>
      <w:pPr>
        <w:tabs>
          <w:tab w:val="num" w:pos="2727"/>
        </w:tabs>
        <w:ind w:left="2727" w:hanging="360"/>
      </w:pPr>
      <w:rPr>
        <w:rFonts w:cs="Bauhaus 93" w:hint="default"/>
      </w:rPr>
    </w:lvl>
    <w:lvl w:ilvl="6">
      <w:start w:val="1"/>
      <w:numFmt w:val="decimal"/>
      <w:lvlText w:val="%7."/>
      <w:lvlJc w:val="left"/>
      <w:pPr>
        <w:tabs>
          <w:tab w:val="num" w:pos="3087"/>
        </w:tabs>
        <w:ind w:left="3087" w:hanging="360"/>
      </w:pPr>
      <w:rPr>
        <w:rFonts w:cs="Bauhaus 93" w:hint="default"/>
      </w:rPr>
    </w:lvl>
    <w:lvl w:ilvl="7">
      <w:start w:val="1"/>
      <w:numFmt w:val="lowerLetter"/>
      <w:lvlText w:val="%8."/>
      <w:lvlJc w:val="left"/>
      <w:pPr>
        <w:tabs>
          <w:tab w:val="num" w:pos="3447"/>
        </w:tabs>
        <w:ind w:left="3447" w:hanging="360"/>
      </w:pPr>
      <w:rPr>
        <w:rFonts w:cs="Bauhaus 93" w:hint="default"/>
      </w:rPr>
    </w:lvl>
    <w:lvl w:ilvl="8">
      <w:start w:val="1"/>
      <w:numFmt w:val="lowerRoman"/>
      <w:lvlText w:val="%9."/>
      <w:lvlJc w:val="left"/>
      <w:pPr>
        <w:tabs>
          <w:tab w:val="num" w:pos="3807"/>
        </w:tabs>
        <w:ind w:left="3807" w:hanging="360"/>
      </w:pPr>
      <w:rPr>
        <w:rFonts w:cs="Bauhaus 93" w:hint="default"/>
      </w:rPr>
    </w:lvl>
  </w:abstractNum>
  <w:abstractNum w:abstractNumId="49" w15:restartNumberingAfterBreak="0">
    <w:nsid w:val="772E6C28"/>
    <w:multiLevelType w:val="hybridMultilevel"/>
    <w:tmpl w:val="C8E81578"/>
    <w:lvl w:ilvl="0" w:tplc="D8248A20">
      <w:start w:val="1"/>
      <w:numFmt w:val="decimal"/>
      <w:lvlText w:val="A%1."/>
      <w:lvlJc w:val="left"/>
      <w:pPr>
        <w:ind w:left="786" w:hanging="360"/>
      </w:pPr>
      <w:rPr>
        <w:rFonts w:ascii="Corbel" w:hAnsi="Corbel" w:hint="default"/>
        <w:b w:val="0"/>
        <w:color w:val="auto"/>
        <w:sz w:val="23"/>
        <w:szCs w:val="23"/>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7C785C5A"/>
    <w:multiLevelType w:val="hybridMultilevel"/>
    <w:tmpl w:val="D8B8974E"/>
    <w:lvl w:ilvl="0" w:tplc="3F6EB9F0">
      <w:start w:val="1"/>
      <w:numFmt w:val="lowerRoman"/>
      <w:lvlText w:val="%1."/>
      <w:lvlJc w:val="left"/>
      <w:pPr>
        <w:ind w:left="1440" w:hanging="72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1" w15:restartNumberingAfterBreak="0">
    <w:nsid w:val="7F2627A0"/>
    <w:multiLevelType w:val="hybridMultilevel"/>
    <w:tmpl w:val="B2B41464"/>
    <w:lvl w:ilvl="0" w:tplc="A78C0F04">
      <w:start w:val="1"/>
      <w:numFmt w:val="lowerLetter"/>
      <w:lvlText w:val="(%1)"/>
      <w:lvlJc w:val="left"/>
      <w:pPr>
        <w:tabs>
          <w:tab w:val="num" w:pos="1440"/>
        </w:tabs>
        <w:ind w:left="1440" w:hanging="360"/>
      </w:pPr>
      <w:rPr>
        <w:rFonts w:cs="Times New Roman"/>
        <w:i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8"/>
  </w:num>
  <w:num w:numId="2">
    <w:abstractNumId w:val="34"/>
  </w:num>
  <w:num w:numId="3">
    <w:abstractNumId w:val="38"/>
  </w:num>
  <w:num w:numId="4">
    <w:abstractNumId w:val="9"/>
  </w:num>
  <w:num w:numId="5">
    <w:abstractNumId w:val="39"/>
  </w:num>
  <w:num w:numId="6">
    <w:abstractNumId w:val="19"/>
  </w:num>
  <w:num w:numId="7">
    <w:abstractNumId w:val="27"/>
  </w:num>
  <w:num w:numId="8">
    <w:abstractNumId w:val="12"/>
  </w:num>
  <w:num w:numId="9">
    <w:abstractNumId w:val="20"/>
  </w:num>
  <w:num w:numId="10">
    <w:abstractNumId w:val="3"/>
  </w:num>
  <w:num w:numId="11">
    <w:abstractNumId w:val="37"/>
  </w:num>
  <w:num w:numId="12">
    <w:abstractNumId w:val="45"/>
  </w:num>
  <w:num w:numId="13">
    <w:abstractNumId w:val="33"/>
  </w:num>
  <w:num w:numId="14">
    <w:abstractNumId w:val="48"/>
  </w:num>
  <w:num w:numId="15">
    <w:abstractNumId w:val="16"/>
  </w:num>
  <w:num w:numId="16">
    <w:abstractNumId w:val="21"/>
  </w:num>
  <w:num w:numId="1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1"/>
  </w:num>
  <w:num w:numId="19">
    <w:abstractNumId w:val="46"/>
  </w:num>
  <w:num w:numId="20">
    <w:abstractNumId w:val="7"/>
  </w:num>
  <w:num w:numId="21">
    <w:abstractNumId w:val="49"/>
  </w:num>
  <w:num w:numId="22">
    <w:abstractNumId w:val="25"/>
  </w:num>
  <w:num w:numId="23">
    <w:abstractNumId w:val="32"/>
  </w:num>
  <w:num w:numId="24">
    <w:abstractNumId w:val="40"/>
  </w:num>
  <w:num w:numId="25">
    <w:abstractNumId w:val="1"/>
  </w:num>
  <w:num w:numId="26">
    <w:abstractNumId w:val="17"/>
  </w:num>
  <w:num w:numId="27">
    <w:abstractNumId w:val="2"/>
  </w:num>
  <w:num w:numId="28">
    <w:abstractNumId w:val="13"/>
  </w:num>
  <w:num w:numId="29">
    <w:abstractNumId w:val="23"/>
  </w:num>
  <w:num w:numId="30">
    <w:abstractNumId w:val="41"/>
  </w:num>
  <w:num w:numId="31">
    <w:abstractNumId w:val="28"/>
  </w:num>
  <w:num w:numId="32">
    <w:abstractNumId w:val="24"/>
  </w:num>
  <w:num w:numId="33">
    <w:abstractNumId w:val="50"/>
  </w:num>
  <w:num w:numId="3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3"/>
    </w:lvlOverride>
  </w:num>
  <w:num w:numId="35">
    <w:abstractNumId w:val="11"/>
  </w:num>
  <w:num w:numId="36">
    <w:abstractNumId w:val="15"/>
  </w:num>
  <w:num w:numId="37">
    <w:abstractNumId w:val="22"/>
  </w:num>
  <w:num w:numId="38">
    <w:abstractNumId w:val="6"/>
  </w:num>
  <w:num w:numId="39">
    <w:abstractNumId w:val="31"/>
  </w:num>
  <w:num w:numId="40">
    <w:abstractNumId w:val="8"/>
  </w:num>
  <w:num w:numId="41">
    <w:abstractNumId w:val="43"/>
  </w:num>
  <w:num w:numId="4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0"/>
  </w:num>
  <w:num w:numId="44">
    <w:abstractNumId w:val="26"/>
  </w:num>
  <w:num w:numId="45">
    <w:abstractNumId w:val="44"/>
  </w:num>
  <w:num w:numId="46">
    <w:abstractNumId w:val="36"/>
  </w:num>
  <w:num w:numId="47">
    <w:abstractNumId w:val="5"/>
  </w:num>
  <w:num w:numId="48">
    <w:abstractNumId w:val="10"/>
  </w:num>
  <w:num w:numId="49">
    <w:abstractNumId w:val="47"/>
  </w:num>
  <w:num w:numId="50">
    <w:abstractNumId w:val="35"/>
  </w:num>
  <w:num w:numId="51">
    <w:abstractNumId w:val="2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5"/>
  <w:displayHorizontalDrawingGridEvery w:val="2"/>
  <w:displayVertic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667"/>
    <w:rsid w:val="000021DB"/>
    <w:rsid w:val="000033C2"/>
    <w:rsid w:val="00004E5B"/>
    <w:rsid w:val="00005A5D"/>
    <w:rsid w:val="00005B2A"/>
    <w:rsid w:val="000064E1"/>
    <w:rsid w:val="00006E1D"/>
    <w:rsid w:val="0000746A"/>
    <w:rsid w:val="000076D9"/>
    <w:rsid w:val="00012669"/>
    <w:rsid w:val="00012E0E"/>
    <w:rsid w:val="00012EF4"/>
    <w:rsid w:val="00013D4E"/>
    <w:rsid w:val="00014370"/>
    <w:rsid w:val="00017E7B"/>
    <w:rsid w:val="00021708"/>
    <w:rsid w:val="00022370"/>
    <w:rsid w:val="00023E89"/>
    <w:rsid w:val="00024C3B"/>
    <w:rsid w:val="00025539"/>
    <w:rsid w:val="00025A7E"/>
    <w:rsid w:val="0003074A"/>
    <w:rsid w:val="000311BC"/>
    <w:rsid w:val="000319BE"/>
    <w:rsid w:val="00032F16"/>
    <w:rsid w:val="000349DF"/>
    <w:rsid w:val="00035F3E"/>
    <w:rsid w:val="000373D8"/>
    <w:rsid w:val="000447B9"/>
    <w:rsid w:val="000469EE"/>
    <w:rsid w:val="00047F6E"/>
    <w:rsid w:val="00050821"/>
    <w:rsid w:val="00050A14"/>
    <w:rsid w:val="00051895"/>
    <w:rsid w:val="00055257"/>
    <w:rsid w:val="00055D63"/>
    <w:rsid w:val="0006140E"/>
    <w:rsid w:val="00061F8C"/>
    <w:rsid w:val="000621D9"/>
    <w:rsid w:val="00062EBF"/>
    <w:rsid w:val="00063D64"/>
    <w:rsid w:val="0006451A"/>
    <w:rsid w:val="00064845"/>
    <w:rsid w:val="00065EE6"/>
    <w:rsid w:val="0006764B"/>
    <w:rsid w:val="00070040"/>
    <w:rsid w:val="0007004C"/>
    <w:rsid w:val="0007028A"/>
    <w:rsid w:val="000724F6"/>
    <w:rsid w:val="00072ECF"/>
    <w:rsid w:val="00073A8D"/>
    <w:rsid w:val="00074611"/>
    <w:rsid w:val="000755CB"/>
    <w:rsid w:val="00075A40"/>
    <w:rsid w:val="000768EA"/>
    <w:rsid w:val="00077381"/>
    <w:rsid w:val="00077F4D"/>
    <w:rsid w:val="000801D3"/>
    <w:rsid w:val="00080983"/>
    <w:rsid w:val="00084B70"/>
    <w:rsid w:val="00085966"/>
    <w:rsid w:val="000869CA"/>
    <w:rsid w:val="00086EBE"/>
    <w:rsid w:val="00087C9C"/>
    <w:rsid w:val="00091DF8"/>
    <w:rsid w:val="00093DD8"/>
    <w:rsid w:val="00093E2C"/>
    <w:rsid w:val="00096998"/>
    <w:rsid w:val="00096D04"/>
    <w:rsid w:val="0009785C"/>
    <w:rsid w:val="000A05AC"/>
    <w:rsid w:val="000A06AA"/>
    <w:rsid w:val="000A0C9E"/>
    <w:rsid w:val="000A2C32"/>
    <w:rsid w:val="000A472C"/>
    <w:rsid w:val="000A5191"/>
    <w:rsid w:val="000A5250"/>
    <w:rsid w:val="000A52AB"/>
    <w:rsid w:val="000A72D2"/>
    <w:rsid w:val="000A7553"/>
    <w:rsid w:val="000A799F"/>
    <w:rsid w:val="000B27E7"/>
    <w:rsid w:val="000B3819"/>
    <w:rsid w:val="000B4F01"/>
    <w:rsid w:val="000B5F21"/>
    <w:rsid w:val="000B65C2"/>
    <w:rsid w:val="000C4343"/>
    <w:rsid w:val="000C559F"/>
    <w:rsid w:val="000C594A"/>
    <w:rsid w:val="000C6511"/>
    <w:rsid w:val="000C714F"/>
    <w:rsid w:val="000C7F8B"/>
    <w:rsid w:val="000D19D8"/>
    <w:rsid w:val="000D1C37"/>
    <w:rsid w:val="000D2B18"/>
    <w:rsid w:val="000D3CD9"/>
    <w:rsid w:val="000D4377"/>
    <w:rsid w:val="000D6DBB"/>
    <w:rsid w:val="000E0152"/>
    <w:rsid w:val="000E0898"/>
    <w:rsid w:val="000E19C0"/>
    <w:rsid w:val="000E1FCA"/>
    <w:rsid w:val="000E209E"/>
    <w:rsid w:val="000E2841"/>
    <w:rsid w:val="000E3C70"/>
    <w:rsid w:val="000E48C3"/>
    <w:rsid w:val="000E58C2"/>
    <w:rsid w:val="000E6C39"/>
    <w:rsid w:val="000E719D"/>
    <w:rsid w:val="000F041A"/>
    <w:rsid w:val="000F0880"/>
    <w:rsid w:val="000F2A5C"/>
    <w:rsid w:val="000F3508"/>
    <w:rsid w:val="000F6CF6"/>
    <w:rsid w:val="000F6D53"/>
    <w:rsid w:val="000F7C88"/>
    <w:rsid w:val="001010B1"/>
    <w:rsid w:val="00103E47"/>
    <w:rsid w:val="00103FD6"/>
    <w:rsid w:val="001049DA"/>
    <w:rsid w:val="0010573C"/>
    <w:rsid w:val="001060AA"/>
    <w:rsid w:val="001065EE"/>
    <w:rsid w:val="00107C11"/>
    <w:rsid w:val="00110B42"/>
    <w:rsid w:val="00110F5D"/>
    <w:rsid w:val="00112617"/>
    <w:rsid w:val="00112657"/>
    <w:rsid w:val="00113230"/>
    <w:rsid w:val="00113ADB"/>
    <w:rsid w:val="00114AA5"/>
    <w:rsid w:val="00115352"/>
    <w:rsid w:val="001164F4"/>
    <w:rsid w:val="001165C0"/>
    <w:rsid w:val="00116890"/>
    <w:rsid w:val="00116D32"/>
    <w:rsid w:val="00117726"/>
    <w:rsid w:val="001211B2"/>
    <w:rsid w:val="00122CE2"/>
    <w:rsid w:val="00122DBA"/>
    <w:rsid w:val="001248F1"/>
    <w:rsid w:val="00125C73"/>
    <w:rsid w:val="0013156A"/>
    <w:rsid w:val="0013240E"/>
    <w:rsid w:val="00132587"/>
    <w:rsid w:val="00133095"/>
    <w:rsid w:val="001337AA"/>
    <w:rsid w:val="00133BDC"/>
    <w:rsid w:val="001354D9"/>
    <w:rsid w:val="0013646D"/>
    <w:rsid w:val="001404A9"/>
    <w:rsid w:val="00140F43"/>
    <w:rsid w:val="00141912"/>
    <w:rsid w:val="00143DCA"/>
    <w:rsid w:val="001445E7"/>
    <w:rsid w:val="00144AEC"/>
    <w:rsid w:val="00144D7F"/>
    <w:rsid w:val="00145403"/>
    <w:rsid w:val="00145D5C"/>
    <w:rsid w:val="0015073F"/>
    <w:rsid w:val="00150CEF"/>
    <w:rsid w:val="00150EE9"/>
    <w:rsid w:val="001522D9"/>
    <w:rsid w:val="00153DE8"/>
    <w:rsid w:val="00154099"/>
    <w:rsid w:val="00155785"/>
    <w:rsid w:val="00160506"/>
    <w:rsid w:val="00160F82"/>
    <w:rsid w:val="00161195"/>
    <w:rsid w:val="00162BD2"/>
    <w:rsid w:val="00162E9B"/>
    <w:rsid w:val="00163C3F"/>
    <w:rsid w:val="00166312"/>
    <w:rsid w:val="00166581"/>
    <w:rsid w:val="00166BAE"/>
    <w:rsid w:val="00167BB8"/>
    <w:rsid w:val="00167C60"/>
    <w:rsid w:val="00171527"/>
    <w:rsid w:val="00173F81"/>
    <w:rsid w:val="00174C2A"/>
    <w:rsid w:val="00175565"/>
    <w:rsid w:val="001756D8"/>
    <w:rsid w:val="001757A6"/>
    <w:rsid w:val="00175FB9"/>
    <w:rsid w:val="001775DC"/>
    <w:rsid w:val="001804EC"/>
    <w:rsid w:val="00180963"/>
    <w:rsid w:val="00181240"/>
    <w:rsid w:val="00181D4E"/>
    <w:rsid w:val="00183EAB"/>
    <w:rsid w:val="00185CC1"/>
    <w:rsid w:val="00185D81"/>
    <w:rsid w:val="00185EB2"/>
    <w:rsid w:val="00187B0E"/>
    <w:rsid w:val="00187BEB"/>
    <w:rsid w:val="00187E0F"/>
    <w:rsid w:val="00191CFE"/>
    <w:rsid w:val="001931E8"/>
    <w:rsid w:val="00194232"/>
    <w:rsid w:val="00194AF4"/>
    <w:rsid w:val="00195557"/>
    <w:rsid w:val="00196201"/>
    <w:rsid w:val="0019788A"/>
    <w:rsid w:val="001A0FD0"/>
    <w:rsid w:val="001A1422"/>
    <w:rsid w:val="001A3179"/>
    <w:rsid w:val="001A3527"/>
    <w:rsid w:val="001A3A9A"/>
    <w:rsid w:val="001A4093"/>
    <w:rsid w:val="001A41E4"/>
    <w:rsid w:val="001A668D"/>
    <w:rsid w:val="001A7A15"/>
    <w:rsid w:val="001B12B0"/>
    <w:rsid w:val="001B19A0"/>
    <w:rsid w:val="001B1CA3"/>
    <w:rsid w:val="001B2BB5"/>
    <w:rsid w:val="001B3DF0"/>
    <w:rsid w:val="001B6C9A"/>
    <w:rsid w:val="001B7760"/>
    <w:rsid w:val="001B7933"/>
    <w:rsid w:val="001B7FBF"/>
    <w:rsid w:val="001C01B2"/>
    <w:rsid w:val="001C05CA"/>
    <w:rsid w:val="001C0D1F"/>
    <w:rsid w:val="001C247D"/>
    <w:rsid w:val="001C2E78"/>
    <w:rsid w:val="001C346E"/>
    <w:rsid w:val="001C3717"/>
    <w:rsid w:val="001C3A70"/>
    <w:rsid w:val="001C4C5F"/>
    <w:rsid w:val="001C5CC5"/>
    <w:rsid w:val="001C5D14"/>
    <w:rsid w:val="001C650F"/>
    <w:rsid w:val="001D230F"/>
    <w:rsid w:val="001D3314"/>
    <w:rsid w:val="001D3663"/>
    <w:rsid w:val="001D3FA3"/>
    <w:rsid w:val="001D4852"/>
    <w:rsid w:val="001D48D3"/>
    <w:rsid w:val="001D5980"/>
    <w:rsid w:val="001D681B"/>
    <w:rsid w:val="001D6C45"/>
    <w:rsid w:val="001D76F6"/>
    <w:rsid w:val="001E19E9"/>
    <w:rsid w:val="001E20EC"/>
    <w:rsid w:val="001E2591"/>
    <w:rsid w:val="001E4055"/>
    <w:rsid w:val="001E5D25"/>
    <w:rsid w:val="001E635E"/>
    <w:rsid w:val="001E7173"/>
    <w:rsid w:val="001E74D0"/>
    <w:rsid w:val="001F3DDE"/>
    <w:rsid w:val="001F4549"/>
    <w:rsid w:val="001F48FA"/>
    <w:rsid w:val="001F6F39"/>
    <w:rsid w:val="001F6FE4"/>
    <w:rsid w:val="001F6FE8"/>
    <w:rsid w:val="001F739E"/>
    <w:rsid w:val="00201919"/>
    <w:rsid w:val="00202CAD"/>
    <w:rsid w:val="00203681"/>
    <w:rsid w:val="00203BD2"/>
    <w:rsid w:val="0020458F"/>
    <w:rsid w:val="00205E18"/>
    <w:rsid w:val="00206675"/>
    <w:rsid w:val="002077C7"/>
    <w:rsid w:val="002079FD"/>
    <w:rsid w:val="002106A6"/>
    <w:rsid w:val="002106AB"/>
    <w:rsid w:val="00210B51"/>
    <w:rsid w:val="0021114E"/>
    <w:rsid w:val="002117F7"/>
    <w:rsid w:val="0021201A"/>
    <w:rsid w:val="00212487"/>
    <w:rsid w:val="002129B0"/>
    <w:rsid w:val="00217002"/>
    <w:rsid w:val="00220107"/>
    <w:rsid w:val="00220193"/>
    <w:rsid w:val="002204CF"/>
    <w:rsid w:val="00221308"/>
    <w:rsid w:val="0022141E"/>
    <w:rsid w:val="00222C97"/>
    <w:rsid w:val="00223962"/>
    <w:rsid w:val="00226D19"/>
    <w:rsid w:val="0022785E"/>
    <w:rsid w:val="00230A76"/>
    <w:rsid w:val="0023212B"/>
    <w:rsid w:val="002326CA"/>
    <w:rsid w:val="00232B62"/>
    <w:rsid w:val="002333AB"/>
    <w:rsid w:val="00234681"/>
    <w:rsid w:val="002367A7"/>
    <w:rsid w:val="00240716"/>
    <w:rsid w:val="00240ED8"/>
    <w:rsid w:val="00245BED"/>
    <w:rsid w:val="00246726"/>
    <w:rsid w:val="0024703C"/>
    <w:rsid w:val="00247D45"/>
    <w:rsid w:val="002503C1"/>
    <w:rsid w:val="0025056C"/>
    <w:rsid w:val="002507E6"/>
    <w:rsid w:val="002518A5"/>
    <w:rsid w:val="00251C28"/>
    <w:rsid w:val="00252BA9"/>
    <w:rsid w:val="00254106"/>
    <w:rsid w:val="00254AF8"/>
    <w:rsid w:val="00254ECE"/>
    <w:rsid w:val="002561CF"/>
    <w:rsid w:val="0026203D"/>
    <w:rsid w:val="00262E18"/>
    <w:rsid w:val="00262FE2"/>
    <w:rsid w:val="002637B5"/>
    <w:rsid w:val="0026455E"/>
    <w:rsid w:val="002654C5"/>
    <w:rsid w:val="00265DAC"/>
    <w:rsid w:val="002665E5"/>
    <w:rsid w:val="00266852"/>
    <w:rsid w:val="0027078E"/>
    <w:rsid w:val="00270B37"/>
    <w:rsid w:val="00272684"/>
    <w:rsid w:val="00272C83"/>
    <w:rsid w:val="0027381A"/>
    <w:rsid w:val="00275C85"/>
    <w:rsid w:val="00275D61"/>
    <w:rsid w:val="00277646"/>
    <w:rsid w:val="0028033F"/>
    <w:rsid w:val="00281D56"/>
    <w:rsid w:val="00282C25"/>
    <w:rsid w:val="00283C73"/>
    <w:rsid w:val="00283E11"/>
    <w:rsid w:val="002847F2"/>
    <w:rsid w:val="00285003"/>
    <w:rsid w:val="00285D2A"/>
    <w:rsid w:val="00285E8C"/>
    <w:rsid w:val="002866B0"/>
    <w:rsid w:val="00287DCC"/>
    <w:rsid w:val="002903FC"/>
    <w:rsid w:val="002904D9"/>
    <w:rsid w:val="002910F7"/>
    <w:rsid w:val="00291324"/>
    <w:rsid w:val="00291CF1"/>
    <w:rsid w:val="00291FAA"/>
    <w:rsid w:val="002928B3"/>
    <w:rsid w:val="002939B3"/>
    <w:rsid w:val="00293CD1"/>
    <w:rsid w:val="00295F70"/>
    <w:rsid w:val="00296779"/>
    <w:rsid w:val="002A1432"/>
    <w:rsid w:val="002A143D"/>
    <w:rsid w:val="002A33E7"/>
    <w:rsid w:val="002A4360"/>
    <w:rsid w:val="002A4504"/>
    <w:rsid w:val="002A493A"/>
    <w:rsid w:val="002A49B0"/>
    <w:rsid w:val="002A4C6D"/>
    <w:rsid w:val="002A530A"/>
    <w:rsid w:val="002A69B0"/>
    <w:rsid w:val="002A702C"/>
    <w:rsid w:val="002B2B3F"/>
    <w:rsid w:val="002B58ED"/>
    <w:rsid w:val="002B69E0"/>
    <w:rsid w:val="002B7471"/>
    <w:rsid w:val="002B7922"/>
    <w:rsid w:val="002B7E1B"/>
    <w:rsid w:val="002C04BD"/>
    <w:rsid w:val="002C04DA"/>
    <w:rsid w:val="002C10E7"/>
    <w:rsid w:val="002C2529"/>
    <w:rsid w:val="002C4242"/>
    <w:rsid w:val="002C59E8"/>
    <w:rsid w:val="002C62B3"/>
    <w:rsid w:val="002C67B2"/>
    <w:rsid w:val="002C6F55"/>
    <w:rsid w:val="002C7620"/>
    <w:rsid w:val="002D0EF4"/>
    <w:rsid w:val="002D1074"/>
    <w:rsid w:val="002D1A33"/>
    <w:rsid w:val="002D1A59"/>
    <w:rsid w:val="002D1D66"/>
    <w:rsid w:val="002D40DB"/>
    <w:rsid w:val="002D4FBC"/>
    <w:rsid w:val="002D6119"/>
    <w:rsid w:val="002D6214"/>
    <w:rsid w:val="002D7115"/>
    <w:rsid w:val="002D7CF9"/>
    <w:rsid w:val="002E2593"/>
    <w:rsid w:val="002E2B50"/>
    <w:rsid w:val="002E3F93"/>
    <w:rsid w:val="002E49B1"/>
    <w:rsid w:val="002E4B66"/>
    <w:rsid w:val="002F3277"/>
    <w:rsid w:val="002F3369"/>
    <w:rsid w:val="002F46D8"/>
    <w:rsid w:val="002F576E"/>
    <w:rsid w:val="002F5C6C"/>
    <w:rsid w:val="002F7CCE"/>
    <w:rsid w:val="002F7E40"/>
    <w:rsid w:val="003001CC"/>
    <w:rsid w:val="00300E62"/>
    <w:rsid w:val="003011D6"/>
    <w:rsid w:val="003012DA"/>
    <w:rsid w:val="00301A73"/>
    <w:rsid w:val="00304CF5"/>
    <w:rsid w:val="00304EF9"/>
    <w:rsid w:val="003056FE"/>
    <w:rsid w:val="0030670C"/>
    <w:rsid w:val="00307C5C"/>
    <w:rsid w:val="003105F2"/>
    <w:rsid w:val="00310A29"/>
    <w:rsid w:val="00313480"/>
    <w:rsid w:val="003155BD"/>
    <w:rsid w:val="00315E33"/>
    <w:rsid w:val="00316BDD"/>
    <w:rsid w:val="00317F46"/>
    <w:rsid w:val="0032082B"/>
    <w:rsid w:val="00321E0A"/>
    <w:rsid w:val="00322099"/>
    <w:rsid w:val="0032362F"/>
    <w:rsid w:val="00325111"/>
    <w:rsid w:val="00325F86"/>
    <w:rsid w:val="00326883"/>
    <w:rsid w:val="00327E9A"/>
    <w:rsid w:val="0033085A"/>
    <w:rsid w:val="003310E3"/>
    <w:rsid w:val="00331393"/>
    <w:rsid w:val="00331553"/>
    <w:rsid w:val="00332E5D"/>
    <w:rsid w:val="00333506"/>
    <w:rsid w:val="00333EE4"/>
    <w:rsid w:val="00334125"/>
    <w:rsid w:val="00334787"/>
    <w:rsid w:val="003358BE"/>
    <w:rsid w:val="00335E2C"/>
    <w:rsid w:val="00336371"/>
    <w:rsid w:val="00336F12"/>
    <w:rsid w:val="00337C78"/>
    <w:rsid w:val="0034018D"/>
    <w:rsid w:val="003410AA"/>
    <w:rsid w:val="0034186E"/>
    <w:rsid w:val="00342B99"/>
    <w:rsid w:val="00343920"/>
    <w:rsid w:val="003464E4"/>
    <w:rsid w:val="003466E1"/>
    <w:rsid w:val="00346B03"/>
    <w:rsid w:val="00347964"/>
    <w:rsid w:val="00350A50"/>
    <w:rsid w:val="0035132B"/>
    <w:rsid w:val="003513AF"/>
    <w:rsid w:val="003517EC"/>
    <w:rsid w:val="00352A6B"/>
    <w:rsid w:val="00352E3C"/>
    <w:rsid w:val="00352E81"/>
    <w:rsid w:val="00352EC1"/>
    <w:rsid w:val="0035305D"/>
    <w:rsid w:val="00353A0D"/>
    <w:rsid w:val="003555B1"/>
    <w:rsid w:val="0035658C"/>
    <w:rsid w:val="00357809"/>
    <w:rsid w:val="00357EB7"/>
    <w:rsid w:val="00360BDE"/>
    <w:rsid w:val="0036117B"/>
    <w:rsid w:val="00362B24"/>
    <w:rsid w:val="003645D8"/>
    <w:rsid w:val="00364BA6"/>
    <w:rsid w:val="00364CF3"/>
    <w:rsid w:val="0036594A"/>
    <w:rsid w:val="00365A66"/>
    <w:rsid w:val="00367D72"/>
    <w:rsid w:val="00367EAB"/>
    <w:rsid w:val="00371C6E"/>
    <w:rsid w:val="00372573"/>
    <w:rsid w:val="00375D7C"/>
    <w:rsid w:val="00376ADA"/>
    <w:rsid w:val="00377AB2"/>
    <w:rsid w:val="0038059E"/>
    <w:rsid w:val="00381074"/>
    <w:rsid w:val="003814B3"/>
    <w:rsid w:val="003903C6"/>
    <w:rsid w:val="003908C0"/>
    <w:rsid w:val="00390C46"/>
    <w:rsid w:val="00391D29"/>
    <w:rsid w:val="0039201F"/>
    <w:rsid w:val="0039283B"/>
    <w:rsid w:val="003929D5"/>
    <w:rsid w:val="0039640F"/>
    <w:rsid w:val="00396EA4"/>
    <w:rsid w:val="00397EF5"/>
    <w:rsid w:val="003A05E1"/>
    <w:rsid w:val="003A22B3"/>
    <w:rsid w:val="003A2E25"/>
    <w:rsid w:val="003A3363"/>
    <w:rsid w:val="003A352F"/>
    <w:rsid w:val="003A3870"/>
    <w:rsid w:val="003A3905"/>
    <w:rsid w:val="003A3CC1"/>
    <w:rsid w:val="003A549D"/>
    <w:rsid w:val="003A55EB"/>
    <w:rsid w:val="003A6635"/>
    <w:rsid w:val="003A6B0E"/>
    <w:rsid w:val="003B073D"/>
    <w:rsid w:val="003B1C40"/>
    <w:rsid w:val="003B5562"/>
    <w:rsid w:val="003B6B6C"/>
    <w:rsid w:val="003B737F"/>
    <w:rsid w:val="003B7C86"/>
    <w:rsid w:val="003C044E"/>
    <w:rsid w:val="003C1383"/>
    <w:rsid w:val="003C179F"/>
    <w:rsid w:val="003C2450"/>
    <w:rsid w:val="003C5798"/>
    <w:rsid w:val="003C7FBB"/>
    <w:rsid w:val="003D07B0"/>
    <w:rsid w:val="003D11C9"/>
    <w:rsid w:val="003D1BEF"/>
    <w:rsid w:val="003D1C05"/>
    <w:rsid w:val="003D1EF2"/>
    <w:rsid w:val="003D26BA"/>
    <w:rsid w:val="003D41D6"/>
    <w:rsid w:val="003D448E"/>
    <w:rsid w:val="003D67BC"/>
    <w:rsid w:val="003D68CF"/>
    <w:rsid w:val="003E08F6"/>
    <w:rsid w:val="003E1770"/>
    <w:rsid w:val="003E3999"/>
    <w:rsid w:val="003E4C17"/>
    <w:rsid w:val="003E5D96"/>
    <w:rsid w:val="003E6BA0"/>
    <w:rsid w:val="003E73DB"/>
    <w:rsid w:val="003E7F07"/>
    <w:rsid w:val="003F063B"/>
    <w:rsid w:val="003F5333"/>
    <w:rsid w:val="003F577A"/>
    <w:rsid w:val="003F59E6"/>
    <w:rsid w:val="003F6517"/>
    <w:rsid w:val="00402CBF"/>
    <w:rsid w:val="00402F88"/>
    <w:rsid w:val="004040EB"/>
    <w:rsid w:val="0040426D"/>
    <w:rsid w:val="004043B6"/>
    <w:rsid w:val="00404A4A"/>
    <w:rsid w:val="00404CD9"/>
    <w:rsid w:val="00406C08"/>
    <w:rsid w:val="00407876"/>
    <w:rsid w:val="00411121"/>
    <w:rsid w:val="00411C6E"/>
    <w:rsid w:val="004120B1"/>
    <w:rsid w:val="00412384"/>
    <w:rsid w:val="004124D3"/>
    <w:rsid w:val="0041421D"/>
    <w:rsid w:val="00414A5C"/>
    <w:rsid w:val="00414D40"/>
    <w:rsid w:val="004156B4"/>
    <w:rsid w:val="00416160"/>
    <w:rsid w:val="0041697F"/>
    <w:rsid w:val="004173AF"/>
    <w:rsid w:val="00417D20"/>
    <w:rsid w:val="004213D4"/>
    <w:rsid w:val="00421F66"/>
    <w:rsid w:val="004223AA"/>
    <w:rsid w:val="00423104"/>
    <w:rsid w:val="004245AB"/>
    <w:rsid w:val="00424E71"/>
    <w:rsid w:val="00426575"/>
    <w:rsid w:val="004267D3"/>
    <w:rsid w:val="004300B0"/>
    <w:rsid w:val="00431EF4"/>
    <w:rsid w:val="00433656"/>
    <w:rsid w:val="00433C6B"/>
    <w:rsid w:val="00433E65"/>
    <w:rsid w:val="00434207"/>
    <w:rsid w:val="004348B9"/>
    <w:rsid w:val="00435AEB"/>
    <w:rsid w:val="004374B2"/>
    <w:rsid w:val="00440310"/>
    <w:rsid w:val="004405FB"/>
    <w:rsid w:val="00440A90"/>
    <w:rsid w:val="004427AC"/>
    <w:rsid w:val="00442AB8"/>
    <w:rsid w:val="00442EAA"/>
    <w:rsid w:val="004436EA"/>
    <w:rsid w:val="004465D1"/>
    <w:rsid w:val="0044795E"/>
    <w:rsid w:val="00450B39"/>
    <w:rsid w:val="00454498"/>
    <w:rsid w:val="004553F6"/>
    <w:rsid w:val="00456B35"/>
    <w:rsid w:val="00456C59"/>
    <w:rsid w:val="004605AC"/>
    <w:rsid w:val="00461A06"/>
    <w:rsid w:val="0046371B"/>
    <w:rsid w:val="004648CA"/>
    <w:rsid w:val="00466FC6"/>
    <w:rsid w:val="0047010A"/>
    <w:rsid w:val="00470CC9"/>
    <w:rsid w:val="00472C5A"/>
    <w:rsid w:val="00473F2E"/>
    <w:rsid w:val="00477CA6"/>
    <w:rsid w:val="00480059"/>
    <w:rsid w:val="004829C1"/>
    <w:rsid w:val="00483803"/>
    <w:rsid w:val="0048535D"/>
    <w:rsid w:val="00485BDB"/>
    <w:rsid w:val="004874A8"/>
    <w:rsid w:val="00487FE4"/>
    <w:rsid w:val="00490198"/>
    <w:rsid w:val="00490352"/>
    <w:rsid w:val="00490E28"/>
    <w:rsid w:val="00491A9F"/>
    <w:rsid w:val="00492E03"/>
    <w:rsid w:val="00494435"/>
    <w:rsid w:val="0049645A"/>
    <w:rsid w:val="00496930"/>
    <w:rsid w:val="00496AC5"/>
    <w:rsid w:val="00497128"/>
    <w:rsid w:val="00497362"/>
    <w:rsid w:val="00497653"/>
    <w:rsid w:val="004977D4"/>
    <w:rsid w:val="00497E2A"/>
    <w:rsid w:val="004A078A"/>
    <w:rsid w:val="004A0878"/>
    <w:rsid w:val="004A0AE7"/>
    <w:rsid w:val="004A5DF7"/>
    <w:rsid w:val="004A6062"/>
    <w:rsid w:val="004A7298"/>
    <w:rsid w:val="004A7358"/>
    <w:rsid w:val="004A770F"/>
    <w:rsid w:val="004B1F38"/>
    <w:rsid w:val="004B25FF"/>
    <w:rsid w:val="004B27C1"/>
    <w:rsid w:val="004B320A"/>
    <w:rsid w:val="004B4263"/>
    <w:rsid w:val="004B5F06"/>
    <w:rsid w:val="004B796F"/>
    <w:rsid w:val="004C042C"/>
    <w:rsid w:val="004C09BC"/>
    <w:rsid w:val="004C1697"/>
    <w:rsid w:val="004C1933"/>
    <w:rsid w:val="004C1A03"/>
    <w:rsid w:val="004C231F"/>
    <w:rsid w:val="004C2814"/>
    <w:rsid w:val="004C2A33"/>
    <w:rsid w:val="004C437E"/>
    <w:rsid w:val="004C4FFD"/>
    <w:rsid w:val="004C50FF"/>
    <w:rsid w:val="004C5EFB"/>
    <w:rsid w:val="004C665A"/>
    <w:rsid w:val="004D0796"/>
    <w:rsid w:val="004D0AE2"/>
    <w:rsid w:val="004D2931"/>
    <w:rsid w:val="004D310E"/>
    <w:rsid w:val="004D34C8"/>
    <w:rsid w:val="004D37D8"/>
    <w:rsid w:val="004D4829"/>
    <w:rsid w:val="004D4B81"/>
    <w:rsid w:val="004D5804"/>
    <w:rsid w:val="004D76B5"/>
    <w:rsid w:val="004E0A9C"/>
    <w:rsid w:val="004E2BF1"/>
    <w:rsid w:val="004E508B"/>
    <w:rsid w:val="004E6528"/>
    <w:rsid w:val="004E6FCF"/>
    <w:rsid w:val="004F0471"/>
    <w:rsid w:val="004F0C1B"/>
    <w:rsid w:val="004F1A05"/>
    <w:rsid w:val="004F5A7B"/>
    <w:rsid w:val="004F5F8A"/>
    <w:rsid w:val="004F6683"/>
    <w:rsid w:val="004F6B2B"/>
    <w:rsid w:val="004F6D8B"/>
    <w:rsid w:val="005005DF"/>
    <w:rsid w:val="00500B17"/>
    <w:rsid w:val="0050471E"/>
    <w:rsid w:val="00505045"/>
    <w:rsid w:val="00505B56"/>
    <w:rsid w:val="00511501"/>
    <w:rsid w:val="005130FA"/>
    <w:rsid w:val="005135E2"/>
    <w:rsid w:val="00513900"/>
    <w:rsid w:val="00514505"/>
    <w:rsid w:val="0051602E"/>
    <w:rsid w:val="0051640E"/>
    <w:rsid w:val="00516741"/>
    <w:rsid w:val="0051697E"/>
    <w:rsid w:val="0051747C"/>
    <w:rsid w:val="005175A3"/>
    <w:rsid w:val="00520979"/>
    <w:rsid w:val="00521837"/>
    <w:rsid w:val="00523343"/>
    <w:rsid w:val="00525435"/>
    <w:rsid w:val="00525719"/>
    <w:rsid w:val="00526868"/>
    <w:rsid w:val="00527ABC"/>
    <w:rsid w:val="0053094D"/>
    <w:rsid w:val="00531ABD"/>
    <w:rsid w:val="005321C0"/>
    <w:rsid w:val="005350F1"/>
    <w:rsid w:val="00535DF4"/>
    <w:rsid w:val="00541390"/>
    <w:rsid w:val="0054193D"/>
    <w:rsid w:val="00542283"/>
    <w:rsid w:val="0054255F"/>
    <w:rsid w:val="005427B7"/>
    <w:rsid w:val="00542D59"/>
    <w:rsid w:val="00543820"/>
    <w:rsid w:val="00544E41"/>
    <w:rsid w:val="00544F43"/>
    <w:rsid w:val="00544F97"/>
    <w:rsid w:val="005462A5"/>
    <w:rsid w:val="00547535"/>
    <w:rsid w:val="00547F5F"/>
    <w:rsid w:val="0055181F"/>
    <w:rsid w:val="00552455"/>
    <w:rsid w:val="00553468"/>
    <w:rsid w:val="00553850"/>
    <w:rsid w:val="00554E6B"/>
    <w:rsid w:val="0055503F"/>
    <w:rsid w:val="00555F9B"/>
    <w:rsid w:val="00556976"/>
    <w:rsid w:val="00560D16"/>
    <w:rsid w:val="00561069"/>
    <w:rsid w:val="00561768"/>
    <w:rsid w:val="00561E70"/>
    <w:rsid w:val="005624A6"/>
    <w:rsid w:val="00564B2D"/>
    <w:rsid w:val="00564C38"/>
    <w:rsid w:val="00566234"/>
    <w:rsid w:val="005662DF"/>
    <w:rsid w:val="00567371"/>
    <w:rsid w:val="00567475"/>
    <w:rsid w:val="00567DC9"/>
    <w:rsid w:val="0057262B"/>
    <w:rsid w:val="00572DA1"/>
    <w:rsid w:val="005745C9"/>
    <w:rsid w:val="005757CF"/>
    <w:rsid w:val="00575B49"/>
    <w:rsid w:val="005773C5"/>
    <w:rsid w:val="00577721"/>
    <w:rsid w:val="00581A66"/>
    <w:rsid w:val="0058297B"/>
    <w:rsid w:val="00582A03"/>
    <w:rsid w:val="00583BD6"/>
    <w:rsid w:val="0058469A"/>
    <w:rsid w:val="0059236A"/>
    <w:rsid w:val="0059262A"/>
    <w:rsid w:val="00593AE6"/>
    <w:rsid w:val="005962EE"/>
    <w:rsid w:val="00596E88"/>
    <w:rsid w:val="005A0969"/>
    <w:rsid w:val="005A09B1"/>
    <w:rsid w:val="005A1063"/>
    <w:rsid w:val="005A3D64"/>
    <w:rsid w:val="005A4B86"/>
    <w:rsid w:val="005A5107"/>
    <w:rsid w:val="005A53F6"/>
    <w:rsid w:val="005A5A7B"/>
    <w:rsid w:val="005A5BB8"/>
    <w:rsid w:val="005A6891"/>
    <w:rsid w:val="005A6E48"/>
    <w:rsid w:val="005B1C4E"/>
    <w:rsid w:val="005B25C9"/>
    <w:rsid w:val="005B2771"/>
    <w:rsid w:val="005B2D0E"/>
    <w:rsid w:val="005B30C5"/>
    <w:rsid w:val="005B344F"/>
    <w:rsid w:val="005B4995"/>
    <w:rsid w:val="005B6670"/>
    <w:rsid w:val="005B7916"/>
    <w:rsid w:val="005B7AAE"/>
    <w:rsid w:val="005C038B"/>
    <w:rsid w:val="005C0619"/>
    <w:rsid w:val="005C0707"/>
    <w:rsid w:val="005C09FD"/>
    <w:rsid w:val="005C0BB6"/>
    <w:rsid w:val="005C119A"/>
    <w:rsid w:val="005C2111"/>
    <w:rsid w:val="005C2684"/>
    <w:rsid w:val="005C27F2"/>
    <w:rsid w:val="005C2DDC"/>
    <w:rsid w:val="005C4257"/>
    <w:rsid w:val="005C44B4"/>
    <w:rsid w:val="005C5620"/>
    <w:rsid w:val="005C5979"/>
    <w:rsid w:val="005C6721"/>
    <w:rsid w:val="005C7AFF"/>
    <w:rsid w:val="005D1AC2"/>
    <w:rsid w:val="005D22F7"/>
    <w:rsid w:val="005D2C39"/>
    <w:rsid w:val="005D2C86"/>
    <w:rsid w:val="005D41F9"/>
    <w:rsid w:val="005D4A4E"/>
    <w:rsid w:val="005D4D22"/>
    <w:rsid w:val="005D5526"/>
    <w:rsid w:val="005D784E"/>
    <w:rsid w:val="005E050A"/>
    <w:rsid w:val="005E1297"/>
    <w:rsid w:val="005E1DBE"/>
    <w:rsid w:val="005E724B"/>
    <w:rsid w:val="005E7601"/>
    <w:rsid w:val="005E7862"/>
    <w:rsid w:val="005F1118"/>
    <w:rsid w:val="005F3540"/>
    <w:rsid w:val="005F47AF"/>
    <w:rsid w:val="005F4B58"/>
    <w:rsid w:val="005F6A0E"/>
    <w:rsid w:val="005F6B37"/>
    <w:rsid w:val="005F6C40"/>
    <w:rsid w:val="005F7400"/>
    <w:rsid w:val="005F7CC6"/>
    <w:rsid w:val="00600353"/>
    <w:rsid w:val="006005FE"/>
    <w:rsid w:val="00601D44"/>
    <w:rsid w:val="006025DB"/>
    <w:rsid w:val="00602EF7"/>
    <w:rsid w:val="00603A23"/>
    <w:rsid w:val="00606696"/>
    <w:rsid w:val="00607B03"/>
    <w:rsid w:val="00610169"/>
    <w:rsid w:val="0061059D"/>
    <w:rsid w:val="00610D93"/>
    <w:rsid w:val="00614393"/>
    <w:rsid w:val="00614A4D"/>
    <w:rsid w:val="00615C32"/>
    <w:rsid w:val="0061612A"/>
    <w:rsid w:val="00621780"/>
    <w:rsid w:val="00621879"/>
    <w:rsid w:val="0062217C"/>
    <w:rsid w:val="00622557"/>
    <w:rsid w:val="00623567"/>
    <w:rsid w:val="006244AF"/>
    <w:rsid w:val="006245E1"/>
    <w:rsid w:val="00625F2E"/>
    <w:rsid w:val="00626AE5"/>
    <w:rsid w:val="00626B3E"/>
    <w:rsid w:val="00626DB5"/>
    <w:rsid w:val="00630347"/>
    <w:rsid w:val="00630594"/>
    <w:rsid w:val="006307C7"/>
    <w:rsid w:val="006326BC"/>
    <w:rsid w:val="00633EF4"/>
    <w:rsid w:val="00634728"/>
    <w:rsid w:val="00635E49"/>
    <w:rsid w:val="0063627A"/>
    <w:rsid w:val="006367D3"/>
    <w:rsid w:val="006377B7"/>
    <w:rsid w:val="00637921"/>
    <w:rsid w:val="00637FBB"/>
    <w:rsid w:val="006412B5"/>
    <w:rsid w:val="00641932"/>
    <w:rsid w:val="006422AB"/>
    <w:rsid w:val="006430CF"/>
    <w:rsid w:val="00643C8E"/>
    <w:rsid w:val="00644724"/>
    <w:rsid w:val="0064477C"/>
    <w:rsid w:val="00644EAA"/>
    <w:rsid w:val="00645484"/>
    <w:rsid w:val="00646A41"/>
    <w:rsid w:val="00650903"/>
    <w:rsid w:val="00651441"/>
    <w:rsid w:val="00653581"/>
    <w:rsid w:val="006535B0"/>
    <w:rsid w:val="00656743"/>
    <w:rsid w:val="00657DD7"/>
    <w:rsid w:val="00660B6C"/>
    <w:rsid w:val="00663281"/>
    <w:rsid w:val="00664688"/>
    <w:rsid w:val="0066472B"/>
    <w:rsid w:val="00666518"/>
    <w:rsid w:val="006679C0"/>
    <w:rsid w:val="006716FD"/>
    <w:rsid w:val="0067276D"/>
    <w:rsid w:val="00673AB2"/>
    <w:rsid w:val="00674913"/>
    <w:rsid w:val="00675BEC"/>
    <w:rsid w:val="00676176"/>
    <w:rsid w:val="00677488"/>
    <w:rsid w:val="006802BF"/>
    <w:rsid w:val="006804DF"/>
    <w:rsid w:val="006807D3"/>
    <w:rsid w:val="00680A88"/>
    <w:rsid w:val="00680ED5"/>
    <w:rsid w:val="0068149E"/>
    <w:rsid w:val="00681608"/>
    <w:rsid w:val="00681956"/>
    <w:rsid w:val="00682251"/>
    <w:rsid w:val="00682893"/>
    <w:rsid w:val="00682E56"/>
    <w:rsid w:val="00682FBA"/>
    <w:rsid w:val="00683370"/>
    <w:rsid w:val="00683E48"/>
    <w:rsid w:val="00684E54"/>
    <w:rsid w:val="00684F44"/>
    <w:rsid w:val="006911BE"/>
    <w:rsid w:val="0069148C"/>
    <w:rsid w:val="00691C2E"/>
    <w:rsid w:val="00692147"/>
    <w:rsid w:val="006922B0"/>
    <w:rsid w:val="006923C8"/>
    <w:rsid w:val="00693712"/>
    <w:rsid w:val="0069372F"/>
    <w:rsid w:val="0069682D"/>
    <w:rsid w:val="00696AB4"/>
    <w:rsid w:val="006976BF"/>
    <w:rsid w:val="00697D93"/>
    <w:rsid w:val="006A05D7"/>
    <w:rsid w:val="006A1738"/>
    <w:rsid w:val="006A28A7"/>
    <w:rsid w:val="006A4628"/>
    <w:rsid w:val="006A5162"/>
    <w:rsid w:val="006A55F2"/>
    <w:rsid w:val="006A5B45"/>
    <w:rsid w:val="006A7662"/>
    <w:rsid w:val="006B29A5"/>
    <w:rsid w:val="006B2D1B"/>
    <w:rsid w:val="006B2F8D"/>
    <w:rsid w:val="006B3544"/>
    <w:rsid w:val="006B3D75"/>
    <w:rsid w:val="006B4213"/>
    <w:rsid w:val="006B49A5"/>
    <w:rsid w:val="006B4CCB"/>
    <w:rsid w:val="006B4DF0"/>
    <w:rsid w:val="006B573F"/>
    <w:rsid w:val="006B5A90"/>
    <w:rsid w:val="006B6B08"/>
    <w:rsid w:val="006B7444"/>
    <w:rsid w:val="006B7D6A"/>
    <w:rsid w:val="006C1013"/>
    <w:rsid w:val="006C228B"/>
    <w:rsid w:val="006C2760"/>
    <w:rsid w:val="006C2931"/>
    <w:rsid w:val="006C4142"/>
    <w:rsid w:val="006C4EFD"/>
    <w:rsid w:val="006C5895"/>
    <w:rsid w:val="006C698E"/>
    <w:rsid w:val="006C7FA2"/>
    <w:rsid w:val="006D0416"/>
    <w:rsid w:val="006D0CDA"/>
    <w:rsid w:val="006D2B4B"/>
    <w:rsid w:val="006D2D33"/>
    <w:rsid w:val="006D3B2F"/>
    <w:rsid w:val="006D466E"/>
    <w:rsid w:val="006D4B70"/>
    <w:rsid w:val="006D4CE2"/>
    <w:rsid w:val="006D6848"/>
    <w:rsid w:val="006D6DF4"/>
    <w:rsid w:val="006D7266"/>
    <w:rsid w:val="006E0C67"/>
    <w:rsid w:val="006E3B48"/>
    <w:rsid w:val="006E3E81"/>
    <w:rsid w:val="006E4349"/>
    <w:rsid w:val="006E53C0"/>
    <w:rsid w:val="006E6184"/>
    <w:rsid w:val="006E6214"/>
    <w:rsid w:val="006E64B4"/>
    <w:rsid w:val="006E6AD7"/>
    <w:rsid w:val="006F03AA"/>
    <w:rsid w:val="006F096A"/>
    <w:rsid w:val="006F0ADD"/>
    <w:rsid w:val="006F0C31"/>
    <w:rsid w:val="006F29E9"/>
    <w:rsid w:val="006F3095"/>
    <w:rsid w:val="006F40BA"/>
    <w:rsid w:val="006F5455"/>
    <w:rsid w:val="006F5762"/>
    <w:rsid w:val="006F5766"/>
    <w:rsid w:val="006F5CB6"/>
    <w:rsid w:val="006F62F4"/>
    <w:rsid w:val="006F721F"/>
    <w:rsid w:val="0070242A"/>
    <w:rsid w:val="00702D49"/>
    <w:rsid w:val="00703194"/>
    <w:rsid w:val="0070472E"/>
    <w:rsid w:val="00706897"/>
    <w:rsid w:val="00706D54"/>
    <w:rsid w:val="00707026"/>
    <w:rsid w:val="0070737C"/>
    <w:rsid w:val="00711229"/>
    <w:rsid w:val="007119BD"/>
    <w:rsid w:val="00712723"/>
    <w:rsid w:val="00715018"/>
    <w:rsid w:val="007150FD"/>
    <w:rsid w:val="007152C6"/>
    <w:rsid w:val="00715D38"/>
    <w:rsid w:val="007179FE"/>
    <w:rsid w:val="00717F25"/>
    <w:rsid w:val="007201B1"/>
    <w:rsid w:val="007201FF"/>
    <w:rsid w:val="007219B9"/>
    <w:rsid w:val="00721B2C"/>
    <w:rsid w:val="0072365D"/>
    <w:rsid w:val="00723963"/>
    <w:rsid w:val="00724E14"/>
    <w:rsid w:val="00725614"/>
    <w:rsid w:val="00725AD5"/>
    <w:rsid w:val="00726271"/>
    <w:rsid w:val="00726EB4"/>
    <w:rsid w:val="00726F83"/>
    <w:rsid w:val="00726FF5"/>
    <w:rsid w:val="007275AB"/>
    <w:rsid w:val="00727F53"/>
    <w:rsid w:val="007300D0"/>
    <w:rsid w:val="00731945"/>
    <w:rsid w:val="0073271B"/>
    <w:rsid w:val="00733680"/>
    <w:rsid w:val="00734549"/>
    <w:rsid w:val="007359E8"/>
    <w:rsid w:val="0073698D"/>
    <w:rsid w:val="00736C0B"/>
    <w:rsid w:val="00737552"/>
    <w:rsid w:val="0074509F"/>
    <w:rsid w:val="007452AE"/>
    <w:rsid w:val="00746531"/>
    <w:rsid w:val="007503CD"/>
    <w:rsid w:val="007511BF"/>
    <w:rsid w:val="00751725"/>
    <w:rsid w:val="0075316F"/>
    <w:rsid w:val="007539A0"/>
    <w:rsid w:val="0075450A"/>
    <w:rsid w:val="007559C9"/>
    <w:rsid w:val="00755B01"/>
    <w:rsid w:val="00757E7E"/>
    <w:rsid w:val="0076017E"/>
    <w:rsid w:val="00760DB6"/>
    <w:rsid w:val="00761373"/>
    <w:rsid w:val="00762558"/>
    <w:rsid w:val="00762743"/>
    <w:rsid w:val="00763759"/>
    <w:rsid w:val="00763A80"/>
    <w:rsid w:val="00764220"/>
    <w:rsid w:val="007661AE"/>
    <w:rsid w:val="0076630C"/>
    <w:rsid w:val="00766A51"/>
    <w:rsid w:val="007708B7"/>
    <w:rsid w:val="007713D6"/>
    <w:rsid w:val="00772F1C"/>
    <w:rsid w:val="00773E09"/>
    <w:rsid w:val="00774288"/>
    <w:rsid w:val="00775AE2"/>
    <w:rsid w:val="00775C1A"/>
    <w:rsid w:val="00776BB6"/>
    <w:rsid w:val="00777610"/>
    <w:rsid w:val="0077788E"/>
    <w:rsid w:val="007778F4"/>
    <w:rsid w:val="00780FCA"/>
    <w:rsid w:val="00782A12"/>
    <w:rsid w:val="00783BD2"/>
    <w:rsid w:val="00784EEB"/>
    <w:rsid w:val="00787E75"/>
    <w:rsid w:val="00791E5F"/>
    <w:rsid w:val="00793420"/>
    <w:rsid w:val="007934BB"/>
    <w:rsid w:val="00793A2E"/>
    <w:rsid w:val="00795FFC"/>
    <w:rsid w:val="007A0BBA"/>
    <w:rsid w:val="007A250A"/>
    <w:rsid w:val="007A26DF"/>
    <w:rsid w:val="007A2A4A"/>
    <w:rsid w:val="007A3157"/>
    <w:rsid w:val="007A6CA9"/>
    <w:rsid w:val="007A6E20"/>
    <w:rsid w:val="007A7936"/>
    <w:rsid w:val="007B080D"/>
    <w:rsid w:val="007B0AB2"/>
    <w:rsid w:val="007B0BDD"/>
    <w:rsid w:val="007B10ED"/>
    <w:rsid w:val="007B3BFC"/>
    <w:rsid w:val="007B4B03"/>
    <w:rsid w:val="007B4FC0"/>
    <w:rsid w:val="007B5197"/>
    <w:rsid w:val="007B5554"/>
    <w:rsid w:val="007B59DF"/>
    <w:rsid w:val="007B7E48"/>
    <w:rsid w:val="007C1433"/>
    <w:rsid w:val="007C15F4"/>
    <w:rsid w:val="007C19D1"/>
    <w:rsid w:val="007C257E"/>
    <w:rsid w:val="007C3548"/>
    <w:rsid w:val="007C35DD"/>
    <w:rsid w:val="007C3CB7"/>
    <w:rsid w:val="007C4D66"/>
    <w:rsid w:val="007C5C9D"/>
    <w:rsid w:val="007C5F50"/>
    <w:rsid w:val="007C6B5E"/>
    <w:rsid w:val="007D0792"/>
    <w:rsid w:val="007D0A0C"/>
    <w:rsid w:val="007D14E5"/>
    <w:rsid w:val="007D1B85"/>
    <w:rsid w:val="007D20FF"/>
    <w:rsid w:val="007D3E1D"/>
    <w:rsid w:val="007D46EE"/>
    <w:rsid w:val="007D615D"/>
    <w:rsid w:val="007D7EB7"/>
    <w:rsid w:val="007E02F1"/>
    <w:rsid w:val="007E1AE3"/>
    <w:rsid w:val="007E5117"/>
    <w:rsid w:val="007E6099"/>
    <w:rsid w:val="007E6AFE"/>
    <w:rsid w:val="007F07C1"/>
    <w:rsid w:val="007F259A"/>
    <w:rsid w:val="007F2F8F"/>
    <w:rsid w:val="007F4538"/>
    <w:rsid w:val="007F5245"/>
    <w:rsid w:val="007F5B95"/>
    <w:rsid w:val="008009B1"/>
    <w:rsid w:val="00800FEB"/>
    <w:rsid w:val="00803B50"/>
    <w:rsid w:val="008041D2"/>
    <w:rsid w:val="00804357"/>
    <w:rsid w:val="00807AD8"/>
    <w:rsid w:val="00812886"/>
    <w:rsid w:val="0081348B"/>
    <w:rsid w:val="00813CFF"/>
    <w:rsid w:val="00813DB0"/>
    <w:rsid w:val="00813FC2"/>
    <w:rsid w:val="00814590"/>
    <w:rsid w:val="00814667"/>
    <w:rsid w:val="0081486E"/>
    <w:rsid w:val="008149AB"/>
    <w:rsid w:val="00814EAD"/>
    <w:rsid w:val="00815398"/>
    <w:rsid w:val="008156B7"/>
    <w:rsid w:val="00816464"/>
    <w:rsid w:val="00816FFF"/>
    <w:rsid w:val="00817D90"/>
    <w:rsid w:val="0082088C"/>
    <w:rsid w:val="00821F81"/>
    <w:rsid w:val="0082402C"/>
    <w:rsid w:val="008250D6"/>
    <w:rsid w:val="008262F1"/>
    <w:rsid w:val="00826C57"/>
    <w:rsid w:val="00830CD0"/>
    <w:rsid w:val="008311FA"/>
    <w:rsid w:val="008317EF"/>
    <w:rsid w:val="008325D4"/>
    <w:rsid w:val="0083302A"/>
    <w:rsid w:val="00837090"/>
    <w:rsid w:val="0083725E"/>
    <w:rsid w:val="00837A93"/>
    <w:rsid w:val="00837F41"/>
    <w:rsid w:val="00841DC0"/>
    <w:rsid w:val="00844F11"/>
    <w:rsid w:val="00845621"/>
    <w:rsid w:val="00845BCC"/>
    <w:rsid w:val="008476F9"/>
    <w:rsid w:val="00851465"/>
    <w:rsid w:val="00852074"/>
    <w:rsid w:val="00852ED8"/>
    <w:rsid w:val="008542F0"/>
    <w:rsid w:val="0085533A"/>
    <w:rsid w:val="00855543"/>
    <w:rsid w:val="00855FE3"/>
    <w:rsid w:val="008568DE"/>
    <w:rsid w:val="00856F5F"/>
    <w:rsid w:val="0085738D"/>
    <w:rsid w:val="008605A8"/>
    <w:rsid w:val="008622AC"/>
    <w:rsid w:val="00862395"/>
    <w:rsid w:val="00862C03"/>
    <w:rsid w:val="0086305E"/>
    <w:rsid w:val="008635D5"/>
    <w:rsid w:val="00864234"/>
    <w:rsid w:val="00864511"/>
    <w:rsid w:val="0086782C"/>
    <w:rsid w:val="0087007C"/>
    <w:rsid w:val="008708D6"/>
    <w:rsid w:val="00872093"/>
    <w:rsid w:val="0087255F"/>
    <w:rsid w:val="00872EC7"/>
    <w:rsid w:val="0087398D"/>
    <w:rsid w:val="00873EDE"/>
    <w:rsid w:val="00874AEB"/>
    <w:rsid w:val="008760D0"/>
    <w:rsid w:val="00876D3A"/>
    <w:rsid w:val="00877470"/>
    <w:rsid w:val="00877D33"/>
    <w:rsid w:val="00880573"/>
    <w:rsid w:val="00881317"/>
    <w:rsid w:val="0088160E"/>
    <w:rsid w:val="008827E0"/>
    <w:rsid w:val="008843EE"/>
    <w:rsid w:val="00884939"/>
    <w:rsid w:val="00886A83"/>
    <w:rsid w:val="00887D21"/>
    <w:rsid w:val="00887DFD"/>
    <w:rsid w:val="00892334"/>
    <w:rsid w:val="0089255A"/>
    <w:rsid w:val="008926C2"/>
    <w:rsid w:val="0089486B"/>
    <w:rsid w:val="00896477"/>
    <w:rsid w:val="00896F11"/>
    <w:rsid w:val="00896F5A"/>
    <w:rsid w:val="00897FB0"/>
    <w:rsid w:val="008A05D4"/>
    <w:rsid w:val="008A1053"/>
    <w:rsid w:val="008A1AB6"/>
    <w:rsid w:val="008A3C37"/>
    <w:rsid w:val="008A47F8"/>
    <w:rsid w:val="008A48F1"/>
    <w:rsid w:val="008A4CF5"/>
    <w:rsid w:val="008A5B8A"/>
    <w:rsid w:val="008A6E23"/>
    <w:rsid w:val="008A715A"/>
    <w:rsid w:val="008B1840"/>
    <w:rsid w:val="008B1C10"/>
    <w:rsid w:val="008B2AE8"/>
    <w:rsid w:val="008B30A5"/>
    <w:rsid w:val="008B31AE"/>
    <w:rsid w:val="008B33D2"/>
    <w:rsid w:val="008B372E"/>
    <w:rsid w:val="008B44F6"/>
    <w:rsid w:val="008B73A2"/>
    <w:rsid w:val="008B7CFF"/>
    <w:rsid w:val="008C13CE"/>
    <w:rsid w:val="008C31C8"/>
    <w:rsid w:val="008C408F"/>
    <w:rsid w:val="008C41F1"/>
    <w:rsid w:val="008C6053"/>
    <w:rsid w:val="008C6A7B"/>
    <w:rsid w:val="008C6AE5"/>
    <w:rsid w:val="008C7EC1"/>
    <w:rsid w:val="008C7F5B"/>
    <w:rsid w:val="008D0782"/>
    <w:rsid w:val="008D079A"/>
    <w:rsid w:val="008D0F43"/>
    <w:rsid w:val="008D2154"/>
    <w:rsid w:val="008D39A5"/>
    <w:rsid w:val="008D5B52"/>
    <w:rsid w:val="008E1B4E"/>
    <w:rsid w:val="008E1C97"/>
    <w:rsid w:val="008E2DB6"/>
    <w:rsid w:val="008E30EF"/>
    <w:rsid w:val="008E48FC"/>
    <w:rsid w:val="008E5EA5"/>
    <w:rsid w:val="008E71DE"/>
    <w:rsid w:val="008E796F"/>
    <w:rsid w:val="008E7F9E"/>
    <w:rsid w:val="008F082B"/>
    <w:rsid w:val="008F1374"/>
    <w:rsid w:val="008F1B4A"/>
    <w:rsid w:val="008F2350"/>
    <w:rsid w:val="008F2AD6"/>
    <w:rsid w:val="008F3669"/>
    <w:rsid w:val="008F3E07"/>
    <w:rsid w:val="008F4617"/>
    <w:rsid w:val="008F4BA8"/>
    <w:rsid w:val="008F5C07"/>
    <w:rsid w:val="008F6700"/>
    <w:rsid w:val="008F696D"/>
    <w:rsid w:val="0090088C"/>
    <w:rsid w:val="00901735"/>
    <w:rsid w:val="00901CF5"/>
    <w:rsid w:val="00901D9A"/>
    <w:rsid w:val="00902097"/>
    <w:rsid w:val="00903137"/>
    <w:rsid w:val="009050C9"/>
    <w:rsid w:val="009065E7"/>
    <w:rsid w:val="00907FFE"/>
    <w:rsid w:val="00910EA9"/>
    <w:rsid w:val="0091160B"/>
    <w:rsid w:val="00912376"/>
    <w:rsid w:val="00913276"/>
    <w:rsid w:val="009132E5"/>
    <w:rsid w:val="00913611"/>
    <w:rsid w:val="00914AE1"/>
    <w:rsid w:val="00915797"/>
    <w:rsid w:val="00920D02"/>
    <w:rsid w:val="009221DF"/>
    <w:rsid w:val="009224FD"/>
    <w:rsid w:val="00923CA0"/>
    <w:rsid w:val="00924DBC"/>
    <w:rsid w:val="009256B5"/>
    <w:rsid w:val="0092570A"/>
    <w:rsid w:val="00926CA7"/>
    <w:rsid w:val="0092769A"/>
    <w:rsid w:val="00930026"/>
    <w:rsid w:val="00931E83"/>
    <w:rsid w:val="009324A3"/>
    <w:rsid w:val="0093296C"/>
    <w:rsid w:val="00932D7D"/>
    <w:rsid w:val="009335E6"/>
    <w:rsid w:val="00934168"/>
    <w:rsid w:val="00935450"/>
    <w:rsid w:val="00935CC7"/>
    <w:rsid w:val="00936F49"/>
    <w:rsid w:val="00937193"/>
    <w:rsid w:val="00937366"/>
    <w:rsid w:val="00937A7D"/>
    <w:rsid w:val="0094002F"/>
    <w:rsid w:val="0094014A"/>
    <w:rsid w:val="00940EE9"/>
    <w:rsid w:val="0094129D"/>
    <w:rsid w:val="009419E8"/>
    <w:rsid w:val="00941D34"/>
    <w:rsid w:val="00942CB2"/>
    <w:rsid w:val="0094444B"/>
    <w:rsid w:val="009447C2"/>
    <w:rsid w:val="00946A91"/>
    <w:rsid w:val="00947A1B"/>
    <w:rsid w:val="00947EEF"/>
    <w:rsid w:val="00950C1A"/>
    <w:rsid w:val="00951BAD"/>
    <w:rsid w:val="00953A87"/>
    <w:rsid w:val="00953EA6"/>
    <w:rsid w:val="00955B16"/>
    <w:rsid w:val="00956642"/>
    <w:rsid w:val="00956C81"/>
    <w:rsid w:val="00960EBA"/>
    <w:rsid w:val="00963355"/>
    <w:rsid w:val="00963E45"/>
    <w:rsid w:val="00963FC8"/>
    <w:rsid w:val="00965172"/>
    <w:rsid w:val="00967E4D"/>
    <w:rsid w:val="009704A5"/>
    <w:rsid w:val="0097198A"/>
    <w:rsid w:val="00980FFB"/>
    <w:rsid w:val="009838B7"/>
    <w:rsid w:val="00983DC2"/>
    <w:rsid w:val="00983DF0"/>
    <w:rsid w:val="00987D42"/>
    <w:rsid w:val="0099279C"/>
    <w:rsid w:val="00992873"/>
    <w:rsid w:val="00992B8B"/>
    <w:rsid w:val="00994C10"/>
    <w:rsid w:val="009954D5"/>
    <w:rsid w:val="009958C8"/>
    <w:rsid w:val="009959EE"/>
    <w:rsid w:val="00996E23"/>
    <w:rsid w:val="009A0446"/>
    <w:rsid w:val="009A062C"/>
    <w:rsid w:val="009A0AE7"/>
    <w:rsid w:val="009A48AF"/>
    <w:rsid w:val="009A5214"/>
    <w:rsid w:val="009A522D"/>
    <w:rsid w:val="009A5B74"/>
    <w:rsid w:val="009A6302"/>
    <w:rsid w:val="009A701F"/>
    <w:rsid w:val="009A70FE"/>
    <w:rsid w:val="009B0510"/>
    <w:rsid w:val="009B1376"/>
    <w:rsid w:val="009B1553"/>
    <w:rsid w:val="009B1864"/>
    <w:rsid w:val="009B3BCE"/>
    <w:rsid w:val="009B3F77"/>
    <w:rsid w:val="009B5132"/>
    <w:rsid w:val="009B76E5"/>
    <w:rsid w:val="009C1057"/>
    <w:rsid w:val="009C166A"/>
    <w:rsid w:val="009C2E11"/>
    <w:rsid w:val="009C4017"/>
    <w:rsid w:val="009C5750"/>
    <w:rsid w:val="009C6B85"/>
    <w:rsid w:val="009C6FFB"/>
    <w:rsid w:val="009C7AAB"/>
    <w:rsid w:val="009C7EF5"/>
    <w:rsid w:val="009C7FEB"/>
    <w:rsid w:val="009D0AA1"/>
    <w:rsid w:val="009D2CF4"/>
    <w:rsid w:val="009D2FAC"/>
    <w:rsid w:val="009D45A4"/>
    <w:rsid w:val="009D560D"/>
    <w:rsid w:val="009D62CF"/>
    <w:rsid w:val="009D6648"/>
    <w:rsid w:val="009D723B"/>
    <w:rsid w:val="009D7608"/>
    <w:rsid w:val="009E1311"/>
    <w:rsid w:val="009E151E"/>
    <w:rsid w:val="009E36A3"/>
    <w:rsid w:val="009E49F4"/>
    <w:rsid w:val="009E5230"/>
    <w:rsid w:val="009E5DB6"/>
    <w:rsid w:val="009E69A9"/>
    <w:rsid w:val="009E7244"/>
    <w:rsid w:val="009E733B"/>
    <w:rsid w:val="009E7462"/>
    <w:rsid w:val="009E7BB9"/>
    <w:rsid w:val="009F26A0"/>
    <w:rsid w:val="009F3221"/>
    <w:rsid w:val="009F6DC5"/>
    <w:rsid w:val="009F7A76"/>
    <w:rsid w:val="009F7F52"/>
    <w:rsid w:val="00A0018B"/>
    <w:rsid w:val="00A00BA5"/>
    <w:rsid w:val="00A01D14"/>
    <w:rsid w:val="00A0202C"/>
    <w:rsid w:val="00A0227E"/>
    <w:rsid w:val="00A03971"/>
    <w:rsid w:val="00A045AF"/>
    <w:rsid w:val="00A04A39"/>
    <w:rsid w:val="00A04C30"/>
    <w:rsid w:val="00A052D3"/>
    <w:rsid w:val="00A10974"/>
    <w:rsid w:val="00A143E7"/>
    <w:rsid w:val="00A14966"/>
    <w:rsid w:val="00A14A73"/>
    <w:rsid w:val="00A16AA7"/>
    <w:rsid w:val="00A17CCB"/>
    <w:rsid w:val="00A207A2"/>
    <w:rsid w:val="00A2086E"/>
    <w:rsid w:val="00A20C48"/>
    <w:rsid w:val="00A21A78"/>
    <w:rsid w:val="00A2219B"/>
    <w:rsid w:val="00A2309B"/>
    <w:rsid w:val="00A2422A"/>
    <w:rsid w:val="00A24361"/>
    <w:rsid w:val="00A27F50"/>
    <w:rsid w:val="00A303A1"/>
    <w:rsid w:val="00A3209E"/>
    <w:rsid w:val="00A3212A"/>
    <w:rsid w:val="00A322FB"/>
    <w:rsid w:val="00A32890"/>
    <w:rsid w:val="00A3646E"/>
    <w:rsid w:val="00A365B9"/>
    <w:rsid w:val="00A372D3"/>
    <w:rsid w:val="00A4030E"/>
    <w:rsid w:val="00A4077B"/>
    <w:rsid w:val="00A40FE0"/>
    <w:rsid w:val="00A4176E"/>
    <w:rsid w:val="00A4181F"/>
    <w:rsid w:val="00A41C62"/>
    <w:rsid w:val="00A42386"/>
    <w:rsid w:val="00A42D76"/>
    <w:rsid w:val="00A42DA9"/>
    <w:rsid w:val="00A44699"/>
    <w:rsid w:val="00A452D1"/>
    <w:rsid w:val="00A453B3"/>
    <w:rsid w:val="00A469B9"/>
    <w:rsid w:val="00A47C93"/>
    <w:rsid w:val="00A50751"/>
    <w:rsid w:val="00A50E72"/>
    <w:rsid w:val="00A51111"/>
    <w:rsid w:val="00A52D34"/>
    <w:rsid w:val="00A53189"/>
    <w:rsid w:val="00A54051"/>
    <w:rsid w:val="00A54BE7"/>
    <w:rsid w:val="00A55B5A"/>
    <w:rsid w:val="00A564EB"/>
    <w:rsid w:val="00A570C8"/>
    <w:rsid w:val="00A57308"/>
    <w:rsid w:val="00A60D1E"/>
    <w:rsid w:val="00A620C4"/>
    <w:rsid w:val="00A631F9"/>
    <w:rsid w:val="00A63A60"/>
    <w:rsid w:val="00A6490C"/>
    <w:rsid w:val="00A64E39"/>
    <w:rsid w:val="00A6500A"/>
    <w:rsid w:val="00A66A2A"/>
    <w:rsid w:val="00A671D3"/>
    <w:rsid w:val="00A67AF8"/>
    <w:rsid w:val="00A705E3"/>
    <w:rsid w:val="00A71016"/>
    <w:rsid w:val="00A7195D"/>
    <w:rsid w:val="00A739F1"/>
    <w:rsid w:val="00A742A4"/>
    <w:rsid w:val="00A7534F"/>
    <w:rsid w:val="00A77129"/>
    <w:rsid w:val="00A77200"/>
    <w:rsid w:val="00A80CDA"/>
    <w:rsid w:val="00A812D7"/>
    <w:rsid w:val="00A81EC4"/>
    <w:rsid w:val="00A820DF"/>
    <w:rsid w:val="00A8295A"/>
    <w:rsid w:val="00A838FA"/>
    <w:rsid w:val="00A8478F"/>
    <w:rsid w:val="00A858C4"/>
    <w:rsid w:val="00A87732"/>
    <w:rsid w:val="00A91FE4"/>
    <w:rsid w:val="00A92B95"/>
    <w:rsid w:val="00A92F0B"/>
    <w:rsid w:val="00A94F72"/>
    <w:rsid w:val="00A971BA"/>
    <w:rsid w:val="00A974CA"/>
    <w:rsid w:val="00A97C02"/>
    <w:rsid w:val="00AA0CA6"/>
    <w:rsid w:val="00AA2A0D"/>
    <w:rsid w:val="00AA2CD5"/>
    <w:rsid w:val="00AA4F6C"/>
    <w:rsid w:val="00AA7A7D"/>
    <w:rsid w:val="00AB12D2"/>
    <w:rsid w:val="00AB16AE"/>
    <w:rsid w:val="00AB2011"/>
    <w:rsid w:val="00AB205E"/>
    <w:rsid w:val="00AB4440"/>
    <w:rsid w:val="00AB5A64"/>
    <w:rsid w:val="00AB79E9"/>
    <w:rsid w:val="00AC276B"/>
    <w:rsid w:val="00AC379E"/>
    <w:rsid w:val="00AC37A9"/>
    <w:rsid w:val="00AC6B83"/>
    <w:rsid w:val="00AC6FC7"/>
    <w:rsid w:val="00AC7F53"/>
    <w:rsid w:val="00AD04F4"/>
    <w:rsid w:val="00AD0CE6"/>
    <w:rsid w:val="00AD2710"/>
    <w:rsid w:val="00AD42CE"/>
    <w:rsid w:val="00AD5C30"/>
    <w:rsid w:val="00AD670F"/>
    <w:rsid w:val="00AE1E54"/>
    <w:rsid w:val="00AE30A1"/>
    <w:rsid w:val="00AE478A"/>
    <w:rsid w:val="00AF05EC"/>
    <w:rsid w:val="00AF0D99"/>
    <w:rsid w:val="00AF1B6B"/>
    <w:rsid w:val="00AF3346"/>
    <w:rsid w:val="00AF3412"/>
    <w:rsid w:val="00AF349B"/>
    <w:rsid w:val="00AF48C2"/>
    <w:rsid w:val="00AF5EDA"/>
    <w:rsid w:val="00AF6BF1"/>
    <w:rsid w:val="00AF6EB4"/>
    <w:rsid w:val="00B00778"/>
    <w:rsid w:val="00B009FE"/>
    <w:rsid w:val="00B0125B"/>
    <w:rsid w:val="00B012ED"/>
    <w:rsid w:val="00B013E5"/>
    <w:rsid w:val="00B0170F"/>
    <w:rsid w:val="00B02775"/>
    <w:rsid w:val="00B040ED"/>
    <w:rsid w:val="00B04176"/>
    <w:rsid w:val="00B0446E"/>
    <w:rsid w:val="00B050C0"/>
    <w:rsid w:val="00B0518F"/>
    <w:rsid w:val="00B05642"/>
    <w:rsid w:val="00B06097"/>
    <w:rsid w:val="00B07312"/>
    <w:rsid w:val="00B10514"/>
    <w:rsid w:val="00B105AB"/>
    <w:rsid w:val="00B10CAE"/>
    <w:rsid w:val="00B12190"/>
    <w:rsid w:val="00B12195"/>
    <w:rsid w:val="00B1241F"/>
    <w:rsid w:val="00B145D2"/>
    <w:rsid w:val="00B14635"/>
    <w:rsid w:val="00B158D9"/>
    <w:rsid w:val="00B171BB"/>
    <w:rsid w:val="00B204CB"/>
    <w:rsid w:val="00B20761"/>
    <w:rsid w:val="00B20F04"/>
    <w:rsid w:val="00B20F2A"/>
    <w:rsid w:val="00B2247A"/>
    <w:rsid w:val="00B2686D"/>
    <w:rsid w:val="00B26E64"/>
    <w:rsid w:val="00B3255D"/>
    <w:rsid w:val="00B36551"/>
    <w:rsid w:val="00B3669E"/>
    <w:rsid w:val="00B37EEF"/>
    <w:rsid w:val="00B40E38"/>
    <w:rsid w:val="00B423BB"/>
    <w:rsid w:val="00B44371"/>
    <w:rsid w:val="00B444F2"/>
    <w:rsid w:val="00B45A94"/>
    <w:rsid w:val="00B47BC0"/>
    <w:rsid w:val="00B502A4"/>
    <w:rsid w:val="00B51ACE"/>
    <w:rsid w:val="00B51DF2"/>
    <w:rsid w:val="00B51E4D"/>
    <w:rsid w:val="00B53C90"/>
    <w:rsid w:val="00B5422B"/>
    <w:rsid w:val="00B55061"/>
    <w:rsid w:val="00B623D7"/>
    <w:rsid w:val="00B62D93"/>
    <w:rsid w:val="00B63D53"/>
    <w:rsid w:val="00B66623"/>
    <w:rsid w:val="00B66E7A"/>
    <w:rsid w:val="00B67CD5"/>
    <w:rsid w:val="00B70309"/>
    <w:rsid w:val="00B70780"/>
    <w:rsid w:val="00B723C8"/>
    <w:rsid w:val="00B72927"/>
    <w:rsid w:val="00B72D3C"/>
    <w:rsid w:val="00B77AE7"/>
    <w:rsid w:val="00B80BD7"/>
    <w:rsid w:val="00B827E2"/>
    <w:rsid w:val="00B82952"/>
    <w:rsid w:val="00B84275"/>
    <w:rsid w:val="00B86B2C"/>
    <w:rsid w:val="00B87469"/>
    <w:rsid w:val="00B878A5"/>
    <w:rsid w:val="00B87A21"/>
    <w:rsid w:val="00B87CB2"/>
    <w:rsid w:val="00B9023B"/>
    <w:rsid w:val="00B91817"/>
    <w:rsid w:val="00B9206A"/>
    <w:rsid w:val="00B96C09"/>
    <w:rsid w:val="00B97079"/>
    <w:rsid w:val="00BA0C1E"/>
    <w:rsid w:val="00BA0E25"/>
    <w:rsid w:val="00BA1CFA"/>
    <w:rsid w:val="00BA1D0D"/>
    <w:rsid w:val="00BA1D21"/>
    <w:rsid w:val="00BA4524"/>
    <w:rsid w:val="00BA7603"/>
    <w:rsid w:val="00BA7C85"/>
    <w:rsid w:val="00BB00CB"/>
    <w:rsid w:val="00BB124C"/>
    <w:rsid w:val="00BB187E"/>
    <w:rsid w:val="00BB1B8F"/>
    <w:rsid w:val="00BB1D7B"/>
    <w:rsid w:val="00BB213B"/>
    <w:rsid w:val="00BB4F6F"/>
    <w:rsid w:val="00BB6189"/>
    <w:rsid w:val="00BB6CE4"/>
    <w:rsid w:val="00BC102F"/>
    <w:rsid w:val="00BC2E80"/>
    <w:rsid w:val="00BC414C"/>
    <w:rsid w:val="00BC4BA7"/>
    <w:rsid w:val="00BC4BF4"/>
    <w:rsid w:val="00BC6E83"/>
    <w:rsid w:val="00BC7668"/>
    <w:rsid w:val="00BC76B7"/>
    <w:rsid w:val="00BC7ECB"/>
    <w:rsid w:val="00BC7ED1"/>
    <w:rsid w:val="00BD70DD"/>
    <w:rsid w:val="00BD7E1A"/>
    <w:rsid w:val="00BE042D"/>
    <w:rsid w:val="00BE18E5"/>
    <w:rsid w:val="00BE1A45"/>
    <w:rsid w:val="00BE4793"/>
    <w:rsid w:val="00BE4802"/>
    <w:rsid w:val="00BE7212"/>
    <w:rsid w:val="00BE75BF"/>
    <w:rsid w:val="00BE7D7A"/>
    <w:rsid w:val="00BF0671"/>
    <w:rsid w:val="00BF31C3"/>
    <w:rsid w:val="00BF331F"/>
    <w:rsid w:val="00BF387F"/>
    <w:rsid w:val="00BF3A66"/>
    <w:rsid w:val="00BF4829"/>
    <w:rsid w:val="00BF5036"/>
    <w:rsid w:val="00BF6BCF"/>
    <w:rsid w:val="00C0013C"/>
    <w:rsid w:val="00C011BF"/>
    <w:rsid w:val="00C01235"/>
    <w:rsid w:val="00C01D1F"/>
    <w:rsid w:val="00C024B8"/>
    <w:rsid w:val="00C02F61"/>
    <w:rsid w:val="00C03B07"/>
    <w:rsid w:val="00C046A4"/>
    <w:rsid w:val="00C05675"/>
    <w:rsid w:val="00C058F8"/>
    <w:rsid w:val="00C0598F"/>
    <w:rsid w:val="00C05CC6"/>
    <w:rsid w:val="00C05DE2"/>
    <w:rsid w:val="00C064C1"/>
    <w:rsid w:val="00C06509"/>
    <w:rsid w:val="00C068C7"/>
    <w:rsid w:val="00C073C2"/>
    <w:rsid w:val="00C160F4"/>
    <w:rsid w:val="00C2120D"/>
    <w:rsid w:val="00C233E9"/>
    <w:rsid w:val="00C24B1B"/>
    <w:rsid w:val="00C25018"/>
    <w:rsid w:val="00C255D1"/>
    <w:rsid w:val="00C26A3D"/>
    <w:rsid w:val="00C26A48"/>
    <w:rsid w:val="00C2751E"/>
    <w:rsid w:val="00C303B4"/>
    <w:rsid w:val="00C3402C"/>
    <w:rsid w:val="00C348FD"/>
    <w:rsid w:val="00C36234"/>
    <w:rsid w:val="00C40EBC"/>
    <w:rsid w:val="00C41FE1"/>
    <w:rsid w:val="00C4202E"/>
    <w:rsid w:val="00C42ACA"/>
    <w:rsid w:val="00C42BA5"/>
    <w:rsid w:val="00C4349A"/>
    <w:rsid w:val="00C43EA4"/>
    <w:rsid w:val="00C44246"/>
    <w:rsid w:val="00C4630C"/>
    <w:rsid w:val="00C47261"/>
    <w:rsid w:val="00C476BC"/>
    <w:rsid w:val="00C51308"/>
    <w:rsid w:val="00C52865"/>
    <w:rsid w:val="00C539F8"/>
    <w:rsid w:val="00C53A47"/>
    <w:rsid w:val="00C53E2D"/>
    <w:rsid w:val="00C54400"/>
    <w:rsid w:val="00C54843"/>
    <w:rsid w:val="00C562E6"/>
    <w:rsid w:val="00C5714E"/>
    <w:rsid w:val="00C57BB9"/>
    <w:rsid w:val="00C61699"/>
    <w:rsid w:val="00C62B02"/>
    <w:rsid w:val="00C63523"/>
    <w:rsid w:val="00C63859"/>
    <w:rsid w:val="00C64434"/>
    <w:rsid w:val="00C64908"/>
    <w:rsid w:val="00C64DC9"/>
    <w:rsid w:val="00C64F81"/>
    <w:rsid w:val="00C67500"/>
    <w:rsid w:val="00C705B5"/>
    <w:rsid w:val="00C705CB"/>
    <w:rsid w:val="00C70693"/>
    <w:rsid w:val="00C7093C"/>
    <w:rsid w:val="00C724F0"/>
    <w:rsid w:val="00C731E4"/>
    <w:rsid w:val="00C73658"/>
    <w:rsid w:val="00C738BD"/>
    <w:rsid w:val="00C75D40"/>
    <w:rsid w:val="00C80204"/>
    <w:rsid w:val="00C80B42"/>
    <w:rsid w:val="00C80F3F"/>
    <w:rsid w:val="00C8131A"/>
    <w:rsid w:val="00C81BD9"/>
    <w:rsid w:val="00C83496"/>
    <w:rsid w:val="00C83627"/>
    <w:rsid w:val="00C8634F"/>
    <w:rsid w:val="00C8697F"/>
    <w:rsid w:val="00C876D9"/>
    <w:rsid w:val="00C917C6"/>
    <w:rsid w:val="00C92376"/>
    <w:rsid w:val="00C929DB"/>
    <w:rsid w:val="00C92AFE"/>
    <w:rsid w:val="00C9405D"/>
    <w:rsid w:val="00C95D81"/>
    <w:rsid w:val="00C960AA"/>
    <w:rsid w:val="00C96224"/>
    <w:rsid w:val="00C963D9"/>
    <w:rsid w:val="00C965D1"/>
    <w:rsid w:val="00CA0130"/>
    <w:rsid w:val="00CA121E"/>
    <w:rsid w:val="00CA501D"/>
    <w:rsid w:val="00CA55C4"/>
    <w:rsid w:val="00CA5BE8"/>
    <w:rsid w:val="00CB033D"/>
    <w:rsid w:val="00CB1789"/>
    <w:rsid w:val="00CB1CB2"/>
    <w:rsid w:val="00CB2557"/>
    <w:rsid w:val="00CB3540"/>
    <w:rsid w:val="00CB477A"/>
    <w:rsid w:val="00CB700A"/>
    <w:rsid w:val="00CB76EE"/>
    <w:rsid w:val="00CC39B1"/>
    <w:rsid w:val="00CC404E"/>
    <w:rsid w:val="00CC46AE"/>
    <w:rsid w:val="00CC6A2A"/>
    <w:rsid w:val="00CC6ABB"/>
    <w:rsid w:val="00CD04CA"/>
    <w:rsid w:val="00CD1082"/>
    <w:rsid w:val="00CD1F74"/>
    <w:rsid w:val="00CD40F3"/>
    <w:rsid w:val="00CD526B"/>
    <w:rsid w:val="00CD545E"/>
    <w:rsid w:val="00CD5B93"/>
    <w:rsid w:val="00CD5CFD"/>
    <w:rsid w:val="00CD6183"/>
    <w:rsid w:val="00CD66D8"/>
    <w:rsid w:val="00CD769B"/>
    <w:rsid w:val="00CE0BFF"/>
    <w:rsid w:val="00CE2A6F"/>
    <w:rsid w:val="00CE5E41"/>
    <w:rsid w:val="00CE5FC0"/>
    <w:rsid w:val="00CE63BD"/>
    <w:rsid w:val="00CE6BAC"/>
    <w:rsid w:val="00CF0826"/>
    <w:rsid w:val="00CF0D8A"/>
    <w:rsid w:val="00CF1839"/>
    <w:rsid w:val="00CF267F"/>
    <w:rsid w:val="00CF26F5"/>
    <w:rsid w:val="00CF2D02"/>
    <w:rsid w:val="00CF2DC5"/>
    <w:rsid w:val="00CF3FFB"/>
    <w:rsid w:val="00CF776B"/>
    <w:rsid w:val="00CF7DA0"/>
    <w:rsid w:val="00D0173F"/>
    <w:rsid w:val="00D02675"/>
    <w:rsid w:val="00D04614"/>
    <w:rsid w:val="00D04992"/>
    <w:rsid w:val="00D05D52"/>
    <w:rsid w:val="00D07438"/>
    <w:rsid w:val="00D10232"/>
    <w:rsid w:val="00D13F30"/>
    <w:rsid w:val="00D15864"/>
    <w:rsid w:val="00D160FC"/>
    <w:rsid w:val="00D16866"/>
    <w:rsid w:val="00D17144"/>
    <w:rsid w:val="00D171EC"/>
    <w:rsid w:val="00D1723F"/>
    <w:rsid w:val="00D2117A"/>
    <w:rsid w:val="00D2136F"/>
    <w:rsid w:val="00D22B20"/>
    <w:rsid w:val="00D2635E"/>
    <w:rsid w:val="00D26989"/>
    <w:rsid w:val="00D26B64"/>
    <w:rsid w:val="00D27E00"/>
    <w:rsid w:val="00D30AA4"/>
    <w:rsid w:val="00D33320"/>
    <w:rsid w:val="00D349D4"/>
    <w:rsid w:val="00D34DD7"/>
    <w:rsid w:val="00D35894"/>
    <w:rsid w:val="00D36590"/>
    <w:rsid w:val="00D3674A"/>
    <w:rsid w:val="00D4085D"/>
    <w:rsid w:val="00D43F2B"/>
    <w:rsid w:val="00D4437A"/>
    <w:rsid w:val="00D44B94"/>
    <w:rsid w:val="00D47886"/>
    <w:rsid w:val="00D51210"/>
    <w:rsid w:val="00D51EA1"/>
    <w:rsid w:val="00D522D3"/>
    <w:rsid w:val="00D52914"/>
    <w:rsid w:val="00D53ED0"/>
    <w:rsid w:val="00D55F5C"/>
    <w:rsid w:val="00D56112"/>
    <w:rsid w:val="00D564C6"/>
    <w:rsid w:val="00D57190"/>
    <w:rsid w:val="00D57346"/>
    <w:rsid w:val="00D61911"/>
    <w:rsid w:val="00D628D4"/>
    <w:rsid w:val="00D63923"/>
    <w:rsid w:val="00D63E84"/>
    <w:rsid w:val="00D677F9"/>
    <w:rsid w:val="00D71422"/>
    <w:rsid w:val="00D7319F"/>
    <w:rsid w:val="00D73591"/>
    <w:rsid w:val="00D7571F"/>
    <w:rsid w:val="00D77B48"/>
    <w:rsid w:val="00D802FC"/>
    <w:rsid w:val="00D80439"/>
    <w:rsid w:val="00D837A0"/>
    <w:rsid w:val="00D84D4C"/>
    <w:rsid w:val="00D8532B"/>
    <w:rsid w:val="00D8553D"/>
    <w:rsid w:val="00D8563D"/>
    <w:rsid w:val="00D92389"/>
    <w:rsid w:val="00D93C00"/>
    <w:rsid w:val="00D9402A"/>
    <w:rsid w:val="00D946F6"/>
    <w:rsid w:val="00D94BD6"/>
    <w:rsid w:val="00D95F97"/>
    <w:rsid w:val="00D9694E"/>
    <w:rsid w:val="00D973A5"/>
    <w:rsid w:val="00DA04B1"/>
    <w:rsid w:val="00DA126A"/>
    <w:rsid w:val="00DA1D33"/>
    <w:rsid w:val="00DA2360"/>
    <w:rsid w:val="00DA3AA7"/>
    <w:rsid w:val="00DA552B"/>
    <w:rsid w:val="00DA5D02"/>
    <w:rsid w:val="00DB1640"/>
    <w:rsid w:val="00DB23D5"/>
    <w:rsid w:val="00DB4DA8"/>
    <w:rsid w:val="00DC101F"/>
    <w:rsid w:val="00DC2197"/>
    <w:rsid w:val="00DC3042"/>
    <w:rsid w:val="00DC382E"/>
    <w:rsid w:val="00DC4A03"/>
    <w:rsid w:val="00DC4E94"/>
    <w:rsid w:val="00DC50E5"/>
    <w:rsid w:val="00DC5109"/>
    <w:rsid w:val="00DC5CD4"/>
    <w:rsid w:val="00DC5E06"/>
    <w:rsid w:val="00DD0743"/>
    <w:rsid w:val="00DD08CF"/>
    <w:rsid w:val="00DD093B"/>
    <w:rsid w:val="00DD0D43"/>
    <w:rsid w:val="00DD1898"/>
    <w:rsid w:val="00DD4CE0"/>
    <w:rsid w:val="00DD503F"/>
    <w:rsid w:val="00DD57CD"/>
    <w:rsid w:val="00DE045A"/>
    <w:rsid w:val="00DE2B96"/>
    <w:rsid w:val="00DE31AE"/>
    <w:rsid w:val="00DE333A"/>
    <w:rsid w:val="00DE4A6C"/>
    <w:rsid w:val="00DE5673"/>
    <w:rsid w:val="00DE5A0C"/>
    <w:rsid w:val="00DE64C1"/>
    <w:rsid w:val="00DF1014"/>
    <w:rsid w:val="00DF1DC7"/>
    <w:rsid w:val="00DF2704"/>
    <w:rsid w:val="00DF3782"/>
    <w:rsid w:val="00DF55D6"/>
    <w:rsid w:val="00DF671B"/>
    <w:rsid w:val="00DF6A07"/>
    <w:rsid w:val="00DF7C28"/>
    <w:rsid w:val="00E0263C"/>
    <w:rsid w:val="00E02937"/>
    <w:rsid w:val="00E03274"/>
    <w:rsid w:val="00E0620C"/>
    <w:rsid w:val="00E06488"/>
    <w:rsid w:val="00E11ACC"/>
    <w:rsid w:val="00E13217"/>
    <w:rsid w:val="00E13C5F"/>
    <w:rsid w:val="00E2118C"/>
    <w:rsid w:val="00E21587"/>
    <w:rsid w:val="00E21E55"/>
    <w:rsid w:val="00E220BC"/>
    <w:rsid w:val="00E22796"/>
    <w:rsid w:val="00E22C9F"/>
    <w:rsid w:val="00E23352"/>
    <w:rsid w:val="00E23EA0"/>
    <w:rsid w:val="00E24621"/>
    <w:rsid w:val="00E24C39"/>
    <w:rsid w:val="00E25C6F"/>
    <w:rsid w:val="00E26B81"/>
    <w:rsid w:val="00E2716E"/>
    <w:rsid w:val="00E31BCF"/>
    <w:rsid w:val="00E32E94"/>
    <w:rsid w:val="00E335B9"/>
    <w:rsid w:val="00E33938"/>
    <w:rsid w:val="00E33C66"/>
    <w:rsid w:val="00E33F03"/>
    <w:rsid w:val="00E34ADF"/>
    <w:rsid w:val="00E34AFB"/>
    <w:rsid w:val="00E351C6"/>
    <w:rsid w:val="00E354D8"/>
    <w:rsid w:val="00E35E39"/>
    <w:rsid w:val="00E3658A"/>
    <w:rsid w:val="00E3706A"/>
    <w:rsid w:val="00E3710E"/>
    <w:rsid w:val="00E3738B"/>
    <w:rsid w:val="00E37446"/>
    <w:rsid w:val="00E4099E"/>
    <w:rsid w:val="00E41847"/>
    <w:rsid w:val="00E42085"/>
    <w:rsid w:val="00E42261"/>
    <w:rsid w:val="00E426E0"/>
    <w:rsid w:val="00E43FE0"/>
    <w:rsid w:val="00E4488D"/>
    <w:rsid w:val="00E44EC4"/>
    <w:rsid w:val="00E456AA"/>
    <w:rsid w:val="00E45CDE"/>
    <w:rsid w:val="00E46F19"/>
    <w:rsid w:val="00E4758E"/>
    <w:rsid w:val="00E506BB"/>
    <w:rsid w:val="00E50963"/>
    <w:rsid w:val="00E51D1B"/>
    <w:rsid w:val="00E522DC"/>
    <w:rsid w:val="00E54998"/>
    <w:rsid w:val="00E55D2D"/>
    <w:rsid w:val="00E56C3D"/>
    <w:rsid w:val="00E579FF"/>
    <w:rsid w:val="00E60780"/>
    <w:rsid w:val="00E6179E"/>
    <w:rsid w:val="00E62223"/>
    <w:rsid w:val="00E70193"/>
    <w:rsid w:val="00E7195E"/>
    <w:rsid w:val="00E72F4A"/>
    <w:rsid w:val="00E73341"/>
    <w:rsid w:val="00E73FDA"/>
    <w:rsid w:val="00E752FD"/>
    <w:rsid w:val="00E75448"/>
    <w:rsid w:val="00E759FA"/>
    <w:rsid w:val="00E7614B"/>
    <w:rsid w:val="00E81803"/>
    <w:rsid w:val="00E82115"/>
    <w:rsid w:val="00E822E1"/>
    <w:rsid w:val="00E826CF"/>
    <w:rsid w:val="00E82872"/>
    <w:rsid w:val="00E83448"/>
    <w:rsid w:val="00E836E7"/>
    <w:rsid w:val="00E839C5"/>
    <w:rsid w:val="00E83CD7"/>
    <w:rsid w:val="00E8411C"/>
    <w:rsid w:val="00E85060"/>
    <w:rsid w:val="00E86292"/>
    <w:rsid w:val="00E86DA9"/>
    <w:rsid w:val="00E875EB"/>
    <w:rsid w:val="00E87AF3"/>
    <w:rsid w:val="00E87B04"/>
    <w:rsid w:val="00E90AF4"/>
    <w:rsid w:val="00E91370"/>
    <w:rsid w:val="00E92C8A"/>
    <w:rsid w:val="00E9334B"/>
    <w:rsid w:val="00E9346D"/>
    <w:rsid w:val="00E96090"/>
    <w:rsid w:val="00E968F6"/>
    <w:rsid w:val="00E96A96"/>
    <w:rsid w:val="00E96ACB"/>
    <w:rsid w:val="00EA0B76"/>
    <w:rsid w:val="00EA15CE"/>
    <w:rsid w:val="00EA1800"/>
    <w:rsid w:val="00EA37EA"/>
    <w:rsid w:val="00EA4781"/>
    <w:rsid w:val="00EA5211"/>
    <w:rsid w:val="00EA58AD"/>
    <w:rsid w:val="00EA594C"/>
    <w:rsid w:val="00EA69CD"/>
    <w:rsid w:val="00EB4D33"/>
    <w:rsid w:val="00EB7EDA"/>
    <w:rsid w:val="00EC1046"/>
    <w:rsid w:val="00EC10EB"/>
    <w:rsid w:val="00EC27E4"/>
    <w:rsid w:val="00EC505A"/>
    <w:rsid w:val="00EC5206"/>
    <w:rsid w:val="00EC5449"/>
    <w:rsid w:val="00EC5578"/>
    <w:rsid w:val="00EC56AD"/>
    <w:rsid w:val="00ED0175"/>
    <w:rsid w:val="00ED0AC8"/>
    <w:rsid w:val="00ED1452"/>
    <w:rsid w:val="00ED249A"/>
    <w:rsid w:val="00ED2C98"/>
    <w:rsid w:val="00ED3DEF"/>
    <w:rsid w:val="00ED4036"/>
    <w:rsid w:val="00ED45C4"/>
    <w:rsid w:val="00ED4EDC"/>
    <w:rsid w:val="00ED6043"/>
    <w:rsid w:val="00ED61DB"/>
    <w:rsid w:val="00ED7EBA"/>
    <w:rsid w:val="00EE0A55"/>
    <w:rsid w:val="00EE2D31"/>
    <w:rsid w:val="00EE3C11"/>
    <w:rsid w:val="00EE3D27"/>
    <w:rsid w:val="00EE4B91"/>
    <w:rsid w:val="00EE554B"/>
    <w:rsid w:val="00EE57AC"/>
    <w:rsid w:val="00EE5E78"/>
    <w:rsid w:val="00EF04E8"/>
    <w:rsid w:val="00EF0F20"/>
    <w:rsid w:val="00EF2400"/>
    <w:rsid w:val="00EF33A1"/>
    <w:rsid w:val="00EF4056"/>
    <w:rsid w:val="00EF56A7"/>
    <w:rsid w:val="00EF56FB"/>
    <w:rsid w:val="00EF5F43"/>
    <w:rsid w:val="00EF632B"/>
    <w:rsid w:val="00EF65E7"/>
    <w:rsid w:val="00EF6698"/>
    <w:rsid w:val="00EF6F7A"/>
    <w:rsid w:val="00EF72D4"/>
    <w:rsid w:val="00F008CA"/>
    <w:rsid w:val="00F027A1"/>
    <w:rsid w:val="00F02DA1"/>
    <w:rsid w:val="00F02DD2"/>
    <w:rsid w:val="00F03A25"/>
    <w:rsid w:val="00F04055"/>
    <w:rsid w:val="00F0611B"/>
    <w:rsid w:val="00F06AB9"/>
    <w:rsid w:val="00F07E86"/>
    <w:rsid w:val="00F1015C"/>
    <w:rsid w:val="00F11A23"/>
    <w:rsid w:val="00F11AEB"/>
    <w:rsid w:val="00F1214D"/>
    <w:rsid w:val="00F12ACD"/>
    <w:rsid w:val="00F12B0F"/>
    <w:rsid w:val="00F14176"/>
    <w:rsid w:val="00F14975"/>
    <w:rsid w:val="00F1611B"/>
    <w:rsid w:val="00F16589"/>
    <w:rsid w:val="00F16B3A"/>
    <w:rsid w:val="00F173BE"/>
    <w:rsid w:val="00F2024E"/>
    <w:rsid w:val="00F2068C"/>
    <w:rsid w:val="00F215C0"/>
    <w:rsid w:val="00F21B9D"/>
    <w:rsid w:val="00F23E31"/>
    <w:rsid w:val="00F27D1A"/>
    <w:rsid w:val="00F31EF0"/>
    <w:rsid w:val="00F3245D"/>
    <w:rsid w:val="00F32F8E"/>
    <w:rsid w:val="00F35317"/>
    <w:rsid w:val="00F35592"/>
    <w:rsid w:val="00F35C0D"/>
    <w:rsid w:val="00F378FA"/>
    <w:rsid w:val="00F404C2"/>
    <w:rsid w:val="00F41260"/>
    <w:rsid w:val="00F41683"/>
    <w:rsid w:val="00F41A2F"/>
    <w:rsid w:val="00F4377A"/>
    <w:rsid w:val="00F43C59"/>
    <w:rsid w:val="00F43CE5"/>
    <w:rsid w:val="00F44B2E"/>
    <w:rsid w:val="00F44CD0"/>
    <w:rsid w:val="00F46237"/>
    <w:rsid w:val="00F47765"/>
    <w:rsid w:val="00F47A33"/>
    <w:rsid w:val="00F5004E"/>
    <w:rsid w:val="00F5173F"/>
    <w:rsid w:val="00F51E4F"/>
    <w:rsid w:val="00F538AE"/>
    <w:rsid w:val="00F53B70"/>
    <w:rsid w:val="00F5512D"/>
    <w:rsid w:val="00F564EE"/>
    <w:rsid w:val="00F56568"/>
    <w:rsid w:val="00F63D15"/>
    <w:rsid w:val="00F6403E"/>
    <w:rsid w:val="00F65E00"/>
    <w:rsid w:val="00F65F3F"/>
    <w:rsid w:val="00F7158F"/>
    <w:rsid w:val="00F71C1C"/>
    <w:rsid w:val="00F722B0"/>
    <w:rsid w:val="00F731BD"/>
    <w:rsid w:val="00F73DEB"/>
    <w:rsid w:val="00F74B41"/>
    <w:rsid w:val="00F7634F"/>
    <w:rsid w:val="00F76C87"/>
    <w:rsid w:val="00F775CF"/>
    <w:rsid w:val="00F77857"/>
    <w:rsid w:val="00F80A58"/>
    <w:rsid w:val="00F8208E"/>
    <w:rsid w:val="00F82D80"/>
    <w:rsid w:val="00F83D17"/>
    <w:rsid w:val="00F84F25"/>
    <w:rsid w:val="00F87F60"/>
    <w:rsid w:val="00F9063F"/>
    <w:rsid w:val="00F90664"/>
    <w:rsid w:val="00F90838"/>
    <w:rsid w:val="00F90E92"/>
    <w:rsid w:val="00F93306"/>
    <w:rsid w:val="00F93D18"/>
    <w:rsid w:val="00F953D3"/>
    <w:rsid w:val="00F95D26"/>
    <w:rsid w:val="00F96C5D"/>
    <w:rsid w:val="00F979C5"/>
    <w:rsid w:val="00FA0CBF"/>
    <w:rsid w:val="00FA0E45"/>
    <w:rsid w:val="00FA1227"/>
    <w:rsid w:val="00FA129A"/>
    <w:rsid w:val="00FA20C0"/>
    <w:rsid w:val="00FA2B70"/>
    <w:rsid w:val="00FA529E"/>
    <w:rsid w:val="00FA595A"/>
    <w:rsid w:val="00FA64FD"/>
    <w:rsid w:val="00FB0557"/>
    <w:rsid w:val="00FB1D49"/>
    <w:rsid w:val="00FB218C"/>
    <w:rsid w:val="00FB2535"/>
    <w:rsid w:val="00FB293E"/>
    <w:rsid w:val="00FB2DD9"/>
    <w:rsid w:val="00FB4200"/>
    <w:rsid w:val="00FB5750"/>
    <w:rsid w:val="00FB6A2E"/>
    <w:rsid w:val="00FB7DC7"/>
    <w:rsid w:val="00FC09AC"/>
    <w:rsid w:val="00FC108C"/>
    <w:rsid w:val="00FC1792"/>
    <w:rsid w:val="00FC1954"/>
    <w:rsid w:val="00FC1C54"/>
    <w:rsid w:val="00FC584F"/>
    <w:rsid w:val="00FC678A"/>
    <w:rsid w:val="00FD01C6"/>
    <w:rsid w:val="00FD16D1"/>
    <w:rsid w:val="00FD3669"/>
    <w:rsid w:val="00FD4437"/>
    <w:rsid w:val="00FD6351"/>
    <w:rsid w:val="00FD7BB3"/>
    <w:rsid w:val="00FE11E4"/>
    <w:rsid w:val="00FE12EA"/>
    <w:rsid w:val="00FE1B34"/>
    <w:rsid w:val="00FE3088"/>
    <w:rsid w:val="00FE3214"/>
    <w:rsid w:val="00FE4A16"/>
    <w:rsid w:val="00FE7580"/>
    <w:rsid w:val="00FE771A"/>
    <w:rsid w:val="00FE7A68"/>
    <w:rsid w:val="00FE7D52"/>
    <w:rsid w:val="00FF194C"/>
    <w:rsid w:val="00FF2C8B"/>
    <w:rsid w:val="00FF5664"/>
    <w:rsid w:val="00FF62A9"/>
    <w:rsid w:val="00FF678A"/>
    <w:rsid w:val="00FF7218"/>
    <w:rsid w:val="23853C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15:docId w15:val="{7AB7CC9B-A747-431B-BDC8-D1FD96FCE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3D8"/>
    <w:pPr>
      <w:spacing w:after="240" w:line="260" w:lineRule="exact"/>
      <w:jc w:val="both"/>
    </w:pPr>
    <w:rPr>
      <w:rFonts w:ascii="Corbel" w:hAnsi="Corbel"/>
      <w:color w:val="000000"/>
      <w:sz w:val="23"/>
    </w:rPr>
  </w:style>
  <w:style w:type="paragraph" w:styleId="Heading1">
    <w:name w:val="heading 1"/>
    <w:basedOn w:val="HeadingBase"/>
    <w:next w:val="Normal"/>
    <w:link w:val="Heading1Char"/>
    <w:uiPriority w:val="9"/>
    <w:qFormat/>
    <w:rsid w:val="000373D8"/>
    <w:pPr>
      <w:spacing w:before="480" w:after="180"/>
      <w:outlineLvl w:val="0"/>
    </w:pPr>
    <w:rPr>
      <w:rFonts w:ascii="Consolas" w:hAnsi="Consolas" w:cs="Arial"/>
      <w:bCs/>
      <w:caps/>
      <w:kern w:val="32"/>
      <w:sz w:val="32"/>
      <w:szCs w:val="36"/>
    </w:rPr>
  </w:style>
  <w:style w:type="paragraph" w:styleId="Heading2">
    <w:name w:val="heading 2"/>
    <w:basedOn w:val="HeadingBase"/>
    <w:next w:val="Normal"/>
    <w:link w:val="Heading2Char"/>
    <w:uiPriority w:val="9"/>
    <w:qFormat/>
    <w:rsid w:val="000373D8"/>
    <w:pPr>
      <w:spacing w:before="180" w:after="120"/>
      <w:outlineLvl w:val="1"/>
    </w:pPr>
    <w:rPr>
      <w:rFonts w:cs="Arial"/>
      <w:b/>
      <w:bCs/>
      <w:iCs/>
      <w:sz w:val="29"/>
      <w:szCs w:val="28"/>
    </w:rPr>
  </w:style>
  <w:style w:type="paragraph" w:styleId="Heading3">
    <w:name w:val="heading 3"/>
    <w:basedOn w:val="HeadingBase"/>
    <w:next w:val="Normal"/>
    <w:link w:val="Heading3Char"/>
    <w:uiPriority w:val="9"/>
    <w:qFormat/>
    <w:rsid w:val="000373D8"/>
    <w:pPr>
      <w:spacing w:before="240" w:after="120"/>
      <w:outlineLvl w:val="2"/>
    </w:pPr>
    <w:rPr>
      <w:rFonts w:cs="Arial"/>
      <w:b/>
      <w:bCs/>
      <w:spacing w:val="10"/>
      <w:sz w:val="23"/>
      <w:szCs w:val="26"/>
    </w:rPr>
  </w:style>
  <w:style w:type="paragraph" w:styleId="Heading4">
    <w:name w:val="heading 4"/>
    <w:basedOn w:val="HeadingBase"/>
    <w:next w:val="Normal"/>
    <w:link w:val="Heading4Char"/>
    <w:uiPriority w:val="9"/>
    <w:qFormat/>
    <w:rsid w:val="000373D8"/>
    <w:pPr>
      <w:spacing w:before="120" w:after="240"/>
      <w:outlineLvl w:val="3"/>
    </w:pPr>
    <w:rPr>
      <w:b/>
      <w:bCs/>
      <w:caps/>
      <w:szCs w:val="22"/>
    </w:rPr>
  </w:style>
  <w:style w:type="paragraph" w:styleId="Heading5">
    <w:name w:val="heading 5"/>
    <w:basedOn w:val="HeadingBase"/>
    <w:next w:val="Normal"/>
    <w:link w:val="Heading5Char"/>
    <w:uiPriority w:val="9"/>
    <w:qFormat/>
    <w:rsid w:val="000373D8"/>
    <w:pPr>
      <w:spacing w:after="120"/>
      <w:outlineLvl w:val="4"/>
    </w:pPr>
    <w:rPr>
      <w:b/>
      <w:bCs/>
      <w:iCs/>
    </w:rPr>
  </w:style>
  <w:style w:type="paragraph" w:styleId="Heading6">
    <w:name w:val="heading 6"/>
    <w:basedOn w:val="HeadingBase"/>
    <w:next w:val="Normal"/>
    <w:link w:val="Heading6Char"/>
    <w:uiPriority w:val="9"/>
    <w:qFormat/>
    <w:rsid w:val="000373D8"/>
    <w:pPr>
      <w:spacing w:after="120"/>
      <w:outlineLvl w:val="5"/>
    </w:pPr>
    <w:rPr>
      <w:bCs/>
      <w:szCs w:val="22"/>
    </w:rPr>
  </w:style>
  <w:style w:type="paragraph" w:styleId="Heading7">
    <w:name w:val="heading 7"/>
    <w:basedOn w:val="HeadingBase"/>
    <w:next w:val="Normal"/>
    <w:link w:val="Heading7Char"/>
    <w:uiPriority w:val="9"/>
    <w:qFormat/>
    <w:rsid w:val="000373D8"/>
    <w:pPr>
      <w:spacing w:after="120"/>
      <w:outlineLvl w:val="6"/>
    </w:pPr>
    <w:rPr>
      <w:szCs w:val="24"/>
    </w:rPr>
  </w:style>
  <w:style w:type="paragraph" w:styleId="Heading8">
    <w:name w:val="heading 8"/>
    <w:basedOn w:val="HeadingBase"/>
    <w:next w:val="Normal"/>
    <w:link w:val="Heading8Char"/>
    <w:uiPriority w:val="9"/>
    <w:qFormat/>
    <w:rsid w:val="000373D8"/>
    <w:pPr>
      <w:spacing w:after="120"/>
      <w:outlineLvl w:val="7"/>
    </w:pPr>
    <w:rPr>
      <w:iCs/>
      <w:szCs w:val="24"/>
    </w:rPr>
  </w:style>
  <w:style w:type="paragraph" w:styleId="Heading9">
    <w:name w:val="heading 9"/>
    <w:basedOn w:val="CoverTitleMain"/>
    <w:next w:val="Normal"/>
    <w:link w:val="Heading9Char"/>
    <w:uiPriority w:val="9"/>
    <w:qFormat/>
    <w:rsid w:val="000373D8"/>
    <w:pPr>
      <w:numPr>
        <w:ilvl w:val="8"/>
        <w:numId w:val="12"/>
      </w:numPr>
      <w:spacing w:before="120" w:after="120"/>
      <w:jc w:val="right"/>
      <w:outlineLvl w:val="8"/>
    </w:pPr>
    <w:rPr>
      <w:rFonts w:ascii="Corbel" w:hAnsi="Corbel" w:cs="Arial"/>
      <w:caps w:val="0"/>
      <w:sz w:val="3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96F5A"/>
    <w:rPr>
      <w:rFonts w:ascii="Consolas" w:hAnsi="Consolas" w:cs="Times New Roman"/>
      <w:caps/>
      <w:color w:val="3D4B67"/>
      <w:kern w:val="32"/>
      <w:sz w:val="36"/>
      <w:lang w:val="en-AU" w:eastAsia="en-AU"/>
    </w:rPr>
  </w:style>
  <w:style w:type="character" w:customStyle="1" w:styleId="Heading2Char">
    <w:name w:val="Heading 2 Char"/>
    <w:basedOn w:val="DefaultParagraphFont"/>
    <w:link w:val="Heading2"/>
    <w:uiPriority w:val="9"/>
    <w:locked/>
    <w:rsid w:val="00E220BC"/>
    <w:rPr>
      <w:rFonts w:ascii="Corbel" w:hAnsi="Corbel" w:cs="Times New Roman"/>
      <w:b/>
      <w:color w:val="3D4B67"/>
      <w:sz w:val="28"/>
      <w:lang w:val="en-AU" w:eastAsia="en-AU"/>
    </w:rPr>
  </w:style>
  <w:style w:type="character" w:customStyle="1" w:styleId="Heading3Char">
    <w:name w:val="Heading 3 Char"/>
    <w:basedOn w:val="DefaultParagraphFont"/>
    <w:link w:val="Heading3"/>
    <w:uiPriority w:val="9"/>
    <w:locked/>
    <w:rsid w:val="005C5620"/>
    <w:rPr>
      <w:rFonts w:ascii="Corbel" w:hAnsi="Corbel" w:cs="Times New Roman"/>
      <w:b/>
      <w:color w:val="3D4B67"/>
      <w:spacing w:val="10"/>
      <w:sz w:val="26"/>
      <w:lang w:val="en-AU" w:eastAsia="en-AU"/>
    </w:rPr>
  </w:style>
  <w:style w:type="character" w:customStyle="1" w:styleId="Heading4Char">
    <w:name w:val="Heading 4 Char"/>
    <w:basedOn w:val="DefaultParagraphFont"/>
    <w:link w:val="Heading4"/>
    <w:uiPriority w:val="9"/>
    <w:semiHidden/>
    <w:locked/>
    <w:rsid w:val="000373D8"/>
    <w:rPr>
      <w:rFonts w:ascii="Calibri" w:hAnsi="Calibri" w:cs="Times New Roman"/>
      <w:b/>
      <w:color w:val="000000"/>
      <w:sz w:val="28"/>
    </w:rPr>
  </w:style>
  <w:style w:type="character" w:customStyle="1" w:styleId="Heading5Char">
    <w:name w:val="Heading 5 Char"/>
    <w:basedOn w:val="DefaultParagraphFont"/>
    <w:link w:val="Heading5"/>
    <w:uiPriority w:val="9"/>
    <w:semiHidden/>
    <w:locked/>
    <w:rsid w:val="000373D8"/>
    <w:rPr>
      <w:rFonts w:ascii="Calibri" w:hAnsi="Calibri" w:cs="Times New Roman"/>
      <w:b/>
      <w:i/>
      <w:color w:val="000000"/>
      <w:sz w:val="26"/>
    </w:rPr>
  </w:style>
  <w:style w:type="character" w:customStyle="1" w:styleId="Heading6Char">
    <w:name w:val="Heading 6 Char"/>
    <w:basedOn w:val="DefaultParagraphFont"/>
    <w:link w:val="Heading6"/>
    <w:uiPriority w:val="9"/>
    <w:semiHidden/>
    <w:locked/>
    <w:rsid w:val="000373D8"/>
    <w:rPr>
      <w:rFonts w:ascii="Calibri" w:hAnsi="Calibri" w:cs="Times New Roman"/>
      <w:b/>
      <w:color w:val="000000"/>
      <w:sz w:val="22"/>
    </w:rPr>
  </w:style>
  <w:style w:type="character" w:customStyle="1" w:styleId="Heading7Char">
    <w:name w:val="Heading 7 Char"/>
    <w:basedOn w:val="DefaultParagraphFont"/>
    <w:link w:val="Heading7"/>
    <w:uiPriority w:val="9"/>
    <w:semiHidden/>
    <w:locked/>
    <w:rsid w:val="000373D8"/>
    <w:rPr>
      <w:rFonts w:ascii="Calibri" w:hAnsi="Calibri" w:cs="Times New Roman"/>
      <w:color w:val="000000"/>
      <w:sz w:val="24"/>
    </w:rPr>
  </w:style>
  <w:style w:type="character" w:customStyle="1" w:styleId="Heading8Char">
    <w:name w:val="Heading 8 Char"/>
    <w:basedOn w:val="DefaultParagraphFont"/>
    <w:link w:val="Heading8"/>
    <w:uiPriority w:val="9"/>
    <w:semiHidden/>
    <w:locked/>
    <w:rsid w:val="000373D8"/>
    <w:rPr>
      <w:rFonts w:ascii="Calibri" w:hAnsi="Calibri" w:cs="Times New Roman"/>
      <w:i/>
      <w:color w:val="000000"/>
      <w:sz w:val="24"/>
    </w:rPr>
  </w:style>
  <w:style w:type="character" w:customStyle="1" w:styleId="Heading9Char">
    <w:name w:val="Heading 9 Char"/>
    <w:basedOn w:val="DefaultParagraphFont"/>
    <w:link w:val="Heading9"/>
    <w:uiPriority w:val="9"/>
    <w:locked/>
    <w:rsid w:val="000373D8"/>
    <w:rPr>
      <w:rFonts w:ascii="Corbel" w:hAnsi="Corbel" w:cs="Arial"/>
      <w:color w:val="3D4B67"/>
      <w:sz w:val="36"/>
      <w:szCs w:val="22"/>
    </w:rPr>
  </w:style>
  <w:style w:type="paragraph" w:customStyle="1" w:styleId="SingleParagraph">
    <w:name w:val="Single Paragraph"/>
    <w:basedOn w:val="Normal"/>
    <w:rsid w:val="000373D8"/>
    <w:pPr>
      <w:spacing w:after="0"/>
    </w:pPr>
  </w:style>
  <w:style w:type="character" w:styleId="Hyperlink">
    <w:name w:val="Hyperlink"/>
    <w:basedOn w:val="DefaultParagraphFont"/>
    <w:uiPriority w:val="99"/>
    <w:rsid w:val="000373D8"/>
    <w:rPr>
      <w:rFonts w:cs="Times New Roman"/>
      <w:color w:val="auto"/>
      <w:u w:val="none"/>
    </w:rPr>
  </w:style>
  <w:style w:type="character" w:customStyle="1" w:styleId="BoldandItalic">
    <w:name w:val="Bold and Italic"/>
    <w:rsid w:val="000373D8"/>
    <w:rPr>
      <w:rFonts w:ascii="Corbel" w:hAnsi="Corbel"/>
      <w:b/>
      <w:i/>
    </w:rPr>
  </w:style>
  <w:style w:type="table" w:styleId="TableGrid">
    <w:name w:val="Table Grid"/>
    <w:basedOn w:val="TableNormal"/>
    <w:uiPriority w:val="59"/>
    <w:rsid w:val="000373D8"/>
    <w:pPr>
      <w:spacing w:after="240" w:line="260" w:lineRule="exact"/>
    </w:pPr>
    <w:rPr>
      <w:rFonts w:ascii="Corbel" w:hAnsi="Corbel"/>
    </w:rPr>
    <w:tblPr/>
    <w:trPr>
      <w:cantSplit/>
    </w:trPr>
  </w:style>
  <w:style w:type="paragraph" w:customStyle="1" w:styleId="TableColumnHeadingBase">
    <w:name w:val="Table Column Heading Base"/>
    <w:basedOn w:val="Normal"/>
    <w:rsid w:val="000373D8"/>
    <w:pPr>
      <w:spacing w:before="40" w:after="40" w:line="240" w:lineRule="auto"/>
    </w:pPr>
    <w:rPr>
      <w:rFonts w:ascii="Consolas" w:hAnsi="Consolas"/>
      <w:b/>
      <w:color w:val="3D4B67"/>
      <w:sz w:val="22"/>
    </w:rPr>
  </w:style>
  <w:style w:type="paragraph" w:styleId="FootnoteText">
    <w:name w:val="footnote text"/>
    <w:basedOn w:val="Normal"/>
    <w:link w:val="FootnoteTextChar"/>
    <w:uiPriority w:val="99"/>
    <w:rsid w:val="000373D8"/>
    <w:pPr>
      <w:tabs>
        <w:tab w:val="left" w:pos="284"/>
      </w:tabs>
      <w:spacing w:after="0" w:line="240" w:lineRule="auto"/>
      <w:ind w:left="284" w:hanging="284"/>
    </w:pPr>
    <w:rPr>
      <w:sz w:val="18"/>
    </w:rPr>
  </w:style>
  <w:style w:type="character" w:customStyle="1" w:styleId="FootnoteTextChar">
    <w:name w:val="Footnote Text Char"/>
    <w:basedOn w:val="DefaultParagraphFont"/>
    <w:link w:val="FootnoteText"/>
    <w:uiPriority w:val="99"/>
    <w:semiHidden/>
    <w:locked/>
    <w:rsid w:val="000373D8"/>
    <w:rPr>
      <w:rFonts w:ascii="Corbel" w:hAnsi="Corbel" w:cs="Times New Roman"/>
      <w:color w:val="000000"/>
    </w:rPr>
  </w:style>
  <w:style w:type="paragraph" w:customStyle="1" w:styleId="Bullet">
    <w:name w:val="Bullet"/>
    <w:basedOn w:val="Normal"/>
    <w:link w:val="BulletChar"/>
    <w:rsid w:val="000373D8"/>
    <w:pPr>
      <w:numPr>
        <w:numId w:val="6"/>
      </w:numPr>
    </w:pPr>
  </w:style>
  <w:style w:type="paragraph" w:customStyle="1" w:styleId="Dash">
    <w:name w:val="Dash"/>
    <w:basedOn w:val="Normal"/>
    <w:rsid w:val="000373D8"/>
    <w:pPr>
      <w:numPr>
        <w:ilvl w:val="1"/>
        <w:numId w:val="6"/>
      </w:numPr>
    </w:pPr>
  </w:style>
  <w:style w:type="paragraph" w:customStyle="1" w:styleId="DoubleDot">
    <w:name w:val="Double Dot"/>
    <w:basedOn w:val="Normal"/>
    <w:rsid w:val="000373D8"/>
    <w:pPr>
      <w:numPr>
        <w:ilvl w:val="2"/>
        <w:numId w:val="6"/>
      </w:numPr>
    </w:pPr>
  </w:style>
  <w:style w:type="paragraph" w:customStyle="1" w:styleId="OutlineNumbered1">
    <w:name w:val="Outline Numbered 1"/>
    <w:basedOn w:val="Normal"/>
    <w:rsid w:val="000373D8"/>
    <w:pPr>
      <w:numPr>
        <w:numId w:val="1"/>
      </w:numPr>
    </w:pPr>
  </w:style>
  <w:style w:type="paragraph" w:customStyle="1" w:styleId="OutlineNumbered2">
    <w:name w:val="Outline Numbered 2"/>
    <w:basedOn w:val="Normal"/>
    <w:rsid w:val="000373D8"/>
    <w:pPr>
      <w:numPr>
        <w:ilvl w:val="1"/>
        <w:numId w:val="1"/>
      </w:numPr>
    </w:pPr>
  </w:style>
  <w:style w:type="paragraph" w:customStyle="1" w:styleId="OutlineNumbered3">
    <w:name w:val="Outline Numbered 3"/>
    <w:basedOn w:val="Normal"/>
    <w:rsid w:val="000373D8"/>
    <w:pPr>
      <w:numPr>
        <w:ilvl w:val="2"/>
        <w:numId w:val="1"/>
      </w:numPr>
    </w:pPr>
  </w:style>
  <w:style w:type="paragraph" w:customStyle="1" w:styleId="AlphaParagraph">
    <w:name w:val="Alpha Paragraph"/>
    <w:basedOn w:val="Normal"/>
    <w:link w:val="AlphaParagraphCharChar"/>
    <w:rsid w:val="000373D8"/>
    <w:pPr>
      <w:tabs>
        <w:tab w:val="num" w:pos="0"/>
        <w:tab w:val="num" w:pos="567"/>
        <w:tab w:val="num" w:pos="1134"/>
      </w:tabs>
      <w:ind w:left="567" w:hanging="567"/>
    </w:pPr>
  </w:style>
  <w:style w:type="paragraph" w:customStyle="1" w:styleId="HeadingBase">
    <w:name w:val="Heading Base"/>
    <w:next w:val="Normal"/>
    <w:link w:val="HeadingBaseChar"/>
    <w:rsid w:val="000373D8"/>
    <w:pPr>
      <w:keepNext/>
    </w:pPr>
    <w:rPr>
      <w:rFonts w:ascii="Corbel" w:hAnsi="Corbel"/>
      <w:color w:val="3D4B67"/>
    </w:rPr>
  </w:style>
  <w:style w:type="paragraph" w:customStyle="1" w:styleId="AppendixHeading">
    <w:name w:val="Appendix Heading"/>
    <w:basedOn w:val="HeadingBase"/>
    <w:next w:val="Normal"/>
    <w:rsid w:val="000373D8"/>
    <w:pPr>
      <w:spacing w:before="720" w:after="360"/>
      <w:jc w:val="right"/>
      <w:outlineLvl w:val="0"/>
    </w:pPr>
    <w:rPr>
      <w:rFonts w:ascii="Consolas" w:hAnsi="Consolas"/>
      <w:caps/>
      <w:sz w:val="32"/>
      <w:szCs w:val="36"/>
    </w:rPr>
  </w:style>
  <w:style w:type="character" w:customStyle="1" w:styleId="Bold">
    <w:name w:val="Bold"/>
    <w:rsid w:val="000373D8"/>
    <w:rPr>
      <w:b/>
    </w:rPr>
  </w:style>
  <w:style w:type="paragraph" w:customStyle="1" w:styleId="BoxHeading">
    <w:name w:val="Box Heading"/>
    <w:basedOn w:val="HeadingBase"/>
    <w:next w:val="BoxText"/>
    <w:rsid w:val="000373D8"/>
    <w:pPr>
      <w:spacing w:before="240" w:after="120"/>
    </w:pPr>
    <w:rPr>
      <w:b/>
      <w:sz w:val="22"/>
    </w:rPr>
  </w:style>
  <w:style w:type="paragraph" w:customStyle="1" w:styleId="BoxTextBase">
    <w:name w:val="Box Text Base"/>
    <w:basedOn w:val="Normal"/>
    <w:rsid w:val="000373D8"/>
  </w:style>
  <w:style w:type="paragraph" w:customStyle="1" w:styleId="ChartandTableFootnoteAlpha">
    <w:name w:val="Chart and Table Footnote Alpha"/>
    <w:rsid w:val="000373D8"/>
    <w:pPr>
      <w:numPr>
        <w:numId w:val="2"/>
      </w:numPr>
      <w:jc w:val="both"/>
    </w:pPr>
    <w:rPr>
      <w:rFonts w:ascii="Arial" w:hAnsi="Arial"/>
      <w:color w:val="000000"/>
      <w:sz w:val="16"/>
      <w:szCs w:val="16"/>
    </w:rPr>
  </w:style>
  <w:style w:type="paragraph" w:customStyle="1" w:styleId="ChartGraphic">
    <w:name w:val="Chart Graphic"/>
    <w:basedOn w:val="HeadingBase"/>
    <w:next w:val="Normal"/>
    <w:rsid w:val="000373D8"/>
    <w:pPr>
      <w:jc w:val="center"/>
    </w:pPr>
  </w:style>
  <w:style w:type="paragraph" w:customStyle="1" w:styleId="ChartMainHeading">
    <w:name w:val="Chart Main Heading"/>
    <w:basedOn w:val="HeadingBase"/>
    <w:next w:val="ChartGraphic"/>
    <w:rsid w:val="000373D8"/>
    <w:pPr>
      <w:spacing w:after="20"/>
      <w:jc w:val="center"/>
    </w:pPr>
    <w:rPr>
      <w:b/>
      <w:sz w:val="22"/>
    </w:rPr>
  </w:style>
  <w:style w:type="paragraph" w:customStyle="1" w:styleId="ChartorTableNote">
    <w:name w:val="Chart or Table Note"/>
    <w:next w:val="Normal"/>
    <w:rsid w:val="000373D8"/>
    <w:pPr>
      <w:jc w:val="both"/>
    </w:pPr>
    <w:rPr>
      <w:rFonts w:ascii="Arial" w:hAnsi="Arial"/>
      <w:color w:val="000000"/>
      <w:sz w:val="16"/>
    </w:rPr>
  </w:style>
  <w:style w:type="paragraph" w:customStyle="1" w:styleId="ChartSecondHeading">
    <w:name w:val="Chart Second Heading"/>
    <w:basedOn w:val="HeadingBase"/>
    <w:next w:val="ChartGraphic"/>
    <w:rsid w:val="000373D8"/>
    <w:pPr>
      <w:spacing w:after="20"/>
      <w:jc w:val="center"/>
    </w:pPr>
  </w:style>
  <w:style w:type="paragraph" w:customStyle="1" w:styleId="Classification">
    <w:name w:val="Classification"/>
    <w:basedOn w:val="HeadingBase"/>
    <w:next w:val="Footer"/>
    <w:semiHidden/>
    <w:rsid w:val="000373D8"/>
    <w:pPr>
      <w:spacing w:after="120"/>
      <w:jc w:val="center"/>
    </w:pPr>
    <w:rPr>
      <w:b/>
      <w:smallCaps/>
    </w:rPr>
  </w:style>
  <w:style w:type="paragraph" w:styleId="Footer">
    <w:name w:val="footer"/>
    <w:basedOn w:val="HeadingBase"/>
    <w:link w:val="FooterChar"/>
    <w:uiPriority w:val="99"/>
    <w:rsid w:val="000373D8"/>
    <w:rPr>
      <w:sz w:val="18"/>
    </w:rPr>
  </w:style>
  <w:style w:type="character" w:customStyle="1" w:styleId="FooterChar">
    <w:name w:val="Footer Char"/>
    <w:basedOn w:val="DefaultParagraphFont"/>
    <w:link w:val="Footer"/>
    <w:uiPriority w:val="99"/>
    <w:semiHidden/>
    <w:locked/>
    <w:rsid w:val="000373D8"/>
    <w:rPr>
      <w:rFonts w:ascii="Corbel" w:hAnsi="Corbel" w:cs="Times New Roman"/>
      <w:color w:val="000000"/>
      <w:sz w:val="23"/>
    </w:rPr>
  </w:style>
  <w:style w:type="paragraph" w:customStyle="1" w:styleId="ContentsHeading">
    <w:name w:val="Contents Heading"/>
    <w:basedOn w:val="HeadingBase"/>
    <w:next w:val="Normal"/>
    <w:rsid w:val="000373D8"/>
    <w:pPr>
      <w:spacing w:after="360"/>
    </w:pPr>
    <w:rPr>
      <w:smallCaps/>
      <w:sz w:val="36"/>
      <w:szCs w:val="36"/>
    </w:rPr>
  </w:style>
  <w:style w:type="paragraph" w:customStyle="1" w:styleId="CoverTitleMain">
    <w:name w:val="Cover Title Main"/>
    <w:basedOn w:val="HeadingBase"/>
    <w:next w:val="Normal"/>
    <w:rsid w:val="000373D8"/>
    <w:rPr>
      <w:rFonts w:ascii="Consolas" w:hAnsi="Consolas"/>
      <w:caps/>
      <w:sz w:val="84"/>
    </w:rPr>
  </w:style>
  <w:style w:type="paragraph" w:customStyle="1" w:styleId="CoverTitleSub">
    <w:name w:val="Cover Title Sub"/>
    <w:basedOn w:val="HeadingBase"/>
    <w:rsid w:val="000373D8"/>
    <w:rPr>
      <w:color w:val="FFFFFF"/>
      <w:sz w:val="36"/>
    </w:rPr>
  </w:style>
  <w:style w:type="paragraph" w:customStyle="1" w:styleId="FooterCentered">
    <w:name w:val="Footer Centered"/>
    <w:basedOn w:val="Footer"/>
    <w:rsid w:val="000373D8"/>
    <w:pPr>
      <w:jc w:val="center"/>
    </w:pPr>
  </w:style>
  <w:style w:type="paragraph" w:customStyle="1" w:styleId="FooterEven">
    <w:name w:val="Footer Even"/>
    <w:basedOn w:val="Footer"/>
    <w:rsid w:val="000373D8"/>
    <w:pPr>
      <w:keepNext w:val="0"/>
    </w:pPr>
  </w:style>
  <w:style w:type="paragraph" w:customStyle="1" w:styleId="FooterOdd">
    <w:name w:val="Footer Odd"/>
    <w:basedOn w:val="Footer"/>
    <w:rsid w:val="000373D8"/>
    <w:pPr>
      <w:keepNext w:val="0"/>
      <w:jc w:val="right"/>
    </w:pPr>
  </w:style>
  <w:style w:type="character" w:customStyle="1" w:styleId="FramedFooter">
    <w:name w:val="Framed Footer"/>
    <w:rsid w:val="000373D8"/>
    <w:rPr>
      <w:rFonts w:ascii="Arial" w:hAnsi="Arial"/>
      <w:sz w:val="18"/>
    </w:rPr>
  </w:style>
  <w:style w:type="character" w:customStyle="1" w:styleId="FramedHeader">
    <w:name w:val="Framed Header"/>
    <w:rsid w:val="000373D8"/>
    <w:rPr>
      <w:rFonts w:ascii="Arial" w:hAnsi="Arial"/>
      <w:color w:val="auto"/>
      <w:sz w:val="18"/>
      <w:vertAlign w:val="baseline"/>
    </w:rPr>
  </w:style>
  <w:style w:type="paragraph" w:styleId="Header">
    <w:name w:val="header"/>
    <w:basedOn w:val="HeadingBase"/>
    <w:link w:val="HeaderChar"/>
    <w:uiPriority w:val="99"/>
    <w:rsid w:val="000373D8"/>
    <w:rPr>
      <w:sz w:val="18"/>
    </w:rPr>
  </w:style>
  <w:style w:type="character" w:customStyle="1" w:styleId="HeaderChar">
    <w:name w:val="Header Char"/>
    <w:basedOn w:val="DefaultParagraphFont"/>
    <w:link w:val="Header"/>
    <w:uiPriority w:val="99"/>
    <w:locked/>
    <w:rsid w:val="000373D8"/>
    <w:rPr>
      <w:rFonts w:ascii="Corbel" w:hAnsi="Corbel" w:cs="Times New Roman"/>
      <w:color w:val="000000"/>
      <w:sz w:val="23"/>
    </w:rPr>
  </w:style>
  <w:style w:type="paragraph" w:customStyle="1" w:styleId="HeaderEven">
    <w:name w:val="Header Even"/>
    <w:basedOn w:val="Header"/>
    <w:rsid w:val="000373D8"/>
    <w:pPr>
      <w:keepNext w:val="0"/>
    </w:pPr>
  </w:style>
  <w:style w:type="paragraph" w:customStyle="1" w:styleId="HeaderOdd">
    <w:name w:val="Header Odd"/>
    <w:basedOn w:val="Header"/>
    <w:rsid w:val="000373D8"/>
    <w:pPr>
      <w:jc w:val="right"/>
    </w:pPr>
  </w:style>
  <w:style w:type="paragraph" w:styleId="NormalIndent">
    <w:name w:val="Normal Indent"/>
    <w:basedOn w:val="Normal"/>
    <w:link w:val="NormalIndentChar"/>
    <w:uiPriority w:val="99"/>
    <w:rsid w:val="000373D8"/>
    <w:pPr>
      <w:ind w:left="567"/>
    </w:pPr>
  </w:style>
  <w:style w:type="paragraph" w:customStyle="1" w:styleId="RecommendationHeading">
    <w:name w:val="Recommendation Heading"/>
    <w:basedOn w:val="HeadingBase"/>
    <w:next w:val="RecommendationText"/>
    <w:rsid w:val="000373D8"/>
    <w:pPr>
      <w:spacing w:before="120" w:after="240"/>
    </w:pPr>
    <w:rPr>
      <w:b/>
      <w:sz w:val="22"/>
    </w:rPr>
  </w:style>
  <w:style w:type="paragraph" w:customStyle="1" w:styleId="RecommendationTextBase">
    <w:name w:val="Recommendation Text Base"/>
    <w:basedOn w:val="Normal"/>
    <w:rsid w:val="000373D8"/>
    <w:rPr>
      <w:i/>
    </w:rPr>
  </w:style>
  <w:style w:type="paragraph" w:customStyle="1" w:styleId="RecommendationText">
    <w:name w:val="Recommendation Text"/>
    <w:basedOn w:val="RecommendationTextBase"/>
    <w:rsid w:val="000373D8"/>
  </w:style>
  <w:style w:type="paragraph" w:customStyle="1" w:styleId="TableTextBase">
    <w:name w:val="Table Text Base"/>
    <w:rsid w:val="000373D8"/>
    <w:pPr>
      <w:spacing w:before="40" w:after="40"/>
      <w:jc w:val="both"/>
    </w:pPr>
    <w:rPr>
      <w:rFonts w:ascii="Corbel" w:hAnsi="Corbel"/>
      <w:color w:val="000000"/>
      <w:sz w:val="21"/>
    </w:rPr>
  </w:style>
  <w:style w:type="paragraph" w:customStyle="1" w:styleId="TableColumnHeadingCentred">
    <w:name w:val="Table Column Heading Centred"/>
    <w:basedOn w:val="TableColumnHeadingBase"/>
    <w:rsid w:val="000373D8"/>
    <w:pPr>
      <w:jc w:val="center"/>
    </w:pPr>
  </w:style>
  <w:style w:type="paragraph" w:customStyle="1" w:styleId="TableColumnHeadingLeft">
    <w:name w:val="Table Column Heading Left"/>
    <w:basedOn w:val="TableColumnHeadingBase"/>
    <w:rsid w:val="000373D8"/>
  </w:style>
  <w:style w:type="paragraph" w:customStyle="1" w:styleId="TableColumnHeadingRight">
    <w:name w:val="Table Column Heading Right"/>
    <w:basedOn w:val="TableColumnHeadingBase"/>
    <w:rsid w:val="000373D8"/>
    <w:pPr>
      <w:jc w:val="right"/>
    </w:pPr>
  </w:style>
  <w:style w:type="paragraph" w:customStyle="1" w:styleId="TableGraphic">
    <w:name w:val="Table Graphic"/>
    <w:basedOn w:val="HeadingBase"/>
    <w:next w:val="Normal"/>
    <w:rsid w:val="000373D8"/>
  </w:style>
  <w:style w:type="paragraph" w:customStyle="1" w:styleId="TableMainHeading">
    <w:name w:val="Table Main Heading"/>
    <w:basedOn w:val="HeadingBase"/>
    <w:next w:val="TableGraphic"/>
    <w:rsid w:val="000373D8"/>
    <w:pPr>
      <w:spacing w:after="20"/>
    </w:pPr>
    <w:rPr>
      <w:rFonts w:ascii="Consolas" w:hAnsi="Consolas"/>
      <w:b/>
      <w:sz w:val="24"/>
    </w:rPr>
  </w:style>
  <w:style w:type="paragraph" w:customStyle="1" w:styleId="TableMainHeadingContd">
    <w:name w:val="Table Main Heading Contd"/>
    <w:basedOn w:val="HeadingBase"/>
    <w:next w:val="TableGraphic"/>
    <w:rsid w:val="000373D8"/>
    <w:pPr>
      <w:pageBreakBefore/>
      <w:spacing w:after="20"/>
    </w:pPr>
    <w:rPr>
      <w:rFonts w:ascii="Consolas" w:hAnsi="Consolas"/>
      <w:b/>
      <w:sz w:val="24"/>
    </w:rPr>
  </w:style>
  <w:style w:type="paragraph" w:customStyle="1" w:styleId="TableSecondHeading">
    <w:name w:val="Table Second Heading"/>
    <w:basedOn w:val="HeadingBase"/>
    <w:next w:val="TableGraphic"/>
    <w:rsid w:val="000373D8"/>
    <w:pPr>
      <w:spacing w:after="20"/>
    </w:pPr>
  </w:style>
  <w:style w:type="paragraph" w:customStyle="1" w:styleId="TableTextCentered">
    <w:name w:val="Table Text Centered"/>
    <w:basedOn w:val="TableTextBase"/>
    <w:rsid w:val="000373D8"/>
    <w:pPr>
      <w:jc w:val="center"/>
    </w:pPr>
  </w:style>
  <w:style w:type="paragraph" w:customStyle="1" w:styleId="TableTextIndented">
    <w:name w:val="Table Text Indented"/>
    <w:basedOn w:val="TableTextBase"/>
    <w:rsid w:val="000373D8"/>
    <w:pPr>
      <w:ind w:left="284"/>
    </w:pPr>
  </w:style>
  <w:style w:type="paragraph" w:customStyle="1" w:styleId="TableTextLeft">
    <w:name w:val="Table Text Left"/>
    <w:basedOn w:val="TableTextBase"/>
    <w:rsid w:val="000373D8"/>
  </w:style>
  <w:style w:type="paragraph" w:customStyle="1" w:styleId="TableTextRight">
    <w:name w:val="Table Text Right"/>
    <w:basedOn w:val="TableTextBase"/>
    <w:rsid w:val="000373D8"/>
    <w:pPr>
      <w:jc w:val="right"/>
    </w:pPr>
  </w:style>
  <w:style w:type="paragraph" w:styleId="TOC1">
    <w:name w:val="toc 1"/>
    <w:basedOn w:val="HeadingBase"/>
    <w:next w:val="Normal"/>
    <w:uiPriority w:val="39"/>
    <w:rsid w:val="000373D8"/>
    <w:pPr>
      <w:tabs>
        <w:tab w:val="right" w:leader="dot" w:pos="9072"/>
      </w:tabs>
      <w:spacing w:before="180"/>
      <w:ind w:right="851"/>
    </w:pPr>
    <w:rPr>
      <w:rFonts w:ascii="Arial Bold" w:hAnsi="Arial Bold"/>
      <w:b/>
      <w:smallCaps/>
      <w:sz w:val="22"/>
      <w:szCs w:val="22"/>
    </w:rPr>
  </w:style>
  <w:style w:type="paragraph" w:styleId="TOC2">
    <w:name w:val="toc 2"/>
    <w:basedOn w:val="HeadingBase"/>
    <w:next w:val="Normal"/>
    <w:uiPriority w:val="39"/>
    <w:rsid w:val="000373D8"/>
    <w:pPr>
      <w:tabs>
        <w:tab w:val="right" w:leader="dot" w:pos="9072"/>
      </w:tabs>
      <w:spacing w:before="40" w:after="20"/>
      <w:ind w:right="851"/>
    </w:pPr>
  </w:style>
  <w:style w:type="paragraph" w:styleId="TOC3">
    <w:name w:val="toc 3"/>
    <w:basedOn w:val="Normal"/>
    <w:next w:val="Normal"/>
    <w:uiPriority w:val="39"/>
    <w:rsid w:val="000373D8"/>
    <w:pPr>
      <w:tabs>
        <w:tab w:val="right" w:leader="dot" w:pos="9072"/>
      </w:tabs>
      <w:spacing w:before="20" w:after="0" w:line="240" w:lineRule="auto"/>
      <w:ind w:left="284" w:right="851"/>
    </w:pPr>
  </w:style>
  <w:style w:type="paragraph" w:styleId="TOC4">
    <w:name w:val="toc 4"/>
    <w:basedOn w:val="Normal"/>
    <w:next w:val="Normal"/>
    <w:uiPriority w:val="39"/>
    <w:rsid w:val="000373D8"/>
    <w:pPr>
      <w:tabs>
        <w:tab w:val="right" w:leader="dot" w:pos="9072"/>
      </w:tabs>
      <w:spacing w:after="0" w:line="240" w:lineRule="auto"/>
      <w:ind w:left="284" w:right="851"/>
    </w:pPr>
  </w:style>
  <w:style w:type="character" w:customStyle="1" w:styleId="italic">
    <w:name w:val="italic"/>
    <w:rsid w:val="000373D8"/>
    <w:rPr>
      <w:i/>
    </w:rPr>
  </w:style>
  <w:style w:type="paragraph" w:customStyle="1" w:styleId="OneLevelNumberedParagraph">
    <w:name w:val="One Level Numbered Paragraph"/>
    <w:basedOn w:val="Normal"/>
    <w:rsid w:val="000373D8"/>
    <w:pPr>
      <w:numPr>
        <w:numId w:val="4"/>
      </w:numPr>
    </w:pPr>
  </w:style>
  <w:style w:type="paragraph" w:customStyle="1" w:styleId="BoxText">
    <w:name w:val="Box Text"/>
    <w:basedOn w:val="BoxTextBase"/>
    <w:rsid w:val="000373D8"/>
  </w:style>
  <w:style w:type="paragraph" w:customStyle="1" w:styleId="BoxBullet">
    <w:name w:val="Box Bullet"/>
    <w:basedOn w:val="BoxTextBase"/>
    <w:rsid w:val="000373D8"/>
    <w:pPr>
      <w:numPr>
        <w:numId w:val="3"/>
      </w:numPr>
    </w:pPr>
  </w:style>
  <w:style w:type="paragraph" w:customStyle="1" w:styleId="BoxDash">
    <w:name w:val="Box Dash"/>
    <w:basedOn w:val="Normal"/>
    <w:rsid w:val="000373D8"/>
    <w:pPr>
      <w:numPr>
        <w:ilvl w:val="1"/>
        <w:numId w:val="3"/>
      </w:numPr>
    </w:pPr>
  </w:style>
  <w:style w:type="paragraph" w:customStyle="1" w:styleId="BoxDoubleDot">
    <w:name w:val="Box Double Dot"/>
    <w:basedOn w:val="BoxTextBase"/>
    <w:rsid w:val="000373D8"/>
    <w:pPr>
      <w:numPr>
        <w:ilvl w:val="2"/>
        <w:numId w:val="3"/>
      </w:numPr>
    </w:pPr>
  </w:style>
  <w:style w:type="paragraph" w:customStyle="1" w:styleId="RecommendationBullet">
    <w:name w:val="Recommendation Bullet"/>
    <w:basedOn w:val="RecommendationTextBase"/>
    <w:rsid w:val="000373D8"/>
    <w:pPr>
      <w:numPr>
        <w:numId w:val="5"/>
      </w:numPr>
    </w:pPr>
  </w:style>
  <w:style w:type="paragraph" w:customStyle="1" w:styleId="RecommendationDash">
    <w:name w:val="Recommendation Dash"/>
    <w:basedOn w:val="RecommendationTextBase"/>
    <w:rsid w:val="000373D8"/>
    <w:pPr>
      <w:numPr>
        <w:ilvl w:val="1"/>
        <w:numId w:val="5"/>
      </w:numPr>
    </w:pPr>
  </w:style>
  <w:style w:type="paragraph" w:customStyle="1" w:styleId="RecommendationDoubleDot">
    <w:name w:val="Recommendation Double Dot"/>
    <w:basedOn w:val="RecommendationTextBase"/>
    <w:rsid w:val="000373D8"/>
    <w:pPr>
      <w:numPr>
        <w:ilvl w:val="2"/>
        <w:numId w:val="5"/>
      </w:numPr>
    </w:pPr>
  </w:style>
  <w:style w:type="character" w:styleId="FollowedHyperlink">
    <w:name w:val="FollowedHyperlink"/>
    <w:basedOn w:val="DefaultParagraphFont"/>
    <w:uiPriority w:val="99"/>
    <w:rsid w:val="000373D8"/>
    <w:rPr>
      <w:rFonts w:cs="Times New Roman"/>
      <w:color w:val="auto"/>
      <w:u w:val="none"/>
    </w:rPr>
  </w:style>
  <w:style w:type="paragraph" w:customStyle="1" w:styleId="Heading1NotNumbered">
    <w:name w:val="Heading 1 Not Numbered"/>
    <w:basedOn w:val="HeadingBase"/>
    <w:next w:val="Normal"/>
    <w:rsid w:val="000373D8"/>
    <w:pPr>
      <w:spacing w:before="720" w:after="360"/>
    </w:pPr>
    <w:rPr>
      <w:rFonts w:ascii="Consolas" w:hAnsi="Consolas"/>
      <w:caps/>
      <w:sz w:val="32"/>
      <w:szCs w:val="36"/>
    </w:rPr>
  </w:style>
  <w:style w:type="paragraph" w:customStyle="1" w:styleId="Heading2NotNumbered">
    <w:name w:val="Heading 2 Not Numbered"/>
    <w:basedOn w:val="HeadingBase"/>
    <w:next w:val="Normal"/>
    <w:rsid w:val="000373D8"/>
    <w:pPr>
      <w:spacing w:before="360" w:after="180"/>
    </w:pPr>
    <w:rPr>
      <w:b/>
      <w:sz w:val="29"/>
      <w:szCs w:val="28"/>
    </w:rPr>
  </w:style>
  <w:style w:type="paragraph" w:customStyle="1" w:styleId="Heading3NotNumbered">
    <w:name w:val="Heading 3 Not Numbered"/>
    <w:basedOn w:val="HeadingBase"/>
    <w:next w:val="Normal"/>
    <w:rsid w:val="000373D8"/>
    <w:pPr>
      <w:spacing w:before="240" w:after="120"/>
    </w:pPr>
    <w:rPr>
      <w:b/>
      <w:sz w:val="23"/>
      <w:szCs w:val="26"/>
    </w:rPr>
  </w:style>
  <w:style w:type="paragraph" w:customStyle="1" w:styleId="Heading4NotNumbered">
    <w:name w:val="Heading 4 Not Numbered"/>
    <w:basedOn w:val="HeadingBase"/>
    <w:rsid w:val="000373D8"/>
    <w:pPr>
      <w:spacing w:before="120" w:after="120"/>
      <w:outlineLvl w:val="3"/>
    </w:pPr>
    <w:rPr>
      <w:b/>
      <w:caps/>
    </w:rPr>
  </w:style>
  <w:style w:type="paragraph" w:styleId="BalloonText">
    <w:name w:val="Balloon Text"/>
    <w:basedOn w:val="Normal"/>
    <w:link w:val="BalloonTextChar"/>
    <w:uiPriority w:val="99"/>
    <w:semiHidden/>
    <w:rsid w:val="000373D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373D8"/>
    <w:rPr>
      <w:rFonts w:ascii="Tahoma" w:hAnsi="Tahoma" w:cs="Times New Roman"/>
      <w:color w:val="000000"/>
      <w:sz w:val="16"/>
    </w:rPr>
  </w:style>
  <w:style w:type="paragraph" w:styleId="Caption">
    <w:name w:val="caption"/>
    <w:basedOn w:val="Normal"/>
    <w:next w:val="Normal"/>
    <w:link w:val="CaptionChar"/>
    <w:uiPriority w:val="35"/>
    <w:qFormat/>
    <w:rsid w:val="000373D8"/>
    <w:rPr>
      <w:b/>
      <w:bCs/>
    </w:rPr>
  </w:style>
  <w:style w:type="character" w:styleId="CommentReference">
    <w:name w:val="annotation reference"/>
    <w:basedOn w:val="DefaultParagraphFont"/>
    <w:rsid w:val="000373D8"/>
    <w:rPr>
      <w:rFonts w:cs="Times New Roman"/>
      <w:sz w:val="16"/>
    </w:rPr>
  </w:style>
  <w:style w:type="paragraph" w:styleId="CommentText">
    <w:name w:val="annotation text"/>
    <w:basedOn w:val="Normal"/>
    <w:link w:val="CommentTextChar"/>
    <w:rsid w:val="000373D8"/>
  </w:style>
  <w:style w:type="character" w:customStyle="1" w:styleId="CommentTextChar">
    <w:name w:val="Comment Text Char"/>
    <w:basedOn w:val="DefaultParagraphFont"/>
    <w:link w:val="CommentText"/>
    <w:locked/>
    <w:rsid w:val="000373D8"/>
    <w:rPr>
      <w:rFonts w:ascii="Corbel" w:hAnsi="Corbel" w:cs="Times New Roman"/>
      <w:color w:val="000000"/>
    </w:rPr>
  </w:style>
  <w:style w:type="paragraph" w:styleId="CommentSubject">
    <w:name w:val="annotation subject"/>
    <w:basedOn w:val="CommentText"/>
    <w:next w:val="CommentText"/>
    <w:link w:val="CommentSubjectChar"/>
    <w:uiPriority w:val="99"/>
    <w:semiHidden/>
    <w:rsid w:val="000373D8"/>
    <w:rPr>
      <w:b/>
      <w:bCs/>
    </w:rPr>
  </w:style>
  <w:style w:type="character" w:customStyle="1" w:styleId="CommentSubjectChar">
    <w:name w:val="Comment Subject Char"/>
    <w:basedOn w:val="CommentTextChar"/>
    <w:link w:val="CommentSubject"/>
    <w:uiPriority w:val="99"/>
    <w:semiHidden/>
    <w:locked/>
    <w:rsid w:val="000373D8"/>
    <w:rPr>
      <w:rFonts w:ascii="Corbel" w:hAnsi="Corbel" w:cs="Times New Roman"/>
      <w:b/>
      <w:color w:val="000000"/>
    </w:rPr>
  </w:style>
  <w:style w:type="paragraph" w:styleId="DocumentMap">
    <w:name w:val="Document Map"/>
    <w:basedOn w:val="Normal"/>
    <w:link w:val="DocumentMapChar"/>
    <w:uiPriority w:val="99"/>
    <w:semiHidden/>
    <w:rsid w:val="000373D8"/>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0373D8"/>
    <w:rPr>
      <w:rFonts w:ascii="Tahoma" w:hAnsi="Tahoma" w:cs="Times New Roman"/>
      <w:color w:val="000000"/>
      <w:sz w:val="16"/>
    </w:rPr>
  </w:style>
  <w:style w:type="character" w:styleId="EndnoteReference">
    <w:name w:val="endnote reference"/>
    <w:basedOn w:val="DefaultParagraphFont"/>
    <w:uiPriority w:val="99"/>
    <w:semiHidden/>
    <w:rsid w:val="000373D8"/>
    <w:rPr>
      <w:rFonts w:cs="Times New Roman"/>
      <w:vertAlign w:val="superscript"/>
    </w:rPr>
  </w:style>
  <w:style w:type="paragraph" w:styleId="EndnoteText">
    <w:name w:val="endnote text"/>
    <w:basedOn w:val="Normal"/>
    <w:link w:val="EndnoteTextChar"/>
    <w:uiPriority w:val="99"/>
    <w:semiHidden/>
    <w:rsid w:val="000373D8"/>
  </w:style>
  <w:style w:type="character" w:customStyle="1" w:styleId="EndnoteTextChar">
    <w:name w:val="Endnote Text Char"/>
    <w:basedOn w:val="DefaultParagraphFont"/>
    <w:link w:val="EndnoteText"/>
    <w:uiPriority w:val="99"/>
    <w:semiHidden/>
    <w:locked/>
    <w:rsid w:val="000373D8"/>
    <w:rPr>
      <w:rFonts w:ascii="Corbel" w:hAnsi="Corbel" w:cs="Times New Roman"/>
      <w:color w:val="000000"/>
    </w:rPr>
  </w:style>
  <w:style w:type="character" w:styleId="FootnoteReference">
    <w:name w:val="footnote reference"/>
    <w:basedOn w:val="DefaultParagraphFont"/>
    <w:uiPriority w:val="99"/>
    <w:rsid w:val="000373D8"/>
    <w:rPr>
      <w:rFonts w:cs="Times New Roman"/>
      <w:vertAlign w:val="superscript"/>
    </w:rPr>
  </w:style>
  <w:style w:type="paragraph" w:styleId="Index1">
    <w:name w:val="index 1"/>
    <w:basedOn w:val="Normal"/>
    <w:next w:val="Normal"/>
    <w:autoRedefine/>
    <w:uiPriority w:val="99"/>
    <w:semiHidden/>
    <w:rsid w:val="000373D8"/>
    <w:pPr>
      <w:ind w:left="200" w:hanging="200"/>
    </w:pPr>
  </w:style>
  <w:style w:type="paragraph" w:styleId="Index2">
    <w:name w:val="index 2"/>
    <w:basedOn w:val="Normal"/>
    <w:next w:val="Normal"/>
    <w:autoRedefine/>
    <w:uiPriority w:val="99"/>
    <w:semiHidden/>
    <w:rsid w:val="000373D8"/>
    <w:pPr>
      <w:ind w:left="400" w:hanging="200"/>
    </w:pPr>
  </w:style>
  <w:style w:type="paragraph" w:styleId="Index3">
    <w:name w:val="index 3"/>
    <w:basedOn w:val="Normal"/>
    <w:next w:val="Normal"/>
    <w:autoRedefine/>
    <w:uiPriority w:val="99"/>
    <w:semiHidden/>
    <w:rsid w:val="000373D8"/>
    <w:pPr>
      <w:ind w:left="600" w:hanging="200"/>
    </w:pPr>
  </w:style>
  <w:style w:type="paragraph" w:styleId="Index4">
    <w:name w:val="index 4"/>
    <w:basedOn w:val="Normal"/>
    <w:next w:val="Normal"/>
    <w:autoRedefine/>
    <w:uiPriority w:val="99"/>
    <w:semiHidden/>
    <w:rsid w:val="000373D8"/>
    <w:pPr>
      <w:ind w:left="800" w:hanging="200"/>
    </w:pPr>
  </w:style>
  <w:style w:type="paragraph" w:styleId="Index5">
    <w:name w:val="index 5"/>
    <w:basedOn w:val="Normal"/>
    <w:next w:val="Normal"/>
    <w:autoRedefine/>
    <w:uiPriority w:val="99"/>
    <w:semiHidden/>
    <w:rsid w:val="000373D8"/>
    <w:pPr>
      <w:ind w:left="1000" w:hanging="200"/>
    </w:pPr>
  </w:style>
  <w:style w:type="paragraph" w:styleId="Index6">
    <w:name w:val="index 6"/>
    <w:basedOn w:val="Normal"/>
    <w:next w:val="Normal"/>
    <w:autoRedefine/>
    <w:uiPriority w:val="99"/>
    <w:semiHidden/>
    <w:rsid w:val="000373D8"/>
    <w:pPr>
      <w:ind w:left="1200" w:hanging="200"/>
    </w:pPr>
  </w:style>
  <w:style w:type="paragraph" w:styleId="Index7">
    <w:name w:val="index 7"/>
    <w:basedOn w:val="Normal"/>
    <w:next w:val="Normal"/>
    <w:autoRedefine/>
    <w:uiPriority w:val="99"/>
    <w:semiHidden/>
    <w:rsid w:val="000373D8"/>
    <w:pPr>
      <w:ind w:left="1400" w:hanging="200"/>
    </w:pPr>
  </w:style>
  <w:style w:type="paragraph" w:styleId="Index8">
    <w:name w:val="index 8"/>
    <w:basedOn w:val="Normal"/>
    <w:next w:val="Normal"/>
    <w:autoRedefine/>
    <w:uiPriority w:val="99"/>
    <w:semiHidden/>
    <w:rsid w:val="000373D8"/>
    <w:pPr>
      <w:ind w:left="1600" w:hanging="200"/>
    </w:pPr>
  </w:style>
  <w:style w:type="paragraph" w:styleId="Index9">
    <w:name w:val="index 9"/>
    <w:basedOn w:val="Normal"/>
    <w:next w:val="Normal"/>
    <w:autoRedefine/>
    <w:uiPriority w:val="99"/>
    <w:semiHidden/>
    <w:rsid w:val="000373D8"/>
    <w:pPr>
      <w:ind w:left="1800" w:hanging="200"/>
    </w:pPr>
  </w:style>
  <w:style w:type="paragraph" w:styleId="IndexHeading">
    <w:name w:val="index heading"/>
    <w:basedOn w:val="Normal"/>
    <w:next w:val="Index1"/>
    <w:uiPriority w:val="99"/>
    <w:semiHidden/>
    <w:rsid w:val="000373D8"/>
    <w:rPr>
      <w:rFonts w:ascii="Arial" w:hAnsi="Arial" w:cs="Arial"/>
      <w:b/>
      <w:bCs/>
    </w:rPr>
  </w:style>
  <w:style w:type="paragraph" w:styleId="MacroText">
    <w:name w:val="macro"/>
    <w:link w:val="MacroTextChar"/>
    <w:uiPriority w:val="99"/>
    <w:semiHidden/>
    <w:rsid w:val="000373D8"/>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hAnsi="Courier New" w:cs="Courier New"/>
      <w:color w:val="000000"/>
    </w:rPr>
  </w:style>
  <w:style w:type="character" w:customStyle="1" w:styleId="MacroTextChar">
    <w:name w:val="Macro Text Char"/>
    <w:basedOn w:val="DefaultParagraphFont"/>
    <w:link w:val="MacroText"/>
    <w:uiPriority w:val="99"/>
    <w:semiHidden/>
    <w:locked/>
    <w:rsid w:val="000373D8"/>
    <w:rPr>
      <w:rFonts w:ascii="Courier New" w:hAnsi="Courier New" w:cs="Times New Roman"/>
      <w:color w:val="000000"/>
      <w:lang w:val="en-AU" w:eastAsia="en-AU"/>
    </w:rPr>
  </w:style>
  <w:style w:type="paragraph" w:styleId="TableofAuthorities">
    <w:name w:val="table of authorities"/>
    <w:basedOn w:val="Normal"/>
    <w:next w:val="Normal"/>
    <w:uiPriority w:val="99"/>
    <w:rsid w:val="000373D8"/>
    <w:pPr>
      <w:ind w:left="200" w:hanging="200"/>
    </w:pPr>
  </w:style>
  <w:style w:type="paragraph" w:styleId="TableofFigures">
    <w:name w:val="table of figures"/>
    <w:basedOn w:val="Normal"/>
    <w:next w:val="Normal"/>
    <w:uiPriority w:val="99"/>
    <w:rsid w:val="000373D8"/>
  </w:style>
  <w:style w:type="paragraph" w:styleId="TOAHeading">
    <w:name w:val="toa heading"/>
    <w:basedOn w:val="Normal"/>
    <w:next w:val="Normal"/>
    <w:uiPriority w:val="99"/>
    <w:semiHidden/>
    <w:rsid w:val="000373D8"/>
    <w:pPr>
      <w:spacing w:before="120"/>
    </w:pPr>
    <w:rPr>
      <w:rFonts w:ascii="Arial" w:hAnsi="Arial" w:cs="Arial"/>
      <w:b/>
      <w:bCs/>
      <w:sz w:val="24"/>
      <w:szCs w:val="24"/>
    </w:rPr>
  </w:style>
  <w:style w:type="paragraph" w:styleId="TOC5">
    <w:name w:val="toc 5"/>
    <w:basedOn w:val="Normal"/>
    <w:next w:val="Normal"/>
    <w:autoRedefine/>
    <w:uiPriority w:val="39"/>
    <w:semiHidden/>
    <w:rsid w:val="000373D8"/>
    <w:pPr>
      <w:ind w:left="800"/>
    </w:pPr>
  </w:style>
  <w:style w:type="paragraph" w:styleId="TOC6">
    <w:name w:val="toc 6"/>
    <w:basedOn w:val="Normal"/>
    <w:next w:val="Normal"/>
    <w:autoRedefine/>
    <w:uiPriority w:val="39"/>
    <w:semiHidden/>
    <w:rsid w:val="000373D8"/>
    <w:pPr>
      <w:ind w:left="1000"/>
    </w:pPr>
  </w:style>
  <w:style w:type="paragraph" w:styleId="TOC7">
    <w:name w:val="toc 7"/>
    <w:basedOn w:val="Normal"/>
    <w:next w:val="Normal"/>
    <w:autoRedefine/>
    <w:uiPriority w:val="39"/>
    <w:semiHidden/>
    <w:rsid w:val="000373D8"/>
    <w:pPr>
      <w:ind w:left="1200"/>
    </w:pPr>
  </w:style>
  <w:style w:type="paragraph" w:styleId="TOC8">
    <w:name w:val="toc 8"/>
    <w:basedOn w:val="Normal"/>
    <w:next w:val="Normal"/>
    <w:autoRedefine/>
    <w:uiPriority w:val="39"/>
    <w:semiHidden/>
    <w:rsid w:val="000373D8"/>
    <w:pPr>
      <w:ind w:left="1400"/>
    </w:pPr>
  </w:style>
  <w:style w:type="paragraph" w:styleId="TOC9">
    <w:name w:val="toc 9"/>
    <w:basedOn w:val="Normal"/>
    <w:next w:val="Normal"/>
    <w:autoRedefine/>
    <w:uiPriority w:val="39"/>
    <w:semiHidden/>
    <w:rsid w:val="000373D8"/>
    <w:pPr>
      <w:ind w:left="1600"/>
    </w:pPr>
  </w:style>
  <w:style w:type="paragraph" w:customStyle="1" w:styleId="Heading5NotNumbered">
    <w:name w:val="Heading 5 Not Numbered"/>
    <w:basedOn w:val="HeadingBase"/>
    <w:rsid w:val="000373D8"/>
    <w:pPr>
      <w:spacing w:after="120"/>
      <w:outlineLvl w:val="4"/>
    </w:pPr>
    <w:rPr>
      <w:b/>
    </w:rPr>
  </w:style>
  <w:style w:type="paragraph" w:customStyle="1" w:styleId="Normalnumbered">
    <w:name w:val="Normal numbered"/>
    <w:basedOn w:val="Normal"/>
    <w:link w:val="NormalnumberedChar"/>
    <w:rsid w:val="000373D8"/>
    <w:pPr>
      <w:numPr>
        <w:numId w:val="7"/>
      </w:numPr>
      <w:tabs>
        <w:tab w:val="num" w:pos="1418"/>
      </w:tabs>
    </w:pPr>
  </w:style>
  <w:style w:type="paragraph" w:customStyle="1" w:styleId="Romannumeral">
    <w:name w:val="Roman numeral"/>
    <w:basedOn w:val="Normal"/>
    <w:rsid w:val="000373D8"/>
    <w:pPr>
      <w:numPr>
        <w:numId w:val="10"/>
      </w:numPr>
    </w:pPr>
  </w:style>
  <w:style w:type="paragraph" w:customStyle="1" w:styleId="FileProperties">
    <w:name w:val="File Properties"/>
    <w:basedOn w:val="Normal"/>
    <w:rsid w:val="000373D8"/>
    <w:rPr>
      <w:i/>
      <w:color w:val="auto"/>
    </w:rPr>
  </w:style>
  <w:style w:type="paragraph" w:customStyle="1" w:styleId="StatesList">
    <w:name w:val="StatesList"/>
    <w:basedOn w:val="AgreementParties"/>
    <w:rsid w:val="000373D8"/>
    <w:pPr>
      <w:tabs>
        <w:tab w:val="num" w:pos="1134"/>
      </w:tabs>
      <w:ind w:left="1134"/>
    </w:pPr>
  </w:style>
  <w:style w:type="paragraph" w:customStyle="1" w:styleId="Abstract">
    <w:name w:val="Abstract"/>
    <w:basedOn w:val="Normal"/>
    <w:rsid w:val="000373D8"/>
    <w:pPr>
      <w:spacing w:before="240" w:line="240" w:lineRule="auto"/>
    </w:pPr>
    <w:rPr>
      <w:rFonts w:ascii="Consolas" w:hAnsi="Consolas"/>
      <w:color w:val="3D4B67"/>
      <w:sz w:val="20"/>
      <w:szCs w:val="26"/>
    </w:rPr>
  </w:style>
  <w:style w:type="paragraph" w:customStyle="1" w:styleId="ScheduleStartNnumber">
    <w:name w:val="ScheduleStartNnumber"/>
    <w:rsid w:val="000373D8"/>
    <w:pPr>
      <w:numPr>
        <w:numId w:val="13"/>
      </w:numPr>
    </w:pPr>
    <w:rPr>
      <w:rFonts w:ascii="Consolas" w:hAnsi="Consolas" w:cs="Arial"/>
      <w:bCs/>
      <w:vanish/>
      <w:color w:val="000000"/>
      <w:kern w:val="32"/>
      <w:sz w:val="12"/>
      <w:szCs w:val="36"/>
    </w:rPr>
  </w:style>
  <w:style w:type="paragraph" w:styleId="Subtitle">
    <w:name w:val="Subtitle"/>
    <w:basedOn w:val="Normal"/>
    <w:link w:val="SubtitleChar"/>
    <w:uiPriority w:val="11"/>
    <w:qFormat/>
    <w:rsid w:val="00814667"/>
    <w:pPr>
      <w:spacing w:after="600" w:line="240" w:lineRule="auto"/>
      <w:jc w:val="left"/>
    </w:pPr>
    <w:rPr>
      <w:rFonts w:ascii="Consolas" w:hAnsi="Consolas"/>
      <w:b/>
      <w:caps/>
      <w:color w:val="C7823E"/>
      <w:spacing w:val="50"/>
      <w:sz w:val="24"/>
      <w:szCs w:val="22"/>
      <w:lang w:eastAsia="ja-JP"/>
    </w:rPr>
  </w:style>
  <w:style w:type="character" w:customStyle="1" w:styleId="SubtitleChar">
    <w:name w:val="Subtitle Char"/>
    <w:basedOn w:val="DefaultParagraphFont"/>
    <w:link w:val="Subtitle"/>
    <w:uiPriority w:val="11"/>
    <w:locked/>
    <w:rsid w:val="00814667"/>
    <w:rPr>
      <w:rFonts w:ascii="Consolas" w:hAnsi="Consolas" w:cs="Times New Roman"/>
      <w:b/>
      <w:caps/>
      <w:color w:val="C7823E"/>
      <w:spacing w:val="50"/>
      <w:sz w:val="22"/>
      <w:lang w:val="en-AU" w:eastAsia="ja-JP"/>
    </w:rPr>
  </w:style>
  <w:style w:type="paragraph" w:styleId="Title">
    <w:name w:val="Title"/>
    <w:basedOn w:val="Normal"/>
    <w:next w:val="Subtitle"/>
    <w:link w:val="TitleChar"/>
    <w:uiPriority w:val="10"/>
    <w:qFormat/>
    <w:rsid w:val="00814667"/>
    <w:pPr>
      <w:spacing w:after="0" w:line="240" w:lineRule="auto"/>
      <w:jc w:val="left"/>
    </w:pPr>
    <w:rPr>
      <w:color w:val="3D4B67"/>
      <w:sz w:val="72"/>
      <w:szCs w:val="48"/>
      <w:lang w:eastAsia="ja-JP"/>
    </w:rPr>
  </w:style>
  <w:style w:type="character" w:customStyle="1" w:styleId="TitleChar">
    <w:name w:val="Title Char"/>
    <w:basedOn w:val="DefaultParagraphFont"/>
    <w:link w:val="Title"/>
    <w:uiPriority w:val="10"/>
    <w:locked/>
    <w:rsid w:val="00814667"/>
    <w:rPr>
      <w:rFonts w:ascii="Corbel" w:hAnsi="Corbel" w:cs="Times New Roman"/>
      <w:color w:val="3D4B67"/>
      <w:sz w:val="48"/>
      <w:lang w:val="en-AU" w:eastAsia="ja-JP"/>
    </w:rPr>
  </w:style>
  <w:style w:type="paragraph" w:customStyle="1" w:styleId="TableBullet">
    <w:name w:val="TableBullet"/>
    <w:basedOn w:val="Bullet"/>
    <w:rsid w:val="000373D8"/>
    <w:pPr>
      <w:numPr>
        <w:numId w:val="0"/>
      </w:numPr>
      <w:spacing w:before="40" w:after="60"/>
    </w:pPr>
  </w:style>
  <w:style w:type="paragraph" w:customStyle="1" w:styleId="ScheduleList">
    <w:name w:val="ScheduleList"/>
    <w:basedOn w:val="Normal"/>
    <w:rsid w:val="000373D8"/>
    <w:pPr>
      <w:numPr>
        <w:numId w:val="8"/>
      </w:numPr>
    </w:pPr>
    <w:rPr>
      <w:b/>
    </w:rPr>
  </w:style>
  <w:style w:type="paragraph" w:customStyle="1" w:styleId="ScheduleListSubHeading">
    <w:name w:val="ScheduleListSubHeading"/>
    <w:basedOn w:val="ScheduleList"/>
    <w:rsid w:val="000373D8"/>
    <w:pPr>
      <w:numPr>
        <w:ilvl w:val="1"/>
      </w:numPr>
      <w:tabs>
        <w:tab w:val="num" w:pos="2574"/>
      </w:tabs>
      <w:ind w:hanging="360"/>
    </w:pPr>
  </w:style>
  <w:style w:type="paragraph" w:customStyle="1" w:styleId="Signed">
    <w:name w:val="Signed"/>
    <w:basedOn w:val="Normal"/>
    <w:rsid w:val="000373D8"/>
    <w:pPr>
      <w:spacing w:after="120" w:line="240" w:lineRule="auto"/>
    </w:pPr>
    <w:rPr>
      <w:rFonts w:ascii="Book Antiqua" w:hAnsi="Book Antiqua"/>
      <w:bCs/>
      <w:i/>
      <w:sz w:val="22"/>
    </w:rPr>
  </w:style>
  <w:style w:type="paragraph" w:customStyle="1" w:styleId="AgreementHeading">
    <w:name w:val="AgreementHeading"/>
    <w:basedOn w:val="StatesList"/>
    <w:next w:val="StatesList"/>
    <w:rsid w:val="000373D8"/>
    <w:pPr>
      <w:numPr>
        <w:numId w:val="0"/>
      </w:numPr>
      <w:ind w:left="1560"/>
    </w:pPr>
  </w:style>
  <w:style w:type="character" w:styleId="PageNumber">
    <w:name w:val="page number"/>
    <w:basedOn w:val="DefaultParagraphFont"/>
    <w:uiPriority w:val="99"/>
    <w:rsid w:val="000373D8"/>
    <w:rPr>
      <w:rFonts w:cs="Times New Roman"/>
    </w:rPr>
  </w:style>
  <w:style w:type="paragraph" w:customStyle="1" w:styleId="CoverStatesList">
    <w:name w:val="CoverStatesList"/>
    <w:basedOn w:val="Normal"/>
    <w:rsid w:val="000373D8"/>
    <w:pPr>
      <w:keepNext/>
      <w:tabs>
        <w:tab w:val="num" w:pos="284"/>
      </w:tabs>
      <w:spacing w:before="240" w:after="60" w:line="240" w:lineRule="auto"/>
      <w:ind w:left="284" w:hanging="284"/>
      <w:jc w:val="left"/>
    </w:pPr>
    <w:rPr>
      <w:rFonts w:ascii="Consolas" w:hAnsi="Consolas"/>
      <w:color w:val="auto"/>
      <w:sz w:val="30"/>
      <w:szCs w:val="32"/>
      <w:lang w:eastAsia="ja-JP"/>
    </w:rPr>
  </w:style>
  <w:style w:type="paragraph" w:customStyle="1" w:styleId="Position">
    <w:name w:val="Position"/>
    <w:basedOn w:val="Normal"/>
    <w:rsid w:val="000373D8"/>
    <w:pPr>
      <w:spacing w:after="120"/>
    </w:pPr>
    <w:rPr>
      <w:bCs/>
      <w:sz w:val="20"/>
    </w:rPr>
  </w:style>
  <w:style w:type="character" w:customStyle="1" w:styleId="SignedBold">
    <w:name w:val="SignedBold"/>
    <w:rsid w:val="000373D8"/>
    <w:rPr>
      <w:b/>
      <w:i/>
    </w:rPr>
  </w:style>
  <w:style w:type="paragraph" w:customStyle="1" w:styleId="LineForSignature">
    <w:name w:val="LineForSignature"/>
    <w:basedOn w:val="Normal"/>
    <w:rsid w:val="000373D8"/>
    <w:pPr>
      <w:tabs>
        <w:tab w:val="left" w:leader="underscore" w:pos="3686"/>
      </w:tabs>
      <w:spacing w:before="360" w:after="60"/>
    </w:pPr>
    <w:rPr>
      <w:rFonts w:ascii="Book Antiqua" w:hAnsi="Book Antiqua"/>
      <w:color w:val="C0C0C0"/>
      <w:lang w:val="en-GB"/>
    </w:rPr>
  </w:style>
  <w:style w:type="paragraph" w:customStyle="1" w:styleId="ScheduleNumberedPara">
    <w:name w:val="ScheduleNumberedPara"/>
    <w:basedOn w:val="Normalnumbered"/>
    <w:link w:val="ScheduleNumberedParaChar"/>
    <w:rsid w:val="000373D8"/>
    <w:pPr>
      <w:numPr>
        <w:ilvl w:val="1"/>
        <w:numId w:val="13"/>
      </w:numPr>
      <w:tabs>
        <w:tab w:val="num" w:pos="2268"/>
      </w:tabs>
    </w:pPr>
  </w:style>
  <w:style w:type="paragraph" w:customStyle="1" w:styleId="Heading1Red">
    <w:name w:val="Heading 1 Red"/>
    <w:basedOn w:val="Heading1"/>
    <w:rsid w:val="000373D8"/>
    <w:rPr>
      <w:color w:val="980033"/>
    </w:rPr>
  </w:style>
  <w:style w:type="paragraph" w:customStyle="1" w:styleId="Indentednumberpara">
    <w:name w:val="Indented number para"/>
    <w:basedOn w:val="Romannumeral"/>
    <w:rsid w:val="000373D8"/>
    <w:pPr>
      <w:numPr>
        <w:ilvl w:val="1"/>
        <w:numId w:val="9"/>
      </w:numPr>
    </w:pPr>
  </w:style>
  <w:style w:type="paragraph" w:customStyle="1" w:styleId="AgreementParties">
    <w:name w:val="AgreementParties"/>
    <w:uiPriority w:val="99"/>
    <w:rsid w:val="000373D8"/>
    <w:pPr>
      <w:numPr>
        <w:numId w:val="11"/>
      </w:numPr>
      <w:spacing w:before="120" w:after="120"/>
    </w:pPr>
    <w:rPr>
      <w:rFonts w:ascii="Consolas" w:hAnsi="Consolas"/>
      <w:color w:val="3D4B67"/>
      <w:sz w:val="30"/>
      <w:szCs w:val="32"/>
      <w:lang w:eastAsia="ja-JP"/>
    </w:rPr>
  </w:style>
  <w:style w:type="paragraph" w:customStyle="1" w:styleId="IndentedQuote">
    <w:name w:val="Indented Quote"/>
    <w:basedOn w:val="Normal"/>
    <w:qFormat/>
    <w:rsid w:val="000373D8"/>
    <w:pPr>
      <w:pBdr>
        <w:top w:val="single" w:sz="2" w:space="10" w:color="000080"/>
        <w:bottom w:val="single" w:sz="2" w:space="10" w:color="000080"/>
      </w:pBdr>
      <w:shd w:val="clear" w:color="auto" w:fill="FFFFFF"/>
      <w:spacing w:before="240" w:line="280" w:lineRule="exact"/>
      <w:ind w:left="567" w:right="567"/>
      <w:contextualSpacing/>
    </w:pPr>
    <w:rPr>
      <w:color w:val="3D4B67"/>
      <w:lang w:eastAsia="ja-JP"/>
    </w:rPr>
  </w:style>
  <w:style w:type="paragraph" w:customStyle="1" w:styleId="IndentItalic">
    <w:name w:val="IndentItalic"/>
    <w:basedOn w:val="NormalIndent"/>
    <w:rsid w:val="000373D8"/>
    <w:rPr>
      <w:i/>
    </w:rPr>
  </w:style>
  <w:style w:type="paragraph" w:customStyle="1" w:styleId="HeaderEvenRed">
    <w:name w:val="Header Even Red"/>
    <w:basedOn w:val="HeaderEven"/>
    <w:rsid w:val="000373D8"/>
    <w:rPr>
      <w:color w:val="980033"/>
    </w:rPr>
  </w:style>
  <w:style w:type="paragraph" w:customStyle="1" w:styleId="HeaderOddRed">
    <w:name w:val="Header Odd Red"/>
    <w:basedOn w:val="HeaderOdd"/>
    <w:rsid w:val="000373D8"/>
    <w:rPr>
      <w:color w:val="980033"/>
    </w:rPr>
  </w:style>
  <w:style w:type="paragraph" w:styleId="ListBullet">
    <w:name w:val="List Bullet"/>
    <w:basedOn w:val="Normal"/>
    <w:link w:val="ListBulletChar"/>
    <w:uiPriority w:val="99"/>
    <w:rsid w:val="00C7093C"/>
    <w:pPr>
      <w:spacing w:after="113" w:line="240" w:lineRule="auto"/>
      <w:ind w:left="720" w:hanging="363"/>
      <w:jc w:val="left"/>
    </w:pPr>
    <w:rPr>
      <w:rFonts w:ascii="Times New Roman" w:hAnsi="Times New Roman"/>
      <w:color w:val="auto"/>
      <w:sz w:val="22"/>
      <w:szCs w:val="22"/>
      <w:lang w:eastAsia="en-US"/>
    </w:rPr>
  </w:style>
  <w:style w:type="character" w:customStyle="1" w:styleId="ListBulletChar">
    <w:name w:val="List Bullet Char"/>
    <w:link w:val="ListBullet"/>
    <w:uiPriority w:val="99"/>
    <w:locked/>
    <w:rsid w:val="00C7093C"/>
    <w:rPr>
      <w:sz w:val="22"/>
      <w:lang w:val="x-none" w:eastAsia="en-US"/>
    </w:rPr>
  </w:style>
  <w:style w:type="character" w:customStyle="1" w:styleId="NormalnumberedChar">
    <w:name w:val="Normal numbered Char"/>
    <w:link w:val="Normalnumbered"/>
    <w:locked/>
    <w:rsid w:val="00C7093C"/>
    <w:rPr>
      <w:rFonts w:ascii="Corbel" w:hAnsi="Corbel"/>
      <w:color w:val="000000"/>
      <w:sz w:val="23"/>
    </w:rPr>
  </w:style>
  <w:style w:type="paragraph" w:customStyle="1" w:styleId="Bodycopy">
    <w:name w:val="Body copy"/>
    <w:basedOn w:val="Normal"/>
    <w:link w:val="BodycopyChar"/>
    <w:rsid w:val="00F979C5"/>
    <w:pPr>
      <w:spacing w:after="113" w:line="240" w:lineRule="auto"/>
      <w:jc w:val="left"/>
    </w:pPr>
    <w:rPr>
      <w:rFonts w:ascii="Times New Roman" w:hAnsi="Times New Roman"/>
      <w:color w:val="auto"/>
      <w:sz w:val="22"/>
      <w:szCs w:val="22"/>
      <w:lang w:eastAsia="en-US"/>
    </w:rPr>
  </w:style>
  <w:style w:type="character" w:customStyle="1" w:styleId="BodycopyChar">
    <w:name w:val="Body copy Char"/>
    <w:link w:val="Bodycopy"/>
    <w:locked/>
    <w:rsid w:val="00F979C5"/>
    <w:rPr>
      <w:sz w:val="22"/>
      <w:lang w:val="en-AU" w:eastAsia="en-US"/>
    </w:rPr>
  </w:style>
  <w:style w:type="paragraph" w:customStyle="1" w:styleId="TableText">
    <w:name w:val="Table Text"/>
    <w:basedOn w:val="Bodycopy"/>
    <w:uiPriority w:val="99"/>
    <w:rsid w:val="00F979C5"/>
    <w:pPr>
      <w:spacing w:before="60" w:after="60"/>
    </w:pPr>
    <w:rPr>
      <w:rFonts w:ascii="Arial" w:hAnsi="Arial" w:cs="Arial"/>
      <w:sz w:val="16"/>
    </w:rPr>
  </w:style>
  <w:style w:type="paragraph" w:customStyle="1" w:styleId="TableHeading">
    <w:name w:val="Table Heading"/>
    <w:basedOn w:val="TableText"/>
    <w:rsid w:val="00F979C5"/>
    <w:rPr>
      <w:b/>
      <w:color w:val="FFFFFF"/>
    </w:rPr>
  </w:style>
  <w:style w:type="paragraph" w:customStyle="1" w:styleId="SectionHeading">
    <w:name w:val="Section Heading"/>
    <w:basedOn w:val="Heading4"/>
    <w:rsid w:val="00F979C5"/>
    <w:pPr>
      <w:spacing w:before="240" w:after="60"/>
    </w:pPr>
    <w:rPr>
      <w:rFonts w:ascii="Times New Roman" w:hAnsi="Times New Roman"/>
      <w:caps w:val="0"/>
      <w:color w:val="7584BD"/>
      <w:sz w:val="22"/>
      <w:szCs w:val="28"/>
      <w:lang w:eastAsia="en-US"/>
    </w:rPr>
  </w:style>
  <w:style w:type="character" w:customStyle="1" w:styleId="CaptionChar">
    <w:name w:val="Caption Char"/>
    <w:link w:val="Caption"/>
    <w:locked/>
    <w:rsid w:val="00F979C5"/>
    <w:rPr>
      <w:rFonts w:ascii="Corbel" w:hAnsi="Corbel"/>
      <w:b/>
      <w:color w:val="000000"/>
      <w:sz w:val="23"/>
      <w:lang w:val="en-AU" w:eastAsia="en-AU"/>
    </w:rPr>
  </w:style>
  <w:style w:type="character" w:customStyle="1" w:styleId="HeadingBaseChar">
    <w:name w:val="Heading Base Char"/>
    <w:link w:val="HeadingBase"/>
    <w:locked/>
    <w:rsid w:val="00E220BC"/>
    <w:rPr>
      <w:rFonts w:ascii="Corbel" w:hAnsi="Corbel"/>
      <w:color w:val="3D4B67"/>
      <w:lang w:val="en-AU" w:eastAsia="en-AU"/>
    </w:rPr>
  </w:style>
  <w:style w:type="character" w:customStyle="1" w:styleId="AlphaParagraphCharChar">
    <w:name w:val="Alpha Paragraph Char Char"/>
    <w:link w:val="AlphaParagraph"/>
    <w:locked/>
    <w:rsid w:val="00725AD5"/>
    <w:rPr>
      <w:rFonts w:ascii="Corbel" w:hAnsi="Corbel"/>
      <w:color w:val="000000"/>
      <w:sz w:val="23"/>
    </w:rPr>
  </w:style>
  <w:style w:type="character" w:customStyle="1" w:styleId="BulletChar">
    <w:name w:val="Bullet Char"/>
    <w:link w:val="Bullet"/>
    <w:locked/>
    <w:rsid w:val="004B1F38"/>
    <w:rPr>
      <w:rFonts w:ascii="Corbel" w:hAnsi="Corbel"/>
      <w:color w:val="000000"/>
      <w:sz w:val="23"/>
    </w:rPr>
  </w:style>
  <w:style w:type="paragraph" w:customStyle="1" w:styleId="NumberedParagraph">
    <w:name w:val="Numbered Paragraph"/>
    <w:basedOn w:val="Normal"/>
    <w:link w:val="NumberedParagraphChar"/>
    <w:uiPriority w:val="99"/>
    <w:rsid w:val="004B1F38"/>
    <w:pPr>
      <w:numPr>
        <w:numId w:val="14"/>
      </w:numPr>
      <w:spacing w:line="240" w:lineRule="auto"/>
      <w:jc w:val="left"/>
    </w:pPr>
    <w:rPr>
      <w:rFonts w:ascii="Times New Roman" w:hAnsi="Times New Roman"/>
      <w:color w:val="auto"/>
      <w:sz w:val="24"/>
    </w:rPr>
  </w:style>
  <w:style w:type="character" w:customStyle="1" w:styleId="CharChar4">
    <w:name w:val="Char Char4"/>
    <w:semiHidden/>
    <w:rsid w:val="006F096A"/>
    <w:rPr>
      <w:rFonts w:ascii="Corbel" w:hAnsi="Corbel"/>
      <w:b/>
      <w:color w:val="3D4B67"/>
      <w:sz w:val="28"/>
      <w:lang w:val="en-AU" w:eastAsia="en-AU"/>
    </w:rPr>
  </w:style>
  <w:style w:type="paragraph" w:customStyle="1" w:styleId="Default">
    <w:name w:val="Default"/>
    <w:rsid w:val="00D802FC"/>
    <w:pPr>
      <w:autoSpaceDE w:val="0"/>
      <w:autoSpaceDN w:val="0"/>
      <w:adjustRightInd w:val="0"/>
    </w:pPr>
    <w:rPr>
      <w:rFonts w:ascii="Corbel" w:hAnsi="Corbel" w:cs="Corbel"/>
      <w:color w:val="000000"/>
      <w:sz w:val="24"/>
      <w:szCs w:val="24"/>
    </w:rPr>
  </w:style>
  <w:style w:type="character" w:customStyle="1" w:styleId="NormalIndentChar">
    <w:name w:val="Normal Indent Char"/>
    <w:link w:val="NormalIndent"/>
    <w:locked/>
    <w:rsid w:val="00E354D8"/>
    <w:rPr>
      <w:rFonts w:ascii="Corbel" w:hAnsi="Corbel"/>
      <w:color w:val="000000"/>
      <w:sz w:val="23"/>
      <w:lang w:val="en-AU" w:eastAsia="en-AU"/>
    </w:rPr>
  </w:style>
  <w:style w:type="paragraph" w:customStyle="1" w:styleId="IndentHanging">
    <w:name w:val="Indent: Hanging"/>
    <w:basedOn w:val="Normal"/>
    <w:semiHidden/>
    <w:rsid w:val="001E7173"/>
    <w:pPr>
      <w:numPr>
        <w:numId w:val="15"/>
      </w:numPr>
      <w:spacing w:after="140" w:line="280" w:lineRule="atLeast"/>
      <w:jc w:val="left"/>
    </w:pPr>
    <w:rPr>
      <w:rFonts w:ascii="Arial" w:hAnsi="Arial" w:cs="Arial"/>
      <w:color w:val="auto"/>
      <w:sz w:val="22"/>
      <w:szCs w:val="22"/>
    </w:rPr>
  </w:style>
  <w:style w:type="paragraph" w:customStyle="1" w:styleId="IndentHanging1">
    <w:name w:val="Indent: Hanging 1"/>
    <w:basedOn w:val="IndentHanging"/>
    <w:rsid w:val="001E7173"/>
    <w:pPr>
      <w:numPr>
        <w:ilvl w:val="1"/>
      </w:numPr>
      <w:tabs>
        <w:tab w:val="num" w:pos="1440"/>
        <w:tab w:val="num" w:pos="1701"/>
      </w:tabs>
      <w:ind w:left="1440" w:hanging="360"/>
    </w:pPr>
  </w:style>
  <w:style w:type="paragraph" w:customStyle="1" w:styleId="IndentHanging2">
    <w:name w:val="Indent: Hanging 2"/>
    <w:basedOn w:val="IndentHanging1"/>
    <w:semiHidden/>
    <w:rsid w:val="001E7173"/>
    <w:pPr>
      <w:numPr>
        <w:ilvl w:val="2"/>
      </w:numPr>
      <w:tabs>
        <w:tab w:val="num" w:pos="2160"/>
        <w:tab w:val="num" w:pos="2268"/>
      </w:tabs>
    </w:pPr>
  </w:style>
  <w:style w:type="paragraph" w:customStyle="1" w:styleId="IndentHanging3">
    <w:name w:val="Indent: Hanging 3"/>
    <w:basedOn w:val="IndentHanging2"/>
    <w:semiHidden/>
    <w:rsid w:val="001E7173"/>
    <w:pPr>
      <w:numPr>
        <w:ilvl w:val="3"/>
      </w:numPr>
      <w:tabs>
        <w:tab w:val="num" w:pos="1440"/>
        <w:tab w:val="num" w:pos="2007"/>
        <w:tab w:val="num" w:pos="2880"/>
      </w:tabs>
    </w:pPr>
  </w:style>
  <w:style w:type="paragraph" w:customStyle="1" w:styleId="IndentHanging4">
    <w:name w:val="Indent: Hanging 4"/>
    <w:basedOn w:val="IndentHanging3"/>
    <w:semiHidden/>
    <w:rsid w:val="001E7173"/>
    <w:pPr>
      <w:numPr>
        <w:ilvl w:val="4"/>
      </w:numPr>
      <w:tabs>
        <w:tab w:val="num" w:pos="1701"/>
        <w:tab w:val="num" w:pos="2367"/>
        <w:tab w:val="num" w:pos="3600"/>
      </w:tabs>
      <w:ind w:hanging="360"/>
    </w:pPr>
  </w:style>
  <w:style w:type="paragraph" w:customStyle="1" w:styleId="IndentHanging5">
    <w:name w:val="Indent: Hanging 5"/>
    <w:basedOn w:val="IndentHanging4"/>
    <w:semiHidden/>
    <w:rsid w:val="001E7173"/>
    <w:pPr>
      <w:numPr>
        <w:ilvl w:val="5"/>
      </w:numPr>
      <w:tabs>
        <w:tab w:val="num" w:pos="2007"/>
        <w:tab w:val="num" w:pos="2727"/>
        <w:tab w:val="num" w:pos="4320"/>
      </w:tabs>
      <w:ind w:hanging="360"/>
    </w:pPr>
  </w:style>
  <w:style w:type="paragraph" w:customStyle="1" w:styleId="IndentHanging6">
    <w:name w:val="Indent: Hanging 6"/>
    <w:basedOn w:val="IndentHanging5"/>
    <w:semiHidden/>
    <w:rsid w:val="001E7173"/>
    <w:pPr>
      <w:numPr>
        <w:ilvl w:val="6"/>
      </w:numPr>
      <w:tabs>
        <w:tab w:val="num" w:pos="2126"/>
        <w:tab w:val="num" w:pos="3087"/>
        <w:tab w:val="num" w:pos="5040"/>
      </w:tabs>
      <w:ind w:hanging="360"/>
    </w:pPr>
  </w:style>
  <w:style w:type="paragraph" w:customStyle="1" w:styleId="IndentHanging7">
    <w:name w:val="Indent: Hanging 7"/>
    <w:basedOn w:val="IndentHanging6"/>
    <w:semiHidden/>
    <w:rsid w:val="001E7173"/>
    <w:pPr>
      <w:numPr>
        <w:ilvl w:val="7"/>
      </w:numPr>
      <w:tabs>
        <w:tab w:val="num" w:pos="2160"/>
        <w:tab w:val="num" w:pos="3447"/>
        <w:tab w:val="num" w:pos="5760"/>
      </w:tabs>
    </w:pPr>
  </w:style>
  <w:style w:type="paragraph" w:customStyle="1" w:styleId="IndentHanging8">
    <w:name w:val="Indent: Hanging 8"/>
    <w:basedOn w:val="IndentHanging7"/>
    <w:semiHidden/>
    <w:rsid w:val="001E7173"/>
    <w:pPr>
      <w:numPr>
        <w:ilvl w:val="8"/>
      </w:numPr>
      <w:tabs>
        <w:tab w:val="num" w:pos="2268"/>
        <w:tab w:val="num" w:pos="6480"/>
      </w:tabs>
    </w:pPr>
  </w:style>
  <w:style w:type="paragraph" w:customStyle="1" w:styleId="TableIndentHanging">
    <w:name w:val="Table: Indent: Hanging"/>
    <w:basedOn w:val="Normal"/>
    <w:semiHidden/>
    <w:rsid w:val="001E7173"/>
    <w:pPr>
      <w:numPr>
        <w:numId w:val="16"/>
      </w:numPr>
      <w:tabs>
        <w:tab w:val="left" w:pos="283"/>
      </w:tabs>
      <w:spacing w:after="60" w:line="240" w:lineRule="atLeast"/>
      <w:jc w:val="left"/>
    </w:pPr>
    <w:rPr>
      <w:rFonts w:ascii="Arial" w:hAnsi="Arial" w:cs="Arial"/>
      <w:color w:val="auto"/>
      <w:sz w:val="20"/>
      <w:szCs w:val="22"/>
    </w:rPr>
  </w:style>
  <w:style w:type="paragraph" w:customStyle="1" w:styleId="TableIndentHanging1">
    <w:name w:val="Table: Indent: Hanging 1"/>
    <w:basedOn w:val="Normal"/>
    <w:rsid w:val="001E7173"/>
    <w:pPr>
      <w:numPr>
        <w:ilvl w:val="1"/>
        <w:numId w:val="16"/>
      </w:numPr>
      <w:tabs>
        <w:tab w:val="left" w:pos="283"/>
      </w:tabs>
      <w:spacing w:after="60" w:line="240" w:lineRule="atLeast"/>
      <w:jc w:val="left"/>
    </w:pPr>
    <w:rPr>
      <w:rFonts w:ascii="Arial" w:hAnsi="Arial" w:cs="Arial"/>
      <w:color w:val="auto"/>
      <w:sz w:val="20"/>
      <w:szCs w:val="22"/>
    </w:rPr>
  </w:style>
  <w:style w:type="paragraph" w:customStyle="1" w:styleId="TableIndentHanging2">
    <w:name w:val="Table: Indent: Hanging 2"/>
    <w:basedOn w:val="Normal"/>
    <w:semiHidden/>
    <w:rsid w:val="001E7173"/>
    <w:pPr>
      <w:numPr>
        <w:ilvl w:val="2"/>
        <w:numId w:val="16"/>
      </w:numPr>
      <w:tabs>
        <w:tab w:val="left" w:pos="567"/>
      </w:tabs>
      <w:spacing w:after="60" w:line="240" w:lineRule="atLeast"/>
      <w:jc w:val="left"/>
    </w:pPr>
    <w:rPr>
      <w:rFonts w:ascii="Arial" w:hAnsi="Arial" w:cs="Arial"/>
      <w:color w:val="auto"/>
      <w:sz w:val="20"/>
      <w:szCs w:val="22"/>
    </w:rPr>
  </w:style>
  <w:style w:type="paragraph" w:customStyle="1" w:styleId="TableIndentHanging3">
    <w:name w:val="Table: Indent: Hanging 3"/>
    <w:basedOn w:val="Normal"/>
    <w:semiHidden/>
    <w:rsid w:val="001E7173"/>
    <w:pPr>
      <w:numPr>
        <w:ilvl w:val="3"/>
        <w:numId w:val="16"/>
      </w:numPr>
      <w:tabs>
        <w:tab w:val="left" w:pos="850"/>
      </w:tabs>
      <w:spacing w:after="60" w:line="240" w:lineRule="atLeast"/>
      <w:jc w:val="left"/>
    </w:pPr>
    <w:rPr>
      <w:rFonts w:ascii="Arial" w:hAnsi="Arial" w:cs="Arial"/>
      <w:color w:val="auto"/>
      <w:sz w:val="20"/>
      <w:szCs w:val="22"/>
    </w:rPr>
  </w:style>
  <w:style w:type="paragraph" w:customStyle="1" w:styleId="TableIndentHanging4">
    <w:name w:val="Table: Indent: Hanging 4"/>
    <w:basedOn w:val="Normal"/>
    <w:semiHidden/>
    <w:rsid w:val="001E7173"/>
    <w:pPr>
      <w:numPr>
        <w:ilvl w:val="4"/>
        <w:numId w:val="16"/>
      </w:numPr>
      <w:tabs>
        <w:tab w:val="left" w:pos="1134"/>
      </w:tabs>
      <w:spacing w:after="60" w:line="240" w:lineRule="atLeast"/>
      <w:jc w:val="left"/>
    </w:pPr>
    <w:rPr>
      <w:rFonts w:ascii="Arial" w:hAnsi="Arial" w:cs="Arial"/>
      <w:color w:val="auto"/>
      <w:sz w:val="20"/>
      <w:szCs w:val="22"/>
    </w:rPr>
  </w:style>
  <w:style w:type="paragraph" w:customStyle="1" w:styleId="TableIndentHanging5">
    <w:name w:val="Table: Indent: Hanging 5"/>
    <w:basedOn w:val="Normal"/>
    <w:semiHidden/>
    <w:rsid w:val="001E7173"/>
    <w:pPr>
      <w:numPr>
        <w:ilvl w:val="5"/>
        <w:numId w:val="16"/>
      </w:numPr>
      <w:tabs>
        <w:tab w:val="left" w:pos="1417"/>
      </w:tabs>
      <w:spacing w:after="60" w:line="240" w:lineRule="atLeast"/>
      <w:jc w:val="left"/>
    </w:pPr>
    <w:rPr>
      <w:rFonts w:ascii="Arial" w:hAnsi="Arial" w:cs="Arial"/>
      <w:color w:val="auto"/>
      <w:sz w:val="20"/>
      <w:szCs w:val="22"/>
    </w:rPr>
  </w:style>
  <w:style w:type="paragraph" w:customStyle="1" w:styleId="TableIndentHanging6">
    <w:name w:val="Table: Indent: Hanging 6"/>
    <w:basedOn w:val="Normal"/>
    <w:semiHidden/>
    <w:rsid w:val="001E7173"/>
    <w:pPr>
      <w:numPr>
        <w:ilvl w:val="6"/>
        <w:numId w:val="16"/>
      </w:numPr>
      <w:tabs>
        <w:tab w:val="left" w:pos="1701"/>
      </w:tabs>
      <w:spacing w:after="60" w:line="240" w:lineRule="atLeast"/>
      <w:jc w:val="left"/>
    </w:pPr>
    <w:rPr>
      <w:rFonts w:ascii="Arial" w:hAnsi="Arial" w:cs="Arial"/>
      <w:color w:val="auto"/>
      <w:sz w:val="20"/>
      <w:szCs w:val="22"/>
    </w:rPr>
  </w:style>
  <w:style w:type="paragraph" w:customStyle="1" w:styleId="TableIndentHanging7">
    <w:name w:val="Table: Indent: Hanging 7"/>
    <w:basedOn w:val="Normal"/>
    <w:semiHidden/>
    <w:rsid w:val="001E7173"/>
    <w:pPr>
      <w:numPr>
        <w:ilvl w:val="7"/>
        <w:numId w:val="16"/>
      </w:numPr>
      <w:tabs>
        <w:tab w:val="left" w:pos="1984"/>
      </w:tabs>
      <w:spacing w:after="60" w:line="240" w:lineRule="atLeast"/>
      <w:jc w:val="left"/>
    </w:pPr>
    <w:rPr>
      <w:rFonts w:ascii="Arial" w:hAnsi="Arial" w:cs="Arial"/>
      <w:color w:val="auto"/>
      <w:sz w:val="20"/>
      <w:szCs w:val="22"/>
    </w:rPr>
  </w:style>
  <w:style w:type="paragraph" w:customStyle="1" w:styleId="TableIndentHanging8">
    <w:name w:val="Table: Indent: Hanging 8"/>
    <w:basedOn w:val="Normal"/>
    <w:semiHidden/>
    <w:rsid w:val="001E7173"/>
    <w:pPr>
      <w:numPr>
        <w:ilvl w:val="8"/>
        <w:numId w:val="16"/>
      </w:numPr>
      <w:tabs>
        <w:tab w:val="left" w:pos="2268"/>
      </w:tabs>
      <w:spacing w:after="60" w:line="240" w:lineRule="atLeast"/>
      <w:jc w:val="left"/>
    </w:pPr>
    <w:rPr>
      <w:rFonts w:ascii="Arial" w:hAnsi="Arial" w:cs="Arial"/>
      <w:color w:val="auto"/>
      <w:sz w:val="20"/>
      <w:szCs w:val="22"/>
    </w:rPr>
  </w:style>
  <w:style w:type="paragraph" w:styleId="ListParagraph">
    <w:name w:val="List Paragraph"/>
    <w:aliases w:val="Recommendation,List Paragraph1,List Paragraph11,Bullet point,List Paragraph Number,L,AR bullet 1,Numbered paragraph,Bullets,List Bullet 1,FRSA_List Paragraph,Bulletr List Paragraph,Content descriptions,FooterText,List Paragraph2"/>
    <w:basedOn w:val="Normal"/>
    <w:link w:val="ListParagraphChar"/>
    <w:uiPriority w:val="34"/>
    <w:qFormat/>
    <w:rsid w:val="004156B4"/>
    <w:pPr>
      <w:spacing w:after="0" w:line="240" w:lineRule="auto"/>
      <w:ind w:left="720"/>
      <w:jc w:val="left"/>
    </w:pPr>
    <w:rPr>
      <w:rFonts w:ascii="Times New Roman" w:hAnsi="Times New Roman"/>
      <w:color w:val="auto"/>
      <w:sz w:val="24"/>
      <w:szCs w:val="24"/>
    </w:rPr>
  </w:style>
  <w:style w:type="character" w:customStyle="1" w:styleId="ScheduleNumberedParaChar">
    <w:name w:val="ScheduleNumberedPara Char"/>
    <w:link w:val="ScheduleNumberedPara"/>
    <w:locked/>
    <w:rsid w:val="00F4377A"/>
    <w:rPr>
      <w:rFonts w:ascii="Corbel" w:hAnsi="Corbel"/>
      <w:color w:val="000000"/>
      <w:sz w:val="23"/>
    </w:rPr>
  </w:style>
  <w:style w:type="character" w:customStyle="1" w:styleId="NumberedParagraphChar">
    <w:name w:val="Numbered Paragraph Char"/>
    <w:link w:val="NumberedParagraph"/>
    <w:uiPriority w:val="99"/>
    <w:locked/>
    <w:rsid w:val="00E21E55"/>
    <w:rPr>
      <w:sz w:val="24"/>
    </w:rPr>
  </w:style>
  <w:style w:type="character" w:styleId="Strong">
    <w:name w:val="Strong"/>
    <w:basedOn w:val="DefaultParagraphFont"/>
    <w:uiPriority w:val="22"/>
    <w:qFormat/>
    <w:rsid w:val="00A620C4"/>
    <w:rPr>
      <w:rFonts w:cs="Times New Roman"/>
      <w:b/>
    </w:rPr>
  </w:style>
  <w:style w:type="paragraph" w:styleId="PlainText">
    <w:name w:val="Plain Text"/>
    <w:basedOn w:val="Normal"/>
    <w:link w:val="PlainTextChar"/>
    <w:uiPriority w:val="99"/>
    <w:unhideWhenUsed/>
    <w:rsid w:val="00706D54"/>
    <w:pPr>
      <w:spacing w:after="0" w:line="240" w:lineRule="auto"/>
      <w:jc w:val="left"/>
    </w:pPr>
    <w:rPr>
      <w:rFonts w:ascii="Consolas" w:hAnsi="Consolas"/>
      <w:color w:val="auto"/>
      <w:sz w:val="21"/>
      <w:szCs w:val="21"/>
      <w:lang w:eastAsia="en-US"/>
    </w:rPr>
  </w:style>
  <w:style w:type="character" w:customStyle="1" w:styleId="PlainTextChar">
    <w:name w:val="Plain Text Char"/>
    <w:basedOn w:val="DefaultParagraphFont"/>
    <w:link w:val="PlainText"/>
    <w:uiPriority w:val="99"/>
    <w:locked/>
    <w:rsid w:val="00706D54"/>
    <w:rPr>
      <w:rFonts w:ascii="Consolas" w:hAnsi="Consolas" w:cs="Times New Roman"/>
      <w:sz w:val="21"/>
      <w:lang w:val="x-none" w:eastAsia="en-US"/>
    </w:rPr>
  </w:style>
  <w:style w:type="paragraph" w:customStyle="1" w:styleId="Classification1">
    <w:name w:val="Classification1"/>
    <w:basedOn w:val="Normal"/>
    <w:link w:val="Classification1Char"/>
    <w:qFormat/>
    <w:rsid w:val="008A05D4"/>
    <w:pPr>
      <w:spacing w:after="0" w:line="240" w:lineRule="auto"/>
      <w:jc w:val="center"/>
    </w:pPr>
    <w:rPr>
      <w:rFonts w:ascii="Book Antiqua" w:eastAsiaTheme="minorHAnsi" w:hAnsi="Book Antiqua" w:cstheme="minorBidi"/>
      <w:b/>
      <w:color w:val="auto"/>
      <w:sz w:val="28"/>
      <w:szCs w:val="22"/>
      <w:lang w:eastAsia="en-US"/>
    </w:rPr>
  </w:style>
  <w:style w:type="character" w:customStyle="1" w:styleId="Classification1Char">
    <w:name w:val="Classification1 Char"/>
    <w:basedOn w:val="DefaultParagraphFont"/>
    <w:link w:val="Classification1"/>
    <w:rsid w:val="008A05D4"/>
    <w:rPr>
      <w:rFonts w:ascii="Book Antiqua" w:eastAsiaTheme="minorHAnsi" w:hAnsi="Book Antiqua" w:cstheme="minorBidi"/>
      <w:b/>
      <w:sz w:val="28"/>
      <w:szCs w:val="22"/>
      <w:lang w:eastAsia="en-US"/>
    </w:rPr>
  </w:style>
  <w:style w:type="character" w:customStyle="1" w:styleId="ListParagraphChar">
    <w:name w:val="List Paragraph Char"/>
    <w:aliases w:val="Recommendation Char,List Paragraph1 Char,List Paragraph11 Char,Bullet point Char,List Paragraph Number Char,L Char,AR bullet 1 Char,Numbered paragraph Char,Bullets Char,List Bullet 1 Char,FRSA_List Paragraph Char,FooterText Char"/>
    <w:basedOn w:val="DefaultParagraphFont"/>
    <w:link w:val="ListParagraph"/>
    <w:uiPriority w:val="34"/>
    <w:locked/>
    <w:rsid w:val="008A05D4"/>
    <w:rPr>
      <w:sz w:val="24"/>
      <w:szCs w:val="24"/>
    </w:rPr>
  </w:style>
  <w:style w:type="table" w:styleId="TableTheme">
    <w:name w:val="Table Theme"/>
    <w:basedOn w:val="TableNormal"/>
    <w:uiPriority w:val="99"/>
    <w:semiHidden/>
    <w:unhideWhenUsed/>
    <w:rsid w:val="008A05D4"/>
    <w:pPr>
      <w:spacing w:after="240" w:line="260" w:lineRule="exact"/>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FC1954"/>
    <w:rPr>
      <w:i/>
      <w:iCs/>
    </w:rPr>
  </w:style>
  <w:style w:type="paragraph" w:styleId="Revision">
    <w:name w:val="Revision"/>
    <w:hidden/>
    <w:uiPriority w:val="99"/>
    <w:semiHidden/>
    <w:rsid w:val="005C119A"/>
    <w:rPr>
      <w:rFonts w:ascii="Corbel" w:hAnsi="Corbel"/>
      <w:color w:val="000000"/>
      <w:sz w:val="23"/>
    </w:rPr>
  </w:style>
  <w:style w:type="table" w:customStyle="1" w:styleId="TableGrid1">
    <w:name w:val="Table Grid1"/>
    <w:basedOn w:val="TableNormal"/>
    <w:next w:val="TableGrid"/>
    <w:uiPriority w:val="59"/>
    <w:rsid w:val="0029132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D01C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qFormat/>
    <w:rsid w:val="003A352F"/>
    <w:rPr>
      <w:i/>
      <w:iCs/>
      <w:smallCaps/>
      <w:spacing w:val="5"/>
    </w:rPr>
  </w:style>
  <w:style w:type="paragraph" w:customStyle="1" w:styleId="gmail-m-661190369280325541msolistparagraph">
    <w:name w:val="gmail-m_-661190369280325541msolistparagraph"/>
    <w:basedOn w:val="Normal"/>
    <w:uiPriority w:val="99"/>
    <w:rsid w:val="00BE18E5"/>
    <w:pPr>
      <w:spacing w:before="100" w:beforeAutospacing="1" w:after="100" w:afterAutospacing="1" w:line="240" w:lineRule="auto"/>
      <w:jc w:val="left"/>
    </w:pPr>
    <w:rPr>
      <w:rFonts w:ascii="Times New Roman" w:eastAsiaTheme="minorHAnsi" w:hAnsi="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08356">
      <w:bodyDiv w:val="1"/>
      <w:marLeft w:val="0"/>
      <w:marRight w:val="0"/>
      <w:marTop w:val="0"/>
      <w:marBottom w:val="0"/>
      <w:divBdr>
        <w:top w:val="none" w:sz="0" w:space="0" w:color="auto"/>
        <w:left w:val="none" w:sz="0" w:space="0" w:color="auto"/>
        <w:bottom w:val="none" w:sz="0" w:space="0" w:color="auto"/>
        <w:right w:val="none" w:sz="0" w:space="0" w:color="auto"/>
      </w:divBdr>
    </w:div>
    <w:div w:id="224922057">
      <w:bodyDiv w:val="1"/>
      <w:marLeft w:val="0"/>
      <w:marRight w:val="0"/>
      <w:marTop w:val="0"/>
      <w:marBottom w:val="0"/>
      <w:divBdr>
        <w:top w:val="none" w:sz="0" w:space="0" w:color="auto"/>
        <w:left w:val="none" w:sz="0" w:space="0" w:color="auto"/>
        <w:bottom w:val="none" w:sz="0" w:space="0" w:color="auto"/>
        <w:right w:val="none" w:sz="0" w:space="0" w:color="auto"/>
      </w:divBdr>
    </w:div>
    <w:div w:id="229077176">
      <w:bodyDiv w:val="1"/>
      <w:marLeft w:val="0"/>
      <w:marRight w:val="0"/>
      <w:marTop w:val="0"/>
      <w:marBottom w:val="0"/>
      <w:divBdr>
        <w:top w:val="none" w:sz="0" w:space="0" w:color="auto"/>
        <w:left w:val="none" w:sz="0" w:space="0" w:color="auto"/>
        <w:bottom w:val="none" w:sz="0" w:space="0" w:color="auto"/>
        <w:right w:val="none" w:sz="0" w:space="0" w:color="auto"/>
      </w:divBdr>
    </w:div>
    <w:div w:id="260718878">
      <w:bodyDiv w:val="1"/>
      <w:marLeft w:val="0"/>
      <w:marRight w:val="0"/>
      <w:marTop w:val="0"/>
      <w:marBottom w:val="0"/>
      <w:divBdr>
        <w:top w:val="none" w:sz="0" w:space="0" w:color="auto"/>
        <w:left w:val="none" w:sz="0" w:space="0" w:color="auto"/>
        <w:bottom w:val="none" w:sz="0" w:space="0" w:color="auto"/>
        <w:right w:val="none" w:sz="0" w:space="0" w:color="auto"/>
      </w:divBdr>
    </w:div>
    <w:div w:id="398091576">
      <w:bodyDiv w:val="1"/>
      <w:marLeft w:val="0"/>
      <w:marRight w:val="0"/>
      <w:marTop w:val="0"/>
      <w:marBottom w:val="0"/>
      <w:divBdr>
        <w:top w:val="none" w:sz="0" w:space="0" w:color="auto"/>
        <w:left w:val="none" w:sz="0" w:space="0" w:color="auto"/>
        <w:bottom w:val="none" w:sz="0" w:space="0" w:color="auto"/>
        <w:right w:val="none" w:sz="0" w:space="0" w:color="auto"/>
      </w:divBdr>
    </w:div>
    <w:div w:id="404953991">
      <w:bodyDiv w:val="1"/>
      <w:marLeft w:val="0"/>
      <w:marRight w:val="0"/>
      <w:marTop w:val="0"/>
      <w:marBottom w:val="0"/>
      <w:divBdr>
        <w:top w:val="none" w:sz="0" w:space="0" w:color="auto"/>
        <w:left w:val="none" w:sz="0" w:space="0" w:color="auto"/>
        <w:bottom w:val="none" w:sz="0" w:space="0" w:color="auto"/>
        <w:right w:val="none" w:sz="0" w:space="0" w:color="auto"/>
      </w:divBdr>
    </w:div>
    <w:div w:id="433018619">
      <w:bodyDiv w:val="1"/>
      <w:marLeft w:val="0"/>
      <w:marRight w:val="0"/>
      <w:marTop w:val="0"/>
      <w:marBottom w:val="0"/>
      <w:divBdr>
        <w:top w:val="none" w:sz="0" w:space="0" w:color="auto"/>
        <w:left w:val="none" w:sz="0" w:space="0" w:color="auto"/>
        <w:bottom w:val="none" w:sz="0" w:space="0" w:color="auto"/>
        <w:right w:val="none" w:sz="0" w:space="0" w:color="auto"/>
      </w:divBdr>
    </w:div>
    <w:div w:id="444929873">
      <w:bodyDiv w:val="1"/>
      <w:marLeft w:val="0"/>
      <w:marRight w:val="0"/>
      <w:marTop w:val="0"/>
      <w:marBottom w:val="0"/>
      <w:divBdr>
        <w:top w:val="none" w:sz="0" w:space="0" w:color="auto"/>
        <w:left w:val="none" w:sz="0" w:space="0" w:color="auto"/>
        <w:bottom w:val="none" w:sz="0" w:space="0" w:color="auto"/>
        <w:right w:val="none" w:sz="0" w:space="0" w:color="auto"/>
      </w:divBdr>
    </w:div>
    <w:div w:id="459108691">
      <w:bodyDiv w:val="1"/>
      <w:marLeft w:val="0"/>
      <w:marRight w:val="0"/>
      <w:marTop w:val="0"/>
      <w:marBottom w:val="0"/>
      <w:divBdr>
        <w:top w:val="none" w:sz="0" w:space="0" w:color="auto"/>
        <w:left w:val="none" w:sz="0" w:space="0" w:color="auto"/>
        <w:bottom w:val="none" w:sz="0" w:space="0" w:color="auto"/>
        <w:right w:val="none" w:sz="0" w:space="0" w:color="auto"/>
      </w:divBdr>
    </w:div>
    <w:div w:id="519130085">
      <w:bodyDiv w:val="1"/>
      <w:marLeft w:val="0"/>
      <w:marRight w:val="0"/>
      <w:marTop w:val="0"/>
      <w:marBottom w:val="0"/>
      <w:divBdr>
        <w:top w:val="none" w:sz="0" w:space="0" w:color="auto"/>
        <w:left w:val="none" w:sz="0" w:space="0" w:color="auto"/>
        <w:bottom w:val="none" w:sz="0" w:space="0" w:color="auto"/>
        <w:right w:val="none" w:sz="0" w:space="0" w:color="auto"/>
      </w:divBdr>
    </w:div>
    <w:div w:id="552304617">
      <w:bodyDiv w:val="1"/>
      <w:marLeft w:val="0"/>
      <w:marRight w:val="0"/>
      <w:marTop w:val="0"/>
      <w:marBottom w:val="0"/>
      <w:divBdr>
        <w:top w:val="none" w:sz="0" w:space="0" w:color="auto"/>
        <w:left w:val="none" w:sz="0" w:space="0" w:color="auto"/>
        <w:bottom w:val="none" w:sz="0" w:space="0" w:color="auto"/>
        <w:right w:val="none" w:sz="0" w:space="0" w:color="auto"/>
      </w:divBdr>
    </w:div>
    <w:div w:id="570579543">
      <w:bodyDiv w:val="1"/>
      <w:marLeft w:val="0"/>
      <w:marRight w:val="0"/>
      <w:marTop w:val="0"/>
      <w:marBottom w:val="0"/>
      <w:divBdr>
        <w:top w:val="none" w:sz="0" w:space="0" w:color="auto"/>
        <w:left w:val="none" w:sz="0" w:space="0" w:color="auto"/>
        <w:bottom w:val="none" w:sz="0" w:space="0" w:color="auto"/>
        <w:right w:val="none" w:sz="0" w:space="0" w:color="auto"/>
      </w:divBdr>
    </w:div>
    <w:div w:id="572089355">
      <w:bodyDiv w:val="1"/>
      <w:marLeft w:val="0"/>
      <w:marRight w:val="0"/>
      <w:marTop w:val="0"/>
      <w:marBottom w:val="0"/>
      <w:divBdr>
        <w:top w:val="none" w:sz="0" w:space="0" w:color="auto"/>
        <w:left w:val="none" w:sz="0" w:space="0" w:color="auto"/>
        <w:bottom w:val="none" w:sz="0" w:space="0" w:color="auto"/>
        <w:right w:val="none" w:sz="0" w:space="0" w:color="auto"/>
      </w:divBdr>
    </w:div>
    <w:div w:id="575824044">
      <w:bodyDiv w:val="1"/>
      <w:marLeft w:val="0"/>
      <w:marRight w:val="0"/>
      <w:marTop w:val="0"/>
      <w:marBottom w:val="0"/>
      <w:divBdr>
        <w:top w:val="none" w:sz="0" w:space="0" w:color="auto"/>
        <w:left w:val="none" w:sz="0" w:space="0" w:color="auto"/>
        <w:bottom w:val="none" w:sz="0" w:space="0" w:color="auto"/>
        <w:right w:val="none" w:sz="0" w:space="0" w:color="auto"/>
      </w:divBdr>
    </w:div>
    <w:div w:id="729689827">
      <w:marLeft w:val="0"/>
      <w:marRight w:val="0"/>
      <w:marTop w:val="0"/>
      <w:marBottom w:val="0"/>
      <w:divBdr>
        <w:top w:val="none" w:sz="0" w:space="0" w:color="auto"/>
        <w:left w:val="none" w:sz="0" w:space="0" w:color="auto"/>
        <w:bottom w:val="none" w:sz="0" w:space="0" w:color="auto"/>
        <w:right w:val="none" w:sz="0" w:space="0" w:color="auto"/>
      </w:divBdr>
    </w:div>
    <w:div w:id="729689828">
      <w:marLeft w:val="0"/>
      <w:marRight w:val="0"/>
      <w:marTop w:val="0"/>
      <w:marBottom w:val="0"/>
      <w:divBdr>
        <w:top w:val="none" w:sz="0" w:space="0" w:color="auto"/>
        <w:left w:val="none" w:sz="0" w:space="0" w:color="auto"/>
        <w:bottom w:val="none" w:sz="0" w:space="0" w:color="auto"/>
        <w:right w:val="none" w:sz="0" w:space="0" w:color="auto"/>
      </w:divBdr>
    </w:div>
    <w:div w:id="729689829">
      <w:marLeft w:val="0"/>
      <w:marRight w:val="0"/>
      <w:marTop w:val="0"/>
      <w:marBottom w:val="0"/>
      <w:divBdr>
        <w:top w:val="none" w:sz="0" w:space="0" w:color="auto"/>
        <w:left w:val="none" w:sz="0" w:space="0" w:color="auto"/>
        <w:bottom w:val="none" w:sz="0" w:space="0" w:color="auto"/>
        <w:right w:val="none" w:sz="0" w:space="0" w:color="auto"/>
      </w:divBdr>
    </w:div>
    <w:div w:id="729689830">
      <w:marLeft w:val="0"/>
      <w:marRight w:val="0"/>
      <w:marTop w:val="0"/>
      <w:marBottom w:val="0"/>
      <w:divBdr>
        <w:top w:val="none" w:sz="0" w:space="0" w:color="auto"/>
        <w:left w:val="none" w:sz="0" w:space="0" w:color="auto"/>
        <w:bottom w:val="none" w:sz="0" w:space="0" w:color="auto"/>
        <w:right w:val="none" w:sz="0" w:space="0" w:color="auto"/>
      </w:divBdr>
    </w:div>
    <w:div w:id="729689831">
      <w:marLeft w:val="0"/>
      <w:marRight w:val="0"/>
      <w:marTop w:val="0"/>
      <w:marBottom w:val="0"/>
      <w:divBdr>
        <w:top w:val="none" w:sz="0" w:space="0" w:color="auto"/>
        <w:left w:val="none" w:sz="0" w:space="0" w:color="auto"/>
        <w:bottom w:val="none" w:sz="0" w:space="0" w:color="auto"/>
        <w:right w:val="none" w:sz="0" w:space="0" w:color="auto"/>
      </w:divBdr>
    </w:div>
    <w:div w:id="729689832">
      <w:marLeft w:val="0"/>
      <w:marRight w:val="0"/>
      <w:marTop w:val="0"/>
      <w:marBottom w:val="0"/>
      <w:divBdr>
        <w:top w:val="none" w:sz="0" w:space="0" w:color="auto"/>
        <w:left w:val="none" w:sz="0" w:space="0" w:color="auto"/>
        <w:bottom w:val="none" w:sz="0" w:space="0" w:color="auto"/>
        <w:right w:val="none" w:sz="0" w:space="0" w:color="auto"/>
      </w:divBdr>
    </w:div>
    <w:div w:id="729689833">
      <w:marLeft w:val="0"/>
      <w:marRight w:val="0"/>
      <w:marTop w:val="0"/>
      <w:marBottom w:val="0"/>
      <w:divBdr>
        <w:top w:val="none" w:sz="0" w:space="0" w:color="auto"/>
        <w:left w:val="none" w:sz="0" w:space="0" w:color="auto"/>
        <w:bottom w:val="none" w:sz="0" w:space="0" w:color="auto"/>
        <w:right w:val="none" w:sz="0" w:space="0" w:color="auto"/>
      </w:divBdr>
    </w:div>
    <w:div w:id="729689834">
      <w:marLeft w:val="0"/>
      <w:marRight w:val="0"/>
      <w:marTop w:val="0"/>
      <w:marBottom w:val="0"/>
      <w:divBdr>
        <w:top w:val="none" w:sz="0" w:space="0" w:color="auto"/>
        <w:left w:val="none" w:sz="0" w:space="0" w:color="auto"/>
        <w:bottom w:val="none" w:sz="0" w:space="0" w:color="auto"/>
        <w:right w:val="none" w:sz="0" w:space="0" w:color="auto"/>
      </w:divBdr>
    </w:div>
    <w:div w:id="729689835">
      <w:marLeft w:val="0"/>
      <w:marRight w:val="0"/>
      <w:marTop w:val="0"/>
      <w:marBottom w:val="0"/>
      <w:divBdr>
        <w:top w:val="none" w:sz="0" w:space="0" w:color="auto"/>
        <w:left w:val="none" w:sz="0" w:space="0" w:color="auto"/>
        <w:bottom w:val="none" w:sz="0" w:space="0" w:color="auto"/>
        <w:right w:val="none" w:sz="0" w:space="0" w:color="auto"/>
      </w:divBdr>
    </w:div>
    <w:div w:id="729689836">
      <w:marLeft w:val="0"/>
      <w:marRight w:val="0"/>
      <w:marTop w:val="0"/>
      <w:marBottom w:val="0"/>
      <w:divBdr>
        <w:top w:val="none" w:sz="0" w:space="0" w:color="auto"/>
        <w:left w:val="none" w:sz="0" w:space="0" w:color="auto"/>
        <w:bottom w:val="none" w:sz="0" w:space="0" w:color="auto"/>
        <w:right w:val="none" w:sz="0" w:space="0" w:color="auto"/>
      </w:divBdr>
    </w:div>
    <w:div w:id="729689837">
      <w:marLeft w:val="0"/>
      <w:marRight w:val="0"/>
      <w:marTop w:val="0"/>
      <w:marBottom w:val="0"/>
      <w:divBdr>
        <w:top w:val="none" w:sz="0" w:space="0" w:color="auto"/>
        <w:left w:val="none" w:sz="0" w:space="0" w:color="auto"/>
        <w:bottom w:val="none" w:sz="0" w:space="0" w:color="auto"/>
        <w:right w:val="none" w:sz="0" w:space="0" w:color="auto"/>
      </w:divBdr>
    </w:div>
    <w:div w:id="729689838">
      <w:marLeft w:val="0"/>
      <w:marRight w:val="0"/>
      <w:marTop w:val="0"/>
      <w:marBottom w:val="0"/>
      <w:divBdr>
        <w:top w:val="none" w:sz="0" w:space="0" w:color="auto"/>
        <w:left w:val="none" w:sz="0" w:space="0" w:color="auto"/>
        <w:bottom w:val="none" w:sz="0" w:space="0" w:color="auto"/>
        <w:right w:val="none" w:sz="0" w:space="0" w:color="auto"/>
      </w:divBdr>
    </w:div>
    <w:div w:id="790055597">
      <w:bodyDiv w:val="1"/>
      <w:marLeft w:val="0"/>
      <w:marRight w:val="0"/>
      <w:marTop w:val="0"/>
      <w:marBottom w:val="0"/>
      <w:divBdr>
        <w:top w:val="none" w:sz="0" w:space="0" w:color="auto"/>
        <w:left w:val="none" w:sz="0" w:space="0" w:color="auto"/>
        <w:bottom w:val="none" w:sz="0" w:space="0" w:color="auto"/>
        <w:right w:val="none" w:sz="0" w:space="0" w:color="auto"/>
      </w:divBdr>
    </w:div>
    <w:div w:id="805320315">
      <w:bodyDiv w:val="1"/>
      <w:marLeft w:val="0"/>
      <w:marRight w:val="0"/>
      <w:marTop w:val="0"/>
      <w:marBottom w:val="0"/>
      <w:divBdr>
        <w:top w:val="none" w:sz="0" w:space="0" w:color="auto"/>
        <w:left w:val="none" w:sz="0" w:space="0" w:color="auto"/>
        <w:bottom w:val="none" w:sz="0" w:space="0" w:color="auto"/>
        <w:right w:val="none" w:sz="0" w:space="0" w:color="auto"/>
      </w:divBdr>
    </w:div>
    <w:div w:id="929118811">
      <w:bodyDiv w:val="1"/>
      <w:marLeft w:val="0"/>
      <w:marRight w:val="0"/>
      <w:marTop w:val="0"/>
      <w:marBottom w:val="0"/>
      <w:divBdr>
        <w:top w:val="none" w:sz="0" w:space="0" w:color="auto"/>
        <w:left w:val="none" w:sz="0" w:space="0" w:color="auto"/>
        <w:bottom w:val="none" w:sz="0" w:space="0" w:color="auto"/>
        <w:right w:val="none" w:sz="0" w:space="0" w:color="auto"/>
      </w:divBdr>
    </w:div>
    <w:div w:id="959342151">
      <w:bodyDiv w:val="1"/>
      <w:marLeft w:val="0"/>
      <w:marRight w:val="0"/>
      <w:marTop w:val="0"/>
      <w:marBottom w:val="0"/>
      <w:divBdr>
        <w:top w:val="none" w:sz="0" w:space="0" w:color="auto"/>
        <w:left w:val="none" w:sz="0" w:space="0" w:color="auto"/>
        <w:bottom w:val="none" w:sz="0" w:space="0" w:color="auto"/>
        <w:right w:val="none" w:sz="0" w:space="0" w:color="auto"/>
      </w:divBdr>
    </w:div>
    <w:div w:id="989017526">
      <w:bodyDiv w:val="1"/>
      <w:marLeft w:val="0"/>
      <w:marRight w:val="0"/>
      <w:marTop w:val="0"/>
      <w:marBottom w:val="0"/>
      <w:divBdr>
        <w:top w:val="none" w:sz="0" w:space="0" w:color="auto"/>
        <w:left w:val="none" w:sz="0" w:space="0" w:color="auto"/>
        <w:bottom w:val="none" w:sz="0" w:space="0" w:color="auto"/>
        <w:right w:val="none" w:sz="0" w:space="0" w:color="auto"/>
      </w:divBdr>
    </w:div>
    <w:div w:id="1099640352">
      <w:bodyDiv w:val="1"/>
      <w:marLeft w:val="0"/>
      <w:marRight w:val="0"/>
      <w:marTop w:val="0"/>
      <w:marBottom w:val="0"/>
      <w:divBdr>
        <w:top w:val="none" w:sz="0" w:space="0" w:color="auto"/>
        <w:left w:val="none" w:sz="0" w:space="0" w:color="auto"/>
        <w:bottom w:val="none" w:sz="0" w:space="0" w:color="auto"/>
        <w:right w:val="none" w:sz="0" w:space="0" w:color="auto"/>
      </w:divBdr>
    </w:div>
    <w:div w:id="1152140079">
      <w:bodyDiv w:val="1"/>
      <w:marLeft w:val="0"/>
      <w:marRight w:val="0"/>
      <w:marTop w:val="0"/>
      <w:marBottom w:val="0"/>
      <w:divBdr>
        <w:top w:val="none" w:sz="0" w:space="0" w:color="auto"/>
        <w:left w:val="none" w:sz="0" w:space="0" w:color="auto"/>
        <w:bottom w:val="none" w:sz="0" w:space="0" w:color="auto"/>
        <w:right w:val="none" w:sz="0" w:space="0" w:color="auto"/>
      </w:divBdr>
    </w:div>
    <w:div w:id="1241448922">
      <w:bodyDiv w:val="1"/>
      <w:marLeft w:val="0"/>
      <w:marRight w:val="0"/>
      <w:marTop w:val="0"/>
      <w:marBottom w:val="0"/>
      <w:divBdr>
        <w:top w:val="none" w:sz="0" w:space="0" w:color="auto"/>
        <w:left w:val="none" w:sz="0" w:space="0" w:color="auto"/>
        <w:bottom w:val="none" w:sz="0" w:space="0" w:color="auto"/>
        <w:right w:val="none" w:sz="0" w:space="0" w:color="auto"/>
      </w:divBdr>
    </w:div>
    <w:div w:id="1340694274">
      <w:bodyDiv w:val="1"/>
      <w:marLeft w:val="0"/>
      <w:marRight w:val="0"/>
      <w:marTop w:val="0"/>
      <w:marBottom w:val="0"/>
      <w:divBdr>
        <w:top w:val="none" w:sz="0" w:space="0" w:color="auto"/>
        <w:left w:val="none" w:sz="0" w:space="0" w:color="auto"/>
        <w:bottom w:val="none" w:sz="0" w:space="0" w:color="auto"/>
        <w:right w:val="none" w:sz="0" w:space="0" w:color="auto"/>
      </w:divBdr>
    </w:div>
    <w:div w:id="1388648848">
      <w:bodyDiv w:val="1"/>
      <w:marLeft w:val="0"/>
      <w:marRight w:val="0"/>
      <w:marTop w:val="0"/>
      <w:marBottom w:val="0"/>
      <w:divBdr>
        <w:top w:val="none" w:sz="0" w:space="0" w:color="auto"/>
        <w:left w:val="none" w:sz="0" w:space="0" w:color="auto"/>
        <w:bottom w:val="none" w:sz="0" w:space="0" w:color="auto"/>
        <w:right w:val="none" w:sz="0" w:space="0" w:color="auto"/>
      </w:divBdr>
    </w:div>
    <w:div w:id="1591087264">
      <w:bodyDiv w:val="1"/>
      <w:marLeft w:val="0"/>
      <w:marRight w:val="0"/>
      <w:marTop w:val="0"/>
      <w:marBottom w:val="0"/>
      <w:divBdr>
        <w:top w:val="none" w:sz="0" w:space="0" w:color="auto"/>
        <w:left w:val="none" w:sz="0" w:space="0" w:color="auto"/>
        <w:bottom w:val="none" w:sz="0" w:space="0" w:color="auto"/>
        <w:right w:val="none" w:sz="0" w:space="0" w:color="auto"/>
      </w:divBdr>
    </w:div>
    <w:div w:id="1595742337">
      <w:bodyDiv w:val="1"/>
      <w:marLeft w:val="0"/>
      <w:marRight w:val="0"/>
      <w:marTop w:val="0"/>
      <w:marBottom w:val="0"/>
      <w:divBdr>
        <w:top w:val="none" w:sz="0" w:space="0" w:color="auto"/>
        <w:left w:val="none" w:sz="0" w:space="0" w:color="auto"/>
        <w:bottom w:val="none" w:sz="0" w:space="0" w:color="auto"/>
        <w:right w:val="none" w:sz="0" w:space="0" w:color="auto"/>
      </w:divBdr>
    </w:div>
    <w:div w:id="1631595828">
      <w:bodyDiv w:val="1"/>
      <w:marLeft w:val="0"/>
      <w:marRight w:val="0"/>
      <w:marTop w:val="0"/>
      <w:marBottom w:val="0"/>
      <w:divBdr>
        <w:top w:val="none" w:sz="0" w:space="0" w:color="auto"/>
        <w:left w:val="none" w:sz="0" w:space="0" w:color="auto"/>
        <w:bottom w:val="none" w:sz="0" w:space="0" w:color="auto"/>
        <w:right w:val="none" w:sz="0" w:space="0" w:color="auto"/>
      </w:divBdr>
    </w:div>
    <w:div w:id="1972132974">
      <w:bodyDiv w:val="1"/>
      <w:marLeft w:val="0"/>
      <w:marRight w:val="0"/>
      <w:marTop w:val="0"/>
      <w:marBottom w:val="0"/>
      <w:divBdr>
        <w:top w:val="none" w:sz="0" w:space="0" w:color="auto"/>
        <w:left w:val="none" w:sz="0" w:space="0" w:color="auto"/>
        <w:bottom w:val="none" w:sz="0" w:space="0" w:color="auto"/>
        <w:right w:val="none" w:sz="0" w:space="0" w:color="auto"/>
      </w:divBdr>
    </w:div>
    <w:div w:id="2003120099">
      <w:bodyDiv w:val="1"/>
      <w:marLeft w:val="0"/>
      <w:marRight w:val="0"/>
      <w:marTop w:val="0"/>
      <w:marBottom w:val="0"/>
      <w:divBdr>
        <w:top w:val="none" w:sz="0" w:space="0" w:color="auto"/>
        <w:left w:val="none" w:sz="0" w:space="0" w:color="auto"/>
        <w:bottom w:val="none" w:sz="0" w:space="0" w:color="auto"/>
        <w:right w:val="none" w:sz="0" w:space="0" w:color="auto"/>
      </w:divBdr>
    </w:div>
    <w:div w:id="2028828495">
      <w:bodyDiv w:val="1"/>
      <w:marLeft w:val="0"/>
      <w:marRight w:val="0"/>
      <w:marTop w:val="0"/>
      <w:marBottom w:val="0"/>
      <w:divBdr>
        <w:top w:val="none" w:sz="0" w:space="0" w:color="auto"/>
        <w:left w:val="none" w:sz="0" w:space="0" w:color="auto"/>
        <w:bottom w:val="none" w:sz="0" w:space="0" w:color="auto"/>
        <w:right w:val="none" w:sz="0" w:space="0" w:color="auto"/>
      </w:divBdr>
    </w:div>
    <w:div w:id="2102749977">
      <w:bodyDiv w:val="1"/>
      <w:marLeft w:val="0"/>
      <w:marRight w:val="0"/>
      <w:marTop w:val="0"/>
      <w:marBottom w:val="0"/>
      <w:divBdr>
        <w:top w:val="none" w:sz="0" w:space="0" w:color="auto"/>
        <w:left w:val="none" w:sz="0" w:space="0" w:color="auto"/>
        <w:bottom w:val="none" w:sz="0" w:space="0" w:color="auto"/>
        <w:right w:val="none" w:sz="0" w:space="0" w:color="auto"/>
      </w:divBdr>
    </w:div>
    <w:div w:id="211936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WorkGroup%20Templates\Publications\COA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bb330c83-4366-417f-afba-a14519698ff5" ContentTypeId="0x010100E726210826AA43828690450C811EB923009CA11FFD1E014DF4B1FA162D0F61129800536EFC5E36A043E99FB960C1AA37427A"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4.xml><?xml version="1.0" encoding="utf-8"?>
<p:properties xmlns:p="http://schemas.microsoft.com/office/2006/metadata/properties" xmlns:xsi="http://www.w3.org/2001/XMLSchema-instance" xmlns:pc="http://schemas.microsoft.com/office/infopath/2007/PartnerControls">
  <documentManagement>
    <TaxCatchAll xmlns="0f563589-9cf9-4143-b1eb-fb0534803d38">
      <Value>2</Value>
    </TaxCatchAll>
    <IconOverlay xmlns="http://schemas.microsoft.com/sharepoint/v4" xsi:nil="true"/>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RA-8748 - Retain as national archives</TermName>
          <TermId xmlns="http://schemas.microsoft.com/office/infopath/2007/PartnerControls">243f2231-dbfc-4282-b24a-c9b768286bd0</TermId>
        </TermInfo>
      </Terms>
    </lb508a4dc5e84436a0fe496b536466aa>
    <_dlc_DocId xmlns="0f563589-9cf9-4143-b1eb-fb0534803d38">2019FG-64-58374</_dlc_DocId>
    <_dlc_DocIdUrl xmlns="0f563589-9cf9-4143-b1eb-fb0534803d38">
      <Url>http://tweb/sites/fg/csrd/_layouts/15/DocIdRedir.aspx?ID=2019FG-64-58374</Url>
      <Description>2019FG-64-58374</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5CDF45B49E80F24CAD80DFC012154DA9" ma:contentTypeVersion="28353" ma:contentTypeDescription=" " ma:contentTypeScope="" ma:versionID="6914f116d580093ba4210dbf4a5d8fe6">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2de41cb074d60f016f2d6a24a4e6a081"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2;#TSY RA-8748 - Retain as national archives|243f2231-dbfc-4282-b24a-c9b768286bd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BD15F-4A88-4A67-AA61-64B41D07E71A}">
  <ds:schemaRefs>
    <ds:schemaRef ds:uri="Microsoft.SharePoint.Taxonomy.ContentTypeSync"/>
  </ds:schemaRefs>
</ds:datastoreItem>
</file>

<file path=customXml/itemProps2.xml><?xml version="1.0" encoding="utf-8"?>
<ds:datastoreItem xmlns:ds="http://schemas.openxmlformats.org/officeDocument/2006/customXml" ds:itemID="{5968F1FD-5BE9-44D5-B185-FDD0153478EB}">
  <ds:schemaRefs>
    <ds:schemaRef ds:uri="http://schemas.microsoft.com/sharepoint/v3/contenttype/forms"/>
  </ds:schemaRefs>
</ds:datastoreItem>
</file>

<file path=customXml/itemProps3.xml><?xml version="1.0" encoding="utf-8"?>
<ds:datastoreItem xmlns:ds="http://schemas.openxmlformats.org/officeDocument/2006/customXml" ds:itemID="{FE68EC99-CA9A-4112-902B-0B39C4BE8276}">
  <ds:schemaRefs>
    <ds:schemaRef ds:uri="office.server.policy"/>
  </ds:schemaRefs>
</ds:datastoreItem>
</file>

<file path=customXml/itemProps4.xml><?xml version="1.0" encoding="utf-8"?>
<ds:datastoreItem xmlns:ds="http://schemas.openxmlformats.org/officeDocument/2006/customXml" ds:itemID="{654A87FD-9605-419C-ADF6-851E627BEBE5}">
  <ds:schemaRefs>
    <ds:schemaRef ds:uri="http://purl.org/dc/elements/1.1/"/>
    <ds:schemaRef ds:uri="http://schemas.microsoft.com/sharepoint/v3"/>
    <ds:schemaRef ds:uri="http://purl.org/dc/dcmitype/"/>
    <ds:schemaRef ds:uri="http://schemas.microsoft.com/office/2006/metadata/properties"/>
    <ds:schemaRef ds:uri="http://schemas.microsoft.com/sharepoint/v4"/>
    <ds:schemaRef ds:uri="http://schemas.microsoft.com/office/2006/documentManagement/types"/>
    <ds:schemaRef ds:uri="http://purl.org/dc/terms/"/>
    <ds:schemaRef ds:uri="http://www.w3.org/XML/1998/namespace"/>
    <ds:schemaRef ds:uri="0f563589-9cf9-4143-b1eb-fb0534803d38"/>
    <ds:schemaRef ds:uri="http://schemas.microsoft.com/office/infopath/2007/PartnerControls"/>
    <ds:schemaRef ds:uri="http://schemas.openxmlformats.org/package/2006/metadata/core-properties"/>
    <ds:schemaRef ds:uri="e544e5cc-ab70-42e1-849e-1a0f8bb1f4ef"/>
  </ds:schemaRefs>
</ds:datastoreItem>
</file>

<file path=customXml/itemProps5.xml><?xml version="1.0" encoding="utf-8"?>
<ds:datastoreItem xmlns:ds="http://schemas.openxmlformats.org/officeDocument/2006/customXml" ds:itemID="{5B10C7F5-5D51-4203-B362-151ECF45C344}">
  <ds:schemaRefs>
    <ds:schemaRef ds:uri="http://schemas.microsoft.com/sharepoint/events"/>
  </ds:schemaRefs>
</ds:datastoreItem>
</file>

<file path=customXml/itemProps6.xml><?xml version="1.0" encoding="utf-8"?>
<ds:datastoreItem xmlns:ds="http://schemas.openxmlformats.org/officeDocument/2006/customXml" ds:itemID="{90FEA22D-5458-407B-B082-975BC3AFF99C}"/>
</file>

<file path=customXml/itemProps7.xml><?xml version="1.0" encoding="utf-8"?>
<ds:datastoreItem xmlns:ds="http://schemas.openxmlformats.org/officeDocument/2006/customXml" ds:itemID="{32598DD2-A83B-4145-A193-65B8262C2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COAG.dot</Template>
  <TotalTime>38</TotalTime>
  <Pages>23</Pages>
  <Words>6512</Words>
  <Characters>36023</Characters>
  <Application>Microsoft Office Word</Application>
  <DocSecurity>0</DocSecurity>
  <Lines>969</Lines>
  <Paragraphs>427</Paragraphs>
  <ScaleCrop>false</ScaleCrop>
  <HeadingPairs>
    <vt:vector size="2" baseType="variant">
      <vt:variant>
        <vt:lpstr>Title</vt:lpstr>
      </vt:variant>
      <vt:variant>
        <vt:i4>1</vt:i4>
      </vt:variant>
    </vt:vector>
  </HeadingPairs>
  <TitlesOfParts>
    <vt:vector size="1" baseType="lpstr">
      <vt:lpstr>National Partnership for Remote Housing Northern Territory</vt:lpstr>
    </vt:vector>
  </TitlesOfParts>
  <Company>Australian Government - The Treasury</Company>
  <LinksUpToDate>false</LinksUpToDate>
  <CharactersWithSpaces>42281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Partnership for Remote Housing Northern Territory</dc:title>
  <dc:creator>Council of Australian Governments</dc:creator>
  <cp:lastModifiedBy>Hill, Christine</cp:lastModifiedBy>
  <cp:revision>4</cp:revision>
  <cp:lastPrinted>2019-03-29T00:15:00Z</cp:lastPrinted>
  <dcterms:created xsi:type="dcterms:W3CDTF">2019-03-29T01:17:00Z</dcterms:created>
  <dcterms:modified xsi:type="dcterms:W3CDTF">2019-04-26T01:56:00Z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ba254830-dc32-49ff-a4fc-922d0042892b</vt:lpwstr>
  </property>
  <property fmtid="{D5CDD505-2E9C-101B-9397-08002B2CF9AE}" pid="3" name="ContentTypeId">
    <vt:lpwstr>0x010100348D01E61E107C4DA4B97E380EA20D47005CDF45B49E80F24CAD80DFC012154DA9</vt:lpwstr>
  </property>
  <property fmtid="{D5CDD505-2E9C-101B-9397-08002B2CF9AE}" pid="4" name="TSYRecordClass">
    <vt:lpwstr>2;#TSY RA-8748 - Retain as national archives|243f2231-dbfc-4282-b24a-c9b768286bd0</vt:lpwstr>
  </property>
  <property fmtid="{D5CDD505-2E9C-101B-9397-08002B2CF9AE}" pid="5" name="RecordPoint_WorkflowType">
    <vt:lpwstr>ActiveSubmitStub</vt:lpwstr>
  </property>
  <property fmtid="{D5CDD505-2E9C-101B-9397-08002B2CF9AE}" pid="6" name="RecordPoint_ActiveItemSiteId">
    <vt:lpwstr>{a3a280d1-e8f1-4ce7-94f0-aaa2322da0dd}</vt:lpwstr>
  </property>
  <property fmtid="{D5CDD505-2E9C-101B-9397-08002B2CF9AE}" pid="7" name="RecordPoint_ActiveItemListId">
    <vt:lpwstr>{4435c73b-6585-4bc2-a76a-5d21b1a02e06}</vt:lpwstr>
  </property>
  <property fmtid="{D5CDD505-2E9C-101B-9397-08002B2CF9AE}" pid="8" name="RecordPoint_ActiveItemUniqueId">
    <vt:lpwstr>{ba254830-dc32-49ff-a4fc-922d0042892b}</vt:lpwstr>
  </property>
  <property fmtid="{D5CDD505-2E9C-101B-9397-08002B2CF9AE}" pid="9" name="RecordPoint_ActiveItemWebId">
    <vt:lpwstr>{a4589788-615f-4b8b-8296-7f9f6dfbab44}</vt:lpwstr>
  </property>
  <property fmtid="{D5CDD505-2E9C-101B-9397-08002B2CF9AE}" pid="10" name="RecordPoint_RecordNumberSubmitted">
    <vt:lpwstr>R0002259761</vt:lpwstr>
  </property>
  <property fmtid="{D5CDD505-2E9C-101B-9397-08002B2CF9AE}" pid="11" name="RecordPoint_SubmissionCompleted">
    <vt:lpwstr>2020-05-01T17:26:28.3851121+10:00</vt:lpwstr>
  </property>
</Properties>
</file>