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FFFFFF" w:themeFill="background1"/>
        <w:tblLook w:val="04A0" w:firstRow="1" w:lastRow="0" w:firstColumn="1" w:lastColumn="0" w:noHBand="0" w:noVBand="1"/>
      </w:tblPr>
      <w:tblGrid>
        <w:gridCol w:w="9026"/>
      </w:tblGrid>
      <w:tr w:rsidR="007522AE" w:rsidRPr="00E3087A" w14:paraId="64493717" w14:textId="77777777" w:rsidTr="001801FF">
        <w:tc>
          <w:tcPr>
            <w:tcW w:w="9026" w:type="dxa"/>
            <w:shd w:val="clear" w:color="auto" w:fill="FFFFFF" w:themeFill="background1"/>
          </w:tcPr>
          <w:p w14:paraId="01798942" w14:textId="77777777" w:rsidR="007522AE" w:rsidRDefault="007522AE" w:rsidP="001801FF">
            <w:pPr>
              <w:rPr>
                <w:b/>
                <w:bCs/>
              </w:rPr>
            </w:pPr>
          </w:p>
          <w:p w14:paraId="2E934EF7" w14:textId="77777777" w:rsidR="007522AE" w:rsidRPr="00E3087A" w:rsidRDefault="007522AE" w:rsidP="001801FF">
            <w:pPr>
              <w:rPr>
                <w:b/>
                <w:bCs/>
              </w:rPr>
            </w:pPr>
          </w:p>
        </w:tc>
      </w:tr>
    </w:tbl>
    <w:tbl>
      <w:tblPr>
        <w:tblW w:w="5000" w:type="pct"/>
        <w:tblLook w:val="01E0" w:firstRow="1" w:lastRow="1" w:firstColumn="1" w:lastColumn="1" w:noHBand="0" w:noVBand="0"/>
      </w:tblPr>
      <w:tblGrid>
        <w:gridCol w:w="1385"/>
        <w:gridCol w:w="7641"/>
      </w:tblGrid>
      <w:tr w:rsidR="007522AE" w:rsidRPr="001D6AD2" w14:paraId="32F5818E" w14:textId="77777777" w:rsidTr="001801FF">
        <w:tc>
          <w:tcPr>
            <w:tcW w:w="5000" w:type="pct"/>
            <w:gridSpan w:val="2"/>
          </w:tcPr>
          <w:p w14:paraId="67D35F22" w14:textId="6588F21D" w:rsidR="007522AE" w:rsidRPr="001D6AD2" w:rsidRDefault="007522AE" w:rsidP="001801FF">
            <w:pPr>
              <w:pStyle w:val="CoverTitleMain"/>
              <w:rPr>
                <w:rFonts w:ascii="Corbel" w:hAnsi="Corbel"/>
                <w:sz w:val="22"/>
                <w:szCs w:val="22"/>
              </w:rPr>
            </w:pPr>
            <w:r w:rsidRPr="001D6AD2">
              <w:rPr>
                <w:rFonts w:ascii="Corbel" w:hAnsi="Corbel"/>
                <w:sz w:val="96"/>
                <w:szCs w:val="96"/>
              </w:rPr>
              <w:t>N</w:t>
            </w:r>
            <w:bookmarkStart w:id="0" w:name="_Ref69804804"/>
            <w:bookmarkEnd w:id="0"/>
            <w:r w:rsidRPr="001D6AD2">
              <w:rPr>
                <w:rFonts w:ascii="Corbel" w:hAnsi="Corbel"/>
                <w:sz w:val="96"/>
                <w:szCs w:val="96"/>
              </w:rPr>
              <w:t xml:space="preserve">ational Skills </w:t>
            </w:r>
            <w:r w:rsidRPr="001D6AD2">
              <w:rPr>
                <w:rFonts w:ascii="Corbel" w:hAnsi="Corbel"/>
                <w:sz w:val="96"/>
                <w:szCs w:val="96"/>
              </w:rPr>
              <w:br/>
              <w:t xml:space="preserve">Agreement </w:t>
            </w:r>
          </w:p>
        </w:tc>
      </w:tr>
      <w:tr w:rsidR="007522AE" w:rsidRPr="001D6AD2" w14:paraId="1C197F04" w14:textId="77777777" w:rsidTr="001801FF">
        <w:tc>
          <w:tcPr>
            <w:tcW w:w="767" w:type="pct"/>
          </w:tcPr>
          <w:p w14:paraId="0F77F523" w14:textId="77777777" w:rsidR="007522AE" w:rsidRPr="001D6AD2" w:rsidRDefault="007522AE" w:rsidP="001801FF">
            <w:pPr>
              <w:pStyle w:val="SingleParagraph"/>
              <w:tabs>
                <w:tab w:val="num" w:pos="1134"/>
              </w:tabs>
              <w:spacing w:after="240"/>
              <w:ind w:left="1134" w:hanging="567"/>
              <w:rPr>
                <w:sz w:val="22"/>
                <w:szCs w:val="22"/>
              </w:rPr>
            </w:pPr>
          </w:p>
        </w:tc>
        <w:tc>
          <w:tcPr>
            <w:tcW w:w="4233" w:type="pct"/>
          </w:tcPr>
          <w:p w14:paraId="0803FD4F" w14:textId="77777777" w:rsidR="007522AE" w:rsidRPr="001D6AD2" w:rsidRDefault="007522AE" w:rsidP="001801FF">
            <w:pPr>
              <w:pStyle w:val="SingleParagraph"/>
              <w:tabs>
                <w:tab w:val="num" w:pos="1134"/>
              </w:tabs>
              <w:spacing w:after="240"/>
              <w:ind w:left="1134" w:hanging="567"/>
              <w:rPr>
                <w:sz w:val="22"/>
                <w:szCs w:val="22"/>
              </w:rPr>
            </w:pPr>
          </w:p>
        </w:tc>
      </w:tr>
      <w:tr w:rsidR="007522AE" w:rsidRPr="001D6AD2" w14:paraId="57D82384" w14:textId="77777777" w:rsidTr="001801FF">
        <w:tc>
          <w:tcPr>
            <w:tcW w:w="767" w:type="pct"/>
          </w:tcPr>
          <w:p w14:paraId="192A8297" w14:textId="77777777" w:rsidR="007522AE" w:rsidRPr="001D6AD2" w:rsidRDefault="007522AE" w:rsidP="001801FF">
            <w:pPr>
              <w:pStyle w:val="SingleParagraph"/>
              <w:tabs>
                <w:tab w:val="num" w:pos="1134"/>
              </w:tabs>
              <w:spacing w:after="240"/>
              <w:ind w:left="1134" w:hanging="567"/>
              <w:rPr>
                <w:sz w:val="22"/>
                <w:szCs w:val="22"/>
              </w:rPr>
            </w:pPr>
          </w:p>
        </w:tc>
        <w:tc>
          <w:tcPr>
            <w:tcW w:w="4233" w:type="pct"/>
          </w:tcPr>
          <w:p w14:paraId="0EE08EEF" w14:textId="77777777" w:rsidR="007522AE" w:rsidRPr="001D6AD2" w:rsidRDefault="007522AE" w:rsidP="001801FF">
            <w:pPr>
              <w:pStyle w:val="SingleParagraph"/>
              <w:tabs>
                <w:tab w:val="num" w:pos="1134"/>
              </w:tabs>
              <w:spacing w:after="240"/>
              <w:ind w:left="1134" w:hanging="567"/>
              <w:rPr>
                <w:sz w:val="22"/>
                <w:szCs w:val="22"/>
              </w:rPr>
            </w:pPr>
          </w:p>
        </w:tc>
      </w:tr>
      <w:tr w:rsidR="007522AE" w:rsidRPr="001D6AD2" w14:paraId="7633ECE1" w14:textId="77777777" w:rsidTr="001801FF">
        <w:tc>
          <w:tcPr>
            <w:tcW w:w="5000" w:type="pct"/>
            <w:gridSpan w:val="2"/>
          </w:tcPr>
          <w:p w14:paraId="19D75DBD" w14:textId="77777777" w:rsidR="007522AE" w:rsidRPr="001D6AD2" w:rsidRDefault="007522AE" w:rsidP="001801FF">
            <w:pPr>
              <w:pStyle w:val="AgreementHeading"/>
              <w:tabs>
                <w:tab w:val="clear" w:pos="1134"/>
              </w:tabs>
              <w:ind w:left="0"/>
              <w:rPr>
                <w:rFonts w:ascii="Corbel" w:hAnsi="Corbel"/>
                <w:sz w:val="22"/>
                <w:szCs w:val="22"/>
              </w:rPr>
            </w:pPr>
            <w:r w:rsidRPr="001D6AD2" w:rsidDel="00C749CC">
              <w:rPr>
                <w:rFonts w:ascii="Corbel" w:hAnsi="Corbel"/>
                <w:sz w:val="22"/>
                <w:szCs w:val="22"/>
              </w:rPr>
              <w:t>An</w:t>
            </w:r>
            <w:r w:rsidRPr="001D6AD2">
              <w:rPr>
                <w:rFonts w:ascii="Corbel" w:hAnsi="Corbel"/>
                <w:sz w:val="22"/>
                <w:szCs w:val="22"/>
              </w:rPr>
              <w:t xml:space="preserve"> Agreement between:</w:t>
            </w:r>
          </w:p>
        </w:tc>
      </w:tr>
      <w:tr w:rsidR="007522AE" w:rsidRPr="001D6AD2" w14:paraId="6C8BE6A7" w14:textId="77777777" w:rsidTr="001801FF">
        <w:tc>
          <w:tcPr>
            <w:tcW w:w="767" w:type="pct"/>
          </w:tcPr>
          <w:p w14:paraId="4113700B" w14:textId="77777777" w:rsidR="007522AE" w:rsidRPr="001D6AD2" w:rsidRDefault="007522AE" w:rsidP="001801FF">
            <w:pPr>
              <w:pStyle w:val="AgreementHeading"/>
              <w:tabs>
                <w:tab w:val="clear" w:pos="1134"/>
              </w:tabs>
              <w:ind w:left="522"/>
              <w:rPr>
                <w:rFonts w:ascii="Corbel" w:hAnsi="Corbel"/>
                <w:sz w:val="22"/>
                <w:szCs w:val="22"/>
              </w:rPr>
            </w:pPr>
          </w:p>
        </w:tc>
        <w:tc>
          <w:tcPr>
            <w:tcW w:w="4233" w:type="pct"/>
          </w:tcPr>
          <w:p w14:paraId="21BE3D06" w14:textId="77777777" w:rsidR="007522AE" w:rsidRPr="001D6AD2" w:rsidRDefault="007522AE" w:rsidP="001801FF">
            <w:pPr>
              <w:pStyle w:val="AgreementParties"/>
              <w:rPr>
                <w:rFonts w:ascii="Corbel" w:hAnsi="Corbel"/>
                <w:sz w:val="22"/>
                <w:szCs w:val="22"/>
              </w:rPr>
            </w:pPr>
            <w:r w:rsidRPr="001D6AD2">
              <w:rPr>
                <w:rFonts w:ascii="Corbel" w:hAnsi="Corbel"/>
                <w:sz w:val="22"/>
                <w:szCs w:val="22"/>
              </w:rPr>
              <w:t xml:space="preserve">the </w:t>
            </w:r>
            <w:r w:rsidRPr="001D6AD2">
              <w:rPr>
                <w:rStyle w:val="Bold"/>
                <w:rFonts w:ascii="Corbel" w:hAnsi="Corbel"/>
                <w:sz w:val="22"/>
                <w:szCs w:val="22"/>
              </w:rPr>
              <w:t>Commonwealth of Australia;</w:t>
            </w:r>
            <w:r w:rsidRPr="001D6AD2">
              <w:rPr>
                <w:rFonts w:ascii="Corbel" w:hAnsi="Corbel"/>
                <w:sz w:val="22"/>
                <w:szCs w:val="22"/>
              </w:rPr>
              <w:t xml:space="preserve"> and</w:t>
            </w:r>
          </w:p>
          <w:p w14:paraId="1A37DFA8" w14:textId="77777777" w:rsidR="007522AE" w:rsidRPr="001D6AD2" w:rsidRDefault="007522AE" w:rsidP="001801FF">
            <w:pPr>
              <w:pStyle w:val="AgreementParties"/>
              <w:rPr>
                <w:rFonts w:ascii="Corbel" w:hAnsi="Corbel"/>
                <w:sz w:val="22"/>
                <w:szCs w:val="22"/>
              </w:rPr>
            </w:pPr>
            <w:r w:rsidRPr="001D6AD2">
              <w:rPr>
                <w:rFonts w:ascii="Corbel" w:hAnsi="Corbel"/>
                <w:sz w:val="22"/>
                <w:szCs w:val="22"/>
              </w:rPr>
              <w:t xml:space="preserve">the </w:t>
            </w:r>
            <w:r w:rsidRPr="001D6AD2">
              <w:rPr>
                <w:rStyle w:val="Bold"/>
                <w:rFonts w:ascii="Corbel" w:hAnsi="Corbel"/>
                <w:sz w:val="22"/>
                <w:szCs w:val="22"/>
              </w:rPr>
              <w:t>States and Territories of</w:t>
            </w:r>
          </w:p>
        </w:tc>
      </w:tr>
      <w:tr w:rsidR="007522AE" w:rsidRPr="001D6AD2" w14:paraId="0C1B128B" w14:textId="77777777" w:rsidTr="001801FF">
        <w:tc>
          <w:tcPr>
            <w:tcW w:w="767" w:type="pct"/>
          </w:tcPr>
          <w:p w14:paraId="4E1C7E77" w14:textId="77777777" w:rsidR="007522AE" w:rsidRPr="001D6AD2" w:rsidRDefault="007522AE" w:rsidP="001801FF">
            <w:pPr>
              <w:pStyle w:val="SingleParagraph"/>
              <w:tabs>
                <w:tab w:val="num" w:pos="1134"/>
              </w:tabs>
              <w:spacing w:after="240"/>
              <w:ind w:left="1134" w:hanging="567"/>
              <w:rPr>
                <w:sz w:val="22"/>
                <w:szCs w:val="22"/>
              </w:rPr>
            </w:pPr>
          </w:p>
        </w:tc>
        <w:tc>
          <w:tcPr>
            <w:tcW w:w="4233" w:type="pct"/>
            <w:tcBorders>
              <w:left w:val="nil"/>
            </w:tcBorders>
          </w:tcPr>
          <w:p w14:paraId="362C875A" w14:textId="77777777" w:rsidR="007522AE" w:rsidRPr="001D6AD2" w:rsidRDefault="007522AE" w:rsidP="007522AE">
            <w:pPr>
              <w:pStyle w:val="StatesList"/>
              <w:numPr>
                <w:ilvl w:val="0"/>
                <w:numId w:val="6"/>
              </w:numPr>
              <w:rPr>
                <w:rFonts w:ascii="Corbel" w:hAnsi="Corbel"/>
                <w:sz w:val="22"/>
                <w:szCs w:val="22"/>
              </w:rPr>
            </w:pPr>
            <w:r w:rsidRPr="001D6AD2">
              <w:rPr>
                <w:rFonts w:ascii="Corbel" w:hAnsi="Corbel"/>
                <w:sz w:val="22"/>
                <w:szCs w:val="22"/>
              </w:rPr>
              <w:t>New South Wales</w:t>
            </w:r>
          </w:p>
          <w:p w14:paraId="655165A7" w14:textId="77777777" w:rsidR="007522AE" w:rsidRPr="001D6AD2" w:rsidRDefault="007522AE" w:rsidP="007522AE">
            <w:pPr>
              <w:pStyle w:val="StatesList"/>
              <w:numPr>
                <w:ilvl w:val="0"/>
                <w:numId w:val="6"/>
              </w:numPr>
              <w:rPr>
                <w:rFonts w:ascii="Corbel" w:hAnsi="Corbel"/>
                <w:sz w:val="22"/>
                <w:szCs w:val="22"/>
              </w:rPr>
            </w:pPr>
            <w:r w:rsidRPr="001D6AD2">
              <w:rPr>
                <w:rFonts w:ascii="Corbel" w:hAnsi="Corbel"/>
                <w:sz w:val="22"/>
                <w:szCs w:val="22"/>
              </w:rPr>
              <w:t>Victoria</w:t>
            </w:r>
          </w:p>
          <w:p w14:paraId="7EB5AF53" w14:textId="77777777" w:rsidR="007522AE" w:rsidRPr="001D6AD2" w:rsidRDefault="007522AE" w:rsidP="007522AE">
            <w:pPr>
              <w:pStyle w:val="StatesList"/>
              <w:numPr>
                <w:ilvl w:val="0"/>
                <w:numId w:val="6"/>
              </w:numPr>
              <w:rPr>
                <w:rFonts w:ascii="Corbel" w:hAnsi="Corbel"/>
                <w:sz w:val="22"/>
                <w:szCs w:val="22"/>
              </w:rPr>
            </w:pPr>
            <w:r w:rsidRPr="001D6AD2">
              <w:rPr>
                <w:rFonts w:ascii="Corbel" w:hAnsi="Corbel"/>
                <w:sz w:val="22"/>
                <w:szCs w:val="22"/>
              </w:rPr>
              <w:t>Queensland</w:t>
            </w:r>
          </w:p>
          <w:p w14:paraId="1B14066E" w14:textId="77777777" w:rsidR="007522AE" w:rsidRPr="001D6AD2" w:rsidRDefault="007522AE" w:rsidP="007522AE">
            <w:pPr>
              <w:pStyle w:val="StatesList"/>
              <w:numPr>
                <w:ilvl w:val="0"/>
                <w:numId w:val="6"/>
              </w:numPr>
              <w:rPr>
                <w:rFonts w:ascii="Corbel" w:hAnsi="Corbel"/>
                <w:sz w:val="22"/>
                <w:szCs w:val="22"/>
              </w:rPr>
            </w:pPr>
            <w:r w:rsidRPr="001D6AD2">
              <w:rPr>
                <w:rFonts w:ascii="Corbel" w:hAnsi="Corbel"/>
                <w:sz w:val="22"/>
                <w:szCs w:val="22"/>
              </w:rPr>
              <w:t>Western Australia</w:t>
            </w:r>
          </w:p>
          <w:p w14:paraId="6A47666D" w14:textId="77777777" w:rsidR="007522AE" w:rsidRPr="001D6AD2" w:rsidRDefault="007522AE" w:rsidP="007522AE">
            <w:pPr>
              <w:pStyle w:val="StatesList"/>
              <w:numPr>
                <w:ilvl w:val="0"/>
                <w:numId w:val="6"/>
              </w:numPr>
              <w:rPr>
                <w:rFonts w:ascii="Corbel" w:hAnsi="Corbel"/>
                <w:sz w:val="22"/>
                <w:szCs w:val="22"/>
              </w:rPr>
            </w:pPr>
            <w:r w:rsidRPr="001D6AD2">
              <w:rPr>
                <w:rFonts w:ascii="Corbel" w:hAnsi="Corbel"/>
                <w:sz w:val="22"/>
                <w:szCs w:val="22"/>
              </w:rPr>
              <w:t>South Australia</w:t>
            </w:r>
          </w:p>
          <w:p w14:paraId="503153D7" w14:textId="77777777" w:rsidR="007522AE" w:rsidRPr="001D6AD2" w:rsidRDefault="007522AE" w:rsidP="007522AE">
            <w:pPr>
              <w:pStyle w:val="StatesList"/>
              <w:numPr>
                <w:ilvl w:val="0"/>
                <w:numId w:val="6"/>
              </w:numPr>
              <w:rPr>
                <w:rFonts w:ascii="Corbel" w:hAnsi="Corbel"/>
                <w:sz w:val="22"/>
                <w:szCs w:val="22"/>
              </w:rPr>
            </w:pPr>
            <w:r w:rsidRPr="001D6AD2">
              <w:rPr>
                <w:rFonts w:ascii="Corbel" w:hAnsi="Corbel"/>
                <w:sz w:val="22"/>
                <w:szCs w:val="22"/>
              </w:rPr>
              <w:t>Tasmania</w:t>
            </w:r>
          </w:p>
          <w:p w14:paraId="0F6A3CB2" w14:textId="77777777" w:rsidR="007522AE" w:rsidRPr="001D6AD2" w:rsidRDefault="007522AE" w:rsidP="007522AE">
            <w:pPr>
              <w:pStyle w:val="StatesList"/>
              <w:numPr>
                <w:ilvl w:val="0"/>
                <w:numId w:val="6"/>
              </w:numPr>
              <w:rPr>
                <w:rFonts w:ascii="Corbel" w:hAnsi="Corbel"/>
                <w:sz w:val="22"/>
                <w:szCs w:val="22"/>
              </w:rPr>
            </w:pPr>
            <w:r w:rsidRPr="001D6AD2">
              <w:rPr>
                <w:rFonts w:ascii="Corbel" w:hAnsi="Corbel"/>
                <w:sz w:val="22"/>
                <w:szCs w:val="22"/>
              </w:rPr>
              <w:t>the Australian Capital Territory and</w:t>
            </w:r>
          </w:p>
          <w:p w14:paraId="79A7271E" w14:textId="77777777" w:rsidR="007522AE" w:rsidRPr="001D6AD2" w:rsidRDefault="007522AE" w:rsidP="007522AE">
            <w:pPr>
              <w:pStyle w:val="StatesList"/>
              <w:numPr>
                <w:ilvl w:val="0"/>
                <w:numId w:val="6"/>
              </w:numPr>
              <w:rPr>
                <w:rFonts w:ascii="Corbel" w:hAnsi="Corbel"/>
                <w:sz w:val="22"/>
                <w:szCs w:val="22"/>
              </w:rPr>
            </w:pPr>
            <w:r w:rsidRPr="001D6AD2">
              <w:rPr>
                <w:rFonts w:ascii="Corbel" w:hAnsi="Corbel"/>
                <w:sz w:val="22"/>
                <w:szCs w:val="22"/>
              </w:rPr>
              <w:t>the Northern Territory.</w:t>
            </w:r>
          </w:p>
          <w:p w14:paraId="1C949B6B" w14:textId="77777777" w:rsidR="007522AE" w:rsidRPr="001D6AD2" w:rsidRDefault="007522AE" w:rsidP="001801FF">
            <w:pPr>
              <w:rPr>
                <w:i/>
                <w:sz w:val="22"/>
                <w:szCs w:val="22"/>
              </w:rPr>
            </w:pPr>
          </w:p>
        </w:tc>
      </w:tr>
      <w:tr w:rsidR="007522AE" w:rsidRPr="001D6AD2" w14:paraId="5D3FE041" w14:textId="77777777" w:rsidTr="001801FF">
        <w:tc>
          <w:tcPr>
            <w:tcW w:w="5000" w:type="pct"/>
            <w:gridSpan w:val="2"/>
          </w:tcPr>
          <w:p w14:paraId="05A31A98" w14:textId="77777777" w:rsidR="007522AE" w:rsidRPr="001D6AD2" w:rsidRDefault="007522AE" w:rsidP="001801FF">
            <w:pPr>
              <w:pStyle w:val="SingleParagraph"/>
              <w:tabs>
                <w:tab w:val="num" w:pos="1134"/>
              </w:tabs>
              <w:spacing w:after="240"/>
              <w:ind w:left="1134" w:hanging="567"/>
              <w:rPr>
                <w:sz w:val="22"/>
                <w:szCs w:val="22"/>
              </w:rPr>
            </w:pPr>
          </w:p>
        </w:tc>
      </w:tr>
      <w:tr w:rsidR="007522AE" w:rsidRPr="001D6AD2" w14:paraId="4FEA24C8" w14:textId="77777777" w:rsidTr="001801FF">
        <w:tc>
          <w:tcPr>
            <w:tcW w:w="5000" w:type="pct"/>
            <w:gridSpan w:val="2"/>
          </w:tcPr>
          <w:p w14:paraId="768B0FCD" w14:textId="77777777" w:rsidR="007522AE" w:rsidRPr="001D6AD2" w:rsidRDefault="007522AE" w:rsidP="001801FF">
            <w:pPr>
              <w:pStyle w:val="Abstract"/>
              <w:rPr>
                <w:rFonts w:ascii="Corbel" w:hAnsi="Corbel"/>
                <w:sz w:val="22"/>
                <w:szCs w:val="22"/>
              </w:rPr>
            </w:pPr>
          </w:p>
        </w:tc>
      </w:tr>
    </w:tbl>
    <w:p w14:paraId="6491E97E" w14:textId="77777777" w:rsidR="007522AE" w:rsidRPr="001D6AD2" w:rsidRDefault="007522AE" w:rsidP="007522AE">
      <w:pPr>
        <w:rPr>
          <w:sz w:val="22"/>
          <w:szCs w:val="22"/>
        </w:rPr>
      </w:pPr>
    </w:p>
    <w:p w14:paraId="4CB762A3" w14:textId="77777777" w:rsidR="007522AE" w:rsidRPr="001D6AD2" w:rsidRDefault="007522AE" w:rsidP="007522AE">
      <w:pPr>
        <w:spacing w:after="160" w:line="259" w:lineRule="auto"/>
        <w:jc w:val="left"/>
        <w:rPr>
          <w:rFonts w:cs="Arial"/>
          <w:bCs/>
          <w:caps/>
          <w:color w:val="3D4B67"/>
          <w:kern w:val="32"/>
          <w:sz w:val="22"/>
          <w:szCs w:val="22"/>
        </w:rPr>
      </w:pPr>
      <w:r w:rsidRPr="001D6AD2">
        <w:rPr>
          <w:sz w:val="22"/>
          <w:szCs w:val="22"/>
        </w:rPr>
        <w:br w:type="page"/>
      </w:r>
    </w:p>
    <w:sdt>
      <w:sdtPr>
        <w:rPr>
          <w:rFonts w:ascii="Corbel" w:hAnsi="Corbel"/>
          <w:b w:val="0"/>
          <w:smallCaps w:val="0"/>
          <w:sz w:val="20"/>
          <w:szCs w:val="20"/>
        </w:rPr>
        <w:id w:val="2109659792"/>
        <w:docPartObj>
          <w:docPartGallery w:val="Table of Contents"/>
          <w:docPartUnique/>
        </w:docPartObj>
      </w:sdtPr>
      <w:sdtEndPr/>
      <w:sdtContent>
        <w:p w14:paraId="0E5E85AE" w14:textId="131C1ECA" w:rsidR="00CC109E" w:rsidRDefault="00A50937" w:rsidP="04BF870A">
          <w:pPr>
            <w:pStyle w:val="TOC1"/>
            <w:tabs>
              <w:tab w:val="right" w:leader="dot" w:pos="9015"/>
            </w:tabs>
            <w:rPr>
              <w:rStyle w:val="Hyperlink"/>
              <w:noProof/>
              <w:kern w:val="2"/>
              <w14:ligatures w14:val="standardContextual"/>
            </w:rPr>
          </w:pPr>
          <w:r>
            <w:fldChar w:fldCharType="begin"/>
          </w:r>
          <w:r w:rsidR="007522AE">
            <w:instrText>TOC \o "1-3" \h \z \u</w:instrText>
          </w:r>
          <w:r>
            <w:fldChar w:fldCharType="separate"/>
          </w:r>
          <w:hyperlink w:anchor="_Toc1305852125">
            <w:r w:rsidR="04BF870A" w:rsidRPr="04BF870A">
              <w:rPr>
                <w:rStyle w:val="Hyperlink"/>
              </w:rPr>
              <w:t>PRELIMINARIES</w:t>
            </w:r>
            <w:r w:rsidR="007522AE">
              <w:tab/>
            </w:r>
            <w:r w:rsidR="007522AE">
              <w:fldChar w:fldCharType="begin"/>
            </w:r>
            <w:r w:rsidR="007522AE">
              <w:instrText>PAGEREF _Toc1305852125 \h</w:instrText>
            </w:r>
            <w:r w:rsidR="007522AE">
              <w:fldChar w:fldCharType="separate"/>
            </w:r>
            <w:r w:rsidR="00240072">
              <w:rPr>
                <w:noProof/>
              </w:rPr>
              <w:t>3</w:t>
            </w:r>
            <w:r w:rsidR="007522AE">
              <w:fldChar w:fldCharType="end"/>
            </w:r>
          </w:hyperlink>
        </w:p>
        <w:p w14:paraId="5B3B0E18" w14:textId="740094C1" w:rsidR="00CC109E" w:rsidRDefault="008C610A" w:rsidP="04BF870A">
          <w:pPr>
            <w:pStyle w:val="TOC1"/>
            <w:tabs>
              <w:tab w:val="right" w:leader="dot" w:pos="9015"/>
            </w:tabs>
            <w:rPr>
              <w:rStyle w:val="Hyperlink"/>
              <w:noProof/>
              <w:kern w:val="2"/>
              <w14:ligatures w14:val="standardContextual"/>
            </w:rPr>
          </w:pPr>
          <w:hyperlink w:anchor="_Toc1259564845">
            <w:r w:rsidR="04BF870A" w:rsidRPr="04BF870A">
              <w:rPr>
                <w:rStyle w:val="Hyperlink"/>
              </w:rPr>
              <w:t>PART 1 – Parties and operation</w:t>
            </w:r>
            <w:r w:rsidR="00A50937">
              <w:tab/>
            </w:r>
            <w:r w:rsidR="00A50937">
              <w:fldChar w:fldCharType="begin"/>
            </w:r>
            <w:r w:rsidR="00A50937">
              <w:instrText>PAGEREF _Toc1259564845 \h</w:instrText>
            </w:r>
            <w:r w:rsidR="00A50937">
              <w:fldChar w:fldCharType="separate"/>
            </w:r>
            <w:r w:rsidR="00240072">
              <w:rPr>
                <w:noProof/>
              </w:rPr>
              <w:t>4</w:t>
            </w:r>
            <w:r w:rsidR="00A50937">
              <w:fldChar w:fldCharType="end"/>
            </w:r>
          </w:hyperlink>
        </w:p>
        <w:p w14:paraId="03989D2B" w14:textId="1C6DAF48" w:rsidR="00CC109E" w:rsidRDefault="008C610A" w:rsidP="04BF870A">
          <w:pPr>
            <w:pStyle w:val="TOC2"/>
            <w:tabs>
              <w:tab w:val="right" w:leader="dot" w:pos="9015"/>
            </w:tabs>
            <w:rPr>
              <w:rStyle w:val="Hyperlink"/>
              <w:noProof/>
              <w:kern w:val="2"/>
              <w14:ligatures w14:val="standardContextual"/>
            </w:rPr>
          </w:pPr>
          <w:hyperlink w:anchor="_Toc948638939">
            <w:r w:rsidR="04BF870A" w:rsidRPr="04BF870A">
              <w:rPr>
                <w:rStyle w:val="Hyperlink"/>
              </w:rPr>
              <w:t>Parties</w:t>
            </w:r>
            <w:r w:rsidR="00A50937">
              <w:tab/>
            </w:r>
            <w:r w:rsidR="00A50937">
              <w:fldChar w:fldCharType="begin"/>
            </w:r>
            <w:r w:rsidR="00A50937">
              <w:instrText>PAGEREF _Toc948638939 \h</w:instrText>
            </w:r>
            <w:r w:rsidR="00A50937">
              <w:fldChar w:fldCharType="separate"/>
            </w:r>
            <w:r w:rsidR="00240072">
              <w:rPr>
                <w:noProof/>
              </w:rPr>
              <w:t>4</w:t>
            </w:r>
            <w:r w:rsidR="00A50937">
              <w:fldChar w:fldCharType="end"/>
            </w:r>
          </w:hyperlink>
        </w:p>
        <w:p w14:paraId="10D2240F" w14:textId="4E10F710" w:rsidR="00CC109E" w:rsidRDefault="008C610A" w:rsidP="04BF870A">
          <w:pPr>
            <w:pStyle w:val="TOC2"/>
            <w:tabs>
              <w:tab w:val="right" w:leader="dot" w:pos="9015"/>
            </w:tabs>
            <w:rPr>
              <w:rStyle w:val="Hyperlink"/>
              <w:noProof/>
              <w:kern w:val="2"/>
              <w14:ligatures w14:val="standardContextual"/>
            </w:rPr>
          </w:pPr>
          <w:hyperlink w:anchor="_Toc42200643">
            <w:r w:rsidR="04BF870A" w:rsidRPr="04BF870A">
              <w:rPr>
                <w:rStyle w:val="Hyperlink"/>
              </w:rPr>
              <w:t>Term</w:t>
            </w:r>
            <w:r w:rsidR="00A50937">
              <w:tab/>
            </w:r>
            <w:r w:rsidR="00A50937">
              <w:fldChar w:fldCharType="begin"/>
            </w:r>
            <w:r w:rsidR="00A50937">
              <w:instrText>PAGEREF _Toc42200643 \h</w:instrText>
            </w:r>
            <w:r w:rsidR="00A50937">
              <w:fldChar w:fldCharType="separate"/>
            </w:r>
            <w:r w:rsidR="00240072">
              <w:rPr>
                <w:noProof/>
              </w:rPr>
              <w:t>4</w:t>
            </w:r>
            <w:r w:rsidR="00A50937">
              <w:fldChar w:fldCharType="end"/>
            </w:r>
          </w:hyperlink>
        </w:p>
        <w:p w14:paraId="68BE1815" w14:textId="50826A23" w:rsidR="00CC109E" w:rsidRDefault="008C610A" w:rsidP="04BF870A">
          <w:pPr>
            <w:pStyle w:val="TOC2"/>
            <w:tabs>
              <w:tab w:val="right" w:leader="dot" w:pos="9015"/>
            </w:tabs>
            <w:rPr>
              <w:rStyle w:val="Hyperlink"/>
              <w:noProof/>
              <w:kern w:val="2"/>
              <w14:ligatures w14:val="standardContextual"/>
            </w:rPr>
          </w:pPr>
          <w:hyperlink w:anchor="_Toc657828250">
            <w:r w:rsidR="04BF870A" w:rsidRPr="04BF870A">
              <w:rPr>
                <w:rStyle w:val="Hyperlink"/>
              </w:rPr>
              <w:t>Variations</w:t>
            </w:r>
            <w:r w:rsidR="00A50937">
              <w:tab/>
            </w:r>
            <w:r w:rsidR="00A50937">
              <w:fldChar w:fldCharType="begin"/>
            </w:r>
            <w:r w:rsidR="00A50937">
              <w:instrText>PAGEREF _Toc657828250 \h</w:instrText>
            </w:r>
            <w:r w:rsidR="00A50937">
              <w:fldChar w:fldCharType="separate"/>
            </w:r>
            <w:r w:rsidR="00240072">
              <w:rPr>
                <w:noProof/>
              </w:rPr>
              <w:t>4</w:t>
            </w:r>
            <w:r w:rsidR="00A50937">
              <w:fldChar w:fldCharType="end"/>
            </w:r>
          </w:hyperlink>
        </w:p>
        <w:p w14:paraId="5FAEC627" w14:textId="36507B39" w:rsidR="00CC109E" w:rsidRDefault="008C610A" w:rsidP="04BF870A">
          <w:pPr>
            <w:pStyle w:val="TOC2"/>
            <w:tabs>
              <w:tab w:val="right" w:leader="dot" w:pos="9015"/>
            </w:tabs>
            <w:rPr>
              <w:rStyle w:val="Hyperlink"/>
              <w:noProof/>
              <w:kern w:val="2"/>
              <w14:ligatures w14:val="standardContextual"/>
            </w:rPr>
          </w:pPr>
          <w:hyperlink w:anchor="_Toc1709833711">
            <w:r w:rsidR="04BF870A" w:rsidRPr="04BF870A">
              <w:rPr>
                <w:rStyle w:val="Hyperlink"/>
              </w:rPr>
              <w:t>Review</w:t>
            </w:r>
            <w:r w:rsidR="00A50937">
              <w:tab/>
            </w:r>
            <w:r w:rsidR="00A50937">
              <w:fldChar w:fldCharType="begin"/>
            </w:r>
            <w:r w:rsidR="00A50937">
              <w:instrText>PAGEREF _Toc1709833711 \h</w:instrText>
            </w:r>
            <w:r w:rsidR="00A50937">
              <w:fldChar w:fldCharType="separate"/>
            </w:r>
            <w:r w:rsidR="00240072">
              <w:rPr>
                <w:noProof/>
              </w:rPr>
              <w:t>5</w:t>
            </w:r>
            <w:r w:rsidR="00A50937">
              <w:fldChar w:fldCharType="end"/>
            </w:r>
          </w:hyperlink>
        </w:p>
        <w:p w14:paraId="4EF4AEEB" w14:textId="71D60984" w:rsidR="00CC109E" w:rsidRDefault="008C610A" w:rsidP="04BF870A">
          <w:pPr>
            <w:pStyle w:val="TOC1"/>
            <w:tabs>
              <w:tab w:val="right" w:leader="dot" w:pos="9015"/>
            </w:tabs>
            <w:rPr>
              <w:rStyle w:val="Hyperlink"/>
              <w:noProof/>
              <w:kern w:val="2"/>
              <w14:ligatures w14:val="standardContextual"/>
            </w:rPr>
          </w:pPr>
          <w:hyperlink w:anchor="_Toc1718339680">
            <w:r w:rsidR="04BF870A" w:rsidRPr="04BF870A">
              <w:rPr>
                <w:rStyle w:val="Hyperlink"/>
              </w:rPr>
              <w:t>PART 2 – Objective and outcomes</w:t>
            </w:r>
            <w:r w:rsidR="00A50937">
              <w:tab/>
            </w:r>
            <w:r w:rsidR="00A50937">
              <w:fldChar w:fldCharType="begin"/>
            </w:r>
            <w:r w:rsidR="00A50937">
              <w:instrText>PAGEREF _Toc1718339680 \h</w:instrText>
            </w:r>
            <w:r w:rsidR="00A50937">
              <w:fldChar w:fldCharType="separate"/>
            </w:r>
            <w:r w:rsidR="00240072">
              <w:rPr>
                <w:noProof/>
              </w:rPr>
              <w:t>5</w:t>
            </w:r>
            <w:r w:rsidR="00A50937">
              <w:fldChar w:fldCharType="end"/>
            </w:r>
          </w:hyperlink>
        </w:p>
        <w:p w14:paraId="1BE744AA" w14:textId="6C0DBAF0" w:rsidR="00CC109E" w:rsidRDefault="008C610A" w:rsidP="04BF870A">
          <w:pPr>
            <w:pStyle w:val="TOC2"/>
            <w:tabs>
              <w:tab w:val="right" w:leader="dot" w:pos="9015"/>
            </w:tabs>
            <w:rPr>
              <w:rStyle w:val="Hyperlink"/>
              <w:noProof/>
              <w:kern w:val="2"/>
              <w14:ligatures w14:val="standardContextual"/>
            </w:rPr>
          </w:pPr>
          <w:hyperlink w:anchor="_Toc585587071">
            <w:r w:rsidR="04BF870A" w:rsidRPr="04BF870A">
              <w:rPr>
                <w:rStyle w:val="Hyperlink"/>
              </w:rPr>
              <w:t>Objective</w:t>
            </w:r>
            <w:r w:rsidR="00A50937">
              <w:tab/>
            </w:r>
            <w:r w:rsidR="00A50937">
              <w:fldChar w:fldCharType="begin"/>
            </w:r>
            <w:r w:rsidR="00A50937">
              <w:instrText>PAGEREF _Toc585587071 \h</w:instrText>
            </w:r>
            <w:r w:rsidR="00A50937">
              <w:fldChar w:fldCharType="separate"/>
            </w:r>
            <w:r w:rsidR="00240072">
              <w:rPr>
                <w:noProof/>
              </w:rPr>
              <w:t>5</w:t>
            </w:r>
            <w:r w:rsidR="00A50937">
              <w:fldChar w:fldCharType="end"/>
            </w:r>
          </w:hyperlink>
        </w:p>
        <w:p w14:paraId="1241F8B0" w14:textId="7C52D98E" w:rsidR="00CC109E" w:rsidRDefault="008C610A" w:rsidP="04BF870A">
          <w:pPr>
            <w:pStyle w:val="TOC2"/>
            <w:tabs>
              <w:tab w:val="right" w:leader="dot" w:pos="9015"/>
            </w:tabs>
            <w:rPr>
              <w:rStyle w:val="Hyperlink"/>
              <w:noProof/>
              <w:kern w:val="2"/>
              <w14:ligatures w14:val="standardContextual"/>
            </w:rPr>
          </w:pPr>
          <w:hyperlink w:anchor="_Toc889957812">
            <w:r w:rsidR="04BF870A" w:rsidRPr="04BF870A">
              <w:rPr>
                <w:rStyle w:val="Hyperlink"/>
              </w:rPr>
              <w:t>Outcomes</w:t>
            </w:r>
            <w:r w:rsidR="00A50937">
              <w:tab/>
            </w:r>
            <w:r w:rsidR="00A50937">
              <w:fldChar w:fldCharType="begin"/>
            </w:r>
            <w:r w:rsidR="00A50937">
              <w:instrText>PAGEREF _Toc889957812 \h</w:instrText>
            </w:r>
            <w:r w:rsidR="00A50937">
              <w:fldChar w:fldCharType="separate"/>
            </w:r>
            <w:r w:rsidR="00240072">
              <w:rPr>
                <w:noProof/>
              </w:rPr>
              <w:t>5</w:t>
            </w:r>
            <w:r w:rsidR="00A50937">
              <w:fldChar w:fldCharType="end"/>
            </w:r>
          </w:hyperlink>
        </w:p>
        <w:p w14:paraId="07EE43FE" w14:textId="3CE2D243" w:rsidR="00CC109E" w:rsidRDefault="008C610A" w:rsidP="04BF870A">
          <w:pPr>
            <w:pStyle w:val="TOC1"/>
            <w:tabs>
              <w:tab w:val="right" w:leader="dot" w:pos="9015"/>
            </w:tabs>
            <w:rPr>
              <w:rStyle w:val="Hyperlink"/>
              <w:noProof/>
              <w:kern w:val="2"/>
              <w14:ligatures w14:val="standardContextual"/>
            </w:rPr>
          </w:pPr>
          <w:hyperlink w:anchor="_Toc1175876474">
            <w:r w:rsidR="04BF870A" w:rsidRPr="04BF870A">
              <w:rPr>
                <w:rStyle w:val="Hyperlink"/>
              </w:rPr>
              <w:t>PART 3 – Stewardship</w:t>
            </w:r>
            <w:r w:rsidR="00A50937">
              <w:tab/>
            </w:r>
            <w:r w:rsidR="00A50937">
              <w:fldChar w:fldCharType="begin"/>
            </w:r>
            <w:r w:rsidR="00A50937">
              <w:instrText>PAGEREF _Toc1175876474 \h</w:instrText>
            </w:r>
            <w:r w:rsidR="00A50937">
              <w:fldChar w:fldCharType="separate"/>
            </w:r>
            <w:r w:rsidR="00240072">
              <w:rPr>
                <w:noProof/>
              </w:rPr>
              <w:t>6</w:t>
            </w:r>
            <w:r w:rsidR="00A50937">
              <w:fldChar w:fldCharType="end"/>
            </w:r>
          </w:hyperlink>
        </w:p>
        <w:p w14:paraId="5AB328C2" w14:textId="4AF879E4" w:rsidR="00CC109E" w:rsidRDefault="008C610A" w:rsidP="04BF870A">
          <w:pPr>
            <w:pStyle w:val="TOC2"/>
            <w:tabs>
              <w:tab w:val="right" w:leader="dot" w:pos="9015"/>
            </w:tabs>
            <w:rPr>
              <w:rStyle w:val="Hyperlink"/>
              <w:noProof/>
              <w:kern w:val="2"/>
              <w14:ligatures w14:val="standardContextual"/>
            </w:rPr>
          </w:pPr>
          <w:hyperlink w:anchor="_Toc131652872">
            <w:r w:rsidR="04BF870A" w:rsidRPr="04BF870A">
              <w:rPr>
                <w:rStyle w:val="Hyperlink"/>
              </w:rPr>
              <w:t>Monitor outcomes and review evidence</w:t>
            </w:r>
            <w:r w:rsidR="00A50937">
              <w:tab/>
            </w:r>
            <w:r w:rsidR="00A50937">
              <w:fldChar w:fldCharType="begin"/>
            </w:r>
            <w:r w:rsidR="00A50937">
              <w:instrText>PAGEREF _Toc131652872 \h</w:instrText>
            </w:r>
            <w:r w:rsidR="00A50937">
              <w:fldChar w:fldCharType="separate"/>
            </w:r>
            <w:r w:rsidR="00240072">
              <w:rPr>
                <w:noProof/>
              </w:rPr>
              <w:t>6</w:t>
            </w:r>
            <w:r w:rsidR="00A50937">
              <w:fldChar w:fldCharType="end"/>
            </w:r>
          </w:hyperlink>
        </w:p>
        <w:p w14:paraId="262F913D" w14:textId="0919DF7F" w:rsidR="00CC109E" w:rsidRDefault="008C610A" w:rsidP="04BF870A">
          <w:pPr>
            <w:pStyle w:val="TOC2"/>
            <w:tabs>
              <w:tab w:val="right" w:leader="dot" w:pos="9015"/>
            </w:tabs>
            <w:rPr>
              <w:rStyle w:val="Hyperlink"/>
              <w:noProof/>
              <w:kern w:val="2"/>
              <w14:ligatures w14:val="standardContextual"/>
            </w:rPr>
          </w:pPr>
          <w:hyperlink w:anchor="_Toc776722504">
            <w:r w:rsidR="04BF870A" w:rsidRPr="04BF870A">
              <w:rPr>
                <w:rStyle w:val="Hyperlink"/>
              </w:rPr>
              <w:t>Set national priorities</w:t>
            </w:r>
            <w:r w:rsidR="00A50937">
              <w:tab/>
            </w:r>
            <w:r w:rsidR="00A50937">
              <w:fldChar w:fldCharType="begin"/>
            </w:r>
            <w:r w:rsidR="00A50937">
              <w:instrText>PAGEREF _Toc776722504 \h</w:instrText>
            </w:r>
            <w:r w:rsidR="00A50937">
              <w:fldChar w:fldCharType="separate"/>
            </w:r>
            <w:r w:rsidR="00240072">
              <w:rPr>
                <w:noProof/>
              </w:rPr>
              <w:t>6</w:t>
            </w:r>
            <w:r w:rsidR="00A50937">
              <w:fldChar w:fldCharType="end"/>
            </w:r>
          </w:hyperlink>
        </w:p>
        <w:p w14:paraId="09E3A72E" w14:textId="4E48DD36" w:rsidR="00CC109E" w:rsidRDefault="008C610A" w:rsidP="04BF870A">
          <w:pPr>
            <w:pStyle w:val="TOC2"/>
            <w:tabs>
              <w:tab w:val="right" w:leader="dot" w:pos="9015"/>
            </w:tabs>
            <w:rPr>
              <w:rStyle w:val="Hyperlink"/>
              <w:noProof/>
              <w:kern w:val="2"/>
              <w14:ligatures w14:val="standardContextual"/>
            </w:rPr>
          </w:pPr>
          <w:hyperlink w:anchor="_Toc914178539">
            <w:r w:rsidR="04BF870A" w:rsidRPr="04BF870A">
              <w:rPr>
                <w:rStyle w:val="Hyperlink"/>
              </w:rPr>
              <w:t>National skills plan</w:t>
            </w:r>
            <w:r w:rsidR="00A50937">
              <w:tab/>
            </w:r>
            <w:r w:rsidR="00A50937">
              <w:fldChar w:fldCharType="begin"/>
            </w:r>
            <w:r w:rsidR="00A50937">
              <w:instrText>PAGEREF _Toc914178539 \h</w:instrText>
            </w:r>
            <w:r w:rsidR="00A50937">
              <w:fldChar w:fldCharType="separate"/>
            </w:r>
            <w:r w:rsidR="00240072">
              <w:rPr>
                <w:noProof/>
              </w:rPr>
              <w:t>7</w:t>
            </w:r>
            <w:r w:rsidR="00A50937">
              <w:fldChar w:fldCharType="end"/>
            </w:r>
          </w:hyperlink>
        </w:p>
        <w:p w14:paraId="7D915744" w14:textId="33D2C12F" w:rsidR="00CC109E" w:rsidRDefault="008C610A" w:rsidP="04BF870A">
          <w:pPr>
            <w:pStyle w:val="TOC2"/>
            <w:tabs>
              <w:tab w:val="right" w:leader="dot" w:pos="9015"/>
            </w:tabs>
            <w:rPr>
              <w:rStyle w:val="Hyperlink"/>
              <w:noProof/>
              <w:kern w:val="2"/>
              <w14:ligatures w14:val="standardContextual"/>
            </w:rPr>
          </w:pPr>
          <w:hyperlink w:anchor="_Toc766149927">
            <w:r w:rsidR="04BF870A" w:rsidRPr="04BF870A">
              <w:rPr>
                <w:rStyle w:val="Hyperlink"/>
              </w:rPr>
              <w:t>Jurisdictional action plans</w:t>
            </w:r>
            <w:r w:rsidR="00A50937">
              <w:tab/>
            </w:r>
            <w:r w:rsidR="00A50937">
              <w:fldChar w:fldCharType="begin"/>
            </w:r>
            <w:r w:rsidR="00A50937">
              <w:instrText>PAGEREF _Toc766149927 \h</w:instrText>
            </w:r>
            <w:r w:rsidR="00A50937">
              <w:fldChar w:fldCharType="separate"/>
            </w:r>
            <w:r w:rsidR="00240072">
              <w:rPr>
                <w:noProof/>
              </w:rPr>
              <w:t>8</w:t>
            </w:r>
            <w:r w:rsidR="00A50937">
              <w:fldChar w:fldCharType="end"/>
            </w:r>
          </w:hyperlink>
        </w:p>
        <w:p w14:paraId="4BCDB773" w14:textId="2C66691F" w:rsidR="00CC109E" w:rsidRDefault="008C610A" w:rsidP="04BF870A">
          <w:pPr>
            <w:pStyle w:val="TOC2"/>
            <w:tabs>
              <w:tab w:val="right" w:leader="dot" w:pos="9015"/>
            </w:tabs>
            <w:rPr>
              <w:rStyle w:val="Hyperlink"/>
              <w:noProof/>
              <w:kern w:val="2"/>
              <w14:ligatures w14:val="standardContextual"/>
            </w:rPr>
          </w:pPr>
          <w:hyperlink w:anchor="_Toc440109495">
            <w:r w:rsidR="04BF870A" w:rsidRPr="04BF870A">
              <w:rPr>
                <w:rStyle w:val="Hyperlink"/>
              </w:rPr>
              <w:t>Stewardship model review</w:t>
            </w:r>
            <w:r w:rsidR="00A50937">
              <w:tab/>
            </w:r>
            <w:r w:rsidR="00A50937">
              <w:fldChar w:fldCharType="begin"/>
            </w:r>
            <w:r w:rsidR="00A50937">
              <w:instrText>PAGEREF _Toc440109495 \h</w:instrText>
            </w:r>
            <w:r w:rsidR="00A50937">
              <w:fldChar w:fldCharType="separate"/>
            </w:r>
            <w:r w:rsidR="00240072">
              <w:rPr>
                <w:noProof/>
              </w:rPr>
              <w:t>8</w:t>
            </w:r>
            <w:r w:rsidR="00A50937">
              <w:fldChar w:fldCharType="end"/>
            </w:r>
          </w:hyperlink>
        </w:p>
        <w:p w14:paraId="2E039869" w14:textId="5739365E" w:rsidR="00CC109E" w:rsidRDefault="008C610A" w:rsidP="04BF870A">
          <w:pPr>
            <w:pStyle w:val="TOC1"/>
            <w:tabs>
              <w:tab w:val="right" w:leader="dot" w:pos="9015"/>
            </w:tabs>
            <w:rPr>
              <w:rStyle w:val="Hyperlink"/>
              <w:noProof/>
              <w:kern w:val="2"/>
              <w14:ligatures w14:val="standardContextual"/>
            </w:rPr>
          </w:pPr>
          <w:hyperlink w:anchor="_Toc286138993">
            <w:r w:rsidR="04BF870A" w:rsidRPr="04BF870A">
              <w:rPr>
                <w:rStyle w:val="Hyperlink"/>
              </w:rPr>
              <w:t>PART 4 – Roles and responsibilities</w:t>
            </w:r>
            <w:r w:rsidR="00A50937">
              <w:tab/>
            </w:r>
            <w:r w:rsidR="00A50937">
              <w:fldChar w:fldCharType="begin"/>
            </w:r>
            <w:r w:rsidR="00A50937">
              <w:instrText>PAGEREF _Toc286138993 \h</w:instrText>
            </w:r>
            <w:r w:rsidR="00A50937">
              <w:fldChar w:fldCharType="separate"/>
            </w:r>
            <w:r w:rsidR="00240072">
              <w:rPr>
                <w:noProof/>
              </w:rPr>
              <w:t>8</w:t>
            </w:r>
            <w:r w:rsidR="00A50937">
              <w:fldChar w:fldCharType="end"/>
            </w:r>
          </w:hyperlink>
        </w:p>
        <w:p w14:paraId="5AFAC19E" w14:textId="782D5E56" w:rsidR="00CC109E" w:rsidRDefault="008C610A" w:rsidP="04BF870A">
          <w:pPr>
            <w:pStyle w:val="TOC2"/>
            <w:tabs>
              <w:tab w:val="right" w:leader="dot" w:pos="9015"/>
            </w:tabs>
            <w:rPr>
              <w:rStyle w:val="Hyperlink"/>
              <w:noProof/>
              <w:kern w:val="2"/>
              <w14:ligatures w14:val="standardContextual"/>
            </w:rPr>
          </w:pPr>
          <w:hyperlink w:anchor="_Toc491175643">
            <w:r w:rsidR="04BF870A" w:rsidRPr="04BF870A">
              <w:rPr>
                <w:rStyle w:val="Hyperlink"/>
              </w:rPr>
              <w:t>Shared responsibilities of the Commonwealth and states</w:t>
            </w:r>
            <w:r w:rsidR="00A50937">
              <w:tab/>
            </w:r>
            <w:r w:rsidR="00A50937">
              <w:fldChar w:fldCharType="begin"/>
            </w:r>
            <w:r w:rsidR="00A50937">
              <w:instrText>PAGEREF _Toc491175643 \h</w:instrText>
            </w:r>
            <w:r w:rsidR="00A50937">
              <w:fldChar w:fldCharType="separate"/>
            </w:r>
            <w:r w:rsidR="00240072">
              <w:rPr>
                <w:noProof/>
              </w:rPr>
              <w:t>8</w:t>
            </w:r>
            <w:r w:rsidR="00A50937">
              <w:fldChar w:fldCharType="end"/>
            </w:r>
          </w:hyperlink>
        </w:p>
        <w:p w14:paraId="60E2C38E" w14:textId="446D8C7E" w:rsidR="00CC109E" w:rsidRDefault="008C610A" w:rsidP="04BF870A">
          <w:pPr>
            <w:pStyle w:val="TOC2"/>
            <w:tabs>
              <w:tab w:val="right" w:leader="dot" w:pos="9015"/>
            </w:tabs>
            <w:rPr>
              <w:rStyle w:val="Hyperlink"/>
              <w:noProof/>
              <w:kern w:val="2"/>
              <w14:ligatures w14:val="standardContextual"/>
            </w:rPr>
          </w:pPr>
          <w:hyperlink w:anchor="_Toc801992754">
            <w:r w:rsidR="04BF870A" w:rsidRPr="04BF870A">
              <w:rPr>
                <w:rStyle w:val="Hyperlink"/>
              </w:rPr>
              <w:t>Commonwealth Responsibilites</w:t>
            </w:r>
            <w:r w:rsidR="00A50937">
              <w:tab/>
            </w:r>
            <w:r w:rsidR="00A50937">
              <w:fldChar w:fldCharType="begin"/>
            </w:r>
            <w:r w:rsidR="00A50937">
              <w:instrText>PAGEREF _Toc801992754 \h</w:instrText>
            </w:r>
            <w:r w:rsidR="00A50937">
              <w:fldChar w:fldCharType="separate"/>
            </w:r>
            <w:r w:rsidR="00240072">
              <w:rPr>
                <w:noProof/>
              </w:rPr>
              <w:t>9</w:t>
            </w:r>
            <w:r w:rsidR="00A50937">
              <w:fldChar w:fldCharType="end"/>
            </w:r>
          </w:hyperlink>
        </w:p>
        <w:p w14:paraId="767513C5" w14:textId="39F471E6" w:rsidR="00CC109E" w:rsidRDefault="008C610A" w:rsidP="04BF870A">
          <w:pPr>
            <w:pStyle w:val="TOC2"/>
            <w:tabs>
              <w:tab w:val="right" w:leader="dot" w:pos="9015"/>
            </w:tabs>
            <w:rPr>
              <w:rStyle w:val="Hyperlink"/>
              <w:noProof/>
              <w:kern w:val="2"/>
              <w14:ligatures w14:val="standardContextual"/>
            </w:rPr>
          </w:pPr>
          <w:hyperlink w:anchor="_Toc1496966541">
            <w:r w:rsidR="04BF870A" w:rsidRPr="04BF870A">
              <w:rPr>
                <w:rStyle w:val="Hyperlink"/>
              </w:rPr>
              <w:t>State Responsibilities</w:t>
            </w:r>
            <w:r w:rsidR="00A50937">
              <w:tab/>
            </w:r>
            <w:r w:rsidR="00A50937">
              <w:fldChar w:fldCharType="begin"/>
            </w:r>
            <w:r w:rsidR="00A50937">
              <w:instrText>PAGEREF _Toc1496966541 \h</w:instrText>
            </w:r>
            <w:r w:rsidR="00A50937">
              <w:fldChar w:fldCharType="separate"/>
            </w:r>
            <w:r w:rsidR="00240072">
              <w:rPr>
                <w:noProof/>
              </w:rPr>
              <w:t>9</w:t>
            </w:r>
            <w:r w:rsidR="00A50937">
              <w:fldChar w:fldCharType="end"/>
            </w:r>
          </w:hyperlink>
        </w:p>
        <w:p w14:paraId="04847012" w14:textId="45B53C81" w:rsidR="00CC109E" w:rsidRDefault="008C610A" w:rsidP="04BF870A">
          <w:pPr>
            <w:pStyle w:val="TOC1"/>
            <w:tabs>
              <w:tab w:val="right" w:leader="dot" w:pos="9015"/>
            </w:tabs>
            <w:rPr>
              <w:rStyle w:val="Hyperlink"/>
              <w:noProof/>
              <w:kern w:val="2"/>
              <w14:ligatures w14:val="standardContextual"/>
            </w:rPr>
          </w:pPr>
          <w:hyperlink w:anchor="_Toc491028885">
            <w:r w:rsidR="04BF870A" w:rsidRPr="04BF870A">
              <w:rPr>
                <w:rStyle w:val="Hyperlink"/>
              </w:rPr>
              <w:t>PART 5 – Funding arrangements</w:t>
            </w:r>
            <w:r w:rsidR="00A50937">
              <w:tab/>
            </w:r>
            <w:r w:rsidR="00A50937">
              <w:fldChar w:fldCharType="begin"/>
            </w:r>
            <w:r w:rsidR="00A50937">
              <w:instrText>PAGEREF _Toc491028885 \h</w:instrText>
            </w:r>
            <w:r w:rsidR="00A50937">
              <w:fldChar w:fldCharType="separate"/>
            </w:r>
            <w:r w:rsidR="00240072">
              <w:rPr>
                <w:noProof/>
              </w:rPr>
              <w:t>9</w:t>
            </w:r>
            <w:r w:rsidR="00A50937">
              <w:fldChar w:fldCharType="end"/>
            </w:r>
          </w:hyperlink>
        </w:p>
        <w:p w14:paraId="67CC0D9F" w14:textId="0B4A05CA" w:rsidR="00CC109E" w:rsidRDefault="008C610A" w:rsidP="04BF870A">
          <w:pPr>
            <w:pStyle w:val="TOC2"/>
            <w:tabs>
              <w:tab w:val="right" w:leader="dot" w:pos="9015"/>
            </w:tabs>
            <w:rPr>
              <w:rStyle w:val="Hyperlink"/>
              <w:noProof/>
              <w:kern w:val="2"/>
              <w14:ligatures w14:val="standardContextual"/>
            </w:rPr>
          </w:pPr>
          <w:hyperlink w:anchor="_Toc137059710">
            <w:r w:rsidR="04BF870A" w:rsidRPr="04BF870A">
              <w:rPr>
                <w:rStyle w:val="Hyperlink"/>
              </w:rPr>
              <w:t>Flexible Funding</w:t>
            </w:r>
            <w:r w:rsidR="00A50937">
              <w:tab/>
            </w:r>
            <w:r w:rsidR="00A50937">
              <w:fldChar w:fldCharType="begin"/>
            </w:r>
            <w:r w:rsidR="00A50937">
              <w:instrText>PAGEREF _Toc137059710 \h</w:instrText>
            </w:r>
            <w:r w:rsidR="00A50937">
              <w:fldChar w:fldCharType="separate"/>
            </w:r>
            <w:r w:rsidR="00240072">
              <w:rPr>
                <w:noProof/>
              </w:rPr>
              <w:t>10</w:t>
            </w:r>
            <w:r w:rsidR="00A50937">
              <w:fldChar w:fldCharType="end"/>
            </w:r>
          </w:hyperlink>
        </w:p>
        <w:p w14:paraId="1A33779D" w14:textId="1669259E" w:rsidR="00CC109E" w:rsidRDefault="008C610A" w:rsidP="04BF870A">
          <w:pPr>
            <w:pStyle w:val="TOC2"/>
            <w:tabs>
              <w:tab w:val="right" w:leader="dot" w:pos="9015"/>
            </w:tabs>
            <w:rPr>
              <w:rStyle w:val="Hyperlink"/>
              <w:noProof/>
              <w:kern w:val="2"/>
              <w14:ligatures w14:val="standardContextual"/>
            </w:rPr>
          </w:pPr>
          <w:hyperlink w:anchor="_Toc1886795752">
            <w:r w:rsidR="04BF870A" w:rsidRPr="04BF870A">
              <w:rPr>
                <w:rStyle w:val="Hyperlink"/>
              </w:rPr>
              <w:t>Scope of Eligible Expenditure to calculate Flexible Funding entitlements</w:t>
            </w:r>
            <w:r w:rsidR="00A50937">
              <w:tab/>
            </w:r>
            <w:r w:rsidR="00A50937">
              <w:fldChar w:fldCharType="begin"/>
            </w:r>
            <w:r w:rsidR="00A50937">
              <w:instrText>PAGEREF _Toc1886795752 \h</w:instrText>
            </w:r>
            <w:r w:rsidR="00A50937">
              <w:fldChar w:fldCharType="separate"/>
            </w:r>
            <w:r w:rsidR="00240072">
              <w:rPr>
                <w:noProof/>
              </w:rPr>
              <w:t>12</w:t>
            </w:r>
            <w:r w:rsidR="00A50937">
              <w:fldChar w:fldCharType="end"/>
            </w:r>
          </w:hyperlink>
        </w:p>
        <w:p w14:paraId="43807643" w14:textId="322548CE" w:rsidR="00CC109E" w:rsidRDefault="008C610A" w:rsidP="04BF870A">
          <w:pPr>
            <w:pStyle w:val="TOC2"/>
            <w:tabs>
              <w:tab w:val="right" w:leader="dot" w:pos="9015"/>
            </w:tabs>
            <w:rPr>
              <w:rStyle w:val="Hyperlink"/>
              <w:noProof/>
              <w:kern w:val="2"/>
              <w14:ligatures w14:val="standardContextual"/>
            </w:rPr>
          </w:pPr>
          <w:hyperlink w:anchor="_Toc1268795247">
            <w:r w:rsidR="04BF870A" w:rsidRPr="04BF870A">
              <w:rPr>
                <w:rStyle w:val="Hyperlink"/>
              </w:rPr>
              <w:t>Payments and reconciliation</w:t>
            </w:r>
            <w:r w:rsidR="00A50937">
              <w:tab/>
            </w:r>
            <w:r w:rsidR="00A50937">
              <w:fldChar w:fldCharType="begin"/>
            </w:r>
            <w:r w:rsidR="00A50937">
              <w:instrText>PAGEREF _Toc1268795247 \h</w:instrText>
            </w:r>
            <w:r w:rsidR="00A50937">
              <w:fldChar w:fldCharType="separate"/>
            </w:r>
            <w:r w:rsidR="00240072">
              <w:rPr>
                <w:noProof/>
              </w:rPr>
              <w:t>13</w:t>
            </w:r>
            <w:r w:rsidR="00A50937">
              <w:fldChar w:fldCharType="end"/>
            </w:r>
          </w:hyperlink>
        </w:p>
        <w:p w14:paraId="3245B2F8" w14:textId="149DE055" w:rsidR="00CC109E" w:rsidRDefault="008C610A" w:rsidP="04BF870A">
          <w:pPr>
            <w:pStyle w:val="TOC2"/>
            <w:tabs>
              <w:tab w:val="right" w:leader="dot" w:pos="9015"/>
            </w:tabs>
            <w:rPr>
              <w:rStyle w:val="Hyperlink"/>
              <w:noProof/>
              <w:kern w:val="2"/>
              <w14:ligatures w14:val="standardContextual"/>
            </w:rPr>
          </w:pPr>
          <w:hyperlink w:anchor="_Toc108938928">
            <w:r w:rsidR="04BF870A" w:rsidRPr="04BF870A">
              <w:rPr>
                <w:rStyle w:val="Hyperlink"/>
              </w:rPr>
              <w:t>VET Student Loans Program cost sharing arrangements</w:t>
            </w:r>
            <w:r w:rsidR="00A50937">
              <w:tab/>
            </w:r>
            <w:r w:rsidR="00A50937">
              <w:fldChar w:fldCharType="begin"/>
            </w:r>
            <w:r w:rsidR="00A50937">
              <w:instrText>PAGEREF _Toc108938928 \h</w:instrText>
            </w:r>
            <w:r w:rsidR="00A50937">
              <w:fldChar w:fldCharType="separate"/>
            </w:r>
            <w:r w:rsidR="00240072">
              <w:rPr>
                <w:noProof/>
              </w:rPr>
              <w:t>15</w:t>
            </w:r>
            <w:r w:rsidR="00A50937">
              <w:fldChar w:fldCharType="end"/>
            </w:r>
          </w:hyperlink>
        </w:p>
        <w:p w14:paraId="36EFAAA3" w14:textId="1B216425" w:rsidR="00CC109E" w:rsidRDefault="008C610A" w:rsidP="04BF870A">
          <w:pPr>
            <w:pStyle w:val="TOC1"/>
            <w:tabs>
              <w:tab w:val="right" w:leader="dot" w:pos="9015"/>
            </w:tabs>
            <w:rPr>
              <w:rStyle w:val="Hyperlink"/>
              <w:noProof/>
              <w:kern w:val="2"/>
              <w14:ligatures w14:val="standardContextual"/>
            </w:rPr>
          </w:pPr>
          <w:hyperlink w:anchor="_Toc1209817304">
            <w:r w:rsidR="04BF870A" w:rsidRPr="04BF870A">
              <w:rPr>
                <w:rStyle w:val="Hyperlink"/>
              </w:rPr>
              <w:t>PART 6 - Policy initiatives</w:t>
            </w:r>
            <w:r w:rsidR="00A50937">
              <w:tab/>
            </w:r>
            <w:r w:rsidR="00A50937">
              <w:fldChar w:fldCharType="begin"/>
            </w:r>
            <w:r w:rsidR="00A50937">
              <w:instrText>PAGEREF _Toc1209817304 \h</w:instrText>
            </w:r>
            <w:r w:rsidR="00A50937">
              <w:fldChar w:fldCharType="separate"/>
            </w:r>
            <w:r w:rsidR="00240072">
              <w:rPr>
                <w:noProof/>
              </w:rPr>
              <w:t>16</w:t>
            </w:r>
            <w:r w:rsidR="00A50937">
              <w:fldChar w:fldCharType="end"/>
            </w:r>
          </w:hyperlink>
        </w:p>
        <w:p w14:paraId="23720130" w14:textId="3597587A" w:rsidR="00CC109E" w:rsidRDefault="008C610A" w:rsidP="04BF870A">
          <w:pPr>
            <w:pStyle w:val="TOC2"/>
            <w:tabs>
              <w:tab w:val="right" w:leader="dot" w:pos="9015"/>
            </w:tabs>
            <w:rPr>
              <w:rStyle w:val="Hyperlink"/>
              <w:noProof/>
              <w:kern w:val="2"/>
              <w14:ligatures w14:val="standardContextual"/>
            </w:rPr>
          </w:pPr>
          <w:hyperlink w:anchor="_Toc911078214">
            <w:r w:rsidR="04BF870A" w:rsidRPr="04BF870A">
              <w:rPr>
                <w:rStyle w:val="Hyperlink"/>
              </w:rPr>
              <w:t>Closing the Gap</w:t>
            </w:r>
            <w:r w:rsidR="00A50937">
              <w:tab/>
            </w:r>
            <w:r w:rsidR="00A50937">
              <w:fldChar w:fldCharType="begin"/>
            </w:r>
            <w:r w:rsidR="00A50937">
              <w:instrText>PAGEREF _Toc911078214 \h</w:instrText>
            </w:r>
            <w:r w:rsidR="00A50937">
              <w:fldChar w:fldCharType="separate"/>
            </w:r>
            <w:r w:rsidR="00240072">
              <w:rPr>
                <w:noProof/>
              </w:rPr>
              <w:t>17</w:t>
            </w:r>
            <w:r w:rsidR="00A50937">
              <w:fldChar w:fldCharType="end"/>
            </w:r>
          </w:hyperlink>
        </w:p>
        <w:p w14:paraId="67A45D56" w14:textId="095A89AD" w:rsidR="00CC109E" w:rsidRDefault="008C610A" w:rsidP="04BF870A">
          <w:pPr>
            <w:pStyle w:val="TOC2"/>
            <w:tabs>
              <w:tab w:val="right" w:leader="dot" w:pos="9015"/>
            </w:tabs>
            <w:rPr>
              <w:rStyle w:val="Hyperlink"/>
              <w:noProof/>
              <w:kern w:val="2"/>
              <w14:ligatures w14:val="standardContextual"/>
            </w:rPr>
          </w:pPr>
          <w:hyperlink w:anchor="_Toc1876236490">
            <w:r w:rsidR="04BF870A" w:rsidRPr="04BF870A">
              <w:rPr>
                <w:rStyle w:val="Hyperlink"/>
              </w:rPr>
              <w:t>Ensuring access to foundation skills training</w:t>
            </w:r>
            <w:r w:rsidR="00A50937">
              <w:tab/>
            </w:r>
            <w:r w:rsidR="00A50937">
              <w:fldChar w:fldCharType="begin"/>
            </w:r>
            <w:r w:rsidR="00A50937">
              <w:instrText>PAGEREF _Toc1876236490 \h</w:instrText>
            </w:r>
            <w:r w:rsidR="00A50937">
              <w:fldChar w:fldCharType="separate"/>
            </w:r>
            <w:r w:rsidR="00240072">
              <w:rPr>
                <w:noProof/>
              </w:rPr>
              <w:t>19</w:t>
            </w:r>
            <w:r w:rsidR="00A50937">
              <w:fldChar w:fldCharType="end"/>
            </w:r>
          </w:hyperlink>
        </w:p>
        <w:p w14:paraId="279D9059" w14:textId="1CEA927F" w:rsidR="00CC109E" w:rsidRDefault="008C610A" w:rsidP="04BF870A">
          <w:pPr>
            <w:pStyle w:val="TOC2"/>
            <w:tabs>
              <w:tab w:val="right" w:leader="dot" w:pos="9015"/>
            </w:tabs>
            <w:rPr>
              <w:rStyle w:val="Hyperlink"/>
              <w:noProof/>
              <w:kern w:val="2"/>
              <w14:ligatures w14:val="standardContextual"/>
            </w:rPr>
          </w:pPr>
          <w:hyperlink w:anchor="_Toc1258323156">
            <w:r w:rsidR="04BF870A" w:rsidRPr="04BF870A">
              <w:rPr>
                <w:rStyle w:val="Hyperlink"/>
              </w:rPr>
              <w:t>TAFE Centres of Excellence</w:t>
            </w:r>
            <w:r w:rsidR="00A50937">
              <w:tab/>
            </w:r>
            <w:r w:rsidR="00A50937">
              <w:fldChar w:fldCharType="begin"/>
            </w:r>
            <w:r w:rsidR="00A50937">
              <w:instrText>PAGEREF _Toc1258323156 \h</w:instrText>
            </w:r>
            <w:r w:rsidR="00A50937">
              <w:fldChar w:fldCharType="separate"/>
            </w:r>
            <w:r w:rsidR="00240072">
              <w:rPr>
                <w:noProof/>
              </w:rPr>
              <w:t>20</w:t>
            </w:r>
            <w:r w:rsidR="00A50937">
              <w:fldChar w:fldCharType="end"/>
            </w:r>
          </w:hyperlink>
        </w:p>
        <w:p w14:paraId="62B77395" w14:textId="7C2760E9" w:rsidR="00CC109E" w:rsidRDefault="008C610A" w:rsidP="04BF870A">
          <w:pPr>
            <w:pStyle w:val="TOC2"/>
            <w:tabs>
              <w:tab w:val="right" w:leader="dot" w:pos="9015"/>
            </w:tabs>
            <w:rPr>
              <w:rStyle w:val="Hyperlink"/>
              <w:noProof/>
              <w:kern w:val="2"/>
              <w14:ligatures w14:val="standardContextual"/>
            </w:rPr>
          </w:pPr>
          <w:hyperlink w:anchor="_Toc2117972796">
            <w:r w:rsidR="04BF870A" w:rsidRPr="04BF870A">
              <w:rPr>
                <w:rStyle w:val="Hyperlink"/>
              </w:rPr>
              <w:t>National TAFE Network</w:t>
            </w:r>
            <w:r w:rsidR="00A50937">
              <w:tab/>
            </w:r>
            <w:r w:rsidR="00A50937">
              <w:fldChar w:fldCharType="begin"/>
            </w:r>
            <w:r w:rsidR="00A50937">
              <w:instrText>PAGEREF _Toc2117972796 \h</w:instrText>
            </w:r>
            <w:r w:rsidR="00A50937">
              <w:fldChar w:fldCharType="separate"/>
            </w:r>
            <w:r w:rsidR="00240072">
              <w:rPr>
                <w:noProof/>
              </w:rPr>
              <w:t>21</w:t>
            </w:r>
            <w:r w:rsidR="00A50937">
              <w:fldChar w:fldCharType="end"/>
            </w:r>
          </w:hyperlink>
        </w:p>
        <w:p w14:paraId="32D9FF62" w14:textId="434FCD45" w:rsidR="00CC109E" w:rsidRDefault="008C610A" w:rsidP="04BF870A">
          <w:pPr>
            <w:pStyle w:val="TOC2"/>
            <w:tabs>
              <w:tab w:val="right" w:leader="dot" w:pos="9015"/>
            </w:tabs>
            <w:rPr>
              <w:rStyle w:val="Hyperlink"/>
              <w:noProof/>
              <w:kern w:val="2"/>
              <w14:ligatures w14:val="standardContextual"/>
            </w:rPr>
          </w:pPr>
          <w:hyperlink w:anchor="_Toc784428067">
            <w:r w:rsidR="04BF870A" w:rsidRPr="04BF870A">
              <w:rPr>
                <w:rStyle w:val="Hyperlink"/>
              </w:rPr>
              <w:t>Measures to strengthen the VET workforce</w:t>
            </w:r>
            <w:r w:rsidR="00A50937">
              <w:tab/>
            </w:r>
            <w:r w:rsidR="00A50937">
              <w:fldChar w:fldCharType="begin"/>
            </w:r>
            <w:r w:rsidR="00A50937">
              <w:instrText>PAGEREF _Toc784428067 \h</w:instrText>
            </w:r>
            <w:r w:rsidR="00A50937">
              <w:fldChar w:fldCharType="separate"/>
            </w:r>
            <w:r w:rsidR="00240072">
              <w:rPr>
                <w:noProof/>
              </w:rPr>
              <w:t>22</w:t>
            </w:r>
            <w:r w:rsidR="00A50937">
              <w:fldChar w:fldCharType="end"/>
            </w:r>
          </w:hyperlink>
        </w:p>
        <w:p w14:paraId="70272DC9" w14:textId="1CCB034A" w:rsidR="00CC109E" w:rsidRDefault="008C610A" w:rsidP="04BF870A">
          <w:pPr>
            <w:pStyle w:val="TOC2"/>
            <w:tabs>
              <w:tab w:val="right" w:leader="dot" w:pos="9015"/>
            </w:tabs>
            <w:rPr>
              <w:rStyle w:val="Hyperlink"/>
              <w:noProof/>
              <w:kern w:val="2"/>
              <w14:ligatures w14:val="standardContextual"/>
            </w:rPr>
          </w:pPr>
          <w:hyperlink w:anchor="_Toc1231037929">
            <w:r w:rsidR="04BF870A" w:rsidRPr="04BF870A">
              <w:rPr>
                <w:rStyle w:val="Hyperlink"/>
              </w:rPr>
              <w:t>Enhanced VET data and evidence</w:t>
            </w:r>
            <w:r w:rsidR="00A50937">
              <w:tab/>
            </w:r>
            <w:r w:rsidR="00A50937">
              <w:fldChar w:fldCharType="begin"/>
            </w:r>
            <w:r w:rsidR="00A50937">
              <w:instrText>PAGEREF _Toc1231037929 \h</w:instrText>
            </w:r>
            <w:r w:rsidR="00A50937">
              <w:fldChar w:fldCharType="separate"/>
            </w:r>
            <w:r w:rsidR="00240072">
              <w:rPr>
                <w:noProof/>
              </w:rPr>
              <w:t>23</w:t>
            </w:r>
            <w:r w:rsidR="00A50937">
              <w:fldChar w:fldCharType="end"/>
            </w:r>
          </w:hyperlink>
        </w:p>
        <w:p w14:paraId="2A147A65" w14:textId="363D223D" w:rsidR="00CC109E" w:rsidRDefault="008C610A" w:rsidP="04BF870A">
          <w:pPr>
            <w:pStyle w:val="TOC2"/>
            <w:tabs>
              <w:tab w:val="right" w:leader="dot" w:pos="9015"/>
            </w:tabs>
            <w:rPr>
              <w:rStyle w:val="Hyperlink"/>
              <w:noProof/>
              <w:kern w:val="2"/>
              <w14:ligatures w14:val="standardContextual"/>
            </w:rPr>
          </w:pPr>
          <w:hyperlink w:anchor="_Toc269002447">
            <w:r w:rsidR="04BF870A" w:rsidRPr="04BF870A">
              <w:rPr>
                <w:rStyle w:val="Hyperlink"/>
              </w:rPr>
              <w:t>Improved completions – especially for priority groups</w:t>
            </w:r>
            <w:r w:rsidR="00A50937">
              <w:tab/>
            </w:r>
            <w:r w:rsidR="00A50937">
              <w:fldChar w:fldCharType="begin"/>
            </w:r>
            <w:r w:rsidR="00A50937">
              <w:instrText>PAGEREF _Toc269002447 \h</w:instrText>
            </w:r>
            <w:r w:rsidR="00A50937">
              <w:fldChar w:fldCharType="separate"/>
            </w:r>
            <w:r w:rsidR="00240072">
              <w:rPr>
                <w:noProof/>
              </w:rPr>
              <w:t>26</w:t>
            </w:r>
            <w:r w:rsidR="00A50937">
              <w:fldChar w:fldCharType="end"/>
            </w:r>
          </w:hyperlink>
        </w:p>
        <w:p w14:paraId="6EA850A0" w14:textId="4AE374AA" w:rsidR="00CC109E" w:rsidRDefault="008C610A" w:rsidP="04BF870A">
          <w:pPr>
            <w:pStyle w:val="TOC1"/>
            <w:tabs>
              <w:tab w:val="right" w:leader="dot" w:pos="9015"/>
            </w:tabs>
            <w:rPr>
              <w:rStyle w:val="Hyperlink"/>
              <w:noProof/>
              <w:kern w:val="2"/>
              <w14:ligatures w14:val="standardContextual"/>
            </w:rPr>
          </w:pPr>
          <w:hyperlink w:anchor="_Toc1257393068">
            <w:r w:rsidR="04BF870A" w:rsidRPr="04BF870A">
              <w:rPr>
                <w:rStyle w:val="Hyperlink"/>
              </w:rPr>
              <w:t>PART 7 – Reporting</w:t>
            </w:r>
            <w:r w:rsidR="00A50937">
              <w:tab/>
            </w:r>
            <w:r w:rsidR="00A50937">
              <w:fldChar w:fldCharType="begin"/>
            </w:r>
            <w:r w:rsidR="00A50937">
              <w:instrText>PAGEREF _Toc1257393068 \h</w:instrText>
            </w:r>
            <w:r w:rsidR="00A50937">
              <w:fldChar w:fldCharType="separate"/>
            </w:r>
            <w:r w:rsidR="00240072">
              <w:rPr>
                <w:noProof/>
              </w:rPr>
              <w:t>27</w:t>
            </w:r>
            <w:r w:rsidR="00A50937">
              <w:fldChar w:fldCharType="end"/>
            </w:r>
          </w:hyperlink>
        </w:p>
        <w:p w14:paraId="4A2A0575" w14:textId="6E4B525D" w:rsidR="00CC109E" w:rsidRDefault="008C610A" w:rsidP="04BF870A">
          <w:pPr>
            <w:pStyle w:val="TOC1"/>
            <w:tabs>
              <w:tab w:val="right" w:leader="dot" w:pos="9015"/>
            </w:tabs>
            <w:rPr>
              <w:rStyle w:val="Hyperlink"/>
              <w:noProof/>
              <w:kern w:val="2"/>
              <w14:ligatures w14:val="standardContextual"/>
            </w:rPr>
          </w:pPr>
          <w:hyperlink w:anchor="_Toc112049875">
            <w:r w:rsidR="04BF870A" w:rsidRPr="04BF870A">
              <w:rPr>
                <w:rStyle w:val="Hyperlink"/>
              </w:rPr>
              <w:t>PART 8 - Administration</w:t>
            </w:r>
            <w:r w:rsidR="00A50937">
              <w:tab/>
            </w:r>
            <w:r w:rsidR="00A50937">
              <w:fldChar w:fldCharType="begin"/>
            </w:r>
            <w:r w:rsidR="00A50937">
              <w:instrText>PAGEREF _Toc112049875 \h</w:instrText>
            </w:r>
            <w:r w:rsidR="00A50937">
              <w:fldChar w:fldCharType="separate"/>
            </w:r>
            <w:r w:rsidR="00240072">
              <w:rPr>
                <w:noProof/>
              </w:rPr>
              <w:t>27</w:t>
            </w:r>
            <w:r w:rsidR="00A50937">
              <w:fldChar w:fldCharType="end"/>
            </w:r>
          </w:hyperlink>
        </w:p>
        <w:p w14:paraId="492032BE" w14:textId="52E4361B" w:rsidR="00CC109E" w:rsidRDefault="008C610A" w:rsidP="04BF870A">
          <w:pPr>
            <w:pStyle w:val="TOC1"/>
            <w:tabs>
              <w:tab w:val="right" w:leader="dot" w:pos="9015"/>
            </w:tabs>
            <w:rPr>
              <w:rStyle w:val="Hyperlink"/>
              <w:noProof/>
              <w:kern w:val="2"/>
              <w14:ligatures w14:val="standardContextual"/>
            </w:rPr>
          </w:pPr>
          <w:hyperlink w:anchor="_Toc1376250200">
            <w:r w:rsidR="04BF870A" w:rsidRPr="04BF870A">
              <w:rPr>
                <w:rStyle w:val="Hyperlink"/>
              </w:rPr>
              <w:t>PART 9 – Signatories</w:t>
            </w:r>
            <w:r w:rsidR="00A50937">
              <w:tab/>
            </w:r>
            <w:r w:rsidR="00A50937">
              <w:fldChar w:fldCharType="begin"/>
            </w:r>
            <w:r w:rsidR="00A50937">
              <w:instrText>PAGEREF _Toc1376250200 \h</w:instrText>
            </w:r>
            <w:r w:rsidR="00A50937">
              <w:fldChar w:fldCharType="separate"/>
            </w:r>
            <w:r w:rsidR="00240072">
              <w:rPr>
                <w:noProof/>
              </w:rPr>
              <w:t>29</w:t>
            </w:r>
            <w:r w:rsidR="00A50937">
              <w:fldChar w:fldCharType="end"/>
            </w:r>
          </w:hyperlink>
        </w:p>
        <w:p w14:paraId="734789AC" w14:textId="4F9ACEB9" w:rsidR="00CC109E" w:rsidRDefault="008C610A" w:rsidP="04BF870A">
          <w:pPr>
            <w:pStyle w:val="TOC1"/>
            <w:tabs>
              <w:tab w:val="right" w:leader="dot" w:pos="9015"/>
            </w:tabs>
            <w:rPr>
              <w:rStyle w:val="Hyperlink"/>
              <w:noProof/>
              <w:kern w:val="2"/>
              <w14:ligatures w14:val="standardContextual"/>
            </w:rPr>
          </w:pPr>
          <w:hyperlink w:anchor="_Toc1781501558">
            <w:r w:rsidR="04BF870A" w:rsidRPr="04BF870A">
              <w:rPr>
                <w:rStyle w:val="Hyperlink"/>
              </w:rPr>
              <w:t>PART 10 – Schedules</w:t>
            </w:r>
            <w:r w:rsidR="00A50937">
              <w:tab/>
            </w:r>
            <w:r w:rsidR="00A50937">
              <w:fldChar w:fldCharType="begin"/>
            </w:r>
            <w:r w:rsidR="00A50937">
              <w:instrText>PAGEREF _Toc1781501558 \h</w:instrText>
            </w:r>
            <w:r w:rsidR="00A50937">
              <w:fldChar w:fldCharType="separate"/>
            </w:r>
            <w:r w:rsidR="00240072">
              <w:rPr>
                <w:noProof/>
              </w:rPr>
              <w:t>29</w:t>
            </w:r>
            <w:r w:rsidR="00A50937">
              <w:fldChar w:fldCharType="end"/>
            </w:r>
          </w:hyperlink>
        </w:p>
        <w:p w14:paraId="1A7985D8" w14:textId="7C4B1700" w:rsidR="00CC109E" w:rsidRDefault="008C610A" w:rsidP="04BF870A">
          <w:pPr>
            <w:pStyle w:val="TOC2"/>
            <w:tabs>
              <w:tab w:val="right" w:leader="dot" w:pos="9015"/>
            </w:tabs>
            <w:rPr>
              <w:rStyle w:val="Hyperlink"/>
              <w:noProof/>
              <w:kern w:val="2"/>
              <w14:ligatures w14:val="standardContextual"/>
            </w:rPr>
          </w:pPr>
          <w:hyperlink w:anchor="_Toc104751531">
            <w:r w:rsidR="04BF870A" w:rsidRPr="04BF870A">
              <w:rPr>
                <w:rStyle w:val="Hyperlink"/>
              </w:rPr>
              <w:t>Schedule A – Bilateral schedules</w:t>
            </w:r>
            <w:r w:rsidR="00A50937">
              <w:tab/>
            </w:r>
            <w:r w:rsidR="00A50937">
              <w:fldChar w:fldCharType="begin"/>
            </w:r>
            <w:r w:rsidR="00A50937">
              <w:instrText>PAGEREF _Toc104751531 \h</w:instrText>
            </w:r>
            <w:r w:rsidR="00A50937">
              <w:fldChar w:fldCharType="separate"/>
            </w:r>
            <w:r w:rsidR="00240072">
              <w:rPr>
                <w:noProof/>
              </w:rPr>
              <w:t>30</w:t>
            </w:r>
            <w:r w:rsidR="00A50937">
              <w:fldChar w:fldCharType="end"/>
            </w:r>
          </w:hyperlink>
        </w:p>
        <w:p w14:paraId="43107AC6" w14:textId="0CBAD73C" w:rsidR="00CC109E" w:rsidRDefault="008C610A" w:rsidP="04BF870A">
          <w:pPr>
            <w:pStyle w:val="TOC2"/>
            <w:tabs>
              <w:tab w:val="right" w:leader="dot" w:pos="9015"/>
            </w:tabs>
            <w:rPr>
              <w:rStyle w:val="Hyperlink"/>
              <w:noProof/>
              <w:kern w:val="2"/>
              <w14:ligatures w14:val="standardContextual"/>
            </w:rPr>
          </w:pPr>
          <w:hyperlink w:anchor="_Toc1856721008">
            <w:r w:rsidR="04BF870A" w:rsidRPr="04BF870A">
              <w:rPr>
                <w:rStyle w:val="Hyperlink"/>
              </w:rPr>
              <w:t>Appendix A – Implementation plans</w:t>
            </w:r>
            <w:r w:rsidR="00A50937">
              <w:tab/>
            </w:r>
            <w:r w:rsidR="00A50937">
              <w:fldChar w:fldCharType="begin"/>
            </w:r>
            <w:r w:rsidR="00A50937">
              <w:instrText>PAGEREF _Toc1856721008 \h</w:instrText>
            </w:r>
            <w:r w:rsidR="00A50937">
              <w:fldChar w:fldCharType="separate"/>
            </w:r>
            <w:r w:rsidR="00240072">
              <w:rPr>
                <w:noProof/>
              </w:rPr>
              <w:t>30</w:t>
            </w:r>
            <w:r w:rsidR="00A50937">
              <w:fldChar w:fldCharType="end"/>
            </w:r>
          </w:hyperlink>
        </w:p>
        <w:p w14:paraId="6A42C675" w14:textId="03110694" w:rsidR="00CC109E" w:rsidRDefault="008C610A" w:rsidP="04BF870A">
          <w:pPr>
            <w:pStyle w:val="TOC2"/>
            <w:tabs>
              <w:tab w:val="right" w:leader="dot" w:pos="9015"/>
            </w:tabs>
            <w:rPr>
              <w:rStyle w:val="Hyperlink"/>
              <w:noProof/>
              <w:kern w:val="2"/>
              <w14:ligatures w14:val="standardContextual"/>
            </w:rPr>
          </w:pPr>
          <w:hyperlink w:anchor="_Toc1880760080">
            <w:r w:rsidR="04BF870A" w:rsidRPr="04BF870A">
              <w:rPr>
                <w:rStyle w:val="Hyperlink"/>
              </w:rPr>
              <w:t>Appendix B – Definitions</w:t>
            </w:r>
            <w:r w:rsidR="00A50937">
              <w:tab/>
            </w:r>
            <w:r w:rsidR="00A50937">
              <w:fldChar w:fldCharType="begin"/>
            </w:r>
            <w:r w:rsidR="00A50937">
              <w:instrText>PAGEREF _Toc1880760080 \h</w:instrText>
            </w:r>
            <w:r w:rsidR="00A50937">
              <w:fldChar w:fldCharType="separate"/>
            </w:r>
            <w:r w:rsidR="00240072">
              <w:rPr>
                <w:noProof/>
              </w:rPr>
              <w:t>31</w:t>
            </w:r>
            <w:r w:rsidR="00A50937">
              <w:fldChar w:fldCharType="end"/>
            </w:r>
          </w:hyperlink>
          <w:r w:rsidR="00A50937">
            <w:fldChar w:fldCharType="end"/>
          </w:r>
        </w:p>
      </w:sdtContent>
    </w:sdt>
    <w:p w14:paraId="0D977672" w14:textId="1EC4701D" w:rsidR="007522AE" w:rsidRPr="001D6AD2" w:rsidRDefault="007522AE" w:rsidP="007522AE">
      <w:pPr>
        <w:pStyle w:val="TOC2"/>
        <w:tabs>
          <w:tab w:val="right" w:leader="dot" w:pos="9015"/>
        </w:tabs>
        <w:rPr>
          <w:rStyle w:val="Hyperlink"/>
          <w:noProof/>
          <w:kern w:val="2"/>
          <w14:ligatures w14:val="standardContextual"/>
        </w:rPr>
      </w:pPr>
    </w:p>
    <w:p w14:paraId="06A7BB33" w14:textId="77777777" w:rsidR="007522AE" w:rsidRPr="001D6AD2" w:rsidRDefault="007522AE" w:rsidP="007522AE">
      <w:pPr>
        <w:spacing w:after="160" w:line="259" w:lineRule="auto"/>
        <w:jc w:val="left"/>
        <w:rPr>
          <w:sz w:val="22"/>
          <w:szCs w:val="22"/>
        </w:rPr>
      </w:pPr>
      <w:r w:rsidRPr="001D6AD2">
        <w:rPr>
          <w:sz w:val="22"/>
          <w:szCs w:val="22"/>
        </w:rPr>
        <w:br w:type="page"/>
      </w:r>
    </w:p>
    <w:p w14:paraId="6BC54773" w14:textId="77777777" w:rsidR="007522AE" w:rsidRPr="001D6AD2" w:rsidRDefault="007522AE" w:rsidP="007522AE">
      <w:pPr>
        <w:pStyle w:val="Title"/>
        <w:pageBreakBefore/>
        <w:rPr>
          <w:sz w:val="52"/>
          <w:szCs w:val="52"/>
        </w:rPr>
      </w:pPr>
      <w:r w:rsidRPr="001D6AD2">
        <w:rPr>
          <w:sz w:val="52"/>
          <w:szCs w:val="52"/>
        </w:rPr>
        <w:lastRenderedPageBreak/>
        <w:t>National Skills Agreement</w:t>
      </w:r>
    </w:p>
    <w:p w14:paraId="0A530243" w14:textId="77777777" w:rsidR="007522AE" w:rsidRPr="001D6AD2" w:rsidRDefault="007522AE" w:rsidP="007522AE">
      <w:pPr>
        <w:pStyle w:val="Heading1"/>
        <w:rPr>
          <w:rFonts w:ascii="Corbel" w:hAnsi="Corbel"/>
          <w:color w:val="980033"/>
          <w:sz w:val="22"/>
          <w:szCs w:val="22"/>
        </w:rPr>
      </w:pPr>
      <w:bookmarkStart w:id="1" w:name="_Toc69820011"/>
      <w:bookmarkStart w:id="2" w:name="_Toc2047234328"/>
      <w:bookmarkStart w:id="3" w:name="_Toc142642978"/>
      <w:bookmarkStart w:id="4" w:name="_Toc1305852125"/>
      <w:bookmarkStart w:id="5" w:name="_Toc1539413108"/>
      <w:bookmarkStart w:id="6" w:name="_Toc142642999"/>
      <w:bookmarkStart w:id="7" w:name="_Hlk140838717"/>
      <w:r w:rsidRPr="04BF870A">
        <w:rPr>
          <w:rFonts w:ascii="Corbel" w:hAnsi="Corbel"/>
          <w:color w:val="980033"/>
          <w:sz w:val="22"/>
          <w:szCs w:val="22"/>
        </w:rPr>
        <w:t>PRELIMINARIES</w:t>
      </w:r>
      <w:bookmarkEnd w:id="1"/>
      <w:bookmarkEnd w:id="2"/>
      <w:bookmarkEnd w:id="3"/>
      <w:bookmarkEnd w:id="4"/>
    </w:p>
    <w:p w14:paraId="2D8A8501" w14:textId="77777777" w:rsidR="007522AE" w:rsidRPr="00121EE4" w:rsidRDefault="007522AE" w:rsidP="00121EE4">
      <w:pPr>
        <w:pStyle w:val="Normalnumbered"/>
        <w:numPr>
          <w:ilvl w:val="0"/>
          <w:numId w:val="20"/>
        </w:numPr>
        <w:ind w:left="720" w:hanging="578"/>
        <w:jc w:val="left"/>
        <w:rPr>
          <w:color w:val="000000" w:themeColor="text1"/>
          <w:sz w:val="22"/>
          <w:szCs w:val="22"/>
        </w:rPr>
      </w:pPr>
      <w:r w:rsidRPr="00121EE4">
        <w:rPr>
          <w:color w:val="000000" w:themeColor="text1"/>
          <w:sz w:val="22"/>
          <w:szCs w:val="22"/>
        </w:rPr>
        <w:t xml:space="preserve">The Parties acknowledge the Traditional Owners of the lands and waters on which Australians live and work, and pay respects to their Elders past, present and emerging. </w:t>
      </w:r>
    </w:p>
    <w:p w14:paraId="361D47D6" w14:textId="77777777" w:rsidR="007522AE" w:rsidRPr="00121EE4" w:rsidRDefault="007522AE" w:rsidP="00121EE4">
      <w:pPr>
        <w:pStyle w:val="Normalnumbered"/>
        <w:numPr>
          <w:ilvl w:val="0"/>
          <w:numId w:val="20"/>
        </w:numPr>
        <w:ind w:left="720" w:hanging="578"/>
        <w:jc w:val="left"/>
        <w:rPr>
          <w:color w:val="000000" w:themeColor="text1"/>
          <w:sz w:val="22"/>
          <w:szCs w:val="22"/>
        </w:rPr>
      </w:pPr>
      <w:r w:rsidRPr="00121EE4">
        <w:rPr>
          <w:color w:val="000000" w:themeColor="text1"/>
          <w:sz w:val="22"/>
          <w:szCs w:val="22"/>
        </w:rPr>
        <w:t>This Agreement has been guided by the vision statement and principles endorsed by National Cabinet on 31 August 2022. It gives effect to the Parties’ shared commitment to high-quality, responsive and accessible vocational education and training (VET) to boost productivity and support Australians to obtain the skills they need to prosper.</w:t>
      </w:r>
    </w:p>
    <w:p w14:paraId="1C59B9BB" w14:textId="77777777" w:rsidR="007522AE" w:rsidRPr="00121EE4" w:rsidRDefault="007522AE" w:rsidP="00121EE4">
      <w:pPr>
        <w:pStyle w:val="Normalnumbered"/>
        <w:numPr>
          <w:ilvl w:val="0"/>
          <w:numId w:val="20"/>
        </w:numPr>
        <w:ind w:left="720" w:hanging="578"/>
        <w:jc w:val="left"/>
        <w:rPr>
          <w:color w:val="000000" w:themeColor="text1"/>
          <w:sz w:val="22"/>
          <w:szCs w:val="22"/>
        </w:rPr>
      </w:pPr>
      <w:r w:rsidRPr="00121EE4">
        <w:rPr>
          <w:color w:val="000000" w:themeColor="text1"/>
          <w:sz w:val="22"/>
          <w:szCs w:val="22"/>
        </w:rPr>
        <w:t>VET plays a key role in providing strong economic and social outcomes for Australians. High</w:t>
      </w:r>
      <w:r w:rsidRPr="00121EE4">
        <w:rPr>
          <w:color w:val="000000" w:themeColor="text1"/>
          <w:sz w:val="22"/>
          <w:szCs w:val="22"/>
        </w:rPr>
        <w:noBreakHyphen/>
        <w:t xml:space="preserve">quality VET makes it easier for employers to recruit and develop the skilled workers they need, and gives Australians a pathway to secure, well-paid work. With over 4 million students each year, and strong industry leadership, the VET sector is critical in responding to the major disruptions and opportunities reshaping Australia’s society, economy and environment. </w:t>
      </w:r>
    </w:p>
    <w:p w14:paraId="3936FE5F" w14:textId="77777777" w:rsidR="007522AE" w:rsidRPr="00121EE4" w:rsidRDefault="007522AE" w:rsidP="00121EE4">
      <w:pPr>
        <w:pStyle w:val="Normalnumbered"/>
        <w:numPr>
          <w:ilvl w:val="0"/>
          <w:numId w:val="20"/>
        </w:numPr>
        <w:ind w:left="720" w:hanging="578"/>
        <w:jc w:val="left"/>
        <w:rPr>
          <w:color w:val="000000" w:themeColor="text1"/>
          <w:sz w:val="22"/>
          <w:szCs w:val="22"/>
        </w:rPr>
      </w:pPr>
      <w:r w:rsidRPr="00121EE4">
        <w:rPr>
          <w:color w:val="000000" w:themeColor="text1"/>
          <w:sz w:val="22"/>
          <w:szCs w:val="22"/>
        </w:rPr>
        <w:t xml:space="preserve">Recognising that VET is a critical enabler of inclusion and economic equality, this Agreement includes a focus on addressing intergenerational disadvantage by supporting groups that have traditionally faced barriers to education, training and work. </w:t>
      </w:r>
    </w:p>
    <w:p w14:paraId="0DC94846" w14:textId="77777777" w:rsidR="007522AE" w:rsidRPr="00121EE4" w:rsidRDefault="007522AE" w:rsidP="00121EE4">
      <w:pPr>
        <w:pStyle w:val="Normalnumbered"/>
        <w:numPr>
          <w:ilvl w:val="0"/>
          <w:numId w:val="20"/>
        </w:numPr>
        <w:ind w:left="720" w:hanging="578"/>
        <w:jc w:val="left"/>
        <w:rPr>
          <w:color w:val="000000" w:themeColor="text1"/>
          <w:sz w:val="22"/>
          <w:szCs w:val="22"/>
        </w:rPr>
      </w:pPr>
      <w:r w:rsidRPr="00121EE4">
        <w:rPr>
          <w:color w:val="000000" w:themeColor="text1"/>
          <w:sz w:val="22"/>
          <w:szCs w:val="22"/>
        </w:rPr>
        <w:t>This Agreement provides for a step-change in governments’ approach to delivering on Closing the Gap commitments for skills, with dedicated investment and concrete action to ensure that the design and delivery of VET to First Nations Australians is in full and genuine partnership.</w:t>
      </w:r>
    </w:p>
    <w:p w14:paraId="7DE65D06" w14:textId="77777777" w:rsidR="007522AE" w:rsidRPr="00121EE4" w:rsidRDefault="007522AE" w:rsidP="00121EE4">
      <w:pPr>
        <w:pStyle w:val="Normalnumbered"/>
        <w:numPr>
          <w:ilvl w:val="0"/>
          <w:numId w:val="20"/>
        </w:numPr>
        <w:ind w:left="720" w:hanging="578"/>
        <w:jc w:val="left"/>
        <w:rPr>
          <w:color w:val="000000" w:themeColor="text1"/>
          <w:sz w:val="22"/>
          <w:szCs w:val="22"/>
        </w:rPr>
      </w:pPr>
      <w:r w:rsidRPr="00121EE4">
        <w:rPr>
          <w:color w:val="000000" w:themeColor="text1"/>
          <w:sz w:val="22"/>
          <w:szCs w:val="22"/>
        </w:rPr>
        <w:t>Consistent with governments’ commitment to ensure that no Australians are left behind as the Australian economy transitions and adapts to structural change, this Agreement also provides for more seamless delivery of foundation skills training to better serve the one in five Australians – around three million adults – who have low literacy and/or numeracy skills, which can act as a barrier to participation in further education and training, employment, and the broader community.</w:t>
      </w:r>
    </w:p>
    <w:p w14:paraId="098BA6D8" w14:textId="77777777" w:rsidR="007522AE" w:rsidRPr="00121EE4" w:rsidRDefault="007522AE" w:rsidP="00121EE4">
      <w:pPr>
        <w:pStyle w:val="Normalnumbered"/>
        <w:numPr>
          <w:ilvl w:val="0"/>
          <w:numId w:val="20"/>
        </w:numPr>
        <w:ind w:left="720" w:hanging="578"/>
        <w:jc w:val="left"/>
        <w:rPr>
          <w:color w:val="000000" w:themeColor="text1"/>
          <w:sz w:val="22"/>
          <w:szCs w:val="22"/>
        </w:rPr>
      </w:pPr>
      <w:r w:rsidRPr="00121EE4">
        <w:rPr>
          <w:color w:val="000000" w:themeColor="text1"/>
          <w:sz w:val="22"/>
          <w:szCs w:val="22"/>
        </w:rPr>
        <w:t xml:space="preserve">This Agreement introduces a fundamental shift in the way that governments work together to address shared challenges and capitalise on shared opportunities. A new model for VET system stewardship will support governments to work collaboratively and purposefully towards national priorities, while preserving flexibility for States and Territories to align local skills supply with demand. </w:t>
      </w:r>
    </w:p>
    <w:p w14:paraId="4D8C6317" w14:textId="77777777" w:rsidR="007522AE" w:rsidRPr="00121EE4" w:rsidRDefault="007522AE" w:rsidP="00121EE4">
      <w:pPr>
        <w:pStyle w:val="Normalnumbered"/>
        <w:numPr>
          <w:ilvl w:val="0"/>
          <w:numId w:val="20"/>
        </w:numPr>
        <w:ind w:left="720" w:hanging="578"/>
        <w:jc w:val="left"/>
        <w:rPr>
          <w:color w:val="000000" w:themeColor="text1"/>
          <w:sz w:val="22"/>
          <w:szCs w:val="22"/>
        </w:rPr>
      </w:pPr>
      <w:r w:rsidRPr="00121EE4">
        <w:rPr>
          <w:color w:val="000000" w:themeColor="text1"/>
          <w:sz w:val="22"/>
          <w:szCs w:val="22"/>
        </w:rPr>
        <w:t>The maintenance of national and jurisdictional plans, guided by a clear outcomes framework and robust evidence, will support agile stewardship involving governments, industry and the sector. The stewardship model established in this Agreement will also facilitate improved collaboration and tripartite engagement and strengthened public transparency.</w:t>
      </w:r>
    </w:p>
    <w:p w14:paraId="1DC25328" w14:textId="77777777" w:rsidR="007522AE" w:rsidRPr="00121EE4" w:rsidRDefault="007522AE" w:rsidP="00121EE4">
      <w:pPr>
        <w:pStyle w:val="Normalnumbered"/>
        <w:numPr>
          <w:ilvl w:val="0"/>
          <w:numId w:val="20"/>
        </w:numPr>
        <w:ind w:left="720" w:hanging="578"/>
        <w:jc w:val="left"/>
        <w:rPr>
          <w:color w:val="000000" w:themeColor="text1"/>
          <w:sz w:val="22"/>
          <w:szCs w:val="22"/>
        </w:rPr>
      </w:pPr>
      <w:r w:rsidRPr="00121EE4">
        <w:rPr>
          <w:color w:val="000000" w:themeColor="text1"/>
          <w:sz w:val="22"/>
          <w:szCs w:val="22"/>
        </w:rPr>
        <w:t xml:space="preserve">The objectives of this Agreement depend on a diverse VET system with TAFE at the heart. The Parties acknowledge the importance of TAFEs as enduring institutions with a public interest mandate, while valuing the complementary roles of other providers within the VET system. </w:t>
      </w:r>
    </w:p>
    <w:p w14:paraId="42FCEB4A" w14:textId="77777777" w:rsidR="007522AE" w:rsidRPr="00121EE4" w:rsidRDefault="007522AE" w:rsidP="00121EE4">
      <w:pPr>
        <w:pStyle w:val="Normalnumbered"/>
        <w:numPr>
          <w:ilvl w:val="0"/>
          <w:numId w:val="20"/>
        </w:numPr>
        <w:ind w:left="720" w:hanging="578"/>
        <w:jc w:val="left"/>
        <w:rPr>
          <w:color w:val="000000" w:themeColor="text1"/>
          <w:sz w:val="22"/>
          <w:szCs w:val="22"/>
        </w:rPr>
      </w:pPr>
      <w:r w:rsidRPr="00121EE4">
        <w:rPr>
          <w:color w:val="000000" w:themeColor="text1"/>
          <w:sz w:val="22"/>
          <w:szCs w:val="22"/>
        </w:rPr>
        <w:lastRenderedPageBreak/>
        <w:t xml:space="preserve">This Agreement will enhance teaching and learning in VET, including by strengthening the VET workforce and bolstering support for TAFE to continue delivering the dual outcomes of excellence and accessibility. </w:t>
      </w:r>
    </w:p>
    <w:p w14:paraId="7BDB53D7" w14:textId="77777777" w:rsidR="007522AE" w:rsidRPr="001D6AD2" w:rsidRDefault="007522AE" w:rsidP="007522AE">
      <w:pPr>
        <w:pStyle w:val="Normalnumbered"/>
        <w:numPr>
          <w:ilvl w:val="0"/>
          <w:numId w:val="20"/>
        </w:numPr>
        <w:ind w:left="720" w:hanging="578"/>
        <w:jc w:val="left"/>
        <w:rPr>
          <w:sz w:val="22"/>
          <w:szCs w:val="22"/>
        </w:rPr>
      </w:pPr>
      <w:r w:rsidRPr="001D6AD2">
        <w:rPr>
          <w:color w:val="000000" w:themeColor="text1"/>
          <w:sz w:val="22"/>
          <w:szCs w:val="22"/>
        </w:rPr>
        <w:t xml:space="preserve">This Agreement replaces the </w:t>
      </w:r>
      <w:r w:rsidRPr="001D6AD2">
        <w:rPr>
          <w:i/>
          <w:color w:val="000000" w:themeColor="text1"/>
          <w:sz w:val="22"/>
          <w:szCs w:val="22"/>
        </w:rPr>
        <w:t>National Agreement for Skills and Workforce Development</w:t>
      </w:r>
      <w:r w:rsidRPr="001D6AD2">
        <w:rPr>
          <w:color w:val="000000" w:themeColor="text1"/>
          <w:sz w:val="22"/>
          <w:szCs w:val="22"/>
        </w:rPr>
        <w:t xml:space="preserve">. As part of this </w:t>
      </w:r>
      <w:r w:rsidRPr="001D6AD2">
        <w:rPr>
          <w:sz w:val="22"/>
          <w:szCs w:val="22"/>
        </w:rPr>
        <w:t>Agreement</w:t>
      </w:r>
      <w:r w:rsidRPr="001D6AD2">
        <w:rPr>
          <w:color w:val="000000" w:themeColor="text1"/>
          <w:sz w:val="22"/>
          <w:szCs w:val="22"/>
        </w:rPr>
        <w:t xml:space="preserve">, the Parties commit to implementing improved funding arrangements, with a view to these replacing the </w:t>
      </w:r>
      <w:r w:rsidRPr="001D6AD2">
        <w:rPr>
          <w:i/>
          <w:color w:val="000000" w:themeColor="text1"/>
          <w:sz w:val="22"/>
          <w:szCs w:val="22"/>
        </w:rPr>
        <w:t>National Specific Purpose Payments</w:t>
      </w:r>
      <w:r w:rsidRPr="001D6AD2">
        <w:rPr>
          <w:color w:val="000000" w:themeColor="text1"/>
          <w:sz w:val="22"/>
          <w:szCs w:val="22"/>
        </w:rPr>
        <w:t xml:space="preserve"> for </w:t>
      </w:r>
      <w:r w:rsidRPr="001D6AD2">
        <w:rPr>
          <w:i/>
          <w:color w:val="000000" w:themeColor="text1"/>
          <w:sz w:val="22"/>
          <w:szCs w:val="22"/>
        </w:rPr>
        <w:t xml:space="preserve">Skills and Workforce Development </w:t>
      </w:r>
      <w:r w:rsidRPr="001D6AD2">
        <w:rPr>
          <w:color w:val="000000" w:themeColor="text1"/>
          <w:sz w:val="22"/>
          <w:szCs w:val="22"/>
        </w:rPr>
        <w:t xml:space="preserve">(SPP) established by the </w:t>
      </w:r>
      <w:r w:rsidRPr="001D6AD2">
        <w:rPr>
          <w:i/>
          <w:color w:val="000000" w:themeColor="text1"/>
          <w:sz w:val="22"/>
          <w:szCs w:val="22"/>
        </w:rPr>
        <w:t>Federal Financial Relations Act</w:t>
      </w:r>
      <w:r w:rsidRPr="001D6AD2">
        <w:rPr>
          <w:color w:val="000000" w:themeColor="text1"/>
          <w:sz w:val="22"/>
          <w:szCs w:val="22"/>
        </w:rPr>
        <w:t xml:space="preserve"> </w:t>
      </w:r>
      <w:r w:rsidRPr="001D6AD2">
        <w:rPr>
          <w:i/>
          <w:color w:val="000000" w:themeColor="text1"/>
          <w:sz w:val="22"/>
          <w:szCs w:val="22"/>
        </w:rPr>
        <w:t>2009</w:t>
      </w:r>
      <w:r w:rsidRPr="001D6AD2">
        <w:rPr>
          <w:color w:val="000000" w:themeColor="text1"/>
          <w:sz w:val="22"/>
          <w:szCs w:val="22"/>
        </w:rPr>
        <w:t xml:space="preserve"> (Cth) (the FFR Act).</w:t>
      </w:r>
    </w:p>
    <w:p w14:paraId="282C56C5"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This Agreement is subject to the </w:t>
      </w:r>
      <w:r w:rsidRPr="001D6AD2">
        <w:rPr>
          <w:i/>
          <w:sz w:val="22"/>
          <w:szCs w:val="22"/>
        </w:rPr>
        <w:t>Intergovernmental Agreement on Federal Financial Relations</w:t>
      </w:r>
      <w:r w:rsidRPr="001D6AD2">
        <w:rPr>
          <w:sz w:val="22"/>
          <w:szCs w:val="22"/>
        </w:rPr>
        <w:t xml:space="preserve"> (IGA FFR) and should be read in conjunction with that Agreement and subsidiary schedules.</w:t>
      </w:r>
    </w:p>
    <w:p w14:paraId="48097A30" w14:textId="77777777" w:rsidR="007522AE" w:rsidRPr="001D6AD2" w:rsidRDefault="007522AE" w:rsidP="007522AE">
      <w:pPr>
        <w:pStyle w:val="Heading1"/>
        <w:rPr>
          <w:rFonts w:ascii="Corbel" w:hAnsi="Corbel"/>
          <w:color w:val="980033"/>
          <w:sz w:val="22"/>
          <w:szCs w:val="22"/>
        </w:rPr>
      </w:pPr>
      <w:bookmarkStart w:id="8" w:name="_Toc96480852"/>
      <w:bookmarkStart w:id="9" w:name="_Toc142642979"/>
      <w:bookmarkStart w:id="10" w:name="_Toc1259564845"/>
      <w:bookmarkStart w:id="11" w:name="_Toc69820012"/>
      <w:r w:rsidRPr="04BF870A">
        <w:rPr>
          <w:rFonts w:ascii="Corbel" w:hAnsi="Corbel"/>
          <w:color w:val="980033"/>
          <w:sz w:val="22"/>
          <w:szCs w:val="22"/>
        </w:rPr>
        <w:t xml:space="preserve">PART 1 – </w:t>
      </w:r>
      <w:bookmarkEnd w:id="8"/>
      <w:bookmarkEnd w:id="9"/>
      <w:r w:rsidRPr="04BF870A">
        <w:rPr>
          <w:rFonts w:ascii="Corbel" w:hAnsi="Corbel"/>
          <w:color w:val="980033"/>
          <w:sz w:val="22"/>
          <w:szCs w:val="22"/>
        </w:rPr>
        <w:t>Parties and operation</w:t>
      </w:r>
      <w:bookmarkEnd w:id="10"/>
    </w:p>
    <w:p w14:paraId="2EA16D3D" w14:textId="77777777" w:rsidR="007522AE" w:rsidRPr="001D6AD2" w:rsidRDefault="007522AE" w:rsidP="007522AE">
      <w:pPr>
        <w:pStyle w:val="Heading2"/>
        <w:rPr>
          <w:rFonts w:ascii="Corbel" w:hAnsi="Corbel"/>
          <w:sz w:val="22"/>
          <w:szCs w:val="22"/>
        </w:rPr>
      </w:pPr>
      <w:bookmarkStart w:id="12" w:name="_Toc142642980"/>
      <w:bookmarkStart w:id="13" w:name="_Toc948638939"/>
      <w:bookmarkStart w:id="14" w:name="_Toc1789399504"/>
      <w:r w:rsidRPr="04BF870A">
        <w:rPr>
          <w:rFonts w:ascii="Corbel" w:hAnsi="Corbel"/>
          <w:sz w:val="22"/>
          <w:szCs w:val="22"/>
        </w:rPr>
        <w:t>Parties</w:t>
      </w:r>
      <w:bookmarkEnd w:id="12"/>
      <w:bookmarkEnd w:id="13"/>
      <w:r w:rsidRPr="04BF870A">
        <w:rPr>
          <w:rFonts w:ascii="Corbel" w:hAnsi="Corbel"/>
          <w:sz w:val="22"/>
          <w:szCs w:val="22"/>
        </w:rPr>
        <w:t xml:space="preserve"> </w:t>
      </w:r>
      <w:bookmarkEnd w:id="11"/>
      <w:bookmarkEnd w:id="14"/>
    </w:p>
    <w:p w14:paraId="01E882EC"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Parties to this Agreement (the Parties) are: </w:t>
      </w:r>
    </w:p>
    <w:p w14:paraId="4FF34F55" w14:textId="77777777" w:rsidR="007522AE" w:rsidRPr="001D6AD2" w:rsidRDefault="007522AE" w:rsidP="00F03262">
      <w:pPr>
        <w:pStyle w:val="Normalnumbered"/>
        <w:numPr>
          <w:ilvl w:val="0"/>
          <w:numId w:val="22"/>
        </w:numPr>
        <w:ind w:left="1361" w:hanging="567"/>
        <w:jc w:val="left"/>
        <w:rPr>
          <w:sz w:val="22"/>
          <w:szCs w:val="22"/>
        </w:rPr>
      </w:pPr>
      <w:r w:rsidRPr="001D6AD2">
        <w:rPr>
          <w:sz w:val="22"/>
          <w:szCs w:val="22"/>
        </w:rPr>
        <w:t xml:space="preserve">the Commonwealth of Australia (the Commonwealth); and </w:t>
      </w:r>
    </w:p>
    <w:p w14:paraId="4437412E" w14:textId="77777777" w:rsidR="007522AE" w:rsidRPr="001D6AD2" w:rsidRDefault="007522AE" w:rsidP="00F03262">
      <w:pPr>
        <w:pStyle w:val="Normalnumbered"/>
        <w:numPr>
          <w:ilvl w:val="0"/>
          <w:numId w:val="22"/>
        </w:numPr>
        <w:ind w:left="1361" w:hanging="567"/>
        <w:jc w:val="left"/>
        <w:rPr>
          <w:sz w:val="22"/>
          <w:szCs w:val="22"/>
        </w:rPr>
      </w:pPr>
      <w:r w:rsidRPr="001D6AD2">
        <w:rPr>
          <w:sz w:val="22"/>
          <w:szCs w:val="22"/>
        </w:rPr>
        <w:t xml:space="preserve"> the </w:t>
      </w:r>
      <w:r w:rsidRPr="001D6AD2" w:rsidDel="53958440">
        <w:rPr>
          <w:sz w:val="22"/>
          <w:szCs w:val="22"/>
        </w:rPr>
        <w:t>S</w:t>
      </w:r>
      <w:r w:rsidRPr="001D6AD2">
        <w:rPr>
          <w:sz w:val="22"/>
          <w:szCs w:val="22"/>
        </w:rPr>
        <w:t xml:space="preserve">tates and </w:t>
      </w:r>
      <w:r w:rsidRPr="001D6AD2" w:rsidDel="53958440">
        <w:rPr>
          <w:sz w:val="22"/>
          <w:szCs w:val="22"/>
        </w:rPr>
        <w:t>T</w:t>
      </w:r>
      <w:r w:rsidRPr="001D6AD2">
        <w:rPr>
          <w:sz w:val="22"/>
          <w:szCs w:val="22"/>
        </w:rPr>
        <w:t>erritories, being:</w:t>
      </w:r>
    </w:p>
    <w:p w14:paraId="16CC4F44" w14:textId="77777777" w:rsidR="007522AE" w:rsidRPr="001D6AD2" w:rsidRDefault="007522AE" w:rsidP="007522AE">
      <w:pPr>
        <w:pStyle w:val="Normalnumbered"/>
        <w:spacing w:after="60" w:line="240" w:lineRule="auto"/>
        <w:ind w:left="1440" w:firstLine="0"/>
        <w:rPr>
          <w:sz w:val="22"/>
          <w:szCs w:val="22"/>
        </w:rPr>
      </w:pPr>
      <w:r w:rsidRPr="001D6AD2">
        <w:rPr>
          <w:sz w:val="22"/>
          <w:szCs w:val="22"/>
        </w:rPr>
        <w:t xml:space="preserve">i. </w:t>
      </w:r>
      <w:r w:rsidRPr="001D6AD2">
        <w:tab/>
      </w:r>
      <w:r w:rsidRPr="001D6AD2">
        <w:rPr>
          <w:sz w:val="22"/>
          <w:szCs w:val="22"/>
        </w:rPr>
        <w:t>the State of New South Wales</w:t>
      </w:r>
    </w:p>
    <w:p w14:paraId="3709971B" w14:textId="77777777" w:rsidR="007522AE" w:rsidRPr="001D6AD2" w:rsidRDefault="007522AE" w:rsidP="007522AE">
      <w:pPr>
        <w:pStyle w:val="Normalnumbered"/>
        <w:spacing w:after="60" w:line="240" w:lineRule="auto"/>
        <w:ind w:left="1440" w:firstLine="0"/>
        <w:rPr>
          <w:sz w:val="22"/>
          <w:szCs w:val="22"/>
        </w:rPr>
      </w:pPr>
      <w:r w:rsidRPr="001D6AD2">
        <w:rPr>
          <w:sz w:val="22"/>
          <w:szCs w:val="22"/>
        </w:rPr>
        <w:t xml:space="preserve">ii. </w:t>
      </w:r>
      <w:r w:rsidRPr="001D6AD2">
        <w:tab/>
      </w:r>
      <w:r w:rsidRPr="001D6AD2">
        <w:rPr>
          <w:sz w:val="22"/>
          <w:szCs w:val="22"/>
        </w:rPr>
        <w:t>the State of Victoria</w:t>
      </w:r>
    </w:p>
    <w:p w14:paraId="05F6B184" w14:textId="77777777" w:rsidR="007522AE" w:rsidRPr="001D6AD2" w:rsidRDefault="007522AE" w:rsidP="007522AE">
      <w:pPr>
        <w:pStyle w:val="Normalnumbered"/>
        <w:spacing w:after="60" w:line="240" w:lineRule="auto"/>
        <w:ind w:left="1440" w:firstLine="0"/>
        <w:rPr>
          <w:sz w:val="22"/>
          <w:szCs w:val="22"/>
        </w:rPr>
      </w:pPr>
      <w:r w:rsidRPr="001D6AD2">
        <w:rPr>
          <w:sz w:val="22"/>
          <w:szCs w:val="22"/>
        </w:rPr>
        <w:t>iii.</w:t>
      </w:r>
      <w:r w:rsidRPr="001D6AD2">
        <w:tab/>
      </w:r>
      <w:r w:rsidRPr="001D6AD2">
        <w:rPr>
          <w:sz w:val="22"/>
          <w:szCs w:val="22"/>
        </w:rPr>
        <w:t xml:space="preserve">the State of Queensland </w:t>
      </w:r>
    </w:p>
    <w:p w14:paraId="6404CC19" w14:textId="77777777" w:rsidR="007522AE" w:rsidRPr="001D6AD2" w:rsidRDefault="007522AE" w:rsidP="007522AE">
      <w:pPr>
        <w:pStyle w:val="Normalnumbered"/>
        <w:spacing w:after="60" w:line="240" w:lineRule="auto"/>
        <w:ind w:left="1440" w:firstLine="0"/>
        <w:rPr>
          <w:sz w:val="22"/>
          <w:szCs w:val="22"/>
        </w:rPr>
      </w:pPr>
      <w:r w:rsidRPr="001D6AD2">
        <w:rPr>
          <w:sz w:val="22"/>
          <w:szCs w:val="22"/>
        </w:rPr>
        <w:t>iv.</w:t>
      </w:r>
      <w:r w:rsidRPr="001D6AD2">
        <w:tab/>
      </w:r>
      <w:r w:rsidRPr="001D6AD2">
        <w:rPr>
          <w:sz w:val="22"/>
          <w:szCs w:val="22"/>
        </w:rPr>
        <w:t xml:space="preserve">the State of Western Australia </w:t>
      </w:r>
    </w:p>
    <w:p w14:paraId="2716CF4C" w14:textId="77777777" w:rsidR="007522AE" w:rsidRPr="001D6AD2" w:rsidRDefault="007522AE" w:rsidP="007522AE">
      <w:pPr>
        <w:pStyle w:val="Normalnumbered"/>
        <w:spacing w:after="60" w:line="240" w:lineRule="auto"/>
        <w:ind w:left="1440" w:firstLine="0"/>
        <w:rPr>
          <w:sz w:val="22"/>
          <w:szCs w:val="22"/>
        </w:rPr>
      </w:pPr>
      <w:r w:rsidRPr="001D6AD2">
        <w:rPr>
          <w:sz w:val="22"/>
          <w:szCs w:val="22"/>
        </w:rPr>
        <w:t xml:space="preserve">v. </w:t>
      </w:r>
      <w:r w:rsidRPr="001D6AD2">
        <w:tab/>
      </w:r>
      <w:r w:rsidRPr="001D6AD2">
        <w:rPr>
          <w:sz w:val="22"/>
          <w:szCs w:val="22"/>
        </w:rPr>
        <w:t>the State of South Australia</w:t>
      </w:r>
    </w:p>
    <w:p w14:paraId="311B65E2" w14:textId="77777777" w:rsidR="007522AE" w:rsidRPr="001D6AD2" w:rsidRDefault="007522AE" w:rsidP="007522AE">
      <w:pPr>
        <w:pStyle w:val="Normalnumbered"/>
        <w:spacing w:after="60" w:line="240" w:lineRule="auto"/>
        <w:ind w:left="1440" w:firstLine="0"/>
        <w:rPr>
          <w:sz w:val="22"/>
          <w:szCs w:val="22"/>
        </w:rPr>
      </w:pPr>
      <w:r w:rsidRPr="001D6AD2">
        <w:rPr>
          <w:sz w:val="22"/>
          <w:szCs w:val="22"/>
        </w:rPr>
        <w:t xml:space="preserve">vi. </w:t>
      </w:r>
      <w:r w:rsidRPr="001D6AD2">
        <w:tab/>
      </w:r>
      <w:r w:rsidRPr="001D6AD2">
        <w:rPr>
          <w:sz w:val="22"/>
          <w:szCs w:val="22"/>
        </w:rPr>
        <w:t>the State of Tasmania</w:t>
      </w:r>
    </w:p>
    <w:p w14:paraId="03206FB0" w14:textId="77777777" w:rsidR="007522AE" w:rsidRPr="001D6AD2" w:rsidRDefault="007522AE" w:rsidP="007522AE">
      <w:pPr>
        <w:pStyle w:val="Normalnumbered"/>
        <w:spacing w:after="60" w:line="240" w:lineRule="auto"/>
        <w:ind w:left="1440" w:firstLine="0"/>
        <w:rPr>
          <w:sz w:val="22"/>
          <w:szCs w:val="22"/>
        </w:rPr>
      </w:pPr>
      <w:r w:rsidRPr="001D6AD2">
        <w:rPr>
          <w:sz w:val="22"/>
          <w:szCs w:val="22"/>
        </w:rPr>
        <w:t xml:space="preserve">vii. </w:t>
      </w:r>
      <w:r w:rsidRPr="001D6AD2">
        <w:tab/>
      </w:r>
      <w:r w:rsidRPr="001D6AD2">
        <w:rPr>
          <w:sz w:val="22"/>
          <w:szCs w:val="22"/>
        </w:rPr>
        <w:t xml:space="preserve">the Australian Capital Territory and </w:t>
      </w:r>
    </w:p>
    <w:p w14:paraId="0E696B96" w14:textId="77777777" w:rsidR="007522AE" w:rsidRPr="001D6AD2" w:rsidRDefault="007522AE" w:rsidP="007522AE">
      <w:pPr>
        <w:pStyle w:val="Normalnumbered"/>
        <w:spacing w:line="240" w:lineRule="auto"/>
        <w:ind w:left="1440" w:firstLine="0"/>
        <w:rPr>
          <w:sz w:val="22"/>
          <w:szCs w:val="22"/>
        </w:rPr>
      </w:pPr>
      <w:r w:rsidRPr="001D6AD2">
        <w:rPr>
          <w:sz w:val="22"/>
          <w:szCs w:val="22"/>
        </w:rPr>
        <w:t xml:space="preserve">viii. </w:t>
      </w:r>
      <w:r w:rsidRPr="001D6AD2">
        <w:rPr>
          <w:sz w:val="22"/>
          <w:szCs w:val="22"/>
        </w:rPr>
        <w:tab/>
        <w:t>the Northern Territory.</w:t>
      </w:r>
      <w:bookmarkStart w:id="15" w:name="_Toc69820014"/>
      <w:bookmarkStart w:id="16" w:name="_Toc735522227"/>
    </w:p>
    <w:p w14:paraId="7D511941"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States and Territories are referred to in this Agreement collectively as States. </w:t>
      </w:r>
    </w:p>
    <w:p w14:paraId="2B42D990" w14:textId="77777777" w:rsidR="007522AE" w:rsidRPr="001D6AD2" w:rsidRDefault="007522AE" w:rsidP="007522AE">
      <w:pPr>
        <w:pStyle w:val="Heading2"/>
        <w:rPr>
          <w:rFonts w:ascii="Corbel" w:hAnsi="Corbel"/>
          <w:sz w:val="22"/>
          <w:szCs w:val="22"/>
        </w:rPr>
      </w:pPr>
      <w:bookmarkStart w:id="17" w:name="_Toc142642981"/>
      <w:bookmarkStart w:id="18" w:name="_Toc42200643"/>
      <w:bookmarkStart w:id="19" w:name="_Toc142642990"/>
      <w:bookmarkStart w:id="20" w:name="_Toc69820020"/>
      <w:bookmarkEnd w:id="15"/>
      <w:bookmarkEnd w:id="16"/>
      <w:r w:rsidRPr="04BF870A">
        <w:rPr>
          <w:rFonts w:ascii="Corbel" w:hAnsi="Corbel"/>
          <w:sz w:val="22"/>
          <w:szCs w:val="22"/>
        </w:rPr>
        <w:t>Term</w:t>
      </w:r>
      <w:bookmarkEnd w:id="17"/>
      <w:bookmarkEnd w:id="18"/>
      <w:r w:rsidRPr="04BF870A">
        <w:rPr>
          <w:rFonts w:ascii="Corbel" w:hAnsi="Corbel"/>
          <w:sz w:val="22"/>
          <w:szCs w:val="22"/>
        </w:rPr>
        <w:t xml:space="preserve"> </w:t>
      </w:r>
    </w:p>
    <w:p w14:paraId="3EA12209"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This Agreement will commence on 1 January 2024 or once the Commonwealth and one other Party sign it, whichever is later, and will terminate on 31 December 2028. The time-limited nature of this Agreement does not lessen the Parties’ ongoing commitment to funding skills and workforce development.</w:t>
      </w:r>
    </w:p>
    <w:p w14:paraId="46A37A00" w14:textId="77777777" w:rsidR="007522AE" w:rsidRPr="001D6AD2" w:rsidRDefault="007522AE" w:rsidP="007522AE">
      <w:pPr>
        <w:pStyle w:val="Heading2"/>
        <w:rPr>
          <w:rFonts w:ascii="Corbel" w:hAnsi="Corbel"/>
          <w:sz w:val="22"/>
          <w:szCs w:val="22"/>
        </w:rPr>
      </w:pPr>
      <w:bookmarkStart w:id="21" w:name="_Toc142642982"/>
      <w:bookmarkStart w:id="22" w:name="_Toc657828250"/>
      <w:r w:rsidRPr="04BF870A">
        <w:rPr>
          <w:rFonts w:ascii="Corbel" w:hAnsi="Corbel"/>
          <w:sz w:val="22"/>
          <w:szCs w:val="22"/>
        </w:rPr>
        <w:t>Variations</w:t>
      </w:r>
      <w:bookmarkEnd w:id="21"/>
      <w:bookmarkEnd w:id="22"/>
    </w:p>
    <w:p w14:paraId="088C3DD3"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This Agreement, and any schedules and appendices, may be amended by the written agreement of relevant Parties.</w:t>
      </w:r>
    </w:p>
    <w:p w14:paraId="072C89BE" w14:textId="77777777" w:rsidR="007522AE" w:rsidRPr="001D6AD2" w:rsidRDefault="007522AE" w:rsidP="007522AE">
      <w:pPr>
        <w:pStyle w:val="Heading2"/>
        <w:rPr>
          <w:rFonts w:ascii="Corbel" w:hAnsi="Corbel"/>
          <w:sz w:val="22"/>
          <w:szCs w:val="22"/>
        </w:rPr>
      </w:pPr>
      <w:bookmarkStart w:id="23" w:name="_Toc1004239060"/>
      <w:bookmarkStart w:id="24" w:name="_Toc142642983"/>
      <w:bookmarkStart w:id="25" w:name="_Toc1709833711"/>
      <w:r w:rsidRPr="04BF870A">
        <w:rPr>
          <w:rFonts w:ascii="Corbel" w:hAnsi="Corbel"/>
          <w:sz w:val="22"/>
          <w:szCs w:val="22"/>
        </w:rPr>
        <w:lastRenderedPageBreak/>
        <w:t>Review</w:t>
      </w:r>
      <w:bookmarkEnd w:id="23"/>
      <w:bookmarkEnd w:id="24"/>
      <w:bookmarkEnd w:id="25"/>
      <w:r w:rsidRPr="04BF870A">
        <w:rPr>
          <w:rFonts w:ascii="Corbel" w:hAnsi="Corbel"/>
          <w:sz w:val="22"/>
          <w:szCs w:val="22"/>
        </w:rPr>
        <w:t xml:space="preserve"> </w:t>
      </w:r>
    </w:p>
    <w:p w14:paraId="52ACF971"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Commonwealth will commission an independent review of this Agreement, on behalf of the Skills and Workforce Ministerial Council (SWMC), with terms of reference and the process to be agreed by SWMC. The findings of the review will be published no later than December 2027 and presented to SWMC in advance. </w:t>
      </w:r>
    </w:p>
    <w:p w14:paraId="50EA3F76" w14:textId="77777777" w:rsidR="007522AE" w:rsidRPr="001D6AD2" w:rsidRDefault="007522AE" w:rsidP="007522AE">
      <w:pPr>
        <w:pStyle w:val="Heading1"/>
        <w:rPr>
          <w:rFonts w:ascii="Corbel" w:hAnsi="Corbel"/>
          <w:color w:val="980033"/>
          <w:sz w:val="22"/>
          <w:szCs w:val="22"/>
        </w:rPr>
      </w:pPr>
      <w:bookmarkStart w:id="26" w:name="_Toc69820017"/>
      <w:bookmarkStart w:id="27" w:name="_Toc204510220"/>
      <w:bookmarkStart w:id="28" w:name="_Toc142642984"/>
      <w:bookmarkStart w:id="29" w:name="_Toc1718339680"/>
      <w:r w:rsidRPr="04BF870A">
        <w:rPr>
          <w:rFonts w:ascii="Corbel" w:hAnsi="Corbel"/>
          <w:color w:val="980033"/>
          <w:sz w:val="22"/>
          <w:szCs w:val="22"/>
        </w:rPr>
        <w:t xml:space="preserve">PART 2 – </w:t>
      </w:r>
      <w:bookmarkEnd w:id="26"/>
      <w:r w:rsidRPr="04BF870A">
        <w:rPr>
          <w:rFonts w:ascii="Corbel" w:hAnsi="Corbel"/>
          <w:color w:val="980033"/>
          <w:sz w:val="22"/>
          <w:szCs w:val="22"/>
        </w:rPr>
        <w:t xml:space="preserve">Objective and </w:t>
      </w:r>
      <w:bookmarkEnd w:id="27"/>
      <w:r w:rsidRPr="04BF870A">
        <w:rPr>
          <w:rFonts w:ascii="Corbel" w:hAnsi="Corbel"/>
          <w:color w:val="980033"/>
          <w:sz w:val="22"/>
          <w:szCs w:val="22"/>
        </w:rPr>
        <w:t>outcomes</w:t>
      </w:r>
      <w:bookmarkEnd w:id="28"/>
      <w:bookmarkEnd w:id="29"/>
    </w:p>
    <w:p w14:paraId="459182C9" w14:textId="77777777" w:rsidR="007522AE" w:rsidRPr="001D6AD2" w:rsidRDefault="007522AE" w:rsidP="007522AE">
      <w:pPr>
        <w:pStyle w:val="Heading2"/>
        <w:rPr>
          <w:rFonts w:ascii="Corbel" w:hAnsi="Corbel"/>
          <w:sz w:val="22"/>
          <w:szCs w:val="22"/>
        </w:rPr>
      </w:pPr>
      <w:bookmarkStart w:id="30" w:name="_Toc69820018"/>
      <w:bookmarkStart w:id="31" w:name="_Toc1404901247"/>
      <w:bookmarkStart w:id="32" w:name="_Toc142642985"/>
      <w:bookmarkStart w:id="33" w:name="_Toc585587071"/>
      <w:r w:rsidRPr="04BF870A">
        <w:rPr>
          <w:rFonts w:ascii="Corbel" w:hAnsi="Corbel"/>
          <w:sz w:val="22"/>
          <w:szCs w:val="22"/>
        </w:rPr>
        <w:t>Objective</w:t>
      </w:r>
      <w:bookmarkEnd w:id="30"/>
      <w:bookmarkEnd w:id="31"/>
      <w:bookmarkEnd w:id="32"/>
      <w:bookmarkEnd w:id="33"/>
    </w:p>
    <w:p w14:paraId="7A532897"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objective of this Agreement is to ensure that the national VET system provides high-quality, responsive and accessible education and training to boost productivity, deliver national priorities and support Australians to obtain the skills and capabilities they need to prosper. </w:t>
      </w:r>
    </w:p>
    <w:p w14:paraId="6349254F" w14:textId="77777777" w:rsidR="007522AE" w:rsidRPr="001D6AD2" w:rsidRDefault="007522AE" w:rsidP="007522AE">
      <w:pPr>
        <w:pStyle w:val="Heading2"/>
        <w:rPr>
          <w:rFonts w:ascii="Corbel" w:hAnsi="Corbel"/>
          <w:sz w:val="22"/>
          <w:szCs w:val="22"/>
        </w:rPr>
      </w:pPr>
      <w:bookmarkStart w:id="34" w:name="_Toc69820019"/>
      <w:bookmarkStart w:id="35" w:name="_Toc1192553108"/>
      <w:bookmarkStart w:id="36" w:name="_Toc142642986"/>
      <w:bookmarkStart w:id="37" w:name="_Toc889957812"/>
      <w:r w:rsidRPr="04BF870A">
        <w:rPr>
          <w:rFonts w:ascii="Corbel" w:hAnsi="Corbel"/>
          <w:sz w:val="22"/>
          <w:szCs w:val="22"/>
        </w:rPr>
        <w:t>Outcomes</w:t>
      </w:r>
      <w:bookmarkEnd w:id="34"/>
      <w:bookmarkEnd w:id="35"/>
      <w:bookmarkEnd w:id="36"/>
      <w:bookmarkEnd w:id="37"/>
    </w:p>
    <w:p w14:paraId="08293CAA" w14:textId="77777777" w:rsidR="007522AE" w:rsidRPr="001D6AD2" w:rsidRDefault="007522AE" w:rsidP="007522AE">
      <w:pPr>
        <w:pStyle w:val="Normalnumbered"/>
        <w:numPr>
          <w:ilvl w:val="0"/>
          <w:numId w:val="20"/>
        </w:numPr>
        <w:ind w:left="720" w:hanging="578"/>
        <w:jc w:val="left"/>
        <w:rPr>
          <w:sz w:val="22"/>
          <w:szCs w:val="22"/>
        </w:rPr>
      </w:pPr>
      <w:bookmarkStart w:id="38" w:name="_Ref68800627"/>
      <w:r w:rsidRPr="001D6AD2">
        <w:rPr>
          <w:sz w:val="22"/>
          <w:szCs w:val="22"/>
        </w:rPr>
        <w:t xml:space="preserve">This Agreement will contribute to achieving the following population-level outcomes: </w:t>
      </w:r>
    </w:p>
    <w:bookmarkEnd w:id="38"/>
    <w:p w14:paraId="31090DFD" w14:textId="77777777" w:rsidR="007522AE" w:rsidRPr="001D6AD2" w:rsidRDefault="007522AE" w:rsidP="004830A0">
      <w:pPr>
        <w:pStyle w:val="Normalnumbered"/>
        <w:numPr>
          <w:ilvl w:val="0"/>
          <w:numId w:val="26"/>
        </w:numPr>
        <w:ind w:left="1361" w:hanging="567"/>
        <w:jc w:val="left"/>
        <w:rPr>
          <w:sz w:val="22"/>
          <w:szCs w:val="22"/>
        </w:rPr>
      </w:pPr>
      <w:r w:rsidRPr="001D6AD2">
        <w:rPr>
          <w:sz w:val="22"/>
          <w:szCs w:val="22"/>
        </w:rPr>
        <w:t xml:space="preserve">productivity: </w:t>
      </w:r>
      <w:r w:rsidRPr="001D6AD2">
        <w:rPr>
          <w:rStyle w:val="ui-provider"/>
          <w:sz w:val="22"/>
          <w:szCs w:val="22"/>
        </w:rPr>
        <w:t>productivity growth is improved by a better skilled workforce well matched to labour demand</w:t>
      </w:r>
    </w:p>
    <w:p w14:paraId="436A80A5" w14:textId="77777777" w:rsidR="007522AE" w:rsidRPr="001D6AD2" w:rsidRDefault="007522AE" w:rsidP="004830A0">
      <w:pPr>
        <w:pStyle w:val="Normalnumbered"/>
        <w:numPr>
          <w:ilvl w:val="0"/>
          <w:numId w:val="26"/>
        </w:numPr>
        <w:ind w:left="1361" w:hanging="567"/>
        <w:jc w:val="left"/>
        <w:rPr>
          <w:sz w:val="22"/>
          <w:szCs w:val="22"/>
        </w:rPr>
      </w:pPr>
      <w:r w:rsidRPr="001D6AD2">
        <w:rPr>
          <w:sz w:val="22"/>
          <w:szCs w:val="22"/>
        </w:rPr>
        <w:t>labour supply: industries, including in critical and emerging areas, can access and develop the skilled workforce they need</w:t>
      </w:r>
    </w:p>
    <w:p w14:paraId="67D61CB2" w14:textId="77777777" w:rsidR="007522AE" w:rsidRPr="001D6AD2" w:rsidRDefault="007522AE" w:rsidP="004830A0">
      <w:pPr>
        <w:pStyle w:val="Normalnumbered"/>
        <w:numPr>
          <w:ilvl w:val="0"/>
          <w:numId w:val="26"/>
        </w:numPr>
        <w:ind w:left="1361" w:hanging="567"/>
        <w:jc w:val="left"/>
        <w:rPr>
          <w:sz w:val="22"/>
          <w:szCs w:val="22"/>
        </w:rPr>
      </w:pPr>
      <w:r w:rsidRPr="001D6AD2">
        <w:rPr>
          <w:sz w:val="22"/>
          <w:szCs w:val="22"/>
        </w:rPr>
        <w:t>wellbeing and inclusion: all Australians, including priority groups, are able to build the skills needed for well-paid, secure work aligned to their interests and</w:t>
      </w:r>
    </w:p>
    <w:p w14:paraId="1C17C1F1" w14:textId="77777777" w:rsidR="007522AE" w:rsidRPr="001D6AD2" w:rsidRDefault="007522AE" w:rsidP="004830A0">
      <w:pPr>
        <w:pStyle w:val="Normalnumbered"/>
        <w:numPr>
          <w:ilvl w:val="0"/>
          <w:numId w:val="26"/>
        </w:numPr>
        <w:ind w:left="1361" w:hanging="567"/>
        <w:jc w:val="left"/>
        <w:rPr>
          <w:sz w:val="22"/>
          <w:szCs w:val="22"/>
        </w:rPr>
      </w:pPr>
      <w:r w:rsidRPr="001D6AD2">
        <w:rPr>
          <w:sz w:val="22"/>
          <w:szCs w:val="22"/>
        </w:rPr>
        <w:t>resilience: all Australians, including priority groups, have the skills that allow them to adapt in their work and life now and in the future.</w:t>
      </w:r>
    </w:p>
    <w:p w14:paraId="5677F5E5"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To support the achievement of these population outcomes, the Parties will prioritise the following system outcomes:</w:t>
      </w:r>
    </w:p>
    <w:p w14:paraId="532126A2" w14:textId="77777777" w:rsidR="007522AE" w:rsidRPr="001D6AD2" w:rsidRDefault="007522AE" w:rsidP="004830A0">
      <w:pPr>
        <w:pStyle w:val="Normalnumbered"/>
        <w:numPr>
          <w:ilvl w:val="0"/>
          <w:numId w:val="27"/>
        </w:numPr>
        <w:ind w:left="1361" w:hanging="567"/>
        <w:jc w:val="left"/>
        <w:rPr>
          <w:sz w:val="22"/>
          <w:szCs w:val="22"/>
        </w:rPr>
      </w:pPr>
      <w:r w:rsidRPr="001D6AD2">
        <w:rPr>
          <w:sz w:val="22"/>
          <w:szCs w:val="22"/>
        </w:rPr>
        <w:t>industry needs: VET activity is aligned to workforce demand</w:t>
      </w:r>
    </w:p>
    <w:p w14:paraId="39D409E4" w14:textId="77777777" w:rsidR="007522AE" w:rsidRPr="001D6AD2" w:rsidRDefault="007522AE" w:rsidP="004830A0">
      <w:pPr>
        <w:pStyle w:val="Normalnumbered"/>
        <w:numPr>
          <w:ilvl w:val="0"/>
          <w:numId w:val="27"/>
        </w:numPr>
        <w:ind w:left="1361" w:hanging="567"/>
        <w:jc w:val="left"/>
        <w:rPr>
          <w:sz w:val="22"/>
          <w:szCs w:val="22"/>
        </w:rPr>
      </w:pPr>
      <w:r w:rsidRPr="001D6AD2">
        <w:rPr>
          <w:sz w:val="22"/>
          <w:szCs w:val="22"/>
        </w:rPr>
        <w:t>student needs: VET learning supports and pathways are accessible and effective, and meet the diversity of learner needs and objectives, including for priority groups</w:t>
      </w:r>
    </w:p>
    <w:p w14:paraId="168C3F08" w14:textId="77777777" w:rsidR="007522AE" w:rsidRPr="001D6AD2" w:rsidRDefault="007522AE" w:rsidP="004830A0">
      <w:pPr>
        <w:pStyle w:val="Normalnumbered"/>
        <w:numPr>
          <w:ilvl w:val="0"/>
          <w:numId w:val="27"/>
        </w:numPr>
        <w:ind w:left="1361" w:hanging="567"/>
        <w:jc w:val="left"/>
        <w:rPr>
          <w:sz w:val="22"/>
          <w:szCs w:val="22"/>
        </w:rPr>
      </w:pPr>
      <w:r w:rsidRPr="001D6AD2">
        <w:rPr>
          <w:sz w:val="22"/>
          <w:szCs w:val="22"/>
        </w:rPr>
        <w:t>responsive courses: VET courses are trusted, relevant and available at the right time</w:t>
      </w:r>
    </w:p>
    <w:p w14:paraId="1D5AC929" w14:textId="77777777" w:rsidR="007522AE" w:rsidRPr="001D6AD2" w:rsidRDefault="007522AE" w:rsidP="004830A0">
      <w:pPr>
        <w:pStyle w:val="Normalnumbered"/>
        <w:numPr>
          <w:ilvl w:val="0"/>
          <w:numId w:val="27"/>
        </w:numPr>
        <w:ind w:left="1361" w:hanging="567"/>
        <w:jc w:val="left"/>
        <w:rPr>
          <w:sz w:val="22"/>
          <w:szCs w:val="22"/>
        </w:rPr>
      </w:pPr>
      <w:r w:rsidRPr="001D6AD2">
        <w:rPr>
          <w:sz w:val="22"/>
          <w:szCs w:val="22"/>
        </w:rPr>
        <w:t>quality delivery: VET delivery is of a consistently high-quality and provides a positive learner experience, including for priority groups and</w:t>
      </w:r>
    </w:p>
    <w:p w14:paraId="3EE3E6A9" w14:textId="77777777" w:rsidR="007522AE" w:rsidRPr="001D6AD2" w:rsidRDefault="007522AE" w:rsidP="004830A0">
      <w:pPr>
        <w:pStyle w:val="Normalnumbered"/>
        <w:numPr>
          <w:ilvl w:val="0"/>
          <w:numId w:val="27"/>
        </w:numPr>
        <w:ind w:left="1361" w:hanging="567"/>
        <w:jc w:val="left"/>
        <w:rPr>
          <w:sz w:val="22"/>
          <w:szCs w:val="22"/>
        </w:rPr>
      </w:pPr>
      <w:r w:rsidRPr="001D6AD2">
        <w:rPr>
          <w:sz w:val="22"/>
          <w:szCs w:val="22"/>
        </w:rPr>
        <w:t xml:space="preserve">a collaborative and sustainable system: VET system governance advances stewardship of an effective and efficient national VET system, strengthens partner participation, and ensures system sustainability. </w:t>
      </w:r>
    </w:p>
    <w:p w14:paraId="4814C726" w14:textId="77777777" w:rsidR="007522AE" w:rsidRPr="001D6AD2" w:rsidRDefault="007522AE" w:rsidP="007522AE">
      <w:pPr>
        <w:pStyle w:val="Heading1"/>
        <w:rPr>
          <w:rFonts w:ascii="Corbel" w:hAnsi="Corbel"/>
          <w:color w:val="980033"/>
          <w:sz w:val="22"/>
          <w:szCs w:val="22"/>
        </w:rPr>
      </w:pPr>
      <w:bookmarkStart w:id="39" w:name="_Toc142642987"/>
      <w:bookmarkStart w:id="40" w:name="_Toc1175876474"/>
      <w:r w:rsidRPr="04BF870A">
        <w:rPr>
          <w:rFonts w:ascii="Corbel" w:hAnsi="Corbel"/>
          <w:color w:val="980033"/>
          <w:sz w:val="22"/>
          <w:szCs w:val="22"/>
        </w:rPr>
        <w:lastRenderedPageBreak/>
        <w:t>PART 3 – Stewardship</w:t>
      </w:r>
      <w:bookmarkEnd w:id="39"/>
      <w:bookmarkEnd w:id="40"/>
      <w:r w:rsidRPr="04BF870A">
        <w:rPr>
          <w:rFonts w:ascii="Corbel" w:hAnsi="Corbel"/>
          <w:color w:val="980033"/>
          <w:sz w:val="22"/>
          <w:szCs w:val="22"/>
        </w:rPr>
        <w:t xml:space="preserve"> </w:t>
      </w:r>
    </w:p>
    <w:p w14:paraId="6028C9E7"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Parties will work together to achieve agreed outcomes through a joint stewardship model that: </w:t>
      </w:r>
    </w:p>
    <w:p w14:paraId="17D69F9A" w14:textId="77777777" w:rsidR="007522AE" w:rsidRPr="001D6AD2" w:rsidRDefault="007522AE" w:rsidP="004830A0">
      <w:pPr>
        <w:pStyle w:val="Normalnumbered"/>
        <w:numPr>
          <w:ilvl w:val="0"/>
          <w:numId w:val="34"/>
        </w:numPr>
        <w:ind w:left="1361" w:hanging="567"/>
        <w:jc w:val="left"/>
        <w:rPr>
          <w:sz w:val="22"/>
          <w:szCs w:val="22"/>
        </w:rPr>
      </w:pPr>
      <w:r w:rsidRPr="001D6AD2">
        <w:rPr>
          <w:sz w:val="22"/>
          <w:szCs w:val="22"/>
        </w:rPr>
        <w:t>monitors outcomes through a balanced scorecard of national targets and reviewing evidence</w:t>
      </w:r>
    </w:p>
    <w:p w14:paraId="1FB59404" w14:textId="77777777" w:rsidR="007522AE" w:rsidRPr="001D6AD2" w:rsidRDefault="007522AE" w:rsidP="004830A0">
      <w:pPr>
        <w:pStyle w:val="Normalnumbered"/>
        <w:numPr>
          <w:ilvl w:val="0"/>
          <w:numId w:val="34"/>
        </w:numPr>
        <w:ind w:left="1361" w:hanging="567"/>
        <w:jc w:val="left"/>
        <w:rPr>
          <w:sz w:val="22"/>
          <w:szCs w:val="22"/>
        </w:rPr>
      </w:pPr>
      <w:r w:rsidRPr="001D6AD2">
        <w:rPr>
          <w:sz w:val="22"/>
          <w:szCs w:val="22"/>
        </w:rPr>
        <w:t>sets national priorities</w:t>
      </w:r>
    </w:p>
    <w:p w14:paraId="13FC125B" w14:textId="77777777" w:rsidR="007522AE" w:rsidRPr="001D6AD2" w:rsidRDefault="007522AE" w:rsidP="004830A0">
      <w:pPr>
        <w:pStyle w:val="Normalnumbered"/>
        <w:numPr>
          <w:ilvl w:val="0"/>
          <w:numId w:val="34"/>
        </w:numPr>
        <w:ind w:left="1361" w:hanging="567"/>
        <w:jc w:val="left"/>
        <w:rPr>
          <w:sz w:val="22"/>
          <w:szCs w:val="22"/>
        </w:rPr>
      </w:pPr>
      <w:r w:rsidRPr="001D6AD2">
        <w:rPr>
          <w:sz w:val="22"/>
          <w:szCs w:val="22"/>
        </w:rPr>
        <w:t>develops a National Skills Plan against the outcomes and national priorities and</w:t>
      </w:r>
    </w:p>
    <w:p w14:paraId="4858E9AD" w14:textId="77777777" w:rsidR="007522AE" w:rsidRPr="001D6AD2" w:rsidRDefault="007522AE" w:rsidP="004830A0">
      <w:pPr>
        <w:pStyle w:val="Normalnumbered"/>
        <w:numPr>
          <w:ilvl w:val="0"/>
          <w:numId w:val="34"/>
        </w:numPr>
        <w:ind w:left="1361" w:hanging="567"/>
        <w:jc w:val="left"/>
        <w:rPr>
          <w:sz w:val="22"/>
          <w:szCs w:val="22"/>
        </w:rPr>
      </w:pPr>
      <w:r w:rsidRPr="001D6AD2">
        <w:rPr>
          <w:sz w:val="22"/>
          <w:szCs w:val="22"/>
        </w:rPr>
        <w:t>communicates the actions and targets each Party will take, through jurisdictional action plans.</w:t>
      </w:r>
    </w:p>
    <w:p w14:paraId="160969AB" w14:textId="77777777" w:rsidR="007522AE" w:rsidRPr="001D6AD2" w:rsidRDefault="007522AE" w:rsidP="007522AE">
      <w:pPr>
        <w:pStyle w:val="Heading2"/>
        <w:rPr>
          <w:rFonts w:ascii="Corbel" w:hAnsi="Corbel"/>
          <w:sz w:val="22"/>
          <w:szCs w:val="22"/>
        </w:rPr>
      </w:pPr>
      <w:bookmarkStart w:id="41" w:name="_Toc131652872"/>
      <w:r w:rsidRPr="04BF870A">
        <w:rPr>
          <w:rFonts w:ascii="Corbel" w:hAnsi="Corbel"/>
          <w:sz w:val="22"/>
          <w:szCs w:val="22"/>
        </w:rPr>
        <w:t>Monitor outcomes and review evidence</w:t>
      </w:r>
      <w:bookmarkEnd w:id="41"/>
      <w:r w:rsidRPr="04BF870A">
        <w:rPr>
          <w:rFonts w:ascii="Corbel" w:hAnsi="Corbel"/>
          <w:sz w:val="22"/>
          <w:szCs w:val="22"/>
        </w:rPr>
        <w:t xml:space="preserve"> </w:t>
      </w:r>
    </w:p>
    <w:p w14:paraId="0227741B"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The Parties will work together to facilitate an agile and adaptive system through regularly reviewing and reporting evidence on VET system and labour market performance, which will include:</w:t>
      </w:r>
    </w:p>
    <w:p w14:paraId="3E9DDF04" w14:textId="77777777" w:rsidR="007522AE" w:rsidRPr="001D6AD2" w:rsidRDefault="007522AE" w:rsidP="004830A0">
      <w:pPr>
        <w:pStyle w:val="Normalnumbered"/>
        <w:numPr>
          <w:ilvl w:val="0"/>
          <w:numId w:val="35"/>
        </w:numPr>
        <w:ind w:left="1361" w:hanging="567"/>
        <w:jc w:val="left"/>
        <w:rPr>
          <w:sz w:val="22"/>
          <w:szCs w:val="22"/>
        </w:rPr>
      </w:pPr>
      <w:r w:rsidRPr="001D6AD2">
        <w:rPr>
          <w:sz w:val="22"/>
          <w:szCs w:val="22"/>
        </w:rPr>
        <w:t xml:space="preserve">analysis from Jobs and Skills Australia and similar State bodies </w:t>
      </w:r>
    </w:p>
    <w:p w14:paraId="49816091" w14:textId="77777777" w:rsidR="007522AE" w:rsidRPr="001D6AD2" w:rsidRDefault="007522AE" w:rsidP="004830A0">
      <w:pPr>
        <w:pStyle w:val="Normalnumbered"/>
        <w:numPr>
          <w:ilvl w:val="0"/>
          <w:numId w:val="35"/>
        </w:numPr>
        <w:ind w:left="1361" w:hanging="567"/>
        <w:jc w:val="left"/>
        <w:rPr>
          <w:sz w:val="22"/>
          <w:szCs w:val="22"/>
        </w:rPr>
      </w:pPr>
      <w:r w:rsidRPr="001D6AD2">
        <w:rPr>
          <w:sz w:val="22"/>
          <w:szCs w:val="22"/>
        </w:rPr>
        <w:t>data insights and evidence from the National Centre for Vocational Education Research (NCVER) and</w:t>
      </w:r>
    </w:p>
    <w:p w14:paraId="0362696E" w14:textId="77777777" w:rsidR="007522AE" w:rsidRPr="001D6AD2" w:rsidRDefault="007522AE" w:rsidP="004830A0">
      <w:pPr>
        <w:pStyle w:val="Normalnumbered"/>
        <w:numPr>
          <w:ilvl w:val="0"/>
          <w:numId w:val="35"/>
        </w:numPr>
        <w:ind w:left="1361" w:hanging="567"/>
        <w:jc w:val="left"/>
        <w:rPr>
          <w:sz w:val="22"/>
          <w:szCs w:val="22"/>
        </w:rPr>
      </w:pPr>
      <w:r w:rsidRPr="001D6AD2">
        <w:rPr>
          <w:sz w:val="22"/>
          <w:szCs w:val="22"/>
        </w:rPr>
        <w:t xml:space="preserve">industry intelligence, including from Jobs and Skills Councils. </w:t>
      </w:r>
    </w:p>
    <w:p w14:paraId="717350C3" w14:textId="4F661029" w:rsidR="007522AE" w:rsidRPr="001D6AD2" w:rsidRDefault="007522AE" w:rsidP="007522AE">
      <w:pPr>
        <w:pStyle w:val="Normalnumbered"/>
        <w:numPr>
          <w:ilvl w:val="0"/>
          <w:numId w:val="20"/>
        </w:numPr>
        <w:ind w:left="720" w:hanging="578"/>
        <w:jc w:val="left"/>
        <w:rPr>
          <w:sz w:val="22"/>
          <w:szCs w:val="22"/>
        </w:rPr>
      </w:pPr>
      <w:r w:rsidRPr="001D6AD2">
        <w:rPr>
          <w:sz w:val="22"/>
          <w:szCs w:val="22"/>
        </w:rPr>
        <w:t>The Parties will finalise an outcomes framework in the first half of 2024 that describes what success looks like through a balanced scorecard of national targets.</w:t>
      </w:r>
      <w:r w:rsidR="00097528">
        <w:rPr>
          <w:sz w:val="22"/>
          <w:szCs w:val="22"/>
        </w:rPr>
        <w:t xml:space="preserve"> </w:t>
      </w:r>
    </w:p>
    <w:p w14:paraId="6FEE44B2" w14:textId="77777777" w:rsidR="007522AE" w:rsidRPr="001D6AD2" w:rsidRDefault="007522AE" w:rsidP="007522AE">
      <w:pPr>
        <w:pStyle w:val="Normalnumbered"/>
        <w:numPr>
          <w:ilvl w:val="0"/>
          <w:numId w:val="20"/>
        </w:numPr>
        <w:ind w:left="502"/>
        <w:jc w:val="left"/>
        <w:rPr>
          <w:sz w:val="22"/>
          <w:szCs w:val="22"/>
        </w:rPr>
      </w:pPr>
      <w:r w:rsidRPr="001D6AD2">
        <w:rPr>
          <w:sz w:val="22"/>
          <w:szCs w:val="22"/>
        </w:rPr>
        <w:t>The national targets will describe:</w:t>
      </w:r>
    </w:p>
    <w:p w14:paraId="22CE443F" w14:textId="77777777" w:rsidR="007522AE" w:rsidRPr="001D6AD2" w:rsidRDefault="007522AE" w:rsidP="004830A0">
      <w:pPr>
        <w:pStyle w:val="Normalnumbered"/>
        <w:numPr>
          <w:ilvl w:val="0"/>
          <w:numId w:val="36"/>
        </w:numPr>
        <w:ind w:left="1361" w:hanging="567"/>
        <w:jc w:val="left"/>
        <w:rPr>
          <w:sz w:val="22"/>
          <w:szCs w:val="22"/>
        </w:rPr>
      </w:pPr>
      <w:r w:rsidRPr="001D6AD2">
        <w:rPr>
          <w:sz w:val="22"/>
          <w:szCs w:val="22"/>
        </w:rPr>
        <w:t>the minimum level of performance and</w:t>
      </w:r>
    </w:p>
    <w:p w14:paraId="5E1CE7CC" w14:textId="77777777" w:rsidR="007522AE" w:rsidRPr="001D6AD2" w:rsidRDefault="007522AE" w:rsidP="004830A0">
      <w:pPr>
        <w:pStyle w:val="Normalnumbered"/>
        <w:numPr>
          <w:ilvl w:val="0"/>
          <w:numId w:val="36"/>
        </w:numPr>
        <w:ind w:left="1361" w:hanging="567"/>
        <w:jc w:val="left"/>
        <w:rPr>
          <w:sz w:val="22"/>
          <w:szCs w:val="22"/>
        </w:rPr>
      </w:pPr>
      <w:r w:rsidRPr="001D6AD2">
        <w:rPr>
          <w:sz w:val="22"/>
          <w:szCs w:val="22"/>
        </w:rPr>
        <w:t xml:space="preserve">the maximum level of performance that is realistically achievable. </w:t>
      </w:r>
    </w:p>
    <w:p w14:paraId="15F55ED2"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The national targets will provide meaningful insights on the performance of the national VET system, including for priority cohorts. National targets will be measurable, and feasible, timely and cost efficient for collection and reporting.</w:t>
      </w:r>
    </w:p>
    <w:p w14:paraId="01434C60"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Progress against population and system outcomes and targets will not be used to determine payments to States under this Agreement.</w:t>
      </w:r>
    </w:p>
    <w:p w14:paraId="0DD5A731" w14:textId="77777777" w:rsidR="007522AE" w:rsidRPr="001D6AD2" w:rsidRDefault="007522AE" w:rsidP="007522AE">
      <w:pPr>
        <w:pStyle w:val="Heading2"/>
        <w:rPr>
          <w:rFonts w:ascii="Corbel" w:hAnsi="Corbel"/>
          <w:sz w:val="22"/>
          <w:szCs w:val="22"/>
        </w:rPr>
      </w:pPr>
      <w:bookmarkStart w:id="42" w:name="_Toc142642989"/>
      <w:bookmarkStart w:id="43" w:name="_Toc776722504"/>
      <w:r w:rsidRPr="04BF870A">
        <w:rPr>
          <w:rFonts w:ascii="Corbel" w:hAnsi="Corbel"/>
          <w:sz w:val="22"/>
          <w:szCs w:val="22"/>
        </w:rPr>
        <w:t>Set national priorities</w:t>
      </w:r>
      <w:bookmarkEnd w:id="42"/>
      <w:bookmarkEnd w:id="43"/>
      <w:r w:rsidRPr="04BF870A">
        <w:rPr>
          <w:rFonts w:ascii="Corbel" w:hAnsi="Corbel"/>
          <w:sz w:val="22"/>
          <w:szCs w:val="22"/>
        </w:rPr>
        <w:t xml:space="preserve"> </w:t>
      </w:r>
    </w:p>
    <w:p w14:paraId="587BABA3" w14:textId="573B38ED" w:rsidR="00121EE4" w:rsidRDefault="007522AE" w:rsidP="007522AE">
      <w:pPr>
        <w:pStyle w:val="Normalnumbered"/>
        <w:numPr>
          <w:ilvl w:val="0"/>
          <w:numId w:val="20"/>
        </w:numPr>
        <w:ind w:left="720" w:hanging="578"/>
        <w:jc w:val="left"/>
        <w:rPr>
          <w:sz w:val="22"/>
          <w:szCs w:val="22"/>
        </w:rPr>
      </w:pPr>
      <w:r w:rsidRPr="001D6AD2">
        <w:rPr>
          <w:sz w:val="22"/>
          <w:szCs w:val="22"/>
        </w:rPr>
        <w:t>Informed by evidence (Clauses A22-26 refer), as well as advice from individual governments on their skills needs and priorities, the Parties will jointly identify shared national priorities. National priorities may relate to workforces, skills/capabilities, priority groups or national system reforms.</w:t>
      </w:r>
    </w:p>
    <w:p w14:paraId="1603C347" w14:textId="77777777" w:rsidR="00121EE4" w:rsidRDefault="00121EE4">
      <w:pPr>
        <w:spacing w:after="160" w:line="259" w:lineRule="auto"/>
        <w:jc w:val="left"/>
        <w:rPr>
          <w:sz w:val="22"/>
          <w:szCs w:val="22"/>
        </w:rPr>
      </w:pPr>
      <w:r>
        <w:rPr>
          <w:sz w:val="22"/>
          <w:szCs w:val="22"/>
        </w:rPr>
        <w:br w:type="page"/>
      </w:r>
    </w:p>
    <w:p w14:paraId="1B747155"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lastRenderedPageBreak/>
        <w:t xml:space="preserve">Initial national priorities are: </w:t>
      </w:r>
    </w:p>
    <w:p w14:paraId="5D2C9541" w14:textId="77777777" w:rsidR="007522AE" w:rsidRPr="001D6AD2" w:rsidRDefault="007522AE" w:rsidP="004830A0">
      <w:pPr>
        <w:pStyle w:val="Normalnumbered"/>
        <w:numPr>
          <w:ilvl w:val="0"/>
          <w:numId w:val="37"/>
        </w:numPr>
        <w:ind w:left="1361" w:hanging="567"/>
        <w:jc w:val="left"/>
        <w:rPr>
          <w:sz w:val="22"/>
          <w:szCs w:val="22"/>
        </w:rPr>
      </w:pPr>
      <w:r w:rsidRPr="001D6AD2">
        <w:rPr>
          <w:sz w:val="22"/>
          <w:szCs w:val="22"/>
        </w:rPr>
        <w:t>gender equality </w:t>
      </w:r>
    </w:p>
    <w:p w14:paraId="1266D47B" w14:textId="77777777" w:rsidR="007522AE" w:rsidRPr="001D6AD2" w:rsidRDefault="007522AE" w:rsidP="004830A0">
      <w:pPr>
        <w:pStyle w:val="Normalnumbered"/>
        <w:numPr>
          <w:ilvl w:val="0"/>
          <w:numId w:val="37"/>
        </w:numPr>
        <w:ind w:left="1361" w:hanging="567"/>
        <w:jc w:val="left"/>
        <w:rPr>
          <w:sz w:val="22"/>
          <w:szCs w:val="22"/>
        </w:rPr>
      </w:pPr>
      <w:r w:rsidRPr="001D6AD2">
        <w:rPr>
          <w:sz w:val="22"/>
          <w:szCs w:val="22"/>
        </w:rPr>
        <w:t>Closing the Gap  </w:t>
      </w:r>
    </w:p>
    <w:p w14:paraId="0DF21B73" w14:textId="77777777" w:rsidR="007522AE" w:rsidRPr="001D6AD2" w:rsidRDefault="007522AE" w:rsidP="004830A0">
      <w:pPr>
        <w:pStyle w:val="Normalnumbered"/>
        <w:numPr>
          <w:ilvl w:val="0"/>
          <w:numId w:val="37"/>
        </w:numPr>
        <w:ind w:left="1361" w:hanging="567"/>
        <w:jc w:val="left"/>
        <w:rPr>
          <w:sz w:val="22"/>
          <w:szCs w:val="22"/>
        </w:rPr>
      </w:pPr>
      <w:r w:rsidRPr="001D6AD2">
        <w:rPr>
          <w:sz w:val="22"/>
          <w:szCs w:val="22"/>
        </w:rPr>
        <w:t>supporting the Net Zero transformation  </w:t>
      </w:r>
    </w:p>
    <w:p w14:paraId="1C13B710" w14:textId="77777777" w:rsidR="007522AE" w:rsidRPr="001D6AD2" w:rsidRDefault="007522AE" w:rsidP="004830A0">
      <w:pPr>
        <w:pStyle w:val="Normalnumbered"/>
        <w:numPr>
          <w:ilvl w:val="0"/>
          <w:numId w:val="37"/>
        </w:numPr>
        <w:ind w:left="1361" w:hanging="567"/>
        <w:jc w:val="left"/>
        <w:rPr>
          <w:sz w:val="22"/>
          <w:szCs w:val="22"/>
        </w:rPr>
      </w:pPr>
      <w:r w:rsidRPr="001D6AD2">
        <w:rPr>
          <w:sz w:val="22"/>
          <w:szCs w:val="22"/>
        </w:rPr>
        <w:t>sustaining essential care services </w:t>
      </w:r>
    </w:p>
    <w:p w14:paraId="3B62A1B3" w14:textId="77777777" w:rsidR="007522AE" w:rsidRPr="001D6AD2" w:rsidRDefault="007522AE" w:rsidP="004830A0">
      <w:pPr>
        <w:pStyle w:val="Normalnumbered"/>
        <w:numPr>
          <w:ilvl w:val="0"/>
          <w:numId w:val="37"/>
        </w:numPr>
        <w:ind w:left="1361" w:hanging="567"/>
        <w:jc w:val="left"/>
        <w:rPr>
          <w:sz w:val="22"/>
          <w:szCs w:val="22"/>
        </w:rPr>
      </w:pPr>
      <w:r w:rsidRPr="001D6AD2">
        <w:rPr>
          <w:sz w:val="22"/>
          <w:szCs w:val="22"/>
        </w:rPr>
        <w:t>developing Australia’s sovereign capability and food security </w:t>
      </w:r>
    </w:p>
    <w:p w14:paraId="51E23568" w14:textId="77777777" w:rsidR="007522AE" w:rsidRPr="001D6AD2" w:rsidRDefault="007522AE" w:rsidP="004830A0">
      <w:pPr>
        <w:pStyle w:val="Normalnumbered"/>
        <w:numPr>
          <w:ilvl w:val="0"/>
          <w:numId w:val="37"/>
        </w:numPr>
        <w:ind w:left="1361" w:hanging="567"/>
        <w:jc w:val="left"/>
        <w:rPr>
          <w:sz w:val="22"/>
          <w:szCs w:val="22"/>
        </w:rPr>
      </w:pPr>
      <w:r w:rsidRPr="001D6AD2">
        <w:rPr>
          <w:sz w:val="22"/>
          <w:szCs w:val="22"/>
        </w:rPr>
        <w:t>ensuring Australia’s digital and technology capability </w:t>
      </w:r>
    </w:p>
    <w:p w14:paraId="6E27A767" w14:textId="77777777" w:rsidR="007522AE" w:rsidRPr="001D6AD2" w:rsidRDefault="007522AE" w:rsidP="004830A0">
      <w:pPr>
        <w:pStyle w:val="Normalnumbered"/>
        <w:numPr>
          <w:ilvl w:val="0"/>
          <w:numId w:val="37"/>
        </w:numPr>
        <w:ind w:left="1361" w:hanging="567"/>
        <w:jc w:val="left"/>
        <w:rPr>
          <w:sz w:val="22"/>
          <w:szCs w:val="22"/>
        </w:rPr>
      </w:pPr>
      <w:r w:rsidRPr="001D6AD2">
        <w:rPr>
          <w:sz w:val="22"/>
          <w:szCs w:val="22"/>
        </w:rPr>
        <w:t>delivering reforms to improve the regulation of VET qualifications and quality. </w:t>
      </w:r>
    </w:p>
    <w:p w14:paraId="024E0558"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Following an annual review process, SWMC may agree to amend national priorities by consensus. </w:t>
      </w:r>
      <w:r w:rsidRPr="001D6AD2">
        <w:rPr>
          <w:color w:val="auto"/>
          <w:sz w:val="22"/>
          <w:szCs w:val="22"/>
        </w:rPr>
        <w:t>If consensus cannot be reached, a majority of Parties that includes the Commonwealth may amend national priorities.</w:t>
      </w:r>
    </w:p>
    <w:p w14:paraId="062FBC3E" w14:textId="77777777" w:rsidR="007522AE" w:rsidRPr="001D6AD2" w:rsidRDefault="007522AE" w:rsidP="007522AE">
      <w:pPr>
        <w:pStyle w:val="Heading2"/>
        <w:rPr>
          <w:rFonts w:ascii="Corbel" w:hAnsi="Corbel"/>
          <w:sz w:val="22"/>
          <w:szCs w:val="22"/>
        </w:rPr>
      </w:pPr>
      <w:bookmarkStart w:id="44" w:name="_Toc914178539"/>
      <w:r w:rsidRPr="04BF870A">
        <w:rPr>
          <w:rFonts w:ascii="Corbel" w:hAnsi="Corbel"/>
          <w:sz w:val="22"/>
          <w:szCs w:val="22"/>
        </w:rPr>
        <w:t xml:space="preserve">National skills </w:t>
      </w:r>
      <w:bookmarkEnd w:id="19"/>
      <w:r w:rsidRPr="04BF870A">
        <w:rPr>
          <w:rFonts w:ascii="Corbel" w:hAnsi="Corbel"/>
          <w:sz w:val="22"/>
          <w:szCs w:val="22"/>
        </w:rPr>
        <w:t>plan</w:t>
      </w:r>
      <w:bookmarkEnd w:id="44"/>
      <w:r w:rsidRPr="04BF870A">
        <w:rPr>
          <w:rFonts w:ascii="Corbel" w:hAnsi="Corbel"/>
          <w:sz w:val="22"/>
          <w:szCs w:val="22"/>
        </w:rPr>
        <w:t xml:space="preserve"> </w:t>
      </w:r>
    </w:p>
    <w:p w14:paraId="70553DA3"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Parties will collaboratively develop and publish, by June 2024, a long-term national plan to meet agreed national targets and deliver on national priorities. The national plan will be informed by engagement with the VET sector, tripartite leadership structures such as Jobs and Skills Australia and Jobs and Skills Councils, and with First Nations organisations and communities. </w:t>
      </w:r>
    </w:p>
    <w:p w14:paraId="112A8002"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The national plan will describe:</w:t>
      </w:r>
    </w:p>
    <w:p w14:paraId="267D835A" w14:textId="77777777" w:rsidR="007522AE" w:rsidRPr="001D6AD2" w:rsidRDefault="007522AE" w:rsidP="004830A0">
      <w:pPr>
        <w:pStyle w:val="Normalnumbered"/>
        <w:numPr>
          <w:ilvl w:val="0"/>
          <w:numId w:val="38"/>
        </w:numPr>
        <w:ind w:left="1361" w:hanging="567"/>
        <w:jc w:val="left"/>
        <w:rPr>
          <w:sz w:val="22"/>
          <w:szCs w:val="22"/>
        </w:rPr>
      </w:pPr>
      <w:r w:rsidRPr="001D6AD2">
        <w:rPr>
          <w:sz w:val="22"/>
          <w:szCs w:val="22"/>
        </w:rPr>
        <w:t>the outcomes framework (Clauses A23-26 refer)</w:t>
      </w:r>
    </w:p>
    <w:p w14:paraId="3824D722" w14:textId="77777777" w:rsidR="007522AE" w:rsidRPr="001D6AD2" w:rsidRDefault="007522AE" w:rsidP="004830A0">
      <w:pPr>
        <w:pStyle w:val="Normalnumbered"/>
        <w:numPr>
          <w:ilvl w:val="0"/>
          <w:numId w:val="38"/>
        </w:numPr>
        <w:ind w:left="1361" w:hanging="567"/>
        <w:jc w:val="left"/>
        <w:rPr>
          <w:sz w:val="22"/>
          <w:szCs w:val="22"/>
        </w:rPr>
      </w:pPr>
      <w:r w:rsidRPr="001D6AD2">
        <w:rPr>
          <w:sz w:val="22"/>
          <w:szCs w:val="22"/>
        </w:rPr>
        <w:t xml:space="preserve">the factors in the VET system that influence agreed outcomes and the relationship between those factors, along with any gaps that need to be addressed </w:t>
      </w:r>
    </w:p>
    <w:p w14:paraId="785DF91B" w14:textId="77777777" w:rsidR="007522AE" w:rsidRPr="001D6AD2" w:rsidRDefault="007522AE" w:rsidP="004830A0">
      <w:pPr>
        <w:pStyle w:val="Normalnumbered"/>
        <w:numPr>
          <w:ilvl w:val="0"/>
          <w:numId w:val="38"/>
        </w:numPr>
        <w:ind w:left="1361" w:hanging="567"/>
        <w:jc w:val="left"/>
        <w:rPr>
          <w:sz w:val="22"/>
          <w:szCs w:val="22"/>
        </w:rPr>
      </w:pPr>
      <w:r w:rsidRPr="001D6AD2">
        <w:rPr>
          <w:sz w:val="22"/>
          <w:szCs w:val="22"/>
        </w:rPr>
        <w:t>existing and new reform activities that will address the gaps with the greatest impact on achievement of outcomes and delivery of the national priorities</w:t>
      </w:r>
    </w:p>
    <w:p w14:paraId="482A8522" w14:textId="77777777" w:rsidR="007522AE" w:rsidRPr="001D6AD2" w:rsidRDefault="007522AE" w:rsidP="004830A0">
      <w:pPr>
        <w:pStyle w:val="Normalnumbered"/>
        <w:numPr>
          <w:ilvl w:val="0"/>
          <w:numId w:val="38"/>
        </w:numPr>
        <w:ind w:left="1361" w:hanging="567"/>
        <w:jc w:val="left"/>
        <w:rPr>
          <w:sz w:val="22"/>
          <w:szCs w:val="22"/>
        </w:rPr>
      </w:pPr>
      <w:r w:rsidRPr="001D6AD2">
        <w:rPr>
          <w:sz w:val="22"/>
          <w:szCs w:val="22"/>
        </w:rPr>
        <w:t>the desired change in the quality, quantity and nature of national outputs associated with reform projects and activities agreed by the Parties through SWMC and through the national plan and</w:t>
      </w:r>
    </w:p>
    <w:p w14:paraId="22423ACD" w14:textId="77777777" w:rsidR="007522AE" w:rsidRPr="00082CAF" w:rsidRDefault="007522AE" w:rsidP="004830A0">
      <w:pPr>
        <w:pStyle w:val="Normalnumbered"/>
        <w:numPr>
          <w:ilvl w:val="0"/>
          <w:numId w:val="38"/>
        </w:numPr>
        <w:ind w:left="1361" w:hanging="567"/>
        <w:jc w:val="left"/>
        <w:rPr>
          <w:sz w:val="22"/>
          <w:szCs w:val="22"/>
        </w:rPr>
      </w:pPr>
      <w:r w:rsidRPr="00082CAF">
        <w:rPr>
          <w:sz w:val="22"/>
          <w:szCs w:val="22"/>
        </w:rPr>
        <w:t xml:space="preserve">roles and responsibilities for delivery of the national plan. </w:t>
      </w:r>
    </w:p>
    <w:p w14:paraId="3C2E5754" w14:textId="27FA5767" w:rsidR="006177B9" w:rsidRPr="00082CAF" w:rsidRDefault="006177B9" w:rsidP="006177B9">
      <w:pPr>
        <w:pStyle w:val="Normalnumbered"/>
        <w:numPr>
          <w:ilvl w:val="0"/>
          <w:numId w:val="20"/>
        </w:numPr>
        <w:ind w:left="720" w:hanging="578"/>
        <w:jc w:val="left"/>
        <w:rPr>
          <w:sz w:val="22"/>
          <w:szCs w:val="22"/>
        </w:rPr>
      </w:pPr>
      <w:r w:rsidRPr="00082CAF">
        <w:rPr>
          <w:sz w:val="22"/>
          <w:szCs w:val="22"/>
        </w:rPr>
        <w:t>The national plan and any amendments to the national plan will be agreed by consensus</w:t>
      </w:r>
      <w:r w:rsidR="00904DB1" w:rsidRPr="00082CAF">
        <w:rPr>
          <w:sz w:val="22"/>
          <w:szCs w:val="22"/>
        </w:rPr>
        <w:t xml:space="preserve"> or, if</w:t>
      </w:r>
      <w:r w:rsidRPr="00082CAF">
        <w:rPr>
          <w:sz w:val="22"/>
          <w:szCs w:val="22"/>
        </w:rPr>
        <w:t xml:space="preserve"> consensus cannot be reached, a majority of Parties that includes the Commonwealth. </w:t>
      </w:r>
      <w:r w:rsidR="007522AE" w:rsidRPr="00082CAF">
        <w:rPr>
          <w:sz w:val="22"/>
          <w:szCs w:val="22"/>
        </w:rPr>
        <w:t xml:space="preserve">The national plan will be reviewed by SWMC annually, with an expectation that the plan is adjusted if appropriate in response to new evidence and changed national priorities, and to sustain progress against targets. </w:t>
      </w:r>
    </w:p>
    <w:p w14:paraId="7F372797" w14:textId="77777777" w:rsidR="007522AE" w:rsidRPr="00082CAF" w:rsidRDefault="007522AE" w:rsidP="007522AE">
      <w:pPr>
        <w:pStyle w:val="Heading2"/>
        <w:rPr>
          <w:rFonts w:ascii="Corbel" w:hAnsi="Corbel"/>
          <w:sz w:val="22"/>
          <w:szCs w:val="22"/>
        </w:rPr>
      </w:pPr>
      <w:bookmarkStart w:id="45" w:name="_Toc142642991"/>
      <w:bookmarkStart w:id="46" w:name="_Toc766149927"/>
      <w:r w:rsidRPr="04BF870A">
        <w:rPr>
          <w:rFonts w:ascii="Corbel" w:hAnsi="Corbel"/>
          <w:sz w:val="22"/>
          <w:szCs w:val="22"/>
        </w:rPr>
        <w:lastRenderedPageBreak/>
        <w:t>Jurisdictional action plans</w:t>
      </w:r>
      <w:bookmarkEnd w:id="45"/>
      <w:bookmarkEnd w:id="46"/>
    </w:p>
    <w:p w14:paraId="01F6BCDA" w14:textId="77777777" w:rsidR="007522AE" w:rsidRPr="00082CAF" w:rsidRDefault="007522AE" w:rsidP="007522AE">
      <w:pPr>
        <w:pStyle w:val="Normalnumbered"/>
        <w:numPr>
          <w:ilvl w:val="0"/>
          <w:numId w:val="20"/>
        </w:numPr>
        <w:ind w:left="720" w:hanging="578"/>
        <w:jc w:val="left"/>
        <w:rPr>
          <w:sz w:val="22"/>
          <w:szCs w:val="22"/>
        </w:rPr>
      </w:pPr>
      <w:r w:rsidRPr="00082CAF">
        <w:rPr>
          <w:sz w:val="22"/>
          <w:szCs w:val="22"/>
        </w:rPr>
        <w:t xml:space="preserve">All Parties commit to advance the national plan, including national priorities, with implementation arrangements to be adapted to local contexts set out in a jurisdictional action plan. </w:t>
      </w:r>
    </w:p>
    <w:p w14:paraId="71B7A75F" w14:textId="77777777" w:rsidR="007522AE" w:rsidRPr="001D6AD2" w:rsidRDefault="007522AE" w:rsidP="007522AE">
      <w:pPr>
        <w:pStyle w:val="Normalnumbered"/>
        <w:numPr>
          <w:ilvl w:val="0"/>
          <w:numId w:val="20"/>
        </w:numPr>
        <w:ind w:left="720" w:hanging="578"/>
        <w:jc w:val="left"/>
        <w:rPr>
          <w:sz w:val="22"/>
          <w:szCs w:val="22"/>
        </w:rPr>
      </w:pPr>
      <w:bookmarkStart w:id="47" w:name="_Ref140576641"/>
      <w:r w:rsidRPr="001D6AD2">
        <w:rPr>
          <w:sz w:val="22"/>
          <w:szCs w:val="22"/>
        </w:rPr>
        <w:t>Each Party will publish a long-term jurisdictional action plan, which will be available at a central location, by November 2024. Plans will include jurisdiction-specific actions, outcome and output targets that contribute to the national plan and priorities, and indicate where actions will be co</w:t>
      </w:r>
      <w:r w:rsidRPr="001D6AD2">
        <w:rPr>
          <w:sz w:val="22"/>
          <w:szCs w:val="22"/>
        </w:rPr>
        <w:noBreakHyphen/>
        <w:t>ordinated across Parties.</w:t>
      </w:r>
      <w:bookmarkEnd w:id="47"/>
      <w:r w:rsidRPr="001D6AD2">
        <w:rPr>
          <w:sz w:val="22"/>
          <w:szCs w:val="22"/>
        </w:rPr>
        <w:t xml:space="preserve"> Jurisdictional targets will demonstrate each Party’s contribution to national targets but need not replicate national measures. Each Party will determine its own plan and targets informed by the national plan. These plans will be informed by the views and interests of First Nations people.</w:t>
      </w:r>
    </w:p>
    <w:p w14:paraId="2D9CDFDA"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Jurisdictional action plans will acknowledge Commonwealth investment that supports jurisdictional actions. The Commonwealth’s jurisdictional action plan will include information on Commonwealth own-purpose expenditure under this Agreement, and investment in national VET bodies including NCVER and the Australian Skills Quality Authority.</w:t>
      </w:r>
    </w:p>
    <w:p w14:paraId="76446DCE"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Each Party will review its own action plan annually, and as necessary to respond to new evidence or emerging priorities.</w:t>
      </w:r>
    </w:p>
    <w:p w14:paraId="3A358035" w14:textId="77777777" w:rsidR="007522AE" w:rsidRPr="001D6AD2" w:rsidRDefault="007522AE" w:rsidP="007522AE">
      <w:pPr>
        <w:pStyle w:val="Heading2"/>
        <w:rPr>
          <w:rFonts w:ascii="Corbel" w:hAnsi="Corbel"/>
          <w:sz w:val="22"/>
          <w:szCs w:val="22"/>
        </w:rPr>
      </w:pPr>
      <w:bookmarkStart w:id="48" w:name="_Toc142642992"/>
      <w:bookmarkStart w:id="49" w:name="_Toc440109495"/>
      <w:r w:rsidRPr="04BF870A">
        <w:rPr>
          <w:rFonts w:ascii="Corbel" w:hAnsi="Corbel"/>
          <w:sz w:val="22"/>
          <w:szCs w:val="22"/>
        </w:rPr>
        <w:t>Stewardship model review</w:t>
      </w:r>
      <w:bookmarkEnd w:id="48"/>
      <w:bookmarkEnd w:id="49"/>
    </w:p>
    <w:p w14:paraId="31843B36"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Commonwealth will, on behalf of the Parties, commission an independent review of the stewardship model within 18 months of the commencement of this Agreement. The review will be completed by September 2025. </w:t>
      </w:r>
    </w:p>
    <w:p w14:paraId="38E044CF"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The Terms of Reference for the review, and the reviewer, will be agreed by SWMC. The review will assess the implementation of the stewardship model and its success in meeting its stated objectives, including in relation to co-ordinated delivery of national priorities.</w:t>
      </w:r>
    </w:p>
    <w:p w14:paraId="0EBC89E6" w14:textId="77777777" w:rsidR="007522AE" w:rsidRPr="001D6AD2" w:rsidRDefault="007522AE" w:rsidP="007522AE">
      <w:pPr>
        <w:pStyle w:val="Normalnumbered"/>
        <w:numPr>
          <w:ilvl w:val="0"/>
          <w:numId w:val="20"/>
        </w:numPr>
        <w:spacing w:after="120"/>
        <w:ind w:left="720" w:hanging="578"/>
        <w:jc w:val="left"/>
        <w:rPr>
          <w:i/>
          <w:iCs/>
          <w:sz w:val="22"/>
          <w:szCs w:val="16"/>
        </w:rPr>
      </w:pPr>
      <w:r w:rsidRPr="001D6AD2">
        <w:rPr>
          <w:sz w:val="22"/>
          <w:szCs w:val="22"/>
        </w:rPr>
        <w:t>Should the review identify areas for improvement of the stewardship model, including to effectively deliver the national priorities, the Parties will work together to respond.</w:t>
      </w:r>
      <w:r w:rsidRPr="001D6AD2">
        <w:rPr>
          <w:sz w:val="22"/>
          <w:szCs w:val="16"/>
        </w:rPr>
        <w:t xml:space="preserve"> </w:t>
      </w:r>
    </w:p>
    <w:p w14:paraId="72030814" w14:textId="77777777" w:rsidR="007522AE" w:rsidRPr="001D6AD2" w:rsidRDefault="007522AE" w:rsidP="007522AE">
      <w:pPr>
        <w:pStyle w:val="Heading1"/>
        <w:keepNext w:val="0"/>
        <w:widowControl w:val="0"/>
        <w:rPr>
          <w:rFonts w:ascii="Corbel" w:hAnsi="Corbel"/>
          <w:color w:val="980033"/>
          <w:sz w:val="22"/>
          <w:szCs w:val="22"/>
        </w:rPr>
      </w:pPr>
      <w:bookmarkStart w:id="50" w:name="_Toc286138993"/>
      <w:bookmarkStart w:id="51" w:name="_Toc69820024"/>
      <w:bookmarkStart w:id="52" w:name="_Toc1804981412"/>
      <w:bookmarkEnd w:id="20"/>
      <w:r w:rsidRPr="04BF870A">
        <w:rPr>
          <w:rFonts w:ascii="Corbel" w:hAnsi="Corbel"/>
          <w:color w:val="980033"/>
          <w:sz w:val="22"/>
          <w:szCs w:val="22"/>
        </w:rPr>
        <w:t>PART 4 – Roles and responsibilities</w:t>
      </w:r>
      <w:bookmarkEnd w:id="50"/>
    </w:p>
    <w:p w14:paraId="7959EB10" w14:textId="77777777" w:rsidR="007522AE" w:rsidRPr="001D6AD2" w:rsidRDefault="007522AE" w:rsidP="007522AE">
      <w:pPr>
        <w:pStyle w:val="Heading2"/>
        <w:keepNext w:val="0"/>
        <w:widowControl w:val="0"/>
        <w:rPr>
          <w:rFonts w:ascii="Corbel" w:hAnsi="Corbel"/>
          <w:sz w:val="22"/>
          <w:szCs w:val="22"/>
        </w:rPr>
      </w:pPr>
      <w:bookmarkStart w:id="53" w:name="_Toc142642993"/>
      <w:bookmarkStart w:id="54" w:name="_Toc491175643"/>
      <w:r w:rsidRPr="04BF870A">
        <w:rPr>
          <w:rFonts w:ascii="Corbel" w:hAnsi="Corbel"/>
          <w:sz w:val="22"/>
          <w:szCs w:val="22"/>
        </w:rPr>
        <w:t xml:space="preserve">Shared responsibilities of the Commonwealth and </w:t>
      </w:r>
      <w:bookmarkEnd w:id="53"/>
      <w:r w:rsidRPr="04BF870A">
        <w:rPr>
          <w:rFonts w:ascii="Corbel" w:hAnsi="Corbel"/>
          <w:sz w:val="22"/>
          <w:szCs w:val="22"/>
        </w:rPr>
        <w:t>states</w:t>
      </w:r>
      <w:bookmarkEnd w:id="54"/>
    </w:p>
    <w:p w14:paraId="099BB223" w14:textId="77777777" w:rsidR="007522AE" w:rsidRPr="001D6AD2" w:rsidRDefault="007522AE" w:rsidP="007522AE">
      <w:pPr>
        <w:pStyle w:val="Normalnumbered"/>
        <w:numPr>
          <w:ilvl w:val="0"/>
          <w:numId w:val="20"/>
        </w:numPr>
        <w:ind w:left="720" w:hanging="578"/>
        <w:jc w:val="left"/>
        <w:rPr>
          <w:sz w:val="22"/>
          <w:szCs w:val="22"/>
        </w:rPr>
      </w:pPr>
      <w:r>
        <w:rPr>
          <w:sz w:val="22"/>
          <w:szCs w:val="22"/>
        </w:rPr>
        <w:t>T</w:t>
      </w:r>
      <w:r w:rsidRPr="001D6AD2">
        <w:rPr>
          <w:sz w:val="22"/>
          <w:szCs w:val="22"/>
        </w:rPr>
        <w:t xml:space="preserve">he Parties will work together to: </w:t>
      </w:r>
    </w:p>
    <w:p w14:paraId="350D9CCA" w14:textId="77777777" w:rsidR="007522AE" w:rsidRPr="009835F6" w:rsidRDefault="007522AE" w:rsidP="004830A0">
      <w:pPr>
        <w:pStyle w:val="Normalnumbered"/>
        <w:numPr>
          <w:ilvl w:val="0"/>
          <w:numId w:val="39"/>
        </w:numPr>
        <w:ind w:left="1361" w:hanging="567"/>
        <w:jc w:val="left"/>
        <w:rPr>
          <w:sz w:val="22"/>
          <w:szCs w:val="22"/>
        </w:rPr>
      </w:pPr>
      <w:r w:rsidRPr="009835F6">
        <w:rPr>
          <w:sz w:val="22"/>
          <w:szCs w:val="22"/>
        </w:rPr>
        <w:t xml:space="preserve">develop, maintain and deliver on the national plan </w:t>
      </w:r>
    </w:p>
    <w:p w14:paraId="6644D470" w14:textId="77777777" w:rsidR="007522AE" w:rsidRPr="009835F6" w:rsidRDefault="007522AE" w:rsidP="004830A0">
      <w:pPr>
        <w:pStyle w:val="Normalnumbered"/>
        <w:numPr>
          <w:ilvl w:val="0"/>
          <w:numId w:val="39"/>
        </w:numPr>
        <w:ind w:left="1361" w:hanging="567"/>
        <w:jc w:val="left"/>
        <w:rPr>
          <w:sz w:val="22"/>
          <w:szCs w:val="22"/>
        </w:rPr>
      </w:pPr>
      <w:r w:rsidRPr="009835F6">
        <w:rPr>
          <w:sz w:val="22"/>
          <w:szCs w:val="22"/>
        </w:rPr>
        <w:t>maintain a system of national regulation of VET that prioritises quality and best practice</w:t>
      </w:r>
    </w:p>
    <w:p w14:paraId="7996AB78" w14:textId="77777777" w:rsidR="007522AE" w:rsidRPr="009835F6" w:rsidRDefault="007522AE" w:rsidP="004830A0">
      <w:pPr>
        <w:pStyle w:val="Normalnumbered"/>
        <w:numPr>
          <w:ilvl w:val="0"/>
          <w:numId w:val="39"/>
        </w:numPr>
        <w:ind w:left="1361" w:hanging="567"/>
        <w:jc w:val="left"/>
        <w:rPr>
          <w:sz w:val="22"/>
          <w:szCs w:val="22"/>
        </w:rPr>
      </w:pPr>
      <w:r w:rsidRPr="009835F6">
        <w:rPr>
          <w:sz w:val="22"/>
          <w:szCs w:val="22"/>
        </w:rPr>
        <w:t xml:space="preserve">build connections and alignment within VET, the education sector including universities and schools, and relevant other service systems </w:t>
      </w:r>
    </w:p>
    <w:p w14:paraId="243D122E" w14:textId="296732D7" w:rsidR="007522AE" w:rsidRPr="009835F6" w:rsidRDefault="007522AE" w:rsidP="004830A0">
      <w:pPr>
        <w:pStyle w:val="Normalnumbered"/>
        <w:numPr>
          <w:ilvl w:val="0"/>
          <w:numId w:val="39"/>
        </w:numPr>
        <w:ind w:left="1361" w:hanging="567"/>
        <w:jc w:val="left"/>
        <w:rPr>
          <w:sz w:val="22"/>
          <w:szCs w:val="22"/>
        </w:rPr>
      </w:pPr>
      <w:r w:rsidRPr="009835F6">
        <w:rPr>
          <w:sz w:val="22"/>
          <w:szCs w:val="22"/>
        </w:rPr>
        <w:lastRenderedPageBreak/>
        <w:t>share an agreed set of data on the training system and the labour market and to support the stewardship of national VET data collections through NCVER as the data custodian and</w:t>
      </w:r>
    </w:p>
    <w:p w14:paraId="55EF44A7" w14:textId="77777777" w:rsidR="007522AE" w:rsidRPr="001D6AD2" w:rsidRDefault="007522AE" w:rsidP="004830A0">
      <w:pPr>
        <w:pStyle w:val="Normalnumbered"/>
        <w:numPr>
          <w:ilvl w:val="0"/>
          <w:numId w:val="39"/>
        </w:numPr>
        <w:ind w:left="1361" w:hanging="567"/>
        <w:jc w:val="left"/>
        <w:rPr>
          <w:color w:val="auto"/>
          <w:sz w:val="22"/>
          <w:szCs w:val="22"/>
        </w:rPr>
      </w:pPr>
      <w:r w:rsidRPr="009835F6">
        <w:rPr>
          <w:sz w:val="22"/>
          <w:szCs w:val="22"/>
        </w:rPr>
        <w:t>provide no- or low-fee access to foundation skills training in the VET and Adult and Community Education</w:t>
      </w:r>
      <w:r w:rsidRPr="001D6AD2">
        <w:rPr>
          <w:color w:val="auto"/>
          <w:sz w:val="22"/>
          <w:szCs w:val="22"/>
        </w:rPr>
        <w:t xml:space="preserve"> (ACE) sector or equivalent. </w:t>
      </w:r>
    </w:p>
    <w:p w14:paraId="5729A19E" w14:textId="77777777" w:rsidR="007522AE" w:rsidRPr="001D6AD2" w:rsidRDefault="007522AE" w:rsidP="007522AE">
      <w:pPr>
        <w:pStyle w:val="Heading2"/>
        <w:keepNext w:val="0"/>
        <w:widowControl w:val="0"/>
        <w:rPr>
          <w:rFonts w:ascii="Corbel" w:hAnsi="Corbel"/>
          <w:sz w:val="22"/>
          <w:szCs w:val="22"/>
        </w:rPr>
      </w:pPr>
      <w:bookmarkStart w:id="55" w:name="_Toc142642994"/>
      <w:bookmarkStart w:id="56" w:name="_Toc801992754"/>
      <w:r w:rsidRPr="04BF870A">
        <w:rPr>
          <w:rFonts w:ascii="Corbel" w:hAnsi="Corbel"/>
          <w:sz w:val="22"/>
          <w:szCs w:val="22"/>
        </w:rPr>
        <w:t>Commonwealth</w:t>
      </w:r>
      <w:bookmarkEnd w:id="55"/>
      <w:r w:rsidRPr="04BF870A">
        <w:rPr>
          <w:rFonts w:ascii="Corbel" w:hAnsi="Corbel"/>
          <w:sz w:val="22"/>
          <w:szCs w:val="22"/>
        </w:rPr>
        <w:t xml:space="preserve"> Responsibilites</w:t>
      </w:r>
      <w:bookmarkEnd w:id="56"/>
      <w:r w:rsidRPr="04BF870A">
        <w:rPr>
          <w:rFonts w:ascii="Corbel" w:hAnsi="Corbel"/>
          <w:sz w:val="22"/>
          <w:szCs w:val="22"/>
        </w:rPr>
        <w:t xml:space="preserve"> </w:t>
      </w:r>
    </w:p>
    <w:p w14:paraId="732A1A43"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Commonwealth will: </w:t>
      </w:r>
    </w:p>
    <w:p w14:paraId="313E83D0" w14:textId="77777777" w:rsidR="007522AE" w:rsidRPr="009835F6" w:rsidRDefault="007522AE" w:rsidP="004830A0">
      <w:pPr>
        <w:pStyle w:val="Normalnumbered"/>
        <w:numPr>
          <w:ilvl w:val="0"/>
          <w:numId w:val="40"/>
        </w:numPr>
        <w:ind w:left="1361" w:hanging="567"/>
        <w:jc w:val="left"/>
        <w:rPr>
          <w:sz w:val="22"/>
          <w:szCs w:val="22"/>
        </w:rPr>
      </w:pPr>
      <w:r w:rsidRPr="001D6AD2">
        <w:rPr>
          <w:color w:val="auto"/>
          <w:sz w:val="22"/>
          <w:szCs w:val="22"/>
        </w:rPr>
        <w:t xml:space="preserve">provide </w:t>
      </w:r>
      <w:r w:rsidRPr="001D6AD2">
        <w:rPr>
          <w:rFonts w:eastAsia="Corbel" w:cs="Corbel"/>
          <w:color w:val="auto"/>
          <w:sz w:val="22"/>
          <w:szCs w:val="22"/>
          <w:lang w:val="en-US"/>
        </w:rPr>
        <w:t xml:space="preserve">funding to support State training systems and the delivery of national </w:t>
      </w:r>
      <w:r w:rsidRPr="009835F6">
        <w:rPr>
          <w:sz w:val="22"/>
          <w:szCs w:val="22"/>
        </w:rPr>
        <w:t>priorities</w:t>
      </w:r>
    </w:p>
    <w:p w14:paraId="465385A0" w14:textId="77777777" w:rsidR="007522AE" w:rsidRPr="009835F6" w:rsidRDefault="007522AE" w:rsidP="004830A0">
      <w:pPr>
        <w:pStyle w:val="Normalnumbered"/>
        <w:numPr>
          <w:ilvl w:val="0"/>
          <w:numId w:val="40"/>
        </w:numPr>
        <w:ind w:left="1361" w:hanging="567"/>
        <w:jc w:val="left"/>
        <w:rPr>
          <w:sz w:val="22"/>
          <w:szCs w:val="22"/>
        </w:rPr>
      </w:pPr>
      <w:r w:rsidRPr="009835F6">
        <w:rPr>
          <w:sz w:val="22"/>
          <w:szCs w:val="22"/>
        </w:rPr>
        <w:t>manage the effective operation of national programs to support access and delivery of vocational and Commonwealth-owned foundation education, including Australian Apprenticeships and the VET Student Loans (VSL) Program</w:t>
      </w:r>
    </w:p>
    <w:p w14:paraId="0D3A1469" w14:textId="77777777" w:rsidR="007522AE" w:rsidRPr="009835F6" w:rsidRDefault="007522AE" w:rsidP="004830A0">
      <w:pPr>
        <w:pStyle w:val="Normalnumbered"/>
        <w:numPr>
          <w:ilvl w:val="0"/>
          <w:numId w:val="40"/>
        </w:numPr>
        <w:ind w:left="1361" w:hanging="567"/>
        <w:jc w:val="left"/>
        <w:rPr>
          <w:sz w:val="22"/>
          <w:szCs w:val="22"/>
        </w:rPr>
      </w:pPr>
      <w:r w:rsidRPr="009835F6">
        <w:rPr>
          <w:sz w:val="22"/>
          <w:szCs w:val="22"/>
        </w:rPr>
        <w:t>support employer and union engagement with VET through Jobs and Skills Councils</w:t>
      </w:r>
    </w:p>
    <w:p w14:paraId="082DA5FD" w14:textId="77777777" w:rsidR="007522AE" w:rsidRPr="009835F6" w:rsidRDefault="007522AE" w:rsidP="004830A0">
      <w:pPr>
        <w:pStyle w:val="Normalnumbered"/>
        <w:numPr>
          <w:ilvl w:val="0"/>
          <w:numId w:val="40"/>
        </w:numPr>
        <w:ind w:left="1361" w:hanging="567"/>
        <w:jc w:val="left"/>
        <w:rPr>
          <w:sz w:val="22"/>
          <w:szCs w:val="22"/>
        </w:rPr>
      </w:pPr>
      <w:r w:rsidRPr="009835F6">
        <w:rPr>
          <w:sz w:val="22"/>
          <w:szCs w:val="22"/>
        </w:rPr>
        <w:t>ensure the public provision of intelligence on Australia’s current and emerging labour market and Australia’s current, emerging and future skills and training needs and priorities, including through Jobs and Skills Australia and Jobs and Skills Councils and</w:t>
      </w:r>
    </w:p>
    <w:p w14:paraId="5A4583F8" w14:textId="77777777" w:rsidR="007522AE" w:rsidRPr="001D6AD2" w:rsidRDefault="007522AE" w:rsidP="004830A0">
      <w:pPr>
        <w:pStyle w:val="Normalnumbered"/>
        <w:numPr>
          <w:ilvl w:val="0"/>
          <w:numId w:val="40"/>
        </w:numPr>
        <w:ind w:left="1361" w:hanging="567"/>
        <w:jc w:val="left"/>
        <w:rPr>
          <w:color w:val="auto"/>
          <w:sz w:val="22"/>
          <w:szCs w:val="22"/>
        </w:rPr>
      </w:pPr>
      <w:r w:rsidRPr="009835F6">
        <w:rPr>
          <w:sz w:val="22"/>
          <w:szCs w:val="22"/>
        </w:rPr>
        <w:t>publish and maintain a jurisdictional action plan that sets out the Commonwealth’s actions and targets to</w:t>
      </w:r>
      <w:r w:rsidRPr="001D6AD2">
        <w:rPr>
          <w:color w:val="auto"/>
          <w:sz w:val="22"/>
          <w:szCs w:val="22"/>
        </w:rPr>
        <w:t xml:space="preserve"> deliver on the national plan and national priorities.</w:t>
      </w:r>
    </w:p>
    <w:p w14:paraId="37E4AF9D" w14:textId="77777777" w:rsidR="007522AE" w:rsidRPr="001D6AD2" w:rsidRDefault="007522AE" w:rsidP="007522AE">
      <w:pPr>
        <w:pStyle w:val="Heading2"/>
        <w:rPr>
          <w:rFonts w:ascii="Corbel" w:hAnsi="Corbel"/>
          <w:sz w:val="22"/>
          <w:szCs w:val="22"/>
        </w:rPr>
      </w:pPr>
      <w:bookmarkStart w:id="57" w:name="_Toc142642995"/>
      <w:bookmarkStart w:id="58" w:name="_Toc1496966541"/>
      <w:r w:rsidRPr="04BF870A">
        <w:rPr>
          <w:rFonts w:ascii="Corbel" w:hAnsi="Corbel"/>
          <w:sz w:val="22"/>
          <w:szCs w:val="22"/>
        </w:rPr>
        <w:t xml:space="preserve">State </w:t>
      </w:r>
      <w:bookmarkEnd w:id="57"/>
      <w:r w:rsidRPr="04BF870A">
        <w:rPr>
          <w:rFonts w:ascii="Corbel" w:hAnsi="Corbel"/>
          <w:sz w:val="22"/>
          <w:szCs w:val="22"/>
        </w:rPr>
        <w:t>Responsibilities</w:t>
      </w:r>
      <w:bookmarkEnd w:id="58"/>
    </w:p>
    <w:p w14:paraId="5B31F0CD"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States will: </w:t>
      </w:r>
    </w:p>
    <w:p w14:paraId="25EFCF5A" w14:textId="77777777" w:rsidR="007522AE" w:rsidRPr="009835F6" w:rsidRDefault="007522AE" w:rsidP="004830A0">
      <w:pPr>
        <w:pStyle w:val="Normalnumbered"/>
        <w:numPr>
          <w:ilvl w:val="0"/>
          <w:numId w:val="41"/>
        </w:numPr>
        <w:ind w:left="1361" w:hanging="567"/>
        <w:jc w:val="left"/>
        <w:rPr>
          <w:sz w:val="22"/>
          <w:szCs w:val="22"/>
        </w:rPr>
      </w:pPr>
      <w:r w:rsidRPr="001D6AD2">
        <w:rPr>
          <w:color w:val="auto"/>
          <w:sz w:val="22"/>
          <w:szCs w:val="22"/>
        </w:rPr>
        <w:t xml:space="preserve">continue to manage the State-funded VET system including strengthening TAFEs </w:t>
      </w:r>
      <w:r w:rsidRPr="009835F6">
        <w:rPr>
          <w:sz w:val="22"/>
          <w:szCs w:val="22"/>
        </w:rPr>
        <w:t xml:space="preserve">and public training providers </w:t>
      </w:r>
    </w:p>
    <w:p w14:paraId="7BF2723A" w14:textId="77777777" w:rsidR="007522AE" w:rsidRPr="009835F6" w:rsidRDefault="007522AE" w:rsidP="004830A0">
      <w:pPr>
        <w:pStyle w:val="Normalnumbered"/>
        <w:numPr>
          <w:ilvl w:val="0"/>
          <w:numId w:val="41"/>
        </w:numPr>
        <w:ind w:left="1361" w:hanging="567"/>
        <w:jc w:val="left"/>
        <w:rPr>
          <w:sz w:val="22"/>
          <w:szCs w:val="22"/>
        </w:rPr>
      </w:pPr>
      <w:r w:rsidRPr="009835F6">
        <w:rPr>
          <w:sz w:val="22"/>
          <w:szCs w:val="22"/>
        </w:rPr>
        <w:t>determine resource allocation within their respective training systems, while ensuring that at least 70 per cent of Commonwealth funding is directed to TAFE and public training providers (Clause A47(d) refers)</w:t>
      </w:r>
    </w:p>
    <w:p w14:paraId="1F1526AA" w14:textId="77777777" w:rsidR="007522AE" w:rsidRPr="009835F6" w:rsidRDefault="007522AE" w:rsidP="004830A0">
      <w:pPr>
        <w:pStyle w:val="Normalnumbered"/>
        <w:numPr>
          <w:ilvl w:val="0"/>
          <w:numId w:val="41"/>
        </w:numPr>
        <w:ind w:left="1361" w:hanging="567"/>
        <w:jc w:val="left"/>
        <w:rPr>
          <w:sz w:val="22"/>
          <w:szCs w:val="22"/>
        </w:rPr>
      </w:pPr>
      <w:r w:rsidRPr="009835F6">
        <w:rPr>
          <w:sz w:val="22"/>
          <w:szCs w:val="22"/>
        </w:rPr>
        <w:t>meet VSL Program cost sharing arrangements in Clauses A77-82 and</w:t>
      </w:r>
    </w:p>
    <w:p w14:paraId="09790A86" w14:textId="77777777" w:rsidR="007522AE" w:rsidRPr="001D6AD2" w:rsidRDefault="007522AE" w:rsidP="004830A0">
      <w:pPr>
        <w:pStyle w:val="Normalnumbered"/>
        <w:numPr>
          <w:ilvl w:val="0"/>
          <w:numId w:val="41"/>
        </w:numPr>
        <w:ind w:left="1361" w:hanging="567"/>
        <w:jc w:val="left"/>
        <w:rPr>
          <w:color w:val="auto"/>
          <w:sz w:val="22"/>
          <w:szCs w:val="22"/>
        </w:rPr>
      </w:pPr>
      <w:r w:rsidRPr="009835F6">
        <w:rPr>
          <w:sz w:val="22"/>
          <w:szCs w:val="22"/>
        </w:rPr>
        <w:t>publish and</w:t>
      </w:r>
      <w:r w:rsidRPr="001D6AD2">
        <w:rPr>
          <w:color w:val="auto"/>
          <w:sz w:val="22"/>
          <w:szCs w:val="22"/>
        </w:rPr>
        <w:t xml:space="preserve"> maintain jurisdictional action plans which set out actions and targets to deliver on the national plan and give effect to national priorities</w:t>
      </w:r>
      <w:r w:rsidRPr="001D6AD2" w:rsidDel="00FA3B0A">
        <w:rPr>
          <w:color w:val="auto"/>
          <w:sz w:val="22"/>
          <w:szCs w:val="22"/>
        </w:rPr>
        <w:t>.</w:t>
      </w:r>
    </w:p>
    <w:p w14:paraId="03956417" w14:textId="77777777" w:rsidR="007522AE" w:rsidRPr="001D6AD2" w:rsidRDefault="007522AE" w:rsidP="007522AE">
      <w:pPr>
        <w:pStyle w:val="Heading1"/>
        <w:rPr>
          <w:rFonts w:ascii="Corbel" w:hAnsi="Corbel"/>
          <w:color w:val="980033"/>
          <w:sz w:val="22"/>
          <w:szCs w:val="22"/>
        </w:rPr>
      </w:pPr>
      <w:bookmarkStart w:id="59" w:name="_Toc142642996"/>
      <w:bookmarkStart w:id="60" w:name="_Toc491028885"/>
      <w:r w:rsidRPr="04BF870A">
        <w:rPr>
          <w:rFonts w:ascii="Corbel" w:hAnsi="Corbel"/>
          <w:color w:val="980033"/>
          <w:sz w:val="22"/>
          <w:szCs w:val="22"/>
        </w:rPr>
        <w:t xml:space="preserve">PART 5 – </w:t>
      </w:r>
      <w:bookmarkEnd w:id="51"/>
      <w:bookmarkEnd w:id="52"/>
      <w:r w:rsidRPr="04BF870A">
        <w:rPr>
          <w:rFonts w:ascii="Corbel" w:hAnsi="Corbel"/>
          <w:color w:val="980033"/>
          <w:sz w:val="22"/>
          <w:szCs w:val="22"/>
        </w:rPr>
        <w:t xml:space="preserve">Funding </w:t>
      </w:r>
      <w:bookmarkEnd w:id="59"/>
      <w:r w:rsidRPr="04BF870A">
        <w:rPr>
          <w:rFonts w:ascii="Corbel" w:hAnsi="Corbel"/>
          <w:color w:val="980033"/>
          <w:sz w:val="22"/>
          <w:szCs w:val="22"/>
        </w:rPr>
        <w:t>arrangements</w:t>
      </w:r>
      <w:bookmarkEnd w:id="60"/>
    </w:p>
    <w:p w14:paraId="152D7CAE" w14:textId="255B4239" w:rsidR="00F0326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 xml:space="preserve">The </w:t>
      </w:r>
      <w:r w:rsidRPr="001D6AD2">
        <w:rPr>
          <w:sz w:val="22"/>
          <w:szCs w:val="22"/>
        </w:rPr>
        <w:t>Parties</w:t>
      </w:r>
      <w:r w:rsidRPr="001D6AD2">
        <w:rPr>
          <w:rFonts w:eastAsia="Corbel"/>
          <w:sz w:val="22"/>
          <w:szCs w:val="22"/>
        </w:rPr>
        <w:t xml:space="preserve"> agree to introduce new funding arrangements, with a view to these replacing the SPP. Where the SPP remains in effect, the Parties agree to use funding from the SPP in accordance with the terms of this Agreement.</w:t>
      </w:r>
    </w:p>
    <w:p w14:paraId="39083D0E" w14:textId="77777777" w:rsidR="00F03262" w:rsidRDefault="00F03262">
      <w:pPr>
        <w:spacing w:after="160" w:line="259" w:lineRule="auto"/>
        <w:jc w:val="left"/>
        <w:rPr>
          <w:rFonts w:eastAsia="Corbel"/>
          <w:sz w:val="22"/>
          <w:szCs w:val="22"/>
        </w:rPr>
      </w:pPr>
      <w:r>
        <w:rPr>
          <w:rFonts w:eastAsia="Corbel"/>
          <w:sz w:val="22"/>
          <w:szCs w:val="22"/>
        </w:rPr>
        <w:br w:type="page"/>
      </w:r>
    </w:p>
    <w:p w14:paraId="0D14ED24"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sz w:val="22"/>
          <w:szCs w:val="22"/>
        </w:rPr>
        <w:lastRenderedPageBreak/>
        <w:t>Commonwealth</w:t>
      </w:r>
      <w:r w:rsidRPr="001D6AD2">
        <w:rPr>
          <w:rFonts w:eastAsia="Corbel"/>
          <w:sz w:val="22"/>
          <w:szCs w:val="22"/>
        </w:rPr>
        <w:t xml:space="preserve"> funding in respect of this Agreement will comprise:</w:t>
      </w:r>
    </w:p>
    <w:p w14:paraId="76DA2DF4" w14:textId="77777777" w:rsidR="007522AE" w:rsidRPr="009835F6" w:rsidRDefault="007522AE" w:rsidP="004830A0">
      <w:pPr>
        <w:pStyle w:val="Normalnumbered"/>
        <w:numPr>
          <w:ilvl w:val="0"/>
          <w:numId w:val="42"/>
        </w:numPr>
        <w:ind w:left="1361" w:hanging="567"/>
        <w:jc w:val="left"/>
        <w:rPr>
          <w:sz w:val="22"/>
          <w:szCs w:val="22"/>
        </w:rPr>
      </w:pPr>
      <w:r w:rsidRPr="009835F6">
        <w:rPr>
          <w:sz w:val="22"/>
          <w:szCs w:val="22"/>
        </w:rPr>
        <w:t>flexible funding to support State training systems and deliver national priorities (Clauses A46-56 refer)</w:t>
      </w:r>
    </w:p>
    <w:p w14:paraId="2B21EC78" w14:textId="77777777" w:rsidR="007522AE" w:rsidRPr="009835F6" w:rsidRDefault="007522AE" w:rsidP="004830A0">
      <w:pPr>
        <w:pStyle w:val="Normalnumbered"/>
        <w:numPr>
          <w:ilvl w:val="0"/>
          <w:numId w:val="42"/>
        </w:numPr>
        <w:ind w:left="1361" w:hanging="567"/>
        <w:jc w:val="left"/>
        <w:rPr>
          <w:sz w:val="22"/>
          <w:szCs w:val="22"/>
        </w:rPr>
      </w:pPr>
      <w:r w:rsidRPr="009835F6">
        <w:rPr>
          <w:sz w:val="22"/>
          <w:szCs w:val="22"/>
        </w:rPr>
        <w:t>funding to support the implementation of the Agreement, including the new stewardship model (Part 3 refers) and</w:t>
      </w:r>
    </w:p>
    <w:p w14:paraId="4F7970C3" w14:textId="77777777" w:rsidR="007522AE" w:rsidRPr="001D6AD2" w:rsidRDefault="007522AE" w:rsidP="004830A0">
      <w:pPr>
        <w:pStyle w:val="Normalnumbered"/>
        <w:numPr>
          <w:ilvl w:val="0"/>
          <w:numId w:val="42"/>
        </w:numPr>
        <w:ind w:left="1361" w:hanging="567"/>
        <w:jc w:val="left"/>
        <w:rPr>
          <w:sz w:val="22"/>
          <w:szCs w:val="22"/>
        </w:rPr>
      </w:pPr>
      <w:r w:rsidRPr="009835F6">
        <w:rPr>
          <w:sz w:val="22"/>
          <w:szCs w:val="22"/>
        </w:rPr>
        <w:t>funding to deliver policy</w:t>
      </w:r>
      <w:r w:rsidRPr="001D6AD2">
        <w:rPr>
          <w:rFonts w:eastAsia="Corbel" w:cs="Corbel"/>
          <w:color w:val="000000" w:themeColor="text1"/>
          <w:sz w:val="22"/>
          <w:szCs w:val="22"/>
        </w:rPr>
        <w:t xml:space="preserve"> initiatives under this Agreement (Part 6 refers). </w:t>
      </w:r>
    </w:p>
    <w:p w14:paraId="00E7D963" w14:textId="77777777" w:rsidR="007522AE" w:rsidRPr="001D6AD2" w:rsidRDefault="007522AE" w:rsidP="007522AE">
      <w:pPr>
        <w:pStyle w:val="Normalnumbered"/>
        <w:numPr>
          <w:ilvl w:val="0"/>
          <w:numId w:val="20"/>
        </w:numPr>
        <w:ind w:left="720" w:hanging="578"/>
        <w:jc w:val="left"/>
        <w:rPr>
          <w:rFonts w:eastAsia="Corbel"/>
          <w:sz w:val="22"/>
          <w:szCs w:val="22"/>
        </w:rPr>
      </w:pPr>
      <w:bookmarkStart w:id="61" w:name="_Hlk142774356"/>
      <w:r w:rsidRPr="001D6AD2">
        <w:rPr>
          <w:sz w:val="22"/>
          <w:szCs w:val="22"/>
        </w:rPr>
        <w:t>The</w:t>
      </w:r>
      <w:r w:rsidRPr="001D6AD2">
        <w:rPr>
          <w:rFonts w:eastAsia="Corbel"/>
          <w:sz w:val="22"/>
          <w:szCs w:val="22"/>
        </w:rPr>
        <w:t xml:space="preserve"> Commonwealth will provide an estimated maximum total financial contribution to the States of $12.37 billion in respect of this Agreement, as set out in </w:t>
      </w:r>
      <w:r w:rsidRPr="001D6AD2">
        <w:rPr>
          <w:sz w:val="22"/>
          <w:szCs w:val="22"/>
        </w:rPr>
        <w:t>Table 1</w:t>
      </w:r>
      <w:r w:rsidRPr="001D6AD2">
        <w:rPr>
          <w:rFonts w:eastAsia="Corbel"/>
          <w:sz w:val="22"/>
          <w:szCs w:val="22"/>
        </w:rPr>
        <w:t>.</w:t>
      </w:r>
      <w:bookmarkEnd w:id="61"/>
      <w:r w:rsidRPr="001D6AD2">
        <w:rPr>
          <w:rFonts w:eastAsia="Corbel"/>
          <w:sz w:val="22"/>
          <w:szCs w:val="22"/>
        </w:rPr>
        <w:t xml:space="preserve"> </w:t>
      </w:r>
      <w:r w:rsidRPr="001D6AD2">
        <w:rPr>
          <w:sz w:val="22"/>
          <w:szCs w:val="22"/>
        </w:rPr>
        <w:t xml:space="preserve">Under this Agreement, States will have access to increased Commonwealth funding compared to the SPP. </w:t>
      </w:r>
    </w:p>
    <w:p w14:paraId="51B0325D" w14:textId="2F672D9A" w:rsidR="007522AE" w:rsidRPr="001D6AD2" w:rsidRDefault="007522AE" w:rsidP="007522AE">
      <w:pPr>
        <w:pStyle w:val="Normalnumbered"/>
        <w:tabs>
          <w:tab w:val="clear" w:pos="360"/>
        </w:tabs>
        <w:ind w:left="142" w:firstLine="0"/>
        <w:jc w:val="left"/>
        <w:rPr>
          <w:rFonts w:eastAsia="Corbel"/>
          <w:sz w:val="20"/>
        </w:rPr>
      </w:pPr>
      <w:r w:rsidRPr="001D6AD2">
        <w:rPr>
          <w:sz w:val="20"/>
        </w:rPr>
        <w:t xml:space="preserve">Table 1 – Estimated maximum funding </w:t>
      </w:r>
      <w:r>
        <w:rPr>
          <w:sz w:val="20"/>
        </w:rPr>
        <w:t>contributions</w:t>
      </w:r>
      <w:r w:rsidRPr="001D6AD2">
        <w:rPr>
          <w:sz w:val="20"/>
        </w:rPr>
        <w:t xml:space="preserve"> across States </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005"/>
        <w:gridCol w:w="1006"/>
        <w:gridCol w:w="1123"/>
        <w:gridCol w:w="888"/>
        <w:gridCol w:w="1005"/>
        <w:gridCol w:w="1006"/>
        <w:gridCol w:w="1005"/>
        <w:gridCol w:w="1006"/>
      </w:tblGrid>
      <w:tr w:rsidR="007522AE" w:rsidRPr="001D6AD2" w14:paraId="03F5F78C" w14:textId="77777777" w:rsidTr="001801FF">
        <w:tc>
          <w:tcPr>
            <w:tcW w:w="830" w:type="dxa"/>
          </w:tcPr>
          <w:p w14:paraId="6F88F1E6" w14:textId="77777777" w:rsidR="007522AE" w:rsidRPr="001D6AD2" w:rsidRDefault="007522AE" w:rsidP="001801FF">
            <w:pPr>
              <w:pStyle w:val="Normalnumbered"/>
              <w:tabs>
                <w:tab w:val="clear" w:pos="360"/>
              </w:tabs>
              <w:ind w:left="0" w:firstLine="0"/>
              <w:jc w:val="left"/>
              <w:rPr>
                <w:rFonts w:eastAsia="Corbel"/>
                <w:sz w:val="20"/>
              </w:rPr>
            </w:pPr>
          </w:p>
        </w:tc>
        <w:tc>
          <w:tcPr>
            <w:tcW w:w="1005" w:type="dxa"/>
          </w:tcPr>
          <w:p w14:paraId="73B4F5C5"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1006" w:type="dxa"/>
          </w:tcPr>
          <w:p w14:paraId="00457218"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1123" w:type="dxa"/>
          </w:tcPr>
          <w:p w14:paraId="0336A903"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888" w:type="dxa"/>
          </w:tcPr>
          <w:p w14:paraId="62FE8499"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1005" w:type="dxa"/>
          </w:tcPr>
          <w:p w14:paraId="5931C5C0"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1006" w:type="dxa"/>
          </w:tcPr>
          <w:p w14:paraId="657C2B0B"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1005" w:type="dxa"/>
          </w:tcPr>
          <w:p w14:paraId="678C2C18"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1006" w:type="dxa"/>
          </w:tcPr>
          <w:p w14:paraId="07849287"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082CAF" w14:paraId="5F43F65E" w14:textId="77777777" w:rsidTr="001801FF">
        <w:tc>
          <w:tcPr>
            <w:tcW w:w="830" w:type="dxa"/>
          </w:tcPr>
          <w:p w14:paraId="0E2679AC"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$m (2024-2028)</w:t>
            </w:r>
          </w:p>
        </w:tc>
        <w:tc>
          <w:tcPr>
            <w:tcW w:w="1005" w:type="dxa"/>
          </w:tcPr>
          <w:p w14:paraId="75167DB8"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3,813.64</w:t>
            </w:r>
          </w:p>
        </w:tc>
        <w:tc>
          <w:tcPr>
            <w:tcW w:w="1006" w:type="dxa"/>
          </w:tcPr>
          <w:p w14:paraId="7AE1EB8F"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3,152.67</w:t>
            </w:r>
          </w:p>
        </w:tc>
        <w:tc>
          <w:tcPr>
            <w:tcW w:w="1123" w:type="dxa"/>
          </w:tcPr>
          <w:p w14:paraId="4816C68F"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2,536.96</w:t>
            </w:r>
          </w:p>
        </w:tc>
        <w:tc>
          <w:tcPr>
            <w:tcW w:w="888" w:type="dxa"/>
          </w:tcPr>
          <w:p w14:paraId="2CCC2E4C"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854.66</w:t>
            </w:r>
          </w:p>
        </w:tc>
        <w:tc>
          <w:tcPr>
            <w:tcW w:w="1005" w:type="dxa"/>
          </w:tcPr>
          <w:p w14:paraId="3018E4FD"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1,337.00</w:t>
            </w:r>
          </w:p>
        </w:tc>
        <w:tc>
          <w:tcPr>
            <w:tcW w:w="1006" w:type="dxa"/>
          </w:tcPr>
          <w:p w14:paraId="46158D69"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284.64</w:t>
            </w:r>
          </w:p>
        </w:tc>
        <w:tc>
          <w:tcPr>
            <w:tcW w:w="1005" w:type="dxa"/>
          </w:tcPr>
          <w:p w14:paraId="43DEC445"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154.80</w:t>
            </w:r>
          </w:p>
        </w:tc>
        <w:tc>
          <w:tcPr>
            <w:tcW w:w="1006" w:type="dxa"/>
          </w:tcPr>
          <w:p w14:paraId="541C5DB6"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236.91</w:t>
            </w:r>
          </w:p>
        </w:tc>
      </w:tr>
    </w:tbl>
    <w:p w14:paraId="50052CB0" w14:textId="77777777" w:rsidR="00EF2FDF" w:rsidRPr="00082CAF" w:rsidRDefault="00EF2FDF" w:rsidP="00EF2FDF">
      <w:pPr>
        <w:pStyle w:val="Normalnumbered"/>
        <w:spacing w:after="0"/>
        <w:ind w:left="142" w:firstLine="0"/>
        <w:jc w:val="left"/>
        <w:rPr>
          <w:color w:val="auto"/>
          <w:sz w:val="16"/>
          <w:szCs w:val="16"/>
        </w:rPr>
      </w:pPr>
      <w:r w:rsidRPr="00082CAF">
        <w:rPr>
          <w:color w:val="auto"/>
          <w:sz w:val="16"/>
          <w:szCs w:val="16"/>
        </w:rPr>
        <w:t>Note funding is current as at date of Commonwealth signature. Funding has been rounded to the nearest ten thousand and is subject to change based on updates to economic parameters and population estimates as part of the Commonwealth Budget update process. The economic parameter applied to the indexation of flexible funding will be the sum of:</w:t>
      </w:r>
    </w:p>
    <w:p w14:paraId="71904EE0" w14:textId="77777777" w:rsidR="00EF2FDF" w:rsidRPr="00082CAF" w:rsidRDefault="00EF2FDF" w:rsidP="004830A0">
      <w:pPr>
        <w:pStyle w:val="Normalnumbered"/>
        <w:numPr>
          <w:ilvl w:val="0"/>
          <w:numId w:val="31"/>
        </w:numPr>
        <w:spacing w:after="0"/>
        <w:ind w:left="499" w:hanging="357"/>
        <w:jc w:val="left"/>
        <w:rPr>
          <w:color w:val="auto"/>
          <w:sz w:val="16"/>
          <w:szCs w:val="16"/>
        </w:rPr>
      </w:pPr>
      <w:r w:rsidRPr="00082CAF">
        <w:rPr>
          <w:color w:val="auto"/>
          <w:sz w:val="16"/>
          <w:szCs w:val="16"/>
        </w:rPr>
        <w:t>85 per cent Wage Cost Index 1 (comprising wage price index [less a productivity adjustment based on long-run assumptions] weighted by 75 per cent, and all groups CPI weighted by 25 per cent); and</w:t>
      </w:r>
    </w:p>
    <w:p w14:paraId="482ED9A4" w14:textId="77777777" w:rsidR="00EF2FDF" w:rsidRPr="00082CAF" w:rsidRDefault="00EF2FDF" w:rsidP="004830A0">
      <w:pPr>
        <w:pStyle w:val="Normalnumbered"/>
        <w:numPr>
          <w:ilvl w:val="0"/>
          <w:numId w:val="31"/>
        </w:numPr>
        <w:jc w:val="left"/>
        <w:rPr>
          <w:color w:val="auto"/>
          <w:sz w:val="16"/>
          <w:szCs w:val="16"/>
        </w:rPr>
      </w:pPr>
      <w:r w:rsidRPr="00082CAF">
        <w:rPr>
          <w:color w:val="auto"/>
          <w:sz w:val="16"/>
          <w:szCs w:val="16"/>
        </w:rPr>
        <w:t>15 per cent Wage Cost Index 6 (comprising wage price index [less a productivity adjustment based on long-run assumptions] weighted by 40 per cent, and all groups CPI weighted by 60 per cent).</w:t>
      </w:r>
    </w:p>
    <w:p w14:paraId="6D16A8D7" w14:textId="77777777" w:rsidR="007522AE" w:rsidRPr="00082CAF" w:rsidRDefault="007522AE" w:rsidP="007522AE">
      <w:pPr>
        <w:pStyle w:val="Heading2"/>
        <w:rPr>
          <w:rFonts w:ascii="Corbel" w:hAnsi="Corbel"/>
          <w:sz w:val="22"/>
          <w:szCs w:val="22"/>
        </w:rPr>
      </w:pPr>
      <w:bookmarkStart w:id="62" w:name="_Toc137059710"/>
      <w:r w:rsidRPr="04BF870A">
        <w:rPr>
          <w:rFonts w:ascii="Corbel" w:hAnsi="Corbel"/>
          <w:sz w:val="22"/>
          <w:szCs w:val="22"/>
        </w:rPr>
        <w:t>Flexible Funding</w:t>
      </w:r>
      <w:bookmarkEnd w:id="62"/>
      <w:r w:rsidRPr="04BF870A">
        <w:rPr>
          <w:rFonts w:ascii="Corbel" w:hAnsi="Corbel"/>
          <w:sz w:val="22"/>
          <w:szCs w:val="22"/>
        </w:rPr>
        <w:t xml:space="preserve"> </w:t>
      </w:r>
    </w:p>
    <w:p w14:paraId="195833F3" w14:textId="77777777" w:rsidR="007522AE" w:rsidRPr="001D6AD2" w:rsidRDefault="007522AE" w:rsidP="007522AE">
      <w:pPr>
        <w:pStyle w:val="Normalnumbered"/>
        <w:numPr>
          <w:ilvl w:val="0"/>
          <w:numId w:val="20"/>
        </w:numPr>
        <w:ind w:left="720" w:hanging="578"/>
        <w:jc w:val="left"/>
        <w:rPr>
          <w:sz w:val="22"/>
          <w:szCs w:val="22"/>
        </w:rPr>
      </w:pPr>
      <w:r w:rsidRPr="00082CAF">
        <w:rPr>
          <w:sz w:val="22"/>
          <w:szCs w:val="22"/>
        </w:rPr>
        <w:t>Flexible funding will scale in proportion to Eligible State Expenditure (Clauses A57-63 refer), up to an annual cap for each State (as set out in bilateral schedules). State</w:t>
      </w:r>
      <w:r w:rsidRPr="001D6AD2">
        <w:rPr>
          <w:sz w:val="22"/>
          <w:szCs w:val="22"/>
        </w:rPr>
        <w:t xml:space="preserve"> funding caps reflect the estimated share of population as at the most recent Commonwealth budget or mid-year economic and fiscal outlook publication over the life of this Agreement.  </w:t>
      </w:r>
    </w:p>
    <w:p w14:paraId="67CD9DDC" w14:textId="77777777" w:rsidR="007522AE" w:rsidRPr="001D6AD2" w:rsidRDefault="007522AE" w:rsidP="007522AE">
      <w:pPr>
        <w:pStyle w:val="Normalnumbered"/>
        <w:numPr>
          <w:ilvl w:val="0"/>
          <w:numId w:val="20"/>
        </w:numPr>
        <w:ind w:left="720" w:hanging="578"/>
        <w:jc w:val="left"/>
        <w:rPr>
          <w:sz w:val="22"/>
          <w:szCs w:val="22"/>
        </w:rPr>
      </w:pPr>
      <w:bookmarkStart w:id="63" w:name="_Ref140575451"/>
      <w:r w:rsidRPr="001D6AD2">
        <w:rPr>
          <w:sz w:val="22"/>
          <w:szCs w:val="22"/>
        </w:rPr>
        <w:t xml:space="preserve">A State will have access to flexible funding up to an initial cap (Cap 1) where it: </w:t>
      </w:r>
      <w:bookmarkEnd w:id="63"/>
    </w:p>
    <w:p w14:paraId="562DDDAF" w14:textId="77777777" w:rsidR="007522AE" w:rsidRPr="009835F6" w:rsidRDefault="007522AE" w:rsidP="004830A0">
      <w:pPr>
        <w:pStyle w:val="Normalnumbered"/>
        <w:numPr>
          <w:ilvl w:val="0"/>
          <w:numId w:val="43"/>
        </w:numPr>
        <w:ind w:left="1361" w:hanging="567"/>
        <w:jc w:val="left"/>
        <w:rPr>
          <w:sz w:val="22"/>
          <w:szCs w:val="22"/>
        </w:rPr>
      </w:pPr>
      <w:r w:rsidRPr="009835F6">
        <w:rPr>
          <w:sz w:val="22"/>
          <w:szCs w:val="22"/>
        </w:rPr>
        <w:t>participates in collaborative decision making to support the objectives of shared system stewardship</w:t>
      </w:r>
    </w:p>
    <w:p w14:paraId="389E5778" w14:textId="77777777" w:rsidR="007522AE" w:rsidRPr="009835F6" w:rsidRDefault="007522AE" w:rsidP="004830A0">
      <w:pPr>
        <w:pStyle w:val="Normalnumbered"/>
        <w:numPr>
          <w:ilvl w:val="0"/>
          <w:numId w:val="43"/>
        </w:numPr>
        <w:ind w:left="1361" w:hanging="567"/>
        <w:jc w:val="left"/>
        <w:rPr>
          <w:sz w:val="22"/>
          <w:szCs w:val="22"/>
        </w:rPr>
      </w:pPr>
      <w:r w:rsidRPr="009835F6">
        <w:rPr>
          <w:sz w:val="22"/>
          <w:szCs w:val="22"/>
        </w:rPr>
        <w:t>fulfils reporting obligations set out in Part 8 of this Agreement</w:t>
      </w:r>
    </w:p>
    <w:p w14:paraId="2D8E68B7" w14:textId="77777777" w:rsidR="007522AE" w:rsidRPr="009835F6" w:rsidRDefault="007522AE" w:rsidP="004830A0">
      <w:pPr>
        <w:pStyle w:val="Normalnumbered"/>
        <w:numPr>
          <w:ilvl w:val="0"/>
          <w:numId w:val="43"/>
        </w:numPr>
        <w:ind w:left="1361" w:hanging="567"/>
        <w:jc w:val="left"/>
        <w:rPr>
          <w:sz w:val="22"/>
          <w:szCs w:val="22"/>
        </w:rPr>
      </w:pPr>
      <w:r w:rsidRPr="009835F6">
        <w:rPr>
          <w:sz w:val="22"/>
          <w:szCs w:val="22"/>
        </w:rPr>
        <w:t>commits to providing no- or low-fee access to foundation skills training in its VET and ACE sector or equivalent for learners with an assessed need</w:t>
      </w:r>
    </w:p>
    <w:p w14:paraId="4B541151" w14:textId="77777777" w:rsidR="007522AE" w:rsidRPr="009835F6" w:rsidRDefault="007522AE" w:rsidP="004830A0">
      <w:pPr>
        <w:pStyle w:val="Normalnumbered"/>
        <w:numPr>
          <w:ilvl w:val="0"/>
          <w:numId w:val="43"/>
        </w:numPr>
        <w:ind w:left="1361" w:hanging="567"/>
        <w:jc w:val="left"/>
        <w:rPr>
          <w:sz w:val="22"/>
          <w:szCs w:val="22"/>
        </w:rPr>
      </w:pPr>
      <w:r w:rsidRPr="009835F6">
        <w:rPr>
          <w:sz w:val="22"/>
          <w:szCs w:val="22"/>
        </w:rPr>
        <w:t>allocates at least 70 per cent of Commonwealth funding for VET delivery and capital to TAFE and public training providers, including dual-sector universities and</w:t>
      </w:r>
    </w:p>
    <w:p w14:paraId="73292C49" w14:textId="77777777" w:rsidR="007522AE" w:rsidRPr="001D6AD2" w:rsidRDefault="007522AE" w:rsidP="004830A0">
      <w:pPr>
        <w:pStyle w:val="Normalnumbered"/>
        <w:numPr>
          <w:ilvl w:val="0"/>
          <w:numId w:val="43"/>
        </w:numPr>
        <w:ind w:left="1361" w:hanging="567"/>
        <w:jc w:val="left"/>
        <w:rPr>
          <w:sz w:val="22"/>
          <w:szCs w:val="22"/>
        </w:rPr>
      </w:pPr>
      <w:r w:rsidRPr="009835F6">
        <w:rPr>
          <w:sz w:val="22"/>
          <w:szCs w:val="22"/>
        </w:rPr>
        <w:t>meets VSL</w:t>
      </w:r>
      <w:r w:rsidRPr="001D6AD2">
        <w:rPr>
          <w:rFonts w:eastAsia="Corbel" w:cs="Corbel"/>
          <w:color w:val="000000" w:themeColor="text1"/>
          <w:sz w:val="22"/>
          <w:szCs w:val="22"/>
        </w:rPr>
        <w:t xml:space="preserve"> Program cost sharing arrangements for government subsidised students as set out in this Agreement</w:t>
      </w:r>
      <w:r w:rsidRPr="001D6AD2">
        <w:rPr>
          <w:sz w:val="22"/>
          <w:szCs w:val="22"/>
        </w:rPr>
        <w:t>.</w:t>
      </w:r>
    </w:p>
    <w:p w14:paraId="0D94E0E3"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lastRenderedPageBreak/>
        <w:t xml:space="preserve">Unless varied by transition arrangements as specified in the relevant bilateral schedule appended to this Agreement, the Commonwealth will contribute a 33 per cent share of Eligible State Expenditure up to Cap 1. </w:t>
      </w:r>
    </w:p>
    <w:p w14:paraId="23841B64"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Subject to a State meeting the criteria in Clause A47, the Commonwealth’s estimated maximum and minimum financial contribution (representing the relevant State’s projected SPP entitlement) under Cap 1 are in Table 2. </w:t>
      </w:r>
    </w:p>
    <w:p w14:paraId="396920D1" w14:textId="77777777" w:rsidR="007522AE" w:rsidRPr="001D6AD2" w:rsidRDefault="007522AE" w:rsidP="007522AE">
      <w:pPr>
        <w:pStyle w:val="Normalnumbered"/>
        <w:tabs>
          <w:tab w:val="clear" w:pos="360"/>
        </w:tabs>
        <w:ind w:left="142" w:firstLine="0"/>
        <w:jc w:val="left"/>
        <w:rPr>
          <w:rFonts w:eastAsia="Corbel"/>
          <w:sz w:val="20"/>
        </w:rPr>
      </w:pPr>
      <w:r w:rsidRPr="001D6AD2">
        <w:rPr>
          <w:sz w:val="20"/>
        </w:rPr>
        <w:t>Table 2 – Estimated Commonwealth maximum and minimum financial contribution under Cap 1</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33"/>
        <w:gridCol w:w="967"/>
        <w:gridCol w:w="993"/>
        <w:gridCol w:w="948"/>
        <w:gridCol w:w="971"/>
        <w:gridCol w:w="978"/>
        <w:gridCol w:w="949"/>
        <w:gridCol w:w="982"/>
      </w:tblGrid>
      <w:tr w:rsidR="007522AE" w:rsidRPr="001D6AD2" w14:paraId="73E0F88E" w14:textId="77777777" w:rsidTr="001801FF">
        <w:tc>
          <w:tcPr>
            <w:tcW w:w="1053" w:type="dxa"/>
          </w:tcPr>
          <w:p w14:paraId="111CB5E4" w14:textId="77777777" w:rsidR="007522AE" w:rsidRPr="001D6AD2" w:rsidRDefault="007522AE" w:rsidP="001801FF">
            <w:pPr>
              <w:pStyle w:val="Normalnumbered"/>
              <w:tabs>
                <w:tab w:val="clear" w:pos="360"/>
              </w:tabs>
              <w:ind w:left="0" w:firstLine="0"/>
              <w:jc w:val="left"/>
              <w:rPr>
                <w:rFonts w:eastAsia="Corbel"/>
                <w:sz w:val="20"/>
              </w:rPr>
            </w:pPr>
          </w:p>
        </w:tc>
        <w:tc>
          <w:tcPr>
            <w:tcW w:w="1033" w:type="dxa"/>
          </w:tcPr>
          <w:p w14:paraId="157A95A4"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967" w:type="dxa"/>
          </w:tcPr>
          <w:p w14:paraId="1ACB75B2"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993" w:type="dxa"/>
          </w:tcPr>
          <w:p w14:paraId="0A6EDB39"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948" w:type="dxa"/>
          </w:tcPr>
          <w:p w14:paraId="59DCDDF7"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971" w:type="dxa"/>
          </w:tcPr>
          <w:p w14:paraId="093C38C8"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978" w:type="dxa"/>
          </w:tcPr>
          <w:p w14:paraId="665B0148"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949" w:type="dxa"/>
          </w:tcPr>
          <w:p w14:paraId="4C4D22F0"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982" w:type="dxa"/>
          </w:tcPr>
          <w:p w14:paraId="46422DB9"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1D6AD2" w14:paraId="49F25587" w14:textId="77777777" w:rsidTr="001801FF">
        <w:tc>
          <w:tcPr>
            <w:tcW w:w="1053" w:type="dxa"/>
          </w:tcPr>
          <w:p w14:paraId="18AC6470"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$m maximum (2024-2028)</w:t>
            </w:r>
          </w:p>
        </w:tc>
        <w:tc>
          <w:tcPr>
            <w:tcW w:w="1033" w:type="dxa"/>
          </w:tcPr>
          <w:p w14:paraId="2895D21D"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cs="Corbel"/>
                <w:color w:val="000000" w:themeColor="text1"/>
                <w:sz w:val="20"/>
              </w:rPr>
              <w:t>3,068.88</w:t>
            </w:r>
          </w:p>
        </w:tc>
        <w:tc>
          <w:tcPr>
            <w:tcW w:w="967" w:type="dxa"/>
          </w:tcPr>
          <w:p w14:paraId="16AA6992"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2,563.18</w:t>
            </w:r>
          </w:p>
        </w:tc>
        <w:tc>
          <w:tcPr>
            <w:tcW w:w="993" w:type="dxa"/>
          </w:tcPr>
          <w:p w14:paraId="22A0C102"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2,029.22</w:t>
            </w:r>
          </w:p>
        </w:tc>
        <w:tc>
          <w:tcPr>
            <w:tcW w:w="948" w:type="dxa"/>
          </w:tcPr>
          <w:p w14:paraId="0C1941B2"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677.74</w:t>
            </w:r>
          </w:p>
        </w:tc>
        <w:tc>
          <w:tcPr>
            <w:tcW w:w="971" w:type="dxa"/>
          </w:tcPr>
          <w:p w14:paraId="3FFA0695"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1,063.19</w:t>
            </w:r>
          </w:p>
        </w:tc>
        <w:tc>
          <w:tcPr>
            <w:tcW w:w="978" w:type="dxa"/>
          </w:tcPr>
          <w:p w14:paraId="75DB4F74"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213.15</w:t>
            </w:r>
          </w:p>
        </w:tc>
        <w:tc>
          <w:tcPr>
            <w:tcW w:w="949" w:type="dxa"/>
          </w:tcPr>
          <w:p w14:paraId="7984005C"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94.70</w:t>
            </w:r>
          </w:p>
        </w:tc>
        <w:tc>
          <w:tcPr>
            <w:tcW w:w="982" w:type="dxa"/>
          </w:tcPr>
          <w:p w14:paraId="580EC6ED"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176.67</w:t>
            </w:r>
          </w:p>
        </w:tc>
      </w:tr>
      <w:tr w:rsidR="007522AE" w:rsidRPr="00082CAF" w14:paraId="40EE0E64" w14:textId="77777777" w:rsidTr="001801FF">
        <w:tc>
          <w:tcPr>
            <w:tcW w:w="1053" w:type="dxa"/>
          </w:tcPr>
          <w:p w14:paraId="70C7F74E"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$m minimum (2024-2028)</w:t>
            </w:r>
          </w:p>
        </w:tc>
        <w:tc>
          <w:tcPr>
            <w:tcW w:w="1033" w:type="dxa"/>
          </w:tcPr>
          <w:p w14:paraId="42674E51"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cs="Corbel"/>
                <w:sz w:val="20"/>
              </w:rPr>
              <w:t>2,758.47</w:t>
            </w:r>
          </w:p>
        </w:tc>
        <w:tc>
          <w:tcPr>
            <w:tcW w:w="967" w:type="dxa"/>
          </w:tcPr>
          <w:p w14:paraId="10345152"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2,303.93</w:t>
            </w:r>
          </w:p>
        </w:tc>
        <w:tc>
          <w:tcPr>
            <w:tcW w:w="993" w:type="dxa"/>
          </w:tcPr>
          <w:p w14:paraId="42206CBD"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1,823.98</w:t>
            </w:r>
          </w:p>
        </w:tc>
        <w:tc>
          <w:tcPr>
            <w:tcW w:w="948" w:type="dxa"/>
          </w:tcPr>
          <w:p w14:paraId="70F8601B"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609.19</w:t>
            </w:r>
          </w:p>
        </w:tc>
        <w:tc>
          <w:tcPr>
            <w:tcW w:w="971" w:type="dxa"/>
          </w:tcPr>
          <w:p w14:paraId="038BD6A9"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955.65</w:t>
            </w:r>
          </w:p>
        </w:tc>
        <w:tc>
          <w:tcPr>
            <w:tcW w:w="978" w:type="dxa"/>
          </w:tcPr>
          <w:p w14:paraId="26B6C5C5"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191.59</w:t>
            </w:r>
          </w:p>
        </w:tc>
        <w:tc>
          <w:tcPr>
            <w:tcW w:w="949" w:type="dxa"/>
          </w:tcPr>
          <w:p w14:paraId="4CCDEF22"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85.12</w:t>
            </w:r>
          </w:p>
        </w:tc>
        <w:tc>
          <w:tcPr>
            <w:tcW w:w="982" w:type="dxa"/>
          </w:tcPr>
          <w:p w14:paraId="135BB9A8"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158.80</w:t>
            </w:r>
          </w:p>
        </w:tc>
      </w:tr>
    </w:tbl>
    <w:p w14:paraId="71995C8B" w14:textId="77777777" w:rsidR="00EF2FDF" w:rsidRPr="00082CAF" w:rsidRDefault="00EF2FDF" w:rsidP="00EF2FDF">
      <w:pPr>
        <w:pStyle w:val="Normalnumbered"/>
        <w:spacing w:after="0"/>
        <w:ind w:left="142" w:firstLine="0"/>
        <w:jc w:val="left"/>
        <w:rPr>
          <w:color w:val="auto"/>
          <w:sz w:val="16"/>
          <w:szCs w:val="16"/>
        </w:rPr>
      </w:pPr>
      <w:bookmarkStart w:id="64" w:name="_Ref140567359"/>
      <w:r w:rsidRPr="00082CAF">
        <w:rPr>
          <w:color w:val="auto"/>
          <w:sz w:val="16"/>
          <w:szCs w:val="16"/>
        </w:rPr>
        <w:t>Note funding is current as at date of Commonwealth signature. Funding has been rounded to the nearest ten thousand and is subject to change based on updates to economic parameters and population estimates as part of the Commonwealth Budget update process. The economic parameter applied to the indexation of flexible funding will be the sum of:</w:t>
      </w:r>
    </w:p>
    <w:p w14:paraId="2380445F" w14:textId="77777777" w:rsidR="00EF2FDF" w:rsidRPr="00082CAF" w:rsidRDefault="00EF2FDF" w:rsidP="004830A0">
      <w:pPr>
        <w:pStyle w:val="Normalnumbered"/>
        <w:numPr>
          <w:ilvl w:val="0"/>
          <w:numId w:val="32"/>
        </w:numPr>
        <w:spacing w:after="0"/>
        <w:jc w:val="left"/>
        <w:rPr>
          <w:color w:val="auto"/>
          <w:sz w:val="16"/>
          <w:szCs w:val="16"/>
        </w:rPr>
      </w:pPr>
      <w:r w:rsidRPr="00082CAF">
        <w:rPr>
          <w:color w:val="auto"/>
          <w:sz w:val="16"/>
          <w:szCs w:val="16"/>
        </w:rPr>
        <w:t>85 per cent Wage Cost Index 1 (comprising wage price index [less a productivity adjustment based on long-run assumptions] weighted by 75 per cent, and all groups CPI weighted by 25 per cent); and</w:t>
      </w:r>
    </w:p>
    <w:p w14:paraId="0ACBBE5E" w14:textId="77777777" w:rsidR="00EF2FDF" w:rsidRPr="00082CAF" w:rsidRDefault="00EF2FDF" w:rsidP="004830A0">
      <w:pPr>
        <w:pStyle w:val="Normalnumbered"/>
        <w:numPr>
          <w:ilvl w:val="0"/>
          <w:numId w:val="32"/>
        </w:numPr>
        <w:ind w:left="499" w:hanging="357"/>
        <w:jc w:val="left"/>
        <w:rPr>
          <w:color w:val="auto"/>
          <w:sz w:val="16"/>
          <w:szCs w:val="16"/>
        </w:rPr>
      </w:pPr>
      <w:r w:rsidRPr="00082CAF">
        <w:rPr>
          <w:color w:val="auto"/>
          <w:sz w:val="16"/>
          <w:szCs w:val="16"/>
        </w:rPr>
        <w:t>15 per cent Wage Cost Index 6 (comprising wage price index [less a productivity adjustment based on long-run assumptions] weighted by 40 per cent, and all groups CPI weighted by 60 per cent).</w:t>
      </w:r>
    </w:p>
    <w:p w14:paraId="18EB3FC7"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Subject to Clause A54, a State will have access to additional flexible funding up to a higher cap (Cap 2) where it:  </w:t>
      </w:r>
      <w:bookmarkEnd w:id="64"/>
    </w:p>
    <w:p w14:paraId="13FA823F" w14:textId="77777777" w:rsidR="007522AE" w:rsidRPr="009835F6" w:rsidRDefault="007522AE" w:rsidP="004830A0">
      <w:pPr>
        <w:pStyle w:val="Normalnumbered"/>
        <w:numPr>
          <w:ilvl w:val="0"/>
          <w:numId w:val="44"/>
        </w:numPr>
        <w:ind w:left="1361" w:hanging="567"/>
        <w:jc w:val="left"/>
        <w:rPr>
          <w:sz w:val="22"/>
          <w:szCs w:val="22"/>
        </w:rPr>
      </w:pPr>
      <w:r w:rsidRPr="001D6AD2">
        <w:rPr>
          <w:rFonts w:eastAsia="Corbel"/>
          <w:sz w:val="22"/>
          <w:szCs w:val="22"/>
        </w:rPr>
        <w:t xml:space="preserve">has </w:t>
      </w:r>
      <w:r w:rsidRPr="009835F6">
        <w:rPr>
          <w:sz w:val="22"/>
          <w:szCs w:val="22"/>
        </w:rPr>
        <w:t xml:space="preserve">for the relevant financial year, exhausted Commonwealth funding up to Cap 1 </w:t>
      </w:r>
    </w:p>
    <w:p w14:paraId="0C637345" w14:textId="77777777" w:rsidR="007522AE" w:rsidRPr="009835F6" w:rsidRDefault="007522AE" w:rsidP="004830A0">
      <w:pPr>
        <w:pStyle w:val="Normalnumbered"/>
        <w:numPr>
          <w:ilvl w:val="0"/>
          <w:numId w:val="44"/>
        </w:numPr>
        <w:ind w:left="1361" w:hanging="567"/>
        <w:jc w:val="left"/>
        <w:rPr>
          <w:sz w:val="22"/>
          <w:szCs w:val="22"/>
        </w:rPr>
      </w:pPr>
      <w:r w:rsidRPr="001D6AD2">
        <w:rPr>
          <w:sz w:val="22"/>
          <w:szCs w:val="22"/>
        </w:rPr>
        <w:t>has published or will publish a jurisdictional action plan no later than November 2024 in accordance with this Agreement and</w:t>
      </w:r>
    </w:p>
    <w:p w14:paraId="5E49E360" w14:textId="77777777" w:rsidR="007522AE" w:rsidRPr="001D6AD2" w:rsidRDefault="007522AE" w:rsidP="004830A0">
      <w:pPr>
        <w:pStyle w:val="Normalnumbered"/>
        <w:numPr>
          <w:ilvl w:val="0"/>
          <w:numId w:val="44"/>
        </w:numPr>
        <w:ind w:left="1361" w:hanging="567"/>
        <w:jc w:val="left"/>
        <w:rPr>
          <w:rFonts w:eastAsia="Corbel"/>
          <w:sz w:val="22"/>
          <w:szCs w:val="22"/>
        </w:rPr>
      </w:pPr>
      <w:r w:rsidRPr="009835F6">
        <w:rPr>
          <w:sz w:val="22"/>
          <w:szCs w:val="22"/>
        </w:rPr>
        <w:t>meets the maintenance of effort benchmark specified in the relevant bilateral schedule</w:t>
      </w:r>
      <w:r w:rsidRPr="001D6AD2">
        <w:rPr>
          <w:rFonts w:eastAsia="Corbel"/>
          <w:sz w:val="22"/>
          <w:szCs w:val="22"/>
        </w:rPr>
        <w:t>.</w:t>
      </w:r>
    </w:p>
    <w:p w14:paraId="53A4B463"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The Commonwealth will contribute a 45 per cent share of Eligible State Expenditure above Cap 1 and up to Cap 2.</w:t>
      </w:r>
    </w:p>
    <w:p w14:paraId="70A923FC" w14:textId="77777777" w:rsidR="007522AE" w:rsidRPr="003478F7" w:rsidRDefault="007522AE" w:rsidP="007522AE">
      <w:pPr>
        <w:pStyle w:val="Normalnumbered"/>
        <w:numPr>
          <w:ilvl w:val="0"/>
          <w:numId w:val="20"/>
        </w:numPr>
        <w:ind w:left="720" w:hanging="578"/>
        <w:jc w:val="left"/>
        <w:rPr>
          <w:sz w:val="22"/>
          <w:szCs w:val="22"/>
        </w:rPr>
      </w:pPr>
      <w:r w:rsidRPr="001D6AD2">
        <w:rPr>
          <w:sz w:val="22"/>
          <w:szCs w:val="22"/>
        </w:rPr>
        <w:t xml:space="preserve">The Commonwealth’s estimated maximum financial contribution to flexible funding above Cap 1 and up to Cap 2 is outlined in Table 3. </w:t>
      </w:r>
    </w:p>
    <w:p w14:paraId="56E55D60" w14:textId="77777777" w:rsidR="00121EE4" w:rsidRDefault="00121EE4">
      <w:pPr>
        <w:spacing w:after="160" w:line="259" w:lineRule="auto"/>
        <w:jc w:val="left"/>
        <w:rPr>
          <w:sz w:val="20"/>
        </w:rPr>
      </w:pPr>
      <w:r>
        <w:rPr>
          <w:sz w:val="20"/>
        </w:rPr>
        <w:br w:type="page"/>
      </w:r>
    </w:p>
    <w:p w14:paraId="23D67B93" w14:textId="362C271D" w:rsidR="007522AE" w:rsidRPr="001D6AD2" w:rsidRDefault="007522AE" w:rsidP="007522AE">
      <w:pPr>
        <w:pStyle w:val="Normalnumbered"/>
        <w:tabs>
          <w:tab w:val="clear" w:pos="360"/>
        </w:tabs>
        <w:ind w:left="502"/>
        <w:jc w:val="left"/>
        <w:rPr>
          <w:rFonts w:eastAsia="Corbel"/>
          <w:sz w:val="20"/>
        </w:rPr>
      </w:pPr>
      <w:r w:rsidRPr="001D6AD2">
        <w:rPr>
          <w:sz w:val="20"/>
        </w:rPr>
        <w:lastRenderedPageBreak/>
        <w:t xml:space="preserve">Table 3 – Estimated Commonwealth maximum contribution above Cap 1 and up to Cap 2 </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35"/>
        <w:gridCol w:w="966"/>
        <w:gridCol w:w="993"/>
        <w:gridCol w:w="948"/>
        <w:gridCol w:w="971"/>
        <w:gridCol w:w="978"/>
        <w:gridCol w:w="949"/>
        <w:gridCol w:w="981"/>
      </w:tblGrid>
      <w:tr w:rsidR="007522AE" w:rsidRPr="001D6AD2" w14:paraId="552BA973" w14:textId="77777777" w:rsidTr="001801FF">
        <w:tc>
          <w:tcPr>
            <w:tcW w:w="1053" w:type="dxa"/>
          </w:tcPr>
          <w:p w14:paraId="764F8825" w14:textId="77777777" w:rsidR="007522AE" w:rsidRPr="001D6AD2" w:rsidRDefault="007522AE" w:rsidP="001801FF">
            <w:pPr>
              <w:pStyle w:val="Normalnumbered"/>
              <w:tabs>
                <w:tab w:val="clear" w:pos="360"/>
              </w:tabs>
              <w:ind w:left="0" w:firstLine="0"/>
              <w:jc w:val="left"/>
              <w:rPr>
                <w:rFonts w:eastAsia="Corbel"/>
                <w:sz w:val="20"/>
              </w:rPr>
            </w:pPr>
          </w:p>
        </w:tc>
        <w:tc>
          <w:tcPr>
            <w:tcW w:w="1035" w:type="dxa"/>
          </w:tcPr>
          <w:p w14:paraId="6426FA29"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966" w:type="dxa"/>
          </w:tcPr>
          <w:p w14:paraId="4657E783"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993" w:type="dxa"/>
          </w:tcPr>
          <w:p w14:paraId="355966A8"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948" w:type="dxa"/>
          </w:tcPr>
          <w:p w14:paraId="41C3FB3F"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971" w:type="dxa"/>
          </w:tcPr>
          <w:p w14:paraId="168A6CEA"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978" w:type="dxa"/>
          </w:tcPr>
          <w:p w14:paraId="57811C5B"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949" w:type="dxa"/>
          </w:tcPr>
          <w:p w14:paraId="0F29B69D"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981" w:type="dxa"/>
          </w:tcPr>
          <w:p w14:paraId="4E4F598F"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082CAF" w14:paraId="103019BB" w14:textId="77777777" w:rsidTr="001801FF">
        <w:tc>
          <w:tcPr>
            <w:tcW w:w="1053" w:type="dxa"/>
          </w:tcPr>
          <w:p w14:paraId="07108D34"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$m (2024-2028)</w:t>
            </w:r>
          </w:p>
        </w:tc>
        <w:tc>
          <w:tcPr>
            <w:tcW w:w="1035" w:type="dxa"/>
          </w:tcPr>
          <w:p w14:paraId="2105B100"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cs="Corbel"/>
                <w:color w:val="000000" w:themeColor="text1"/>
                <w:sz w:val="20"/>
              </w:rPr>
              <w:t>429.21</w:t>
            </w:r>
          </w:p>
        </w:tc>
        <w:tc>
          <w:tcPr>
            <w:tcW w:w="966" w:type="dxa"/>
          </w:tcPr>
          <w:p w14:paraId="72640DCF"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358.38</w:t>
            </w:r>
          </w:p>
        </w:tc>
        <w:tc>
          <w:tcPr>
            <w:tcW w:w="993" w:type="dxa"/>
          </w:tcPr>
          <w:p w14:paraId="0372C2FA"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283.77</w:t>
            </w:r>
          </w:p>
        </w:tc>
        <w:tc>
          <w:tcPr>
            <w:tcW w:w="948" w:type="dxa"/>
          </w:tcPr>
          <w:p w14:paraId="64AE9F33"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94.80</w:t>
            </w:r>
          </w:p>
        </w:tc>
        <w:tc>
          <w:tcPr>
            <w:tcW w:w="971" w:type="dxa"/>
          </w:tcPr>
          <w:p w14:paraId="1A1E5214"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148.67</w:t>
            </w:r>
          </w:p>
        </w:tc>
        <w:tc>
          <w:tcPr>
            <w:tcW w:w="978" w:type="dxa"/>
          </w:tcPr>
          <w:p w14:paraId="183F87FC"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29.81</w:t>
            </w:r>
          </w:p>
        </w:tc>
        <w:tc>
          <w:tcPr>
            <w:tcW w:w="949" w:type="dxa"/>
          </w:tcPr>
          <w:p w14:paraId="5850834C"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13.24</w:t>
            </w:r>
          </w:p>
        </w:tc>
        <w:tc>
          <w:tcPr>
            <w:tcW w:w="981" w:type="dxa"/>
          </w:tcPr>
          <w:p w14:paraId="23C9CFA8"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24.70</w:t>
            </w:r>
          </w:p>
        </w:tc>
      </w:tr>
    </w:tbl>
    <w:p w14:paraId="50582DC7" w14:textId="77777777" w:rsidR="00EF2FDF" w:rsidRPr="00082CAF" w:rsidRDefault="00EF2FDF" w:rsidP="00EF2FDF">
      <w:pPr>
        <w:pStyle w:val="Normalnumbered"/>
        <w:spacing w:after="0"/>
        <w:ind w:left="142" w:firstLine="0"/>
        <w:jc w:val="left"/>
        <w:rPr>
          <w:color w:val="auto"/>
          <w:sz w:val="16"/>
          <w:szCs w:val="16"/>
        </w:rPr>
      </w:pPr>
      <w:bookmarkStart w:id="65" w:name="_Hlk145691704"/>
      <w:r w:rsidRPr="00082CAF">
        <w:rPr>
          <w:color w:val="auto"/>
          <w:sz w:val="16"/>
          <w:szCs w:val="16"/>
        </w:rPr>
        <w:t>Note funding is current as at date of Commonwealth signature. Funding has been rounded to the nearest ten thousand and is subject to change based on updates to economic parameters and population estimates as part of the Commonwealth Budget update process. The economic parameter applied to the indexation of flexible funding will be the sum of:</w:t>
      </w:r>
    </w:p>
    <w:p w14:paraId="61E10E46" w14:textId="77777777" w:rsidR="00EF2FDF" w:rsidRPr="00082CAF" w:rsidRDefault="00EF2FDF" w:rsidP="004830A0">
      <w:pPr>
        <w:pStyle w:val="Normalnumbered"/>
        <w:numPr>
          <w:ilvl w:val="0"/>
          <w:numId w:val="33"/>
        </w:numPr>
        <w:spacing w:after="0"/>
        <w:jc w:val="left"/>
        <w:rPr>
          <w:color w:val="auto"/>
          <w:sz w:val="16"/>
          <w:szCs w:val="16"/>
        </w:rPr>
      </w:pPr>
      <w:r w:rsidRPr="00082CAF">
        <w:rPr>
          <w:color w:val="auto"/>
          <w:sz w:val="16"/>
          <w:szCs w:val="16"/>
        </w:rPr>
        <w:t>85 per cent Wage Cost Index 1 (comprising wage price index [less a productivity adjustment based on long-run assumptions] weighted by 75 per cent, and all groups CPI weighted by 25 per cent); and</w:t>
      </w:r>
    </w:p>
    <w:p w14:paraId="11ED6B40" w14:textId="77777777" w:rsidR="00EF2FDF" w:rsidRPr="00082CAF" w:rsidRDefault="00EF2FDF" w:rsidP="004830A0">
      <w:pPr>
        <w:pStyle w:val="Normalnumbered"/>
        <w:numPr>
          <w:ilvl w:val="0"/>
          <w:numId w:val="33"/>
        </w:numPr>
        <w:spacing w:after="0"/>
        <w:jc w:val="left"/>
        <w:rPr>
          <w:color w:val="auto"/>
          <w:sz w:val="16"/>
          <w:szCs w:val="16"/>
        </w:rPr>
      </w:pPr>
      <w:r w:rsidRPr="00082CAF">
        <w:rPr>
          <w:color w:val="auto"/>
          <w:sz w:val="16"/>
          <w:szCs w:val="16"/>
        </w:rPr>
        <w:t>15 per cent Wage Cost Index 6 (comprising wage price index [less a productivity adjustment based on long-run assumptions] weighted by 40 per cent, and all groups CPI weighted by 60 per cent).</w:t>
      </w:r>
    </w:p>
    <w:p w14:paraId="36D35D75" w14:textId="77777777" w:rsidR="007522AE" w:rsidRPr="001D6AD2" w:rsidRDefault="007522AE" w:rsidP="00121EE4">
      <w:pPr>
        <w:pStyle w:val="Normalnumbered"/>
        <w:numPr>
          <w:ilvl w:val="0"/>
          <w:numId w:val="20"/>
        </w:numPr>
        <w:spacing w:before="240"/>
        <w:ind w:left="720" w:hanging="578"/>
        <w:jc w:val="left"/>
        <w:rPr>
          <w:sz w:val="22"/>
          <w:szCs w:val="22"/>
        </w:rPr>
      </w:pPr>
      <w:r w:rsidRPr="001D6AD2">
        <w:rPr>
          <w:sz w:val="22"/>
          <w:szCs w:val="22"/>
        </w:rPr>
        <w:t xml:space="preserve">In consultation with the relevant State, the Commonwealth may issue a notice identifying a concern that the relevant State has not adequately responded to one or more national priorities. This may relate to the relevant State’s jurisdictional action plan and the effective delivery of actions to give effect to the plan, but will not extend to factors outside the relevant State’s control or national priorities the Commonwealth has agreed are not relevant to that State. </w:t>
      </w:r>
    </w:p>
    <w:bookmarkEnd w:id="65"/>
    <w:p w14:paraId="65B52DBD"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If the relevant State has not rectified the matters raised in the notice within six months of the notice being issued, the State will be ineligible for payments above Cap 1 for the period until the State has rectified the matters raised in the notice. </w:t>
      </w:r>
    </w:p>
    <w:p w14:paraId="72A89C80" w14:textId="25064066"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For the purpose of determining a State’s entitlement to flexible funding, the Commonwealth may deem a State to have met the conditions outlined in Clause A47 and A50. </w:t>
      </w:r>
    </w:p>
    <w:p w14:paraId="4988C978"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Where a State signs this Agreement after 1 January 2024 the estimated Commonwealth maximum financial contributions under this Part and maintenance of effort benchmark under Clause A50(c) will be reduced on a pro rata basis. </w:t>
      </w:r>
    </w:p>
    <w:p w14:paraId="1FA5DAE2" w14:textId="77777777" w:rsidR="007522AE" w:rsidRPr="001D6AD2" w:rsidRDefault="007522AE" w:rsidP="007522AE">
      <w:pPr>
        <w:pStyle w:val="Heading2"/>
        <w:rPr>
          <w:rFonts w:ascii="Corbel" w:hAnsi="Corbel"/>
          <w:sz w:val="22"/>
          <w:szCs w:val="22"/>
        </w:rPr>
      </w:pPr>
      <w:bookmarkStart w:id="66" w:name="_Toc1886795752"/>
      <w:r w:rsidRPr="04BF870A">
        <w:rPr>
          <w:rFonts w:ascii="Corbel" w:hAnsi="Corbel"/>
          <w:sz w:val="22"/>
          <w:szCs w:val="22"/>
        </w:rPr>
        <w:t>Scope of Eligible Expenditure to calculate Flexible Funding entitlements</w:t>
      </w:r>
      <w:bookmarkEnd w:id="66"/>
    </w:p>
    <w:p w14:paraId="38CAE539"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Eligible State Expenditure includes expenditure for the purpose of nationally recognised VET associated with: </w:t>
      </w:r>
    </w:p>
    <w:p w14:paraId="5AC87C5E" w14:textId="77777777" w:rsidR="007522AE" w:rsidRPr="009835F6" w:rsidRDefault="007522AE" w:rsidP="004830A0">
      <w:pPr>
        <w:pStyle w:val="Normalnumbered"/>
        <w:numPr>
          <w:ilvl w:val="0"/>
          <w:numId w:val="45"/>
        </w:numPr>
        <w:ind w:left="1361" w:hanging="567"/>
        <w:jc w:val="left"/>
        <w:rPr>
          <w:sz w:val="22"/>
          <w:szCs w:val="22"/>
        </w:rPr>
      </w:pPr>
      <w:r w:rsidRPr="001D6AD2">
        <w:rPr>
          <w:rFonts w:eastAsia="Corbel"/>
          <w:sz w:val="22"/>
          <w:szCs w:val="22"/>
        </w:rPr>
        <w:t xml:space="preserve">delivery of a training outcome, including subsidised training and other funding paid to Registered Training Organisations (RTOs) to support access and recognise additional </w:t>
      </w:r>
      <w:r w:rsidRPr="009835F6">
        <w:rPr>
          <w:sz w:val="22"/>
          <w:szCs w:val="22"/>
        </w:rPr>
        <w:t>delivery costs  </w:t>
      </w:r>
    </w:p>
    <w:p w14:paraId="585818FC" w14:textId="77777777" w:rsidR="007522AE" w:rsidRPr="009835F6" w:rsidRDefault="007522AE" w:rsidP="004830A0">
      <w:pPr>
        <w:pStyle w:val="Normalnumbered"/>
        <w:numPr>
          <w:ilvl w:val="0"/>
          <w:numId w:val="45"/>
        </w:numPr>
        <w:ind w:left="1361" w:hanging="567"/>
        <w:jc w:val="left"/>
        <w:rPr>
          <w:sz w:val="22"/>
          <w:szCs w:val="22"/>
        </w:rPr>
      </w:pPr>
      <w:r w:rsidRPr="009835F6">
        <w:rPr>
          <w:sz w:val="22"/>
          <w:szCs w:val="22"/>
        </w:rPr>
        <w:t>VET programs that support employers to engage with VET by training their workforce and/or employing an apprentice or trainee </w:t>
      </w:r>
    </w:p>
    <w:p w14:paraId="46C35888" w14:textId="77777777" w:rsidR="007522AE" w:rsidRPr="009835F6" w:rsidRDefault="007522AE" w:rsidP="004830A0">
      <w:pPr>
        <w:pStyle w:val="Normalnumbered"/>
        <w:numPr>
          <w:ilvl w:val="0"/>
          <w:numId w:val="45"/>
        </w:numPr>
        <w:ind w:left="1361" w:hanging="567"/>
        <w:jc w:val="left"/>
        <w:rPr>
          <w:sz w:val="22"/>
          <w:szCs w:val="22"/>
        </w:rPr>
      </w:pPr>
      <w:r w:rsidRPr="009835F6">
        <w:rPr>
          <w:sz w:val="22"/>
          <w:szCs w:val="22"/>
        </w:rPr>
        <w:t>supports paid directly to students to assist with equipment, travel and other non-tuition costs predominantly associated with undertaking VET</w:t>
      </w:r>
    </w:p>
    <w:p w14:paraId="4F284334" w14:textId="77777777" w:rsidR="007522AE" w:rsidRPr="001D6AD2" w:rsidRDefault="007522AE" w:rsidP="004830A0">
      <w:pPr>
        <w:pStyle w:val="Normalnumbered"/>
        <w:numPr>
          <w:ilvl w:val="0"/>
          <w:numId w:val="45"/>
        </w:numPr>
        <w:ind w:left="1361" w:hanging="567"/>
        <w:jc w:val="left"/>
        <w:rPr>
          <w:sz w:val="22"/>
          <w:szCs w:val="22"/>
        </w:rPr>
      </w:pPr>
      <w:r w:rsidRPr="001D6AD2">
        <w:rPr>
          <w:sz w:val="22"/>
          <w:szCs w:val="22"/>
        </w:rPr>
        <w:t>capital, including major capital projects and equipment acquisition for the purpose of VET delivery, excluding depreciation costs</w:t>
      </w:r>
    </w:p>
    <w:p w14:paraId="56A70E03" w14:textId="77777777" w:rsidR="007522AE" w:rsidRPr="009835F6" w:rsidRDefault="007522AE" w:rsidP="004830A0">
      <w:pPr>
        <w:pStyle w:val="Normalnumbered"/>
        <w:numPr>
          <w:ilvl w:val="0"/>
          <w:numId w:val="45"/>
        </w:numPr>
        <w:ind w:left="1361" w:hanging="567"/>
        <w:jc w:val="left"/>
        <w:rPr>
          <w:sz w:val="22"/>
          <w:szCs w:val="22"/>
        </w:rPr>
      </w:pPr>
      <w:r w:rsidRPr="009835F6">
        <w:rPr>
          <w:sz w:val="22"/>
          <w:szCs w:val="22"/>
        </w:rPr>
        <w:lastRenderedPageBreak/>
        <w:t>systems administration and governance within the State VET portfolio and</w:t>
      </w:r>
    </w:p>
    <w:p w14:paraId="61D1670C" w14:textId="77777777" w:rsidR="007522AE" w:rsidRPr="001D6AD2" w:rsidRDefault="007522AE" w:rsidP="004830A0">
      <w:pPr>
        <w:pStyle w:val="Normalnumbered"/>
        <w:numPr>
          <w:ilvl w:val="0"/>
          <w:numId w:val="45"/>
        </w:numPr>
        <w:ind w:left="1361" w:hanging="567"/>
        <w:jc w:val="left"/>
        <w:rPr>
          <w:rFonts w:eastAsia="Corbel" w:cs="Corbel"/>
          <w:color w:val="000000" w:themeColor="text1"/>
          <w:sz w:val="22"/>
          <w:szCs w:val="22"/>
        </w:rPr>
      </w:pPr>
      <w:r w:rsidRPr="009835F6">
        <w:rPr>
          <w:sz w:val="22"/>
          <w:szCs w:val="22"/>
        </w:rPr>
        <w:t>training system infrastructure, including information and communication technologies (ICT</w:t>
      </w:r>
      <w:r w:rsidRPr="001D6AD2">
        <w:rPr>
          <w:rFonts w:eastAsia="Corbel" w:cs="Corbel"/>
          <w:color w:val="000000" w:themeColor="text1"/>
          <w:sz w:val="22"/>
          <w:szCs w:val="22"/>
        </w:rPr>
        <w:t>) infrastructure.</w:t>
      </w:r>
    </w:p>
    <w:p w14:paraId="396B2F05"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Subject to Clauses A60-61, expenditure toward policy initiatives (Part 6 refers) in this Agreement is Eligible State Expenditure. </w:t>
      </w:r>
    </w:p>
    <w:p w14:paraId="5FF7AFBA"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Subject to Clauses A60-61, expenditure toward delivery of pre-vocational or foundation skills training is Eligible State Expenditure where this training is delivered through an RTO or the ACE sector in local community settings. Expenditure on employability skills training is only eligible where it is part of an integrated VET or ACE program.</w:t>
      </w:r>
    </w:p>
    <w:p w14:paraId="3C1D5567"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Subject to Clause A61, where expenditure is for more than one purpose including those referenced in Clauses A57-59, only the portion of expenditure dedicated to the relevant activity in Clauses A57-59 will constitute Eligible State Expenditure.</w:t>
      </w:r>
    </w:p>
    <w:p w14:paraId="4C621A4C"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Eligible State Expenditure excludes expenditure: </w:t>
      </w:r>
    </w:p>
    <w:p w14:paraId="6A97B331" w14:textId="77777777" w:rsidR="007522AE" w:rsidRPr="009835F6" w:rsidRDefault="007522AE" w:rsidP="004830A0">
      <w:pPr>
        <w:pStyle w:val="Normalnumbered"/>
        <w:numPr>
          <w:ilvl w:val="0"/>
          <w:numId w:val="46"/>
        </w:numPr>
        <w:ind w:left="1361" w:hanging="567"/>
        <w:jc w:val="left"/>
        <w:rPr>
          <w:rFonts w:eastAsia="Corbel"/>
        </w:rPr>
      </w:pPr>
      <w:r w:rsidRPr="001D6AD2">
        <w:rPr>
          <w:rFonts w:eastAsia="Corbel"/>
          <w:sz w:val="22"/>
          <w:szCs w:val="22"/>
        </w:rPr>
        <w:t>of Commonwealth</w:t>
      </w:r>
      <w:r w:rsidRPr="001D6AD2">
        <w:rPr>
          <w:rStyle w:val="cf01"/>
          <w:rFonts w:ascii="Corbel" w:eastAsia="Corbel" w:hAnsi="Corbel" w:cs="Corbel"/>
          <w:color w:val="000000" w:themeColor="text1"/>
          <w:sz w:val="22"/>
          <w:szCs w:val="22"/>
        </w:rPr>
        <w:t xml:space="preserve"> funding under this Agreement for the purposes of policy </w:t>
      </w:r>
      <w:r w:rsidRPr="009835F6">
        <w:rPr>
          <w:rFonts w:eastAsia="Corbel"/>
        </w:rPr>
        <w:t>initiatives</w:t>
      </w:r>
    </w:p>
    <w:p w14:paraId="58C259FB" w14:textId="77777777" w:rsidR="007522AE" w:rsidRPr="001D6AD2" w:rsidRDefault="007522AE" w:rsidP="004830A0">
      <w:pPr>
        <w:pStyle w:val="Normalnumbered"/>
        <w:numPr>
          <w:ilvl w:val="0"/>
          <w:numId w:val="46"/>
        </w:numPr>
        <w:ind w:left="1361" w:hanging="567"/>
        <w:jc w:val="left"/>
        <w:rPr>
          <w:rFonts w:eastAsia="Corbel"/>
          <w:sz w:val="22"/>
          <w:szCs w:val="22"/>
        </w:rPr>
      </w:pPr>
      <w:r w:rsidRPr="001D6AD2">
        <w:rPr>
          <w:rFonts w:eastAsia="Corbel"/>
          <w:sz w:val="22"/>
          <w:szCs w:val="22"/>
        </w:rPr>
        <w:t>of any Commonwealth funding provided to States outside this Agreement, except for general revenue assistance</w:t>
      </w:r>
    </w:p>
    <w:p w14:paraId="3302E3B3" w14:textId="77777777" w:rsidR="007522AE" w:rsidRPr="009835F6" w:rsidRDefault="007522AE" w:rsidP="004830A0">
      <w:pPr>
        <w:pStyle w:val="Normalnumbered"/>
        <w:numPr>
          <w:ilvl w:val="0"/>
          <w:numId w:val="46"/>
        </w:numPr>
        <w:ind w:left="1361" w:hanging="567"/>
        <w:jc w:val="left"/>
        <w:rPr>
          <w:rFonts w:eastAsia="Corbel"/>
          <w:sz w:val="22"/>
          <w:szCs w:val="22"/>
        </w:rPr>
      </w:pPr>
      <w:r w:rsidRPr="009835F6">
        <w:rPr>
          <w:rFonts w:eastAsia="Corbel"/>
          <w:sz w:val="22"/>
          <w:szCs w:val="22"/>
        </w:rPr>
        <w:t>reported or used to meet obligations to receive Commonwealth funding outside this Agreement (including, but not limited to, expenditure on VET delivered to secondary students that is counted towards a State’s school education funding) and</w:t>
      </w:r>
    </w:p>
    <w:p w14:paraId="10E62AFD" w14:textId="77777777" w:rsidR="007522AE" w:rsidRPr="001D6AD2" w:rsidRDefault="007522AE" w:rsidP="004830A0">
      <w:pPr>
        <w:pStyle w:val="Normalnumbered"/>
        <w:numPr>
          <w:ilvl w:val="0"/>
          <w:numId w:val="46"/>
        </w:numPr>
        <w:ind w:left="1361" w:hanging="567"/>
        <w:jc w:val="left"/>
        <w:rPr>
          <w:rFonts w:eastAsia="Corbel"/>
          <w:sz w:val="22"/>
          <w:szCs w:val="22"/>
        </w:rPr>
      </w:pPr>
      <w:r w:rsidRPr="001D6AD2">
        <w:rPr>
          <w:rFonts w:eastAsia="Corbel"/>
          <w:sz w:val="22"/>
          <w:szCs w:val="22"/>
        </w:rPr>
        <w:t xml:space="preserve">where VET is merely incidental to the purpose of the expenditure and/or the associated activity. </w:t>
      </w:r>
    </w:p>
    <w:p w14:paraId="690BE108"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Commonwealth agreement is required to recognise expenditure reported under Clauses A64-76 as Eligible State Expenditure where it has not previously been reported, or significantly varies from the scope of expenditure previously reported, to NCVER or the Commonwealth.</w:t>
      </w:r>
    </w:p>
    <w:p w14:paraId="07C4E7CC"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Commonwealth and a State may agree to vary the scope of Eligible State Expenditure as specified in the relevant bilateral schedule.  </w:t>
      </w:r>
    </w:p>
    <w:p w14:paraId="27FD2233" w14:textId="77777777" w:rsidR="007522AE" w:rsidRPr="001D6AD2" w:rsidRDefault="007522AE" w:rsidP="007522AE">
      <w:pPr>
        <w:pStyle w:val="Heading2"/>
        <w:rPr>
          <w:rFonts w:ascii="Corbel" w:hAnsi="Corbel"/>
          <w:sz w:val="22"/>
          <w:szCs w:val="22"/>
        </w:rPr>
      </w:pPr>
      <w:bookmarkStart w:id="67" w:name="_Toc1268795247"/>
      <w:r w:rsidRPr="04BF870A">
        <w:rPr>
          <w:rFonts w:ascii="Corbel" w:hAnsi="Corbel"/>
          <w:sz w:val="22"/>
          <w:szCs w:val="22"/>
        </w:rPr>
        <w:t xml:space="preserve">Payments and </w:t>
      </w:r>
      <w:bookmarkEnd w:id="5"/>
      <w:r w:rsidRPr="04BF870A">
        <w:rPr>
          <w:rFonts w:ascii="Corbel" w:hAnsi="Corbel"/>
          <w:sz w:val="22"/>
          <w:szCs w:val="22"/>
        </w:rPr>
        <w:t>reconciliation</w:t>
      </w:r>
      <w:bookmarkEnd w:id="6"/>
      <w:bookmarkEnd w:id="67"/>
    </w:p>
    <w:p w14:paraId="3515D4FF" w14:textId="77777777" w:rsidR="007522AE" w:rsidRPr="001D6AD2" w:rsidRDefault="007522AE" w:rsidP="007522AE">
      <w:pPr>
        <w:pStyle w:val="Normalnumbered"/>
        <w:numPr>
          <w:ilvl w:val="0"/>
          <w:numId w:val="20"/>
        </w:numPr>
        <w:ind w:left="720" w:hanging="578"/>
        <w:jc w:val="left"/>
        <w:rPr>
          <w:sz w:val="22"/>
          <w:szCs w:val="22"/>
        </w:rPr>
      </w:pPr>
      <w:bookmarkStart w:id="68" w:name="_Ref140574936"/>
      <w:r w:rsidRPr="001D6AD2">
        <w:rPr>
          <w:sz w:val="22"/>
          <w:szCs w:val="22"/>
        </w:rPr>
        <w:t>By the end of May each year, each State will provide to the Commonwealth a statement with an estimate of Eligible State Expenditure</w:t>
      </w:r>
      <w:r w:rsidRPr="001D6AD2">
        <w:t xml:space="preserve"> </w:t>
      </w:r>
      <w:r w:rsidRPr="001D6AD2">
        <w:rPr>
          <w:sz w:val="22"/>
          <w:szCs w:val="22"/>
        </w:rPr>
        <w:t>for the following financial year. The statement is to be signed by the State</w:t>
      </w:r>
      <w:r>
        <w:rPr>
          <w:sz w:val="22"/>
          <w:szCs w:val="22"/>
        </w:rPr>
        <w:t>’s</w:t>
      </w:r>
      <w:r w:rsidRPr="001D6AD2">
        <w:rPr>
          <w:sz w:val="22"/>
          <w:szCs w:val="22"/>
        </w:rPr>
        <w:t xml:space="preserve"> Secretary or equivalent office-holder primarily responsible for VET. The Commonwealth may make further reasonable enquiries of </w:t>
      </w:r>
      <w:bookmarkEnd w:id="68"/>
      <w:r w:rsidRPr="001D6AD2">
        <w:rPr>
          <w:sz w:val="22"/>
          <w:szCs w:val="22"/>
        </w:rPr>
        <w:t xml:space="preserve">a State to confirm these estimates. </w:t>
      </w:r>
    </w:p>
    <w:p w14:paraId="219905A4"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If a State provides a revised estimate of Eligible State Expenditure for a given financial year, the Commonwealth may adjust the remaining payments of flexible funding for the year in accordance with that estimate.</w:t>
      </w:r>
    </w:p>
    <w:p w14:paraId="067A379A"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For a given financial year, the Commonwealth will pay each State an amount of estimated flexible funding determined by the provisions of Part 5 and the estimated Eligible State </w:t>
      </w:r>
      <w:r w:rsidRPr="001D6AD2">
        <w:rPr>
          <w:sz w:val="22"/>
          <w:szCs w:val="22"/>
        </w:rPr>
        <w:lastRenderedPageBreak/>
        <w:t xml:space="preserve">Expenditure provided under Clauses A64-65. The sum will be paid in monthly instalments over the course of that year. Policy initiatives will be paid in accordance with milestones agreed in the State’s implementation plan. </w:t>
      </w:r>
    </w:p>
    <w:p w14:paraId="19B3CC50" w14:textId="77777777" w:rsidR="007522AE" w:rsidRPr="001D6AD2" w:rsidRDefault="007522AE" w:rsidP="004830A0">
      <w:pPr>
        <w:pStyle w:val="Normalnumbered"/>
        <w:numPr>
          <w:ilvl w:val="0"/>
          <w:numId w:val="47"/>
        </w:numPr>
        <w:ind w:left="1361" w:hanging="567"/>
        <w:jc w:val="left"/>
        <w:rPr>
          <w:rFonts w:eastAsia="Corbel"/>
          <w:sz w:val="22"/>
          <w:szCs w:val="22"/>
        </w:rPr>
      </w:pPr>
      <w:r w:rsidRPr="001D6AD2">
        <w:rPr>
          <w:rFonts w:eastAsia="Corbel"/>
          <w:sz w:val="22"/>
          <w:szCs w:val="22"/>
        </w:rPr>
        <w:t xml:space="preserve">The </w:t>
      </w:r>
      <w:r w:rsidRPr="009835F6">
        <w:rPr>
          <w:rFonts w:eastAsia="Corbel"/>
          <w:sz w:val="22"/>
          <w:szCs w:val="22"/>
        </w:rPr>
        <w:t>Commonwealth</w:t>
      </w:r>
      <w:r w:rsidRPr="001D6AD2">
        <w:rPr>
          <w:rFonts w:eastAsia="Corbel"/>
          <w:sz w:val="22"/>
          <w:szCs w:val="22"/>
        </w:rPr>
        <w:t xml:space="preserve"> may adjust payments to reflect that a State is no longer entitled to flexible funding payments above Cap 1 (Clause A54 refers). </w:t>
      </w:r>
    </w:p>
    <w:p w14:paraId="21B1E9D6"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For the financial year 2023–24, States will provide estimates of Eligible State Expenditure by the end of November 2023 or upon signing this Agreement, whichever is later. The Commonwealth will pay States their estimated flexible funding for the financial year 2023</w:t>
      </w:r>
      <w:r w:rsidRPr="001D6AD2">
        <w:rPr>
          <w:sz w:val="22"/>
          <w:szCs w:val="22"/>
        </w:rPr>
        <w:noBreakHyphen/>
        <w:t xml:space="preserve">24 in monthly instalments commencing in January 2024, or from signature to this Agreement, whichever is later. Estimates of Eligible State Expenditure for the financial year 2023–24 will be in respect of the period January 2024 to June 2024 only. </w:t>
      </w:r>
    </w:p>
    <w:p w14:paraId="4164893D" w14:textId="77777777" w:rsidR="007522AE" w:rsidRPr="001D6AD2" w:rsidRDefault="007522AE" w:rsidP="007522AE">
      <w:pPr>
        <w:pStyle w:val="Normalnumbered"/>
        <w:numPr>
          <w:ilvl w:val="0"/>
          <w:numId w:val="20"/>
        </w:numPr>
        <w:ind w:left="720" w:hanging="578"/>
        <w:jc w:val="left"/>
        <w:rPr>
          <w:sz w:val="22"/>
          <w:szCs w:val="22"/>
        </w:rPr>
      </w:pPr>
      <w:r w:rsidRPr="001D6AD2">
        <w:rPr>
          <w:rFonts w:eastAsia="Corbel" w:cstheme="minorBidi"/>
          <w:color w:val="000000" w:themeColor="text1"/>
          <w:sz w:val="22"/>
          <w:szCs w:val="22"/>
        </w:rPr>
        <w:t>For the financial year 2028</w:t>
      </w:r>
      <w:r w:rsidRPr="001D6AD2">
        <w:rPr>
          <w:sz w:val="22"/>
          <w:szCs w:val="22"/>
        </w:rPr>
        <w:t>–</w:t>
      </w:r>
      <w:r w:rsidRPr="001D6AD2">
        <w:rPr>
          <w:rFonts w:eastAsia="Corbel" w:cstheme="minorBidi"/>
          <w:color w:val="000000" w:themeColor="text1"/>
          <w:sz w:val="22"/>
          <w:szCs w:val="22"/>
        </w:rPr>
        <w:t xml:space="preserve">29, States will provide estimates of Eligible State Expenditure by the </w:t>
      </w:r>
      <w:r w:rsidRPr="001D6AD2">
        <w:rPr>
          <w:sz w:val="22"/>
          <w:szCs w:val="22"/>
        </w:rPr>
        <w:t xml:space="preserve">end of May 2028, and the Commonwealth will pay States their estimated flexible funding for the financial year 2028–29 in monthly instalments commencing in July 2028. Estimates of Eligible State Expenditure for the financial year 2028–29 will be in respect of the period July 2028 to December 2028 only. </w:t>
      </w:r>
    </w:p>
    <w:p w14:paraId="48F1C279" w14:textId="77777777" w:rsidR="007522AE" w:rsidRPr="001D6AD2" w:rsidRDefault="007522AE" w:rsidP="007522AE">
      <w:pPr>
        <w:pStyle w:val="Normalnumbered"/>
        <w:numPr>
          <w:ilvl w:val="0"/>
          <w:numId w:val="20"/>
        </w:numPr>
        <w:ind w:left="720" w:hanging="578"/>
        <w:jc w:val="left"/>
        <w:rPr>
          <w:rFonts w:ascii="Calibri" w:eastAsia="Corbel" w:hAnsi="Calibri"/>
          <w:color w:val="auto"/>
          <w:sz w:val="20"/>
        </w:rPr>
      </w:pPr>
      <w:bookmarkStart w:id="69" w:name="_Ref140575507"/>
      <w:r w:rsidRPr="001D6AD2">
        <w:rPr>
          <w:rFonts w:eastAsia="Corbel" w:cstheme="minorBidi"/>
          <w:color w:val="000000" w:themeColor="text1"/>
          <w:sz w:val="22"/>
          <w:szCs w:val="22"/>
        </w:rPr>
        <w:t xml:space="preserve">For each financial year States will provide to the Commonwealth, by the end of September each year, a certificate for the previous financial year that: </w:t>
      </w:r>
    </w:p>
    <w:bookmarkEnd w:id="69"/>
    <w:p w14:paraId="7DBE8993" w14:textId="6293B281" w:rsidR="007522AE" w:rsidRPr="009835F6" w:rsidRDefault="007522AE" w:rsidP="004830A0">
      <w:pPr>
        <w:pStyle w:val="Normalnumbered"/>
        <w:numPr>
          <w:ilvl w:val="0"/>
          <w:numId w:val="48"/>
        </w:numPr>
        <w:ind w:left="1361" w:hanging="567"/>
        <w:jc w:val="left"/>
        <w:rPr>
          <w:rFonts w:eastAsia="Corbel"/>
          <w:sz w:val="22"/>
          <w:szCs w:val="22"/>
        </w:rPr>
      </w:pPr>
      <w:r w:rsidRPr="009835F6">
        <w:rPr>
          <w:rFonts w:eastAsia="Corbel"/>
          <w:sz w:val="22"/>
          <w:szCs w:val="22"/>
        </w:rPr>
        <w:t>confirms compliance with the flexible funding conditions for the previous financial</w:t>
      </w:r>
      <w:r w:rsidR="00F03262">
        <w:rPr>
          <w:rFonts w:eastAsia="Corbel"/>
          <w:sz w:val="22"/>
          <w:szCs w:val="22"/>
        </w:rPr>
        <w:t> </w:t>
      </w:r>
      <w:r w:rsidRPr="009835F6">
        <w:rPr>
          <w:rFonts w:eastAsia="Corbel"/>
          <w:sz w:val="22"/>
          <w:szCs w:val="22"/>
        </w:rPr>
        <w:t>year</w:t>
      </w:r>
    </w:p>
    <w:p w14:paraId="11B0C2A4" w14:textId="00378794" w:rsidR="007522AE" w:rsidRPr="009835F6" w:rsidRDefault="007522AE" w:rsidP="004830A0">
      <w:pPr>
        <w:pStyle w:val="Normalnumbered"/>
        <w:numPr>
          <w:ilvl w:val="0"/>
          <w:numId w:val="48"/>
        </w:numPr>
        <w:ind w:left="1361" w:hanging="567"/>
        <w:jc w:val="left"/>
        <w:rPr>
          <w:rFonts w:eastAsia="Corbel"/>
          <w:sz w:val="22"/>
          <w:szCs w:val="22"/>
        </w:rPr>
      </w:pPr>
      <w:r w:rsidRPr="009835F6">
        <w:rPr>
          <w:rFonts w:eastAsia="Corbel"/>
          <w:sz w:val="22"/>
          <w:szCs w:val="22"/>
        </w:rPr>
        <w:t xml:space="preserve">details the amount of actual </w:t>
      </w:r>
      <w:r w:rsidRPr="009835F6">
        <w:rPr>
          <w:rFonts w:eastAsia="Corbel"/>
        </w:rPr>
        <w:t xml:space="preserve">Eligible State </w:t>
      </w:r>
      <w:r w:rsidRPr="009835F6" w:rsidDel="00DF23B8">
        <w:rPr>
          <w:rFonts w:eastAsia="Corbel"/>
        </w:rPr>
        <w:t>E</w:t>
      </w:r>
      <w:r w:rsidRPr="009835F6">
        <w:rPr>
          <w:rFonts w:eastAsia="Corbel"/>
        </w:rPr>
        <w:t xml:space="preserve">xpenditure </w:t>
      </w:r>
      <w:r w:rsidRPr="009835F6">
        <w:rPr>
          <w:rFonts w:eastAsia="Corbel"/>
          <w:sz w:val="22"/>
          <w:szCs w:val="22"/>
        </w:rPr>
        <w:t>for the previous financial</w:t>
      </w:r>
      <w:r w:rsidR="00F03262">
        <w:rPr>
          <w:rFonts w:eastAsia="Corbel"/>
          <w:sz w:val="22"/>
          <w:szCs w:val="22"/>
        </w:rPr>
        <w:t> </w:t>
      </w:r>
      <w:r w:rsidRPr="009835F6">
        <w:rPr>
          <w:rFonts w:eastAsia="Corbel"/>
          <w:sz w:val="22"/>
          <w:szCs w:val="22"/>
        </w:rPr>
        <w:t>year</w:t>
      </w:r>
    </w:p>
    <w:p w14:paraId="4527D955" w14:textId="77777777" w:rsidR="007522AE" w:rsidRPr="009835F6" w:rsidRDefault="007522AE" w:rsidP="004830A0">
      <w:pPr>
        <w:pStyle w:val="Normalnumbered"/>
        <w:numPr>
          <w:ilvl w:val="0"/>
          <w:numId w:val="48"/>
        </w:numPr>
        <w:ind w:left="1361" w:hanging="567"/>
        <w:jc w:val="left"/>
        <w:rPr>
          <w:rFonts w:eastAsia="Corbel"/>
          <w:sz w:val="22"/>
          <w:szCs w:val="22"/>
        </w:rPr>
      </w:pPr>
      <w:r w:rsidRPr="009835F6">
        <w:rPr>
          <w:rFonts w:eastAsia="Corbel"/>
          <w:sz w:val="22"/>
          <w:szCs w:val="22"/>
        </w:rPr>
        <w:t>details the amount of any significant lump sum expenditure (Clause A74 refers)</w:t>
      </w:r>
    </w:p>
    <w:p w14:paraId="24C95DDC" w14:textId="04F93465" w:rsidR="007522AE" w:rsidRPr="009835F6" w:rsidRDefault="007522AE" w:rsidP="004830A0">
      <w:pPr>
        <w:pStyle w:val="Normalnumbered"/>
        <w:numPr>
          <w:ilvl w:val="0"/>
          <w:numId w:val="48"/>
        </w:numPr>
        <w:ind w:left="1361" w:hanging="567"/>
        <w:jc w:val="left"/>
        <w:rPr>
          <w:rFonts w:eastAsia="Corbel"/>
          <w:sz w:val="22"/>
          <w:szCs w:val="22"/>
        </w:rPr>
      </w:pPr>
      <w:r w:rsidRPr="009835F6">
        <w:rPr>
          <w:rFonts w:eastAsia="Corbel"/>
          <w:sz w:val="22"/>
          <w:szCs w:val="22"/>
        </w:rPr>
        <w:t>details the amount of expenditure for each policy initiative for the previous financial</w:t>
      </w:r>
      <w:r w:rsidR="00F03262">
        <w:rPr>
          <w:rFonts w:eastAsia="Corbel"/>
          <w:sz w:val="22"/>
          <w:szCs w:val="22"/>
        </w:rPr>
        <w:t> </w:t>
      </w:r>
      <w:r w:rsidRPr="009835F6">
        <w:rPr>
          <w:rFonts w:eastAsia="Corbel"/>
          <w:sz w:val="22"/>
          <w:szCs w:val="22"/>
        </w:rPr>
        <w:t>year</w:t>
      </w:r>
    </w:p>
    <w:p w14:paraId="5C227B71" w14:textId="77777777" w:rsidR="007522AE" w:rsidRPr="009835F6" w:rsidRDefault="007522AE" w:rsidP="004830A0">
      <w:pPr>
        <w:pStyle w:val="Normalnumbered"/>
        <w:numPr>
          <w:ilvl w:val="0"/>
          <w:numId w:val="48"/>
        </w:numPr>
        <w:ind w:left="1361" w:hanging="567"/>
        <w:jc w:val="left"/>
        <w:rPr>
          <w:rFonts w:eastAsia="Corbel"/>
          <w:sz w:val="22"/>
          <w:szCs w:val="22"/>
        </w:rPr>
      </w:pPr>
      <w:r w:rsidRPr="009835F6">
        <w:rPr>
          <w:rFonts w:eastAsia="Corbel"/>
          <w:sz w:val="22"/>
          <w:szCs w:val="22"/>
        </w:rPr>
        <w:t>details the expenditure that meets matched funding requirements under Part 6 and agreed in the State’s implementation plan and</w:t>
      </w:r>
    </w:p>
    <w:p w14:paraId="31E67292" w14:textId="77777777" w:rsidR="007522AE" w:rsidRPr="001D6AD2" w:rsidRDefault="007522AE" w:rsidP="004830A0">
      <w:pPr>
        <w:pStyle w:val="Normalnumbered"/>
        <w:numPr>
          <w:ilvl w:val="0"/>
          <w:numId w:val="48"/>
        </w:numPr>
        <w:ind w:left="1361" w:hanging="567"/>
        <w:jc w:val="left"/>
        <w:rPr>
          <w:rFonts w:eastAsia="Corbel" w:cstheme="minorBidi"/>
          <w:color w:val="000000" w:themeColor="text1"/>
          <w:sz w:val="22"/>
          <w:szCs w:val="22"/>
        </w:rPr>
      </w:pPr>
      <w:r w:rsidRPr="009835F6">
        <w:rPr>
          <w:rFonts w:eastAsia="Corbel"/>
          <w:sz w:val="22"/>
          <w:szCs w:val="22"/>
        </w:rPr>
        <w:t>details the amount of expenditure on VET delivery and capital allocated to TAFE and public</w:t>
      </w:r>
      <w:r w:rsidRPr="001D6AD2">
        <w:rPr>
          <w:rFonts w:eastAsia="Corbel" w:cstheme="minorBidi"/>
          <w:color w:val="000000" w:themeColor="text1"/>
          <w:sz w:val="22"/>
          <w:szCs w:val="22"/>
        </w:rPr>
        <w:t xml:space="preserve"> training providers including dual sector universities, and confirms compliance with Clause A47(d). </w:t>
      </w:r>
    </w:p>
    <w:p w14:paraId="70C620AE"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Certificates provided under Clause A69 are to be signed by the</w:t>
      </w:r>
      <w:r>
        <w:rPr>
          <w:sz w:val="22"/>
          <w:szCs w:val="22"/>
        </w:rPr>
        <w:t xml:space="preserve"> State’s</w:t>
      </w:r>
      <w:r w:rsidRPr="001D6AD2">
        <w:rPr>
          <w:sz w:val="22"/>
          <w:szCs w:val="22"/>
        </w:rPr>
        <w:t xml:space="preserve"> Secretary, or equivalent office-holder, with primary responsibility for VET matters prior to its submission to the Commonwealth. The Commonwealth may make further reasonable enquiries with States to confirm these estimates and may request States undertake an audit.</w:t>
      </w:r>
    </w:p>
    <w:p w14:paraId="7BE0A4A6" w14:textId="499F0683" w:rsidR="007522AE" w:rsidRPr="001D6AD2" w:rsidRDefault="007522AE" w:rsidP="007522AE">
      <w:pPr>
        <w:pStyle w:val="Normalnumbered"/>
        <w:numPr>
          <w:ilvl w:val="0"/>
          <w:numId w:val="20"/>
        </w:numPr>
        <w:ind w:left="720" w:hanging="578"/>
        <w:jc w:val="left"/>
        <w:rPr>
          <w:sz w:val="22"/>
          <w:szCs w:val="22"/>
        </w:rPr>
      </w:pPr>
      <w:r w:rsidRPr="001D6AD2">
        <w:rPr>
          <w:sz w:val="22"/>
          <w:szCs w:val="22"/>
        </w:rPr>
        <w:t>The Commonwealth will determine States’ actual flexible funding entitlement for a given financial year in accordance with the certificate provided under Clause A69 in respect of that financial year and the provisions of Part 5.</w:t>
      </w:r>
    </w:p>
    <w:p w14:paraId="741974CE"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Where a difference exists between payments to a State in a given financial year and its actual entitlement in that year as determined under Clause A71, the Commonwealth will reconcile the difference by adjusting the next available monthly payment(s) to the State. Where this results in an additional amount paid in a future financial year, that amount will </w:t>
      </w:r>
      <w:r w:rsidRPr="001D6AD2">
        <w:rPr>
          <w:sz w:val="22"/>
          <w:szCs w:val="22"/>
        </w:rPr>
        <w:lastRenderedPageBreak/>
        <w:t>not be treated as a contribution for the state's Eligible State Expenditure for that future financial year.</w:t>
      </w:r>
      <w:r w:rsidRPr="001D6AD2">
        <w:rPr>
          <w:rStyle w:val="ui-provider"/>
          <w:i/>
          <w:iCs/>
        </w:rPr>
        <w:t> </w:t>
      </w:r>
    </w:p>
    <w:p w14:paraId="0FA2F076"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Where an adjustment under Clause A72 would occur after the expiration of this Agreement, the Parties agree that the Commonwealth will adjust the amount of funding under subsequent funding </w:t>
      </w:r>
      <w:r w:rsidRPr="00082CAF">
        <w:rPr>
          <w:sz w:val="22"/>
          <w:szCs w:val="22"/>
        </w:rPr>
        <w:t>agreements to ensure States have received their actual entitlements for each year of this Agreement. Should no agreements exist at the time of reconciliation, the remainder will be paid pursuant to an invoice being issued by the Party to which funds are owed.</w:t>
      </w:r>
      <w:r>
        <w:rPr>
          <w:sz w:val="22"/>
          <w:szCs w:val="22"/>
        </w:rPr>
        <w:t xml:space="preserve"> </w:t>
      </w:r>
      <w:r w:rsidRPr="001D6AD2">
        <w:rPr>
          <w:sz w:val="22"/>
          <w:szCs w:val="22"/>
        </w:rPr>
        <w:t xml:space="preserve"> </w:t>
      </w:r>
    </w:p>
    <w:p w14:paraId="78EF8873"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rFonts w:eastAsia="Corbel" w:cs="Corbel"/>
          <w:color w:val="000000" w:themeColor="text1"/>
          <w:sz w:val="22"/>
          <w:szCs w:val="22"/>
        </w:rPr>
        <w:t xml:space="preserve">Subject to prior Commonwealth approval, a State may distribute significant lump sum Eligible State Expenditure, such as large capital works, across multiple years for the remaining term of the Agreement. </w:t>
      </w:r>
    </w:p>
    <w:p w14:paraId="18529CB7"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rFonts w:eastAsia="Corbel" w:cs="Corbel"/>
          <w:color w:val="000000" w:themeColor="text1"/>
          <w:sz w:val="22"/>
          <w:szCs w:val="22"/>
        </w:rPr>
        <w:t>Where</w:t>
      </w:r>
      <w:r>
        <w:rPr>
          <w:rFonts w:eastAsia="Corbel" w:cs="Corbel"/>
          <w:color w:val="000000" w:themeColor="text1"/>
          <w:sz w:val="22"/>
          <w:szCs w:val="22"/>
        </w:rPr>
        <w:t>,</w:t>
      </w:r>
      <w:r w:rsidRPr="001D6AD2">
        <w:rPr>
          <w:rFonts w:eastAsia="Corbel" w:cs="Corbel"/>
          <w:color w:val="000000" w:themeColor="text1"/>
          <w:sz w:val="22"/>
          <w:szCs w:val="22"/>
        </w:rPr>
        <w:t xml:space="preserve"> for exceptional and unforeseen reasons, a State has contracted for future Eligible State Expenditure that is then delayed to a different financial year, the Commonwealth may agree to recognise the committed expenditure as Eligible State Expenditure in the year originally estimated. If this occurs, the relevant State’s eligible expenditure would be reduced by the equivalent amount in the subsequent year. Where the expenditure does not eventuate and results in an overpayment, an adjustment will be made under Clauses</w:t>
      </w:r>
      <w:r>
        <w:rPr>
          <w:rFonts w:eastAsia="Corbel" w:cs="Corbel"/>
          <w:color w:val="000000" w:themeColor="text1"/>
          <w:sz w:val="22"/>
          <w:szCs w:val="22"/>
        </w:rPr>
        <w:t> </w:t>
      </w:r>
      <w:r w:rsidRPr="001D6AD2">
        <w:rPr>
          <w:rFonts w:eastAsia="Corbel" w:cs="Corbel"/>
          <w:color w:val="000000" w:themeColor="text1"/>
          <w:sz w:val="22"/>
          <w:szCs w:val="22"/>
        </w:rPr>
        <w:t>A72</w:t>
      </w:r>
      <w:r>
        <w:rPr>
          <w:rFonts w:eastAsia="Corbel" w:cs="Corbel"/>
          <w:color w:val="000000" w:themeColor="text1"/>
          <w:sz w:val="22"/>
          <w:szCs w:val="22"/>
        </w:rPr>
        <w:noBreakHyphen/>
      </w:r>
      <w:r w:rsidRPr="001D6AD2">
        <w:rPr>
          <w:rFonts w:eastAsia="Corbel" w:cs="Corbel"/>
          <w:color w:val="000000" w:themeColor="text1"/>
          <w:sz w:val="22"/>
          <w:szCs w:val="22"/>
        </w:rPr>
        <w:t xml:space="preserve">73. </w:t>
      </w:r>
    </w:p>
    <w:p w14:paraId="3452D28D" w14:textId="77777777" w:rsidR="007522AE" w:rsidRPr="001D6AD2" w:rsidRDefault="007522AE" w:rsidP="009835F6">
      <w:pPr>
        <w:pStyle w:val="Normalnumbered"/>
        <w:numPr>
          <w:ilvl w:val="0"/>
          <w:numId w:val="20"/>
        </w:numPr>
        <w:spacing w:after="120"/>
        <w:ind w:left="720" w:hanging="578"/>
        <w:jc w:val="left"/>
        <w:rPr>
          <w:rFonts w:eastAsia="Corbel" w:cs="Corbel"/>
          <w:color w:val="000000" w:themeColor="text1"/>
          <w:sz w:val="22"/>
          <w:szCs w:val="22"/>
        </w:rPr>
      </w:pPr>
      <w:r w:rsidRPr="001D6AD2">
        <w:rPr>
          <w:rFonts w:eastAsia="Corbel" w:cs="Corbel"/>
          <w:color w:val="000000" w:themeColor="text1"/>
          <w:sz w:val="22"/>
          <w:szCs w:val="22"/>
        </w:rPr>
        <w:t xml:space="preserve">The Commonwealth Minister responsible for skills and training will advise the Commonwealth Treasurer of any payments or adjustments to payments to be made to States in accordance with this Agreement and the </w:t>
      </w:r>
      <w:r w:rsidRPr="001D6AD2">
        <w:rPr>
          <w:rFonts w:eastAsia="Corbel" w:cs="Corbel"/>
          <w:iCs/>
          <w:color w:val="000000" w:themeColor="text1"/>
          <w:sz w:val="22"/>
          <w:szCs w:val="22"/>
        </w:rPr>
        <w:t>FFR</w:t>
      </w:r>
      <w:r w:rsidRPr="001D6AD2">
        <w:rPr>
          <w:rFonts w:eastAsia="Corbel" w:cs="Corbel"/>
          <w:color w:val="000000" w:themeColor="text1"/>
          <w:sz w:val="22"/>
          <w:szCs w:val="22"/>
        </w:rPr>
        <w:t xml:space="preserve"> Act</w:t>
      </w:r>
      <w:r w:rsidRPr="001D6AD2">
        <w:rPr>
          <w:rFonts w:eastAsia="Corbel" w:cs="Corbel"/>
          <w:iCs/>
          <w:color w:val="000000" w:themeColor="text1"/>
          <w:sz w:val="22"/>
          <w:szCs w:val="22"/>
        </w:rPr>
        <w:t xml:space="preserve">. </w:t>
      </w:r>
    </w:p>
    <w:p w14:paraId="68643C4B" w14:textId="77777777" w:rsidR="007522AE" w:rsidRPr="001D6AD2" w:rsidRDefault="007522AE" w:rsidP="007522AE">
      <w:pPr>
        <w:pStyle w:val="Heading2"/>
        <w:rPr>
          <w:rFonts w:ascii="Corbel" w:hAnsi="Corbel"/>
          <w:sz w:val="22"/>
          <w:szCs w:val="22"/>
        </w:rPr>
      </w:pPr>
      <w:bookmarkStart w:id="70" w:name="_Toc108938928"/>
      <w:bookmarkStart w:id="71" w:name="_Toc142643001"/>
      <w:r w:rsidRPr="04BF870A">
        <w:rPr>
          <w:rFonts w:ascii="Corbel" w:hAnsi="Corbel"/>
          <w:sz w:val="22"/>
          <w:szCs w:val="22"/>
        </w:rPr>
        <w:t>VET Student Loans Program cost sharing arrangements</w:t>
      </w:r>
      <w:bookmarkEnd w:id="70"/>
      <w:r w:rsidRPr="04BF870A">
        <w:rPr>
          <w:rFonts w:ascii="Corbel" w:hAnsi="Corbel"/>
          <w:sz w:val="22"/>
          <w:szCs w:val="22"/>
        </w:rPr>
        <w:t xml:space="preserve"> </w:t>
      </w:r>
      <w:bookmarkEnd w:id="71"/>
    </w:p>
    <w:p w14:paraId="6869F79D"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The Parties agree to the VSL Program cost sharing arrangement in Clauses A78-82 from 1 January 2024 to 31 December 2028, unless alternative arrangements are established.</w:t>
      </w:r>
    </w:p>
    <w:p w14:paraId="444D313B"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This arrangement will cover VSL from 1 January 2024 to 31 December 2028 and is limited to loans provided to State subsidised students for Australian Qualification Framework (AQF) qualifications at the Diploma </w:t>
      </w:r>
      <w:r>
        <w:rPr>
          <w:sz w:val="22"/>
          <w:szCs w:val="22"/>
        </w:rPr>
        <w:t xml:space="preserve">level </w:t>
      </w:r>
      <w:r w:rsidRPr="001D6AD2">
        <w:rPr>
          <w:sz w:val="22"/>
          <w:szCs w:val="22"/>
        </w:rPr>
        <w:t>and above.</w:t>
      </w:r>
    </w:p>
    <w:p w14:paraId="60666D30"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sz w:val="22"/>
          <w:szCs w:val="22"/>
        </w:rPr>
        <w:t>The Commonwealth</w:t>
      </w:r>
      <w:r w:rsidRPr="001D6AD2">
        <w:rPr>
          <w:rFonts w:eastAsia="Corbel" w:cs="Corbel"/>
          <w:color w:val="000000" w:themeColor="text1"/>
          <w:sz w:val="22"/>
          <w:szCs w:val="22"/>
        </w:rPr>
        <w:t xml:space="preserve"> will contribute 50 per cent and each State will contribute 50 per cent of the cost of the:</w:t>
      </w:r>
    </w:p>
    <w:p w14:paraId="5477B296" w14:textId="77777777" w:rsidR="007522AE" w:rsidRPr="009835F6" w:rsidRDefault="007522AE" w:rsidP="004830A0">
      <w:pPr>
        <w:pStyle w:val="Normalnumbered"/>
        <w:numPr>
          <w:ilvl w:val="0"/>
          <w:numId w:val="49"/>
        </w:numPr>
        <w:ind w:left="1361" w:hanging="567"/>
        <w:jc w:val="left"/>
        <w:rPr>
          <w:rFonts w:eastAsia="Corbel"/>
          <w:sz w:val="22"/>
          <w:szCs w:val="22"/>
        </w:rPr>
      </w:pPr>
      <w:r w:rsidRPr="001D6AD2">
        <w:rPr>
          <w:color w:val="000000" w:themeColor="text1"/>
          <w:sz w:val="22"/>
          <w:szCs w:val="22"/>
        </w:rPr>
        <w:t>Debt Not Expected to be Repaid (DNER) for the value of VSLs issued in a State to its State-</w:t>
      </w:r>
      <w:r w:rsidRPr="009835F6">
        <w:rPr>
          <w:rFonts w:eastAsia="Corbel"/>
          <w:sz w:val="22"/>
          <w:szCs w:val="22"/>
        </w:rPr>
        <w:t>subsidised students, and</w:t>
      </w:r>
    </w:p>
    <w:p w14:paraId="0F0B10C4" w14:textId="77777777" w:rsidR="007522AE" w:rsidRPr="001D6AD2" w:rsidRDefault="007522AE" w:rsidP="004830A0">
      <w:pPr>
        <w:pStyle w:val="Normalnumbered"/>
        <w:numPr>
          <w:ilvl w:val="0"/>
          <w:numId w:val="49"/>
        </w:numPr>
        <w:ind w:left="1361" w:hanging="567"/>
        <w:jc w:val="left"/>
        <w:rPr>
          <w:rFonts w:eastAsia="Corbel" w:cs="Corbel"/>
          <w:color w:val="000000" w:themeColor="text1"/>
          <w:sz w:val="22"/>
          <w:szCs w:val="22"/>
        </w:rPr>
      </w:pPr>
      <w:r w:rsidRPr="009835F6">
        <w:rPr>
          <w:rFonts w:eastAsia="Corbel"/>
          <w:sz w:val="22"/>
          <w:szCs w:val="22"/>
        </w:rPr>
        <w:t>Deferral Adjustment</w:t>
      </w:r>
      <w:r w:rsidRPr="001D6AD2">
        <w:rPr>
          <w:rFonts w:eastAsia="Corbel" w:cs="Corbel"/>
          <w:color w:val="000000" w:themeColor="text1"/>
          <w:sz w:val="22"/>
          <w:szCs w:val="22"/>
        </w:rPr>
        <w:t xml:space="preserve"> Costs for those loans, arising from the concessional treatment that applies to VSL.</w:t>
      </w:r>
    </w:p>
    <w:p w14:paraId="368EF4BD"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The Commonwealth will waive the 20 per cent loan fee for State-subsidised students who access a VSL.</w:t>
      </w:r>
    </w:p>
    <w:p w14:paraId="254FBFB8"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Commonwealth will issue invoices in April each year for the calendar year prior. At the time of invoicing the Commonwealth will provide data on the Party’s subsidised loans issued by each provider in its jurisdiction for the calendar year prior including enrolments and loan values. </w:t>
      </w:r>
    </w:p>
    <w:p w14:paraId="7F7AAD23"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lastRenderedPageBreak/>
        <w:t>Consistent with the commitment to shared stewardship, the Commonwealth will consult States before determining the courses for which VSL may be approved for a given year and provide States with data on the courses and profile of learners participating in VSL.</w:t>
      </w:r>
    </w:p>
    <w:p w14:paraId="205119DE" w14:textId="77777777" w:rsidR="007522AE" w:rsidRPr="001D6AD2" w:rsidRDefault="007522AE" w:rsidP="007522AE">
      <w:pPr>
        <w:pStyle w:val="Heading1"/>
        <w:rPr>
          <w:rFonts w:ascii="Corbel" w:hAnsi="Corbel"/>
          <w:color w:val="980033"/>
          <w:sz w:val="22"/>
          <w:szCs w:val="22"/>
        </w:rPr>
      </w:pPr>
      <w:bookmarkStart w:id="72" w:name="_Toc142643003"/>
      <w:bookmarkStart w:id="73" w:name="_Toc1209817304"/>
      <w:bookmarkStart w:id="74" w:name="_Toc867442322"/>
      <w:r w:rsidRPr="04BF870A">
        <w:rPr>
          <w:rFonts w:ascii="Corbel" w:hAnsi="Corbel"/>
          <w:color w:val="980033"/>
          <w:sz w:val="22"/>
          <w:szCs w:val="22"/>
        </w:rPr>
        <w:t>PART 6 - Policy initiatives</w:t>
      </w:r>
      <w:bookmarkEnd w:id="72"/>
      <w:bookmarkEnd w:id="73"/>
    </w:p>
    <w:p w14:paraId="625A20C1"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rFonts w:eastAsia="Corbel" w:cs="Corbel"/>
          <w:color w:val="000000" w:themeColor="text1"/>
          <w:sz w:val="22"/>
          <w:szCs w:val="22"/>
        </w:rPr>
        <w:t xml:space="preserve">To support the objective and outcomes of this Agreement, the Parties intend to implement the policy initiatives outlined in this section. </w:t>
      </w:r>
    </w:p>
    <w:p w14:paraId="36A7746A"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rFonts w:eastAsia="Corbel" w:cs="Corbel"/>
          <w:color w:val="000000" w:themeColor="text1"/>
          <w:sz w:val="22"/>
          <w:szCs w:val="22"/>
        </w:rPr>
        <w:t xml:space="preserve">The Commonwealth will </w:t>
      </w:r>
      <w:r w:rsidRPr="001D6AD2">
        <w:rPr>
          <w:rFonts w:eastAsia="Corbel"/>
          <w:sz w:val="22"/>
          <w:szCs w:val="22"/>
        </w:rPr>
        <w:t>provide a maximum total financial contribution to the States of $1.10 billion in respect of these initiatives, as set out in Table 4.</w:t>
      </w:r>
    </w:p>
    <w:p w14:paraId="4DAA9259" w14:textId="7E2BA38B" w:rsidR="007522AE" w:rsidRPr="001D6AD2" w:rsidRDefault="007522AE" w:rsidP="007522AE">
      <w:pPr>
        <w:pStyle w:val="Normalnumbered"/>
        <w:tabs>
          <w:tab w:val="clear" w:pos="360"/>
        </w:tabs>
        <w:ind w:left="0" w:firstLine="0"/>
        <w:jc w:val="left"/>
        <w:rPr>
          <w:rFonts w:eastAsia="Corbel"/>
          <w:sz w:val="20"/>
        </w:rPr>
      </w:pPr>
      <w:r w:rsidRPr="001D6AD2">
        <w:rPr>
          <w:sz w:val="20"/>
        </w:rPr>
        <w:t xml:space="preserve">Table 4 - Estimated maximum contribution to policy initiatives under this Agreement   </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35"/>
        <w:gridCol w:w="966"/>
        <w:gridCol w:w="993"/>
        <w:gridCol w:w="948"/>
        <w:gridCol w:w="971"/>
        <w:gridCol w:w="978"/>
        <w:gridCol w:w="949"/>
        <w:gridCol w:w="981"/>
      </w:tblGrid>
      <w:tr w:rsidR="007522AE" w:rsidRPr="001D6AD2" w14:paraId="26D3A193" w14:textId="77777777" w:rsidTr="001801FF">
        <w:tc>
          <w:tcPr>
            <w:tcW w:w="1053" w:type="dxa"/>
          </w:tcPr>
          <w:p w14:paraId="23BD5080" w14:textId="77777777" w:rsidR="007522AE" w:rsidRPr="001D6AD2" w:rsidRDefault="007522AE" w:rsidP="001801FF">
            <w:pPr>
              <w:pStyle w:val="Normalnumbered"/>
              <w:tabs>
                <w:tab w:val="clear" w:pos="360"/>
              </w:tabs>
              <w:ind w:left="0" w:firstLine="0"/>
              <w:jc w:val="left"/>
              <w:rPr>
                <w:rFonts w:eastAsia="Corbel"/>
                <w:sz w:val="20"/>
              </w:rPr>
            </w:pPr>
          </w:p>
        </w:tc>
        <w:tc>
          <w:tcPr>
            <w:tcW w:w="1035" w:type="dxa"/>
          </w:tcPr>
          <w:p w14:paraId="30C6151E"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966" w:type="dxa"/>
          </w:tcPr>
          <w:p w14:paraId="3A24F8D7"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993" w:type="dxa"/>
          </w:tcPr>
          <w:p w14:paraId="376B1AE2"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948" w:type="dxa"/>
          </w:tcPr>
          <w:p w14:paraId="22F33495"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971" w:type="dxa"/>
          </w:tcPr>
          <w:p w14:paraId="673501DB"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978" w:type="dxa"/>
          </w:tcPr>
          <w:p w14:paraId="77952491"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949" w:type="dxa"/>
          </w:tcPr>
          <w:p w14:paraId="2FA8D21A"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981" w:type="dxa"/>
          </w:tcPr>
          <w:p w14:paraId="7A90F9FF"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1D6AD2" w14:paraId="39D7E27D" w14:textId="77777777" w:rsidTr="001801FF">
        <w:tc>
          <w:tcPr>
            <w:tcW w:w="1053" w:type="dxa"/>
          </w:tcPr>
          <w:p w14:paraId="1FEA5AA6"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$m (2024-2028)</w:t>
            </w:r>
          </w:p>
        </w:tc>
        <w:tc>
          <w:tcPr>
            <w:tcW w:w="1035" w:type="dxa"/>
          </w:tcPr>
          <w:p w14:paraId="7CA44866"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315.55</w:t>
            </w:r>
            <w:r w:rsidRPr="001D6AD2">
              <w:rPr>
                <w:rStyle w:val="eop"/>
                <w:rFonts w:cs="Segoe UI"/>
                <w:sz w:val="20"/>
              </w:rPr>
              <w:t> </w:t>
            </w:r>
          </w:p>
        </w:tc>
        <w:tc>
          <w:tcPr>
            <w:tcW w:w="966" w:type="dxa"/>
          </w:tcPr>
          <w:p w14:paraId="457A76CD"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231.11</w:t>
            </w:r>
            <w:r w:rsidRPr="001D6AD2">
              <w:rPr>
                <w:rStyle w:val="eop"/>
                <w:rFonts w:cs="Segoe UI"/>
                <w:sz w:val="20"/>
              </w:rPr>
              <w:t> </w:t>
            </w:r>
          </w:p>
        </w:tc>
        <w:tc>
          <w:tcPr>
            <w:tcW w:w="993" w:type="dxa"/>
          </w:tcPr>
          <w:p w14:paraId="062C7928"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223.98</w:t>
            </w:r>
            <w:r w:rsidRPr="001D6AD2">
              <w:rPr>
                <w:rStyle w:val="eop"/>
                <w:rFonts w:cs="Segoe UI"/>
                <w:sz w:val="20"/>
              </w:rPr>
              <w:t> </w:t>
            </w:r>
          </w:p>
        </w:tc>
        <w:tc>
          <w:tcPr>
            <w:tcW w:w="948" w:type="dxa"/>
          </w:tcPr>
          <w:p w14:paraId="7330AF79"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82.12</w:t>
            </w:r>
            <w:r w:rsidRPr="001D6AD2">
              <w:rPr>
                <w:rStyle w:val="eop"/>
                <w:rFonts w:cs="Segoe UI"/>
                <w:sz w:val="20"/>
              </w:rPr>
              <w:t> </w:t>
            </w:r>
          </w:p>
        </w:tc>
        <w:tc>
          <w:tcPr>
            <w:tcW w:w="971" w:type="dxa"/>
          </w:tcPr>
          <w:p w14:paraId="2DC89AC9"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125.1</w:t>
            </w:r>
            <w:r w:rsidRPr="001D6AD2">
              <w:rPr>
                <w:rStyle w:val="normaltextrun"/>
                <w:rFonts w:cs="Segoe UI"/>
              </w:rPr>
              <w:t>3</w:t>
            </w:r>
            <w:r w:rsidRPr="001D6AD2">
              <w:rPr>
                <w:rStyle w:val="eop"/>
                <w:rFonts w:cs="Segoe UI"/>
                <w:sz w:val="20"/>
              </w:rPr>
              <w:t> </w:t>
            </w:r>
          </w:p>
        </w:tc>
        <w:tc>
          <w:tcPr>
            <w:tcW w:w="978" w:type="dxa"/>
          </w:tcPr>
          <w:p w14:paraId="03E6E52B"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41.6</w:t>
            </w:r>
            <w:r w:rsidRPr="001D6AD2">
              <w:rPr>
                <w:rStyle w:val="normaltextrun"/>
                <w:rFonts w:cs="Segoe UI"/>
              </w:rPr>
              <w:t>8</w:t>
            </w:r>
            <w:r w:rsidRPr="001D6AD2">
              <w:rPr>
                <w:rStyle w:val="eop"/>
                <w:rFonts w:cs="Segoe UI"/>
                <w:sz w:val="20"/>
              </w:rPr>
              <w:t> </w:t>
            </w:r>
          </w:p>
        </w:tc>
        <w:tc>
          <w:tcPr>
            <w:tcW w:w="949" w:type="dxa"/>
          </w:tcPr>
          <w:p w14:paraId="4BF2556C"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46.86</w:t>
            </w:r>
            <w:r w:rsidRPr="001D6AD2">
              <w:rPr>
                <w:rStyle w:val="eop"/>
                <w:rFonts w:cs="Segoe UI"/>
                <w:sz w:val="20"/>
              </w:rPr>
              <w:t> </w:t>
            </w:r>
          </w:p>
        </w:tc>
        <w:tc>
          <w:tcPr>
            <w:tcW w:w="981" w:type="dxa"/>
          </w:tcPr>
          <w:p w14:paraId="2AC3EFEB"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35.54</w:t>
            </w:r>
            <w:r w:rsidRPr="001D6AD2">
              <w:rPr>
                <w:rStyle w:val="eop"/>
                <w:rFonts w:cs="Segoe UI"/>
                <w:sz w:val="20"/>
              </w:rPr>
              <w:t> </w:t>
            </w:r>
          </w:p>
        </w:tc>
      </w:tr>
    </w:tbl>
    <w:p w14:paraId="2A18A044" w14:textId="77777777" w:rsidR="007522AE" w:rsidRPr="001D6AD2" w:rsidRDefault="007522AE" w:rsidP="007522AE">
      <w:pPr>
        <w:pStyle w:val="Normalnumbered"/>
        <w:tabs>
          <w:tab w:val="clear" w:pos="360"/>
        </w:tabs>
        <w:ind w:left="502"/>
        <w:jc w:val="left"/>
        <w:rPr>
          <w:rFonts w:eastAsia="Corbel"/>
          <w:sz w:val="16"/>
          <w:szCs w:val="16"/>
        </w:rPr>
      </w:pPr>
      <w:r w:rsidRPr="001D6AD2">
        <w:rPr>
          <w:rFonts w:eastAsia="Corbel"/>
          <w:sz w:val="16"/>
          <w:szCs w:val="16"/>
        </w:rPr>
        <w:t xml:space="preserve">Note funding has been rounded to the nearest ten thousand. </w:t>
      </w:r>
    </w:p>
    <w:p w14:paraId="0DC915CA"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rFonts w:eastAsia="Corbel" w:cs="Corbel"/>
          <w:color w:val="000000" w:themeColor="text1"/>
          <w:sz w:val="22"/>
          <w:szCs w:val="22"/>
        </w:rPr>
        <w:t>To be eligible for Commonwealth funding for each policy initiative, a State must have an agreed implementation plan in place that includes the relevant i</w:t>
      </w:r>
      <w:r w:rsidRPr="00082CAF">
        <w:rPr>
          <w:rFonts w:eastAsia="Corbel" w:cs="Corbel"/>
          <w:color w:val="000000" w:themeColor="text1"/>
          <w:sz w:val="22"/>
          <w:szCs w:val="22"/>
        </w:rPr>
        <w:t>nitiative. A State’s implementation plan can cover any or all of the policy initiatives combined.</w:t>
      </w:r>
      <w:r>
        <w:rPr>
          <w:rFonts w:eastAsia="Corbel" w:cs="Corbel"/>
          <w:color w:val="000000" w:themeColor="text1"/>
          <w:sz w:val="22"/>
          <w:szCs w:val="22"/>
        </w:rPr>
        <w:t xml:space="preserve"> </w:t>
      </w:r>
    </w:p>
    <w:p w14:paraId="7655ABFD"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Fonts w:eastAsia="Corbel" w:cs="Corbel"/>
          <w:color w:val="000000" w:themeColor="text1"/>
          <w:sz w:val="22"/>
          <w:szCs w:val="22"/>
        </w:rPr>
      </w:pPr>
      <w:r w:rsidRPr="001D6AD2">
        <w:rPr>
          <w:rFonts w:eastAsia="Corbel" w:cs="Corbel"/>
          <w:color w:val="000000" w:themeColor="text1"/>
          <w:sz w:val="22"/>
          <w:szCs w:val="22"/>
        </w:rPr>
        <w:t xml:space="preserve">Implementation plans must be agreed by the following dates: </w:t>
      </w:r>
    </w:p>
    <w:p w14:paraId="4FB3FF4C" w14:textId="77777777" w:rsidR="007522AE" w:rsidRPr="009835F6" w:rsidRDefault="007522AE" w:rsidP="004830A0">
      <w:pPr>
        <w:pStyle w:val="Normalnumbered"/>
        <w:numPr>
          <w:ilvl w:val="0"/>
          <w:numId w:val="50"/>
        </w:numPr>
        <w:ind w:left="1361" w:hanging="567"/>
        <w:jc w:val="left"/>
        <w:rPr>
          <w:color w:val="000000" w:themeColor="text1"/>
          <w:sz w:val="22"/>
          <w:szCs w:val="22"/>
        </w:rPr>
      </w:pPr>
      <w:r w:rsidRPr="001D6AD2">
        <w:rPr>
          <w:rFonts w:eastAsia="Corbel" w:cs="Corbel"/>
          <w:color w:val="000000" w:themeColor="text1"/>
          <w:sz w:val="22"/>
          <w:szCs w:val="22"/>
        </w:rPr>
        <w:t xml:space="preserve">For the Enhanced VET Data and Evidence initiative, a State must have an </w:t>
      </w:r>
      <w:r w:rsidRPr="009835F6">
        <w:rPr>
          <w:color w:val="000000" w:themeColor="text1"/>
          <w:sz w:val="22"/>
          <w:szCs w:val="22"/>
        </w:rPr>
        <w:t>implementation plan agreed by the Commonwealth on or before 30 June 2026.</w:t>
      </w:r>
    </w:p>
    <w:p w14:paraId="4755E026" w14:textId="77777777" w:rsidR="007522AE" w:rsidRPr="001D6AD2" w:rsidRDefault="007522AE" w:rsidP="004830A0">
      <w:pPr>
        <w:pStyle w:val="Normalnumbered"/>
        <w:numPr>
          <w:ilvl w:val="0"/>
          <w:numId w:val="50"/>
        </w:numPr>
        <w:ind w:left="1361" w:hanging="567"/>
        <w:jc w:val="left"/>
        <w:rPr>
          <w:rFonts w:eastAsia="Corbel" w:cs="Corbel"/>
          <w:color w:val="000000" w:themeColor="text1"/>
          <w:sz w:val="22"/>
          <w:szCs w:val="22"/>
        </w:rPr>
      </w:pPr>
      <w:r w:rsidRPr="009835F6">
        <w:rPr>
          <w:color w:val="000000" w:themeColor="text1"/>
          <w:sz w:val="22"/>
          <w:szCs w:val="22"/>
        </w:rPr>
        <w:t>For all</w:t>
      </w:r>
      <w:r w:rsidRPr="001D6AD2">
        <w:rPr>
          <w:rFonts w:eastAsia="Corbel" w:cs="Corbel"/>
          <w:color w:val="000000" w:themeColor="text1"/>
          <w:sz w:val="22"/>
          <w:szCs w:val="22"/>
        </w:rPr>
        <w:t xml:space="preserve"> other policy initiatives, unless a later date is agreed by the Commonwealth, a State must have an implementation plan agreed by the Commonwealth on or before 30 June 2025. </w:t>
      </w:r>
    </w:p>
    <w:p w14:paraId="4484EDF7"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Fonts w:eastAsia="Corbel" w:cs="Corbel"/>
          <w:color w:val="000000" w:themeColor="text1"/>
          <w:sz w:val="22"/>
          <w:szCs w:val="22"/>
        </w:rPr>
      </w:pPr>
      <w:r w:rsidRPr="001D6AD2">
        <w:rPr>
          <w:rFonts w:eastAsia="Corbel" w:cs="Corbel"/>
          <w:color w:val="000000" w:themeColor="text1"/>
          <w:sz w:val="22"/>
          <w:szCs w:val="22"/>
        </w:rPr>
        <w:t>Implementation plans will outline, for relevant policy initiatives:</w:t>
      </w:r>
    </w:p>
    <w:p w14:paraId="3AAA069B" w14:textId="77777777" w:rsidR="007522AE" w:rsidRPr="009835F6" w:rsidRDefault="007522AE" w:rsidP="004830A0">
      <w:pPr>
        <w:pStyle w:val="Normalnumbered"/>
        <w:numPr>
          <w:ilvl w:val="0"/>
          <w:numId w:val="51"/>
        </w:numPr>
        <w:ind w:left="1361" w:hanging="567"/>
        <w:jc w:val="left"/>
        <w:rPr>
          <w:color w:val="000000" w:themeColor="text1"/>
          <w:sz w:val="22"/>
          <w:szCs w:val="22"/>
        </w:rPr>
      </w:pPr>
      <w:r w:rsidRPr="001D6AD2">
        <w:rPr>
          <w:rFonts w:eastAsia="Corbel" w:cs="Corbel"/>
          <w:color w:val="000000" w:themeColor="text1"/>
          <w:sz w:val="22"/>
          <w:szCs w:val="22"/>
        </w:rPr>
        <w:t xml:space="preserve">the </w:t>
      </w:r>
      <w:r w:rsidRPr="009835F6">
        <w:rPr>
          <w:color w:val="000000" w:themeColor="text1"/>
          <w:sz w:val="22"/>
          <w:szCs w:val="22"/>
        </w:rPr>
        <w:t xml:space="preserve">approach to implementation, with supporting evidence </w:t>
      </w:r>
    </w:p>
    <w:p w14:paraId="27CC3509" w14:textId="77777777" w:rsidR="007522AE" w:rsidRPr="009835F6" w:rsidRDefault="007522AE" w:rsidP="004830A0">
      <w:pPr>
        <w:pStyle w:val="Normalnumbered"/>
        <w:numPr>
          <w:ilvl w:val="0"/>
          <w:numId w:val="51"/>
        </w:numPr>
        <w:ind w:left="1361" w:hanging="567"/>
        <w:jc w:val="left"/>
        <w:rPr>
          <w:color w:val="000000" w:themeColor="text1"/>
          <w:sz w:val="22"/>
          <w:szCs w:val="22"/>
        </w:rPr>
      </w:pPr>
      <w:r w:rsidRPr="009835F6">
        <w:rPr>
          <w:color w:val="000000" w:themeColor="text1"/>
          <w:sz w:val="22"/>
          <w:szCs w:val="22"/>
        </w:rPr>
        <w:t>costs and funding arrangements</w:t>
      </w:r>
    </w:p>
    <w:p w14:paraId="601B741B" w14:textId="77777777" w:rsidR="007522AE" w:rsidRPr="009835F6" w:rsidRDefault="007522AE" w:rsidP="004830A0">
      <w:pPr>
        <w:pStyle w:val="Normalnumbered"/>
        <w:numPr>
          <w:ilvl w:val="0"/>
          <w:numId w:val="51"/>
        </w:numPr>
        <w:ind w:left="1361" w:hanging="567"/>
        <w:jc w:val="left"/>
        <w:rPr>
          <w:color w:val="000000" w:themeColor="text1"/>
          <w:sz w:val="22"/>
          <w:szCs w:val="22"/>
        </w:rPr>
      </w:pPr>
      <w:r w:rsidRPr="009835F6">
        <w:rPr>
          <w:color w:val="000000" w:themeColor="text1"/>
          <w:sz w:val="22"/>
          <w:szCs w:val="22"/>
        </w:rPr>
        <w:t>delivery timeframes and simple milestones</w:t>
      </w:r>
    </w:p>
    <w:p w14:paraId="184227D9" w14:textId="77777777" w:rsidR="007522AE" w:rsidRPr="009835F6" w:rsidRDefault="007522AE" w:rsidP="004830A0">
      <w:pPr>
        <w:pStyle w:val="Normalnumbered"/>
        <w:numPr>
          <w:ilvl w:val="0"/>
          <w:numId w:val="51"/>
        </w:numPr>
        <w:ind w:left="1361" w:hanging="567"/>
        <w:jc w:val="left"/>
        <w:rPr>
          <w:color w:val="000000" w:themeColor="text1"/>
          <w:sz w:val="22"/>
          <w:szCs w:val="22"/>
        </w:rPr>
      </w:pPr>
      <w:r w:rsidRPr="009835F6">
        <w:rPr>
          <w:color w:val="000000" w:themeColor="text1"/>
          <w:sz w:val="22"/>
          <w:szCs w:val="22"/>
        </w:rPr>
        <w:t>engagement arrangements, including relevant partnerships with First Nations peoples</w:t>
      </w:r>
    </w:p>
    <w:p w14:paraId="3CFF62DC" w14:textId="77777777" w:rsidR="007522AE" w:rsidRPr="009835F6" w:rsidRDefault="007522AE" w:rsidP="004830A0">
      <w:pPr>
        <w:pStyle w:val="Normalnumbered"/>
        <w:numPr>
          <w:ilvl w:val="0"/>
          <w:numId w:val="51"/>
        </w:numPr>
        <w:ind w:left="1361" w:hanging="567"/>
        <w:jc w:val="left"/>
        <w:rPr>
          <w:color w:val="000000" w:themeColor="text1"/>
          <w:sz w:val="22"/>
          <w:szCs w:val="22"/>
        </w:rPr>
      </w:pPr>
      <w:r w:rsidRPr="009835F6">
        <w:rPr>
          <w:color w:val="000000" w:themeColor="text1"/>
          <w:sz w:val="22"/>
          <w:szCs w:val="22"/>
        </w:rPr>
        <w:t>reporting arrangements that support regular public communication on policy initiatives and</w:t>
      </w:r>
    </w:p>
    <w:p w14:paraId="2C806026" w14:textId="77777777" w:rsidR="007522AE" w:rsidRPr="001D6AD2" w:rsidRDefault="007522AE" w:rsidP="004830A0">
      <w:pPr>
        <w:pStyle w:val="Normalnumbered"/>
        <w:numPr>
          <w:ilvl w:val="0"/>
          <w:numId w:val="51"/>
        </w:numPr>
        <w:ind w:left="1361" w:hanging="567"/>
        <w:jc w:val="left"/>
        <w:rPr>
          <w:rFonts w:eastAsia="Corbel" w:cs="Corbel"/>
          <w:color w:val="000000" w:themeColor="text1"/>
          <w:sz w:val="22"/>
          <w:szCs w:val="22"/>
        </w:rPr>
      </w:pPr>
      <w:r w:rsidRPr="009835F6">
        <w:rPr>
          <w:color w:val="000000" w:themeColor="text1"/>
          <w:sz w:val="22"/>
          <w:szCs w:val="22"/>
        </w:rPr>
        <w:t xml:space="preserve"> evaluation</w:t>
      </w:r>
      <w:r w:rsidRPr="001D6AD2">
        <w:rPr>
          <w:rFonts w:eastAsia="Corbel" w:cs="Corbel"/>
          <w:color w:val="000000" w:themeColor="text1"/>
          <w:sz w:val="22"/>
          <w:szCs w:val="22"/>
        </w:rPr>
        <w:t xml:space="preserve"> arrangements.</w:t>
      </w:r>
    </w:p>
    <w:p w14:paraId="53F55D8E" w14:textId="77777777" w:rsidR="007522AE" w:rsidRPr="00082CAF"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rFonts w:eastAsia="Corbel" w:cs="Corbel"/>
          <w:color w:val="000000" w:themeColor="text1"/>
          <w:sz w:val="22"/>
          <w:szCs w:val="22"/>
        </w:rPr>
        <w:t xml:space="preserve">The Commonwealth will consider implementation plans having regard to the requirements set out for each relevant policy initiative, and other conditions in this Agreement, as well as the extent to which the proposed approach would contribute to the delivery of national </w:t>
      </w:r>
      <w:r w:rsidRPr="001D6AD2">
        <w:rPr>
          <w:rFonts w:eastAsia="Corbel" w:cs="Corbel"/>
          <w:color w:val="000000" w:themeColor="text1"/>
          <w:sz w:val="22"/>
          <w:szCs w:val="22"/>
        </w:rPr>
        <w:lastRenderedPageBreak/>
        <w:t xml:space="preserve">priorities, including with reference to the national plan once that </w:t>
      </w:r>
      <w:r w:rsidRPr="00082CAF">
        <w:rPr>
          <w:rFonts w:eastAsia="Corbel" w:cs="Corbel"/>
          <w:color w:val="000000" w:themeColor="text1"/>
          <w:sz w:val="22"/>
          <w:szCs w:val="22"/>
        </w:rPr>
        <w:t>plan is agreed, and jurisdictional action plans when available. This includes consideration of proposed funding arrangements.</w:t>
      </w:r>
    </w:p>
    <w:p w14:paraId="071302EE" w14:textId="77777777" w:rsidR="007522AE" w:rsidRPr="00082CAF" w:rsidRDefault="007522AE" w:rsidP="007522AE">
      <w:pPr>
        <w:pStyle w:val="Normalnumbered"/>
        <w:numPr>
          <w:ilvl w:val="0"/>
          <w:numId w:val="20"/>
        </w:numPr>
        <w:ind w:left="720" w:hanging="578"/>
        <w:jc w:val="left"/>
        <w:rPr>
          <w:rFonts w:eastAsia="Corbel" w:cs="Corbel"/>
          <w:color w:val="000000" w:themeColor="text1"/>
          <w:sz w:val="22"/>
          <w:szCs w:val="22"/>
        </w:rPr>
      </w:pPr>
      <w:r w:rsidRPr="00082CAF">
        <w:rPr>
          <w:rFonts w:eastAsia="Corbel" w:cs="Corbel"/>
          <w:color w:val="000000" w:themeColor="text1"/>
          <w:sz w:val="22"/>
          <w:szCs w:val="22"/>
        </w:rPr>
        <w:t>A State will be entitled to an initial payment for each policy initiative when the implementation approach is agreed as part of the implementation plan. The amount of the initial payment, and timing and amount of subsequent payment milestones up to the maximum Commonwealth contribution for that policy initiative will be agreed in each implementation plan.</w:t>
      </w:r>
    </w:p>
    <w:p w14:paraId="7F641EFA"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082CAF">
        <w:rPr>
          <w:rFonts w:eastAsia="Corbel" w:cs="Corbel"/>
          <w:color w:val="000000" w:themeColor="text1"/>
          <w:sz w:val="22"/>
          <w:szCs w:val="22"/>
        </w:rPr>
        <w:t>Implementation plans may be agreed by the Parties bilaterally or multilaterally. Implementation plans may be updated at any time with the written agreement</w:t>
      </w:r>
      <w:r w:rsidRPr="001D6AD2">
        <w:rPr>
          <w:rFonts w:eastAsia="Corbel" w:cs="Corbel"/>
          <w:color w:val="000000" w:themeColor="text1"/>
          <w:sz w:val="22"/>
          <w:szCs w:val="22"/>
        </w:rPr>
        <w:t xml:space="preserve"> of the Commonwealth and the relevant State or States, including to incorporate additional policy initiatives, or additional activities under specific policy initiatives.   </w:t>
      </w:r>
    </w:p>
    <w:bookmarkEnd w:id="74"/>
    <w:p w14:paraId="3F0557B4"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rFonts w:eastAsia="Corbel" w:cs="Corbel"/>
          <w:color w:val="000000" w:themeColor="text1"/>
          <w:sz w:val="22"/>
          <w:szCs w:val="22"/>
        </w:rPr>
        <w:t xml:space="preserve">Where matched funding is required, the approach will be set out in implementation plans. State contributions may be supported by a new appropriation, reprioritisation of VET funding or, if agreed with the Commonwealth, committed expenditure that relates to the specific policy initiative. </w:t>
      </w:r>
    </w:p>
    <w:p w14:paraId="4B026A09"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rFonts w:eastAsia="Corbel" w:cs="Corbel"/>
          <w:color w:val="000000" w:themeColor="text1"/>
          <w:sz w:val="22"/>
          <w:szCs w:val="22"/>
        </w:rPr>
        <w:t xml:space="preserve">If a State is </w:t>
      </w:r>
      <w:r w:rsidRPr="001D6AD2">
        <w:rPr>
          <w:rFonts w:eastAsia="Corbel"/>
          <w:sz w:val="22"/>
          <w:szCs w:val="22"/>
        </w:rPr>
        <w:t>unable</w:t>
      </w:r>
      <w:r w:rsidRPr="001D6AD2">
        <w:rPr>
          <w:rFonts w:eastAsia="Corbel" w:cs="Corbel"/>
          <w:color w:val="000000" w:themeColor="text1"/>
          <w:sz w:val="22"/>
          <w:szCs w:val="22"/>
        </w:rPr>
        <w:t xml:space="preserve"> to expend Commonwealth funding provided under this Part, the Commonwealth may reduce a future payment by an amount equivalent to the unspent funds. </w:t>
      </w:r>
      <w:bookmarkStart w:id="75" w:name="_Toc122709513"/>
      <w:bookmarkStart w:id="76" w:name="_Toc142643011"/>
      <w:bookmarkStart w:id="77" w:name="_Toc145095279"/>
      <w:bookmarkStart w:id="78" w:name="_Toc142643006"/>
    </w:p>
    <w:p w14:paraId="36AAA659" w14:textId="77777777" w:rsidR="007522AE" w:rsidRPr="001D6AD2" w:rsidRDefault="007522AE" w:rsidP="007522AE">
      <w:pPr>
        <w:pStyle w:val="Heading2"/>
        <w:rPr>
          <w:rFonts w:ascii="Corbel" w:hAnsi="Corbel"/>
          <w:sz w:val="22"/>
          <w:szCs w:val="22"/>
        </w:rPr>
      </w:pPr>
      <w:bookmarkStart w:id="79" w:name="_Toc911078214"/>
      <w:r w:rsidRPr="04BF870A">
        <w:rPr>
          <w:rFonts w:ascii="Corbel" w:hAnsi="Corbel"/>
          <w:sz w:val="22"/>
          <w:szCs w:val="22"/>
        </w:rPr>
        <w:t>Closing the Gap</w:t>
      </w:r>
      <w:bookmarkEnd w:id="75"/>
      <w:bookmarkEnd w:id="76"/>
      <w:bookmarkEnd w:id="79"/>
    </w:p>
    <w:p w14:paraId="4BBC7E52" w14:textId="77777777" w:rsidR="007522AE" w:rsidRPr="001D6AD2" w:rsidRDefault="007522AE" w:rsidP="007522AE">
      <w:pPr>
        <w:spacing w:after="120"/>
        <w:rPr>
          <w:i/>
        </w:rPr>
      </w:pPr>
      <w:r w:rsidRPr="001D6AD2">
        <w:rPr>
          <w:i/>
          <w:iCs/>
        </w:rPr>
        <w:t xml:space="preserve">Objectives </w:t>
      </w:r>
    </w:p>
    <w:p w14:paraId="1946EF66"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Parties commit to enabling investments to support Closing the Gap. These complement the broader reforms and investment in this Agreement and the National Agreement on Closing the Gap (Closing the Gap Agreement) that aim to address </w:t>
      </w:r>
      <w:r w:rsidRPr="001D6AD2">
        <w:rPr>
          <w:rFonts w:eastAsia="Calibri"/>
          <w:sz w:val="22"/>
          <w:szCs w:val="22"/>
        </w:rPr>
        <w:t>entrenched</w:t>
      </w:r>
      <w:r w:rsidRPr="001D6AD2">
        <w:rPr>
          <w:sz w:val="22"/>
          <w:szCs w:val="22"/>
        </w:rPr>
        <w:t xml:space="preserve"> inequality faced by First Nations people. </w:t>
      </w:r>
    </w:p>
    <w:p w14:paraId="515AED34"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The Parties recognise that this work will be delivered through, and consistent with, the partnership arrangements between First Nations peoples and governments in each jurisdiction.</w:t>
      </w:r>
    </w:p>
    <w:p w14:paraId="284AB2DE"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Funding to directly support training places for First Nations students will be supported by flexible funding under Part 5, rather than this initiative.</w:t>
      </w:r>
    </w:p>
    <w:p w14:paraId="54BCB35B" w14:textId="77777777" w:rsidR="007522AE" w:rsidRPr="001D6AD2" w:rsidRDefault="007522AE" w:rsidP="007522AE">
      <w:pPr>
        <w:spacing w:after="120"/>
        <w:rPr>
          <w:i/>
          <w:iCs/>
        </w:rPr>
      </w:pPr>
      <w:r w:rsidRPr="001D6AD2">
        <w:rPr>
          <w:i/>
          <w:iCs/>
        </w:rPr>
        <w:t>Financial arrangements</w:t>
      </w:r>
    </w:p>
    <w:p w14:paraId="6639998D"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 xml:space="preserve">The Commonwealth will invest up to $213.78 million over five years to help meet Closing the Gap skills targets. The $213.78 million consists of: </w:t>
      </w:r>
    </w:p>
    <w:p w14:paraId="4AC49ADA" w14:textId="77777777" w:rsidR="007522AE" w:rsidRPr="009835F6" w:rsidRDefault="007522AE" w:rsidP="004830A0">
      <w:pPr>
        <w:pStyle w:val="Normalnumbered"/>
        <w:numPr>
          <w:ilvl w:val="0"/>
          <w:numId w:val="52"/>
        </w:numPr>
        <w:ind w:left="1361" w:hanging="567"/>
        <w:jc w:val="left"/>
        <w:rPr>
          <w:color w:val="000000" w:themeColor="text1"/>
          <w:sz w:val="22"/>
          <w:szCs w:val="22"/>
        </w:rPr>
      </w:pPr>
      <w:r w:rsidRPr="001D6AD2">
        <w:rPr>
          <w:rFonts w:eastAsia="Calibri"/>
          <w:sz w:val="22"/>
          <w:szCs w:val="22"/>
        </w:rPr>
        <w:t>$47.38 million to be retained by the Commonwealth, including $3</w:t>
      </w:r>
      <w:r>
        <w:rPr>
          <w:rFonts w:eastAsia="Calibri"/>
          <w:sz w:val="22"/>
          <w:szCs w:val="22"/>
        </w:rPr>
        <w:t>5.94</w:t>
      </w:r>
      <w:r w:rsidRPr="001D6AD2">
        <w:rPr>
          <w:rFonts w:eastAsia="Calibri"/>
          <w:sz w:val="22"/>
          <w:szCs w:val="22"/>
        </w:rPr>
        <w:t xml:space="preserve"> million over five years to progress a national partnership framework (as described at Clause A99). The remaining funding is to support the delivery of Closing the Gap activities delivered by </w:t>
      </w:r>
      <w:r w:rsidRPr="009835F6">
        <w:rPr>
          <w:color w:val="000000" w:themeColor="text1"/>
          <w:sz w:val="22"/>
          <w:szCs w:val="22"/>
        </w:rPr>
        <w:t xml:space="preserve">the Commonwealth. </w:t>
      </w:r>
    </w:p>
    <w:p w14:paraId="737574DC" w14:textId="77777777" w:rsidR="007522AE" w:rsidRPr="005B0B76" w:rsidRDefault="007522AE" w:rsidP="004830A0">
      <w:pPr>
        <w:pStyle w:val="Normalnumbered"/>
        <w:numPr>
          <w:ilvl w:val="0"/>
          <w:numId w:val="52"/>
        </w:numPr>
        <w:ind w:left="1361" w:hanging="567"/>
        <w:jc w:val="left"/>
        <w:rPr>
          <w:rFonts w:eastAsia="Calibri"/>
          <w:sz w:val="22"/>
          <w:szCs w:val="22"/>
        </w:rPr>
      </w:pPr>
      <w:r w:rsidRPr="009835F6">
        <w:rPr>
          <w:color w:val="000000" w:themeColor="text1"/>
          <w:sz w:val="22"/>
          <w:szCs w:val="22"/>
        </w:rPr>
        <w:t xml:space="preserve"> A maximum fin</w:t>
      </w:r>
      <w:r w:rsidRPr="001D6AD2">
        <w:rPr>
          <w:rFonts w:eastAsia="Calibri"/>
          <w:sz w:val="22"/>
          <w:szCs w:val="22"/>
        </w:rPr>
        <w:t>ancial contribution to the States of $166.40 million over five years to support Closing the Gap initiatives in VET (Table 5).</w:t>
      </w:r>
    </w:p>
    <w:p w14:paraId="7841E073" w14:textId="77777777" w:rsidR="00121EE4" w:rsidRDefault="00121EE4">
      <w:pPr>
        <w:spacing w:after="160" w:line="259" w:lineRule="auto"/>
        <w:jc w:val="left"/>
        <w:rPr>
          <w:sz w:val="20"/>
        </w:rPr>
      </w:pPr>
      <w:r>
        <w:rPr>
          <w:sz w:val="20"/>
        </w:rPr>
        <w:br w:type="page"/>
      </w:r>
    </w:p>
    <w:p w14:paraId="7C1109B0" w14:textId="74C9AEC0" w:rsidR="007522AE" w:rsidRPr="001D6AD2" w:rsidRDefault="007522AE" w:rsidP="007522AE">
      <w:pPr>
        <w:pStyle w:val="Normalnumbered"/>
        <w:tabs>
          <w:tab w:val="clear" w:pos="360"/>
        </w:tabs>
        <w:ind w:left="142" w:firstLine="0"/>
        <w:jc w:val="left"/>
        <w:rPr>
          <w:rFonts w:eastAsia="Corbel"/>
          <w:sz w:val="20"/>
        </w:rPr>
      </w:pPr>
      <w:r w:rsidRPr="001D6AD2">
        <w:rPr>
          <w:sz w:val="20"/>
        </w:rPr>
        <w:lastRenderedPageBreak/>
        <w:t xml:space="preserve">Table 5 - Estimated maximum contribution to Closing the Gap initiatives   </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35"/>
        <w:gridCol w:w="966"/>
        <w:gridCol w:w="993"/>
        <w:gridCol w:w="948"/>
        <w:gridCol w:w="971"/>
        <w:gridCol w:w="978"/>
        <w:gridCol w:w="949"/>
        <w:gridCol w:w="981"/>
      </w:tblGrid>
      <w:tr w:rsidR="007522AE" w:rsidRPr="001D6AD2" w14:paraId="31C95DAA" w14:textId="77777777" w:rsidTr="001801FF">
        <w:tc>
          <w:tcPr>
            <w:tcW w:w="1053" w:type="dxa"/>
          </w:tcPr>
          <w:p w14:paraId="34ADA930" w14:textId="77777777" w:rsidR="007522AE" w:rsidRPr="001D6AD2" w:rsidRDefault="007522AE" w:rsidP="001801FF">
            <w:pPr>
              <w:pStyle w:val="Normalnumbered"/>
              <w:tabs>
                <w:tab w:val="clear" w:pos="360"/>
              </w:tabs>
              <w:ind w:left="0" w:firstLine="0"/>
              <w:jc w:val="left"/>
              <w:rPr>
                <w:rFonts w:eastAsia="Corbel"/>
                <w:sz w:val="20"/>
              </w:rPr>
            </w:pPr>
          </w:p>
        </w:tc>
        <w:tc>
          <w:tcPr>
            <w:tcW w:w="1035" w:type="dxa"/>
          </w:tcPr>
          <w:p w14:paraId="054060D8"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966" w:type="dxa"/>
          </w:tcPr>
          <w:p w14:paraId="11D0001C"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993" w:type="dxa"/>
          </w:tcPr>
          <w:p w14:paraId="73A0EA24"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948" w:type="dxa"/>
          </w:tcPr>
          <w:p w14:paraId="7F435B37"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971" w:type="dxa"/>
          </w:tcPr>
          <w:p w14:paraId="560F3BCC"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978" w:type="dxa"/>
          </w:tcPr>
          <w:p w14:paraId="2175F3D4"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949" w:type="dxa"/>
          </w:tcPr>
          <w:p w14:paraId="4517C303"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981" w:type="dxa"/>
          </w:tcPr>
          <w:p w14:paraId="3BA1305E"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1D6AD2" w14:paraId="085914E2" w14:textId="77777777" w:rsidTr="001801FF">
        <w:tc>
          <w:tcPr>
            <w:tcW w:w="1053" w:type="dxa"/>
          </w:tcPr>
          <w:p w14:paraId="151B2298"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$m (2024-2028)</w:t>
            </w:r>
          </w:p>
        </w:tc>
        <w:tc>
          <w:tcPr>
            <w:tcW w:w="1035" w:type="dxa"/>
          </w:tcPr>
          <w:p w14:paraId="4D0AE0E8"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52.34</w:t>
            </w:r>
            <w:r w:rsidRPr="001D6AD2">
              <w:rPr>
                <w:rStyle w:val="eop"/>
                <w:rFonts w:cs="Segoe UI"/>
                <w:sz w:val="20"/>
              </w:rPr>
              <w:t> </w:t>
            </w:r>
          </w:p>
        </w:tc>
        <w:tc>
          <w:tcPr>
            <w:tcW w:w="966" w:type="dxa"/>
          </w:tcPr>
          <w:p w14:paraId="35630D42"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11.85</w:t>
            </w:r>
            <w:r w:rsidRPr="001D6AD2">
              <w:rPr>
                <w:rStyle w:val="eop"/>
                <w:rFonts w:cs="Segoe UI"/>
                <w:sz w:val="20"/>
              </w:rPr>
              <w:t> </w:t>
            </w:r>
          </w:p>
        </w:tc>
        <w:tc>
          <w:tcPr>
            <w:tcW w:w="993" w:type="dxa"/>
          </w:tcPr>
          <w:p w14:paraId="340062D0"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45.55</w:t>
            </w:r>
            <w:r w:rsidRPr="001D6AD2">
              <w:rPr>
                <w:rStyle w:val="eop"/>
                <w:rFonts w:cs="Segoe UI"/>
                <w:sz w:val="20"/>
              </w:rPr>
              <w:t> </w:t>
            </w:r>
          </w:p>
        </w:tc>
        <w:tc>
          <w:tcPr>
            <w:tcW w:w="948" w:type="dxa"/>
          </w:tcPr>
          <w:p w14:paraId="0DDB8422"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8.71</w:t>
            </w:r>
            <w:r w:rsidRPr="001D6AD2">
              <w:rPr>
                <w:rStyle w:val="eop"/>
                <w:rFonts w:cs="Segoe UI"/>
                <w:sz w:val="20"/>
              </w:rPr>
              <w:t> </w:t>
            </w:r>
          </w:p>
        </w:tc>
        <w:tc>
          <w:tcPr>
            <w:tcW w:w="971" w:type="dxa"/>
          </w:tcPr>
          <w:p w14:paraId="3968B32A"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21.95</w:t>
            </w:r>
            <w:r w:rsidRPr="001D6AD2">
              <w:rPr>
                <w:rStyle w:val="eop"/>
                <w:rFonts w:cs="Segoe UI"/>
                <w:sz w:val="20"/>
              </w:rPr>
              <w:t> </w:t>
            </w:r>
          </w:p>
        </w:tc>
        <w:tc>
          <w:tcPr>
            <w:tcW w:w="978" w:type="dxa"/>
          </w:tcPr>
          <w:p w14:paraId="00AE2F8C"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5.23</w:t>
            </w:r>
            <w:r w:rsidRPr="001D6AD2">
              <w:rPr>
                <w:rStyle w:val="eop"/>
                <w:rFonts w:cs="Segoe UI"/>
                <w:sz w:val="20"/>
              </w:rPr>
              <w:t> </w:t>
            </w:r>
          </w:p>
        </w:tc>
        <w:tc>
          <w:tcPr>
            <w:tcW w:w="949" w:type="dxa"/>
          </w:tcPr>
          <w:p w14:paraId="3562C6CE"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17.52</w:t>
            </w:r>
            <w:r w:rsidRPr="001D6AD2">
              <w:rPr>
                <w:rStyle w:val="eop"/>
                <w:rFonts w:cs="Segoe UI"/>
                <w:sz w:val="20"/>
              </w:rPr>
              <w:t> </w:t>
            </w:r>
          </w:p>
        </w:tc>
        <w:tc>
          <w:tcPr>
            <w:tcW w:w="981" w:type="dxa"/>
          </w:tcPr>
          <w:p w14:paraId="2971A87A"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3.25</w:t>
            </w:r>
            <w:r w:rsidRPr="001D6AD2">
              <w:rPr>
                <w:rStyle w:val="eop"/>
                <w:rFonts w:cs="Segoe UI"/>
                <w:sz w:val="20"/>
              </w:rPr>
              <w:t> </w:t>
            </w:r>
          </w:p>
        </w:tc>
      </w:tr>
    </w:tbl>
    <w:p w14:paraId="5C82DD4B" w14:textId="77777777" w:rsidR="007522AE" w:rsidRPr="001D6AD2" w:rsidRDefault="007522AE" w:rsidP="007522AE">
      <w:pPr>
        <w:pStyle w:val="Normalnumbered"/>
        <w:tabs>
          <w:tab w:val="clear" w:pos="360"/>
        </w:tabs>
        <w:ind w:left="142" w:firstLine="0"/>
        <w:jc w:val="left"/>
        <w:rPr>
          <w:rFonts w:eastAsia="Corbel"/>
          <w:sz w:val="16"/>
          <w:szCs w:val="16"/>
        </w:rPr>
      </w:pPr>
      <w:r w:rsidRPr="001D6AD2">
        <w:rPr>
          <w:rFonts w:eastAsia="Corbel"/>
          <w:sz w:val="16"/>
          <w:szCs w:val="16"/>
        </w:rPr>
        <w:t xml:space="preserve">Note funding has been rounded to the nearest ten thousand. </w:t>
      </w:r>
    </w:p>
    <w:p w14:paraId="2370731E"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 xml:space="preserve">Commonwealth financial contributions to States to help meet Closing the Gap commitments require matched funding from the relevant State. </w:t>
      </w:r>
    </w:p>
    <w:p w14:paraId="2BFD1CD1"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Commonwealth will also invest in </w:t>
      </w:r>
      <w:r w:rsidRPr="001D6AD2">
        <w:rPr>
          <w:rFonts w:eastAsia="Calibri"/>
          <w:sz w:val="22"/>
          <w:szCs w:val="22"/>
        </w:rPr>
        <w:t xml:space="preserve">supporting shared access to data and information at a regional level </w:t>
      </w:r>
      <w:r w:rsidRPr="001D6AD2">
        <w:rPr>
          <w:sz w:val="22"/>
          <w:szCs w:val="22"/>
        </w:rPr>
        <w:t xml:space="preserve">(Priority </w:t>
      </w:r>
      <w:r w:rsidRPr="00BC37E1">
        <w:rPr>
          <w:rFonts w:eastAsia="Calibri"/>
          <w:sz w:val="22"/>
          <w:szCs w:val="22"/>
        </w:rPr>
        <w:t>Reform</w:t>
      </w:r>
      <w:r w:rsidRPr="001D6AD2">
        <w:rPr>
          <w:sz w:val="22"/>
          <w:szCs w:val="22"/>
        </w:rPr>
        <w:t xml:space="preserve"> 4 of the Closing the Gap Agreement refers).</w:t>
      </w:r>
    </w:p>
    <w:p w14:paraId="28474C61" w14:textId="77777777" w:rsidR="007522AE" w:rsidRPr="001D6AD2" w:rsidRDefault="007522AE" w:rsidP="007522AE">
      <w:pPr>
        <w:spacing w:after="120"/>
        <w:rPr>
          <w:sz w:val="22"/>
          <w:szCs w:val="22"/>
        </w:rPr>
      </w:pPr>
      <w:r w:rsidRPr="001D6AD2">
        <w:rPr>
          <w:i/>
          <w:iCs/>
        </w:rPr>
        <w:t xml:space="preserve">Implementation requirements </w:t>
      </w:r>
    </w:p>
    <w:p w14:paraId="5249DF88"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Fonts w:eastAsia="Corbel" w:cs="Corbel"/>
          <w:color w:val="000000" w:themeColor="text1"/>
        </w:rPr>
      </w:pPr>
      <w:r w:rsidRPr="001D6AD2">
        <w:rPr>
          <w:sz w:val="22"/>
          <w:szCs w:val="22"/>
        </w:rPr>
        <w:t xml:space="preserve">In partnership with States and the Coalition of Peaks, the </w:t>
      </w:r>
      <w:r w:rsidRPr="001D6AD2">
        <w:rPr>
          <w:rFonts w:eastAsia="Calibri"/>
          <w:sz w:val="22"/>
          <w:szCs w:val="22"/>
        </w:rPr>
        <w:t>Commonwealth</w:t>
      </w:r>
      <w:r w:rsidRPr="001D6AD2">
        <w:rPr>
          <w:sz w:val="22"/>
          <w:szCs w:val="22"/>
        </w:rPr>
        <w:t xml:space="preserve"> will: </w:t>
      </w:r>
    </w:p>
    <w:p w14:paraId="77114A61" w14:textId="77777777" w:rsidR="007522AE" w:rsidRPr="009835F6" w:rsidRDefault="007522AE" w:rsidP="004830A0">
      <w:pPr>
        <w:pStyle w:val="Normalnumbered"/>
        <w:numPr>
          <w:ilvl w:val="0"/>
          <w:numId w:val="53"/>
        </w:numPr>
        <w:ind w:left="1361" w:hanging="567"/>
        <w:jc w:val="left"/>
        <w:rPr>
          <w:rFonts w:eastAsia="Calibri"/>
          <w:sz w:val="22"/>
          <w:szCs w:val="22"/>
        </w:rPr>
      </w:pPr>
      <w:r w:rsidRPr="001D6AD2">
        <w:rPr>
          <w:rFonts w:eastAsia="Corbel"/>
          <w:sz w:val="22"/>
          <w:szCs w:val="22"/>
        </w:rPr>
        <w:t xml:space="preserve">establish and manage a nationally networked VET policy partnership to ensure active engagement with First Nations peoples, organisations and communities, with an </w:t>
      </w:r>
      <w:r w:rsidRPr="009835F6">
        <w:rPr>
          <w:rFonts w:eastAsia="Calibri"/>
          <w:sz w:val="22"/>
          <w:szCs w:val="22"/>
        </w:rPr>
        <w:t xml:space="preserve">interim First Nations Committee to fulfil this purpose while the formal policy partnership is being established </w:t>
      </w:r>
    </w:p>
    <w:p w14:paraId="6D5F739B" w14:textId="77777777" w:rsidR="007522AE" w:rsidRPr="009835F6" w:rsidRDefault="007522AE" w:rsidP="004830A0">
      <w:pPr>
        <w:pStyle w:val="Normalnumbered"/>
        <w:numPr>
          <w:ilvl w:val="0"/>
          <w:numId w:val="53"/>
        </w:numPr>
        <w:ind w:left="1361" w:hanging="567"/>
        <w:jc w:val="left"/>
        <w:rPr>
          <w:rFonts w:eastAsia="Calibri"/>
          <w:sz w:val="22"/>
          <w:szCs w:val="22"/>
        </w:rPr>
      </w:pPr>
      <w:r w:rsidRPr="009835F6">
        <w:rPr>
          <w:rFonts w:eastAsia="Calibri"/>
          <w:sz w:val="22"/>
          <w:szCs w:val="22"/>
        </w:rPr>
        <w:t>enable a First Nations VET peak organisation, or peak organisations, to represent First Nations communities and organisations, working in partnership with State First Nations peak organisations, on national policy and programs in VET and</w:t>
      </w:r>
    </w:p>
    <w:p w14:paraId="01E2F1A1" w14:textId="77777777" w:rsidR="007522AE" w:rsidRPr="001D6AD2" w:rsidRDefault="007522AE" w:rsidP="004830A0">
      <w:pPr>
        <w:pStyle w:val="Normalnumbered"/>
        <w:numPr>
          <w:ilvl w:val="0"/>
          <w:numId w:val="53"/>
        </w:numPr>
        <w:ind w:left="1361" w:hanging="567"/>
        <w:jc w:val="left"/>
        <w:rPr>
          <w:rFonts w:eastAsia="Corbel"/>
          <w:sz w:val="22"/>
          <w:szCs w:val="22"/>
        </w:rPr>
      </w:pPr>
      <w:r w:rsidRPr="009835F6">
        <w:rPr>
          <w:rFonts w:eastAsia="Calibri"/>
          <w:sz w:val="22"/>
          <w:szCs w:val="22"/>
        </w:rPr>
        <w:t>support First Nations peak organisations, and their affiliates, to lead research, projects, pilots</w:t>
      </w:r>
      <w:r w:rsidRPr="001D6AD2">
        <w:rPr>
          <w:rFonts w:eastAsia="Corbel"/>
          <w:sz w:val="22"/>
          <w:szCs w:val="22"/>
        </w:rPr>
        <w:t xml:space="preserve"> and initiatives on national policy and programs in VET.</w:t>
      </w:r>
    </w:p>
    <w:p w14:paraId="7A5C6BC0"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Parties will partner with First Nations organisations to scope the development of a Sector </w:t>
      </w:r>
      <w:r w:rsidRPr="00BC37E1">
        <w:rPr>
          <w:rFonts w:eastAsia="Calibri"/>
          <w:sz w:val="22"/>
          <w:szCs w:val="22"/>
        </w:rPr>
        <w:t>Strengthening</w:t>
      </w:r>
      <w:r w:rsidRPr="001D6AD2">
        <w:rPr>
          <w:sz w:val="22"/>
          <w:szCs w:val="22"/>
        </w:rPr>
        <w:t xml:space="preserve"> Plan for the ACC and FNO RTO sector for SWMC consideration.</w:t>
      </w:r>
    </w:p>
    <w:p w14:paraId="469EA2C8"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 xml:space="preserve">States will develop bilateral implementation plans in partnership with First Nations communities and organisations. </w:t>
      </w:r>
    </w:p>
    <w:p w14:paraId="4ED7B124"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Bilateral implementation plans will demonstrably contribute to the achievement of Closing the Gap targets by implementing priority reforms including:   </w:t>
      </w:r>
    </w:p>
    <w:p w14:paraId="43B38DCA" w14:textId="77777777" w:rsidR="007522AE" w:rsidRPr="009835F6" w:rsidRDefault="007522AE" w:rsidP="004830A0">
      <w:pPr>
        <w:pStyle w:val="Normalnumbered"/>
        <w:numPr>
          <w:ilvl w:val="0"/>
          <w:numId w:val="54"/>
        </w:numPr>
        <w:ind w:left="1361" w:hanging="567"/>
        <w:jc w:val="left"/>
        <w:rPr>
          <w:rFonts w:eastAsia="Calibri"/>
          <w:sz w:val="22"/>
          <w:szCs w:val="22"/>
        </w:rPr>
      </w:pPr>
      <w:r w:rsidRPr="001D6AD2">
        <w:rPr>
          <w:sz w:val="22"/>
          <w:szCs w:val="22"/>
        </w:rPr>
        <w:t xml:space="preserve">activities to expand investment in the capability, sustainability, and growth of the </w:t>
      </w:r>
      <w:r w:rsidRPr="009835F6">
        <w:rPr>
          <w:rFonts w:eastAsia="Calibri"/>
          <w:sz w:val="22"/>
          <w:szCs w:val="22"/>
        </w:rPr>
        <w:t>Aboriginal Community Controlled (ACC) and First Nations owned (FNO) training sector (Priority Reform 2 in the Closing the Gap Agreement) and</w:t>
      </w:r>
    </w:p>
    <w:p w14:paraId="5A5364CF" w14:textId="77777777" w:rsidR="007522AE" w:rsidRPr="001D6AD2" w:rsidRDefault="007522AE" w:rsidP="004830A0">
      <w:pPr>
        <w:pStyle w:val="Normalnumbered"/>
        <w:numPr>
          <w:ilvl w:val="0"/>
          <w:numId w:val="54"/>
        </w:numPr>
        <w:ind w:left="1361" w:hanging="567"/>
        <w:jc w:val="left"/>
        <w:rPr>
          <w:sz w:val="22"/>
          <w:szCs w:val="22"/>
        </w:rPr>
      </w:pPr>
      <w:r w:rsidRPr="009835F6">
        <w:rPr>
          <w:rFonts w:eastAsia="Calibri"/>
          <w:sz w:val="22"/>
          <w:szCs w:val="22"/>
        </w:rPr>
        <w:t>activities to</w:t>
      </w:r>
      <w:r w:rsidRPr="001D6AD2">
        <w:rPr>
          <w:sz w:val="22"/>
          <w:szCs w:val="22"/>
        </w:rPr>
        <w:t xml:space="preserve"> grow the First Nations VET workforce and boost cultural competency of mainstream RTOs (Priority Reform 3 in the Closing the Gap Agreement).</w:t>
      </w:r>
    </w:p>
    <w:p w14:paraId="4C4F3EA7"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rFonts w:eastAsia="Corbel" w:cs="Corbel"/>
          <w:color w:val="auto"/>
          <w:sz w:val="22"/>
          <w:szCs w:val="22"/>
        </w:rPr>
        <w:t xml:space="preserve">In agreeing implementation plans, </w:t>
      </w:r>
      <w:r w:rsidRPr="001D6AD2">
        <w:rPr>
          <w:rFonts w:eastAsia="Corbel" w:cs="Corbel"/>
          <w:sz w:val="22"/>
          <w:szCs w:val="22"/>
        </w:rPr>
        <w:t xml:space="preserve">Commonwealth will favour proposals that include a strong focus on and investment in the ACC and FNO sectors, unless there is a robust rationale (including the views of First </w:t>
      </w:r>
      <w:r w:rsidRPr="00B669CB">
        <w:rPr>
          <w:rFonts w:eastAsia="Calibri"/>
          <w:sz w:val="22"/>
          <w:szCs w:val="22"/>
        </w:rPr>
        <w:t>Nations</w:t>
      </w:r>
      <w:r w:rsidRPr="001D6AD2">
        <w:rPr>
          <w:rFonts w:eastAsia="Corbel" w:cs="Corbel"/>
          <w:sz w:val="22"/>
          <w:szCs w:val="22"/>
        </w:rPr>
        <w:t xml:space="preserve"> communities) that alternative investments will better achieve progress against </w:t>
      </w:r>
      <w:r w:rsidRPr="001D6AD2">
        <w:rPr>
          <w:rFonts w:eastAsia="Calibri"/>
          <w:sz w:val="22"/>
          <w:szCs w:val="22"/>
        </w:rPr>
        <w:t>Closing the Gap targets.</w:t>
      </w:r>
    </w:p>
    <w:p w14:paraId="17236443" w14:textId="77777777" w:rsidR="007522AE" w:rsidRPr="001D6AD2" w:rsidRDefault="007522AE" w:rsidP="007522AE">
      <w:pPr>
        <w:pStyle w:val="Heading2"/>
        <w:rPr>
          <w:rFonts w:ascii="Corbel" w:hAnsi="Corbel"/>
          <w:sz w:val="22"/>
          <w:szCs w:val="22"/>
        </w:rPr>
      </w:pPr>
      <w:bookmarkStart w:id="80" w:name="_Toc1876236490"/>
      <w:r w:rsidRPr="04BF870A">
        <w:rPr>
          <w:rFonts w:ascii="Corbel" w:hAnsi="Corbel"/>
          <w:sz w:val="22"/>
          <w:szCs w:val="22"/>
        </w:rPr>
        <w:lastRenderedPageBreak/>
        <w:t>Ensuring access to foundation skills training</w:t>
      </w:r>
      <w:bookmarkEnd w:id="77"/>
      <w:bookmarkEnd w:id="78"/>
      <w:bookmarkEnd w:id="80"/>
    </w:p>
    <w:p w14:paraId="43CA1EC7" w14:textId="77777777" w:rsidR="007522AE" w:rsidRPr="001D6AD2" w:rsidRDefault="007522AE" w:rsidP="007522AE">
      <w:pPr>
        <w:spacing w:after="120"/>
        <w:rPr>
          <w:i/>
          <w:iCs/>
        </w:rPr>
      </w:pPr>
      <w:r w:rsidRPr="001D6AD2">
        <w:rPr>
          <w:i/>
          <w:iCs/>
        </w:rPr>
        <w:t xml:space="preserve">Objectives </w:t>
      </w:r>
    </w:p>
    <w:p w14:paraId="3C0B9A3A"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rFonts w:eastAsia="Corbel" w:cs="Corbel"/>
          <w:color w:val="000000" w:themeColor="text1"/>
          <w:sz w:val="22"/>
          <w:szCs w:val="22"/>
        </w:rPr>
        <w:t xml:space="preserve">This reform will support Australians with low levels of foundation skills, who have left school, to access the </w:t>
      </w:r>
      <w:r w:rsidRPr="00E671BE">
        <w:rPr>
          <w:rFonts w:eastAsia="Corbel" w:cs="Corbel"/>
          <w:sz w:val="22"/>
          <w:szCs w:val="22"/>
        </w:rPr>
        <w:t>training</w:t>
      </w:r>
      <w:r w:rsidRPr="001D6AD2">
        <w:rPr>
          <w:rFonts w:eastAsia="Corbel" w:cs="Corbel"/>
          <w:color w:val="000000" w:themeColor="text1"/>
          <w:sz w:val="22"/>
          <w:szCs w:val="22"/>
        </w:rPr>
        <w:t xml:space="preserve"> they need. It </w:t>
      </w:r>
      <w:r w:rsidRPr="001D6AD2">
        <w:rPr>
          <w:rFonts w:eastAsia="Corbel"/>
          <w:sz w:val="22"/>
          <w:szCs w:val="22"/>
        </w:rPr>
        <w:t>will</w:t>
      </w:r>
      <w:r w:rsidRPr="001D6AD2">
        <w:rPr>
          <w:rFonts w:eastAsia="Corbel" w:cs="Corbel"/>
          <w:color w:val="000000" w:themeColor="text1"/>
          <w:sz w:val="22"/>
          <w:szCs w:val="22"/>
        </w:rPr>
        <w:t xml:space="preserve"> improve access to and the quality of foundation skills training, noting that secondary schools deliver foundation skills to secondary school children. </w:t>
      </w:r>
    </w:p>
    <w:p w14:paraId="2428660F" w14:textId="77777777" w:rsidR="007522AE" w:rsidRPr="001D6AD2" w:rsidRDefault="007522AE" w:rsidP="007522AE">
      <w:pPr>
        <w:spacing w:after="120"/>
        <w:rPr>
          <w:i/>
          <w:iCs/>
        </w:rPr>
      </w:pPr>
      <w:r w:rsidRPr="001D6AD2">
        <w:rPr>
          <w:i/>
          <w:iCs/>
        </w:rPr>
        <w:t>Financial arrangements</w:t>
      </w:r>
    </w:p>
    <w:p w14:paraId="3CE00FC3"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The Commonwealth will invest up to $14</w:t>
      </w:r>
      <w:r>
        <w:rPr>
          <w:rFonts w:eastAsia="Corbel"/>
          <w:sz w:val="22"/>
          <w:szCs w:val="22"/>
        </w:rPr>
        <w:t>1</w:t>
      </w:r>
      <w:r w:rsidRPr="001D6AD2">
        <w:rPr>
          <w:rFonts w:eastAsia="Corbel"/>
          <w:sz w:val="22"/>
          <w:szCs w:val="22"/>
        </w:rPr>
        <w:t xml:space="preserve">.71 million over five years to improve foundation skills training quality and access. This consists of: </w:t>
      </w:r>
    </w:p>
    <w:p w14:paraId="7AC97C29" w14:textId="77777777" w:rsidR="007522AE" w:rsidRPr="009835F6" w:rsidRDefault="007522AE" w:rsidP="004830A0">
      <w:pPr>
        <w:pStyle w:val="Normalnumbered"/>
        <w:numPr>
          <w:ilvl w:val="0"/>
          <w:numId w:val="55"/>
        </w:numPr>
        <w:ind w:left="1361" w:hanging="567"/>
        <w:jc w:val="left"/>
        <w:rPr>
          <w:rFonts w:eastAsia="Calibri"/>
          <w:sz w:val="22"/>
          <w:szCs w:val="22"/>
        </w:rPr>
      </w:pPr>
      <w:r w:rsidRPr="001D6AD2">
        <w:rPr>
          <w:rFonts w:eastAsia="Corbel"/>
          <w:sz w:val="22"/>
          <w:szCs w:val="22"/>
        </w:rPr>
        <w:t xml:space="preserve">a </w:t>
      </w:r>
      <w:r w:rsidRPr="001D6AD2">
        <w:rPr>
          <w:sz w:val="22"/>
          <w:szCs w:val="22"/>
        </w:rPr>
        <w:t>maximum</w:t>
      </w:r>
      <w:r w:rsidRPr="001D6AD2">
        <w:rPr>
          <w:rFonts w:eastAsia="Corbel"/>
          <w:sz w:val="22"/>
          <w:szCs w:val="22"/>
        </w:rPr>
        <w:t xml:space="preserve"> financial contribution of $77.27 million over five years to States to support the </w:t>
      </w:r>
      <w:r w:rsidRPr="009835F6">
        <w:rPr>
          <w:rFonts w:eastAsia="Calibri"/>
          <w:sz w:val="22"/>
          <w:szCs w:val="22"/>
        </w:rPr>
        <w:t>ACE sector or equivalent (Table 6)</w:t>
      </w:r>
    </w:p>
    <w:p w14:paraId="1EAD264F" w14:textId="77777777" w:rsidR="007522AE" w:rsidRPr="009835F6" w:rsidRDefault="007522AE" w:rsidP="004830A0">
      <w:pPr>
        <w:pStyle w:val="Normalnumbered"/>
        <w:numPr>
          <w:ilvl w:val="0"/>
          <w:numId w:val="55"/>
        </w:numPr>
        <w:ind w:left="1361" w:hanging="567"/>
        <w:jc w:val="left"/>
        <w:rPr>
          <w:rFonts w:eastAsia="Calibri"/>
          <w:sz w:val="22"/>
          <w:szCs w:val="22"/>
        </w:rPr>
      </w:pPr>
      <w:r w:rsidRPr="009835F6">
        <w:rPr>
          <w:rFonts w:eastAsia="Calibri"/>
          <w:sz w:val="22"/>
          <w:szCs w:val="22"/>
        </w:rPr>
        <w:t>$53.26 million over five years for agreed actions arising from a 10-year foundation skills strategy (Clause 110 refers). The allocation of this funding will be determined by a majority of SWMC including the Commonwealth to give effect to the foundation skills strategy and</w:t>
      </w:r>
    </w:p>
    <w:p w14:paraId="73A37073" w14:textId="77777777" w:rsidR="007522AE" w:rsidRPr="003478F7" w:rsidRDefault="007522AE" w:rsidP="004830A0">
      <w:pPr>
        <w:pStyle w:val="Normalnumbered"/>
        <w:numPr>
          <w:ilvl w:val="0"/>
          <w:numId w:val="55"/>
        </w:numPr>
        <w:ind w:left="1361" w:hanging="567"/>
        <w:jc w:val="left"/>
        <w:rPr>
          <w:rFonts w:eastAsia="Corbel"/>
          <w:sz w:val="22"/>
          <w:szCs w:val="22"/>
        </w:rPr>
      </w:pPr>
      <w:r w:rsidRPr="009835F6">
        <w:rPr>
          <w:rFonts w:eastAsia="Calibri"/>
          <w:sz w:val="22"/>
          <w:szCs w:val="22"/>
        </w:rPr>
        <w:t>$11.19 million over five years to be retained by the Commonwealth to deliver foundation skills</w:t>
      </w:r>
      <w:r w:rsidRPr="001D6AD2">
        <w:rPr>
          <w:rFonts w:eastAsia="Corbel"/>
          <w:sz w:val="22"/>
          <w:szCs w:val="22"/>
        </w:rPr>
        <w:t xml:space="preserve"> measures, including developing and consulting on the Foundation Skills Strategy. </w:t>
      </w:r>
    </w:p>
    <w:p w14:paraId="601DDE1E" w14:textId="77777777" w:rsidR="007522AE" w:rsidRPr="001D6AD2" w:rsidRDefault="007522AE" w:rsidP="007522AE">
      <w:pPr>
        <w:pStyle w:val="Normalnumbered"/>
        <w:tabs>
          <w:tab w:val="clear" w:pos="360"/>
        </w:tabs>
        <w:ind w:left="142" w:firstLine="0"/>
        <w:jc w:val="left"/>
        <w:rPr>
          <w:rFonts w:eastAsia="Corbel"/>
          <w:sz w:val="20"/>
        </w:rPr>
      </w:pPr>
      <w:r w:rsidRPr="001D6AD2">
        <w:rPr>
          <w:sz w:val="20"/>
        </w:rPr>
        <w:t xml:space="preserve">Table 6 - Estimated maximum contribution to ensuring access to foundation skills training   </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35"/>
        <w:gridCol w:w="966"/>
        <w:gridCol w:w="993"/>
        <w:gridCol w:w="948"/>
        <w:gridCol w:w="971"/>
        <w:gridCol w:w="978"/>
        <w:gridCol w:w="949"/>
        <w:gridCol w:w="981"/>
      </w:tblGrid>
      <w:tr w:rsidR="007522AE" w:rsidRPr="001D6AD2" w14:paraId="43B1B630" w14:textId="77777777" w:rsidTr="001801FF">
        <w:tc>
          <w:tcPr>
            <w:tcW w:w="1053" w:type="dxa"/>
          </w:tcPr>
          <w:p w14:paraId="74DF05ED" w14:textId="77777777" w:rsidR="007522AE" w:rsidRPr="001D6AD2" w:rsidRDefault="007522AE" w:rsidP="001801FF">
            <w:pPr>
              <w:pStyle w:val="Normalnumbered"/>
              <w:tabs>
                <w:tab w:val="clear" w:pos="360"/>
              </w:tabs>
              <w:ind w:left="0" w:firstLine="0"/>
              <w:jc w:val="left"/>
              <w:rPr>
                <w:rFonts w:eastAsia="Corbel"/>
                <w:sz w:val="20"/>
              </w:rPr>
            </w:pPr>
          </w:p>
        </w:tc>
        <w:tc>
          <w:tcPr>
            <w:tcW w:w="1035" w:type="dxa"/>
          </w:tcPr>
          <w:p w14:paraId="2AF35DEB"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966" w:type="dxa"/>
          </w:tcPr>
          <w:p w14:paraId="5566CDEC"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993" w:type="dxa"/>
          </w:tcPr>
          <w:p w14:paraId="63F6B07F"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948" w:type="dxa"/>
          </w:tcPr>
          <w:p w14:paraId="09DDE935"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971" w:type="dxa"/>
          </w:tcPr>
          <w:p w14:paraId="21484D67"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978" w:type="dxa"/>
          </w:tcPr>
          <w:p w14:paraId="6DCE3644"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949" w:type="dxa"/>
          </w:tcPr>
          <w:p w14:paraId="1B04C458"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981" w:type="dxa"/>
          </w:tcPr>
          <w:p w14:paraId="20ED1E57"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1D6AD2" w14:paraId="21E9C605" w14:textId="77777777" w:rsidTr="001801FF">
        <w:tc>
          <w:tcPr>
            <w:tcW w:w="1053" w:type="dxa"/>
          </w:tcPr>
          <w:p w14:paraId="13A72D53"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$m (2024-2028)</w:t>
            </w:r>
          </w:p>
        </w:tc>
        <w:tc>
          <w:tcPr>
            <w:tcW w:w="1035" w:type="dxa"/>
          </w:tcPr>
          <w:p w14:paraId="0F82937C"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22.80</w:t>
            </w:r>
            <w:r w:rsidRPr="001D6AD2">
              <w:rPr>
                <w:rStyle w:val="eop"/>
                <w:rFonts w:cs="Segoe UI"/>
                <w:sz w:val="20"/>
              </w:rPr>
              <w:t> </w:t>
            </w:r>
          </w:p>
        </w:tc>
        <w:tc>
          <w:tcPr>
            <w:tcW w:w="966" w:type="dxa"/>
          </w:tcPr>
          <w:p w14:paraId="1F60B6B8"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19.01</w:t>
            </w:r>
            <w:r w:rsidRPr="001D6AD2">
              <w:rPr>
                <w:rStyle w:val="eop"/>
                <w:rFonts w:cs="Segoe UI"/>
                <w:sz w:val="20"/>
              </w:rPr>
              <w:t> </w:t>
            </w:r>
          </w:p>
        </w:tc>
        <w:tc>
          <w:tcPr>
            <w:tcW w:w="993" w:type="dxa"/>
          </w:tcPr>
          <w:p w14:paraId="5C4E6CEF"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15.04</w:t>
            </w:r>
            <w:r w:rsidRPr="001D6AD2">
              <w:rPr>
                <w:rStyle w:val="eop"/>
                <w:rFonts w:cs="Segoe UI"/>
                <w:sz w:val="20"/>
              </w:rPr>
              <w:t> </w:t>
            </w:r>
          </w:p>
        </w:tc>
        <w:tc>
          <w:tcPr>
            <w:tcW w:w="948" w:type="dxa"/>
          </w:tcPr>
          <w:p w14:paraId="47B60097"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5.01</w:t>
            </w:r>
            <w:r w:rsidRPr="001D6AD2">
              <w:rPr>
                <w:rStyle w:val="eop"/>
                <w:rFonts w:cs="Segoe UI"/>
                <w:sz w:val="20"/>
              </w:rPr>
              <w:t> </w:t>
            </w:r>
          </w:p>
        </w:tc>
        <w:tc>
          <w:tcPr>
            <w:tcW w:w="971" w:type="dxa"/>
          </w:tcPr>
          <w:p w14:paraId="2C416CAF"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7.97</w:t>
            </w:r>
            <w:r w:rsidRPr="001D6AD2">
              <w:rPr>
                <w:rStyle w:val="eop"/>
                <w:rFonts w:cs="Segoe UI"/>
                <w:sz w:val="20"/>
              </w:rPr>
              <w:t> </w:t>
            </w:r>
          </w:p>
        </w:tc>
        <w:tc>
          <w:tcPr>
            <w:tcW w:w="978" w:type="dxa"/>
          </w:tcPr>
          <w:p w14:paraId="64F34885"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1.97</w:t>
            </w:r>
          </w:p>
        </w:tc>
        <w:tc>
          <w:tcPr>
            <w:tcW w:w="949" w:type="dxa"/>
          </w:tcPr>
          <w:p w14:paraId="6431F313"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4.00</w:t>
            </w:r>
            <w:r w:rsidRPr="001D6AD2">
              <w:rPr>
                <w:rStyle w:val="eop"/>
                <w:rFonts w:cs="Segoe UI"/>
                <w:sz w:val="20"/>
              </w:rPr>
              <w:t> </w:t>
            </w:r>
          </w:p>
        </w:tc>
        <w:tc>
          <w:tcPr>
            <w:tcW w:w="981" w:type="dxa"/>
          </w:tcPr>
          <w:p w14:paraId="6B471B28"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1.47</w:t>
            </w:r>
            <w:r w:rsidRPr="001D6AD2">
              <w:rPr>
                <w:rStyle w:val="eop"/>
                <w:rFonts w:cs="Segoe UI"/>
                <w:sz w:val="20"/>
              </w:rPr>
              <w:t> </w:t>
            </w:r>
          </w:p>
        </w:tc>
      </w:tr>
    </w:tbl>
    <w:p w14:paraId="205E644B" w14:textId="77777777" w:rsidR="007522AE" w:rsidRPr="001D6AD2" w:rsidRDefault="007522AE" w:rsidP="007522AE">
      <w:pPr>
        <w:pStyle w:val="Normalnumbered"/>
        <w:tabs>
          <w:tab w:val="clear" w:pos="360"/>
        </w:tabs>
        <w:ind w:left="142" w:firstLine="0"/>
        <w:jc w:val="left"/>
        <w:rPr>
          <w:rFonts w:eastAsia="Corbel"/>
          <w:sz w:val="16"/>
          <w:szCs w:val="16"/>
        </w:rPr>
      </w:pPr>
      <w:r w:rsidRPr="001D6AD2">
        <w:rPr>
          <w:rFonts w:eastAsia="Corbel"/>
          <w:sz w:val="16"/>
          <w:szCs w:val="16"/>
        </w:rPr>
        <w:t xml:space="preserve">Note funding has been rounded to the nearest ten thousand. </w:t>
      </w:r>
      <w:r>
        <w:rPr>
          <w:rFonts w:eastAsia="Corbel"/>
          <w:sz w:val="16"/>
          <w:szCs w:val="16"/>
        </w:rPr>
        <w:t>Note this excludes funding under Clause A105(b).</w:t>
      </w:r>
    </w:p>
    <w:p w14:paraId="603A46BE"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Commonwealth financial contributions to States for ensuring access to foundation skills training do not require matched funding from the relevant State.</w:t>
      </w:r>
    </w:p>
    <w:p w14:paraId="36B8DB63" w14:textId="77777777" w:rsidR="007522AE" w:rsidRPr="001D6AD2" w:rsidRDefault="007522AE" w:rsidP="007522AE">
      <w:pPr>
        <w:pStyle w:val="AlphaParagraph"/>
        <w:tabs>
          <w:tab w:val="clear" w:pos="0"/>
          <w:tab w:val="clear" w:pos="283"/>
          <w:tab w:val="clear" w:pos="567"/>
          <w:tab w:val="clear" w:pos="1134"/>
          <w:tab w:val="clear" w:pos="1418"/>
          <w:tab w:val="clear" w:pos="1701"/>
        </w:tabs>
        <w:ind w:left="142" w:firstLine="0"/>
        <w:jc w:val="left"/>
        <w:rPr>
          <w:i/>
          <w:iCs/>
        </w:rPr>
      </w:pPr>
      <w:r w:rsidRPr="001D6AD2">
        <w:rPr>
          <w:i/>
          <w:iCs/>
        </w:rPr>
        <w:t xml:space="preserve">Implementation requirements </w:t>
      </w:r>
    </w:p>
    <w:p w14:paraId="6CC5422C"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 xml:space="preserve">The Parties will develop an approach to foundation skills assessment and referral that delivers a ‘no-wrong door’ experience for foundation skills learners. </w:t>
      </w:r>
    </w:p>
    <w:p w14:paraId="668890B0"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 xml:space="preserve">The Parties will provide no- or low-fee access to foundation skills training in their VET and ACE (or equivalent) systems, for learners who have been assessed as at or below Australian Core Skills Framework and/or Digital Literacy Skills Framework Level 3. </w:t>
      </w:r>
    </w:p>
    <w:p w14:paraId="20238FC6"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ind w:left="502"/>
        <w:jc w:val="left"/>
        <w:rPr>
          <w:rFonts w:eastAsia="Corbel"/>
          <w:sz w:val="22"/>
          <w:szCs w:val="22"/>
        </w:rPr>
      </w:pPr>
      <w:r w:rsidRPr="001D6AD2">
        <w:rPr>
          <w:rFonts w:eastAsia="Corbel"/>
          <w:sz w:val="22"/>
          <w:szCs w:val="22"/>
        </w:rPr>
        <w:t>Bilateral implementation plans will:</w:t>
      </w:r>
    </w:p>
    <w:p w14:paraId="0F4F5E9F" w14:textId="77777777" w:rsidR="007522AE" w:rsidRPr="009835F6" w:rsidRDefault="007522AE" w:rsidP="004830A0">
      <w:pPr>
        <w:pStyle w:val="Normalnumbered"/>
        <w:numPr>
          <w:ilvl w:val="0"/>
          <w:numId w:val="56"/>
        </w:numPr>
        <w:ind w:left="1361" w:hanging="567"/>
        <w:jc w:val="left"/>
        <w:rPr>
          <w:rFonts w:eastAsia="Calibri"/>
          <w:sz w:val="22"/>
          <w:szCs w:val="22"/>
        </w:rPr>
      </w:pPr>
      <w:r w:rsidRPr="001D6AD2">
        <w:rPr>
          <w:sz w:val="22"/>
          <w:szCs w:val="22"/>
        </w:rPr>
        <w:t xml:space="preserve">identify </w:t>
      </w:r>
      <w:r w:rsidRPr="009835F6">
        <w:rPr>
          <w:rFonts w:eastAsia="Calibri"/>
          <w:sz w:val="22"/>
          <w:szCs w:val="22"/>
        </w:rPr>
        <w:t>activities that support the ACE sector or equivalent</w:t>
      </w:r>
    </w:p>
    <w:p w14:paraId="72EDBC5F" w14:textId="77777777" w:rsidR="007522AE" w:rsidRPr="009835F6" w:rsidRDefault="007522AE" w:rsidP="004830A0">
      <w:pPr>
        <w:pStyle w:val="Normalnumbered"/>
        <w:numPr>
          <w:ilvl w:val="0"/>
          <w:numId w:val="56"/>
        </w:numPr>
        <w:ind w:left="1361" w:hanging="567"/>
        <w:jc w:val="left"/>
        <w:rPr>
          <w:rFonts w:eastAsia="Calibri"/>
          <w:sz w:val="22"/>
          <w:szCs w:val="22"/>
        </w:rPr>
      </w:pPr>
      <w:r w:rsidRPr="009835F6">
        <w:rPr>
          <w:rFonts w:eastAsia="Calibri"/>
          <w:sz w:val="22"/>
          <w:szCs w:val="22"/>
        </w:rPr>
        <w:t xml:space="preserve">describe how the Party is delivering on the commitment in Clause A108 to provide no- or low-fee access to foundation skills training and </w:t>
      </w:r>
    </w:p>
    <w:p w14:paraId="256074B6" w14:textId="77777777" w:rsidR="007522AE" w:rsidRPr="001D6AD2" w:rsidRDefault="007522AE" w:rsidP="004830A0">
      <w:pPr>
        <w:pStyle w:val="Normalnumbered"/>
        <w:numPr>
          <w:ilvl w:val="0"/>
          <w:numId w:val="56"/>
        </w:numPr>
        <w:ind w:left="1361" w:hanging="567"/>
        <w:jc w:val="left"/>
        <w:rPr>
          <w:sz w:val="22"/>
          <w:szCs w:val="22"/>
        </w:rPr>
      </w:pPr>
      <w:r w:rsidRPr="009835F6">
        <w:rPr>
          <w:rFonts w:eastAsia="Calibri"/>
          <w:sz w:val="22"/>
          <w:szCs w:val="22"/>
        </w:rPr>
        <w:lastRenderedPageBreak/>
        <w:t>include a commi</w:t>
      </w:r>
      <w:r w:rsidRPr="001D6AD2">
        <w:rPr>
          <w:sz w:val="22"/>
          <w:szCs w:val="22"/>
        </w:rPr>
        <w:t xml:space="preserve">tment to working cooperatively to develop the 10-year foundation skills strategy. </w:t>
      </w:r>
    </w:p>
    <w:p w14:paraId="006A28B0"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 xml:space="preserve"> The Parties will develop a 10-year national foundation skills strategy by the end of 2024 to identify critical actions to strengthen the foundation skills sector, which may include support for the foundation skills workforce, investment in foundation skills training resources, cooperative work on foundation skills assessment tools, and a national suite of activities to better reach cohorts with diverse and complex needs. </w:t>
      </w:r>
    </w:p>
    <w:p w14:paraId="03A78EC1" w14:textId="77777777" w:rsidR="007522AE" w:rsidRPr="003478F7" w:rsidRDefault="007522AE" w:rsidP="007522AE">
      <w:pPr>
        <w:pStyle w:val="Normalnumbered"/>
        <w:numPr>
          <w:ilvl w:val="0"/>
          <w:numId w:val="20"/>
        </w:numPr>
        <w:ind w:left="720" w:hanging="578"/>
        <w:jc w:val="left"/>
        <w:rPr>
          <w:rFonts w:eastAsia="Corbel"/>
          <w:sz w:val="22"/>
          <w:szCs w:val="22"/>
        </w:rPr>
      </w:pPr>
      <w:r w:rsidRPr="0D9113A2">
        <w:rPr>
          <w:rFonts w:eastAsia="Corbel"/>
          <w:sz w:val="22"/>
          <w:szCs w:val="22"/>
        </w:rPr>
        <w:t>Parties will review bilateral implementation plans after the strategy is finalised, and update if required to effectively deliver on the strategy.</w:t>
      </w:r>
    </w:p>
    <w:p w14:paraId="4E1C3909" w14:textId="77777777" w:rsidR="007522AE" w:rsidRPr="001D6AD2" w:rsidRDefault="007522AE" w:rsidP="007522AE">
      <w:pPr>
        <w:pStyle w:val="Heading2"/>
        <w:rPr>
          <w:rFonts w:ascii="Corbel" w:hAnsi="Corbel"/>
          <w:sz w:val="22"/>
          <w:szCs w:val="22"/>
        </w:rPr>
      </w:pPr>
      <w:bookmarkStart w:id="81" w:name="_Toc142643008"/>
      <w:bookmarkStart w:id="82" w:name="_Toc1258323156"/>
      <w:r w:rsidRPr="04BF870A">
        <w:rPr>
          <w:rFonts w:ascii="Corbel" w:hAnsi="Corbel"/>
          <w:sz w:val="22"/>
          <w:szCs w:val="22"/>
        </w:rPr>
        <w:t>TAFE Centres of Excellence</w:t>
      </w:r>
      <w:bookmarkEnd w:id="81"/>
      <w:bookmarkEnd w:id="82"/>
    </w:p>
    <w:p w14:paraId="2BC4F914" w14:textId="77777777" w:rsidR="007522AE" w:rsidRPr="001D6AD2" w:rsidRDefault="007522AE" w:rsidP="007522AE">
      <w:pPr>
        <w:keepNext/>
        <w:spacing w:after="160" w:line="259" w:lineRule="auto"/>
        <w:rPr>
          <w:rFonts w:eastAsia="Calibri" w:cs="Calibri"/>
          <w:color w:val="000000" w:themeColor="text1"/>
          <w:szCs w:val="23"/>
        </w:rPr>
      </w:pPr>
      <w:r w:rsidRPr="001D6AD2">
        <w:rPr>
          <w:rFonts w:eastAsia="Calibri" w:cs="Calibri"/>
          <w:i/>
          <w:iCs/>
          <w:color w:val="000000" w:themeColor="text1"/>
          <w:szCs w:val="23"/>
        </w:rPr>
        <w:t>Objectives</w:t>
      </w:r>
    </w:p>
    <w:p w14:paraId="3E943095"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rFonts w:eastAsia="Corbel" w:cs="Corbel"/>
          <w:color w:val="000000" w:themeColor="text1"/>
          <w:sz w:val="22"/>
          <w:szCs w:val="22"/>
        </w:rPr>
        <w:t xml:space="preserve">The Parties agree to establish nationally networked TAFE Centres of Excellence to partner with industry, </w:t>
      </w:r>
      <w:r w:rsidRPr="00197CA0">
        <w:rPr>
          <w:rFonts w:eastAsia="Corbel"/>
          <w:sz w:val="22"/>
          <w:szCs w:val="22"/>
        </w:rPr>
        <w:t>universities</w:t>
      </w:r>
      <w:r w:rsidRPr="001D6AD2">
        <w:rPr>
          <w:rFonts w:eastAsia="Corbel" w:cs="Corbel"/>
          <w:color w:val="000000" w:themeColor="text1"/>
          <w:sz w:val="22"/>
          <w:szCs w:val="22"/>
        </w:rPr>
        <w:t xml:space="preserve"> and governments to grow the skills needed by high-potential and strategically important industries, and meet workforce challenges that demand a coordinated response from governments, industry and the tertiary sector.  </w:t>
      </w:r>
    </w:p>
    <w:p w14:paraId="5618A66F" w14:textId="77777777" w:rsidR="007522AE" w:rsidRPr="001D6AD2" w:rsidRDefault="007522AE" w:rsidP="007522AE">
      <w:pPr>
        <w:keepNext/>
        <w:spacing w:after="160" w:line="259" w:lineRule="auto"/>
        <w:rPr>
          <w:rFonts w:eastAsia="Calibri" w:cs="Calibri"/>
          <w:color w:val="000000" w:themeColor="text1"/>
          <w:szCs w:val="23"/>
        </w:rPr>
      </w:pPr>
      <w:r w:rsidRPr="001D6AD2">
        <w:rPr>
          <w:rFonts w:eastAsia="Calibri" w:cs="Calibri"/>
          <w:i/>
          <w:iCs/>
          <w:color w:val="000000" w:themeColor="text1"/>
          <w:szCs w:val="23"/>
        </w:rPr>
        <w:t>Financial arrangements</w:t>
      </w:r>
    </w:p>
    <w:p w14:paraId="0AB5D628"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The Commonwealth will provide a maximum financial contribution to the States of $325.00</w:t>
      </w:r>
      <w:r w:rsidRPr="001D6AD2">
        <w:rPr>
          <w:rFonts w:ascii="Arial" w:eastAsia="Calibri" w:hAnsi="Arial" w:cs="Arial"/>
          <w:sz w:val="22"/>
          <w:szCs w:val="22"/>
        </w:rPr>
        <w:t> </w:t>
      </w:r>
      <w:r w:rsidRPr="001D6AD2">
        <w:rPr>
          <w:rFonts w:eastAsia="Calibri"/>
          <w:sz w:val="22"/>
          <w:szCs w:val="22"/>
        </w:rPr>
        <w:t xml:space="preserve">million over five years </w:t>
      </w:r>
      <w:r w:rsidRPr="00197CA0">
        <w:rPr>
          <w:rFonts w:eastAsia="Corbel"/>
          <w:sz w:val="22"/>
          <w:szCs w:val="22"/>
        </w:rPr>
        <w:t>toward</w:t>
      </w:r>
      <w:r w:rsidRPr="001D6AD2">
        <w:rPr>
          <w:rFonts w:eastAsia="Calibri"/>
          <w:sz w:val="22"/>
          <w:szCs w:val="22"/>
        </w:rPr>
        <w:t xml:space="preserve"> TAFE Centres of Excellence </w:t>
      </w:r>
      <w:r w:rsidRPr="001D6AD2">
        <w:rPr>
          <w:rFonts w:eastAsia="Corbel"/>
          <w:sz w:val="22"/>
          <w:szCs w:val="22"/>
        </w:rPr>
        <w:t>(Table 7)</w:t>
      </w:r>
      <w:r w:rsidRPr="001D6AD2">
        <w:rPr>
          <w:rFonts w:eastAsia="Calibri"/>
          <w:sz w:val="22"/>
          <w:szCs w:val="22"/>
        </w:rPr>
        <w:t>.</w:t>
      </w:r>
    </w:p>
    <w:p w14:paraId="7CE56A3C" w14:textId="77777777" w:rsidR="007522AE" w:rsidRPr="001D6AD2" w:rsidRDefault="007522AE" w:rsidP="007522AE">
      <w:pPr>
        <w:ind w:left="142"/>
        <w:textAlignment w:val="baseline"/>
        <w:rPr>
          <w:rFonts w:ascii="Segoe UI" w:hAnsi="Segoe UI" w:cs="Segoe UI"/>
          <w:sz w:val="18"/>
          <w:szCs w:val="18"/>
        </w:rPr>
      </w:pPr>
      <w:r w:rsidRPr="001D6AD2">
        <w:rPr>
          <w:rFonts w:cs="Segoe UI"/>
          <w:sz w:val="20"/>
        </w:rPr>
        <w:t>Table 7 – Estimated maximum contribution to TAFE Centres of Excellence </w:t>
      </w:r>
      <w:r w:rsidRPr="001D6AD2">
        <w:rPr>
          <w:sz w:val="20"/>
        </w:rPr>
        <w:t xml:space="preserve"> </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35"/>
        <w:gridCol w:w="966"/>
        <w:gridCol w:w="993"/>
        <w:gridCol w:w="948"/>
        <w:gridCol w:w="971"/>
        <w:gridCol w:w="978"/>
        <w:gridCol w:w="949"/>
        <w:gridCol w:w="981"/>
      </w:tblGrid>
      <w:tr w:rsidR="007522AE" w:rsidRPr="001D6AD2" w14:paraId="659184E3" w14:textId="77777777" w:rsidTr="001801FF">
        <w:tc>
          <w:tcPr>
            <w:tcW w:w="1053" w:type="dxa"/>
          </w:tcPr>
          <w:p w14:paraId="0829785C" w14:textId="77777777" w:rsidR="007522AE" w:rsidRPr="001D6AD2" w:rsidRDefault="007522AE" w:rsidP="001801FF">
            <w:pPr>
              <w:pStyle w:val="Normalnumbered"/>
              <w:tabs>
                <w:tab w:val="clear" w:pos="360"/>
              </w:tabs>
              <w:ind w:left="0" w:firstLine="0"/>
              <w:jc w:val="left"/>
              <w:rPr>
                <w:rFonts w:eastAsia="Corbel"/>
                <w:sz w:val="20"/>
              </w:rPr>
            </w:pPr>
          </w:p>
        </w:tc>
        <w:tc>
          <w:tcPr>
            <w:tcW w:w="1035" w:type="dxa"/>
          </w:tcPr>
          <w:p w14:paraId="39FB1EF0"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966" w:type="dxa"/>
          </w:tcPr>
          <w:p w14:paraId="71DEBBE5"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993" w:type="dxa"/>
          </w:tcPr>
          <w:p w14:paraId="08DB30D0"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948" w:type="dxa"/>
          </w:tcPr>
          <w:p w14:paraId="5BEC4F56"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971" w:type="dxa"/>
          </w:tcPr>
          <w:p w14:paraId="13AC83CA"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978" w:type="dxa"/>
          </w:tcPr>
          <w:p w14:paraId="5C48A549"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949" w:type="dxa"/>
          </w:tcPr>
          <w:p w14:paraId="69F9D79B"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981" w:type="dxa"/>
          </w:tcPr>
          <w:p w14:paraId="30D13957"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1D6AD2" w14:paraId="31ABB2E2" w14:textId="77777777" w:rsidTr="001801FF">
        <w:tc>
          <w:tcPr>
            <w:tcW w:w="1053" w:type="dxa"/>
          </w:tcPr>
          <w:p w14:paraId="1AA3E0D8"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$m (2024-2028)</w:t>
            </w:r>
          </w:p>
        </w:tc>
        <w:tc>
          <w:tcPr>
            <w:tcW w:w="1035" w:type="dxa"/>
          </w:tcPr>
          <w:p w14:paraId="1BF572EC"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89.84</w:t>
            </w:r>
          </w:p>
        </w:tc>
        <w:tc>
          <w:tcPr>
            <w:tcW w:w="966" w:type="dxa"/>
          </w:tcPr>
          <w:p w14:paraId="324680E8"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76.24</w:t>
            </w:r>
          </w:p>
        </w:tc>
        <w:tc>
          <w:tcPr>
            <w:tcW w:w="993" w:type="dxa"/>
          </w:tcPr>
          <w:p w14:paraId="55CC0E76"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61.90</w:t>
            </w:r>
          </w:p>
        </w:tc>
        <w:tc>
          <w:tcPr>
            <w:tcW w:w="948" w:type="dxa"/>
          </w:tcPr>
          <w:p w14:paraId="105397F7"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25.57</w:t>
            </w:r>
          </w:p>
        </w:tc>
        <w:tc>
          <w:tcPr>
            <w:tcW w:w="971" w:type="dxa"/>
          </w:tcPr>
          <w:p w14:paraId="71F9A310"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36.04</w:t>
            </w:r>
          </w:p>
        </w:tc>
        <w:tc>
          <w:tcPr>
            <w:tcW w:w="978" w:type="dxa"/>
          </w:tcPr>
          <w:p w14:paraId="10F18FD5"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13.20</w:t>
            </w:r>
          </w:p>
        </w:tc>
        <w:tc>
          <w:tcPr>
            <w:tcW w:w="949" w:type="dxa"/>
          </w:tcPr>
          <w:p w14:paraId="1E278AF7"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10.04</w:t>
            </w:r>
          </w:p>
        </w:tc>
        <w:tc>
          <w:tcPr>
            <w:tcW w:w="981" w:type="dxa"/>
          </w:tcPr>
          <w:p w14:paraId="6E0ADC20"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12.16</w:t>
            </w:r>
          </w:p>
        </w:tc>
      </w:tr>
    </w:tbl>
    <w:p w14:paraId="22FA5A4D" w14:textId="77777777" w:rsidR="007522AE" w:rsidRPr="001D6AD2" w:rsidRDefault="007522AE" w:rsidP="007522AE">
      <w:pPr>
        <w:pStyle w:val="Normalnumbered"/>
        <w:tabs>
          <w:tab w:val="clear" w:pos="360"/>
        </w:tabs>
        <w:ind w:left="502"/>
        <w:jc w:val="left"/>
        <w:rPr>
          <w:rFonts w:eastAsia="Corbel"/>
          <w:sz w:val="16"/>
          <w:szCs w:val="16"/>
        </w:rPr>
      </w:pPr>
      <w:r w:rsidRPr="001D6AD2">
        <w:rPr>
          <w:rFonts w:eastAsia="Corbel"/>
          <w:sz w:val="16"/>
          <w:szCs w:val="16"/>
        </w:rPr>
        <w:t xml:space="preserve">Note funding has been rounded to the nearest ten thousand. </w:t>
      </w:r>
    </w:p>
    <w:p w14:paraId="7966F969"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 xml:space="preserve">Commonwealth financial contributions to States for TAFE Centres of Excellence require matched funding from the relevant State. </w:t>
      </w:r>
    </w:p>
    <w:p w14:paraId="7E7B2F3F" w14:textId="77777777" w:rsidR="007522AE" w:rsidRPr="001D6AD2" w:rsidRDefault="007522AE" w:rsidP="007522AE">
      <w:pPr>
        <w:pStyle w:val="ScheduleA"/>
        <w:rPr>
          <w:rFonts w:ascii="Corbel" w:eastAsia="Calibri" w:hAnsi="Corbel"/>
          <w:sz w:val="23"/>
          <w:szCs w:val="23"/>
        </w:rPr>
      </w:pPr>
      <w:r w:rsidRPr="001D6AD2">
        <w:rPr>
          <w:rStyle w:val="normaltextrun"/>
          <w:i/>
          <w:iCs/>
          <w:color w:val="000000"/>
          <w:sz w:val="23"/>
          <w:szCs w:val="23"/>
          <w:shd w:val="clear" w:color="auto" w:fill="FFFFFF"/>
        </w:rPr>
        <w:t>Implementation requirements</w:t>
      </w:r>
      <w:r w:rsidRPr="001D6AD2">
        <w:rPr>
          <w:rStyle w:val="eop"/>
          <w:color w:val="000000"/>
          <w:sz w:val="23"/>
          <w:szCs w:val="23"/>
          <w:shd w:val="clear" w:color="auto" w:fill="FFFFFF"/>
        </w:rPr>
        <w:t> </w:t>
      </w:r>
    </w:p>
    <w:p w14:paraId="56D078B3"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Fonts w:eastAsia="Calibri"/>
          <w:sz w:val="22"/>
          <w:szCs w:val="22"/>
        </w:rPr>
      </w:pPr>
      <w:r w:rsidRPr="001D6AD2">
        <w:rPr>
          <w:rFonts w:eastAsia="Calibri"/>
          <w:sz w:val="22"/>
          <w:szCs w:val="22"/>
        </w:rPr>
        <w:t>Bilateral implementation plans will outline how TAFE Centres of Excellence: </w:t>
      </w:r>
    </w:p>
    <w:p w14:paraId="16B34BC3" w14:textId="77777777" w:rsidR="007522AE" w:rsidRPr="001D6AD2" w:rsidRDefault="007522AE" w:rsidP="004830A0">
      <w:pPr>
        <w:pStyle w:val="Normalnumbered"/>
        <w:numPr>
          <w:ilvl w:val="0"/>
          <w:numId w:val="57"/>
        </w:numPr>
        <w:ind w:left="1361" w:hanging="567"/>
        <w:jc w:val="left"/>
        <w:rPr>
          <w:rFonts w:eastAsia="Calibri"/>
          <w:sz w:val="22"/>
          <w:szCs w:val="22"/>
        </w:rPr>
      </w:pPr>
      <w:r w:rsidRPr="001D6AD2">
        <w:rPr>
          <w:rFonts w:eastAsia="Calibri"/>
          <w:sz w:val="22"/>
          <w:szCs w:val="22"/>
        </w:rPr>
        <w:t>are aligned to a national priority (Clauses A28-29 refer), unless otherwise agreed with the Commonwealth  </w:t>
      </w:r>
    </w:p>
    <w:p w14:paraId="776E3E6B" w14:textId="77777777" w:rsidR="007522AE" w:rsidRPr="001D6AD2" w:rsidRDefault="007522AE" w:rsidP="004830A0">
      <w:pPr>
        <w:pStyle w:val="Normalnumbered"/>
        <w:numPr>
          <w:ilvl w:val="0"/>
          <w:numId w:val="57"/>
        </w:numPr>
        <w:ind w:left="1361" w:hanging="567"/>
        <w:jc w:val="left"/>
        <w:rPr>
          <w:rFonts w:eastAsia="Calibri"/>
          <w:sz w:val="22"/>
          <w:szCs w:val="22"/>
        </w:rPr>
      </w:pPr>
      <w:r w:rsidRPr="001D6AD2">
        <w:rPr>
          <w:rFonts w:eastAsia="Calibri"/>
          <w:sz w:val="22"/>
          <w:szCs w:val="22"/>
        </w:rPr>
        <w:t>will: </w:t>
      </w:r>
    </w:p>
    <w:p w14:paraId="5B5D931E" w14:textId="77777777" w:rsidR="007522AE" w:rsidRPr="001D6AD2" w:rsidRDefault="007522AE" w:rsidP="004830A0">
      <w:pPr>
        <w:pStyle w:val="AlphaParagraph"/>
        <w:numPr>
          <w:ilvl w:val="0"/>
          <w:numId w:val="28"/>
        </w:numPr>
        <w:tabs>
          <w:tab w:val="clear" w:pos="283"/>
          <w:tab w:val="clear" w:pos="567"/>
          <w:tab w:val="clear" w:pos="1134"/>
          <w:tab w:val="clear" w:pos="1418"/>
          <w:tab w:val="clear" w:pos="1701"/>
        </w:tabs>
        <w:ind w:left="1797" w:hanging="357"/>
        <w:jc w:val="left"/>
        <w:rPr>
          <w:rFonts w:eastAsia="Calibri"/>
          <w:sz w:val="22"/>
          <w:szCs w:val="22"/>
        </w:rPr>
      </w:pPr>
      <w:r w:rsidRPr="001D6AD2">
        <w:rPr>
          <w:rFonts w:eastAsia="Calibri"/>
          <w:sz w:val="22"/>
          <w:szCs w:val="22"/>
        </w:rPr>
        <w:t>provide national leadership in the delivery of education and training </w:t>
      </w:r>
    </w:p>
    <w:p w14:paraId="2FE1D6AB" w14:textId="77777777" w:rsidR="007522AE" w:rsidRPr="001D6AD2" w:rsidRDefault="007522AE" w:rsidP="004830A0">
      <w:pPr>
        <w:pStyle w:val="AlphaParagraph"/>
        <w:numPr>
          <w:ilvl w:val="0"/>
          <w:numId w:val="28"/>
        </w:numPr>
        <w:tabs>
          <w:tab w:val="clear" w:pos="283"/>
          <w:tab w:val="clear" w:pos="567"/>
          <w:tab w:val="clear" w:pos="1134"/>
          <w:tab w:val="clear" w:pos="1418"/>
          <w:tab w:val="clear" w:pos="1701"/>
        </w:tabs>
        <w:ind w:left="1797" w:hanging="357"/>
        <w:jc w:val="left"/>
        <w:rPr>
          <w:rFonts w:eastAsia="Calibri"/>
          <w:sz w:val="22"/>
          <w:szCs w:val="22"/>
        </w:rPr>
      </w:pPr>
      <w:r w:rsidRPr="001D6AD2">
        <w:rPr>
          <w:rFonts w:eastAsia="Calibri"/>
          <w:sz w:val="22"/>
          <w:szCs w:val="22"/>
        </w:rPr>
        <w:t>enrich students’ learning experience, support industry needs and enable applied research programs </w:t>
      </w:r>
    </w:p>
    <w:p w14:paraId="05F51FC3" w14:textId="77777777" w:rsidR="007522AE" w:rsidRPr="001D6AD2" w:rsidRDefault="007522AE" w:rsidP="004830A0">
      <w:pPr>
        <w:pStyle w:val="AlphaParagraph"/>
        <w:numPr>
          <w:ilvl w:val="0"/>
          <w:numId w:val="28"/>
        </w:numPr>
        <w:tabs>
          <w:tab w:val="clear" w:pos="283"/>
          <w:tab w:val="clear" w:pos="567"/>
          <w:tab w:val="clear" w:pos="1134"/>
          <w:tab w:val="clear" w:pos="1418"/>
          <w:tab w:val="clear" w:pos="1701"/>
        </w:tabs>
        <w:ind w:left="1797" w:hanging="357"/>
        <w:jc w:val="left"/>
        <w:rPr>
          <w:rFonts w:eastAsia="Calibri"/>
          <w:sz w:val="22"/>
          <w:szCs w:val="22"/>
        </w:rPr>
      </w:pPr>
      <w:r w:rsidRPr="001D6AD2">
        <w:rPr>
          <w:rFonts w:eastAsia="Calibri"/>
          <w:sz w:val="22"/>
          <w:szCs w:val="22"/>
        </w:rPr>
        <w:lastRenderedPageBreak/>
        <w:t xml:space="preserve">innovate in the delivery of tertiary education, </w:t>
      </w:r>
      <w:r w:rsidRPr="001D6AD2">
        <w:rPr>
          <w:rFonts w:eastAsia="Calibri"/>
          <w:color w:val="auto"/>
          <w:sz w:val="22"/>
          <w:szCs w:val="22"/>
        </w:rPr>
        <w:t>such as development and delivery of higher apprenticeships in areas of high skills need</w:t>
      </w:r>
    </w:p>
    <w:p w14:paraId="27D033D0" w14:textId="77777777" w:rsidR="007522AE" w:rsidRPr="001D6AD2" w:rsidRDefault="007522AE" w:rsidP="004830A0">
      <w:pPr>
        <w:pStyle w:val="AlphaParagraph"/>
        <w:numPr>
          <w:ilvl w:val="0"/>
          <w:numId w:val="28"/>
        </w:numPr>
        <w:tabs>
          <w:tab w:val="clear" w:pos="283"/>
          <w:tab w:val="clear" w:pos="567"/>
          <w:tab w:val="clear" w:pos="1134"/>
          <w:tab w:val="clear" w:pos="1418"/>
          <w:tab w:val="clear" w:pos="1701"/>
        </w:tabs>
        <w:ind w:left="1797" w:hanging="357"/>
        <w:jc w:val="left"/>
        <w:rPr>
          <w:rFonts w:eastAsia="Calibri"/>
          <w:sz w:val="22"/>
          <w:szCs w:val="22"/>
        </w:rPr>
      </w:pPr>
      <w:r w:rsidRPr="001D6AD2">
        <w:rPr>
          <w:rFonts w:eastAsia="Calibri"/>
          <w:sz w:val="22"/>
          <w:szCs w:val="22"/>
        </w:rPr>
        <w:t>enable organisational innovation and teaching and training excellence and/or </w:t>
      </w:r>
    </w:p>
    <w:p w14:paraId="79608056" w14:textId="77777777" w:rsidR="007522AE" w:rsidRPr="001D6AD2" w:rsidRDefault="007522AE" w:rsidP="004830A0">
      <w:pPr>
        <w:pStyle w:val="AlphaParagraph"/>
        <w:numPr>
          <w:ilvl w:val="0"/>
          <w:numId w:val="28"/>
        </w:numPr>
        <w:tabs>
          <w:tab w:val="clear" w:pos="283"/>
          <w:tab w:val="clear" w:pos="567"/>
          <w:tab w:val="clear" w:pos="1134"/>
          <w:tab w:val="clear" w:pos="1418"/>
          <w:tab w:val="clear" w:pos="1701"/>
        </w:tabs>
        <w:ind w:left="1797" w:hanging="357"/>
        <w:jc w:val="left"/>
        <w:rPr>
          <w:rFonts w:eastAsia="Calibri"/>
          <w:sz w:val="22"/>
          <w:szCs w:val="22"/>
        </w:rPr>
      </w:pPr>
      <w:r w:rsidRPr="001D6AD2">
        <w:rPr>
          <w:rFonts w:eastAsia="Calibri"/>
          <w:sz w:val="22"/>
          <w:szCs w:val="22"/>
        </w:rPr>
        <w:t>deliver other functions as agreed between the Commonwealth and the State</w:t>
      </w:r>
    </w:p>
    <w:p w14:paraId="062851EA" w14:textId="77777777" w:rsidR="007522AE" w:rsidRPr="001D6AD2" w:rsidRDefault="007522AE" w:rsidP="004830A0">
      <w:pPr>
        <w:pStyle w:val="Normalnumbered"/>
        <w:numPr>
          <w:ilvl w:val="0"/>
          <w:numId w:val="57"/>
        </w:numPr>
        <w:ind w:left="1361" w:hanging="567"/>
        <w:jc w:val="left"/>
        <w:rPr>
          <w:rFonts w:eastAsia="Calibri"/>
          <w:sz w:val="22"/>
          <w:szCs w:val="22"/>
        </w:rPr>
      </w:pPr>
      <w:r w:rsidRPr="001D6AD2">
        <w:rPr>
          <w:rFonts w:eastAsia="Calibri"/>
          <w:sz w:val="22"/>
          <w:szCs w:val="22"/>
        </w:rPr>
        <w:t>will develop and leverage local industry and university expertise</w:t>
      </w:r>
    </w:p>
    <w:p w14:paraId="53DB3C6C" w14:textId="77777777" w:rsidR="007522AE" w:rsidRPr="001D6AD2" w:rsidRDefault="007522AE" w:rsidP="004830A0">
      <w:pPr>
        <w:pStyle w:val="Normalnumbered"/>
        <w:numPr>
          <w:ilvl w:val="0"/>
          <w:numId w:val="57"/>
        </w:numPr>
        <w:ind w:left="1361" w:hanging="567"/>
        <w:jc w:val="left"/>
        <w:rPr>
          <w:rFonts w:eastAsia="Calibri"/>
          <w:sz w:val="22"/>
          <w:szCs w:val="22"/>
        </w:rPr>
      </w:pPr>
      <w:r w:rsidRPr="001D6AD2">
        <w:rPr>
          <w:rFonts w:eastAsia="Calibri"/>
          <w:sz w:val="22"/>
          <w:szCs w:val="22"/>
        </w:rPr>
        <w:t>will partner and network with stakeholders including: </w:t>
      </w:r>
    </w:p>
    <w:p w14:paraId="1CA9E0D7" w14:textId="77777777" w:rsidR="007522AE" w:rsidRPr="001D6AD2" w:rsidRDefault="007522AE" w:rsidP="004830A0">
      <w:pPr>
        <w:pStyle w:val="AlphaParagraph"/>
        <w:numPr>
          <w:ilvl w:val="0"/>
          <w:numId w:val="58"/>
        </w:numPr>
        <w:tabs>
          <w:tab w:val="clear" w:pos="283"/>
          <w:tab w:val="clear" w:pos="567"/>
          <w:tab w:val="clear" w:pos="1134"/>
          <w:tab w:val="clear" w:pos="1418"/>
          <w:tab w:val="clear" w:pos="1701"/>
        </w:tabs>
        <w:ind w:left="1797" w:hanging="357"/>
        <w:jc w:val="left"/>
        <w:rPr>
          <w:rFonts w:eastAsia="Calibri"/>
          <w:sz w:val="22"/>
          <w:szCs w:val="22"/>
        </w:rPr>
      </w:pPr>
      <w:r w:rsidRPr="001D6AD2">
        <w:rPr>
          <w:rFonts w:eastAsia="Calibri"/>
          <w:sz w:val="22"/>
          <w:szCs w:val="22"/>
        </w:rPr>
        <w:t>relevant employers, unions, universities, governments, Jobs and Skills Councils, and other stakeholders  </w:t>
      </w:r>
    </w:p>
    <w:p w14:paraId="3C235745" w14:textId="77777777" w:rsidR="007522AE" w:rsidRPr="001D6AD2" w:rsidRDefault="007522AE" w:rsidP="004830A0">
      <w:pPr>
        <w:pStyle w:val="AlphaParagraph"/>
        <w:numPr>
          <w:ilvl w:val="0"/>
          <w:numId w:val="58"/>
        </w:numPr>
        <w:tabs>
          <w:tab w:val="clear" w:pos="283"/>
          <w:tab w:val="clear" w:pos="567"/>
          <w:tab w:val="clear" w:pos="1134"/>
          <w:tab w:val="clear" w:pos="1418"/>
          <w:tab w:val="clear" w:pos="1701"/>
        </w:tabs>
        <w:ind w:left="1797" w:hanging="357"/>
        <w:jc w:val="left"/>
        <w:rPr>
          <w:rFonts w:eastAsia="Calibri"/>
          <w:sz w:val="22"/>
          <w:szCs w:val="22"/>
        </w:rPr>
      </w:pPr>
      <w:r w:rsidRPr="001D6AD2">
        <w:rPr>
          <w:rFonts w:eastAsia="Calibri"/>
          <w:sz w:val="22"/>
          <w:szCs w:val="22"/>
        </w:rPr>
        <w:t>other TAFE Centres of Excellence that are responding to the same national priority under this Agreement and</w:t>
      </w:r>
    </w:p>
    <w:p w14:paraId="32D7D0A1" w14:textId="77777777" w:rsidR="007522AE" w:rsidRPr="001D6AD2" w:rsidRDefault="007522AE" w:rsidP="004830A0">
      <w:pPr>
        <w:pStyle w:val="AlphaParagraph"/>
        <w:numPr>
          <w:ilvl w:val="0"/>
          <w:numId w:val="58"/>
        </w:numPr>
        <w:tabs>
          <w:tab w:val="clear" w:pos="283"/>
          <w:tab w:val="clear" w:pos="567"/>
          <w:tab w:val="clear" w:pos="1134"/>
          <w:tab w:val="clear" w:pos="1418"/>
          <w:tab w:val="clear" w:pos="1701"/>
        </w:tabs>
        <w:ind w:left="1797" w:hanging="357"/>
        <w:jc w:val="left"/>
        <w:rPr>
          <w:rFonts w:eastAsia="Calibri"/>
          <w:sz w:val="22"/>
          <w:szCs w:val="22"/>
        </w:rPr>
      </w:pPr>
      <w:r w:rsidRPr="001D6AD2">
        <w:rPr>
          <w:rFonts w:eastAsia="Calibri"/>
          <w:sz w:val="22"/>
          <w:szCs w:val="22"/>
        </w:rPr>
        <w:t xml:space="preserve">TAFEs and other training providers, including through the </w:t>
      </w:r>
      <w:r>
        <w:rPr>
          <w:rFonts w:eastAsia="Calibri"/>
          <w:sz w:val="22"/>
          <w:szCs w:val="22"/>
        </w:rPr>
        <w:t>National TAFE Network</w:t>
      </w:r>
      <w:r w:rsidRPr="001D6AD2">
        <w:rPr>
          <w:rFonts w:eastAsia="Calibri"/>
          <w:sz w:val="22"/>
          <w:szCs w:val="22"/>
        </w:rPr>
        <w:t>.  </w:t>
      </w:r>
    </w:p>
    <w:p w14:paraId="1C6B6CCF"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In agreeing bilateral implementation plans, the Commonwealth will have regard to, in addition to the matters outlined in</w:t>
      </w:r>
      <w:r w:rsidRPr="001D6AD2">
        <w:rPr>
          <w:sz w:val="22"/>
          <w:szCs w:val="22"/>
        </w:rPr>
        <w:t xml:space="preserve"> </w:t>
      </w:r>
      <w:r w:rsidRPr="001D6AD2">
        <w:rPr>
          <w:rFonts w:eastAsia="Calibri"/>
          <w:sz w:val="22"/>
          <w:szCs w:val="22"/>
        </w:rPr>
        <w:t>Clause A115: </w:t>
      </w:r>
    </w:p>
    <w:p w14:paraId="6039FD24" w14:textId="77777777" w:rsidR="007522AE" w:rsidRPr="001D6AD2" w:rsidDel="00247F11" w:rsidRDefault="007522AE" w:rsidP="004830A0">
      <w:pPr>
        <w:pStyle w:val="Normalnumbered"/>
        <w:numPr>
          <w:ilvl w:val="0"/>
          <w:numId w:val="59"/>
        </w:numPr>
        <w:ind w:left="1361" w:hanging="567"/>
        <w:jc w:val="left"/>
        <w:rPr>
          <w:rFonts w:eastAsia="Calibri"/>
          <w:sz w:val="22"/>
          <w:szCs w:val="22"/>
        </w:rPr>
      </w:pPr>
      <w:r w:rsidRPr="001D6AD2" w:rsidDel="00247F11">
        <w:rPr>
          <w:rFonts w:eastAsia="Calibri"/>
          <w:sz w:val="22"/>
          <w:szCs w:val="22"/>
        </w:rPr>
        <w:t>how the proposal involves new or expanded activities</w:t>
      </w:r>
      <w:r w:rsidRPr="001D6AD2">
        <w:rPr>
          <w:rFonts w:eastAsia="Calibri"/>
          <w:sz w:val="22"/>
          <w:szCs w:val="22"/>
        </w:rPr>
        <w:t xml:space="preserve"> to address high priority skills shortages and meet current and emerging needs of industries</w:t>
      </w:r>
      <w:r w:rsidRPr="001D6AD2" w:rsidDel="00247F11">
        <w:rPr>
          <w:rFonts w:eastAsia="Calibri"/>
          <w:sz w:val="22"/>
          <w:szCs w:val="22"/>
        </w:rPr>
        <w:t> </w:t>
      </w:r>
    </w:p>
    <w:p w14:paraId="2BB133E8" w14:textId="77777777" w:rsidR="007522AE" w:rsidRPr="001D6AD2" w:rsidRDefault="007522AE" w:rsidP="004830A0">
      <w:pPr>
        <w:pStyle w:val="Normalnumbered"/>
        <w:numPr>
          <w:ilvl w:val="0"/>
          <w:numId w:val="59"/>
        </w:numPr>
        <w:ind w:left="1361" w:hanging="567"/>
        <w:jc w:val="left"/>
        <w:rPr>
          <w:rFonts w:eastAsia="Calibri"/>
          <w:sz w:val="22"/>
          <w:szCs w:val="22"/>
        </w:rPr>
      </w:pPr>
      <w:r w:rsidRPr="001D6AD2">
        <w:rPr>
          <w:rFonts w:eastAsia="Calibri"/>
          <w:sz w:val="22"/>
          <w:szCs w:val="22"/>
        </w:rPr>
        <w:t>how the proposed TAFE Centres of Excellence collectively contribute to national priorities and</w:t>
      </w:r>
    </w:p>
    <w:p w14:paraId="48211F5A" w14:textId="77777777" w:rsidR="007522AE" w:rsidRPr="001D6AD2" w:rsidRDefault="007522AE" w:rsidP="004830A0">
      <w:pPr>
        <w:pStyle w:val="Normalnumbered"/>
        <w:numPr>
          <w:ilvl w:val="0"/>
          <w:numId w:val="59"/>
        </w:numPr>
        <w:ind w:left="1361" w:hanging="567"/>
        <w:jc w:val="left"/>
        <w:rPr>
          <w:rFonts w:eastAsia="Calibri"/>
          <w:sz w:val="22"/>
          <w:szCs w:val="22"/>
        </w:rPr>
      </w:pPr>
      <w:r w:rsidRPr="001D6AD2">
        <w:rPr>
          <w:rFonts w:eastAsia="Calibri"/>
          <w:sz w:val="22"/>
          <w:szCs w:val="22"/>
        </w:rPr>
        <w:t>the proposed timeframe for implementation and need for priority facilitation and establishment, recognising the need for rapid action in critical areas to support the transition to a net zero economy, sustain essential care and support services, and ensure Australia’s digital and technological capability.</w:t>
      </w:r>
    </w:p>
    <w:p w14:paraId="39BC91E4" w14:textId="77777777" w:rsidR="007522AE" w:rsidRPr="001D6AD2" w:rsidRDefault="007522AE" w:rsidP="007522AE">
      <w:pPr>
        <w:pStyle w:val="Heading2"/>
        <w:rPr>
          <w:rFonts w:ascii="Corbel" w:hAnsi="Corbel"/>
          <w:sz w:val="22"/>
          <w:szCs w:val="22"/>
        </w:rPr>
      </w:pPr>
      <w:bookmarkStart w:id="83" w:name="_Toc2117972796"/>
      <w:r w:rsidRPr="04BF870A">
        <w:rPr>
          <w:rFonts w:ascii="Corbel" w:hAnsi="Corbel"/>
          <w:sz w:val="22"/>
          <w:szCs w:val="22"/>
        </w:rPr>
        <w:t>National TAFE Network</w:t>
      </w:r>
      <w:bookmarkEnd w:id="83"/>
    </w:p>
    <w:p w14:paraId="1235BBA3" w14:textId="77777777" w:rsidR="007522AE" w:rsidRPr="001D6AD2" w:rsidRDefault="007522AE" w:rsidP="007522AE">
      <w:pPr>
        <w:keepNext/>
        <w:spacing w:after="160" w:line="259" w:lineRule="auto"/>
        <w:rPr>
          <w:rFonts w:eastAsia="Calibri" w:cs="Calibri"/>
          <w:color w:val="000000" w:themeColor="text1"/>
          <w:szCs w:val="23"/>
        </w:rPr>
      </w:pPr>
      <w:r w:rsidRPr="001D6AD2">
        <w:rPr>
          <w:rFonts w:eastAsia="Calibri" w:cs="Calibri"/>
          <w:i/>
          <w:iCs/>
          <w:color w:val="000000" w:themeColor="text1"/>
          <w:szCs w:val="23"/>
        </w:rPr>
        <w:t>Objectives</w:t>
      </w:r>
    </w:p>
    <w:p w14:paraId="326C0D98"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 xml:space="preserve">The Parties agree to establish a </w:t>
      </w:r>
      <w:r>
        <w:rPr>
          <w:rFonts w:eastAsia="Calibri"/>
          <w:sz w:val="22"/>
          <w:szCs w:val="22"/>
        </w:rPr>
        <w:t>National TAFE</w:t>
      </w:r>
      <w:r w:rsidRPr="001D6AD2">
        <w:rPr>
          <w:rFonts w:eastAsia="Calibri"/>
          <w:sz w:val="22"/>
          <w:szCs w:val="22"/>
        </w:rPr>
        <w:t xml:space="preserve"> Network that will foster collaboration between the teachers and administrators of TAFEs and public training providers to develop resources, improve the quality of teaching and learning practice, and enhance the status of TAFE. </w:t>
      </w:r>
    </w:p>
    <w:p w14:paraId="76524E97" w14:textId="77777777" w:rsidR="007522AE" w:rsidRPr="001D6AD2" w:rsidRDefault="007522AE" w:rsidP="007522AE">
      <w:pPr>
        <w:keepNext/>
        <w:spacing w:after="160" w:line="259" w:lineRule="auto"/>
        <w:rPr>
          <w:rFonts w:eastAsia="Calibri" w:cs="Calibri"/>
          <w:color w:val="000000" w:themeColor="text1"/>
          <w:szCs w:val="23"/>
        </w:rPr>
      </w:pPr>
      <w:r w:rsidRPr="001D6AD2">
        <w:rPr>
          <w:rFonts w:eastAsia="Calibri" w:cs="Calibri"/>
          <w:i/>
          <w:iCs/>
          <w:color w:val="000000" w:themeColor="text1"/>
          <w:szCs w:val="23"/>
        </w:rPr>
        <w:t>Financial arrangements</w:t>
      </w:r>
    </w:p>
    <w:p w14:paraId="4E9DF6E8" w14:textId="77777777" w:rsidR="007522AE" w:rsidRPr="005B0B76"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 xml:space="preserve">The Commonwealth will provide a maximum financial contribution to the States of $147.80 million over five years to establish and operate the </w:t>
      </w:r>
      <w:r>
        <w:rPr>
          <w:rFonts w:eastAsia="Calibri"/>
          <w:sz w:val="22"/>
          <w:szCs w:val="22"/>
        </w:rPr>
        <w:t>National TAFE</w:t>
      </w:r>
      <w:r w:rsidRPr="001D6AD2">
        <w:rPr>
          <w:rFonts w:eastAsia="Calibri"/>
          <w:sz w:val="22"/>
          <w:szCs w:val="22"/>
        </w:rPr>
        <w:t xml:space="preserve"> Network </w:t>
      </w:r>
      <w:r w:rsidRPr="001D6AD2">
        <w:rPr>
          <w:rFonts w:eastAsia="Corbel"/>
          <w:sz w:val="22"/>
          <w:szCs w:val="22"/>
        </w:rPr>
        <w:t>(Table 8)</w:t>
      </w:r>
      <w:r w:rsidRPr="001D6AD2">
        <w:rPr>
          <w:rFonts w:eastAsia="Calibri"/>
          <w:sz w:val="22"/>
          <w:szCs w:val="22"/>
        </w:rPr>
        <w:t>.  </w:t>
      </w:r>
    </w:p>
    <w:p w14:paraId="7B772D02" w14:textId="77777777" w:rsidR="00121EE4" w:rsidRDefault="00121EE4">
      <w:pPr>
        <w:spacing w:after="160" w:line="259" w:lineRule="auto"/>
        <w:jc w:val="left"/>
        <w:rPr>
          <w:rFonts w:cs="Segoe UI"/>
          <w:sz w:val="20"/>
        </w:rPr>
      </w:pPr>
      <w:r>
        <w:rPr>
          <w:rFonts w:cs="Segoe UI"/>
          <w:sz w:val="20"/>
        </w:rPr>
        <w:br w:type="page"/>
      </w:r>
    </w:p>
    <w:p w14:paraId="1D160C75" w14:textId="5C6A777F" w:rsidR="007522AE" w:rsidRPr="001D6AD2" w:rsidRDefault="007522AE" w:rsidP="007522AE">
      <w:pPr>
        <w:ind w:left="142"/>
        <w:textAlignment w:val="baseline"/>
        <w:rPr>
          <w:rFonts w:ascii="Segoe UI" w:hAnsi="Segoe UI" w:cs="Segoe UI"/>
          <w:sz w:val="18"/>
          <w:szCs w:val="18"/>
        </w:rPr>
      </w:pPr>
      <w:r w:rsidRPr="001D6AD2">
        <w:rPr>
          <w:rFonts w:cs="Segoe UI"/>
          <w:sz w:val="20"/>
        </w:rPr>
        <w:lastRenderedPageBreak/>
        <w:t xml:space="preserve">Table 8 – Estimated maximum contribution to </w:t>
      </w:r>
      <w:r>
        <w:rPr>
          <w:rFonts w:cs="Segoe UI"/>
          <w:sz w:val="20"/>
        </w:rPr>
        <w:t>National TAFE Network</w:t>
      </w:r>
      <w:r w:rsidRPr="001D6AD2">
        <w:rPr>
          <w:rFonts w:cs="Segoe UI"/>
          <w:sz w:val="20"/>
        </w:rPr>
        <w:t> </w:t>
      </w:r>
      <w:r w:rsidRPr="001D6AD2">
        <w:rPr>
          <w:sz w:val="20"/>
        </w:rPr>
        <w:t xml:space="preserve"> </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35"/>
        <w:gridCol w:w="966"/>
        <w:gridCol w:w="993"/>
        <w:gridCol w:w="948"/>
        <w:gridCol w:w="971"/>
        <w:gridCol w:w="978"/>
        <w:gridCol w:w="949"/>
        <w:gridCol w:w="981"/>
      </w:tblGrid>
      <w:tr w:rsidR="007522AE" w:rsidRPr="001D6AD2" w14:paraId="3130588E" w14:textId="77777777" w:rsidTr="001801FF">
        <w:tc>
          <w:tcPr>
            <w:tcW w:w="1053" w:type="dxa"/>
          </w:tcPr>
          <w:p w14:paraId="71E8A6BD" w14:textId="77777777" w:rsidR="007522AE" w:rsidRPr="001D6AD2" w:rsidRDefault="007522AE" w:rsidP="001801FF">
            <w:pPr>
              <w:pStyle w:val="Normalnumbered"/>
              <w:tabs>
                <w:tab w:val="clear" w:pos="360"/>
              </w:tabs>
              <w:ind w:left="0" w:firstLine="0"/>
              <w:jc w:val="left"/>
              <w:rPr>
                <w:rFonts w:eastAsia="Corbel"/>
                <w:sz w:val="20"/>
              </w:rPr>
            </w:pPr>
          </w:p>
        </w:tc>
        <w:tc>
          <w:tcPr>
            <w:tcW w:w="1035" w:type="dxa"/>
          </w:tcPr>
          <w:p w14:paraId="05519062"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966" w:type="dxa"/>
          </w:tcPr>
          <w:p w14:paraId="251CAC7C"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993" w:type="dxa"/>
          </w:tcPr>
          <w:p w14:paraId="5811E351"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948" w:type="dxa"/>
          </w:tcPr>
          <w:p w14:paraId="414A8533"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971" w:type="dxa"/>
          </w:tcPr>
          <w:p w14:paraId="62E4C925"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978" w:type="dxa"/>
          </w:tcPr>
          <w:p w14:paraId="7E05858D"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949" w:type="dxa"/>
          </w:tcPr>
          <w:p w14:paraId="34E16EC1"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981" w:type="dxa"/>
          </w:tcPr>
          <w:p w14:paraId="4762B7C2"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1D6AD2" w14:paraId="0B38D002" w14:textId="77777777" w:rsidTr="001801FF">
        <w:tc>
          <w:tcPr>
            <w:tcW w:w="1053" w:type="dxa"/>
          </w:tcPr>
          <w:p w14:paraId="26C21994"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$m (2024-2028)</w:t>
            </w:r>
          </w:p>
        </w:tc>
        <w:tc>
          <w:tcPr>
            <w:tcW w:w="1035" w:type="dxa"/>
          </w:tcPr>
          <w:p w14:paraId="7F5BFC02"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41.98</w:t>
            </w:r>
          </w:p>
        </w:tc>
        <w:tc>
          <w:tcPr>
            <w:tcW w:w="966" w:type="dxa"/>
          </w:tcPr>
          <w:p w14:paraId="06DFD03E"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35.49</w:t>
            </w:r>
          </w:p>
        </w:tc>
        <w:tc>
          <w:tcPr>
            <w:tcW w:w="993" w:type="dxa"/>
          </w:tcPr>
          <w:p w14:paraId="53448335"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28.64</w:t>
            </w:r>
          </w:p>
        </w:tc>
        <w:tc>
          <w:tcPr>
            <w:tcW w:w="948" w:type="dxa"/>
          </w:tcPr>
          <w:p w14:paraId="066A7A4C"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11.28</w:t>
            </w:r>
          </w:p>
        </w:tc>
        <w:tc>
          <w:tcPr>
            <w:tcW w:w="971" w:type="dxa"/>
          </w:tcPr>
          <w:p w14:paraId="3DE27A9E"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16.28</w:t>
            </w:r>
          </w:p>
        </w:tc>
        <w:tc>
          <w:tcPr>
            <w:tcW w:w="978" w:type="dxa"/>
          </w:tcPr>
          <w:p w14:paraId="3486E467"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5.37</w:t>
            </w:r>
          </w:p>
        </w:tc>
        <w:tc>
          <w:tcPr>
            <w:tcW w:w="949" w:type="dxa"/>
          </w:tcPr>
          <w:p w14:paraId="35F51790"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3.87</w:t>
            </w:r>
          </w:p>
        </w:tc>
        <w:tc>
          <w:tcPr>
            <w:tcW w:w="981" w:type="dxa"/>
          </w:tcPr>
          <w:p w14:paraId="1695C87B"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4.88</w:t>
            </w:r>
          </w:p>
        </w:tc>
      </w:tr>
    </w:tbl>
    <w:p w14:paraId="1D908E7B" w14:textId="77777777" w:rsidR="007522AE" w:rsidRPr="001D6AD2" w:rsidRDefault="007522AE" w:rsidP="007522AE">
      <w:pPr>
        <w:pStyle w:val="Normalnumbered"/>
        <w:tabs>
          <w:tab w:val="clear" w:pos="360"/>
        </w:tabs>
        <w:ind w:left="502"/>
        <w:jc w:val="left"/>
        <w:rPr>
          <w:rFonts w:eastAsia="Corbel"/>
          <w:sz w:val="16"/>
          <w:szCs w:val="16"/>
        </w:rPr>
      </w:pPr>
      <w:r w:rsidRPr="001D6AD2">
        <w:rPr>
          <w:rFonts w:eastAsia="Corbel"/>
          <w:sz w:val="16"/>
          <w:szCs w:val="16"/>
        </w:rPr>
        <w:t xml:space="preserve">Note funding has been rounded to the nearest ten thousand. </w:t>
      </w:r>
    </w:p>
    <w:p w14:paraId="4DB6CF89"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 xml:space="preserve">Commonwealth financial contributions to States for the </w:t>
      </w:r>
      <w:r>
        <w:rPr>
          <w:rFonts w:eastAsia="Calibri"/>
          <w:sz w:val="22"/>
          <w:szCs w:val="22"/>
        </w:rPr>
        <w:t>National TAFE</w:t>
      </w:r>
      <w:r w:rsidRPr="001D6AD2">
        <w:rPr>
          <w:rFonts w:eastAsia="Calibri"/>
          <w:sz w:val="22"/>
          <w:szCs w:val="22"/>
        </w:rPr>
        <w:t xml:space="preserve"> Network require matched funding from the relevant State. </w:t>
      </w:r>
    </w:p>
    <w:p w14:paraId="7944A637"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 xml:space="preserve">In addition to the funding referred to in Clause A118, $6.77 million over five years will be retained by the Commonwealth to support the coordination of the </w:t>
      </w:r>
      <w:r>
        <w:rPr>
          <w:rFonts w:eastAsia="Calibri"/>
          <w:sz w:val="22"/>
          <w:szCs w:val="22"/>
        </w:rPr>
        <w:t>National TAFE</w:t>
      </w:r>
      <w:r w:rsidRPr="001D6AD2">
        <w:rPr>
          <w:rFonts w:eastAsia="Calibri"/>
          <w:sz w:val="22"/>
          <w:szCs w:val="22"/>
        </w:rPr>
        <w:t xml:space="preserve"> Network. The allocation of this funding will be determined through a multilateral implementation plan. </w:t>
      </w:r>
    </w:p>
    <w:p w14:paraId="59A977F3" w14:textId="77777777" w:rsidR="007522AE" w:rsidRPr="001D6AD2" w:rsidRDefault="007522AE" w:rsidP="004830A0">
      <w:pPr>
        <w:pStyle w:val="Normalnumbered"/>
        <w:numPr>
          <w:ilvl w:val="0"/>
          <w:numId w:val="60"/>
        </w:numPr>
        <w:ind w:left="1134" w:hanging="567"/>
        <w:jc w:val="left"/>
        <w:rPr>
          <w:rFonts w:eastAsia="Calibri"/>
          <w:sz w:val="22"/>
          <w:szCs w:val="22"/>
        </w:rPr>
      </w:pPr>
      <w:r w:rsidRPr="001D6AD2">
        <w:rPr>
          <w:rFonts w:eastAsia="Calibri"/>
          <w:sz w:val="22"/>
          <w:szCs w:val="22"/>
        </w:rPr>
        <w:t xml:space="preserve">The $6.77 million retained by the Commonwealth will not require matched funding from States. </w:t>
      </w:r>
    </w:p>
    <w:p w14:paraId="556B9BBD" w14:textId="77777777" w:rsidR="007522AE" w:rsidRPr="001D6AD2" w:rsidRDefault="007522AE" w:rsidP="007522AE">
      <w:pPr>
        <w:keepNext/>
        <w:spacing w:after="160" w:line="259" w:lineRule="auto"/>
        <w:rPr>
          <w:rFonts w:eastAsia="Calibri" w:cs="Calibri"/>
          <w:color w:val="4472C4" w:themeColor="accent1"/>
          <w:szCs w:val="23"/>
        </w:rPr>
      </w:pPr>
      <w:r w:rsidRPr="001D6AD2">
        <w:rPr>
          <w:rFonts w:eastAsia="Calibri" w:cs="Calibri"/>
          <w:i/>
          <w:iCs/>
          <w:color w:val="000000" w:themeColor="text1"/>
          <w:szCs w:val="23"/>
        </w:rPr>
        <w:t xml:space="preserve">Implementation requirements </w:t>
      </w:r>
    </w:p>
    <w:p w14:paraId="1C42822C"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Style w:val="normaltextrun"/>
          <w:sz w:val="22"/>
          <w:szCs w:val="22"/>
          <w:shd w:val="clear" w:color="auto" w:fill="FFFFFF"/>
        </w:rPr>
      </w:pPr>
      <w:bookmarkStart w:id="84" w:name="_Toc142643010"/>
      <w:r w:rsidRPr="001D6AD2">
        <w:rPr>
          <w:rStyle w:val="normaltextrun"/>
          <w:sz w:val="22"/>
          <w:szCs w:val="22"/>
          <w:shd w:val="clear" w:color="auto" w:fill="FFFFFF"/>
        </w:rPr>
        <w:t xml:space="preserve">The </w:t>
      </w:r>
      <w:r>
        <w:rPr>
          <w:rStyle w:val="normaltextrun"/>
          <w:sz w:val="22"/>
          <w:szCs w:val="22"/>
          <w:shd w:val="clear" w:color="auto" w:fill="FFFFFF"/>
        </w:rPr>
        <w:t>National TAFE</w:t>
      </w:r>
      <w:r w:rsidRPr="001D6AD2">
        <w:rPr>
          <w:rStyle w:val="normaltextrun"/>
          <w:sz w:val="22"/>
          <w:szCs w:val="22"/>
          <w:shd w:val="clear" w:color="auto" w:fill="FFFFFF"/>
        </w:rPr>
        <w:t xml:space="preserve"> Network will undertake at least the following: </w:t>
      </w:r>
    </w:p>
    <w:p w14:paraId="3E8883AA" w14:textId="77777777" w:rsidR="007522AE" w:rsidRPr="001D6AD2" w:rsidRDefault="007522AE" w:rsidP="004830A0">
      <w:pPr>
        <w:pStyle w:val="Normalnumbered"/>
        <w:numPr>
          <w:ilvl w:val="0"/>
          <w:numId w:val="61"/>
        </w:numPr>
        <w:ind w:left="1361" w:hanging="567"/>
        <w:jc w:val="left"/>
        <w:rPr>
          <w:rFonts w:eastAsia="Calibri"/>
          <w:sz w:val="22"/>
          <w:szCs w:val="22"/>
        </w:rPr>
      </w:pPr>
      <w:r w:rsidRPr="001D6AD2">
        <w:rPr>
          <w:rFonts w:eastAsia="Calibri"/>
          <w:sz w:val="22"/>
          <w:szCs w:val="22"/>
        </w:rPr>
        <w:t>the development and support of the TAFE workforce and education practice, including through communities of practice organised around specific topics  </w:t>
      </w:r>
    </w:p>
    <w:p w14:paraId="162FD4A5" w14:textId="77777777" w:rsidR="007522AE" w:rsidRPr="001D6AD2" w:rsidRDefault="007522AE" w:rsidP="004830A0">
      <w:pPr>
        <w:pStyle w:val="Normalnumbered"/>
        <w:numPr>
          <w:ilvl w:val="0"/>
          <w:numId w:val="61"/>
        </w:numPr>
        <w:ind w:left="1361" w:hanging="567"/>
        <w:jc w:val="left"/>
        <w:rPr>
          <w:rFonts w:eastAsia="Calibri"/>
          <w:sz w:val="22"/>
          <w:szCs w:val="22"/>
        </w:rPr>
      </w:pPr>
      <w:r w:rsidRPr="001D6AD2">
        <w:rPr>
          <w:rFonts w:eastAsia="Calibri"/>
          <w:sz w:val="22"/>
          <w:szCs w:val="22"/>
        </w:rPr>
        <w:t>the development of curriculum and course materials and sharing these among TAFEs and public training providers </w:t>
      </w:r>
    </w:p>
    <w:p w14:paraId="43FD8725" w14:textId="77777777" w:rsidR="007522AE" w:rsidRPr="001D6AD2" w:rsidRDefault="007522AE" w:rsidP="004830A0">
      <w:pPr>
        <w:pStyle w:val="Normalnumbered"/>
        <w:numPr>
          <w:ilvl w:val="0"/>
          <w:numId w:val="61"/>
        </w:numPr>
        <w:ind w:left="1361" w:hanging="567"/>
        <w:jc w:val="left"/>
        <w:rPr>
          <w:rFonts w:eastAsia="Calibri"/>
          <w:sz w:val="22"/>
          <w:szCs w:val="22"/>
        </w:rPr>
      </w:pPr>
      <w:r w:rsidRPr="001D6AD2">
        <w:rPr>
          <w:rFonts w:eastAsia="Calibri"/>
          <w:sz w:val="22"/>
          <w:szCs w:val="22"/>
        </w:rPr>
        <w:t>piloting new or innovative approaches in teaching and learning practice and  </w:t>
      </w:r>
    </w:p>
    <w:p w14:paraId="70368209" w14:textId="77777777" w:rsidR="007522AE" w:rsidRPr="001D6AD2" w:rsidRDefault="007522AE" w:rsidP="004830A0">
      <w:pPr>
        <w:pStyle w:val="Normalnumbered"/>
        <w:numPr>
          <w:ilvl w:val="0"/>
          <w:numId w:val="61"/>
        </w:numPr>
        <w:ind w:left="1361" w:hanging="567"/>
        <w:jc w:val="left"/>
        <w:rPr>
          <w:rFonts w:eastAsia="Calibri"/>
          <w:sz w:val="22"/>
          <w:szCs w:val="22"/>
        </w:rPr>
      </w:pPr>
      <w:r w:rsidRPr="001D6AD2">
        <w:rPr>
          <w:rFonts w:eastAsia="Calibri"/>
          <w:sz w:val="22"/>
          <w:szCs w:val="22"/>
        </w:rPr>
        <w:t>providing a mechanism for employers, unions, Jobs and Skills Councils, universities, TAFE Centres of Excellence and others to engage with TAFEs and public training providers. </w:t>
      </w:r>
    </w:p>
    <w:p w14:paraId="76278D2D" w14:textId="77777777" w:rsidR="007522AE" w:rsidRPr="001D6AD2" w:rsidRDefault="007522AE" w:rsidP="007522AE">
      <w:pPr>
        <w:pStyle w:val="Normalnumbered"/>
        <w:numPr>
          <w:ilvl w:val="0"/>
          <w:numId w:val="20"/>
        </w:numPr>
        <w:ind w:left="720" w:hanging="578"/>
        <w:jc w:val="left"/>
        <w:rPr>
          <w:rStyle w:val="normaltextrun"/>
          <w:shd w:val="clear" w:color="auto" w:fill="FFFFFF"/>
        </w:rPr>
      </w:pPr>
      <w:r w:rsidRPr="001D6AD2">
        <w:rPr>
          <w:rStyle w:val="normaltextrun"/>
          <w:sz w:val="22"/>
          <w:szCs w:val="22"/>
          <w:shd w:val="clear" w:color="auto" w:fill="FFFFFF"/>
        </w:rPr>
        <w:t xml:space="preserve">States will jointly develop a </w:t>
      </w:r>
      <w:r w:rsidRPr="001D6AD2">
        <w:rPr>
          <w:rFonts w:eastAsia="Calibri"/>
          <w:sz w:val="22"/>
          <w:szCs w:val="22"/>
        </w:rPr>
        <w:t>multilateral</w:t>
      </w:r>
      <w:r w:rsidRPr="001D6AD2">
        <w:rPr>
          <w:rStyle w:val="normaltextrun"/>
          <w:sz w:val="22"/>
          <w:szCs w:val="22"/>
          <w:shd w:val="clear" w:color="auto" w:fill="FFFFFF"/>
        </w:rPr>
        <w:t xml:space="preserve"> implementation plan for agreement with the Commonwealth which includes: </w:t>
      </w:r>
      <w:r w:rsidRPr="001D6AD2">
        <w:rPr>
          <w:rStyle w:val="normaltextrun"/>
          <w:shd w:val="clear" w:color="auto" w:fill="FFFFFF"/>
        </w:rPr>
        <w:t> </w:t>
      </w:r>
    </w:p>
    <w:p w14:paraId="665FE591" w14:textId="77777777" w:rsidR="007522AE" w:rsidRPr="001D6AD2" w:rsidRDefault="007522AE" w:rsidP="004830A0">
      <w:pPr>
        <w:pStyle w:val="Normalnumbered"/>
        <w:numPr>
          <w:ilvl w:val="0"/>
          <w:numId w:val="62"/>
        </w:numPr>
        <w:ind w:left="1361" w:hanging="567"/>
        <w:jc w:val="left"/>
        <w:rPr>
          <w:rFonts w:eastAsia="Calibri"/>
          <w:sz w:val="22"/>
          <w:szCs w:val="22"/>
        </w:rPr>
      </w:pPr>
      <w:r w:rsidRPr="001D6AD2">
        <w:rPr>
          <w:rFonts w:eastAsia="Calibri"/>
          <w:sz w:val="22"/>
          <w:szCs w:val="22"/>
        </w:rPr>
        <w:t>the operational approach </w:t>
      </w:r>
    </w:p>
    <w:p w14:paraId="07F6CD03" w14:textId="77777777" w:rsidR="007522AE" w:rsidRPr="001D6AD2" w:rsidRDefault="007522AE" w:rsidP="004830A0">
      <w:pPr>
        <w:pStyle w:val="Normalnumbered"/>
        <w:numPr>
          <w:ilvl w:val="0"/>
          <w:numId w:val="62"/>
        </w:numPr>
        <w:ind w:left="1361" w:hanging="567"/>
        <w:jc w:val="left"/>
        <w:rPr>
          <w:rFonts w:eastAsia="Calibri"/>
          <w:sz w:val="22"/>
          <w:szCs w:val="22"/>
        </w:rPr>
      </w:pPr>
      <w:r w:rsidRPr="001D6AD2">
        <w:rPr>
          <w:rFonts w:eastAsia="Calibri"/>
          <w:sz w:val="22"/>
          <w:szCs w:val="22"/>
        </w:rPr>
        <w:t>inclusive governance which involves all Parties and  </w:t>
      </w:r>
    </w:p>
    <w:p w14:paraId="22239DB2" w14:textId="77777777" w:rsidR="007522AE" w:rsidRPr="001D6AD2" w:rsidRDefault="007522AE" w:rsidP="004830A0">
      <w:pPr>
        <w:pStyle w:val="Normalnumbered"/>
        <w:numPr>
          <w:ilvl w:val="0"/>
          <w:numId w:val="62"/>
        </w:numPr>
        <w:ind w:left="1361" w:hanging="567"/>
        <w:jc w:val="left"/>
        <w:rPr>
          <w:rFonts w:eastAsia="Calibri"/>
          <w:sz w:val="22"/>
          <w:szCs w:val="22"/>
        </w:rPr>
      </w:pPr>
      <w:r w:rsidRPr="001D6AD2">
        <w:rPr>
          <w:rFonts w:eastAsia="Calibri"/>
          <w:sz w:val="22"/>
          <w:szCs w:val="22"/>
        </w:rPr>
        <w:t>a coordination mechanism. </w:t>
      </w:r>
    </w:p>
    <w:p w14:paraId="4B657295" w14:textId="77777777" w:rsidR="007522AE" w:rsidRPr="001D6AD2" w:rsidRDefault="007522AE" w:rsidP="007522AE">
      <w:pPr>
        <w:pStyle w:val="Normalnumbered"/>
        <w:numPr>
          <w:ilvl w:val="0"/>
          <w:numId w:val="20"/>
        </w:numPr>
        <w:ind w:left="720" w:hanging="578"/>
        <w:jc w:val="left"/>
        <w:rPr>
          <w:rStyle w:val="normaltextrun"/>
          <w:sz w:val="22"/>
          <w:szCs w:val="22"/>
          <w:shd w:val="clear" w:color="auto" w:fill="FFFFFF"/>
        </w:rPr>
      </w:pPr>
      <w:r w:rsidRPr="001D6AD2">
        <w:rPr>
          <w:rStyle w:val="normaltextrun"/>
          <w:sz w:val="22"/>
          <w:szCs w:val="22"/>
          <w:shd w:val="clear" w:color="auto" w:fill="FFFFFF"/>
        </w:rPr>
        <w:t xml:space="preserve">Should a </w:t>
      </w:r>
      <w:r w:rsidRPr="00FE7CC6">
        <w:rPr>
          <w:rStyle w:val="normaltextrun"/>
          <w:shd w:val="clear" w:color="auto" w:fill="FFFFFF"/>
        </w:rPr>
        <w:t>multilateral</w:t>
      </w:r>
      <w:r w:rsidRPr="001D6AD2">
        <w:rPr>
          <w:rStyle w:val="normaltextrun"/>
          <w:sz w:val="22"/>
          <w:szCs w:val="22"/>
          <w:shd w:val="clear" w:color="auto" w:fill="FFFFFF"/>
        </w:rPr>
        <w:t xml:space="preserve"> implementation plan not be agreed, the Commonwealth may enter into bilateral implementation plans.  </w:t>
      </w:r>
    </w:p>
    <w:p w14:paraId="0DE98B75" w14:textId="77777777" w:rsidR="007522AE" w:rsidRPr="001D6AD2" w:rsidRDefault="007522AE" w:rsidP="007522AE">
      <w:pPr>
        <w:pStyle w:val="Heading2"/>
        <w:rPr>
          <w:rFonts w:ascii="Corbel" w:hAnsi="Corbel"/>
          <w:sz w:val="22"/>
          <w:szCs w:val="22"/>
        </w:rPr>
      </w:pPr>
      <w:bookmarkStart w:id="85" w:name="_Toc784428067"/>
      <w:bookmarkEnd w:id="84"/>
      <w:r w:rsidRPr="04BF870A">
        <w:rPr>
          <w:rFonts w:ascii="Corbel" w:hAnsi="Corbel"/>
          <w:sz w:val="22"/>
          <w:szCs w:val="22"/>
        </w:rPr>
        <w:t>Measures to strengthen the VET workforce</w:t>
      </w:r>
      <w:bookmarkEnd w:id="85"/>
    </w:p>
    <w:p w14:paraId="5397CC5D" w14:textId="77777777" w:rsidR="007522AE" w:rsidRPr="001D6AD2" w:rsidRDefault="007522AE" w:rsidP="007522AE">
      <w:pPr>
        <w:keepNext/>
        <w:spacing w:after="160" w:line="259" w:lineRule="auto"/>
        <w:rPr>
          <w:rFonts w:eastAsia="Calibri" w:cs="Calibri"/>
          <w:i/>
          <w:iCs/>
          <w:color w:val="000000" w:themeColor="text1"/>
          <w:szCs w:val="23"/>
        </w:rPr>
      </w:pPr>
      <w:r w:rsidRPr="001D6AD2">
        <w:rPr>
          <w:rFonts w:eastAsia="Calibri" w:cs="Calibri"/>
          <w:i/>
          <w:iCs/>
          <w:color w:val="000000" w:themeColor="text1"/>
          <w:szCs w:val="23"/>
        </w:rPr>
        <w:t>Objectives</w:t>
      </w:r>
    </w:p>
    <w:p w14:paraId="0187E2DB"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Style w:val="eop"/>
          <w:rFonts w:eastAsia="Calibri" w:cs="Calibri"/>
          <w:i/>
          <w:iCs/>
          <w:color w:val="000000" w:themeColor="text1"/>
          <w:sz w:val="22"/>
          <w:szCs w:val="22"/>
        </w:rPr>
      </w:pPr>
      <w:r w:rsidRPr="001D6AD2">
        <w:rPr>
          <w:rStyle w:val="normaltextrun"/>
          <w:sz w:val="22"/>
          <w:szCs w:val="22"/>
          <w:shd w:val="clear" w:color="auto" w:fill="FFFFFF"/>
        </w:rPr>
        <w:t xml:space="preserve">This initiative </w:t>
      </w:r>
      <w:r w:rsidRPr="001D6AD2">
        <w:rPr>
          <w:rFonts w:eastAsia="Calibri"/>
        </w:rPr>
        <w:t>will</w:t>
      </w:r>
      <w:r w:rsidRPr="001D6AD2">
        <w:rPr>
          <w:rStyle w:val="normaltextrun"/>
          <w:sz w:val="22"/>
          <w:szCs w:val="22"/>
          <w:shd w:val="clear" w:color="auto" w:fill="FFFFFF"/>
        </w:rPr>
        <w:t xml:space="preserve"> support, grow and retain a quality VET workforce. </w:t>
      </w:r>
      <w:r w:rsidRPr="001D6AD2">
        <w:rPr>
          <w:rStyle w:val="eop"/>
          <w:sz w:val="22"/>
          <w:szCs w:val="22"/>
          <w:shd w:val="clear" w:color="auto" w:fill="FFFFFF"/>
        </w:rPr>
        <w:t> </w:t>
      </w:r>
    </w:p>
    <w:p w14:paraId="5516A195" w14:textId="77777777" w:rsidR="007522AE" w:rsidRPr="001D6AD2" w:rsidRDefault="007522AE" w:rsidP="007522AE">
      <w:pPr>
        <w:pStyle w:val="ScheduleA"/>
        <w:rPr>
          <w:rFonts w:eastAsia="Calibri" w:cs="Calibri"/>
          <w:i/>
          <w:iCs/>
          <w:color w:val="000000" w:themeColor="text1"/>
          <w:sz w:val="23"/>
          <w:szCs w:val="23"/>
        </w:rPr>
      </w:pPr>
      <w:r w:rsidRPr="001D6AD2">
        <w:rPr>
          <w:rFonts w:eastAsia="Calibri" w:cs="Calibri"/>
          <w:i/>
          <w:color w:val="000000" w:themeColor="text1"/>
          <w:sz w:val="23"/>
          <w:szCs w:val="23"/>
        </w:rPr>
        <w:lastRenderedPageBreak/>
        <w:t>Financial arrangements</w:t>
      </w:r>
    </w:p>
    <w:p w14:paraId="6041A98B"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 xml:space="preserve">The Commonwealth will provide a maximum financial contribution of $70.00 million over five years </w:t>
      </w:r>
      <w:r w:rsidRPr="00FE7CC6">
        <w:rPr>
          <w:rStyle w:val="normaltextrun"/>
          <w:shd w:val="clear" w:color="auto" w:fill="FFFFFF"/>
        </w:rPr>
        <w:t>to</w:t>
      </w:r>
      <w:r w:rsidRPr="001D6AD2">
        <w:rPr>
          <w:rFonts w:eastAsia="Calibri"/>
          <w:sz w:val="22"/>
          <w:szCs w:val="22"/>
        </w:rPr>
        <w:t xml:space="preserve"> States for initiatives to strengthen the VET workforce, including local action to respond to the VET Workforce Blueprint (Table 9).</w:t>
      </w:r>
    </w:p>
    <w:p w14:paraId="76CF1CD4" w14:textId="77777777" w:rsidR="007522AE" w:rsidRPr="001D6AD2" w:rsidRDefault="007522AE" w:rsidP="00EF2FDF">
      <w:pPr>
        <w:textAlignment w:val="baseline"/>
        <w:rPr>
          <w:rFonts w:ascii="Segoe UI" w:hAnsi="Segoe UI" w:cs="Segoe UI"/>
          <w:sz w:val="18"/>
          <w:szCs w:val="18"/>
        </w:rPr>
      </w:pPr>
      <w:r w:rsidRPr="001D6AD2">
        <w:rPr>
          <w:rFonts w:cs="Segoe UI"/>
          <w:sz w:val="20"/>
        </w:rPr>
        <w:t>Table 9 – Estimated maximum contribution to measures to strengthen the VET workforce</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35"/>
        <w:gridCol w:w="966"/>
        <w:gridCol w:w="993"/>
        <w:gridCol w:w="948"/>
        <w:gridCol w:w="971"/>
        <w:gridCol w:w="978"/>
        <w:gridCol w:w="949"/>
        <w:gridCol w:w="981"/>
      </w:tblGrid>
      <w:tr w:rsidR="007522AE" w:rsidRPr="001D6AD2" w14:paraId="2299A541" w14:textId="77777777" w:rsidTr="001801FF">
        <w:tc>
          <w:tcPr>
            <w:tcW w:w="1053" w:type="dxa"/>
          </w:tcPr>
          <w:p w14:paraId="0291F438" w14:textId="77777777" w:rsidR="007522AE" w:rsidRPr="001D6AD2" w:rsidRDefault="007522AE" w:rsidP="001801FF">
            <w:pPr>
              <w:pStyle w:val="Normalnumbered"/>
              <w:tabs>
                <w:tab w:val="clear" w:pos="360"/>
              </w:tabs>
              <w:ind w:left="0" w:firstLine="0"/>
              <w:jc w:val="left"/>
              <w:rPr>
                <w:rFonts w:eastAsia="Corbel"/>
                <w:sz w:val="20"/>
              </w:rPr>
            </w:pPr>
          </w:p>
        </w:tc>
        <w:tc>
          <w:tcPr>
            <w:tcW w:w="1035" w:type="dxa"/>
          </w:tcPr>
          <w:p w14:paraId="3452BDEB"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966" w:type="dxa"/>
          </w:tcPr>
          <w:p w14:paraId="654CB557"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993" w:type="dxa"/>
          </w:tcPr>
          <w:p w14:paraId="4AD5BAB3"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948" w:type="dxa"/>
          </w:tcPr>
          <w:p w14:paraId="046834AE"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971" w:type="dxa"/>
          </w:tcPr>
          <w:p w14:paraId="2CB9ADE9"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978" w:type="dxa"/>
          </w:tcPr>
          <w:p w14:paraId="6A518E0C"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949" w:type="dxa"/>
          </w:tcPr>
          <w:p w14:paraId="55C34A5C"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981" w:type="dxa"/>
          </w:tcPr>
          <w:p w14:paraId="400889C2"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1D6AD2" w14:paraId="42E8A872" w14:textId="77777777" w:rsidTr="001801FF">
        <w:tc>
          <w:tcPr>
            <w:tcW w:w="1053" w:type="dxa"/>
          </w:tcPr>
          <w:p w14:paraId="7B6576EA"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$m (2024-2028)</w:t>
            </w:r>
          </w:p>
        </w:tc>
        <w:tc>
          <w:tcPr>
            <w:tcW w:w="1035" w:type="dxa"/>
          </w:tcPr>
          <w:p w14:paraId="7E8FFA12"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20.84</w:t>
            </w:r>
          </w:p>
        </w:tc>
        <w:tc>
          <w:tcPr>
            <w:tcW w:w="966" w:type="dxa"/>
          </w:tcPr>
          <w:p w14:paraId="74798989"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17.51</w:t>
            </w:r>
          </w:p>
        </w:tc>
        <w:tc>
          <w:tcPr>
            <w:tcW w:w="993" w:type="dxa"/>
          </w:tcPr>
          <w:p w14:paraId="759E367E"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13.98</w:t>
            </w:r>
          </w:p>
        </w:tc>
        <w:tc>
          <w:tcPr>
            <w:tcW w:w="948" w:type="dxa"/>
          </w:tcPr>
          <w:p w14:paraId="519D6500"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5.06</w:t>
            </w:r>
          </w:p>
        </w:tc>
        <w:tc>
          <w:tcPr>
            <w:tcW w:w="971" w:type="dxa"/>
          </w:tcPr>
          <w:p w14:paraId="1E389A20"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7.61</w:t>
            </w:r>
          </w:p>
        </w:tc>
        <w:tc>
          <w:tcPr>
            <w:tcW w:w="978" w:type="dxa"/>
          </w:tcPr>
          <w:p w14:paraId="7C7D9164"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2.00</w:t>
            </w:r>
          </w:p>
        </w:tc>
        <w:tc>
          <w:tcPr>
            <w:tcW w:w="949" w:type="dxa"/>
          </w:tcPr>
          <w:p w14:paraId="783FAC60"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1.23</w:t>
            </w:r>
          </w:p>
        </w:tc>
        <w:tc>
          <w:tcPr>
            <w:tcW w:w="981" w:type="dxa"/>
          </w:tcPr>
          <w:p w14:paraId="3DC4D33D"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1.77</w:t>
            </w:r>
          </w:p>
        </w:tc>
      </w:tr>
    </w:tbl>
    <w:p w14:paraId="7292FCB8" w14:textId="77777777" w:rsidR="007522AE" w:rsidRPr="001D6AD2" w:rsidRDefault="007522AE" w:rsidP="007522AE">
      <w:pPr>
        <w:pStyle w:val="Normalnumbered"/>
        <w:tabs>
          <w:tab w:val="clear" w:pos="360"/>
        </w:tabs>
        <w:ind w:left="502"/>
        <w:jc w:val="left"/>
        <w:rPr>
          <w:rFonts w:eastAsia="Corbel"/>
          <w:sz w:val="16"/>
          <w:szCs w:val="16"/>
        </w:rPr>
      </w:pPr>
      <w:r w:rsidRPr="001D6AD2">
        <w:rPr>
          <w:rFonts w:eastAsia="Corbel"/>
          <w:sz w:val="16"/>
          <w:szCs w:val="16"/>
        </w:rPr>
        <w:t xml:space="preserve">Note funding has been rounded to the nearest ten thousand. </w:t>
      </w:r>
    </w:p>
    <w:p w14:paraId="0BF620D9"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Commonwealth financial contributions to States for measures to strengthen the VET workforce require matched funding from the relevant State.</w:t>
      </w:r>
    </w:p>
    <w:p w14:paraId="7C56DE00" w14:textId="77777777" w:rsidR="007522AE" w:rsidRPr="001D6AD2" w:rsidRDefault="007522AE" w:rsidP="007522AE">
      <w:pPr>
        <w:pStyle w:val="Normalnumbered"/>
        <w:numPr>
          <w:ilvl w:val="0"/>
          <w:numId w:val="20"/>
        </w:numPr>
        <w:ind w:left="720" w:hanging="578"/>
        <w:jc w:val="left"/>
        <w:rPr>
          <w:rFonts w:eastAsia="Calibri" w:cs="Calibri"/>
          <w:i/>
          <w:iCs/>
          <w:color w:val="000000" w:themeColor="text1"/>
          <w:szCs w:val="23"/>
        </w:rPr>
      </w:pPr>
      <w:r w:rsidRPr="001D6AD2">
        <w:rPr>
          <w:rFonts w:eastAsia="Calibri"/>
          <w:sz w:val="22"/>
          <w:szCs w:val="22"/>
        </w:rPr>
        <w:t>In addition to the funding referred to in Clause A125, a further $30.00 million over five years will be retained by the Commonwealth to support national action to give effect to the VET Workforce Blueprint or other agreed VET workforce priorities. The allocation of this funding will be determined by a majority of SWMC including the Commonwealth. Should the full amount not be required, the remainder will be distributed to the States for VET workforce initiatives by population share, to be matched by States. </w:t>
      </w:r>
    </w:p>
    <w:p w14:paraId="2B8F968B" w14:textId="77777777" w:rsidR="007522AE" w:rsidRPr="001D6AD2" w:rsidRDefault="007522AE" w:rsidP="007522AE">
      <w:pPr>
        <w:pStyle w:val="AlphaParagraph"/>
        <w:tabs>
          <w:tab w:val="clear" w:pos="0"/>
          <w:tab w:val="clear" w:pos="283"/>
          <w:tab w:val="clear" w:pos="567"/>
          <w:tab w:val="clear" w:pos="1134"/>
          <w:tab w:val="clear" w:pos="1418"/>
          <w:tab w:val="clear" w:pos="1701"/>
        </w:tabs>
        <w:ind w:left="0" w:firstLine="0"/>
        <w:jc w:val="left"/>
        <w:rPr>
          <w:rFonts w:eastAsia="Calibri" w:cs="Calibri"/>
          <w:i/>
          <w:iCs/>
          <w:color w:val="000000" w:themeColor="text1"/>
          <w:szCs w:val="23"/>
        </w:rPr>
      </w:pPr>
      <w:r w:rsidRPr="001D6AD2">
        <w:rPr>
          <w:rFonts w:eastAsia="Calibri" w:cs="Calibri"/>
          <w:i/>
          <w:iCs/>
          <w:color w:val="000000" w:themeColor="text1"/>
          <w:szCs w:val="23"/>
        </w:rPr>
        <w:t>Implementation requirements</w:t>
      </w:r>
    </w:p>
    <w:p w14:paraId="3E8F25BE"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Fonts w:eastAsia="Calibri"/>
          <w:sz w:val="22"/>
          <w:szCs w:val="22"/>
        </w:rPr>
      </w:pPr>
      <w:r w:rsidRPr="001D6AD2">
        <w:rPr>
          <w:rFonts w:eastAsia="Calibri"/>
          <w:sz w:val="22"/>
          <w:szCs w:val="22"/>
        </w:rPr>
        <w:t>Bilateral implementation plans will identify activities that support the VET workforce. </w:t>
      </w:r>
    </w:p>
    <w:p w14:paraId="14A7BC4C"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The Parties will finalise the development of the VET Workforce Blueprint in 2024. Once this is finalised, the Parties will: </w:t>
      </w:r>
    </w:p>
    <w:p w14:paraId="01EF7406" w14:textId="77777777" w:rsidR="007522AE" w:rsidRPr="001D6AD2" w:rsidRDefault="007522AE" w:rsidP="004830A0">
      <w:pPr>
        <w:pStyle w:val="Normalnumbered"/>
        <w:numPr>
          <w:ilvl w:val="0"/>
          <w:numId w:val="63"/>
        </w:numPr>
        <w:ind w:left="1361" w:hanging="567"/>
        <w:jc w:val="left"/>
        <w:rPr>
          <w:rFonts w:eastAsia="Calibri"/>
          <w:sz w:val="22"/>
          <w:szCs w:val="22"/>
        </w:rPr>
      </w:pPr>
      <w:r w:rsidRPr="001D6AD2">
        <w:rPr>
          <w:rFonts w:eastAsia="Calibri"/>
          <w:sz w:val="22"/>
          <w:szCs w:val="22"/>
        </w:rPr>
        <w:t>agree to any national action to be undertaken in respect of the VET Workforce Blueprint, including the allocation of the funds retained for national action and </w:t>
      </w:r>
    </w:p>
    <w:p w14:paraId="5A42B76F" w14:textId="77777777" w:rsidR="007522AE" w:rsidRPr="001D6AD2" w:rsidRDefault="007522AE" w:rsidP="004830A0">
      <w:pPr>
        <w:pStyle w:val="Normalnumbered"/>
        <w:numPr>
          <w:ilvl w:val="0"/>
          <w:numId w:val="63"/>
        </w:numPr>
        <w:ind w:left="1361" w:hanging="567"/>
        <w:jc w:val="left"/>
        <w:rPr>
          <w:rFonts w:eastAsia="Calibri"/>
          <w:sz w:val="22"/>
          <w:szCs w:val="22"/>
        </w:rPr>
      </w:pPr>
      <w:r w:rsidRPr="001D6AD2">
        <w:rPr>
          <w:rFonts w:eastAsia="Calibri"/>
          <w:sz w:val="22"/>
          <w:szCs w:val="22"/>
        </w:rPr>
        <w:t>review bilateral implementation plans and update those plans if required to effectively deliver on the blueprint.  </w:t>
      </w:r>
    </w:p>
    <w:p w14:paraId="4C841270" w14:textId="77777777" w:rsidR="007522AE" w:rsidRPr="001D6AD2" w:rsidRDefault="007522AE" w:rsidP="007522AE">
      <w:pPr>
        <w:pStyle w:val="Heading2"/>
        <w:rPr>
          <w:rFonts w:ascii="Corbel" w:hAnsi="Corbel"/>
          <w:sz w:val="22"/>
          <w:szCs w:val="22"/>
        </w:rPr>
      </w:pPr>
      <w:bookmarkStart w:id="86" w:name="_Toc142643012"/>
      <w:bookmarkStart w:id="87" w:name="_Toc1231037929"/>
      <w:bookmarkStart w:id="88" w:name="_Toc402770028"/>
      <w:r w:rsidRPr="04BF870A">
        <w:rPr>
          <w:rFonts w:ascii="Corbel" w:hAnsi="Corbel"/>
          <w:sz w:val="22"/>
          <w:szCs w:val="22"/>
        </w:rPr>
        <w:t>Enhanced VET data and evidence</w:t>
      </w:r>
      <w:bookmarkEnd w:id="86"/>
      <w:bookmarkEnd w:id="87"/>
    </w:p>
    <w:p w14:paraId="01C43FDD" w14:textId="77777777" w:rsidR="007522AE" w:rsidRPr="001D6AD2" w:rsidRDefault="007522AE" w:rsidP="007522AE">
      <w:pPr>
        <w:widowControl w:val="0"/>
        <w:rPr>
          <w:rFonts w:cstheme="minorBidi"/>
          <w:i/>
          <w:iCs/>
          <w:szCs w:val="23"/>
        </w:rPr>
      </w:pPr>
      <w:r w:rsidRPr="001D6AD2">
        <w:rPr>
          <w:rFonts w:cstheme="minorBidi"/>
          <w:i/>
          <w:iCs/>
          <w:szCs w:val="23"/>
        </w:rPr>
        <w:t>Objectives</w:t>
      </w:r>
    </w:p>
    <w:p w14:paraId="60D2A759"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 xml:space="preserve">Accurate and timely </w:t>
      </w:r>
      <w:r w:rsidRPr="001D6AD2">
        <w:rPr>
          <w:sz w:val="22"/>
          <w:szCs w:val="22"/>
        </w:rPr>
        <w:t>access</w:t>
      </w:r>
      <w:r w:rsidRPr="001D6AD2">
        <w:rPr>
          <w:rFonts w:eastAsia="Corbel"/>
          <w:sz w:val="22"/>
          <w:szCs w:val="22"/>
        </w:rPr>
        <w:t xml:space="preserve"> to high quality VET data and information is needed to deliver on the broader objectives of this Agreement, including to measure the achievement of outcomes and support reform within the VET system. </w:t>
      </w:r>
    </w:p>
    <w:p w14:paraId="0C6AE5AB" w14:textId="77777777" w:rsidR="007522AE" w:rsidRPr="001D6AD2" w:rsidRDefault="007522AE" w:rsidP="007522AE">
      <w:pPr>
        <w:keepNext/>
        <w:keepLines/>
        <w:rPr>
          <w:rFonts w:cstheme="minorBidi"/>
          <w:i/>
          <w:iCs/>
          <w:szCs w:val="23"/>
        </w:rPr>
      </w:pPr>
      <w:r w:rsidRPr="001D6AD2">
        <w:rPr>
          <w:rFonts w:cstheme="minorBidi"/>
          <w:i/>
          <w:iCs/>
          <w:szCs w:val="23"/>
        </w:rPr>
        <w:t>Financial arrangements</w:t>
      </w:r>
    </w:p>
    <w:p w14:paraId="7BF97D8D"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Commonwealth will provide a maximum financial contribution of $65.50 million over five years to States to implement the VET Data Streamlining Program, including transition to the new VET Information Standard (Table 10). </w:t>
      </w:r>
    </w:p>
    <w:p w14:paraId="662163C3" w14:textId="77777777" w:rsidR="00121EE4" w:rsidRDefault="00121EE4">
      <w:pPr>
        <w:spacing w:after="160" w:line="259" w:lineRule="auto"/>
        <w:jc w:val="left"/>
        <w:rPr>
          <w:rFonts w:cs="Segoe UI"/>
          <w:sz w:val="20"/>
        </w:rPr>
      </w:pPr>
      <w:r>
        <w:rPr>
          <w:rFonts w:cs="Segoe UI"/>
          <w:sz w:val="20"/>
        </w:rPr>
        <w:br w:type="page"/>
      </w:r>
    </w:p>
    <w:p w14:paraId="03F409ED" w14:textId="260698D1" w:rsidR="007522AE" w:rsidRPr="001D6AD2" w:rsidRDefault="007522AE" w:rsidP="007522AE">
      <w:pPr>
        <w:ind w:left="142"/>
        <w:textAlignment w:val="baseline"/>
        <w:rPr>
          <w:rFonts w:ascii="Segoe UI" w:hAnsi="Segoe UI" w:cs="Segoe UI"/>
          <w:sz w:val="18"/>
          <w:szCs w:val="18"/>
        </w:rPr>
      </w:pPr>
      <w:r w:rsidRPr="001D6AD2">
        <w:rPr>
          <w:rFonts w:cs="Segoe UI"/>
          <w:sz w:val="20"/>
        </w:rPr>
        <w:lastRenderedPageBreak/>
        <w:t>Table 10 – Estimated maximum contribution to enhanced VET data and evidence</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35"/>
        <w:gridCol w:w="966"/>
        <w:gridCol w:w="993"/>
        <w:gridCol w:w="948"/>
        <w:gridCol w:w="971"/>
        <w:gridCol w:w="978"/>
        <w:gridCol w:w="949"/>
        <w:gridCol w:w="981"/>
      </w:tblGrid>
      <w:tr w:rsidR="007522AE" w:rsidRPr="001D6AD2" w14:paraId="3C8727D5" w14:textId="77777777" w:rsidTr="001801FF">
        <w:tc>
          <w:tcPr>
            <w:tcW w:w="1053" w:type="dxa"/>
          </w:tcPr>
          <w:p w14:paraId="442D8185" w14:textId="77777777" w:rsidR="007522AE" w:rsidRPr="001D6AD2" w:rsidRDefault="007522AE" w:rsidP="001801FF">
            <w:pPr>
              <w:pStyle w:val="Normalnumbered"/>
              <w:tabs>
                <w:tab w:val="clear" w:pos="360"/>
              </w:tabs>
              <w:ind w:left="0" w:firstLine="0"/>
              <w:jc w:val="left"/>
              <w:rPr>
                <w:rFonts w:eastAsia="Corbel"/>
                <w:sz w:val="20"/>
              </w:rPr>
            </w:pPr>
          </w:p>
        </w:tc>
        <w:tc>
          <w:tcPr>
            <w:tcW w:w="1035" w:type="dxa"/>
          </w:tcPr>
          <w:p w14:paraId="20CE9C8A"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966" w:type="dxa"/>
          </w:tcPr>
          <w:p w14:paraId="31583014"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993" w:type="dxa"/>
          </w:tcPr>
          <w:p w14:paraId="1F392FDB"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948" w:type="dxa"/>
          </w:tcPr>
          <w:p w14:paraId="6FEDAE10"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971" w:type="dxa"/>
          </w:tcPr>
          <w:p w14:paraId="0C3B7CEC"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978" w:type="dxa"/>
          </w:tcPr>
          <w:p w14:paraId="61342CCB"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949" w:type="dxa"/>
          </w:tcPr>
          <w:p w14:paraId="29A75764"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981" w:type="dxa"/>
          </w:tcPr>
          <w:p w14:paraId="13D06389"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1D6AD2" w14:paraId="1A4F5FE6" w14:textId="77777777" w:rsidTr="001801FF">
        <w:tc>
          <w:tcPr>
            <w:tcW w:w="1053" w:type="dxa"/>
          </w:tcPr>
          <w:p w14:paraId="280FDE89"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$m (2024-2028)</w:t>
            </w:r>
          </w:p>
        </w:tc>
        <w:tc>
          <w:tcPr>
            <w:tcW w:w="1035" w:type="dxa"/>
            <w:vAlign w:val="center"/>
          </w:tcPr>
          <w:p w14:paraId="03D9048A" w14:textId="77777777" w:rsidR="007522AE" w:rsidRPr="001D6AD2" w:rsidRDefault="007522AE" w:rsidP="001801FF">
            <w:pPr>
              <w:pStyle w:val="Normalnumbered"/>
              <w:tabs>
                <w:tab w:val="clear" w:pos="360"/>
              </w:tabs>
              <w:ind w:left="0" w:firstLine="0"/>
              <w:jc w:val="left"/>
              <w:rPr>
                <w:rStyle w:val="normaltextrun"/>
                <w:rFonts w:cs="Segoe UI"/>
              </w:rPr>
            </w:pPr>
            <w:r w:rsidRPr="001D6AD2">
              <w:rPr>
                <w:rStyle w:val="normaltextrun"/>
                <w:rFonts w:cs="Segoe UI"/>
                <w:sz w:val="20"/>
              </w:rPr>
              <w:t>14.50</w:t>
            </w:r>
            <w:r w:rsidRPr="001D6AD2">
              <w:rPr>
                <w:rStyle w:val="normaltextrun"/>
                <w:sz w:val="20"/>
              </w:rPr>
              <w:t> </w:t>
            </w:r>
          </w:p>
        </w:tc>
        <w:tc>
          <w:tcPr>
            <w:tcW w:w="966" w:type="dxa"/>
            <w:vAlign w:val="center"/>
          </w:tcPr>
          <w:p w14:paraId="378FE2A6" w14:textId="77777777" w:rsidR="007522AE" w:rsidRPr="001D6AD2" w:rsidRDefault="007522AE" w:rsidP="001801FF">
            <w:pPr>
              <w:pStyle w:val="Normalnumbered"/>
              <w:tabs>
                <w:tab w:val="clear" w:pos="360"/>
              </w:tabs>
              <w:ind w:left="0" w:firstLine="0"/>
              <w:jc w:val="left"/>
              <w:rPr>
                <w:rStyle w:val="normaltextrun"/>
                <w:rFonts w:cs="Segoe UI"/>
              </w:rPr>
            </w:pPr>
            <w:r w:rsidRPr="001D6AD2">
              <w:rPr>
                <w:rStyle w:val="normaltextrun"/>
                <w:rFonts w:cs="Segoe UI"/>
                <w:sz w:val="20"/>
              </w:rPr>
              <w:t>9.50</w:t>
            </w:r>
            <w:r w:rsidRPr="001D6AD2">
              <w:rPr>
                <w:rStyle w:val="normaltextrun"/>
                <w:sz w:val="20"/>
              </w:rPr>
              <w:t> </w:t>
            </w:r>
          </w:p>
        </w:tc>
        <w:tc>
          <w:tcPr>
            <w:tcW w:w="993" w:type="dxa"/>
            <w:vAlign w:val="center"/>
          </w:tcPr>
          <w:p w14:paraId="25F6BCD8" w14:textId="77777777" w:rsidR="007522AE" w:rsidRPr="001D6AD2" w:rsidRDefault="007522AE" w:rsidP="001801FF">
            <w:pPr>
              <w:pStyle w:val="Normalnumbered"/>
              <w:tabs>
                <w:tab w:val="clear" w:pos="360"/>
              </w:tabs>
              <w:ind w:left="0" w:firstLine="0"/>
              <w:jc w:val="left"/>
              <w:rPr>
                <w:rStyle w:val="normaltextrun"/>
                <w:rFonts w:cs="Segoe UI"/>
              </w:rPr>
            </w:pPr>
            <w:r w:rsidRPr="001D6AD2">
              <w:rPr>
                <w:rStyle w:val="normaltextrun"/>
                <w:rFonts w:cs="Segoe UI"/>
                <w:sz w:val="20"/>
              </w:rPr>
              <w:t>9.50</w:t>
            </w:r>
            <w:r w:rsidRPr="001D6AD2">
              <w:rPr>
                <w:rStyle w:val="normaltextrun"/>
                <w:sz w:val="20"/>
              </w:rPr>
              <w:t> </w:t>
            </w:r>
          </w:p>
        </w:tc>
        <w:tc>
          <w:tcPr>
            <w:tcW w:w="948" w:type="dxa"/>
            <w:vAlign w:val="center"/>
          </w:tcPr>
          <w:p w14:paraId="05B76956" w14:textId="77777777" w:rsidR="007522AE" w:rsidRPr="001D6AD2" w:rsidRDefault="007522AE" w:rsidP="001801FF">
            <w:pPr>
              <w:pStyle w:val="Normalnumbered"/>
              <w:tabs>
                <w:tab w:val="clear" w:pos="360"/>
              </w:tabs>
              <w:ind w:left="0" w:firstLine="0"/>
              <w:jc w:val="left"/>
              <w:rPr>
                <w:rStyle w:val="normaltextrun"/>
                <w:rFonts w:cs="Segoe UI"/>
              </w:rPr>
            </w:pPr>
            <w:r w:rsidRPr="001D6AD2">
              <w:rPr>
                <w:rStyle w:val="normaltextrun"/>
                <w:rFonts w:cs="Segoe UI"/>
                <w:sz w:val="20"/>
              </w:rPr>
              <w:t>8.00</w:t>
            </w:r>
            <w:r w:rsidRPr="001D6AD2">
              <w:rPr>
                <w:rStyle w:val="normaltextrun"/>
                <w:sz w:val="20"/>
              </w:rPr>
              <w:t> </w:t>
            </w:r>
          </w:p>
        </w:tc>
        <w:tc>
          <w:tcPr>
            <w:tcW w:w="971" w:type="dxa"/>
            <w:vAlign w:val="center"/>
          </w:tcPr>
          <w:p w14:paraId="6850CAED" w14:textId="77777777" w:rsidR="007522AE" w:rsidRPr="001D6AD2" w:rsidRDefault="007522AE" w:rsidP="001801FF">
            <w:pPr>
              <w:pStyle w:val="Normalnumbered"/>
              <w:tabs>
                <w:tab w:val="clear" w:pos="360"/>
              </w:tabs>
              <w:ind w:left="0" w:firstLine="0"/>
              <w:jc w:val="left"/>
              <w:rPr>
                <w:rStyle w:val="normaltextrun"/>
                <w:rFonts w:cs="Segoe UI"/>
              </w:rPr>
            </w:pPr>
            <w:r w:rsidRPr="001D6AD2">
              <w:rPr>
                <w:rStyle w:val="normaltextrun"/>
                <w:rFonts w:cs="Segoe UI"/>
                <w:sz w:val="20"/>
              </w:rPr>
              <w:t>8.00</w:t>
            </w:r>
            <w:r w:rsidRPr="001D6AD2">
              <w:rPr>
                <w:rStyle w:val="normaltextrun"/>
                <w:sz w:val="20"/>
              </w:rPr>
              <w:t> </w:t>
            </w:r>
          </w:p>
        </w:tc>
        <w:tc>
          <w:tcPr>
            <w:tcW w:w="978" w:type="dxa"/>
            <w:vAlign w:val="center"/>
          </w:tcPr>
          <w:p w14:paraId="7E85D942" w14:textId="77777777" w:rsidR="007522AE" w:rsidRPr="001D6AD2" w:rsidRDefault="007522AE" w:rsidP="001801FF">
            <w:pPr>
              <w:pStyle w:val="Normalnumbered"/>
              <w:tabs>
                <w:tab w:val="clear" w:pos="360"/>
              </w:tabs>
              <w:ind w:left="0" w:firstLine="0"/>
              <w:jc w:val="left"/>
              <w:rPr>
                <w:rStyle w:val="normaltextrun"/>
                <w:rFonts w:cs="Segoe UI"/>
              </w:rPr>
            </w:pPr>
            <w:r w:rsidRPr="001D6AD2">
              <w:rPr>
                <w:rStyle w:val="normaltextrun"/>
                <w:rFonts w:cs="Segoe UI"/>
                <w:sz w:val="20"/>
              </w:rPr>
              <w:t>6.00</w:t>
            </w:r>
            <w:r w:rsidRPr="001D6AD2">
              <w:rPr>
                <w:rStyle w:val="normaltextrun"/>
                <w:sz w:val="20"/>
              </w:rPr>
              <w:t> </w:t>
            </w:r>
          </w:p>
        </w:tc>
        <w:tc>
          <w:tcPr>
            <w:tcW w:w="949" w:type="dxa"/>
            <w:vAlign w:val="center"/>
          </w:tcPr>
          <w:p w14:paraId="6FECC025" w14:textId="77777777" w:rsidR="007522AE" w:rsidRPr="001D6AD2" w:rsidRDefault="007522AE" w:rsidP="001801FF">
            <w:pPr>
              <w:pStyle w:val="Normalnumbered"/>
              <w:tabs>
                <w:tab w:val="clear" w:pos="360"/>
              </w:tabs>
              <w:ind w:left="0" w:firstLine="0"/>
              <w:jc w:val="left"/>
              <w:rPr>
                <w:rStyle w:val="normaltextrun"/>
                <w:rFonts w:cs="Segoe UI"/>
              </w:rPr>
            </w:pPr>
            <w:r w:rsidRPr="001D6AD2">
              <w:rPr>
                <w:rStyle w:val="normaltextrun"/>
                <w:rFonts w:cs="Segoe UI"/>
                <w:sz w:val="20"/>
              </w:rPr>
              <w:t>5.00</w:t>
            </w:r>
            <w:r w:rsidRPr="001D6AD2">
              <w:rPr>
                <w:rStyle w:val="normaltextrun"/>
                <w:sz w:val="20"/>
              </w:rPr>
              <w:t> </w:t>
            </w:r>
          </w:p>
        </w:tc>
        <w:tc>
          <w:tcPr>
            <w:tcW w:w="981" w:type="dxa"/>
            <w:vAlign w:val="center"/>
          </w:tcPr>
          <w:p w14:paraId="68943F5A" w14:textId="77777777" w:rsidR="007522AE" w:rsidRPr="001D6AD2" w:rsidRDefault="007522AE" w:rsidP="001801FF">
            <w:pPr>
              <w:pStyle w:val="Normalnumbered"/>
              <w:tabs>
                <w:tab w:val="clear" w:pos="360"/>
              </w:tabs>
              <w:ind w:left="0" w:firstLine="0"/>
              <w:jc w:val="left"/>
              <w:rPr>
                <w:rStyle w:val="normaltextrun"/>
                <w:rFonts w:cs="Segoe UI"/>
              </w:rPr>
            </w:pPr>
            <w:r w:rsidRPr="001D6AD2">
              <w:rPr>
                <w:rStyle w:val="normaltextrun"/>
                <w:rFonts w:cs="Segoe UI"/>
                <w:sz w:val="20"/>
              </w:rPr>
              <w:t>5.00</w:t>
            </w:r>
            <w:r w:rsidRPr="001D6AD2">
              <w:rPr>
                <w:rStyle w:val="normaltextrun"/>
                <w:sz w:val="20"/>
              </w:rPr>
              <w:t> </w:t>
            </w:r>
          </w:p>
        </w:tc>
      </w:tr>
    </w:tbl>
    <w:p w14:paraId="721ECC39" w14:textId="77777777" w:rsidR="007522AE" w:rsidRPr="001D6AD2" w:rsidRDefault="007522AE" w:rsidP="007522AE">
      <w:pPr>
        <w:pStyle w:val="Normalnumbered"/>
        <w:tabs>
          <w:tab w:val="clear" w:pos="360"/>
        </w:tabs>
        <w:ind w:left="502"/>
        <w:jc w:val="left"/>
        <w:rPr>
          <w:rFonts w:eastAsia="Corbel"/>
          <w:sz w:val="16"/>
          <w:szCs w:val="16"/>
        </w:rPr>
      </w:pPr>
      <w:r w:rsidRPr="001D6AD2">
        <w:rPr>
          <w:rFonts w:eastAsia="Corbel"/>
          <w:sz w:val="16"/>
          <w:szCs w:val="16"/>
        </w:rPr>
        <w:t xml:space="preserve">Note funding has been rounded to the nearest ten thousand. </w:t>
      </w:r>
    </w:p>
    <w:p w14:paraId="228DA676"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In addition to the funding at Clause A131, the Commonwealth will provide up to $50.79 million over five years to support the development of a new National VET Data System, VET Information Standard, Cyber Security, and VET Data Reform Blueprint and Investment Roadmap. </w:t>
      </w:r>
    </w:p>
    <w:p w14:paraId="2F37CB2B" w14:textId="77777777" w:rsidR="007522AE" w:rsidRPr="001D6AD2" w:rsidRDefault="007522AE" w:rsidP="007522AE">
      <w:pPr>
        <w:pStyle w:val="Normalnumbered"/>
        <w:numPr>
          <w:ilvl w:val="0"/>
          <w:numId w:val="20"/>
        </w:numPr>
        <w:ind w:left="720" w:hanging="578"/>
        <w:jc w:val="left"/>
        <w:rPr>
          <w:sz w:val="22"/>
          <w:szCs w:val="22"/>
        </w:rPr>
      </w:pPr>
      <w:r w:rsidRPr="001D6AD2">
        <w:rPr>
          <w:rFonts w:eastAsia="Calibri"/>
          <w:sz w:val="22"/>
          <w:szCs w:val="22"/>
        </w:rPr>
        <w:t>Commonwealth financial contributions to States for enhanced VET Data and Evidence initiatives do not require matched funding from the relevant State. </w:t>
      </w:r>
    </w:p>
    <w:p w14:paraId="0A7A0358" w14:textId="77777777" w:rsidR="007522AE" w:rsidRPr="001D6AD2" w:rsidRDefault="007522AE" w:rsidP="007522AE">
      <w:pPr>
        <w:widowControl w:val="0"/>
        <w:rPr>
          <w:i/>
        </w:rPr>
      </w:pPr>
      <w:r w:rsidRPr="001D6AD2">
        <w:rPr>
          <w:i/>
          <w:iCs/>
        </w:rPr>
        <w:t>Implementation requirements</w:t>
      </w:r>
    </w:p>
    <w:p w14:paraId="05DF0ED4"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Fonts w:cstheme="minorBidi"/>
          <w:sz w:val="22"/>
          <w:szCs w:val="22"/>
        </w:rPr>
      </w:pPr>
      <w:r w:rsidRPr="001D6AD2">
        <w:rPr>
          <w:rFonts w:eastAsia="Corbel" w:cs="Corbel"/>
          <w:sz w:val="22"/>
          <w:szCs w:val="22"/>
        </w:rPr>
        <w:t xml:space="preserve">The Parties </w:t>
      </w:r>
      <w:r w:rsidRPr="001D6AD2">
        <w:rPr>
          <w:rFonts w:eastAsia="Corbel"/>
          <w:sz w:val="22"/>
          <w:szCs w:val="22"/>
        </w:rPr>
        <w:t>commit</w:t>
      </w:r>
      <w:r w:rsidRPr="001D6AD2">
        <w:rPr>
          <w:rFonts w:eastAsia="Corbel" w:cs="Corbel"/>
          <w:sz w:val="22"/>
          <w:szCs w:val="22"/>
        </w:rPr>
        <w:t xml:space="preserve"> to: </w:t>
      </w:r>
    </w:p>
    <w:p w14:paraId="594895E8" w14:textId="77777777" w:rsidR="007522AE" w:rsidRPr="00592783" w:rsidRDefault="007522AE" w:rsidP="004830A0">
      <w:pPr>
        <w:pStyle w:val="Normalnumbered"/>
        <w:numPr>
          <w:ilvl w:val="0"/>
          <w:numId w:val="64"/>
        </w:numPr>
        <w:spacing w:before="28"/>
        <w:ind w:left="1134" w:hanging="567"/>
        <w:jc w:val="left"/>
        <w:rPr>
          <w:rFonts w:eastAsia="Calibri"/>
          <w:sz w:val="22"/>
          <w:szCs w:val="22"/>
        </w:rPr>
      </w:pPr>
      <w:r w:rsidRPr="001D6AD2">
        <w:rPr>
          <w:rFonts w:eastAsia="Corbel"/>
          <w:sz w:val="22"/>
          <w:szCs w:val="22"/>
        </w:rPr>
        <w:t xml:space="preserve">inclusive and robust governance that recognises the role and responsibilities of all </w:t>
      </w:r>
      <w:r w:rsidRPr="00592783">
        <w:rPr>
          <w:rFonts w:eastAsia="Calibri"/>
          <w:sz w:val="22"/>
          <w:szCs w:val="22"/>
        </w:rPr>
        <w:t>Parties</w:t>
      </w:r>
    </w:p>
    <w:p w14:paraId="50ABDCA4" w14:textId="77777777" w:rsidR="007522AE" w:rsidRPr="00592783" w:rsidRDefault="007522AE" w:rsidP="004830A0">
      <w:pPr>
        <w:pStyle w:val="Normalnumbered"/>
        <w:numPr>
          <w:ilvl w:val="0"/>
          <w:numId w:val="64"/>
        </w:numPr>
        <w:spacing w:before="28"/>
        <w:ind w:left="1134" w:hanging="567"/>
        <w:jc w:val="left"/>
        <w:rPr>
          <w:rFonts w:eastAsia="Calibri"/>
          <w:sz w:val="22"/>
          <w:szCs w:val="22"/>
        </w:rPr>
      </w:pPr>
      <w:r w:rsidRPr="00592783">
        <w:rPr>
          <w:rFonts w:eastAsia="Calibri"/>
          <w:sz w:val="22"/>
          <w:szCs w:val="22"/>
        </w:rPr>
        <w:t>working with NCVER on the development of the VET Information Standard and transitioning to the VET Information Standard once approved by Skills Ministers and</w:t>
      </w:r>
    </w:p>
    <w:p w14:paraId="6C3C66FA" w14:textId="77777777" w:rsidR="007522AE" w:rsidRPr="001D6AD2" w:rsidRDefault="007522AE" w:rsidP="004830A0">
      <w:pPr>
        <w:pStyle w:val="Normalnumbered"/>
        <w:numPr>
          <w:ilvl w:val="0"/>
          <w:numId w:val="64"/>
        </w:numPr>
        <w:spacing w:before="28"/>
        <w:ind w:left="1134" w:hanging="567"/>
        <w:jc w:val="left"/>
        <w:rPr>
          <w:rFonts w:eastAsia="Corbel"/>
          <w:sz w:val="22"/>
          <w:szCs w:val="22"/>
        </w:rPr>
      </w:pPr>
      <w:r w:rsidRPr="00592783">
        <w:rPr>
          <w:rFonts w:eastAsia="Calibri"/>
          <w:sz w:val="22"/>
          <w:szCs w:val="22"/>
        </w:rPr>
        <w:t>continuing to work towards alignment with the National Information Security Manual</w:t>
      </w:r>
      <w:r w:rsidRPr="001D6AD2">
        <w:rPr>
          <w:rFonts w:eastAsia="Corbel"/>
          <w:sz w:val="22"/>
          <w:szCs w:val="22"/>
        </w:rPr>
        <w:t xml:space="preserve"> or State specific cyber frameworks, recognising the critical importance of cyber security and privacy protections for VET data and systems.</w:t>
      </w:r>
    </w:p>
    <w:p w14:paraId="64477822"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rFonts w:eastAsia="Corbel" w:cs="Corbel"/>
          <w:sz w:val="22"/>
          <w:szCs w:val="22"/>
        </w:rPr>
        <w:t xml:space="preserve">The Parties agree that the phased delivery approach for the National VET Data System, overseen by SWMC, </w:t>
      </w:r>
      <w:r w:rsidRPr="001D6AD2">
        <w:rPr>
          <w:rFonts w:eastAsia="Corbel"/>
          <w:sz w:val="22"/>
          <w:szCs w:val="22"/>
        </w:rPr>
        <w:t>will</w:t>
      </w:r>
      <w:r w:rsidRPr="001D6AD2">
        <w:rPr>
          <w:rFonts w:eastAsia="Corbel" w:cs="Corbel"/>
          <w:sz w:val="22"/>
          <w:szCs w:val="22"/>
        </w:rPr>
        <w:t xml:space="preserve"> include:</w:t>
      </w:r>
    </w:p>
    <w:p w14:paraId="24D89F2C" w14:textId="77777777" w:rsidR="007522AE" w:rsidRPr="00592783" w:rsidRDefault="007522AE" w:rsidP="004830A0">
      <w:pPr>
        <w:pStyle w:val="Normalnumbered"/>
        <w:numPr>
          <w:ilvl w:val="0"/>
          <w:numId w:val="65"/>
        </w:numPr>
        <w:ind w:left="1361" w:hanging="567"/>
        <w:jc w:val="left"/>
        <w:rPr>
          <w:rFonts w:eastAsia="Calibri"/>
          <w:sz w:val="22"/>
          <w:szCs w:val="22"/>
        </w:rPr>
      </w:pPr>
      <w:r w:rsidRPr="00592783">
        <w:rPr>
          <w:rFonts w:eastAsia="Calibri"/>
          <w:sz w:val="22"/>
          <w:szCs w:val="22"/>
        </w:rPr>
        <w:t>government-funded RTOs reporting through State specified systems</w:t>
      </w:r>
    </w:p>
    <w:p w14:paraId="255F2743" w14:textId="77777777" w:rsidR="007522AE" w:rsidRPr="00592783" w:rsidRDefault="007522AE" w:rsidP="004830A0">
      <w:pPr>
        <w:pStyle w:val="Normalnumbered"/>
        <w:numPr>
          <w:ilvl w:val="0"/>
          <w:numId w:val="65"/>
        </w:numPr>
        <w:ind w:left="1361" w:hanging="567"/>
        <w:jc w:val="left"/>
        <w:rPr>
          <w:rFonts w:eastAsia="Calibri"/>
          <w:sz w:val="22"/>
          <w:szCs w:val="22"/>
        </w:rPr>
      </w:pPr>
      <w:r w:rsidRPr="00592783">
        <w:rPr>
          <w:rFonts w:eastAsia="Calibri"/>
          <w:sz w:val="22"/>
          <w:szCs w:val="22"/>
        </w:rPr>
        <w:t>fee-for-service-only RTOs transitioning to the National VET Data System using the new API technology, and submitting data quarterly and</w:t>
      </w:r>
    </w:p>
    <w:p w14:paraId="4E720BBB" w14:textId="77777777" w:rsidR="007522AE" w:rsidRPr="001D6AD2" w:rsidRDefault="007522AE" w:rsidP="004830A0">
      <w:pPr>
        <w:pStyle w:val="Normalnumbered"/>
        <w:numPr>
          <w:ilvl w:val="0"/>
          <w:numId w:val="65"/>
        </w:numPr>
        <w:ind w:left="1361" w:hanging="567"/>
        <w:jc w:val="left"/>
        <w:rPr>
          <w:rFonts w:eastAsia="Corbel" w:cs="Corbel"/>
          <w:sz w:val="22"/>
          <w:szCs w:val="22"/>
        </w:rPr>
      </w:pPr>
      <w:r w:rsidRPr="00592783">
        <w:rPr>
          <w:rFonts w:eastAsia="Calibri"/>
          <w:sz w:val="22"/>
          <w:szCs w:val="22"/>
        </w:rPr>
        <w:t>States opting in to use the National VET Data System at a time that aligns with their own ICT</w:t>
      </w:r>
      <w:r w:rsidRPr="001D6AD2">
        <w:rPr>
          <w:rFonts w:eastAsia="Corbel" w:cs="Corbel"/>
          <w:sz w:val="22"/>
          <w:szCs w:val="22"/>
        </w:rPr>
        <w:t xml:space="preserve"> transformations.</w:t>
      </w:r>
    </w:p>
    <w:p w14:paraId="0838EF56"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Fonts w:eastAsia="Corbel" w:cs="Corbel"/>
          <w:sz w:val="22"/>
          <w:szCs w:val="22"/>
        </w:rPr>
      </w:pPr>
      <w:r w:rsidRPr="001D6AD2">
        <w:rPr>
          <w:rFonts w:eastAsia="Corbel" w:cs="Corbel"/>
          <w:sz w:val="22"/>
          <w:szCs w:val="22"/>
        </w:rPr>
        <w:t xml:space="preserve">The Parties agree to the following milestones:  </w:t>
      </w:r>
    </w:p>
    <w:p w14:paraId="0B426706" w14:textId="77777777" w:rsidR="007522AE" w:rsidRPr="00592783" w:rsidRDefault="007522AE" w:rsidP="004830A0">
      <w:pPr>
        <w:pStyle w:val="Normalnumbered"/>
        <w:numPr>
          <w:ilvl w:val="0"/>
          <w:numId w:val="66"/>
        </w:numPr>
        <w:ind w:left="1361" w:hanging="567"/>
        <w:jc w:val="left"/>
        <w:rPr>
          <w:rFonts w:eastAsia="Calibri"/>
          <w:sz w:val="22"/>
          <w:szCs w:val="22"/>
        </w:rPr>
      </w:pPr>
      <w:r w:rsidRPr="00592783">
        <w:rPr>
          <w:rFonts w:eastAsia="Calibri"/>
          <w:sz w:val="22"/>
          <w:szCs w:val="22"/>
        </w:rPr>
        <w:t>finalisation of program governance and detailed planning of the phased delivery approach by 31 March 2024</w:t>
      </w:r>
    </w:p>
    <w:p w14:paraId="0D770E2D" w14:textId="77777777" w:rsidR="007522AE" w:rsidRPr="00592783" w:rsidRDefault="007522AE" w:rsidP="004830A0">
      <w:pPr>
        <w:pStyle w:val="Normalnumbered"/>
        <w:numPr>
          <w:ilvl w:val="0"/>
          <w:numId w:val="66"/>
        </w:numPr>
        <w:ind w:left="1361" w:hanging="567"/>
        <w:jc w:val="left"/>
        <w:rPr>
          <w:rFonts w:eastAsia="Calibri"/>
          <w:sz w:val="22"/>
          <w:szCs w:val="22"/>
        </w:rPr>
      </w:pPr>
      <w:r w:rsidRPr="00592783">
        <w:rPr>
          <w:rFonts w:eastAsia="Calibri"/>
          <w:sz w:val="22"/>
          <w:szCs w:val="22"/>
        </w:rPr>
        <w:t>finalisation and approval of the new VET Information Standard by 30 June 2024</w:t>
      </w:r>
    </w:p>
    <w:p w14:paraId="2B678248" w14:textId="77777777" w:rsidR="007522AE" w:rsidRPr="00592783" w:rsidRDefault="007522AE" w:rsidP="004830A0">
      <w:pPr>
        <w:pStyle w:val="Normalnumbered"/>
        <w:numPr>
          <w:ilvl w:val="0"/>
          <w:numId w:val="66"/>
        </w:numPr>
        <w:ind w:left="1361" w:hanging="567"/>
        <w:jc w:val="left"/>
        <w:rPr>
          <w:rFonts w:eastAsia="Calibri"/>
          <w:sz w:val="22"/>
          <w:szCs w:val="22"/>
        </w:rPr>
      </w:pPr>
      <w:r w:rsidRPr="00592783">
        <w:rPr>
          <w:rFonts w:eastAsia="Calibri"/>
          <w:sz w:val="22"/>
          <w:szCs w:val="22"/>
        </w:rPr>
        <w:t>finalisation and approval of bilateral implementation plans to opt-in by 30 June 2026 to access Commonwealth VET Data Streamlining funding</w:t>
      </w:r>
    </w:p>
    <w:p w14:paraId="3CFDC4E5" w14:textId="77777777" w:rsidR="007522AE" w:rsidRPr="00592783" w:rsidRDefault="007522AE" w:rsidP="004830A0">
      <w:pPr>
        <w:pStyle w:val="Normalnumbered"/>
        <w:numPr>
          <w:ilvl w:val="0"/>
          <w:numId w:val="66"/>
        </w:numPr>
        <w:ind w:left="1361" w:hanging="567"/>
        <w:jc w:val="left"/>
        <w:rPr>
          <w:rFonts w:eastAsia="Calibri"/>
          <w:sz w:val="22"/>
          <w:szCs w:val="22"/>
        </w:rPr>
      </w:pPr>
      <w:r w:rsidRPr="00592783">
        <w:rPr>
          <w:rFonts w:eastAsia="Calibri"/>
          <w:sz w:val="22"/>
          <w:szCs w:val="22"/>
        </w:rPr>
        <w:t>completing transition to the National VET Data System by 31 December 2028 for states that opt-in and</w:t>
      </w:r>
    </w:p>
    <w:p w14:paraId="6E775CA1" w14:textId="77777777" w:rsidR="007522AE" w:rsidRPr="001D6AD2" w:rsidRDefault="007522AE" w:rsidP="004830A0">
      <w:pPr>
        <w:pStyle w:val="Normalnumbered"/>
        <w:numPr>
          <w:ilvl w:val="0"/>
          <w:numId w:val="66"/>
        </w:numPr>
        <w:ind w:left="1361" w:hanging="567"/>
        <w:jc w:val="left"/>
        <w:rPr>
          <w:rFonts w:eastAsia="Corbel" w:cs="Corbel"/>
          <w:sz w:val="22"/>
          <w:szCs w:val="22"/>
        </w:rPr>
      </w:pPr>
      <w:r w:rsidRPr="00592783">
        <w:rPr>
          <w:rFonts w:eastAsia="Calibri"/>
          <w:sz w:val="22"/>
          <w:szCs w:val="22"/>
        </w:rPr>
        <w:lastRenderedPageBreak/>
        <w:t>transitioning to the VET Information Standard by 31 December 2028, once approved by Skills Ministers</w:t>
      </w:r>
      <w:r w:rsidRPr="001D6AD2">
        <w:rPr>
          <w:rFonts w:eastAsia="Corbel" w:cs="Corbel"/>
          <w:sz w:val="22"/>
          <w:szCs w:val="22"/>
        </w:rPr>
        <w:t>.</w:t>
      </w:r>
    </w:p>
    <w:p w14:paraId="74298BB7"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sz w:val="22"/>
          <w:szCs w:val="22"/>
        </w:rPr>
      </w:pPr>
      <w:r w:rsidRPr="001D6AD2">
        <w:rPr>
          <w:sz w:val="22"/>
          <w:szCs w:val="22"/>
        </w:rPr>
        <w:t xml:space="preserve">The </w:t>
      </w:r>
      <w:r w:rsidRPr="001D6AD2">
        <w:rPr>
          <w:rFonts w:eastAsia="Corbel"/>
          <w:sz w:val="22"/>
          <w:szCs w:val="22"/>
        </w:rPr>
        <w:t>Commonwealth</w:t>
      </w:r>
      <w:r w:rsidRPr="001D6AD2">
        <w:rPr>
          <w:sz w:val="22"/>
          <w:szCs w:val="22"/>
        </w:rPr>
        <w:t xml:space="preserve"> will invest in:</w:t>
      </w:r>
    </w:p>
    <w:p w14:paraId="78E1D5CD" w14:textId="77777777" w:rsidR="007522AE" w:rsidRPr="00592783" w:rsidRDefault="007522AE" w:rsidP="004830A0">
      <w:pPr>
        <w:pStyle w:val="Normalnumbered"/>
        <w:numPr>
          <w:ilvl w:val="0"/>
          <w:numId w:val="67"/>
        </w:numPr>
        <w:ind w:left="1361" w:hanging="567"/>
        <w:jc w:val="left"/>
        <w:rPr>
          <w:rFonts w:eastAsia="Calibri"/>
          <w:sz w:val="22"/>
          <w:szCs w:val="22"/>
        </w:rPr>
      </w:pPr>
      <w:r w:rsidRPr="001D6AD2">
        <w:rPr>
          <w:rFonts w:eastAsia="Corbel" w:cs="Corbel"/>
          <w:sz w:val="22"/>
          <w:szCs w:val="22"/>
        </w:rPr>
        <w:t xml:space="preserve">the National VET Data System that will be delivered as part of the VET Data </w:t>
      </w:r>
      <w:r w:rsidRPr="00592783">
        <w:rPr>
          <w:rFonts w:eastAsia="Calibri"/>
          <w:sz w:val="22"/>
          <w:szCs w:val="22"/>
        </w:rPr>
        <w:t>Streamlining Program. This includes funding for the core ICT platform, program, change and communication management to assist States and the VET sector to transition</w:t>
      </w:r>
    </w:p>
    <w:p w14:paraId="0AD41016" w14:textId="77777777" w:rsidR="007522AE" w:rsidRPr="00592783" w:rsidRDefault="007522AE" w:rsidP="004830A0">
      <w:pPr>
        <w:pStyle w:val="Normalnumbered"/>
        <w:numPr>
          <w:ilvl w:val="0"/>
          <w:numId w:val="67"/>
        </w:numPr>
        <w:ind w:left="1361" w:hanging="567"/>
        <w:jc w:val="left"/>
        <w:rPr>
          <w:rFonts w:eastAsia="Calibri"/>
          <w:sz w:val="22"/>
          <w:szCs w:val="22"/>
        </w:rPr>
      </w:pPr>
      <w:r w:rsidRPr="00592783">
        <w:rPr>
          <w:rFonts w:eastAsia="Calibri"/>
          <w:sz w:val="22"/>
          <w:szCs w:val="22"/>
        </w:rPr>
        <w:t>funding for NCVER as the national VET data custodian to develop the VET Information Standard, and to transform their business processes to support the new VET Information Standard and National VET Data System</w:t>
      </w:r>
    </w:p>
    <w:p w14:paraId="0479E427" w14:textId="77777777" w:rsidR="007522AE" w:rsidRPr="00592783" w:rsidRDefault="007522AE" w:rsidP="004830A0">
      <w:pPr>
        <w:pStyle w:val="Normalnumbered"/>
        <w:numPr>
          <w:ilvl w:val="0"/>
          <w:numId w:val="67"/>
        </w:numPr>
        <w:ind w:left="1361" w:hanging="567"/>
        <w:jc w:val="left"/>
        <w:rPr>
          <w:rFonts w:eastAsia="Calibri"/>
          <w:sz w:val="22"/>
          <w:szCs w:val="22"/>
        </w:rPr>
      </w:pPr>
      <w:r w:rsidRPr="00592783">
        <w:rPr>
          <w:rFonts w:eastAsia="Calibri"/>
          <w:sz w:val="22"/>
          <w:szCs w:val="22"/>
        </w:rPr>
        <w:t>development of a cyber security policy and strategy for uplifting the security posture of the VET sector and</w:t>
      </w:r>
    </w:p>
    <w:p w14:paraId="53325C92" w14:textId="77777777" w:rsidR="007522AE" w:rsidRPr="001D6AD2" w:rsidRDefault="007522AE" w:rsidP="004830A0">
      <w:pPr>
        <w:pStyle w:val="Normalnumbered"/>
        <w:numPr>
          <w:ilvl w:val="0"/>
          <w:numId w:val="67"/>
        </w:numPr>
        <w:ind w:left="1361" w:hanging="567"/>
        <w:jc w:val="left"/>
        <w:rPr>
          <w:rFonts w:eastAsia="Corbel" w:cs="Corbel"/>
          <w:sz w:val="22"/>
          <w:szCs w:val="22"/>
        </w:rPr>
      </w:pPr>
      <w:r w:rsidRPr="00592783">
        <w:rPr>
          <w:rFonts w:eastAsia="Calibri"/>
          <w:sz w:val="22"/>
          <w:szCs w:val="22"/>
        </w:rPr>
        <w:t>the cooperative</w:t>
      </w:r>
      <w:r w:rsidRPr="001D6AD2">
        <w:rPr>
          <w:rFonts w:eastAsia="Corbel" w:cs="Corbel"/>
          <w:sz w:val="22"/>
          <w:szCs w:val="22"/>
        </w:rPr>
        <w:t xml:space="preserve"> development of a national VET Data Reform Blueprint and Investment Roadmap for consideration by SWMC by December 2024.</w:t>
      </w:r>
    </w:p>
    <w:p w14:paraId="4E1633EA"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Fonts w:eastAsia="Corbel" w:cs="Corbel"/>
          <w:sz w:val="22"/>
          <w:szCs w:val="22"/>
        </w:rPr>
      </w:pPr>
      <w:r w:rsidRPr="001D6AD2">
        <w:rPr>
          <w:rFonts w:eastAsia="Corbel"/>
          <w:sz w:val="22"/>
          <w:szCs w:val="22"/>
        </w:rPr>
        <w:t>Implementa</w:t>
      </w:r>
      <w:r w:rsidRPr="001D6AD2">
        <w:rPr>
          <w:rFonts w:eastAsia="Corbel" w:cs="Corbel"/>
          <w:sz w:val="22"/>
          <w:szCs w:val="22"/>
        </w:rPr>
        <w:t>tion plans will:</w:t>
      </w:r>
    </w:p>
    <w:p w14:paraId="44D280E8" w14:textId="77777777" w:rsidR="007522AE" w:rsidRPr="00592783" w:rsidRDefault="007522AE" w:rsidP="004830A0">
      <w:pPr>
        <w:pStyle w:val="Normalnumbered"/>
        <w:numPr>
          <w:ilvl w:val="0"/>
          <w:numId w:val="68"/>
        </w:numPr>
        <w:ind w:left="1361" w:hanging="567"/>
        <w:jc w:val="left"/>
        <w:rPr>
          <w:rFonts w:eastAsia="Calibri"/>
          <w:sz w:val="22"/>
          <w:szCs w:val="22"/>
        </w:rPr>
      </w:pPr>
      <w:r w:rsidRPr="001D6AD2">
        <w:rPr>
          <w:rFonts w:eastAsia="Corbel" w:cs="Corbel"/>
          <w:sz w:val="22"/>
          <w:szCs w:val="22"/>
        </w:rPr>
        <w:t xml:space="preserve">include agreed gateways at key milestones for Parties to review and assess the overall </w:t>
      </w:r>
      <w:r w:rsidRPr="00592783">
        <w:rPr>
          <w:rFonts w:eastAsia="Calibri"/>
          <w:sz w:val="22"/>
          <w:szCs w:val="22"/>
        </w:rPr>
        <w:t>value and risk of the program. States will have the option to opt-out as part of the gateway review process</w:t>
      </w:r>
    </w:p>
    <w:p w14:paraId="5AA82982" w14:textId="77777777" w:rsidR="007522AE" w:rsidRPr="001D6AD2" w:rsidRDefault="007522AE" w:rsidP="004830A0">
      <w:pPr>
        <w:pStyle w:val="Normalnumbered"/>
        <w:numPr>
          <w:ilvl w:val="0"/>
          <w:numId w:val="68"/>
        </w:numPr>
        <w:ind w:left="1361" w:hanging="567"/>
        <w:jc w:val="left"/>
        <w:rPr>
          <w:rFonts w:eastAsia="Corbel" w:cs="Corbel"/>
          <w:sz w:val="22"/>
          <w:szCs w:val="22"/>
        </w:rPr>
      </w:pPr>
      <w:r w:rsidRPr="00592783">
        <w:rPr>
          <w:rFonts w:eastAsia="Calibri"/>
          <w:sz w:val="22"/>
          <w:szCs w:val="22"/>
        </w:rPr>
        <w:t>specify the State’s reporting pathway for the purpose of collecting VET activity data, which</w:t>
      </w:r>
      <w:r w:rsidRPr="001D6AD2">
        <w:rPr>
          <w:rFonts w:eastAsia="Corbel" w:cs="Corbel"/>
          <w:sz w:val="22"/>
          <w:szCs w:val="22"/>
        </w:rPr>
        <w:t xml:space="preserve"> can be either: </w:t>
      </w:r>
    </w:p>
    <w:p w14:paraId="004D4948" w14:textId="77777777" w:rsidR="007522AE" w:rsidRPr="001D6AD2" w:rsidRDefault="007522AE" w:rsidP="004830A0">
      <w:pPr>
        <w:pStyle w:val="AlphaParagraph"/>
        <w:numPr>
          <w:ilvl w:val="0"/>
          <w:numId w:val="69"/>
        </w:numPr>
        <w:tabs>
          <w:tab w:val="clear" w:pos="283"/>
          <w:tab w:val="clear" w:pos="567"/>
          <w:tab w:val="clear" w:pos="1134"/>
          <w:tab w:val="clear" w:pos="1418"/>
          <w:tab w:val="clear" w:pos="1701"/>
        </w:tabs>
        <w:ind w:left="1797" w:hanging="357"/>
        <w:jc w:val="left"/>
        <w:rPr>
          <w:rFonts w:eastAsia="Calibri"/>
          <w:sz w:val="22"/>
          <w:szCs w:val="22"/>
        </w:rPr>
      </w:pPr>
      <w:r w:rsidRPr="001D6AD2">
        <w:rPr>
          <w:rFonts w:eastAsia="Calibri"/>
          <w:sz w:val="22"/>
          <w:szCs w:val="22"/>
        </w:rPr>
        <w:t>the direct pathway – funded RTOs submit Total VET Activity Data directly to the National VET Data System, or</w:t>
      </w:r>
    </w:p>
    <w:p w14:paraId="3000F599" w14:textId="77777777" w:rsidR="007522AE" w:rsidRPr="001D6AD2" w:rsidRDefault="007522AE" w:rsidP="004830A0">
      <w:pPr>
        <w:pStyle w:val="AlphaParagraph"/>
        <w:numPr>
          <w:ilvl w:val="0"/>
          <w:numId w:val="69"/>
        </w:numPr>
        <w:tabs>
          <w:tab w:val="clear" w:pos="283"/>
          <w:tab w:val="clear" w:pos="567"/>
          <w:tab w:val="clear" w:pos="1134"/>
          <w:tab w:val="clear" w:pos="1418"/>
          <w:tab w:val="clear" w:pos="1701"/>
        </w:tabs>
        <w:ind w:left="1797" w:hanging="357"/>
        <w:jc w:val="left"/>
        <w:rPr>
          <w:rFonts w:eastAsia="Corbel" w:cs="Corbel"/>
          <w:sz w:val="22"/>
          <w:szCs w:val="22"/>
        </w:rPr>
      </w:pPr>
      <w:r w:rsidRPr="001D6AD2">
        <w:rPr>
          <w:rFonts w:eastAsia="Calibri"/>
          <w:sz w:val="22"/>
          <w:szCs w:val="22"/>
        </w:rPr>
        <w:t>the indirect pathway – funded RTOs submit Total VET Activity Data via their State Training Authority who will collect and submit to the National VET Data System on their behalf using APIs</w:t>
      </w:r>
      <w:r w:rsidRPr="001D6AD2">
        <w:rPr>
          <w:rFonts w:eastAsia="Corbel" w:cs="Corbel"/>
          <w:sz w:val="22"/>
          <w:szCs w:val="22"/>
        </w:rPr>
        <w:t xml:space="preserve"> and</w:t>
      </w:r>
    </w:p>
    <w:p w14:paraId="2FDAA907" w14:textId="77777777" w:rsidR="007522AE" w:rsidRPr="001D6AD2" w:rsidRDefault="007522AE" w:rsidP="004830A0">
      <w:pPr>
        <w:pStyle w:val="Normalnumbered"/>
        <w:numPr>
          <w:ilvl w:val="0"/>
          <w:numId w:val="68"/>
        </w:numPr>
        <w:ind w:left="1361" w:hanging="567"/>
        <w:jc w:val="left"/>
        <w:rPr>
          <w:rFonts w:eastAsia="Corbel" w:cs="Corbel"/>
          <w:sz w:val="22"/>
          <w:szCs w:val="22"/>
        </w:rPr>
      </w:pPr>
      <w:r w:rsidRPr="00592783">
        <w:rPr>
          <w:rFonts w:eastAsia="Corbel" w:cs="Corbel"/>
          <w:sz w:val="22"/>
          <w:szCs w:val="22"/>
        </w:rPr>
        <w:t>specify how funding under this policy initiative will specifically delivery the VET Data Streamlining</w:t>
      </w:r>
      <w:r w:rsidRPr="001D6AD2">
        <w:rPr>
          <w:rFonts w:eastAsia="Corbel" w:cs="Corbel"/>
          <w:sz w:val="22"/>
          <w:szCs w:val="22"/>
        </w:rPr>
        <w:t xml:space="preserve"> Program. </w:t>
      </w:r>
    </w:p>
    <w:p w14:paraId="72934D7A"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cs="Corbel"/>
          <w:sz w:val="22"/>
          <w:szCs w:val="22"/>
        </w:rPr>
        <w:t>A State that opts-out will be ineligible for future payments under this initiative, but will retain previous payments. States will be responsible for any costs incurred by their jurisdiction in transitioning out of the program.</w:t>
      </w:r>
    </w:p>
    <w:p w14:paraId="18103CA8"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cs="Corbel"/>
          <w:sz w:val="22"/>
          <w:szCs w:val="22"/>
        </w:rPr>
        <w:t xml:space="preserve">VET in schools data will continue to be reported to NCVER annually.  States </w:t>
      </w:r>
      <w:r w:rsidRPr="001D6AD2">
        <w:rPr>
          <w:rFonts w:eastAsia="Corbel"/>
          <w:sz w:val="22"/>
          <w:szCs w:val="22"/>
        </w:rPr>
        <w:t>may choose to collect VET in schools data more frequently for State specific reporting if required. Further work on VET in schools data will be undertaken as part of the VET Data Reform Blueprint and Investment Roadmap.</w:t>
      </w:r>
    </w:p>
    <w:p w14:paraId="3C84216F" w14:textId="77777777" w:rsidR="00592783" w:rsidRDefault="00592783">
      <w:pPr>
        <w:spacing w:after="160" w:line="259" w:lineRule="auto"/>
        <w:jc w:val="left"/>
        <w:rPr>
          <w:rFonts w:cs="Arial"/>
          <w:bCs/>
          <w:caps/>
          <w:color w:val="3D4B67"/>
          <w:kern w:val="32"/>
          <w:sz w:val="22"/>
          <w:szCs w:val="22"/>
        </w:rPr>
      </w:pPr>
      <w:bookmarkStart w:id="89" w:name="_Toc1453034518"/>
      <w:bookmarkStart w:id="90" w:name="_Toc142643013"/>
      <w:bookmarkEnd w:id="88"/>
      <w:r>
        <w:rPr>
          <w:sz w:val="22"/>
          <w:szCs w:val="22"/>
        </w:rPr>
        <w:br w:type="page"/>
      </w:r>
    </w:p>
    <w:p w14:paraId="41F3ABE8" w14:textId="7290EA94" w:rsidR="007522AE" w:rsidRPr="001D6AD2" w:rsidRDefault="007522AE" w:rsidP="007522AE">
      <w:pPr>
        <w:pStyle w:val="Heading2"/>
        <w:rPr>
          <w:rFonts w:ascii="Corbel" w:hAnsi="Corbel"/>
          <w:sz w:val="22"/>
          <w:szCs w:val="22"/>
        </w:rPr>
      </w:pPr>
      <w:bookmarkStart w:id="91" w:name="_Toc269002447"/>
      <w:r w:rsidRPr="04BF870A">
        <w:rPr>
          <w:rFonts w:ascii="Corbel" w:hAnsi="Corbel"/>
          <w:sz w:val="22"/>
          <w:szCs w:val="22"/>
        </w:rPr>
        <w:lastRenderedPageBreak/>
        <w:t>Improved completions – especially for priority groups</w:t>
      </w:r>
      <w:bookmarkEnd w:id="89"/>
      <w:bookmarkEnd w:id="90"/>
      <w:bookmarkEnd w:id="91"/>
      <w:r w:rsidRPr="04BF870A">
        <w:rPr>
          <w:rFonts w:ascii="Corbel" w:hAnsi="Corbel"/>
          <w:sz w:val="22"/>
          <w:szCs w:val="22"/>
        </w:rPr>
        <w:t xml:space="preserve"> </w:t>
      </w:r>
    </w:p>
    <w:p w14:paraId="3C16C9EF" w14:textId="77777777" w:rsidR="007522AE" w:rsidRPr="001D6AD2" w:rsidRDefault="007522AE" w:rsidP="007522AE">
      <w:pPr>
        <w:spacing w:after="120"/>
        <w:rPr>
          <w:i/>
          <w:sz w:val="22"/>
          <w:szCs w:val="22"/>
        </w:rPr>
      </w:pPr>
      <w:r w:rsidRPr="001D6AD2">
        <w:rPr>
          <w:i/>
          <w:sz w:val="22"/>
          <w:szCs w:val="22"/>
        </w:rPr>
        <w:t xml:space="preserve">Objectives </w:t>
      </w:r>
    </w:p>
    <w:p w14:paraId="514DA9D1"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The Parties recognise the importance of improving student outcomes, including completions, by trialling new initiatives, building a robust evidence base, and implementing best practice approaches.  </w:t>
      </w:r>
    </w:p>
    <w:p w14:paraId="2B78A885"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Consistent with the broader objectives under this Agreement, the Parties agree this initiative would have a focus on priority groups – including First Nations students, women and any other groups associated with agreed national priorities.  </w:t>
      </w:r>
    </w:p>
    <w:p w14:paraId="4EE5B7E1" w14:textId="77777777" w:rsidR="007522AE" w:rsidRPr="001D6AD2" w:rsidRDefault="007522AE" w:rsidP="007522AE">
      <w:pPr>
        <w:spacing w:after="120"/>
        <w:rPr>
          <w:i/>
          <w:sz w:val="22"/>
          <w:szCs w:val="22"/>
        </w:rPr>
      </w:pPr>
      <w:r w:rsidRPr="001D6AD2">
        <w:rPr>
          <w:i/>
          <w:sz w:val="22"/>
          <w:szCs w:val="22"/>
        </w:rPr>
        <w:t>Financial arrangements</w:t>
      </w:r>
    </w:p>
    <w:p w14:paraId="5DCC0A1A"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The Commonwealth will provide a maximum financial contribution to the States of $250.00 million over five years under this policy initiative (Table 11).</w:t>
      </w:r>
    </w:p>
    <w:p w14:paraId="77AC7FB4" w14:textId="77777777" w:rsidR="007522AE" w:rsidRPr="001D6AD2" w:rsidRDefault="007522AE" w:rsidP="007522AE">
      <w:pPr>
        <w:ind w:left="142"/>
        <w:textAlignment w:val="baseline"/>
        <w:rPr>
          <w:rFonts w:ascii="Segoe UI" w:hAnsi="Segoe UI" w:cs="Segoe UI"/>
          <w:sz w:val="18"/>
          <w:szCs w:val="18"/>
        </w:rPr>
      </w:pPr>
      <w:r w:rsidRPr="001D6AD2">
        <w:rPr>
          <w:rFonts w:cs="Segoe UI"/>
          <w:sz w:val="20"/>
        </w:rPr>
        <w:t>Table 11 – Estimated maximum contribution to improved completions – especially for priority groups</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35"/>
        <w:gridCol w:w="966"/>
        <w:gridCol w:w="993"/>
        <w:gridCol w:w="948"/>
        <w:gridCol w:w="971"/>
        <w:gridCol w:w="978"/>
        <w:gridCol w:w="949"/>
        <w:gridCol w:w="981"/>
      </w:tblGrid>
      <w:tr w:rsidR="007522AE" w:rsidRPr="001D6AD2" w14:paraId="26A025BB" w14:textId="77777777" w:rsidTr="001801FF">
        <w:tc>
          <w:tcPr>
            <w:tcW w:w="1053" w:type="dxa"/>
          </w:tcPr>
          <w:p w14:paraId="2FAC0AB0" w14:textId="77777777" w:rsidR="007522AE" w:rsidRPr="001D6AD2" w:rsidRDefault="007522AE" w:rsidP="001801FF">
            <w:pPr>
              <w:pStyle w:val="Normalnumbered"/>
              <w:tabs>
                <w:tab w:val="clear" w:pos="360"/>
              </w:tabs>
              <w:ind w:left="0" w:firstLine="0"/>
              <w:jc w:val="left"/>
              <w:rPr>
                <w:rFonts w:eastAsia="Corbel"/>
                <w:sz w:val="20"/>
              </w:rPr>
            </w:pPr>
          </w:p>
        </w:tc>
        <w:tc>
          <w:tcPr>
            <w:tcW w:w="1035" w:type="dxa"/>
          </w:tcPr>
          <w:p w14:paraId="7622C3CC"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966" w:type="dxa"/>
          </w:tcPr>
          <w:p w14:paraId="2EBE5C5A"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993" w:type="dxa"/>
          </w:tcPr>
          <w:p w14:paraId="57E9AA42"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948" w:type="dxa"/>
          </w:tcPr>
          <w:p w14:paraId="3A357D58"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971" w:type="dxa"/>
          </w:tcPr>
          <w:p w14:paraId="31166ADE"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978" w:type="dxa"/>
          </w:tcPr>
          <w:p w14:paraId="440E8E94"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949" w:type="dxa"/>
          </w:tcPr>
          <w:p w14:paraId="7D80ABFD"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981" w:type="dxa"/>
          </w:tcPr>
          <w:p w14:paraId="4C52FC26"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1D6AD2" w14:paraId="716BF9AA" w14:textId="77777777" w:rsidTr="001801FF">
        <w:tc>
          <w:tcPr>
            <w:tcW w:w="1053" w:type="dxa"/>
          </w:tcPr>
          <w:p w14:paraId="68D44E4C"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$m (2024-2028)</w:t>
            </w:r>
          </w:p>
        </w:tc>
        <w:tc>
          <w:tcPr>
            <w:tcW w:w="1035" w:type="dxa"/>
          </w:tcPr>
          <w:p w14:paraId="33CCB1DF"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73.26</w:t>
            </w:r>
          </w:p>
        </w:tc>
        <w:tc>
          <w:tcPr>
            <w:tcW w:w="966" w:type="dxa"/>
          </w:tcPr>
          <w:p w14:paraId="4ED07FF1"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61.50</w:t>
            </w:r>
          </w:p>
        </w:tc>
        <w:tc>
          <w:tcPr>
            <w:tcW w:w="993" w:type="dxa"/>
          </w:tcPr>
          <w:p w14:paraId="2FC928C7"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49.36</w:t>
            </w:r>
          </w:p>
        </w:tc>
        <w:tc>
          <w:tcPr>
            <w:tcW w:w="948" w:type="dxa"/>
          </w:tcPr>
          <w:p w14:paraId="532E272B"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18.50</w:t>
            </w:r>
          </w:p>
        </w:tc>
        <w:tc>
          <w:tcPr>
            <w:tcW w:w="971" w:type="dxa"/>
          </w:tcPr>
          <w:p w14:paraId="2CA18466"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27.28</w:t>
            </w:r>
          </w:p>
        </w:tc>
        <w:tc>
          <w:tcPr>
            <w:tcW w:w="978" w:type="dxa"/>
          </w:tcPr>
          <w:p w14:paraId="4B61067C"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7.90</w:t>
            </w:r>
          </w:p>
        </w:tc>
        <w:tc>
          <w:tcPr>
            <w:tcW w:w="949" w:type="dxa"/>
          </w:tcPr>
          <w:p w14:paraId="64429D2F"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5.20</w:t>
            </w:r>
          </w:p>
        </w:tc>
        <w:tc>
          <w:tcPr>
            <w:tcW w:w="981" w:type="dxa"/>
          </w:tcPr>
          <w:p w14:paraId="6A95019E"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7.00</w:t>
            </w:r>
          </w:p>
        </w:tc>
      </w:tr>
    </w:tbl>
    <w:p w14:paraId="5655E4D8" w14:textId="77777777" w:rsidR="007522AE" w:rsidRPr="001D6AD2" w:rsidRDefault="007522AE" w:rsidP="007522AE">
      <w:pPr>
        <w:pStyle w:val="Normalnumbered"/>
        <w:tabs>
          <w:tab w:val="clear" w:pos="360"/>
        </w:tabs>
        <w:ind w:left="502"/>
        <w:jc w:val="left"/>
        <w:rPr>
          <w:rFonts w:eastAsia="Corbel"/>
          <w:sz w:val="16"/>
          <w:szCs w:val="16"/>
        </w:rPr>
      </w:pPr>
      <w:r w:rsidRPr="001D6AD2">
        <w:rPr>
          <w:rFonts w:eastAsia="Corbel"/>
          <w:sz w:val="16"/>
          <w:szCs w:val="16"/>
        </w:rPr>
        <w:t xml:space="preserve">Note funding has been rounded to the nearest ten thousand. </w:t>
      </w:r>
    </w:p>
    <w:p w14:paraId="38391680"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orbel"/>
          <w:sz w:val="22"/>
          <w:szCs w:val="22"/>
        </w:rPr>
        <w:t xml:space="preserve">Commonwealth </w:t>
      </w:r>
      <w:r w:rsidRPr="001D6AD2">
        <w:rPr>
          <w:rFonts w:eastAsia="Calibri"/>
          <w:sz w:val="22"/>
          <w:szCs w:val="22"/>
        </w:rPr>
        <w:t>financial contributions to States for improved completions require matched funding from the relevant State.</w:t>
      </w:r>
    </w:p>
    <w:p w14:paraId="0120F2C9" w14:textId="77777777" w:rsidR="007522AE" w:rsidRPr="001D6AD2" w:rsidRDefault="007522AE" w:rsidP="007522AE">
      <w:pPr>
        <w:spacing w:after="120"/>
        <w:rPr>
          <w:i/>
          <w:sz w:val="22"/>
          <w:szCs w:val="22"/>
        </w:rPr>
      </w:pPr>
      <w:r w:rsidRPr="001D6AD2">
        <w:rPr>
          <w:i/>
          <w:sz w:val="22"/>
          <w:szCs w:val="22"/>
        </w:rPr>
        <w:t>Implementation requirements</w:t>
      </w:r>
    </w:p>
    <w:p w14:paraId="680ECB07" w14:textId="77777777" w:rsidR="007522AE" w:rsidRPr="001D6AD2" w:rsidRDefault="007522AE" w:rsidP="007522AE">
      <w:pPr>
        <w:pStyle w:val="Normalnumbered"/>
        <w:numPr>
          <w:ilvl w:val="0"/>
          <w:numId w:val="20"/>
        </w:numPr>
        <w:ind w:left="720" w:hanging="578"/>
        <w:jc w:val="left"/>
        <w:rPr>
          <w:sz w:val="22"/>
          <w:szCs w:val="22"/>
        </w:rPr>
      </w:pPr>
      <w:r w:rsidRPr="00531511">
        <w:rPr>
          <w:rFonts w:eastAsia="Calibri"/>
          <w:sz w:val="22"/>
          <w:szCs w:val="22"/>
        </w:rPr>
        <w:t>Bilateral</w:t>
      </w:r>
      <w:r w:rsidRPr="001D6AD2">
        <w:rPr>
          <w:sz w:val="22"/>
          <w:szCs w:val="22"/>
        </w:rPr>
        <w:t xml:space="preserve"> </w:t>
      </w:r>
      <w:r w:rsidRPr="001D6AD2">
        <w:rPr>
          <w:rFonts w:eastAsia="Corbel"/>
          <w:sz w:val="22"/>
          <w:szCs w:val="22"/>
        </w:rPr>
        <w:t>implementation</w:t>
      </w:r>
      <w:r w:rsidRPr="001D6AD2">
        <w:rPr>
          <w:sz w:val="22"/>
          <w:szCs w:val="22"/>
        </w:rPr>
        <w:t xml:space="preserve"> plans will outline proposals for: </w:t>
      </w:r>
    </w:p>
    <w:p w14:paraId="1A8FCCB9" w14:textId="77777777" w:rsidR="007522AE" w:rsidRPr="00592783" w:rsidRDefault="007522AE" w:rsidP="004830A0">
      <w:pPr>
        <w:pStyle w:val="Normalnumbered"/>
        <w:numPr>
          <w:ilvl w:val="0"/>
          <w:numId w:val="70"/>
        </w:numPr>
        <w:ind w:left="1361" w:hanging="567"/>
        <w:jc w:val="left"/>
        <w:rPr>
          <w:rFonts w:eastAsia="Calibri"/>
          <w:sz w:val="22"/>
          <w:szCs w:val="22"/>
        </w:rPr>
      </w:pPr>
      <w:r w:rsidRPr="00592783">
        <w:rPr>
          <w:rFonts w:eastAsia="Calibri"/>
          <w:sz w:val="22"/>
          <w:szCs w:val="22"/>
        </w:rPr>
        <w:t>implementation and evaluation of new, scalable initiatives designed to directly support students or otherwise enhance the voice of students in VET policy</w:t>
      </w:r>
    </w:p>
    <w:p w14:paraId="19AD99D8" w14:textId="77777777" w:rsidR="007522AE" w:rsidRPr="00592783" w:rsidRDefault="007522AE" w:rsidP="004830A0">
      <w:pPr>
        <w:pStyle w:val="Normalnumbered"/>
        <w:numPr>
          <w:ilvl w:val="0"/>
          <w:numId w:val="70"/>
        </w:numPr>
        <w:ind w:left="1361" w:hanging="567"/>
        <w:jc w:val="left"/>
        <w:rPr>
          <w:rFonts w:eastAsia="Calibri"/>
          <w:sz w:val="22"/>
          <w:szCs w:val="22"/>
        </w:rPr>
      </w:pPr>
      <w:r w:rsidRPr="00592783">
        <w:rPr>
          <w:rFonts w:eastAsia="Calibri"/>
          <w:sz w:val="22"/>
          <w:szCs w:val="22"/>
        </w:rPr>
        <w:t>evaluation of existing initiatives that are designed to improve student outcomes and </w:t>
      </w:r>
    </w:p>
    <w:p w14:paraId="33F3B5A2" w14:textId="77777777" w:rsidR="007522AE" w:rsidRPr="001D6AD2" w:rsidRDefault="007522AE" w:rsidP="004830A0">
      <w:pPr>
        <w:pStyle w:val="Normalnumbered"/>
        <w:numPr>
          <w:ilvl w:val="0"/>
          <w:numId w:val="70"/>
        </w:numPr>
        <w:ind w:left="1361" w:hanging="567"/>
        <w:jc w:val="left"/>
        <w:rPr>
          <w:rFonts w:eastAsia="Corbel" w:cs="Corbel"/>
          <w:sz w:val="22"/>
          <w:szCs w:val="22"/>
        </w:rPr>
      </w:pPr>
      <w:r w:rsidRPr="00592783">
        <w:rPr>
          <w:rFonts w:eastAsia="Calibri"/>
          <w:sz w:val="22"/>
          <w:szCs w:val="22"/>
        </w:rPr>
        <w:t>taking to scale effective completions initiatives, noting that funding is not intended to support</w:t>
      </w:r>
      <w:r w:rsidRPr="001D6AD2">
        <w:rPr>
          <w:rFonts w:eastAsia="Corbel" w:cs="Corbel"/>
          <w:sz w:val="22"/>
          <w:szCs w:val="22"/>
        </w:rPr>
        <w:t xml:space="preserve"> the provision of services typically included in the normal course of delivering training.  </w:t>
      </w:r>
    </w:p>
    <w:p w14:paraId="278BCA3D"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In agreeing bilateral implementation plans, the Commonwealth will have regard to, in addition to the matters in Clause </w:t>
      </w:r>
      <w:r w:rsidRPr="001D6AD2">
        <w:rPr>
          <w:rFonts w:eastAsia="Corbel"/>
          <w:sz w:val="22"/>
          <w:szCs w:val="22"/>
        </w:rPr>
        <w:t>A145</w:t>
      </w:r>
      <w:r w:rsidRPr="001D6AD2">
        <w:rPr>
          <w:sz w:val="22"/>
          <w:szCs w:val="22"/>
        </w:rPr>
        <w:t xml:space="preserve"> the: </w:t>
      </w:r>
    </w:p>
    <w:p w14:paraId="38DA5D74" w14:textId="77777777" w:rsidR="007522AE" w:rsidRPr="00592783" w:rsidRDefault="007522AE" w:rsidP="004830A0">
      <w:pPr>
        <w:pStyle w:val="Normalnumbered"/>
        <w:numPr>
          <w:ilvl w:val="0"/>
          <w:numId w:val="71"/>
        </w:numPr>
        <w:ind w:left="1361" w:hanging="567"/>
        <w:jc w:val="left"/>
        <w:rPr>
          <w:rFonts w:eastAsia="Calibri"/>
          <w:sz w:val="22"/>
          <w:szCs w:val="22"/>
        </w:rPr>
      </w:pPr>
      <w:r w:rsidRPr="001D6AD2">
        <w:rPr>
          <w:rFonts w:eastAsia="Corbel" w:cs="Corbel"/>
          <w:sz w:val="22"/>
          <w:szCs w:val="22"/>
        </w:rPr>
        <w:t xml:space="preserve">needs and </w:t>
      </w:r>
      <w:r w:rsidRPr="00592783">
        <w:rPr>
          <w:rFonts w:eastAsia="Calibri"/>
          <w:sz w:val="22"/>
          <w:szCs w:val="22"/>
        </w:rPr>
        <w:t>interests of priority groups, including the voice of students</w:t>
      </w:r>
    </w:p>
    <w:p w14:paraId="2C3FF612" w14:textId="77777777" w:rsidR="007522AE" w:rsidRPr="00592783" w:rsidRDefault="007522AE" w:rsidP="004830A0">
      <w:pPr>
        <w:pStyle w:val="Normalnumbered"/>
        <w:numPr>
          <w:ilvl w:val="0"/>
          <w:numId w:val="71"/>
        </w:numPr>
        <w:ind w:left="1361" w:hanging="567"/>
        <w:jc w:val="left"/>
        <w:rPr>
          <w:rFonts w:eastAsia="Calibri"/>
          <w:sz w:val="22"/>
          <w:szCs w:val="22"/>
        </w:rPr>
      </w:pPr>
      <w:r w:rsidRPr="00592783">
        <w:rPr>
          <w:rFonts w:eastAsia="Calibri"/>
          <w:sz w:val="22"/>
          <w:szCs w:val="22"/>
        </w:rPr>
        <w:t>collective contribution of measures to the national evidence base (including the diversity of initiatives delivered across States) </w:t>
      </w:r>
    </w:p>
    <w:p w14:paraId="2CCFDC98" w14:textId="77777777" w:rsidR="007522AE" w:rsidRPr="00592783" w:rsidRDefault="007522AE" w:rsidP="004830A0">
      <w:pPr>
        <w:pStyle w:val="Normalnumbered"/>
        <w:numPr>
          <w:ilvl w:val="0"/>
          <w:numId w:val="71"/>
        </w:numPr>
        <w:ind w:left="1361" w:hanging="567"/>
        <w:jc w:val="left"/>
        <w:rPr>
          <w:rFonts w:eastAsia="Calibri"/>
          <w:sz w:val="22"/>
          <w:szCs w:val="22"/>
        </w:rPr>
      </w:pPr>
      <w:r w:rsidRPr="00592783">
        <w:rPr>
          <w:rFonts w:eastAsia="Calibri"/>
          <w:sz w:val="22"/>
          <w:szCs w:val="22"/>
        </w:rPr>
        <w:t>potential scalability of initiatives and</w:t>
      </w:r>
    </w:p>
    <w:p w14:paraId="3D4E74B5" w14:textId="77777777" w:rsidR="007522AE" w:rsidRPr="005B0B76" w:rsidRDefault="007522AE" w:rsidP="004830A0">
      <w:pPr>
        <w:pStyle w:val="Normalnumbered"/>
        <w:numPr>
          <w:ilvl w:val="0"/>
          <w:numId w:val="71"/>
        </w:numPr>
        <w:ind w:left="1361" w:hanging="567"/>
        <w:jc w:val="left"/>
        <w:rPr>
          <w:rFonts w:eastAsia="Corbel" w:cs="Corbel"/>
          <w:sz w:val="22"/>
          <w:szCs w:val="22"/>
        </w:rPr>
      </w:pPr>
      <w:r w:rsidRPr="00592783">
        <w:rPr>
          <w:rFonts w:eastAsia="Calibri"/>
          <w:sz w:val="22"/>
          <w:szCs w:val="22"/>
        </w:rPr>
        <w:t>recommendations</w:t>
      </w:r>
      <w:r w:rsidRPr="001D6AD2">
        <w:rPr>
          <w:rFonts w:eastAsia="Corbel" w:cs="Corbel"/>
          <w:sz w:val="22"/>
          <w:szCs w:val="22"/>
        </w:rPr>
        <w:t xml:space="preserve"> of the National VET Completions Taskforce. </w:t>
      </w:r>
    </w:p>
    <w:p w14:paraId="588F06AA" w14:textId="77777777" w:rsidR="00592783" w:rsidRDefault="00592783">
      <w:pPr>
        <w:spacing w:after="160" w:line="259" w:lineRule="auto"/>
        <w:jc w:val="left"/>
        <w:rPr>
          <w:rFonts w:eastAsia="Calibri Light"/>
          <w:i/>
          <w:iCs/>
          <w:sz w:val="22"/>
          <w:szCs w:val="22"/>
        </w:rPr>
      </w:pPr>
      <w:r>
        <w:rPr>
          <w:rFonts w:eastAsia="Calibri Light"/>
          <w:i/>
          <w:iCs/>
          <w:sz w:val="22"/>
          <w:szCs w:val="22"/>
        </w:rPr>
        <w:br w:type="page"/>
      </w:r>
    </w:p>
    <w:p w14:paraId="05E01428" w14:textId="13810AFB" w:rsidR="007522AE" w:rsidRPr="001D6AD2" w:rsidRDefault="007522AE" w:rsidP="007522AE">
      <w:pPr>
        <w:rPr>
          <w:rFonts w:eastAsia="Calibri Light"/>
          <w:i/>
          <w:iCs/>
          <w:sz w:val="22"/>
          <w:szCs w:val="22"/>
        </w:rPr>
      </w:pPr>
      <w:r w:rsidRPr="001D6AD2">
        <w:rPr>
          <w:rFonts w:eastAsia="Calibri Light"/>
          <w:i/>
          <w:iCs/>
          <w:sz w:val="22"/>
          <w:szCs w:val="22"/>
        </w:rPr>
        <w:lastRenderedPageBreak/>
        <w:t>Specific action to support apprenticeship completions</w:t>
      </w:r>
    </w:p>
    <w:p w14:paraId="0071F231"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 xml:space="preserve">The Parties recognise that a successful working relationship between employers and </w:t>
      </w:r>
      <w:r w:rsidRPr="00B5685B">
        <w:rPr>
          <w:sz w:val="22"/>
          <w:szCs w:val="22"/>
        </w:rPr>
        <w:t>apprentices</w:t>
      </w:r>
      <w:r w:rsidRPr="001D6AD2">
        <w:rPr>
          <w:rFonts w:eastAsia="Corbel"/>
          <w:sz w:val="22"/>
          <w:szCs w:val="22"/>
        </w:rPr>
        <w:t xml:space="preserve"> and trainees is critical to diversity and women’s participation, better retention and stronger completion outcomes.  </w:t>
      </w:r>
    </w:p>
    <w:p w14:paraId="2E64E2FF"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 xml:space="preserve">The Parties will work together to improve apprenticeship and traineeship completions and outcomes </w:t>
      </w:r>
      <w:r w:rsidRPr="00B5685B">
        <w:rPr>
          <w:sz w:val="22"/>
          <w:szCs w:val="22"/>
        </w:rPr>
        <w:t>through</w:t>
      </w:r>
      <w:r w:rsidRPr="001D6AD2">
        <w:rPr>
          <w:rFonts w:eastAsia="Corbel"/>
          <w:sz w:val="22"/>
          <w:szCs w:val="22"/>
        </w:rPr>
        <w:t xml:space="preserve"> better support for employer and apprentice and trainee relations, including an appropriate mechanism to ensure best practice from employers.  </w:t>
      </w:r>
    </w:p>
    <w:p w14:paraId="6F651605"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Fonts w:eastAsia="Corbel"/>
          <w:sz w:val="22"/>
          <w:szCs w:val="22"/>
        </w:rPr>
      </w:pPr>
      <w:r w:rsidRPr="001D6AD2">
        <w:rPr>
          <w:rFonts w:eastAsia="Corbel"/>
          <w:sz w:val="22"/>
          <w:szCs w:val="22"/>
        </w:rPr>
        <w:t>The Parties agree that this will include, over the course of 2024:   </w:t>
      </w:r>
    </w:p>
    <w:p w14:paraId="140AAACD" w14:textId="77777777" w:rsidR="007522AE" w:rsidRPr="001D6AD2" w:rsidRDefault="007522AE" w:rsidP="004830A0">
      <w:pPr>
        <w:pStyle w:val="ListParagraph"/>
        <w:numPr>
          <w:ilvl w:val="0"/>
          <w:numId w:val="29"/>
        </w:numPr>
        <w:spacing w:after="120"/>
        <w:ind w:left="1151" w:hanging="357"/>
        <w:rPr>
          <w:rFonts w:ascii="Corbel" w:eastAsia="Corbel" w:hAnsi="Corbel" w:cs="Corbel"/>
          <w:sz w:val="22"/>
          <w:szCs w:val="22"/>
        </w:rPr>
      </w:pPr>
      <w:r w:rsidRPr="001D6AD2">
        <w:rPr>
          <w:rFonts w:ascii="Corbel" w:eastAsia="Corbel" w:hAnsi="Corbel" w:cs="Corbel"/>
          <w:sz w:val="22"/>
          <w:szCs w:val="22"/>
        </w:rPr>
        <w:t>jointly refreshing and updating the National Code of Good Practice for Australian Apprenticeships (National Code), in consultation with employers, unions, apprentices and trainees, and other apprenticeship and traineeship stakeholders, to better clarify the roles and responsibilities of employers and promote quality, best practice learning and employment arrangements for apprentices and trainees and</w:t>
      </w:r>
      <w:r w:rsidRPr="001D6AD2">
        <w:rPr>
          <w:rFonts w:ascii="Arial" w:eastAsia="Corbel" w:hAnsi="Arial" w:cs="Arial"/>
          <w:sz w:val="22"/>
          <w:szCs w:val="22"/>
        </w:rPr>
        <w:t>  </w:t>
      </w:r>
      <w:r w:rsidRPr="001D6AD2">
        <w:rPr>
          <w:rFonts w:ascii="Corbel" w:eastAsia="Corbel" w:hAnsi="Corbel" w:cs="Corbel"/>
          <w:sz w:val="22"/>
          <w:szCs w:val="22"/>
        </w:rPr>
        <w:t> </w:t>
      </w:r>
    </w:p>
    <w:p w14:paraId="784748C5" w14:textId="77777777" w:rsidR="007522AE" w:rsidRPr="001D6AD2" w:rsidRDefault="007522AE" w:rsidP="004830A0">
      <w:pPr>
        <w:pStyle w:val="ListParagraph"/>
        <w:numPr>
          <w:ilvl w:val="0"/>
          <w:numId w:val="29"/>
        </w:numPr>
        <w:spacing w:after="120"/>
        <w:ind w:left="1151" w:hanging="357"/>
        <w:rPr>
          <w:rFonts w:ascii="Corbel" w:eastAsia="Corbel" w:hAnsi="Corbel" w:cs="Corbel"/>
          <w:sz w:val="22"/>
          <w:szCs w:val="22"/>
        </w:rPr>
      </w:pPr>
      <w:r w:rsidRPr="001D6AD2">
        <w:rPr>
          <w:rFonts w:ascii="Corbel" w:eastAsia="Corbel" w:hAnsi="Corbel" w:cs="Corbel"/>
          <w:sz w:val="22"/>
          <w:szCs w:val="22"/>
        </w:rPr>
        <w:t>collaborating on the development of best practice guidance and resources for employers of apprentices and trainees, to support employers to understand their roles and responsibilities to ensure safe and inclusive workplaces and high quality apprenticeships.</w:t>
      </w:r>
      <w:r w:rsidRPr="001D6AD2">
        <w:rPr>
          <w:rFonts w:ascii="Arial" w:eastAsia="Corbel" w:hAnsi="Arial" w:cs="Arial"/>
          <w:sz w:val="22"/>
          <w:szCs w:val="22"/>
        </w:rPr>
        <w:t>  </w:t>
      </w:r>
      <w:r w:rsidRPr="001D6AD2">
        <w:rPr>
          <w:rFonts w:ascii="Corbel" w:eastAsia="Corbel" w:hAnsi="Corbel" w:cs="Corbel"/>
          <w:sz w:val="22"/>
          <w:szCs w:val="22"/>
        </w:rPr>
        <w:t> </w:t>
      </w:r>
    </w:p>
    <w:p w14:paraId="61BFA6A6" w14:textId="77777777" w:rsidR="007522AE" w:rsidRPr="001D6AD2" w:rsidRDefault="007522AE" w:rsidP="007522AE">
      <w:pPr>
        <w:pStyle w:val="Normalnumbered"/>
        <w:numPr>
          <w:ilvl w:val="0"/>
          <w:numId w:val="20"/>
        </w:numPr>
        <w:ind w:left="720" w:hanging="578"/>
        <w:jc w:val="left"/>
        <w:rPr>
          <w:sz w:val="22"/>
          <w:szCs w:val="22"/>
        </w:rPr>
      </w:pPr>
      <w:bookmarkStart w:id="92" w:name="_Toc69820054"/>
      <w:bookmarkStart w:id="93" w:name="_Toc142643014"/>
      <w:bookmarkStart w:id="94" w:name="_Toc1446816531"/>
      <w:r w:rsidRPr="001D6AD2">
        <w:rPr>
          <w:rFonts w:ascii="Arial" w:hAnsi="Arial" w:cs="Arial"/>
          <w:sz w:val="22"/>
          <w:szCs w:val="22"/>
        </w:rPr>
        <w:t> </w:t>
      </w:r>
      <w:r w:rsidRPr="001D6AD2">
        <w:rPr>
          <w:sz w:val="22"/>
          <w:szCs w:val="22"/>
        </w:rPr>
        <w:t xml:space="preserve">The refreshed National Code will be agreed by SWMC in 2025, accompanied by best practice </w:t>
      </w:r>
      <w:r w:rsidRPr="001D6AD2">
        <w:rPr>
          <w:rFonts w:eastAsia="Corbel"/>
          <w:sz w:val="22"/>
          <w:szCs w:val="22"/>
        </w:rPr>
        <w:t>guidance</w:t>
      </w:r>
      <w:r w:rsidRPr="001D6AD2">
        <w:rPr>
          <w:sz w:val="22"/>
          <w:szCs w:val="22"/>
        </w:rPr>
        <w:t>.</w:t>
      </w:r>
      <w:r w:rsidRPr="001D6AD2">
        <w:rPr>
          <w:rFonts w:ascii="Arial" w:hAnsi="Arial" w:cs="Arial"/>
          <w:sz w:val="22"/>
          <w:szCs w:val="22"/>
        </w:rPr>
        <w:t>   </w:t>
      </w:r>
      <w:r w:rsidRPr="001D6AD2">
        <w:rPr>
          <w:sz w:val="22"/>
          <w:szCs w:val="22"/>
        </w:rPr>
        <w:t> </w:t>
      </w:r>
    </w:p>
    <w:p w14:paraId="10691C87" w14:textId="77777777" w:rsidR="007522AE" w:rsidRPr="001D6AD2" w:rsidRDefault="007522AE" w:rsidP="007522AE">
      <w:pPr>
        <w:pStyle w:val="Heading1"/>
        <w:rPr>
          <w:rFonts w:ascii="Corbel" w:hAnsi="Corbel"/>
          <w:color w:val="980033"/>
          <w:sz w:val="22"/>
          <w:szCs w:val="22"/>
        </w:rPr>
      </w:pPr>
      <w:bookmarkStart w:id="95" w:name="_Toc1257393068"/>
      <w:r w:rsidRPr="04BF870A">
        <w:rPr>
          <w:rFonts w:ascii="Corbel" w:hAnsi="Corbel"/>
          <w:color w:val="980033"/>
          <w:sz w:val="22"/>
          <w:szCs w:val="22"/>
        </w:rPr>
        <w:t xml:space="preserve">PART 7 – </w:t>
      </w:r>
      <w:bookmarkEnd w:id="92"/>
      <w:bookmarkEnd w:id="93"/>
      <w:r w:rsidRPr="04BF870A">
        <w:rPr>
          <w:rFonts w:ascii="Corbel" w:hAnsi="Corbel"/>
          <w:color w:val="980033"/>
          <w:sz w:val="22"/>
          <w:szCs w:val="22"/>
        </w:rPr>
        <w:t>Reporting</w:t>
      </w:r>
      <w:bookmarkEnd w:id="95"/>
      <w:r w:rsidRPr="04BF870A">
        <w:rPr>
          <w:rFonts w:ascii="Corbel" w:hAnsi="Corbel"/>
          <w:color w:val="980033"/>
          <w:sz w:val="22"/>
          <w:szCs w:val="22"/>
        </w:rPr>
        <w:t xml:space="preserve"> </w:t>
      </w:r>
      <w:bookmarkEnd w:id="94"/>
    </w:p>
    <w:p w14:paraId="2B7821F0"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sz w:val="22"/>
          <w:szCs w:val="22"/>
        </w:rPr>
        <w:t xml:space="preserve">All </w:t>
      </w:r>
      <w:r w:rsidRPr="001D6AD2">
        <w:rPr>
          <w:rFonts w:eastAsia="Corbel"/>
          <w:sz w:val="22"/>
          <w:szCs w:val="22"/>
        </w:rPr>
        <w:t>Parties</w:t>
      </w:r>
      <w:r w:rsidRPr="001D6AD2">
        <w:rPr>
          <w:sz w:val="22"/>
          <w:szCs w:val="22"/>
        </w:rPr>
        <w:t xml:space="preserve"> will continue to contribute to national VET data collections and work towards increased data sharing.</w:t>
      </w:r>
    </w:p>
    <w:p w14:paraId="3ABAC530"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rFonts w:eastAsia="Corbel" w:cs="Corbel"/>
          <w:sz w:val="22"/>
          <w:szCs w:val="22"/>
        </w:rPr>
        <w:t xml:space="preserve">States will support annual reporting by SWMC against targets, actions and priorities in the national </w:t>
      </w:r>
      <w:r w:rsidRPr="00B5685B">
        <w:rPr>
          <w:sz w:val="22"/>
          <w:szCs w:val="22"/>
        </w:rPr>
        <w:t>plan</w:t>
      </w:r>
      <w:r w:rsidRPr="001D6AD2">
        <w:rPr>
          <w:rFonts w:eastAsia="Corbel" w:cs="Corbel"/>
          <w:sz w:val="22"/>
          <w:szCs w:val="22"/>
        </w:rPr>
        <w:t xml:space="preserve"> through data provision to the Commonwealth where supplementary data to national data collections is required. </w:t>
      </w:r>
    </w:p>
    <w:p w14:paraId="2A2B837A"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rFonts w:eastAsia="Corbel" w:cs="Corbel"/>
          <w:sz w:val="22"/>
          <w:szCs w:val="22"/>
        </w:rPr>
        <w:t>The Parties will publicly report annually against targets set through jurisdictional action plans, which will be published in a central location (Clause A34 refers).</w:t>
      </w:r>
    </w:p>
    <w:p w14:paraId="625FAC45"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rFonts w:eastAsia="Corbel" w:cs="Corbel"/>
          <w:sz w:val="22"/>
          <w:szCs w:val="22"/>
        </w:rPr>
        <w:t xml:space="preserve">The Parties will provide data to support regular reporting on policy initiatives, with specific elements and timing to be agreed in each implementation plan under this Agreement. </w:t>
      </w:r>
    </w:p>
    <w:p w14:paraId="0B60C1D0" w14:textId="77777777" w:rsidR="007522AE" w:rsidRPr="001D6AD2" w:rsidRDefault="007522AE" w:rsidP="007522AE">
      <w:pPr>
        <w:pStyle w:val="Heading1"/>
        <w:rPr>
          <w:rFonts w:ascii="Corbel" w:hAnsi="Corbel"/>
          <w:color w:val="980033"/>
          <w:sz w:val="22"/>
          <w:szCs w:val="22"/>
        </w:rPr>
      </w:pPr>
      <w:bookmarkStart w:id="96" w:name="_Toc112049875"/>
      <w:r w:rsidRPr="04BF870A">
        <w:rPr>
          <w:rFonts w:ascii="Corbel" w:hAnsi="Corbel"/>
          <w:color w:val="980033"/>
          <w:sz w:val="22"/>
          <w:szCs w:val="22"/>
        </w:rPr>
        <w:t>PART 8 - Administration</w:t>
      </w:r>
      <w:bookmarkEnd w:id="96"/>
    </w:p>
    <w:p w14:paraId="19F80DE0" w14:textId="77777777" w:rsidR="007522AE" w:rsidRPr="001D6AD2" w:rsidRDefault="007522AE" w:rsidP="007522AE">
      <w:pPr>
        <w:pStyle w:val="AlphaParagraph"/>
        <w:tabs>
          <w:tab w:val="clear" w:pos="0"/>
          <w:tab w:val="clear" w:pos="283"/>
          <w:tab w:val="clear" w:pos="567"/>
          <w:tab w:val="clear" w:pos="1134"/>
          <w:tab w:val="clear" w:pos="1418"/>
          <w:tab w:val="clear" w:pos="1701"/>
        </w:tabs>
        <w:ind w:left="0" w:firstLine="0"/>
        <w:jc w:val="left"/>
        <w:rPr>
          <w:rFonts w:eastAsia="Corbel" w:cs="Corbel"/>
          <w:i/>
          <w:iCs/>
          <w:sz w:val="22"/>
          <w:szCs w:val="22"/>
        </w:rPr>
      </w:pPr>
      <w:r w:rsidRPr="001D6AD2">
        <w:rPr>
          <w:rFonts w:eastAsia="Corbel" w:cs="Corbel"/>
          <w:i/>
          <w:iCs/>
          <w:sz w:val="22"/>
          <w:szCs w:val="22"/>
        </w:rPr>
        <w:t>Delegations</w:t>
      </w:r>
    </w:p>
    <w:p w14:paraId="5C38FE86" w14:textId="120D5C1C"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rFonts w:eastAsia="Corbel" w:cs="Corbel"/>
          <w:sz w:val="22"/>
          <w:szCs w:val="22"/>
        </w:rPr>
        <w:t>The responsible Minister may delegate actions and decisions under this Agreement where appropriate</w:t>
      </w:r>
      <w:r w:rsidR="00395F26">
        <w:rPr>
          <w:rFonts w:eastAsia="Corbel" w:cs="Corbel"/>
          <w:sz w:val="22"/>
          <w:szCs w:val="22"/>
        </w:rPr>
        <w:t>.</w:t>
      </w:r>
      <w:r w:rsidR="0009229C">
        <w:rPr>
          <w:sz w:val="22"/>
          <w:szCs w:val="22"/>
        </w:rPr>
        <w:t xml:space="preserve"> </w:t>
      </w:r>
    </w:p>
    <w:p w14:paraId="118944B5" w14:textId="77777777" w:rsidR="007522AE" w:rsidRPr="001D6AD2" w:rsidRDefault="007522AE" w:rsidP="007522AE">
      <w:pPr>
        <w:pStyle w:val="AlphaParagraph"/>
        <w:tabs>
          <w:tab w:val="clear" w:pos="0"/>
          <w:tab w:val="clear" w:pos="283"/>
          <w:tab w:val="clear" w:pos="567"/>
          <w:tab w:val="clear" w:pos="1134"/>
          <w:tab w:val="clear" w:pos="1418"/>
          <w:tab w:val="clear" w:pos="1701"/>
        </w:tabs>
        <w:ind w:left="0" w:firstLine="0"/>
        <w:jc w:val="left"/>
        <w:rPr>
          <w:rFonts w:eastAsia="Corbel" w:cs="Corbel"/>
          <w:sz w:val="22"/>
          <w:szCs w:val="22"/>
        </w:rPr>
      </w:pPr>
      <w:r w:rsidRPr="001D6AD2">
        <w:rPr>
          <w:rFonts w:eastAsia="Corbel" w:cs="Corbel"/>
          <w:i/>
          <w:iCs/>
          <w:sz w:val="22"/>
          <w:szCs w:val="22"/>
        </w:rPr>
        <w:t>Publication</w:t>
      </w:r>
    </w:p>
    <w:p w14:paraId="5A1D880D"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rFonts w:eastAsia="Corbel" w:cs="Corbel"/>
          <w:sz w:val="22"/>
          <w:szCs w:val="22"/>
        </w:rPr>
        <w:t xml:space="preserve">This Agreement and any Schedules or Appendices made under this Agreement will be published on the Federal Financial Relations website. </w:t>
      </w:r>
    </w:p>
    <w:p w14:paraId="39F952AF"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sz w:val="22"/>
          <w:szCs w:val="22"/>
        </w:rPr>
        <w:lastRenderedPageBreak/>
        <w:t xml:space="preserve">The </w:t>
      </w:r>
      <w:r w:rsidRPr="00B5685B">
        <w:rPr>
          <w:rFonts w:eastAsia="Corbel" w:cs="Corbel"/>
          <w:sz w:val="22"/>
          <w:szCs w:val="22"/>
        </w:rPr>
        <w:t>Parties</w:t>
      </w:r>
      <w:r w:rsidRPr="001D6AD2">
        <w:rPr>
          <w:sz w:val="22"/>
          <w:szCs w:val="22"/>
        </w:rPr>
        <w:t xml:space="preserve"> will collaboratively develop and publish a national plan by June 2024 (Clause A30 refers).</w:t>
      </w:r>
    </w:p>
    <w:p w14:paraId="2CE5D5FF"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sz w:val="22"/>
          <w:szCs w:val="22"/>
        </w:rPr>
        <w:t xml:space="preserve">Each Party will develop and publish, in a central location, a jurisdictional action plan by </w:t>
      </w:r>
      <w:r w:rsidRPr="00B5685B">
        <w:rPr>
          <w:rFonts w:eastAsia="Corbel" w:cs="Corbel"/>
          <w:sz w:val="22"/>
          <w:szCs w:val="22"/>
        </w:rPr>
        <w:t>November</w:t>
      </w:r>
      <w:r w:rsidRPr="001D6AD2">
        <w:rPr>
          <w:sz w:val="22"/>
          <w:szCs w:val="22"/>
        </w:rPr>
        <w:t> 2024 (Clause A34 refers).</w:t>
      </w:r>
    </w:p>
    <w:bookmarkEnd w:id="7"/>
    <w:p w14:paraId="084F69FD" w14:textId="77777777" w:rsidR="007522AE" w:rsidRPr="001D6AD2" w:rsidRDefault="007522AE" w:rsidP="007522AE">
      <w:pPr>
        <w:pStyle w:val="AlphaParagraph"/>
        <w:tabs>
          <w:tab w:val="clear" w:pos="0"/>
          <w:tab w:val="clear" w:pos="283"/>
          <w:tab w:val="clear" w:pos="567"/>
          <w:tab w:val="clear" w:pos="1134"/>
          <w:tab w:val="clear" w:pos="1418"/>
          <w:tab w:val="clear" w:pos="1701"/>
        </w:tabs>
        <w:ind w:left="0" w:firstLine="0"/>
        <w:jc w:val="left"/>
        <w:rPr>
          <w:rFonts w:eastAsia="Corbel" w:cs="Corbel"/>
          <w:i/>
          <w:sz w:val="22"/>
          <w:szCs w:val="22"/>
        </w:rPr>
      </w:pPr>
      <w:r w:rsidRPr="001D6AD2">
        <w:rPr>
          <w:rFonts w:eastAsia="Corbel" w:cs="Corbel"/>
          <w:i/>
          <w:sz w:val="22"/>
          <w:szCs w:val="22"/>
        </w:rPr>
        <w:t>Dispute resolution</w:t>
      </w:r>
    </w:p>
    <w:p w14:paraId="69A1B3EC"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rFonts w:eastAsia="Corbel"/>
          <w:sz w:val="22"/>
          <w:szCs w:val="22"/>
        </w:rPr>
        <w:t xml:space="preserve">Any Party may give notice to other relevant Party/ies of a dispute under this Agreement or any schedule </w:t>
      </w:r>
      <w:r w:rsidRPr="001D6AD2">
        <w:rPr>
          <w:rFonts w:eastAsia="Corbel" w:cs="Corbel"/>
          <w:sz w:val="22"/>
          <w:szCs w:val="22"/>
        </w:rPr>
        <w:t xml:space="preserve">or appendix under this Agreement. </w:t>
      </w:r>
    </w:p>
    <w:p w14:paraId="7B805A98"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rFonts w:eastAsia="Corbel"/>
          <w:sz w:val="22"/>
          <w:szCs w:val="22"/>
        </w:rPr>
        <w:t>Officials of relevant Parties will attempt to res</w:t>
      </w:r>
      <w:r w:rsidRPr="001D6AD2">
        <w:rPr>
          <w:rFonts w:eastAsia="Corbel" w:cs="Corbel"/>
          <w:sz w:val="22"/>
          <w:szCs w:val="22"/>
        </w:rPr>
        <w:t xml:space="preserve">olve any dispute under this Agreement in the first instance. If a dispute cannot be resolved by officials it may be escalated to the relevant Ministers, </w:t>
      </w:r>
      <w:r w:rsidRPr="0069793A">
        <w:rPr>
          <w:rFonts w:eastAsia="Corbel"/>
          <w:sz w:val="22"/>
          <w:szCs w:val="22"/>
        </w:rPr>
        <w:t>and</w:t>
      </w:r>
      <w:r w:rsidRPr="001D6AD2">
        <w:rPr>
          <w:rFonts w:eastAsia="Corbel" w:cs="Corbel"/>
          <w:sz w:val="22"/>
          <w:szCs w:val="22"/>
        </w:rPr>
        <w:t xml:space="preserve"> if necessary, to the Skills and Workforce Ministerial Council (SWMC). If a dispute cannot be resolved by relevant Ministers, it may be referred to the relevant First Ministers and, if necessary, to the National Cabinet for consideration. </w:t>
      </w:r>
    </w:p>
    <w:p w14:paraId="06206EB6" w14:textId="77777777" w:rsidR="007522AE" w:rsidRPr="001D6AD2" w:rsidRDefault="007522AE" w:rsidP="007522AE">
      <w:pPr>
        <w:spacing w:after="160" w:line="259" w:lineRule="auto"/>
        <w:jc w:val="left"/>
        <w:rPr>
          <w:sz w:val="22"/>
          <w:szCs w:val="22"/>
        </w:rPr>
      </w:pPr>
      <w:r w:rsidRPr="001D6AD2">
        <w:rPr>
          <w:sz w:val="22"/>
          <w:szCs w:val="22"/>
        </w:rPr>
        <w:br w:type="page"/>
      </w:r>
    </w:p>
    <w:p w14:paraId="2543E867" w14:textId="4E9BBA70" w:rsidR="007522AE" w:rsidRPr="001D6AD2" w:rsidRDefault="007522AE" w:rsidP="007522AE">
      <w:pPr>
        <w:pStyle w:val="Heading1"/>
        <w:pageBreakBefore/>
        <w:rPr>
          <w:rFonts w:ascii="Corbel" w:hAnsi="Corbel"/>
          <w:color w:val="980033"/>
          <w:sz w:val="22"/>
          <w:szCs w:val="22"/>
        </w:rPr>
      </w:pPr>
      <w:bookmarkStart w:id="97" w:name="_Toc69820077"/>
      <w:bookmarkStart w:id="98" w:name="_Toc863659591"/>
      <w:bookmarkStart w:id="99" w:name="_Toc142643015"/>
      <w:bookmarkStart w:id="100" w:name="_Toc1376250200"/>
      <w:r w:rsidRPr="04BF870A">
        <w:rPr>
          <w:rFonts w:ascii="Corbel" w:hAnsi="Corbel"/>
          <w:color w:val="980033"/>
          <w:sz w:val="22"/>
          <w:szCs w:val="22"/>
        </w:rPr>
        <w:lastRenderedPageBreak/>
        <w:t>PART 9 – S</w:t>
      </w:r>
      <w:r w:rsidR="2B282661" w:rsidRPr="04BF870A">
        <w:rPr>
          <w:rFonts w:ascii="Corbel" w:hAnsi="Corbel"/>
          <w:color w:val="980033"/>
          <w:sz w:val="22"/>
          <w:szCs w:val="22"/>
        </w:rPr>
        <w:t>ignatories</w:t>
      </w:r>
      <w:bookmarkEnd w:id="97"/>
      <w:bookmarkEnd w:id="98"/>
      <w:bookmarkEnd w:id="99"/>
      <w:bookmarkEnd w:id="100"/>
    </w:p>
    <w:p w14:paraId="3937784E" w14:textId="77777777" w:rsidR="007522AE" w:rsidRPr="001D6AD2" w:rsidRDefault="007522AE" w:rsidP="007522AE">
      <w:pPr>
        <w:pStyle w:val="AlphaParagraph"/>
        <w:tabs>
          <w:tab w:val="clear" w:pos="0"/>
        </w:tabs>
        <w:ind w:left="0" w:firstLine="0"/>
        <w:rPr>
          <w:sz w:val="22"/>
          <w:szCs w:val="22"/>
        </w:rPr>
      </w:pPr>
      <w:r w:rsidRPr="001D6AD2">
        <w:rPr>
          <w:sz w:val="22"/>
          <w:szCs w:val="22"/>
          <w:lang w:val="en-GB"/>
        </w:rPr>
        <w:t xml:space="preserve">The </w:t>
      </w:r>
      <w:r w:rsidRPr="001D6AD2">
        <w:rPr>
          <w:sz w:val="22"/>
          <w:szCs w:val="22"/>
        </w:rPr>
        <w:t>Parties</w:t>
      </w:r>
      <w:r w:rsidRPr="001D6AD2">
        <w:rPr>
          <w:sz w:val="22"/>
          <w:szCs w:val="22"/>
          <w:lang w:val="en-GB"/>
        </w:rPr>
        <w:t xml:space="preserve"> have confirmed their commitment to this Agreement as follows:</w:t>
      </w:r>
    </w:p>
    <w:tbl>
      <w:tblPr>
        <w:tblW w:w="9356" w:type="dxa"/>
        <w:jc w:val="center"/>
        <w:tblLayout w:type="fixed"/>
        <w:tblLook w:val="01E0" w:firstRow="1" w:lastRow="1" w:firstColumn="1" w:lastColumn="1" w:noHBand="0" w:noVBand="0"/>
      </w:tblPr>
      <w:tblGrid>
        <w:gridCol w:w="4536"/>
        <w:gridCol w:w="284"/>
        <w:gridCol w:w="4536"/>
      </w:tblGrid>
      <w:tr w:rsidR="00DC3F26" w:rsidRPr="001D6AD2" w14:paraId="35BFEB08" w14:textId="77777777" w:rsidTr="00DC3F26">
        <w:trPr>
          <w:cantSplit/>
          <w:jc w:val="center"/>
        </w:trPr>
        <w:tc>
          <w:tcPr>
            <w:tcW w:w="4536" w:type="dxa"/>
          </w:tcPr>
          <w:p w14:paraId="2A45414F" w14:textId="0A66F891" w:rsidR="00DC3F26" w:rsidRPr="00E3087A" w:rsidRDefault="00DC3F26" w:rsidP="00DC3F26">
            <w:pPr>
              <w:pStyle w:val="Signed"/>
              <w:ind w:left="35"/>
              <w:rPr>
                <w:rFonts w:ascii="Corbel" w:hAnsi="Corbel"/>
              </w:rPr>
            </w:pPr>
            <w:bookmarkStart w:id="101" w:name="_Hlk148030070"/>
            <w:bookmarkStart w:id="102" w:name="_Toc69820078"/>
            <w:bookmarkStart w:id="103" w:name="_Toc656713888"/>
            <w:bookmarkStart w:id="104" w:name="_Toc142643016"/>
            <w:bookmarkStart w:id="105" w:name="_Toc1781501558"/>
            <w:bookmarkStart w:id="106" w:name="_Toc67667622"/>
            <w:bookmarkStart w:id="107" w:name="_Toc67667619"/>
            <w:r w:rsidRPr="16ACBC34">
              <w:rPr>
                <w:rStyle w:val="SignedBold"/>
                <w:rFonts w:ascii="Corbel" w:hAnsi="Corbel"/>
              </w:rPr>
              <w:t>Signed</w:t>
            </w:r>
            <w:r w:rsidRPr="16ACBC34">
              <w:rPr>
                <w:rFonts w:ascii="Corbel" w:hAnsi="Corbel"/>
              </w:rPr>
              <w:t xml:space="preserve"> for and on behalf of the Commonwealth of Australia by</w:t>
            </w:r>
          </w:p>
          <w:p w14:paraId="3DE73F27" w14:textId="77777777" w:rsidR="00DC3F26" w:rsidRPr="00E3087A" w:rsidRDefault="00DC3F26" w:rsidP="00DC3F26">
            <w:pPr>
              <w:pStyle w:val="LineForSignature"/>
              <w:rPr>
                <w:rFonts w:ascii="Corbel" w:hAnsi="Corbel"/>
                <w:sz w:val="22"/>
                <w:szCs w:val="22"/>
              </w:rPr>
            </w:pPr>
          </w:p>
          <w:p w14:paraId="6B6E91A2" w14:textId="77777777" w:rsidR="00DC3F26" w:rsidRDefault="00DC3F26" w:rsidP="00DC3F26">
            <w:pPr>
              <w:pStyle w:val="SingleParagraph"/>
              <w:rPr>
                <w:rStyle w:val="Bold"/>
                <w:sz w:val="22"/>
                <w:szCs w:val="22"/>
              </w:rPr>
            </w:pPr>
            <w:r>
              <w:rPr>
                <w:rStyle w:val="Bold"/>
                <w:sz w:val="22"/>
                <w:szCs w:val="22"/>
              </w:rPr>
              <w:t>The Honourable Brendan O’Connor MP</w:t>
            </w:r>
          </w:p>
          <w:p w14:paraId="0BD5E539" w14:textId="77777777" w:rsidR="00DC3F26" w:rsidRDefault="00DC3F26" w:rsidP="00DC3F26">
            <w:pPr>
              <w:pStyle w:val="Position"/>
            </w:pPr>
            <w:r>
              <w:rPr>
                <w:sz w:val="22"/>
                <w:szCs w:val="22"/>
              </w:rPr>
              <w:t xml:space="preserve">Minister for Skills and Training </w:t>
            </w:r>
          </w:p>
          <w:p w14:paraId="5A3B7DC5" w14:textId="2B5A76B8" w:rsidR="00DC3F26" w:rsidRPr="004F344A" w:rsidRDefault="00DC3F26" w:rsidP="00DC3F26">
            <w:pPr>
              <w:pStyle w:val="SingleParagraph"/>
              <w:tabs>
                <w:tab w:val="num" w:pos="1134"/>
              </w:tabs>
              <w:spacing w:after="240"/>
              <w:ind w:left="1134" w:hanging="567"/>
              <w:rPr>
                <w:b/>
                <w:sz w:val="22"/>
                <w:szCs w:val="22"/>
                <w:highlight w:val="yellow"/>
                <w:lang w:val="en-GB"/>
              </w:rPr>
            </w:pPr>
            <w:r>
              <w:rPr>
                <w:sz w:val="22"/>
                <w:szCs w:val="22"/>
              </w:rPr>
              <w:t xml:space="preserve">Date </w:t>
            </w:r>
            <w:bookmarkEnd w:id="101"/>
          </w:p>
        </w:tc>
        <w:tc>
          <w:tcPr>
            <w:tcW w:w="284" w:type="dxa"/>
            <w:tcMar>
              <w:left w:w="0" w:type="dxa"/>
              <w:right w:w="0" w:type="dxa"/>
            </w:tcMar>
          </w:tcPr>
          <w:p w14:paraId="3754CACE" w14:textId="77777777" w:rsidR="00DC3F26" w:rsidRPr="004F344A" w:rsidRDefault="00DC3F26" w:rsidP="00DC3F26">
            <w:pPr>
              <w:rPr>
                <w:sz w:val="22"/>
                <w:szCs w:val="22"/>
                <w:highlight w:val="yellow"/>
                <w:lang w:val="en-GB"/>
              </w:rPr>
            </w:pPr>
          </w:p>
        </w:tc>
        <w:tc>
          <w:tcPr>
            <w:tcW w:w="4536" w:type="dxa"/>
          </w:tcPr>
          <w:p w14:paraId="4AF50B50" w14:textId="77777777" w:rsidR="00DC3F26" w:rsidRPr="004F344A" w:rsidRDefault="00DC3F26" w:rsidP="00DC3F26">
            <w:pPr>
              <w:rPr>
                <w:sz w:val="22"/>
                <w:szCs w:val="22"/>
                <w:highlight w:val="yellow"/>
                <w:lang w:val="en-GB"/>
              </w:rPr>
            </w:pPr>
          </w:p>
        </w:tc>
      </w:tr>
      <w:tr w:rsidR="00DC3F26" w:rsidRPr="004F344A" w14:paraId="568F1F58" w14:textId="77777777" w:rsidTr="00DC3F26">
        <w:trPr>
          <w:cantSplit/>
          <w:jc w:val="center"/>
        </w:trPr>
        <w:tc>
          <w:tcPr>
            <w:tcW w:w="4536" w:type="dxa"/>
          </w:tcPr>
          <w:p w14:paraId="1EA86C1F" w14:textId="77777777" w:rsidR="00DC3F26" w:rsidRPr="004F344A" w:rsidRDefault="00DC3F26" w:rsidP="00DC3F26">
            <w:pPr>
              <w:pStyle w:val="SingleParagraph"/>
              <w:spacing w:line="240" w:lineRule="auto"/>
              <w:rPr>
                <w:sz w:val="18"/>
                <w:szCs w:val="18"/>
                <w:highlight w:val="yellow"/>
                <w:lang w:val="en-GB"/>
              </w:rPr>
            </w:pPr>
          </w:p>
        </w:tc>
        <w:tc>
          <w:tcPr>
            <w:tcW w:w="284" w:type="dxa"/>
            <w:tcMar>
              <w:left w:w="0" w:type="dxa"/>
              <w:right w:w="0" w:type="dxa"/>
            </w:tcMar>
          </w:tcPr>
          <w:p w14:paraId="3E48AF6A" w14:textId="77777777" w:rsidR="00DC3F26" w:rsidRPr="004F344A" w:rsidRDefault="00DC3F26" w:rsidP="00DC3F26">
            <w:pPr>
              <w:pStyle w:val="SingleParagraph"/>
              <w:spacing w:line="240" w:lineRule="auto"/>
              <w:rPr>
                <w:sz w:val="18"/>
                <w:szCs w:val="18"/>
                <w:highlight w:val="yellow"/>
                <w:lang w:val="en-GB"/>
              </w:rPr>
            </w:pPr>
          </w:p>
        </w:tc>
        <w:tc>
          <w:tcPr>
            <w:tcW w:w="4536" w:type="dxa"/>
          </w:tcPr>
          <w:p w14:paraId="057E3A4C" w14:textId="77777777" w:rsidR="00DC3F26" w:rsidRPr="004F344A" w:rsidRDefault="00DC3F26" w:rsidP="00DC3F26">
            <w:pPr>
              <w:pStyle w:val="SingleParagraph"/>
              <w:spacing w:line="240" w:lineRule="auto"/>
              <w:rPr>
                <w:sz w:val="18"/>
                <w:szCs w:val="18"/>
                <w:highlight w:val="yellow"/>
                <w:lang w:val="en-GB"/>
              </w:rPr>
            </w:pPr>
          </w:p>
        </w:tc>
      </w:tr>
      <w:tr w:rsidR="00DC3F26" w:rsidRPr="001D6AD2" w14:paraId="321BDFA8" w14:textId="77777777" w:rsidTr="00DC3F26">
        <w:trPr>
          <w:cantSplit/>
          <w:jc w:val="center"/>
        </w:trPr>
        <w:tc>
          <w:tcPr>
            <w:tcW w:w="4536" w:type="dxa"/>
          </w:tcPr>
          <w:p w14:paraId="4BB2537A" w14:textId="77777777" w:rsidR="00DC3F26" w:rsidRPr="004F344A" w:rsidRDefault="00DC3F26" w:rsidP="00DC3F26">
            <w:pPr>
              <w:pStyle w:val="Signed"/>
              <w:rPr>
                <w:rFonts w:ascii="Corbel" w:hAnsi="Corbel"/>
                <w:szCs w:val="22"/>
              </w:rPr>
            </w:pPr>
            <w:r w:rsidRPr="004F344A">
              <w:rPr>
                <w:rStyle w:val="SignedBold"/>
                <w:rFonts w:ascii="Corbel" w:hAnsi="Corbel"/>
                <w:szCs w:val="22"/>
              </w:rPr>
              <w:t>Signed</w:t>
            </w:r>
            <w:r w:rsidRPr="004F344A">
              <w:rPr>
                <w:rFonts w:ascii="Corbel" w:hAnsi="Corbel"/>
                <w:szCs w:val="22"/>
              </w:rPr>
              <w:t xml:space="preserve"> for and on behalf of the </w:t>
            </w:r>
            <w:r w:rsidRPr="004F344A">
              <w:rPr>
                <w:rFonts w:ascii="Corbel" w:hAnsi="Corbel"/>
                <w:szCs w:val="22"/>
              </w:rPr>
              <w:br/>
              <w:t>State of New South Wales by</w:t>
            </w:r>
          </w:p>
          <w:p w14:paraId="1339475D" w14:textId="77777777" w:rsidR="00DC3F26" w:rsidRPr="004F344A" w:rsidRDefault="00DC3F26" w:rsidP="00DC3F26">
            <w:pPr>
              <w:pStyle w:val="LineForSignature"/>
              <w:rPr>
                <w:rFonts w:ascii="Corbel" w:hAnsi="Corbel"/>
                <w:sz w:val="22"/>
                <w:szCs w:val="22"/>
              </w:rPr>
            </w:pPr>
            <w:r w:rsidRPr="004F344A">
              <w:rPr>
                <w:rFonts w:ascii="Corbel" w:hAnsi="Corbel"/>
                <w:sz w:val="22"/>
                <w:szCs w:val="22"/>
              </w:rPr>
              <w:tab/>
            </w:r>
          </w:p>
          <w:p w14:paraId="17737EAC" w14:textId="77777777" w:rsidR="00DC3F26" w:rsidRPr="00823996" w:rsidRDefault="00DC3F26" w:rsidP="00DC3F26">
            <w:pPr>
              <w:pStyle w:val="SingleParagraph"/>
              <w:rPr>
                <w:rStyle w:val="Bold"/>
                <w:sz w:val="22"/>
                <w:szCs w:val="22"/>
              </w:rPr>
            </w:pPr>
            <w:r w:rsidRPr="00032DF3">
              <w:rPr>
                <w:rStyle w:val="Bold"/>
                <w:sz w:val="22"/>
                <w:szCs w:val="22"/>
              </w:rPr>
              <w:t xml:space="preserve">The Honourable </w:t>
            </w:r>
            <w:r w:rsidRPr="00823996">
              <w:rPr>
                <w:rStyle w:val="Bold"/>
                <w:sz w:val="22"/>
                <w:szCs w:val="22"/>
              </w:rPr>
              <w:t>Steven Whan MP</w:t>
            </w:r>
          </w:p>
          <w:p w14:paraId="44CF55B0" w14:textId="77777777" w:rsidR="00DC3F26" w:rsidRPr="00823996" w:rsidRDefault="00DC3F26" w:rsidP="00DC3F26">
            <w:pPr>
              <w:pStyle w:val="Position"/>
              <w:rPr>
                <w:sz w:val="22"/>
                <w:szCs w:val="22"/>
              </w:rPr>
            </w:pPr>
            <w:r w:rsidRPr="00823996">
              <w:rPr>
                <w:sz w:val="22"/>
                <w:szCs w:val="22"/>
              </w:rPr>
              <w:t xml:space="preserve">Minister for Skills, TAFE and Tertiary Education </w:t>
            </w:r>
          </w:p>
          <w:p w14:paraId="61172C88" w14:textId="2F8D17E7" w:rsidR="00DC3F26" w:rsidRPr="004F344A" w:rsidRDefault="00DC3F26" w:rsidP="00DC3F26">
            <w:pPr>
              <w:pStyle w:val="SingleParagraph"/>
              <w:tabs>
                <w:tab w:val="num" w:pos="1134"/>
              </w:tabs>
              <w:spacing w:after="240"/>
              <w:ind w:left="1134" w:hanging="567"/>
              <w:rPr>
                <w:sz w:val="22"/>
                <w:szCs w:val="22"/>
                <w:highlight w:val="yellow"/>
                <w:lang w:val="en-GB"/>
              </w:rPr>
            </w:pPr>
            <w:r>
              <w:rPr>
                <w:sz w:val="22"/>
                <w:szCs w:val="22"/>
              </w:rPr>
              <w:t>Date</w:t>
            </w:r>
          </w:p>
        </w:tc>
        <w:tc>
          <w:tcPr>
            <w:tcW w:w="284" w:type="dxa"/>
            <w:tcMar>
              <w:left w:w="0" w:type="dxa"/>
              <w:right w:w="0" w:type="dxa"/>
            </w:tcMar>
          </w:tcPr>
          <w:p w14:paraId="51145750" w14:textId="77777777" w:rsidR="00DC3F26" w:rsidRPr="004F344A" w:rsidRDefault="00DC3F26" w:rsidP="00DC3F26">
            <w:pPr>
              <w:rPr>
                <w:sz w:val="22"/>
                <w:szCs w:val="22"/>
                <w:highlight w:val="yellow"/>
                <w:lang w:val="en-GB"/>
              </w:rPr>
            </w:pPr>
          </w:p>
        </w:tc>
        <w:tc>
          <w:tcPr>
            <w:tcW w:w="4536" w:type="dxa"/>
          </w:tcPr>
          <w:p w14:paraId="14668636" w14:textId="77777777" w:rsidR="00DC3F26" w:rsidRPr="00032DF3" w:rsidRDefault="00DC3F26" w:rsidP="00DC3F26">
            <w:pPr>
              <w:pStyle w:val="Signed"/>
              <w:rPr>
                <w:rFonts w:ascii="Corbel" w:hAnsi="Corbel"/>
                <w:szCs w:val="22"/>
              </w:rPr>
            </w:pPr>
            <w:r w:rsidRPr="00032DF3">
              <w:rPr>
                <w:rStyle w:val="SignedBold"/>
                <w:rFonts w:ascii="Corbel" w:hAnsi="Corbel"/>
                <w:szCs w:val="22"/>
              </w:rPr>
              <w:t>Signed</w:t>
            </w:r>
            <w:r w:rsidRPr="00032DF3">
              <w:rPr>
                <w:rFonts w:ascii="Corbel" w:hAnsi="Corbel"/>
                <w:szCs w:val="22"/>
              </w:rPr>
              <w:t xml:space="preserve"> for and on behalf of the</w:t>
            </w:r>
            <w:r w:rsidRPr="00032DF3">
              <w:rPr>
                <w:rFonts w:ascii="Corbel" w:hAnsi="Corbel"/>
                <w:szCs w:val="22"/>
              </w:rPr>
              <w:br/>
              <w:t>State of Victoria by</w:t>
            </w:r>
          </w:p>
          <w:p w14:paraId="3C37798B" w14:textId="77777777" w:rsidR="00DC3F26" w:rsidRPr="00032DF3" w:rsidRDefault="00DC3F26" w:rsidP="00DC3F26">
            <w:pPr>
              <w:pStyle w:val="LineForSignature"/>
              <w:rPr>
                <w:rFonts w:ascii="Corbel" w:hAnsi="Corbel"/>
                <w:sz w:val="22"/>
                <w:szCs w:val="22"/>
              </w:rPr>
            </w:pPr>
            <w:r w:rsidRPr="00032DF3">
              <w:rPr>
                <w:rFonts w:ascii="Corbel" w:hAnsi="Corbel"/>
                <w:sz w:val="22"/>
                <w:szCs w:val="22"/>
              </w:rPr>
              <w:tab/>
            </w:r>
          </w:p>
          <w:p w14:paraId="373E9E9E" w14:textId="77777777" w:rsidR="00DC3F26" w:rsidRPr="00032DF3" w:rsidRDefault="00DC3F26" w:rsidP="00DC3F26">
            <w:pPr>
              <w:pStyle w:val="SingleParagraph"/>
              <w:rPr>
                <w:rStyle w:val="Bold"/>
                <w:sz w:val="22"/>
                <w:szCs w:val="22"/>
              </w:rPr>
            </w:pPr>
            <w:r w:rsidRPr="00032DF3">
              <w:rPr>
                <w:rStyle w:val="Bold"/>
                <w:sz w:val="22"/>
                <w:szCs w:val="22"/>
              </w:rPr>
              <w:t>The Honourable Gayle Tierney MLC</w:t>
            </w:r>
          </w:p>
          <w:p w14:paraId="7857D40F" w14:textId="77777777" w:rsidR="00DC3F26" w:rsidRPr="00032DF3" w:rsidRDefault="00DC3F26" w:rsidP="00DC3F26">
            <w:pPr>
              <w:pStyle w:val="Position"/>
              <w:rPr>
                <w:sz w:val="22"/>
                <w:szCs w:val="22"/>
              </w:rPr>
            </w:pPr>
            <w:r w:rsidRPr="00032DF3">
              <w:rPr>
                <w:sz w:val="22"/>
                <w:szCs w:val="22"/>
              </w:rPr>
              <w:t xml:space="preserve">Minister for Skills and TAFE </w:t>
            </w:r>
          </w:p>
          <w:p w14:paraId="5C6F3A49" w14:textId="620C34B0" w:rsidR="00DC3F26" w:rsidRPr="00032DF3" w:rsidRDefault="00DC3F26" w:rsidP="00DC3F26">
            <w:pPr>
              <w:pStyle w:val="SingleParagraph"/>
              <w:tabs>
                <w:tab w:val="num" w:pos="1134"/>
              </w:tabs>
              <w:spacing w:after="240"/>
              <w:ind w:left="1134" w:hanging="567"/>
              <w:rPr>
                <w:sz w:val="22"/>
                <w:szCs w:val="22"/>
                <w:lang w:val="en-GB"/>
              </w:rPr>
            </w:pPr>
            <w:r>
              <w:rPr>
                <w:sz w:val="22"/>
                <w:szCs w:val="22"/>
              </w:rPr>
              <w:t>Date</w:t>
            </w:r>
          </w:p>
        </w:tc>
      </w:tr>
      <w:tr w:rsidR="00DC3F26" w:rsidRPr="004F344A" w14:paraId="3BE41DEA" w14:textId="77777777" w:rsidTr="00DC3F26">
        <w:trPr>
          <w:cantSplit/>
          <w:jc w:val="center"/>
        </w:trPr>
        <w:tc>
          <w:tcPr>
            <w:tcW w:w="4536" w:type="dxa"/>
          </w:tcPr>
          <w:p w14:paraId="72600167" w14:textId="77777777" w:rsidR="00DC3F26" w:rsidRPr="004F344A" w:rsidRDefault="00DC3F26" w:rsidP="00DC3F26">
            <w:pPr>
              <w:pStyle w:val="SingleParagraph"/>
              <w:spacing w:line="240" w:lineRule="auto"/>
              <w:rPr>
                <w:sz w:val="18"/>
                <w:szCs w:val="18"/>
                <w:highlight w:val="yellow"/>
                <w:lang w:val="en-GB"/>
              </w:rPr>
            </w:pPr>
          </w:p>
        </w:tc>
        <w:tc>
          <w:tcPr>
            <w:tcW w:w="284" w:type="dxa"/>
            <w:tcMar>
              <w:left w:w="0" w:type="dxa"/>
              <w:right w:w="0" w:type="dxa"/>
            </w:tcMar>
          </w:tcPr>
          <w:p w14:paraId="6822B04C" w14:textId="77777777" w:rsidR="00DC3F26" w:rsidRPr="004F344A" w:rsidRDefault="00DC3F26" w:rsidP="00DC3F26">
            <w:pPr>
              <w:pStyle w:val="SingleParagraph"/>
              <w:spacing w:line="240" w:lineRule="auto"/>
              <w:rPr>
                <w:sz w:val="18"/>
                <w:szCs w:val="18"/>
                <w:highlight w:val="yellow"/>
                <w:lang w:val="en-GB"/>
              </w:rPr>
            </w:pPr>
          </w:p>
        </w:tc>
        <w:tc>
          <w:tcPr>
            <w:tcW w:w="4536" w:type="dxa"/>
          </w:tcPr>
          <w:p w14:paraId="15D23266" w14:textId="77777777" w:rsidR="00DC3F26" w:rsidRPr="00032DF3" w:rsidRDefault="00DC3F26" w:rsidP="00DC3F26">
            <w:pPr>
              <w:pStyle w:val="SingleParagraph"/>
              <w:spacing w:line="240" w:lineRule="auto"/>
              <w:rPr>
                <w:sz w:val="18"/>
                <w:szCs w:val="18"/>
                <w:lang w:val="en-GB"/>
              </w:rPr>
            </w:pPr>
          </w:p>
        </w:tc>
      </w:tr>
      <w:tr w:rsidR="00DC3F26" w:rsidRPr="001D6AD2" w14:paraId="0F00BFCB" w14:textId="77777777" w:rsidTr="00DC3F26">
        <w:trPr>
          <w:cantSplit/>
          <w:jc w:val="center"/>
        </w:trPr>
        <w:tc>
          <w:tcPr>
            <w:tcW w:w="4536" w:type="dxa"/>
          </w:tcPr>
          <w:p w14:paraId="395C6FF4" w14:textId="77777777" w:rsidR="00DC3F26" w:rsidRPr="00032DF3" w:rsidRDefault="00DC3F26" w:rsidP="00DC3F26">
            <w:pPr>
              <w:pStyle w:val="Signed"/>
              <w:rPr>
                <w:rFonts w:ascii="Corbel" w:hAnsi="Corbel"/>
                <w:szCs w:val="22"/>
              </w:rPr>
            </w:pPr>
            <w:r w:rsidRPr="00032DF3">
              <w:rPr>
                <w:rStyle w:val="SignedBold"/>
                <w:rFonts w:ascii="Corbel" w:hAnsi="Corbel"/>
                <w:szCs w:val="22"/>
              </w:rPr>
              <w:t>Signed</w:t>
            </w:r>
            <w:r w:rsidRPr="00032DF3">
              <w:rPr>
                <w:rFonts w:ascii="Corbel" w:hAnsi="Corbel"/>
                <w:szCs w:val="22"/>
              </w:rPr>
              <w:t xml:space="preserve"> for and on behalf of the</w:t>
            </w:r>
            <w:r w:rsidRPr="00032DF3">
              <w:rPr>
                <w:rFonts w:ascii="Corbel" w:hAnsi="Corbel"/>
                <w:szCs w:val="22"/>
              </w:rPr>
              <w:br/>
              <w:t>State of Queensland by</w:t>
            </w:r>
          </w:p>
          <w:p w14:paraId="2A3FA43B" w14:textId="77777777" w:rsidR="00DC3F26" w:rsidRPr="00032DF3" w:rsidRDefault="00DC3F26" w:rsidP="00DC3F26">
            <w:pPr>
              <w:pStyle w:val="LineForSignature"/>
              <w:rPr>
                <w:rFonts w:ascii="Corbel" w:hAnsi="Corbel"/>
                <w:sz w:val="22"/>
                <w:szCs w:val="22"/>
              </w:rPr>
            </w:pPr>
            <w:r w:rsidRPr="00032DF3">
              <w:rPr>
                <w:rFonts w:ascii="Corbel" w:hAnsi="Corbel"/>
                <w:sz w:val="22"/>
                <w:szCs w:val="22"/>
              </w:rPr>
              <w:tab/>
            </w:r>
          </w:p>
          <w:p w14:paraId="668C34F0" w14:textId="77777777" w:rsidR="00DC3F26" w:rsidRPr="00032DF3" w:rsidRDefault="00DC3F26" w:rsidP="00DC3F26">
            <w:pPr>
              <w:pStyle w:val="SingleParagraph"/>
              <w:rPr>
                <w:rStyle w:val="Bold"/>
                <w:sz w:val="22"/>
                <w:szCs w:val="22"/>
              </w:rPr>
            </w:pPr>
            <w:r w:rsidRPr="00032DF3">
              <w:rPr>
                <w:rStyle w:val="Bold"/>
                <w:sz w:val="22"/>
                <w:szCs w:val="22"/>
              </w:rPr>
              <w:t>The Honourable Dianne Farmer MP</w:t>
            </w:r>
          </w:p>
          <w:p w14:paraId="2BD7BC4C" w14:textId="77777777" w:rsidR="00DC3F26" w:rsidRPr="00032DF3" w:rsidRDefault="00DC3F26" w:rsidP="00DC3F26">
            <w:pPr>
              <w:pStyle w:val="Position"/>
              <w:rPr>
                <w:sz w:val="22"/>
                <w:szCs w:val="22"/>
              </w:rPr>
            </w:pPr>
            <w:r w:rsidRPr="00032DF3">
              <w:rPr>
                <w:sz w:val="22"/>
                <w:szCs w:val="22"/>
              </w:rPr>
              <w:t xml:space="preserve">Minister for Training and Skills Development </w:t>
            </w:r>
          </w:p>
          <w:p w14:paraId="0E5F72AC" w14:textId="29C4B547" w:rsidR="00DC3F26" w:rsidRPr="00032DF3" w:rsidRDefault="00DC3F26" w:rsidP="00DC3F26">
            <w:pPr>
              <w:pStyle w:val="SingleParagraph"/>
              <w:tabs>
                <w:tab w:val="num" w:pos="1134"/>
              </w:tabs>
              <w:spacing w:after="240"/>
              <w:ind w:left="1134" w:hanging="567"/>
              <w:rPr>
                <w:sz w:val="22"/>
                <w:szCs w:val="22"/>
                <w:lang w:val="en-GB"/>
              </w:rPr>
            </w:pPr>
            <w:r>
              <w:rPr>
                <w:sz w:val="22"/>
                <w:szCs w:val="22"/>
              </w:rPr>
              <w:t>Date</w:t>
            </w:r>
          </w:p>
        </w:tc>
        <w:tc>
          <w:tcPr>
            <w:tcW w:w="284" w:type="dxa"/>
            <w:tcMar>
              <w:left w:w="0" w:type="dxa"/>
              <w:right w:w="0" w:type="dxa"/>
            </w:tcMar>
          </w:tcPr>
          <w:p w14:paraId="7EBEF9C3" w14:textId="77777777" w:rsidR="00DC3F26" w:rsidRPr="00032DF3" w:rsidRDefault="00DC3F26" w:rsidP="00DC3F26">
            <w:pPr>
              <w:rPr>
                <w:sz w:val="22"/>
                <w:szCs w:val="22"/>
                <w:lang w:val="en-GB"/>
              </w:rPr>
            </w:pPr>
          </w:p>
        </w:tc>
        <w:tc>
          <w:tcPr>
            <w:tcW w:w="4536" w:type="dxa"/>
          </w:tcPr>
          <w:p w14:paraId="7F80A067" w14:textId="77777777" w:rsidR="00DC3F26" w:rsidRPr="00032DF3" w:rsidRDefault="00DC3F26" w:rsidP="00DC3F26">
            <w:pPr>
              <w:pStyle w:val="Signed"/>
              <w:rPr>
                <w:rFonts w:ascii="Corbel" w:hAnsi="Corbel"/>
                <w:szCs w:val="22"/>
              </w:rPr>
            </w:pPr>
            <w:r w:rsidRPr="00032DF3">
              <w:rPr>
                <w:rStyle w:val="SignedBold"/>
                <w:rFonts w:ascii="Corbel" w:hAnsi="Corbel"/>
                <w:szCs w:val="22"/>
              </w:rPr>
              <w:t>Signed</w:t>
            </w:r>
            <w:r w:rsidRPr="00032DF3">
              <w:rPr>
                <w:rFonts w:ascii="Corbel" w:hAnsi="Corbel"/>
                <w:szCs w:val="22"/>
              </w:rPr>
              <w:t xml:space="preserve"> for and on behalf of the</w:t>
            </w:r>
            <w:r w:rsidRPr="00032DF3">
              <w:rPr>
                <w:rFonts w:ascii="Corbel" w:hAnsi="Corbel"/>
                <w:szCs w:val="22"/>
              </w:rPr>
              <w:br/>
              <w:t>State of Western Australia by</w:t>
            </w:r>
          </w:p>
          <w:p w14:paraId="04968549" w14:textId="77777777" w:rsidR="00DC3F26" w:rsidRPr="00032DF3" w:rsidRDefault="00DC3F26" w:rsidP="00DC3F26">
            <w:pPr>
              <w:pStyle w:val="LineForSignature"/>
              <w:rPr>
                <w:rFonts w:ascii="Corbel" w:hAnsi="Corbel"/>
                <w:sz w:val="22"/>
                <w:szCs w:val="22"/>
              </w:rPr>
            </w:pPr>
            <w:r w:rsidRPr="00032DF3">
              <w:rPr>
                <w:rFonts w:ascii="Corbel" w:hAnsi="Corbel"/>
                <w:sz w:val="22"/>
                <w:szCs w:val="22"/>
              </w:rPr>
              <w:tab/>
            </w:r>
          </w:p>
          <w:p w14:paraId="1D83EA5C" w14:textId="77777777" w:rsidR="00DC3F26" w:rsidRPr="00032DF3" w:rsidRDefault="00DC3F26" w:rsidP="00DC3F26">
            <w:pPr>
              <w:pStyle w:val="SingleParagraph"/>
              <w:rPr>
                <w:rStyle w:val="Bold"/>
                <w:sz w:val="22"/>
                <w:szCs w:val="22"/>
              </w:rPr>
            </w:pPr>
            <w:r w:rsidRPr="00032DF3">
              <w:rPr>
                <w:rStyle w:val="Bold"/>
                <w:sz w:val="22"/>
                <w:szCs w:val="22"/>
              </w:rPr>
              <w:t>The Honourable Simone McGurk MLA</w:t>
            </w:r>
          </w:p>
          <w:p w14:paraId="68C27EAC" w14:textId="77777777" w:rsidR="00DC3F26" w:rsidRPr="00032DF3" w:rsidRDefault="00DC3F26" w:rsidP="00DC3F26">
            <w:pPr>
              <w:pStyle w:val="Position"/>
              <w:rPr>
                <w:sz w:val="22"/>
                <w:szCs w:val="22"/>
              </w:rPr>
            </w:pPr>
            <w:r w:rsidRPr="00032DF3">
              <w:rPr>
                <w:sz w:val="22"/>
                <w:szCs w:val="22"/>
              </w:rPr>
              <w:t xml:space="preserve">Minister for Training </w:t>
            </w:r>
          </w:p>
          <w:p w14:paraId="08826F9E" w14:textId="22FFD988" w:rsidR="00DC3F26" w:rsidRPr="00032DF3" w:rsidRDefault="00DC3F26" w:rsidP="00DC3F26">
            <w:pPr>
              <w:pStyle w:val="SingleParagraph"/>
              <w:tabs>
                <w:tab w:val="num" w:pos="1134"/>
              </w:tabs>
              <w:spacing w:after="240"/>
              <w:ind w:left="1134" w:hanging="567"/>
              <w:rPr>
                <w:sz w:val="22"/>
                <w:szCs w:val="22"/>
                <w:lang w:val="en-GB"/>
              </w:rPr>
            </w:pPr>
            <w:r>
              <w:rPr>
                <w:sz w:val="22"/>
                <w:szCs w:val="22"/>
              </w:rPr>
              <w:t>Date</w:t>
            </w:r>
          </w:p>
        </w:tc>
      </w:tr>
      <w:tr w:rsidR="00DC3F26" w:rsidRPr="004F344A" w14:paraId="322C0C3F" w14:textId="77777777" w:rsidTr="00DC3F26">
        <w:trPr>
          <w:cantSplit/>
          <w:jc w:val="center"/>
        </w:trPr>
        <w:tc>
          <w:tcPr>
            <w:tcW w:w="4536" w:type="dxa"/>
          </w:tcPr>
          <w:p w14:paraId="2ACA757C" w14:textId="77777777" w:rsidR="00DC3F26" w:rsidRPr="00032DF3" w:rsidRDefault="00DC3F26" w:rsidP="00DC3F26">
            <w:pPr>
              <w:pStyle w:val="SingleParagraph"/>
              <w:spacing w:line="240" w:lineRule="auto"/>
              <w:rPr>
                <w:sz w:val="18"/>
                <w:szCs w:val="18"/>
                <w:lang w:val="en-GB"/>
              </w:rPr>
            </w:pPr>
          </w:p>
        </w:tc>
        <w:tc>
          <w:tcPr>
            <w:tcW w:w="284" w:type="dxa"/>
            <w:tcMar>
              <w:left w:w="0" w:type="dxa"/>
              <w:right w:w="0" w:type="dxa"/>
            </w:tcMar>
          </w:tcPr>
          <w:p w14:paraId="3409EC5E" w14:textId="77777777" w:rsidR="00DC3F26" w:rsidRPr="00032DF3" w:rsidRDefault="00DC3F26" w:rsidP="00DC3F26">
            <w:pPr>
              <w:pStyle w:val="SingleParagraph"/>
              <w:spacing w:line="240" w:lineRule="auto"/>
              <w:rPr>
                <w:sz w:val="18"/>
                <w:szCs w:val="18"/>
                <w:lang w:val="en-GB"/>
              </w:rPr>
            </w:pPr>
          </w:p>
        </w:tc>
        <w:tc>
          <w:tcPr>
            <w:tcW w:w="4536" w:type="dxa"/>
          </w:tcPr>
          <w:p w14:paraId="7BBD8F36" w14:textId="77777777" w:rsidR="00DC3F26" w:rsidRPr="00032DF3" w:rsidRDefault="00DC3F26" w:rsidP="00DC3F26">
            <w:pPr>
              <w:pStyle w:val="SingleParagraph"/>
              <w:spacing w:line="240" w:lineRule="auto"/>
              <w:rPr>
                <w:sz w:val="18"/>
                <w:szCs w:val="18"/>
                <w:lang w:val="en-GB"/>
              </w:rPr>
            </w:pPr>
          </w:p>
        </w:tc>
      </w:tr>
      <w:tr w:rsidR="00DC3F26" w:rsidRPr="001D6AD2" w14:paraId="1B20DB36" w14:textId="77777777" w:rsidTr="00DC3F26">
        <w:trPr>
          <w:cantSplit/>
          <w:trHeight w:val="143"/>
          <w:jc w:val="center"/>
        </w:trPr>
        <w:tc>
          <w:tcPr>
            <w:tcW w:w="4536" w:type="dxa"/>
          </w:tcPr>
          <w:p w14:paraId="5EDE89A7" w14:textId="77777777" w:rsidR="00DC3F26" w:rsidRPr="00032DF3" w:rsidRDefault="00DC3F26" w:rsidP="00DC3F26">
            <w:pPr>
              <w:pStyle w:val="Signed"/>
              <w:rPr>
                <w:rFonts w:ascii="Corbel" w:hAnsi="Corbel"/>
                <w:szCs w:val="22"/>
              </w:rPr>
            </w:pPr>
            <w:r w:rsidRPr="00032DF3">
              <w:rPr>
                <w:rStyle w:val="SignedBold"/>
                <w:rFonts w:ascii="Corbel" w:hAnsi="Corbel"/>
                <w:szCs w:val="22"/>
              </w:rPr>
              <w:t>Signed</w:t>
            </w:r>
            <w:r w:rsidRPr="00032DF3">
              <w:rPr>
                <w:rFonts w:ascii="Corbel" w:hAnsi="Corbel"/>
                <w:szCs w:val="22"/>
              </w:rPr>
              <w:t xml:space="preserve"> for and on behalf of the</w:t>
            </w:r>
            <w:r w:rsidRPr="00032DF3">
              <w:rPr>
                <w:rFonts w:ascii="Corbel" w:hAnsi="Corbel"/>
                <w:szCs w:val="22"/>
              </w:rPr>
              <w:br/>
              <w:t>State of South Australia by</w:t>
            </w:r>
          </w:p>
          <w:p w14:paraId="1A53B16C" w14:textId="77777777" w:rsidR="00DC3F26" w:rsidRPr="00032DF3" w:rsidRDefault="00DC3F26" w:rsidP="00DC3F26">
            <w:pPr>
              <w:pStyle w:val="LineForSignature"/>
              <w:rPr>
                <w:rFonts w:ascii="Corbel" w:hAnsi="Corbel"/>
                <w:sz w:val="22"/>
                <w:szCs w:val="22"/>
              </w:rPr>
            </w:pPr>
            <w:r w:rsidRPr="00032DF3">
              <w:rPr>
                <w:rFonts w:ascii="Corbel" w:hAnsi="Corbel"/>
                <w:sz w:val="22"/>
                <w:szCs w:val="22"/>
              </w:rPr>
              <w:tab/>
            </w:r>
          </w:p>
          <w:p w14:paraId="17CA4957" w14:textId="77777777" w:rsidR="00DC3F26" w:rsidRPr="00032DF3" w:rsidRDefault="00DC3F26" w:rsidP="00DC3F26">
            <w:pPr>
              <w:pStyle w:val="SingleParagraph"/>
              <w:rPr>
                <w:rStyle w:val="Bold"/>
                <w:sz w:val="22"/>
                <w:szCs w:val="22"/>
              </w:rPr>
            </w:pPr>
            <w:r w:rsidRPr="00032DF3">
              <w:rPr>
                <w:rStyle w:val="Bold"/>
                <w:sz w:val="22"/>
                <w:szCs w:val="22"/>
              </w:rPr>
              <w:t>The Honourable Blair Boyer MP</w:t>
            </w:r>
          </w:p>
          <w:p w14:paraId="466C3E8F" w14:textId="77777777" w:rsidR="00DC3F26" w:rsidRPr="00032DF3" w:rsidRDefault="00DC3F26" w:rsidP="00DC3F26">
            <w:pPr>
              <w:pStyle w:val="Position"/>
              <w:rPr>
                <w:sz w:val="22"/>
                <w:szCs w:val="22"/>
              </w:rPr>
            </w:pPr>
            <w:r w:rsidRPr="00032DF3">
              <w:rPr>
                <w:sz w:val="22"/>
                <w:szCs w:val="22"/>
              </w:rPr>
              <w:t xml:space="preserve">Minister for Education, Training and Skills </w:t>
            </w:r>
          </w:p>
          <w:p w14:paraId="41A8D761" w14:textId="7AF63092" w:rsidR="00DC3F26" w:rsidRPr="00032DF3" w:rsidRDefault="00DC3F26" w:rsidP="00DC3F26">
            <w:pPr>
              <w:pStyle w:val="SingleParagraph"/>
              <w:tabs>
                <w:tab w:val="num" w:pos="1134"/>
              </w:tabs>
              <w:spacing w:after="240"/>
              <w:ind w:left="1134" w:hanging="567"/>
              <w:rPr>
                <w:sz w:val="22"/>
                <w:szCs w:val="22"/>
                <w:lang w:val="en-GB"/>
              </w:rPr>
            </w:pPr>
            <w:r>
              <w:rPr>
                <w:sz w:val="22"/>
                <w:szCs w:val="22"/>
              </w:rPr>
              <w:t>Date</w:t>
            </w:r>
          </w:p>
        </w:tc>
        <w:tc>
          <w:tcPr>
            <w:tcW w:w="284" w:type="dxa"/>
            <w:tcMar>
              <w:left w:w="0" w:type="dxa"/>
              <w:right w:w="0" w:type="dxa"/>
            </w:tcMar>
          </w:tcPr>
          <w:p w14:paraId="055B7F81" w14:textId="77777777" w:rsidR="00DC3F26" w:rsidRPr="00032DF3" w:rsidRDefault="00DC3F26" w:rsidP="00DC3F26">
            <w:pPr>
              <w:rPr>
                <w:sz w:val="22"/>
                <w:szCs w:val="22"/>
                <w:lang w:val="en-GB"/>
              </w:rPr>
            </w:pPr>
          </w:p>
        </w:tc>
        <w:tc>
          <w:tcPr>
            <w:tcW w:w="4536" w:type="dxa"/>
          </w:tcPr>
          <w:p w14:paraId="2237347B" w14:textId="77777777" w:rsidR="00DC3F26" w:rsidRPr="00032DF3" w:rsidRDefault="00DC3F26" w:rsidP="00DC3F26">
            <w:pPr>
              <w:pStyle w:val="Signed"/>
              <w:rPr>
                <w:rFonts w:ascii="Corbel" w:hAnsi="Corbel"/>
                <w:szCs w:val="22"/>
              </w:rPr>
            </w:pPr>
            <w:r w:rsidRPr="00032DF3">
              <w:rPr>
                <w:rStyle w:val="SignedBold"/>
                <w:rFonts w:ascii="Corbel" w:hAnsi="Corbel"/>
                <w:szCs w:val="22"/>
              </w:rPr>
              <w:t>Signed</w:t>
            </w:r>
            <w:r w:rsidRPr="00032DF3">
              <w:rPr>
                <w:rFonts w:ascii="Corbel" w:hAnsi="Corbel"/>
                <w:szCs w:val="22"/>
              </w:rPr>
              <w:t xml:space="preserve"> for and on behalf of the</w:t>
            </w:r>
            <w:r w:rsidRPr="00032DF3">
              <w:rPr>
                <w:rFonts w:ascii="Corbel" w:hAnsi="Corbel"/>
                <w:szCs w:val="22"/>
              </w:rPr>
              <w:br/>
              <w:t>State of Tasmania by</w:t>
            </w:r>
          </w:p>
          <w:p w14:paraId="3AE52A80" w14:textId="77777777" w:rsidR="00DC3F26" w:rsidRPr="00032DF3" w:rsidRDefault="00DC3F26" w:rsidP="00DC3F26">
            <w:pPr>
              <w:pStyle w:val="LineForSignature"/>
              <w:rPr>
                <w:rFonts w:ascii="Corbel" w:hAnsi="Corbel"/>
                <w:sz w:val="22"/>
                <w:szCs w:val="22"/>
              </w:rPr>
            </w:pPr>
            <w:r w:rsidRPr="00032DF3">
              <w:rPr>
                <w:rFonts w:ascii="Corbel" w:hAnsi="Corbel"/>
                <w:sz w:val="22"/>
                <w:szCs w:val="22"/>
              </w:rPr>
              <w:tab/>
            </w:r>
          </w:p>
          <w:p w14:paraId="049C45D9" w14:textId="77777777" w:rsidR="00DC3F26" w:rsidRPr="00032DF3" w:rsidRDefault="00DC3F26" w:rsidP="00DC3F26">
            <w:pPr>
              <w:pStyle w:val="SingleParagraph"/>
              <w:rPr>
                <w:rStyle w:val="Bold"/>
                <w:sz w:val="22"/>
                <w:szCs w:val="22"/>
              </w:rPr>
            </w:pPr>
            <w:r w:rsidRPr="00032DF3">
              <w:rPr>
                <w:rStyle w:val="Bold"/>
                <w:sz w:val="22"/>
                <w:szCs w:val="22"/>
              </w:rPr>
              <w:t>The Honourable Felix Ellis MP</w:t>
            </w:r>
          </w:p>
          <w:p w14:paraId="7A304509" w14:textId="77777777" w:rsidR="00DC3F26" w:rsidRPr="00032DF3" w:rsidRDefault="00DC3F26" w:rsidP="00DC3F26">
            <w:pPr>
              <w:pStyle w:val="Position"/>
              <w:rPr>
                <w:sz w:val="22"/>
                <w:szCs w:val="22"/>
              </w:rPr>
            </w:pPr>
            <w:r w:rsidRPr="00032DF3">
              <w:rPr>
                <w:sz w:val="22"/>
                <w:szCs w:val="22"/>
              </w:rPr>
              <w:t xml:space="preserve">Minister for Skills, Training and Workforce Growth </w:t>
            </w:r>
          </w:p>
          <w:p w14:paraId="28D554BF" w14:textId="3E5FA63D" w:rsidR="00DC3F26" w:rsidRPr="00032DF3" w:rsidRDefault="00DC3F26" w:rsidP="00DC3F26">
            <w:pPr>
              <w:pStyle w:val="SingleParagraph"/>
              <w:tabs>
                <w:tab w:val="num" w:pos="1134"/>
              </w:tabs>
              <w:spacing w:after="240"/>
              <w:ind w:left="1134" w:hanging="567"/>
              <w:rPr>
                <w:sz w:val="22"/>
                <w:szCs w:val="22"/>
                <w:lang w:val="en-GB"/>
              </w:rPr>
            </w:pPr>
            <w:r>
              <w:rPr>
                <w:sz w:val="22"/>
                <w:szCs w:val="22"/>
              </w:rPr>
              <w:t>Date</w:t>
            </w:r>
          </w:p>
        </w:tc>
      </w:tr>
      <w:tr w:rsidR="00DC3F26" w:rsidRPr="004F344A" w14:paraId="7F276FAC" w14:textId="77777777" w:rsidTr="00DC3F26">
        <w:trPr>
          <w:cantSplit/>
          <w:jc w:val="center"/>
        </w:trPr>
        <w:tc>
          <w:tcPr>
            <w:tcW w:w="4536" w:type="dxa"/>
          </w:tcPr>
          <w:p w14:paraId="56866674" w14:textId="77777777" w:rsidR="00DC3F26" w:rsidRPr="004F344A" w:rsidRDefault="00DC3F26" w:rsidP="00DC3F26">
            <w:pPr>
              <w:pStyle w:val="SingleParagraph"/>
              <w:spacing w:line="240" w:lineRule="auto"/>
              <w:rPr>
                <w:sz w:val="18"/>
                <w:szCs w:val="18"/>
                <w:highlight w:val="yellow"/>
                <w:lang w:val="en-GB"/>
              </w:rPr>
            </w:pPr>
          </w:p>
        </w:tc>
        <w:tc>
          <w:tcPr>
            <w:tcW w:w="284" w:type="dxa"/>
            <w:tcMar>
              <w:left w:w="0" w:type="dxa"/>
              <w:right w:w="0" w:type="dxa"/>
            </w:tcMar>
          </w:tcPr>
          <w:p w14:paraId="7D15670C" w14:textId="77777777" w:rsidR="00DC3F26" w:rsidRPr="004F344A" w:rsidRDefault="00DC3F26" w:rsidP="00DC3F26">
            <w:pPr>
              <w:pStyle w:val="SingleParagraph"/>
              <w:spacing w:line="240" w:lineRule="auto"/>
              <w:rPr>
                <w:sz w:val="18"/>
                <w:szCs w:val="18"/>
                <w:highlight w:val="yellow"/>
                <w:lang w:val="en-GB"/>
              </w:rPr>
            </w:pPr>
          </w:p>
        </w:tc>
        <w:tc>
          <w:tcPr>
            <w:tcW w:w="4536" w:type="dxa"/>
          </w:tcPr>
          <w:p w14:paraId="391F41AE" w14:textId="77777777" w:rsidR="00DC3F26" w:rsidRPr="004F344A" w:rsidRDefault="00DC3F26" w:rsidP="00DC3F26">
            <w:pPr>
              <w:pStyle w:val="SingleParagraph"/>
              <w:spacing w:line="240" w:lineRule="auto"/>
              <w:rPr>
                <w:sz w:val="18"/>
                <w:szCs w:val="18"/>
                <w:highlight w:val="yellow"/>
                <w:lang w:val="en-GB"/>
              </w:rPr>
            </w:pPr>
          </w:p>
        </w:tc>
      </w:tr>
      <w:tr w:rsidR="00DC3F26" w:rsidRPr="001D6AD2" w14:paraId="0D3D71EA" w14:textId="77777777" w:rsidTr="00DC3F26">
        <w:trPr>
          <w:cantSplit/>
          <w:jc w:val="center"/>
        </w:trPr>
        <w:tc>
          <w:tcPr>
            <w:tcW w:w="4536" w:type="dxa"/>
          </w:tcPr>
          <w:p w14:paraId="26F413EB" w14:textId="77777777" w:rsidR="00DC3F26" w:rsidRPr="004F344A" w:rsidRDefault="00DC3F26" w:rsidP="00DC3F26">
            <w:pPr>
              <w:pStyle w:val="Signed"/>
              <w:rPr>
                <w:rFonts w:ascii="Corbel" w:hAnsi="Corbel"/>
                <w:szCs w:val="22"/>
              </w:rPr>
            </w:pPr>
            <w:r w:rsidRPr="004F344A">
              <w:rPr>
                <w:rStyle w:val="SignedBold"/>
                <w:rFonts w:ascii="Corbel" w:hAnsi="Corbel"/>
                <w:szCs w:val="22"/>
              </w:rPr>
              <w:t>Signed</w:t>
            </w:r>
            <w:r w:rsidRPr="004F344A">
              <w:rPr>
                <w:rFonts w:ascii="Corbel" w:hAnsi="Corbel"/>
                <w:i w:val="0"/>
                <w:szCs w:val="22"/>
              </w:rPr>
              <w:t xml:space="preserve"> </w:t>
            </w:r>
            <w:r w:rsidRPr="004F344A">
              <w:rPr>
                <w:rFonts w:ascii="Corbel" w:hAnsi="Corbel"/>
                <w:szCs w:val="22"/>
              </w:rPr>
              <w:t>for and on behalf of the</w:t>
            </w:r>
            <w:r w:rsidRPr="004F344A">
              <w:rPr>
                <w:rFonts w:ascii="Corbel" w:hAnsi="Corbel"/>
                <w:i w:val="0"/>
                <w:szCs w:val="22"/>
              </w:rPr>
              <w:t xml:space="preserve"> </w:t>
            </w:r>
            <w:r w:rsidRPr="004F344A">
              <w:rPr>
                <w:rFonts w:ascii="Corbel" w:hAnsi="Corbel"/>
                <w:szCs w:val="22"/>
              </w:rPr>
              <w:t>Australian Capital Territory by</w:t>
            </w:r>
          </w:p>
          <w:p w14:paraId="7CACF0B7" w14:textId="77777777" w:rsidR="00DC3F26" w:rsidRPr="004F344A" w:rsidRDefault="00DC3F26" w:rsidP="00DC3F26">
            <w:pPr>
              <w:pStyle w:val="LineForSignature"/>
              <w:rPr>
                <w:rFonts w:ascii="Corbel" w:hAnsi="Corbel"/>
                <w:sz w:val="22"/>
                <w:szCs w:val="22"/>
              </w:rPr>
            </w:pPr>
            <w:r w:rsidRPr="004F344A">
              <w:rPr>
                <w:rFonts w:ascii="Corbel" w:hAnsi="Corbel"/>
                <w:sz w:val="22"/>
                <w:szCs w:val="22"/>
              </w:rPr>
              <w:tab/>
            </w:r>
          </w:p>
          <w:p w14:paraId="6B2DCDE2" w14:textId="77777777" w:rsidR="008A15C5" w:rsidRPr="00032DF3" w:rsidRDefault="008A15C5" w:rsidP="008A15C5">
            <w:pPr>
              <w:pStyle w:val="SingleParagraph"/>
              <w:rPr>
                <w:rStyle w:val="Bold"/>
                <w:sz w:val="22"/>
                <w:szCs w:val="22"/>
              </w:rPr>
            </w:pPr>
            <w:r w:rsidRPr="00823996">
              <w:rPr>
                <w:rStyle w:val="Bold"/>
                <w:sz w:val="22"/>
                <w:szCs w:val="22"/>
              </w:rPr>
              <w:t xml:space="preserve">Mr </w:t>
            </w:r>
            <w:r>
              <w:rPr>
                <w:rStyle w:val="Bold"/>
                <w:sz w:val="22"/>
                <w:szCs w:val="22"/>
              </w:rPr>
              <w:t>Andrew Barr</w:t>
            </w:r>
            <w:r w:rsidRPr="00032DF3">
              <w:rPr>
                <w:rStyle w:val="Bold"/>
                <w:sz w:val="22"/>
                <w:szCs w:val="22"/>
              </w:rPr>
              <w:t xml:space="preserve"> MLA</w:t>
            </w:r>
          </w:p>
          <w:p w14:paraId="57403A75" w14:textId="77777777" w:rsidR="008A15C5" w:rsidRPr="00032DF3" w:rsidRDefault="008A15C5" w:rsidP="008A15C5">
            <w:pPr>
              <w:pStyle w:val="Position"/>
              <w:rPr>
                <w:sz w:val="22"/>
                <w:szCs w:val="22"/>
              </w:rPr>
            </w:pPr>
            <w:r>
              <w:rPr>
                <w:sz w:val="22"/>
                <w:szCs w:val="22"/>
              </w:rPr>
              <w:t>Chief Minister</w:t>
            </w:r>
          </w:p>
          <w:p w14:paraId="3A30B01F" w14:textId="27BB7E49" w:rsidR="00DC3F26" w:rsidRPr="004F344A" w:rsidRDefault="00DC3F26" w:rsidP="00DC3F26">
            <w:pPr>
              <w:pStyle w:val="SingleParagraph"/>
              <w:tabs>
                <w:tab w:val="num" w:pos="1134"/>
              </w:tabs>
              <w:spacing w:after="240"/>
              <w:ind w:left="1134" w:hanging="567"/>
              <w:rPr>
                <w:sz w:val="22"/>
                <w:szCs w:val="22"/>
                <w:highlight w:val="yellow"/>
                <w:lang w:val="en-GB"/>
              </w:rPr>
            </w:pPr>
            <w:r>
              <w:rPr>
                <w:sz w:val="22"/>
                <w:szCs w:val="22"/>
              </w:rPr>
              <w:t>Date</w:t>
            </w:r>
          </w:p>
        </w:tc>
        <w:tc>
          <w:tcPr>
            <w:tcW w:w="284" w:type="dxa"/>
            <w:tcMar>
              <w:left w:w="0" w:type="dxa"/>
              <w:right w:w="0" w:type="dxa"/>
            </w:tcMar>
          </w:tcPr>
          <w:p w14:paraId="78E15FAA" w14:textId="77777777" w:rsidR="00DC3F26" w:rsidRPr="004F344A" w:rsidRDefault="00DC3F26" w:rsidP="00DC3F26">
            <w:pPr>
              <w:rPr>
                <w:sz w:val="22"/>
                <w:szCs w:val="22"/>
                <w:highlight w:val="yellow"/>
                <w:lang w:val="en-GB"/>
              </w:rPr>
            </w:pPr>
          </w:p>
        </w:tc>
        <w:tc>
          <w:tcPr>
            <w:tcW w:w="4536" w:type="dxa"/>
          </w:tcPr>
          <w:p w14:paraId="791FE4C1" w14:textId="77777777" w:rsidR="00DC3F26" w:rsidRPr="00032DF3" w:rsidRDefault="00DC3F26" w:rsidP="00DC3F26">
            <w:pPr>
              <w:pStyle w:val="Signed"/>
              <w:rPr>
                <w:rFonts w:ascii="Corbel" w:hAnsi="Corbel"/>
                <w:szCs w:val="22"/>
              </w:rPr>
            </w:pPr>
            <w:r w:rsidRPr="004F344A">
              <w:rPr>
                <w:szCs w:val="22"/>
                <w:lang w:val="en-GB"/>
              </w:rPr>
              <w:t xml:space="preserve"> </w:t>
            </w:r>
            <w:r w:rsidRPr="004F344A">
              <w:rPr>
                <w:rStyle w:val="SignedBold"/>
                <w:rFonts w:ascii="Corbel" w:hAnsi="Corbel"/>
                <w:szCs w:val="22"/>
              </w:rPr>
              <w:t>Signed</w:t>
            </w:r>
            <w:r w:rsidRPr="004F344A">
              <w:rPr>
                <w:rFonts w:ascii="Corbel" w:hAnsi="Corbel"/>
                <w:i w:val="0"/>
                <w:szCs w:val="22"/>
              </w:rPr>
              <w:t xml:space="preserve"> </w:t>
            </w:r>
            <w:r w:rsidRPr="004F344A">
              <w:rPr>
                <w:rFonts w:ascii="Corbel" w:hAnsi="Corbel"/>
                <w:szCs w:val="22"/>
              </w:rPr>
              <w:t>for and on behalf of the</w:t>
            </w:r>
            <w:r w:rsidRPr="004F344A">
              <w:rPr>
                <w:rFonts w:ascii="Corbel" w:hAnsi="Corbel"/>
                <w:i w:val="0"/>
                <w:szCs w:val="22"/>
              </w:rPr>
              <w:t xml:space="preserve"> </w:t>
            </w:r>
            <w:r w:rsidRPr="004F344A">
              <w:rPr>
                <w:rFonts w:ascii="Corbel" w:hAnsi="Corbel"/>
                <w:szCs w:val="22"/>
              </w:rPr>
              <w:t xml:space="preserve">Northern Territory </w:t>
            </w:r>
            <w:r w:rsidRPr="00032DF3">
              <w:rPr>
                <w:rFonts w:ascii="Corbel" w:hAnsi="Corbel"/>
                <w:szCs w:val="22"/>
              </w:rPr>
              <w:t>by</w:t>
            </w:r>
          </w:p>
          <w:p w14:paraId="5797C4CF" w14:textId="77777777" w:rsidR="00DC3F26" w:rsidRPr="00032DF3" w:rsidRDefault="00DC3F26" w:rsidP="00DC3F26">
            <w:pPr>
              <w:pStyle w:val="LineForSignature"/>
              <w:rPr>
                <w:rFonts w:ascii="Corbel" w:hAnsi="Corbel"/>
                <w:sz w:val="22"/>
                <w:szCs w:val="22"/>
              </w:rPr>
            </w:pPr>
            <w:r w:rsidRPr="00032DF3">
              <w:rPr>
                <w:rFonts w:ascii="Corbel" w:hAnsi="Corbel"/>
                <w:sz w:val="22"/>
                <w:szCs w:val="22"/>
              </w:rPr>
              <w:tab/>
            </w:r>
          </w:p>
          <w:p w14:paraId="74662D69" w14:textId="77777777" w:rsidR="00DC3F26" w:rsidRPr="00032DF3" w:rsidRDefault="00DC3F26" w:rsidP="00DC3F26">
            <w:pPr>
              <w:pStyle w:val="SingleParagraph"/>
              <w:rPr>
                <w:rStyle w:val="Bold"/>
                <w:sz w:val="22"/>
                <w:szCs w:val="22"/>
              </w:rPr>
            </w:pPr>
            <w:r w:rsidRPr="00032DF3">
              <w:rPr>
                <w:rStyle w:val="Bold"/>
                <w:sz w:val="22"/>
                <w:szCs w:val="22"/>
              </w:rPr>
              <w:t>The Honourable Paul Kirby MLA</w:t>
            </w:r>
          </w:p>
          <w:p w14:paraId="0EE90AC9" w14:textId="77777777" w:rsidR="00DC3F26" w:rsidRPr="00032DF3" w:rsidRDefault="00DC3F26" w:rsidP="00DC3F26">
            <w:pPr>
              <w:pStyle w:val="Position"/>
              <w:rPr>
                <w:sz w:val="22"/>
                <w:szCs w:val="22"/>
              </w:rPr>
            </w:pPr>
            <w:r w:rsidRPr="00032DF3">
              <w:rPr>
                <w:sz w:val="22"/>
                <w:szCs w:val="22"/>
              </w:rPr>
              <w:t xml:space="preserve">Minister for Business, Jobs and Training </w:t>
            </w:r>
          </w:p>
          <w:p w14:paraId="1D4F7B64" w14:textId="1667DF9A" w:rsidR="00DC3F26" w:rsidRPr="004F344A" w:rsidRDefault="00DC3F26" w:rsidP="00DC3F26">
            <w:pPr>
              <w:pStyle w:val="SingleParagraph"/>
              <w:tabs>
                <w:tab w:val="num" w:pos="1134"/>
              </w:tabs>
              <w:spacing w:after="240"/>
              <w:ind w:left="1134" w:hanging="567"/>
              <w:rPr>
                <w:sz w:val="22"/>
                <w:szCs w:val="22"/>
                <w:highlight w:val="yellow"/>
                <w:lang w:val="en-GB"/>
              </w:rPr>
            </w:pPr>
            <w:r>
              <w:rPr>
                <w:sz w:val="22"/>
                <w:szCs w:val="22"/>
              </w:rPr>
              <w:t>Date</w:t>
            </w:r>
          </w:p>
        </w:tc>
      </w:tr>
    </w:tbl>
    <w:p w14:paraId="7258BB6D" w14:textId="7AF5D5AA" w:rsidR="007522AE" w:rsidRPr="001D6AD2" w:rsidRDefault="007522AE" w:rsidP="007522AE">
      <w:pPr>
        <w:pStyle w:val="Heading1"/>
        <w:pageBreakBefore/>
        <w:rPr>
          <w:rFonts w:ascii="Corbel" w:hAnsi="Corbel"/>
          <w:color w:val="980033"/>
          <w:sz w:val="22"/>
          <w:szCs w:val="22"/>
        </w:rPr>
      </w:pPr>
      <w:r w:rsidRPr="04BF870A">
        <w:rPr>
          <w:rFonts w:ascii="Corbel" w:hAnsi="Corbel"/>
          <w:color w:val="980033"/>
          <w:sz w:val="22"/>
          <w:szCs w:val="22"/>
        </w:rPr>
        <w:lastRenderedPageBreak/>
        <w:t>PART 10 – S</w:t>
      </w:r>
      <w:r w:rsidR="336BB9C5" w:rsidRPr="04BF870A">
        <w:rPr>
          <w:rFonts w:ascii="Corbel" w:hAnsi="Corbel"/>
          <w:color w:val="980033"/>
          <w:sz w:val="22"/>
          <w:szCs w:val="22"/>
        </w:rPr>
        <w:t>chedules</w:t>
      </w:r>
      <w:bookmarkEnd w:id="102"/>
      <w:bookmarkEnd w:id="103"/>
      <w:bookmarkEnd w:id="104"/>
      <w:bookmarkEnd w:id="105"/>
    </w:p>
    <w:p w14:paraId="511B3DE8" w14:textId="77777777" w:rsidR="007522AE" w:rsidRPr="001D6AD2" w:rsidRDefault="007522AE" w:rsidP="007522AE">
      <w:pPr>
        <w:pStyle w:val="Heading2"/>
        <w:rPr>
          <w:rFonts w:ascii="Corbel" w:hAnsi="Corbel"/>
          <w:sz w:val="22"/>
          <w:szCs w:val="22"/>
        </w:rPr>
      </w:pPr>
      <w:bookmarkStart w:id="108" w:name="_Toc1444053118"/>
      <w:bookmarkStart w:id="109" w:name="_Toc142643017"/>
      <w:bookmarkStart w:id="110" w:name="_Toc104751531"/>
      <w:bookmarkEnd w:id="106"/>
      <w:bookmarkEnd w:id="107"/>
      <w:r w:rsidRPr="04BF870A">
        <w:rPr>
          <w:rFonts w:ascii="Corbel" w:hAnsi="Corbel"/>
          <w:sz w:val="22"/>
          <w:szCs w:val="22"/>
        </w:rPr>
        <w:t xml:space="preserve">Schedule A – </w:t>
      </w:r>
      <w:bookmarkEnd w:id="108"/>
      <w:r w:rsidRPr="04BF870A">
        <w:rPr>
          <w:rFonts w:ascii="Corbel" w:hAnsi="Corbel"/>
          <w:sz w:val="22"/>
          <w:szCs w:val="22"/>
        </w:rPr>
        <w:t>Bilateral schedules</w:t>
      </w:r>
      <w:bookmarkEnd w:id="109"/>
      <w:bookmarkEnd w:id="110"/>
    </w:p>
    <w:p w14:paraId="79233A71" w14:textId="6F68D7E4" w:rsidR="00BC5C3A" w:rsidRPr="001D6AD2" w:rsidRDefault="00BC5C3A" w:rsidP="00BC5C3A">
      <w:pPr>
        <w:rPr>
          <w:b/>
          <w:bCs/>
          <w:sz w:val="22"/>
          <w:szCs w:val="22"/>
        </w:rPr>
      </w:pPr>
      <w:bookmarkStart w:id="111" w:name="_Toc142643018"/>
      <w:bookmarkStart w:id="112" w:name="_Toc1856721008"/>
      <w:r w:rsidRPr="001D6AD2">
        <w:rPr>
          <w:rFonts w:eastAsia="Corbel" w:cs="Corbel"/>
          <w:sz w:val="22"/>
          <w:szCs w:val="22"/>
        </w:rPr>
        <w:t xml:space="preserve">Once approved, all </w:t>
      </w:r>
      <w:r>
        <w:rPr>
          <w:rFonts w:eastAsia="Corbel" w:cs="Corbel"/>
          <w:sz w:val="22"/>
          <w:szCs w:val="22"/>
        </w:rPr>
        <w:t>bilateral schedules</w:t>
      </w:r>
      <w:r w:rsidRPr="001D6AD2">
        <w:rPr>
          <w:rFonts w:eastAsia="Corbel" w:cs="Corbel"/>
          <w:sz w:val="22"/>
          <w:szCs w:val="22"/>
        </w:rPr>
        <w:t xml:space="preserve"> will be appended to this Agreement.</w:t>
      </w:r>
    </w:p>
    <w:p w14:paraId="1E013B1B" w14:textId="77777777" w:rsidR="007522AE" w:rsidRPr="001D6AD2" w:rsidRDefault="007522AE" w:rsidP="007522AE">
      <w:pPr>
        <w:pStyle w:val="Heading2"/>
        <w:rPr>
          <w:rFonts w:ascii="Corbel" w:hAnsi="Corbel"/>
          <w:sz w:val="22"/>
          <w:szCs w:val="22"/>
        </w:rPr>
      </w:pPr>
      <w:r w:rsidRPr="04BF870A">
        <w:rPr>
          <w:rFonts w:ascii="Corbel" w:hAnsi="Corbel"/>
          <w:sz w:val="22"/>
          <w:szCs w:val="22"/>
        </w:rPr>
        <w:t>Appendix A – Implementation plans</w:t>
      </w:r>
      <w:bookmarkEnd w:id="111"/>
      <w:bookmarkEnd w:id="112"/>
    </w:p>
    <w:p w14:paraId="30454643" w14:textId="77777777" w:rsidR="007522AE" w:rsidRPr="001D6AD2" w:rsidRDefault="007522AE" w:rsidP="007522AE">
      <w:pPr>
        <w:rPr>
          <w:b/>
          <w:bCs/>
          <w:sz w:val="22"/>
          <w:szCs w:val="22"/>
        </w:rPr>
      </w:pPr>
      <w:r w:rsidRPr="001D6AD2">
        <w:rPr>
          <w:rFonts w:eastAsia="Corbel" w:cs="Corbel"/>
          <w:sz w:val="22"/>
          <w:szCs w:val="22"/>
        </w:rPr>
        <w:t>Once approved, all implementation plans will be appended to this Agreement.</w:t>
      </w:r>
    </w:p>
    <w:p w14:paraId="43BF495F" w14:textId="77777777" w:rsidR="00592783" w:rsidRDefault="00592783">
      <w:pPr>
        <w:spacing w:after="160" w:line="259" w:lineRule="auto"/>
        <w:jc w:val="left"/>
        <w:rPr>
          <w:rFonts w:cs="Arial"/>
          <w:bCs/>
          <w:caps/>
          <w:color w:val="3D4B67"/>
          <w:kern w:val="32"/>
          <w:sz w:val="22"/>
          <w:szCs w:val="22"/>
        </w:rPr>
      </w:pPr>
      <w:bookmarkStart w:id="113" w:name="_Toc142643019"/>
      <w:r>
        <w:rPr>
          <w:sz w:val="22"/>
          <w:szCs w:val="22"/>
        </w:rPr>
        <w:br w:type="page"/>
      </w:r>
    </w:p>
    <w:p w14:paraId="6CA54ECE" w14:textId="01FF8C8A" w:rsidR="007522AE" w:rsidRPr="001D6AD2" w:rsidRDefault="007522AE" w:rsidP="007522AE">
      <w:pPr>
        <w:pStyle w:val="Heading2"/>
        <w:tabs>
          <w:tab w:val="num" w:pos="851"/>
        </w:tabs>
        <w:rPr>
          <w:rFonts w:ascii="Corbel" w:hAnsi="Corbel"/>
          <w:sz w:val="22"/>
          <w:szCs w:val="22"/>
        </w:rPr>
      </w:pPr>
      <w:bookmarkStart w:id="114" w:name="_Toc1880760080"/>
      <w:r w:rsidRPr="04BF870A">
        <w:rPr>
          <w:rFonts w:ascii="Corbel" w:hAnsi="Corbel"/>
          <w:sz w:val="22"/>
          <w:szCs w:val="22"/>
        </w:rPr>
        <w:lastRenderedPageBreak/>
        <w:t>Appendix B – Definitions</w:t>
      </w:r>
      <w:bookmarkEnd w:id="113"/>
      <w:bookmarkEnd w:id="114"/>
    </w:p>
    <w:p w14:paraId="1CCD2634" w14:textId="77777777" w:rsidR="007522AE" w:rsidRPr="001D6AD2" w:rsidRDefault="007522AE" w:rsidP="007522AE">
      <w:pPr>
        <w:numPr>
          <w:ilvl w:val="0"/>
          <w:numId w:val="23"/>
        </w:numPr>
        <w:rPr>
          <w:sz w:val="22"/>
          <w:szCs w:val="22"/>
        </w:rPr>
      </w:pPr>
      <w:r w:rsidRPr="001D6AD2">
        <w:rPr>
          <w:sz w:val="22"/>
          <w:szCs w:val="22"/>
        </w:rPr>
        <w:t xml:space="preserve">A reference in this Agreement to any Act or legislative instrument is a reference to that Act or legislative instrument as at 1 January 2024or as amended thereafter. </w:t>
      </w:r>
    </w:p>
    <w:p w14:paraId="053F6BFD" w14:textId="77777777" w:rsidR="007522AE" w:rsidRPr="001D6AD2" w:rsidRDefault="007522AE" w:rsidP="007522AE">
      <w:pPr>
        <w:numPr>
          <w:ilvl w:val="0"/>
          <w:numId w:val="23"/>
        </w:numPr>
        <w:rPr>
          <w:sz w:val="22"/>
          <w:szCs w:val="22"/>
        </w:rPr>
      </w:pPr>
      <w:r w:rsidRPr="001D6AD2">
        <w:rPr>
          <w:sz w:val="22"/>
          <w:szCs w:val="22"/>
        </w:rPr>
        <w:t>In this Agreement, unless otherwise specified, words and phrases are to be interpreted as follows:</w:t>
      </w:r>
    </w:p>
    <w:tbl>
      <w:tblPr>
        <w:tblStyle w:val="TableGridLight"/>
        <w:tblW w:w="9016" w:type="dxa"/>
        <w:tblLook w:val="04A0" w:firstRow="1" w:lastRow="0" w:firstColumn="1" w:lastColumn="0" w:noHBand="0" w:noVBand="1"/>
      </w:tblPr>
      <w:tblGrid>
        <w:gridCol w:w="3256"/>
        <w:gridCol w:w="5760"/>
      </w:tblGrid>
      <w:tr w:rsidR="007522AE" w:rsidRPr="001D6AD2" w14:paraId="2D595F14" w14:textId="77777777" w:rsidTr="001801FF">
        <w:trPr>
          <w:cantSplit/>
          <w:tblHeader/>
        </w:trPr>
        <w:tc>
          <w:tcPr>
            <w:tcW w:w="3256" w:type="dxa"/>
          </w:tcPr>
          <w:p w14:paraId="6D1E8D3E" w14:textId="77777777" w:rsidR="007522AE" w:rsidRPr="001D6AD2" w:rsidRDefault="007522AE" w:rsidP="001801FF">
            <w:pPr>
              <w:spacing w:after="0"/>
              <w:jc w:val="left"/>
              <w:rPr>
                <w:rFonts w:cs="Calibri"/>
                <w:b/>
                <w:bCs/>
                <w:sz w:val="22"/>
                <w:szCs w:val="22"/>
              </w:rPr>
            </w:pPr>
            <w:r w:rsidRPr="001D6AD2">
              <w:rPr>
                <w:rFonts w:cs="Calibri"/>
                <w:b/>
                <w:bCs/>
                <w:sz w:val="22"/>
                <w:szCs w:val="22"/>
              </w:rPr>
              <w:t>Term</w:t>
            </w:r>
          </w:p>
        </w:tc>
        <w:tc>
          <w:tcPr>
            <w:tcW w:w="5760" w:type="dxa"/>
          </w:tcPr>
          <w:p w14:paraId="481D768A" w14:textId="77777777" w:rsidR="007522AE" w:rsidRPr="001D6AD2" w:rsidRDefault="007522AE" w:rsidP="001801FF">
            <w:pPr>
              <w:spacing w:after="0"/>
              <w:jc w:val="left"/>
              <w:rPr>
                <w:rFonts w:cs="Calibri"/>
                <w:b/>
                <w:bCs/>
                <w:sz w:val="22"/>
                <w:szCs w:val="22"/>
              </w:rPr>
            </w:pPr>
            <w:r w:rsidRPr="001D6AD2">
              <w:rPr>
                <w:rFonts w:cs="Calibri"/>
                <w:b/>
                <w:bCs/>
                <w:sz w:val="22"/>
                <w:szCs w:val="22"/>
              </w:rPr>
              <w:t>Definition</w:t>
            </w:r>
          </w:p>
        </w:tc>
      </w:tr>
      <w:tr w:rsidR="007522AE" w:rsidRPr="001D6AD2" w14:paraId="1964EED0" w14:textId="77777777" w:rsidTr="001801FF">
        <w:trPr>
          <w:cantSplit/>
        </w:trPr>
        <w:tc>
          <w:tcPr>
            <w:tcW w:w="3256" w:type="dxa"/>
          </w:tcPr>
          <w:p w14:paraId="58A15F07" w14:textId="77777777" w:rsidR="007522AE" w:rsidRPr="00592783" w:rsidRDefault="007522AE" w:rsidP="001801FF">
            <w:pPr>
              <w:spacing w:after="0"/>
              <w:jc w:val="left"/>
              <w:rPr>
                <w:sz w:val="22"/>
                <w:szCs w:val="22"/>
              </w:rPr>
            </w:pPr>
            <w:r w:rsidRPr="00592783">
              <w:rPr>
                <w:sz w:val="22"/>
                <w:szCs w:val="22"/>
              </w:rPr>
              <w:t>Aboriginal Community-Controlled Organisation</w:t>
            </w:r>
          </w:p>
        </w:tc>
        <w:tc>
          <w:tcPr>
            <w:tcW w:w="5760" w:type="dxa"/>
          </w:tcPr>
          <w:p w14:paraId="41C76470" w14:textId="77777777" w:rsidR="007522AE" w:rsidRPr="00592783" w:rsidRDefault="007522AE" w:rsidP="001801FF">
            <w:pPr>
              <w:spacing w:after="0"/>
              <w:jc w:val="left"/>
              <w:rPr>
                <w:sz w:val="22"/>
                <w:szCs w:val="22"/>
              </w:rPr>
            </w:pPr>
            <w:r w:rsidRPr="00592783">
              <w:rPr>
                <w:sz w:val="22"/>
                <w:szCs w:val="22"/>
              </w:rPr>
              <w:t>As defined under Clause 44 in the National Agreement on Closing the Gap.</w:t>
            </w:r>
          </w:p>
        </w:tc>
      </w:tr>
      <w:tr w:rsidR="007522AE" w:rsidRPr="001D6AD2" w14:paraId="67503F5A" w14:textId="77777777" w:rsidTr="001801FF">
        <w:trPr>
          <w:cantSplit/>
        </w:trPr>
        <w:tc>
          <w:tcPr>
            <w:tcW w:w="3256" w:type="dxa"/>
          </w:tcPr>
          <w:p w14:paraId="502A5809" w14:textId="77777777" w:rsidR="007522AE" w:rsidRPr="00592783" w:rsidRDefault="007522AE" w:rsidP="001801FF">
            <w:pPr>
              <w:spacing w:after="0"/>
              <w:jc w:val="left"/>
              <w:rPr>
                <w:sz w:val="22"/>
                <w:szCs w:val="22"/>
              </w:rPr>
            </w:pPr>
            <w:r w:rsidRPr="00592783">
              <w:rPr>
                <w:sz w:val="22"/>
                <w:szCs w:val="22"/>
              </w:rPr>
              <w:t xml:space="preserve">Adult and Community Education </w:t>
            </w:r>
          </w:p>
        </w:tc>
        <w:tc>
          <w:tcPr>
            <w:tcW w:w="5760" w:type="dxa"/>
          </w:tcPr>
          <w:p w14:paraId="03802D23" w14:textId="77777777" w:rsidR="007522AE" w:rsidRPr="00592783" w:rsidRDefault="007522AE" w:rsidP="001801FF">
            <w:pPr>
              <w:pStyle w:val="AlphaParagraph"/>
              <w:tabs>
                <w:tab w:val="clear" w:pos="283"/>
                <w:tab w:val="clear" w:pos="567"/>
                <w:tab w:val="clear" w:pos="1134"/>
                <w:tab w:val="clear" w:pos="1701"/>
              </w:tabs>
              <w:spacing w:after="0"/>
              <w:ind w:left="28" w:firstLine="0"/>
              <w:jc w:val="left"/>
              <w:rPr>
                <w:rFonts w:eastAsia="Corbel" w:cs="Corbel"/>
                <w:color w:val="000000" w:themeColor="text1"/>
                <w:sz w:val="22"/>
                <w:szCs w:val="22"/>
              </w:rPr>
            </w:pPr>
            <w:r w:rsidRPr="00592783">
              <w:rPr>
                <w:rFonts w:eastAsia="Corbel" w:cs="Corbel"/>
                <w:color w:val="000000" w:themeColor="text1"/>
                <w:sz w:val="22"/>
                <w:szCs w:val="22"/>
              </w:rPr>
              <w:t xml:space="preserve">Adult learning programs that are delivered by not-for-profit organisations in community settings. </w:t>
            </w:r>
          </w:p>
        </w:tc>
      </w:tr>
      <w:tr w:rsidR="007522AE" w:rsidRPr="001D6AD2" w14:paraId="51C67B85" w14:textId="77777777" w:rsidTr="001801FF">
        <w:trPr>
          <w:cantSplit/>
        </w:trPr>
        <w:tc>
          <w:tcPr>
            <w:tcW w:w="3256" w:type="dxa"/>
          </w:tcPr>
          <w:p w14:paraId="0C9B3CE9"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Application Programming Interface (API)</w:t>
            </w:r>
          </w:p>
        </w:tc>
        <w:tc>
          <w:tcPr>
            <w:tcW w:w="5760" w:type="dxa"/>
          </w:tcPr>
          <w:p w14:paraId="3A7C689F"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A set of functions and procedures that enable software applications and systems to communicate with each other.</w:t>
            </w:r>
          </w:p>
        </w:tc>
      </w:tr>
      <w:tr w:rsidR="007522AE" w:rsidRPr="001D6AD2" w14:paraId="256897A1" w14:textId="77777777" w:rsidTr="001801FF">
        <w:trPr>
          <w:cantSplit/>
        </w:trPr>
        <w:tc>
          <w:tcPr>
            <w:tcW w:w="3256" w:type="dxa"/>
          </w:tcPr>
          <w:p w14:paraId="467D7C66"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Australian Apprenticeships</w:t>
            </w:r>
          </w:p>
        </w:tc>
        <w:tc>
          <w:tcPr>
            <w:tcW w:w="5760" w:type="dxa"/>
          </w:tcPr>
          <w:p w14:paraId="571A4226"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 xml:space="preserve">Program covering both VET apprenticeships and VET traineeships and combine a formal, nationally recognised training qualification with paid employment. </w:t>
            </w:r>
          </w:p>
        </w:tc>
      </w:tr>
      <w:tr w:rsidR="007522AE" w:rsidRPr="001D6AD2" w14:paraId="342AF07D" w14:textId="77777777" w:rsidTr="001801FF">
        <w:trPr>
          <w:cantSplit/>
        </w:trPr>
        <w:tc>
          <w:tcPr>
            <w:tcW w:w="3256" w:type="dxa"/>
          </w:tcPr>
          <w:p w14:paraId="388DBD93" w14:textId="77777777" w:rsidR="007522AE" w:rsidRPr="00592783" w:rsidRDefault="007522AE" w:rsidP="001801FF">
            <w:pPr>
              <w:spacing w:after="0"/>
              <w:jc w:val="left"/>
              <w:rPr>
                <w:rFonts w:eastAsia="Corbel" w:cs="Corbel"/>
                <w:color w:val="000000" w:themeColor="text1"/>
                <w:sz w:val="22"/>
                <w:szCs w:val="22"/>
              </w:rPr>
            </w:pPr>
            <w:bookmarkStart w:id="115" w:name="_Hlk144715337"/>
            <w:r w:rsidRPr="00592783">
              <w:rPr>
                <w:rFonts w:eastAsia="Corbel" w:cs="Corbel"/>
                <w:color w:val="000000" w:themeColor="text1"/>
                <w:sz w:val="22"/>
                <w:szCs w:val="22"/>
              </w:rPr>
              <w:t xml:space="preserve">Australian Core Skills Framework </w:t>
            </w:r>
          </w:p>
        </w:tc>
        <w:tc>
          <w:tcPr>
            <w:tcW w:w="5760" w:type="dxa"/>
          </w:tcPr>
          <w:p w14:paraId="30AE922F" w14:textId="77777777" w:rsidR="007522AE" w:rsidRPr="00592783" w:rsidRDefault="007522AE" w:rsidP="001801FF">
            <w:pPr>
              <w:pStyle w:val="AlphaParagraph"/>
              <w:tabs>
                <w:tab w:val="clear" w:pos="283"/>
                <w:tab w:val="clear" w:pos="567"/>
                <w:tab w:val="clear" w:pos="1134"/>
                <w:tab w:val="clear" w:pos="1701"/>
              </w:tabs>
              <w:spacing w:after="0"/>
              <w:ind w:left="28" w:firstLine="0"/>
              <w:jc w:val="left"/>
              <w:rPr>
                <w:rFonts w:eastAsia="Corbel" w:cs="Corbel"/>
                <w:color w:val="000000" w:themeColor="text1"/>
                <w:sz w:val="22"/>
                <w:szCs w:val="22"/>
              </w:rPr>
            </w:pPr>
            <w:r w:rsidRPr="00592783">
              <w:rPr>
                <w:rFonts w:eastAsia="Corbel" w:cs="Corbel"/>
                <w:color w:val="000000" w:themeColor="text1"/>
                <w:sz w:val="22"/>
                <w:szCs w:val="22"/>
              </w:rPr>
              <w:t>A tool that assists both specialist and non-specialist English language, literacy and numeracy practitioners describe an individual’s performance in the five core skills of learning, reading, writing, oral communication and numeracy.</w:t>
            </w:r>
          </w:p>
        </w:tc>
      </w:tr>
      <w:tr w:rsidR="007522AE" w:rsidRPr="001D6AD2" w14:paraId="0DCB4A95" w14:textId="77777777" w:rsidTr="001801FF">
        <w:trPr>
          <w:cantSplit/>
        </w:trPr>
        <w:tc>
          <w:tcPr>
            <w:tcW w:w="3256" w:type="dxa"/>
          </w:tcPr>
          <w:p w14:paraId="6E58B5F6"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Australian Vocational Education and Training Management Information Statistical Standard (AVETMISS)</w:t>
            </w:r>
          </w:p>
        </w:tc>
        <w:tc>
          <w:tcPr>
            <w:tcW w:w="5760" w:type="dxa"/>
          </w:tcPr>
          <w:p w14:paraId="5C49944E"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The existing standard which defines the VET information which must be submitted by training organisations as part of national VET data collections.</w:t>
            </w:r>
          </w:p>
        </w:tc>
      </w:tr>
      <w:bookmarkEnd w:id="115"/>
      <w:tr w:rsidR="007522AE" w:rsidRPr="001D6AD2" w14:paraId="5D00E0BF" w14:textId="77777777" w:rsidTr="001801FF">
        <w:trPr>
          <w:cantSplit/>
        </w:trPr>
        <w:tc>
          <w:tcPr>
            <w:tcW w:w="3256" w:type="dxa"/>
          </w:tcPr>
          <w:p w14:paraId="4AF8EC3A" w14:textId="77777777" w:rsidR="007522AE" w:rsidRPr="00592783" w:rsidRDefault="007522AE" w:rsidP="001801FF">
            <w:pPr>
              <w:spacing w:after="0"/>
              <w:jc w:val="left"/>
              <w:rPr>
                <w:rFonts w:eastAsia="Corbel" w:cs="Corbel"/>
                <w:color w:val="000000" w:themeColor="text1"/>
                <w:sz w:val="22"/>
                <w:szCs w:val="22"/>
              </w:rPr>
            </w:pPr>
            <w:r w:rsidRPr="00592783">
              <w:rPr>
                <w:rFonts w:cs="Calibri"/>
                <w:sz w:val="22"/>
                <w:szCs w:val="22"/>
              </w:rPr>
              <w:t>Coalition of Peaks (Coalition of Aboriginal and Torres Strait Islander Peak Organisations)</w:t>
            </w:r>
            <w:r w:rsidRPr="00592783">
              <w:rPr>
                <w:rFonts w:eastAsia="Corbel" w:cs="Corbel"/>
                <w:color w:val="000000" w:themeColor="text1"/>
                <w:sz w:val="22"/>
                <w:szCs w:val="22"/>
              </w:rPr>
              <w:t xml:space="preserve"> </w:t>
            </w:r>
          </w:p>
        </w:tc>
        <w:tc>
          <w:tcPr>
            <w:tcW w:w="5760" w:type="dxa"/>
          </w:tcPr>
          <w:p w14:paraId="4A8B4C74"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 xml:space="preserve">A representative body consisting of Aboriginal and Torres Strait Islander national and state and territory community-controlled peak organisations who work to improve life outcomes for Aboriginal and Torres Strait Islander peoples. </w:t>
            </w:r>
          </w:p>
        </w:tc>
      </w:tr>
      <w:tr w:rsidR="007522AE" w:rsidRPr="001D6AD2" w14:paraId="19AF333B" w14:textId="77777777" w:rsidTr="001801FF">
        <w:trPr>
          <w:cantSplit/>
        </w:trPr>
        <w:tc>
          <w:tcPr>
            <w:tcW w:w="3256" w:type="dxa"/>
          </w:tcPr>
          <w:p w14:paraId="05BADABA"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Closing the Gap</w:t>
            </w:r>
          </w:p>
        </w:tc>
        <w:tc>
          <w:tcPr>
            <w:tcW w:w="5760" w:type="dxa"/>
          </w:tcPr>
          <w:p w14:paraId="6C65D527"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 xml:space="preserve">Refers to the objectives of the National Agreement on Closing the Gap. </w:t>
            </w:r>
          </w:p>
        </w:tc>
      </w:tr>
      <w:tr w:rsidR="007522AE" w:rsidRPr="001D6AD2" w14:paraId="588D4BB8" w14:textId="77777777" w:rsidTr="001801FF">
        <w:trPr>
          <w:cantSplit/>
        </w:trPr>
        <w:tc>
          <w:tcPr>
            <w:tcW w:w="3256" w:type="dxa"/>
          </w:tcPr>
          <w:p w14:paraId="714D0DDC" w14:textId="77777777" w:rsidR="007522AE" w:rsidRPr="00592783" w:rsidRDefault="007522AE" w:rsidP="001801FF">
            <w:pPr>
              <w:spacing w:after="0"/>
              <w:jc w:val="left"/>
              <w:rPr>
                <w:sz w:val="22"/>
                <w:szCs w:val="22"/>
              </w:rPr>
            </w:pPr>
            <w:r w:rsidRPr="00592783">
              <w:rPr>
                <w:rFonts w:eastAsia="Corbel" w:cs="Corbel"/>
                <w:color w:val="000000" w:themeColor="text1"/>
                <w:sz w:val="22"/>
                <w:szCs w:val="22"/>
              </w:rPr>
              <w:t>Debt Not Expected to Be Repaid (DNER)</w:t>
            </w:r>
          </w:p>
        </w:tc>
        <w:tc>
          <w:tcPr>
            <w:tcW w:w="5760" w:type="dxa"/>
          </w:tcPr>
          <w:p w14:paraId="3419B04D"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Loans that are not expected to be repaid due to the income contingent nature of the</w:t>
            </w:r>
            <w:r w:rsidRPr="00592783" w:rsidDel="35F08765">
              <w:rPr>
                <w:rFonts w:eastAsia="Corbel" w:cs="Corbel"/>
                <w:color w:val="000000" w:themeColor="text1"/>
                <w:sz w:val="22"/>
                <w:szCs w:val="22"/>
              </w:rPr>
              <w:t xml:space="preserve"> </w:t>
            </w:r>
            <w:r w:rsidRPr="00592783">
              <w:rPr>
                <w:rFonts w:eastAsia="Calibri" w:cs="Calibri"/>
                <w:sz w:val="22"/>
                <w:szCs w:val="22"/>
              </w:rPr>
              <w:t>VSL Program</w:t>
            </w:r>
            <w:r w:rsidRPr="00592783">
              <w:rPr>
                <w:rFonts w:eastAsia="Corbel" w:cs="Corbel"/>
                <w:color w:val="000000" w:themeColor="text1"/>
                <w:sz w:val="22"/>
                <w:szCs w:val="22"/>
              </w:rPr>
              <w:t>. The Australian Government Actuary models the rate of DNER for State-subsidised students in the</w:t>
            </w:r>
            <w:r w:rsidRPr="00592783">
              <w:rPr>
                <w:rFonts w:eastAsia="Calibri" w:cs="Calibri"/>
                <w:sz w:val="22"/>
                <w:szCs w:val="22"/>
              </w:rPr>
              <w:t xml:space="preserve"> VSL Program</w:t>
            </w:r>
            <w:r w:rsidRPr="00592783">
              <w:rPr>
                <w:rFonts w:eastAsia="Corbel" w:cs="Corbel"/>
                <w:color w:val="000000" w:themeColor="text1"/>
                <w:sz w:val="22"/>
                <w:szCs w:val="22"/>
              </w:rPr>
              <w:t xml:space="preserve"> and advises an appropriate DNER rate for the purposes of cost sharing. </w:t>
            </w:r>
          </w:p>
        </w:tc>
      </w:tr>
      <w:tr w:rsidR="007522AE" w:rsidRPr="001D6AD2" w14:paraId="6AA888C3" w14:textId="77777777" w:rsidTr="001801FF">
        <w:trPr>
          <w:cantSplit/>
        </w:trPr>
        <w:tc>
          <w:tcPr>
            <w:tcW w:w="3256" w:type="dxa"/>
          </w:tcPr>
          <w:p w14:paraId="3F9EB234"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Deferral Adjustment Costs</w:t>
            </w:r>
          </w:p>
        </w:tc>
        <w:tc>
          <w:tcPr>
            <w:tcW w:w="5760" w:type="dxa"/>
          </w:tcPr>
          <w:p w14:paraId="46273EFF" w14:textId="77777777" w:rsidR="007522AE" w:rsidRPr="00592783" w:rsidRDefault="007522AE" w:rsidP="001801FF">
            <w:pPr>
              <w:spacing w:after="0"/>
              <w:jc w:val="left"/>
              <w:rPr>
                <w:rFonts w:eastAsia="Corbel"/>
                <w:color w:val="4472C4" w:themeColor="accent1"/>
                <w:sz w:val="22"/>
                <w:szCs w:val="22"/>
              </w:rPr>
            </w:pPr>
            <w:r w:rsidRPr="00592783">
              <w:rPr>
                <w:rFonts w:eastAsia="Corbel" w:cs="Corbel"/>
                <w:color w:val="000000" w:themeColor="text1"/>
                <w:sz w:val="22"/>
                <w:szCs w:val="22"/>
              </w:rPr>
              <w:t xml:space="preserve">The represented cost of deferring the repayment of the debt and recognises that debts are charged interest broadly in line with the change in the CPI each year, which is different to the underlying cost of government borrowing. The Australian Government Actuary will determine the deferral adjustment rate annually. </w:t>
            </w:r>
          </w:p>
        </w:tc>
      </w:tr>
      <w:tr w:rsidR="007522AE" w:rsidRPr="001D6AD2" w14:paraId="040826E1" w14:textId="77777777" w:rsidTr="001801FF">
        <w:trPr>
          <w:cantSplit/>
        </w:trPr>
        <w:tc>
          <w:tcPr>
            <w:tcW w:w="3256" w:type="dxa"/>
          </w:tcPr>
          <w:p w14:paraId="5E938FA8" w14:textId="77777777" w:rsidR="007522AE" w:rsidRPr="00592783" w:rsidRDefault="007522AE" w:rsidP="001801FF">
            <w:pPr>
              <w:spacing w:after="0"/>
              <w:jc w:val="left"/>
              <w:rPr>
                <w:sz w:val="22"/>
                <w:szCs w:val="22"/>
              </w:rPr>
            </w:pPr>
            <w:r w:rsidRPr="00592783">
              <w:rPr>
                <w:sz w:val="22"/>
                <w:szCs w:val="22"/>
              </w:rPr>
              <w:t>Digital Literacy Skills Framework</w:t>
            </w:r>
          </w:p>
        </w:tc>
        <w:tc>
          <w:tcPr>
            <w:tcW w:w="5760" w:type="dxa"/>
          </w:tcPr>
          <w:p w14:paraId="5DFB12AC" w14:textId="77777777" w:rsidR="007522AE" w:rsidRPr="00592783" w:rsidRDefault="007522AE" w:rsidP="001801FF">
            <w:pPr>
              <w:pStyle w:val="AlphaParagraph"/>
              <w:tabs>
                <w:tab w:val="clear" w:pos="283"/>
                <w:tab w:val="clear" w:pos="567"/>
                <w:tab w:val="clear" w:pos="1134"/>
                <w:tab w:val="clear" w:pos="1701"/>
              </w:tabs>
              <w:spacing w:after="0"/>
              <w:ind w:left="28" w:firstLine="0"/>
              <w:jc w:val="left"/>
              <w:rPr>
                <w:rFonts w:eastAsia="Corbel" w:cs="Corbel"/>
                <w:color w:val="000000" w:themeColor="text1"/>
                <w:sz w:val="22"/>
                <w:szCs w:val="22"/>
              </w:rPr>
            </w:pPr>
            <w:r w:rsidRPr="00592783">
              <w:rPr>
                <w:rStyle w:val="normaltextrun"/>
                <w:rFonts w:cs="Segoe UI"/>
                <w:color w:val="auto"/>
                <w:sz w:val="22"/>
                <w:szCs w:val="22"/>
                <w:shd w:val="clear" w:color="auto" w:fill="FFFFFF"/>
              </w:rPr>
              <w:t xml:space="preserve">The skills and competencies needed to use digital technologies to achieve personal goals, enhance employability skills and support education and training. Digital literacy sits alongside the core skills of Learning, Reading, Writing, Oral Communication and Numeracy.  </w:t>
            </w:r>
          </w:p>
        </w:tc>
      </w:tr>
      <w:tr w:rsidR="007522AE" w:rsidRPr="001D6AD2" w14:paraId="7A197DE4" w14:textId="77777777" w:rsidTr="001801FF">
        <w:trPr>
          <w:cantSplit/>
        </w:trPr>
        <w:tc>
          <w:tcPr>
            <w:tcW w:w="3256" w:type="dxa"/>
          </w:tcPr>
          <w:p w14:paraId="47C849C6" w14:textId="77777777" w:rsidR="007522AE" w:rsidRPr="00592783" w:rsidRDefault="007522AE" w:rsidP="00121EE4">
            <w:pPr>
              <w:rPr>
                <w:sz w:val="22"/>
                <w:szCs w:val="22"/>
              </w:rPr>
            </w:pPr>
            <w:r w:rsidRPr="00592783">
              <w:rPr>
                <w:sz w:val="22"/>
                <w:szCs w:val="22"/>
              </w:rPr>
              <w:t>Employability skills</w:t>
            </w:r>
          </w:p>
        </w:tc>
        <w:tc>
          <w:tcPr>
            <w:tcW w:w="5760" w:type="dxa"/>
          </w:tcPr>
          <w:p w14:paraId="69C30812" w14:textId="77777777" w:rsidR="007522AE" w:rsidRPr="00592783" w:rsidRDefault="007522AE" w:rsidP="00121EE4">
            <w:pPr>
              <w:rPr>
                <w:rFonts w:cs="Calibri"/>
                <w:sz w:val="22"/>
                <w:szCs w:val="22"/>
              </w:rPr>
            </w:pPr>
            <w:r w:rsidRPr="00592783">
              <w:rPr>
                <w:rFonts w:cs="Calibri"/>
                <w:sz w:val="22"/>
                <w:szCs w:val="22"/>
              </w:rPr>
              <w:t>A set of non-technical skills, knowledge and understandings that underpin successful participation in work.</w:t>
            </w:r>
          </w:p>
        </w:tc>
      </w:tr>
      <w:tr w:rsidR="007522AE" w:rsidRPr="001D6AD2" w14:paraId="19A09AA5" w14:textId="77777777" w:rsidTr="001801FF">
        <w:trPr>
          <w:cantSplit/>
        </w:trPr>
        <w:tc>
          <w:tcPr>
            <w:tcW w:w="3256" w:type="dxa"/>
          </w:tcPr>
          <w:p w14:paraId="3EFF8E7C" w14:textId="77777777" w:rsidR="007522AE" w:rsidRPr="00592783" w:rsidRDefault="007522AE" w:rsidP="00121EE4">
            <w:pPr>
              <w:rPr>
                <w:sz w:val="22"/>
                <w:szCs w:val="22"/>
              </w:rPr>
            </w:pPr>
            <w:r w:rsidRPr="00592783">
              <w:rPr>
                <w:sz w:val="22"/>
                <w:szCs w:val="22"/>
              </w:rPr>
              <w:lastRenderedPageBreak/>
              <w:t>Federal Financial Relations Act 2009 (FFR Act)</w:t>
            </w:r>
          </w:p>
          <w:p w14:paraId="6D0A1239" w14:textId="77777777" w:rsidR="007522AE" w:rsidRPr="00592783" w:rsidRDefault="007522AE" w:rsidP="00121EE4">
            <w:pPr>
              <w:rPr>
                <w:rFonts w:cs="Calibri"/>
                <w:sz w:val="22"/>
                <w:szCs w:val="22"/>
              </w:rPr>
            </w:pPr>
          </w:p>
        </w:tc>
        <w:tc>
          <w:tcPr>
            <w:tcW w:w="5760" w:type="dxa"/>
          </w:tcPr>
          <w:p w14:paraId="3669F31E" w14:textId="77777777" w:rsidR="007522AE" w:rsidRPr="00592783" w:rsidRDefault="007522AE" w:rsidP="00121EE4">
            <w:pPr>
              <w:rPr>
                <w:rFonts w:cs="Calibri"/>
                <w:sz w:val="22"/>
                <w:szCs w:val="22"/>
              </w:rPr>
            </w:pPr>
            <w:r w:rsidRPr="00592783">
              <w:rPr>
                <w:rFonts w:cs="Calibri"/>
                <w:sz w:val="22"/>
                <w:szCs w:val="22"/>
              </w:rPr>
              <w:t>Governs financial relations between the Commonwealth and the States and provides a standing appropriation for the Commonwealth to provide financial support for the delivery of services by the States.</w:t>
            </w:r>
          </w:p>
        </w:tc>
      </w:tr>
      <w:tr w:rsidR="007522AE" w:rsidRPr="001D6AD2" w14:paraId="779DB480" w14:textId="77777777" w:rsidTr="001801FF">
        <w:trPr>
          <w:cantSplit/>
        </w:trPr>
        <w:tc>
          <w:tcPr>
            <w:tcW w:w="3256" w:type="dxa"/>
          </w:tcPr>
          <w:p w14:paraId="41597020" w14:textId="77777777" w:rsidR="007522AE" w:rsidRPr="00592783" w:rsidRDefault="007522AE" w:rsidP="001801FF">
            <w:pPr>
              <w:spacing w:after="0"/>
              <w:jc w:val="left"/>
              <w:rPr>
                <w:rFonts w:cs="Calibri"/>
                <w:sz w:val="22"/>
                <w:szCs w:val="22"/>
              </w:rPr>
            </w:pPr>
            <w:r w:rsidRPr="00592783">
              <w:rPr>
                <w:rFonts w:cs="Calibri"/>
                <w:sz w:val="22"/>
                <w:szCs w:val="22"/>
              </w:rPr>
              <w:t>First Ministers</w:t>
            </w:r>
          </w:p>
        </w:tc>
        <w:tc>
          <w:tcPr>
            <w:tcW w:w="5760" w:type="dxa"/>
          </w:tcPr>
          <w:p w14:paraId="1F2F60B5" w14:textId="77777777" w:rsidR="007522AE" w:rsidRPr="00592783" w:rsidRDefault="007522AE" w:rsidP="001801FF">
            <w:pPr>
              <w:spacing w:after="0"/>
              <w:jc w:val="left"/>
              <w:rPr>
                <w:rFonts w:cs="Calibri"/>
                <w:sz w:val="22"/>
                <w:szCs w:val="22"/>
              </w:rPr>
            </w:pPr>
            <w:r w:rsidRPr="00592783">
              <w:rPr>
                <w:rFonts w:cs="Calibri"/>
                <w:sz w:val="22"/>
                <w:szCs w:val="22"/>
              </w:rPr>
              <w:t>The Prime Minister, Premier or Chief Minister of the relevant jurisdiction.</w:t>
            </w:r>
          </w:p>
        </w:tc>
      </w:tr>
      <w:tr w:rsidR="007522AE" w:rsidRPr="001D6AD2" w14:paraId="15FD0726" w14:textId="77777777" w:rsidTr="001801FF">
        <w:trPr>
          <w:cantSplit/>
        </w:trPr>
        <w:tc>
          <w:tcPr>
            <w:tcW w:w="3256" w:type="dxa"/>
          </w:tcPr>
          <w:p w14:paraId="78228DE7" w14:textId="77777777" w:rsidR="007522AE" w:rsidRPr="00592783" w:rsidRDefault="007522AE" w:rsidP="001801FF">
            <w:pPr>
              <w:spacing w:after="0"/>
              <w:jc w:val="left"/>
              <w:rPr>
                <w:rFonts w:cs="Calibri"/>
                <w:sz w:val="22"/>
                <w:szCs w:val="22"/>
              </w:rPr>
            </w:pPr>
            <w:r w:rsidRPr="00592783">
              <w:rPr>
                <w:rFonts w:cs="Calibri"/>
                <w:sz w:val="22"/>
                <w:szCs w:val="22"/>
              </w:rPr>
              <w:t xml:space="preserve">First Nations Owned </w:t>
            </w:r>
          </w:p>
        </w:tc>
        <w:tc>
          <w:tcPr>
            <w:tcW w:w="5760" w:type="dxa"/>
          </w:tcPr>
          <w:p w14:paraId="60AADD6A" w14:textId="77777777" w:rsidR="007522AE" w:rsidRPr="00592783" w:rsidRDefault="007522AE" w:rsidP="001801FF">
            <w:pPr>
              <w:spacing w:after="0"/>
              <w:jc w:val="left"/>
              <w:rPr>
                <w:rFonts w:cs="Calibri"/>
                <w:sz w:val="22"/>
                <w:szCs w:val="22"/>
              </w:rPr>
            </w:pPr>
            <w:r w:rsidRPr="00592783">
              <w:rPr>
                <w:rFonts w:cs="Calibri"/>
                <w:sz w:val="22"/>
                <w:szCs w:val="22"/>
              </w:rPr>
              <w:t>Has the same meaning as Aboriginal and Torres Strait Islander organisation as defined in the National Agreement on Closing the Gap.</w:t>
            </w:r>
          </w:p>
        </w:tc>
      </w:tr>
      <w:tr w:rsidR="007522AE" w:rsidRPr="001D6AD2" w14:paraId="53CE6334" w14:textId="77777777" w:rsidTr="001801FF">
        <w:trPr>
          <w:cantSplit/>
        </w:trPr>
        <w:tc>
          <w:tcPr>
            <w:tcW w:w="3256" w:type="dxa"/>
          </w:tcPr>
          <w:p w14:paraId="2707F5E7" w14:textId="77777777" w:rsidR="007522AE" w:rsidRPr="00592783" w:rsidRDefault="007522AE" w:rsidP="001801FF">
            <w:pPr>
              <w:spacing w:after="0"/>
              <w:jc w:val="left"/>
              <w:rPr>
                <w:rFonts w:cs="Calibri"/>
                <w:sz w:val="22"/>
                <w:szCs w:val="22"/>
              </w:rPr>
            </w:pPr>
            <w:r w:rsidRPr="00592783">
              <w:rPr>
                <w:rFonts w:cs="Calibri"/>
                <w:sz w:val="22"/>
                <w:szCs w:val="22"/>
              </w:rPr>
              <w:t>Foundation Skills</w:t>
            </w:r>
          </w:p>
        </w:tc>
        <w:tc>
          <w:tcPr>
            <w:tcW w:w="5760" w:type="dxa"/>
          </w:tcPr>
          <w:p w14:paraId="77716220" w14:textId="77777777" w:rsidR="007522AE" w:rsidRPr="00592783" w:rsidRDefault="007522AE" w:rsidP="001801FF">
            <w:pPr>
              <w:spacing w:after="0"/>
              <w:jc w:val="left"/>
              <w:rPr>
                <w:rFonts w:cs="Calibri"/>
                <w:sz w:val="22"/>
                <w:szCs w:val="22"/>
              </w:rPr>
            </w:pPr>
            <w:r w:rsidRPr="00592783">
              <w:rPr>
                <w:rFonts w:cs="Calibri"/>
                <w:sz w:val="22"/>
                <w:szCs w:val="22"/>
              </w:rPr>
              <w:t xml:space="preserve">English language, literacy, numeracy and digital literacy skills and employability skills. </w:t>
            </w:r>
          </w:p>
        </w:tc>
      </w:tr>
      <w:tr w:rsidR="007522AE" w:rsidRPr="001D6AD2" w14:paraId="230FE1A5" w14:textId="77777777" w:rsidTr="001801FF">
        <w:trPr>
          <w:cantSplit/>
        </w:trPr>
        <w:tc>
          <w:tcPr>
            <w:tcW w:w="3256" w:type="dxa"/>
          </w:tcPr>
          <w:p w14:paraId="2FC0AC37" w14:textId="77777777" w:rsidR="007522AE" w:rsidRPr="00592783" w:rsidRDefault="007522AE" w:rsidP="001801FF">
            <w:pPr>
              <w:spacing w:after="0"/>
              <w:jc w:val="left"/>
              <w:rPr>
                <w:rFonts w:cs="Calibri"/>
                <w:sz w:val="22"/>
                <w:szCs w:val="22"/>
              </w:rPr>
            </w:pPr>
            <w:r w:rsidRPr="00592783">
              <w:rPr>
                <w:rFonts w:cs="Calibri"/>
                <w:sz w:val="22"/>
                <w:szCs w:val="22"/>
              </w:rPr>
              <w:t>Intergovernmental Agreement on Federal Financial Relations (IGA FFR)</w:t>
            </w:r>
          </w:p>
        </w:tc>
        <w:tc>
          <w:tcPr>
            <w:tcW w:w="5760" w:type="dxa"/>
          </w:tcPr>
          <w:p w14:paraId="0D9B8A28" w14:textId="77777777" w:rsidR="007522AE" w:rsidRPr="00592783" w:rsidRDefault="007522AE" w:rsidP="001801FF">
            <w:pPr>
              <w:spacing w:after="0"/>
              <w:jc w:val="left"/>
              <w:rPr>
                <w:rFonts w:cs="Calibri"/>
                <w:sz w:val="22"/>
                <w:szCs w:val="22"/>
              </w:rPr>
            </w:pPr>
            <w:r w:rsidRPr="00592783">
              <w:rPr>
                <w:rFonts w:cs="Calibri"/>
                <w:sz w:val="22"/>
                <w:szCs w:val="22"/>
              </w:rPr>
              <w:t xml:space="preserve">Contains National Agreements that clarify the roles and responsibilities of the Commonwealth and States in delivery of services in key sectors. </w:t>
            </w:r>
          </w:p>
        </w:tc>
      </w:tr>
      <w:tr w:rsidR="007522AE" w:rsidRPr="001D6AD2" w14:paraId="1104F48C" w14:textId="77777777" w:rsidTr="001801FF">
        <w:trPr>
          <w:cantSplit/>
        </w:trPr>
        <w:tc>
          <w:tcPr>
            <w:tcW w:w="3256" w:type="dxa"/>
          </w:tcPr>
          <w:p w14:paraId="33504ADD" w14:textId="77777777" w:rsidR="007522AE" w:rsidRPr="00592783" w:rsidRDefault="007522AE" w:rsidP="001801FF">
            <w:pPr>
              <w:spacing w:after="0"/>
              <w:jc w:val="left"/>
              <w:rPr>
                <w:rFonts w:cs="Calibri"/>
                <w:sz w:val="22"/>
                <w:szCs w:val="22"/>
              </w:rPr>
            </w:pPr>
            <w:r w:rsidRPr="00592783">
              <w:rPr>
                <w:rFonts w:cs="Calibri"/>
                <w:sz w:val="22"/>
                <w:szCs w:val="22"/>
              </w:rPr>
              <w:t>Jobs and Skills Australia (JSA)</w:t>
            </w:r>
          </w:p>
        </w:tc>
        <w:tc>
          <w:tcPr>
            <w:tcW w:w="5760" w:type="dxa"/>
          </w:tcPr>
          <w:p w14:paraId="2A54C48C" w14:textId="77777777" w:rsidR="007522AE" w:rsidRPr="00592783" w:rsidRDefault="007522AE" w:rsidP="001801FF">
            <w:pPr>
              <w:spacing w:after="0"/>
              <w:jc w:val="left"/>
              <w:rPr>
                <w:rFonts w:eastAsia="Calibri" w:cs="Calibri"/>
                <w:color w:val="000000" w:themeColor="text1"/>
                <w:sz w:val="22"/>
                <w:szCs w:val="22"/>
              </w:rPr>
            </w:pPr>
            <w:r w:rsidRPr="00592783">
              <w:rPr>
                <w:rFonts w:cs="Calibri"/>
                <w:sz w:val="22"/>
                <w:szCs w:val="22"/>
              </w:rPr>
              <w:t xml:space="preserve">As established under the </w:t>
            </w:r>
            <w:r w:rsidRPr="00592783">
              <w:rPr>
                <w:rFonts w:cs="Calibri"/>
                <w:i/>
                <w:sz w:val="22"/>
                <w:szCs w:val="22"/>
              </w:rPr>
              <w:t>Jobs and Skills Australia Act 2022</w:t>
            </w:r>
            <w:r w:rsidRPr="00592783">
              <w:rPr>
                <w:rFonts w:cs="Calibri"/>
                <w:sz w:val="22"/>
                <w:szCs w:val="22"/>
              </w:rPr>
              <w:t xml:space="preserve"> to engage, advise and assist the Australian Government and other stakeholders in decision-making on the current, emerging and future skills and workforce needs of the Australian economy. </w:t>
            </w:r>
          </w:p>
        </w:tc>
      </w:tr>
      <w:tr w:rsidR="007522AE" w:rsidRPr="001D6AD2" w14:paraId="326AF88E" w14:textId="77777777" w:rsidTr="001801FF">
        <w:trPr>
          <w:cantSplit/>
        </w:trPr>
        <w:tc>
          <w:tcPr>
            <w:tcW w:w="3256" w:type="dxa"/>
          </w:tcPr>
          <w:p w14:paraId="06264F7E" w14:textId="77777777" w:rsidR="007522AE" w:rsidRPr="00592783" w:rsidRDefault="007522AE" w:rsidP="001801FF">
            <w:pPr>
              <w:spacing w:after="0"/>
              <w:jc w:val="left"/>
              <w:rPr>
                <w:sz w:val="22"/>
                <w:szCs w:val="22"/>
              </w:rPr>
            </w:pPr>
            <w:r w:rsidRPr="00592783">
              <w:rPr>
                <w:sz w:val="22"/>
                <w:szCs w:val="22"/>
              </w:rPr>
              <w:t>Jobs and Skills Councils</w:t>
            </w:r>
          </w:p>
        </w:tc>
        <w:tc>
          <w:tcPr>
            <w:tcW w:w="5760" w:type="dxa"/>
          </w:tcPr>
          <w:p w14:paraId="06C443D5" w14:textId="77777777" w:rsidR="007522AE" w:rsidRPr="00592783" w:rsidRDefault="007522AE" w:rsidP="001801FF">
            <w:pPr>
              <w:spacing w:after="0"/>
              <w:jc w:val="left"/>
              <w:rPr>
                <w:sz w:val="22"/>
                <w:szCs w:val="22"/>
              </w:rPr>
            </w:pPr>
            <w:r w:rsidRPr="00592783">
              <w:rPr>
                <w:sz w:val="22"/>
                <w:szCs w:val="22"/>
              </w:rPr>
              <w:t>A national network of industry-owned and industry-led organisations that identify skills and workforce needs for their sectors, map career pathways across education sectors, develop contemporary VET training products, support collaboration between industry and training providers to improve training and assessment practice and act as a source of intelligence on issues affecting their industries.</w:t>
            </w:r>
          </w:p>
        </w:tc>
      </w:tr>
      <w:tr w:rsidR="007522AE" w:rsidRPr="001D6AD2" w14:paraId="4093682D" w14:textId="77777777" w:rsidTr="001801FF">
        <w:trPr>
          <w:cantSplit/>
        </w:trPr>
        <w:tc>
          <w:tcPr>
            <w:tcW w:w="3256" w:type="dxa"/>
          </w:tcPr>
          <w:p w14:paraId="4CCE1F93" w14:textId="77777777" w:rsidR="007522AE" w:rsidRPr="00592783" w:rsidRDefault="007522AE" w:rsidP="001801FF">
            <w:pPr>
              <w:spacing w:after="0"/>
              <w:jc w:val="left"/>
              <w:rPr>
                <w:sz w:val="22"/>
                <w:szCs w:val="22"/>
              </w:rPr>
            </w:pPr>
            <w:r w:rsidRPr="00592783">
              <w:rPr>
                <w:sz w:val="22"/>
                <w:szCs w:val="22"/>
              </w:rPr>
              <w:t>Jurisdictional Action Plan</w:t>
            </w:r>
          </w:p>
        </w:tc>
        <w:tc>
          <w:tcPr>
            <w:tcW w:w="5760" w:type="dxa"/>
          </w:tcPr>
          <w:p w14:paraId="1A9E28E4" w14:textId="77777777" w:rsidR="007522AE" w:rsidRPr="00592783" w:rsidRDefault="007522AE" w:rsidP="001801FF">
            <w:pPr>
              <w:spacing w:after="0"/>
              <w:jc w:val="left"/>
              <w:rPr>
                <w:rFonts w:cs="Calibri"/>
                <w:sz w:val="22"/>
                <w:szCs w:val="22"/>
              </w:rPr>
            </w:pPr>
            <w:r w:rsidRPr="00592783">
              <w:rPr>
                <w:rFonts w:cs="Calibri"/>
                <w:sz w:val="22"/>
                <w:szCs w:val="22"/>
              </w:rPr>
              <w:t xml:space="preserve">A plan published by each Party to advance the national plan, including national priorities, with implementation arrangements to be adapted to local contexts. </w:t>
            </w:r>
          </w:p>
        </w:tc>
      </w:tr>
      <w:tr w:rsidR="007522AE" w:rsidRPr="001D6AD2" w14:paraId="0DB90059" w14:textId="77777777" w:rsidTr="001801FF">
        <w:trPr>
          <w:cantSplit/>
        </w:trPr>
        <w:tc>
          <w:tcPr>
            <w:tcW w:w="3256" w:type="dxa"/>
          </w:tcPr>
          <w:p w14:paraId="72106CC6" w14:textId="77777777" w:rsidR="007522AE" w:rsidRPr="00592783" w:rsidRDefault="007522AE" w:rsidP="001801FF">
            <w:pPr>
              <w:spacing w:after="0"/>
              <w:jc w:val="left"/>
              <w:rPr>
                <w:rFonts w:cs="Calibri"/>
                <w:sz w:val="22"/>
                <w:szCs w:val="22"/>
              </w:rPr>
            </w:pPr>
            <w:r w:rsidRPr="00592783">
              <w:rPr>
                <w:sz w:val="22"/>
                <w:szCs w:val="22"/>
              </w:rPr>
              <w:t>National Agreement on Closing the Gap (Closing the Gap Agreement)</w:t>
            </w:r>
          </w:p>
        </w:tc>
        <w:tc>
          <w:tcPr>
            <w:tcW w:w="5760" w:type="dxa"/>
          </w:tcPr>
          <w:p w14:paraId="7B29CD61" w14:textId="77777777" w:rsidR="007522AE" w:rsidRPr="00592783" w:rsidRDefault="007522AE" w:rsidP="001801FF">
            <w:pPr>
              <w:spacing w:after="0"/>
              <w:jc w:val="left"/>
              <w:rPr>
                <w:rFonts w:cs="Calibri"/>
                <w:sz w:val="22"/>
                <w:szCs w:val="22"/>
              </w:rPr>
            </w:pPr>
            <w:r w:rsidRPr="00592783">
              <w:rPr>
                <w:rFonts w:cs="Calibri"/>
                <w:sz w:val="22"/>
                <w:szCs w:val="22"/>
              </w:rPr>
              <w:t xml:space="preserve"> A formal agreement between the Coalition of Aboriginal and Torres Strait Islander Peak Organisations, and all Australian Governments. Its objective is to enable Aboriginal and Torres Strait Islander peoples and governments to work together to overcome the inequality experienced by Aboriginal and Torres Strait Islander peoples and achieve life outcomes equal to all Australians.</w:t>
            </w:r>
          </w:p>
        </w:tc>
      </w:tr>
      <w:tr w:rsidR="007522AE" w:rsidRPr="001D6AD2" w14:paraId="05C33406" w14:textId="77777777" w:rsidTr="001801FF">
        <w:trPr>
          <w:cantSplit/>
        </w:trPr>
        <w:tc>
          <w:tcPr>
            <w:tcW w:w="3256" w:type="dxa"/>
          </w:tcPr>
          <w:p w14:paraId="0D4EFE6C" w14:textId="77777777" w:rsidR="007522AE" w:rsidRPr="00592783" w:rsidRDefault="007522AE" w:rsidP="001801FF">
            <w:pPr>
              <w:spacing w:after="0"/>
              <w:jc w:val="left"/>
              <w:rPr>
                <w:rFonts w:cs="Calibri"/>
                <w:sz w:val="22"/>
                <w:szCs w:val="22"/>
              </w:rPr>
            </w:pPr>
            <w:r w:rsidRPr="00592783">
              <w:rPr>
                <w:rFonts w:cs="Calibri"/>
                <w:sz w:val="22"/>
                <w:szCs w:val="22"/>
              </w:rPr>
              <w:t>National Cabinet</w:t>
            </w:r>
          </w:p>
        </w:tc>
        <w:tc>
          <w:tcPr>
            <w:tcW w:w="5760" w:type="dxa"/>
          </w:tcPr>
          <w:p w14:paraId="2A832F88" w14:textId="77777777" w:rsidR="007522AE" w:rsidRPr="00592783" w:rsidRDefault="007522AE" w:rsidP="001801FF">
            <w:pPr>
              <w:spacing w:after="0"/>
              <w:jc w:val="left"/>
              <w:rPr>
                <w:rFonts w:cs="Calibri"/>
                <w:sz w:val="22"/>
                <w:szCs w:val="22"/>
              </w:rPr>
            </w:pPr>
            <w:r w:rsidRPr="00592783">
              <w:rPr>
                <w:rFonts w:cs="Calibri"/>
                <w:sz w:val="22"/>
                <w:szCs w:val="22"/>
              </w:rPr>
              <w:t>A forum for the Prime Minister, Premiers and Chief Ministers to meet and work collaboratively.</w:t>
            </w:r>
          </w:p>
        </w:tc>
      </w:tr>
      <w:tr w:rsidR="007522AE" w:rsidRPr="001D6AD2" w14:paraId="77B653DC" w14:textId="77777777" w:rsidTr="001801FF">
        <w:trPr>
          <w:cantSplit/>
        </w:trPr>
        <w:tc>
          <w:tcPr>
            <w:tcW w:w="3256" w:type="dxa"/>
          </w:tcPr>
          <w:p w14:paraId="2CAF85D3" w14:textId="77777777" w:rsidR="007522AE" w:rsidRPr="00592783" w:rsidRDefault="007522AE" w:rsidP="001801FF">
            <w:pPr>
              <w:spacing w:after="0"/>
              <w:jc w:val="left"/>
              <w:rPr>
                <w:rFonts w:cs="Calibri"/>
                <w:sz w:val="22"/>
                <w:szCs w:val="22"/>
              </w:rPr>
            </w:pPr>
            <w:r w:rsidRPr="00592783">
              <w:rPr>
                <w:rFonts w:cs="Calibri"/>
                <w:sz w:val="22"/>
                <w:szCs w:val="22"/>
              </w:rPr>
              <w:t>National Centre for Vocational Education Research (NCVER) </w:t>
            </w:r>
          </w:p>
        </w:tc>
        <w:tc>
          <w:tcPr>
            <w:tcW w:w="5760" w:type="dxa"/>
          </w:tcPr>
          <w:p w14:paraId="64ADB99B" w14:textId="77777777" w:rsidR="007522AE" w:rsidRPr="00592783" w:rsidRDefault="007522AE" w:rsidP="001801FF">
            <w:pPr>
              <w:spacing w:after="0"/>
              <w:jc w:val="left"/>
              <w:rPr>
                <w:rFonts w:cs="Calibri"/>
                <w:sz w:val="22"/>
                <w:szCs w:val="22"/>
              </w:rPr>
            </w:pPr>
            <w:r w:rsidRPr="00592783">
              <w:rPr>
                <w:rFonts w:cs="Calibri"/>
                <w:sz w:val="22"/>
                <w:szCs w:val="22"/>
              </w:rPr>
              <w:t>The national professional body responsible for collecting, managing, analysing and communicating research and statistics on the Australian vocational education and training sector.</w:t>
            </w:r>
          </w:p>
        </w:tc>
      </w:tr>
      <w:tr w:rsidR="007522AE" w:rsidRPr="001D6AD2" w14:paraId="7FD80634" w14:textId="77777777" w:rsidTr="001801FF">
        <w:trPr>
          <w:cantSplit/>
        </w:trPr>
        <w:tc>
          <w:tcPr>
            <w:tcW w:w="3256" w:type="dxa"/>
          </w:tcPr>
          <w:p w14:paraId="28BC15FC" w14:textId="77777777" w:rsidR="007522AE" w:rsidRPr="00592783" w:rsidRDefault="007522AE" w:rsidP="00121EE4">
            <w:pPr>
              <w:rPr>
                <w:sz w:val="22"/>
                <w:szCs w:val="22"/>
              </w:rPr>
            </w:pPr>
            <w:r w:rsidRPr="00592783">
              <w:rPr>
                <w:sz w:val="22"/>
                <w:szCs w:val="22"/>
              </w:rPr>
              <w:t>National Code of Good Practice for Australian Apprenticeships</w:t>
            </w:r>
          </w:p>
        </w:tc>
        <w:tc>
          <w:tcPr>
            <w:tcW w:w="5760" w:type="dxa"/>
          </w:tcPr>
          <w:p w14:paraId="52A43026" w14:textId="77777777" w:rsidR="007522AE" w:rsidRPr="00592783" w:rsidRDefault="007522AE" w:rsidP="00121EE4">
            <w:pPr>
              <w:rPr>
                <w:rFonts w:cs="Calibri"/>
                <w:sz w:val="22"/>
                <w:szCs w:val="22"/>
              </w:rPr>
            </w:pPr>
            <w:r w:rsidRPr="00592783">
              <w:rPr>
                <w:rStyle w:val="ui-provider"/>
                <w:sz w:val="22"/>
                <w:szCs w:val="22"/>
              </w:rPr>
              <w:t>A code that assists employers and apprentices entering into a Training Contract to have a clear understanding of each other’s obligations and expectations.</w:t>
            </w:r>
          </w:p>
        </w:tc>
      </w:tr>
      <w:tr w:rsidR="007522AE" w:rsidRPr="001D6AD2" w14:paraId="39E52C53" w14:textId="77777777" w:rsidTr="001801FF">
        <w:trPr>
          <w:cantSplit/>
        </w:trPr>
        <w:tc>
          <w:tcPr>
            <w:tcW w:w="3256" w:type="dxa"/>
          </w:tcPr>
          <w:p w14:paraId="1D730861" w14:textId="77777777" w:rsidR="007522AE" w:rsidRPr="00592783" w:rsidRDefault="007522AE" w:rsidP="00121EE4">
            <w:pPr>
              <w:rPr>
                <w:sz w:val="22"/>
                <w:szCs w:val="22"/>
              </w:rPr>
            </w:pPr>
            <w:r w:rsidRPr="00592783">
              <w:rPr>
                <w:sz w:val="22"/>
                <w:szCs w:val="22"/>
              </w:rPr>
              <w:lastRenderedPageBreak/>
              <w:t>National Information Security Manual (ISM)</w:t>
            </w:r>
          </w:p>
          <w:p w14:paraId="61154515" w14:textId="77777777" w:rsidR="007522AE" w:rsidRPr="00592783" w:rsidRDefault="007522AE" w:rsidP="00121EE4">
            <w:pPr>
              <w:rPr>
                <w:sz w:val="22"/>
                <w:szCs w:val="22"/>
              </w:rPr>
            </w:pPr>
          </w:p>
        </w:tc>
        <w:tc>
          <w:tcPr>
            <w:tcW w:w="5760" w:type="dxa"/>
          </w:tcPr>
          <w:p w14:paraId="08081A4A" w14:textId="77777777" w:rsidR="007522AE" w:rsidRPr="00592783" w:rsidRDefault="007522AE" w:rsidP="00121EE4">
            <w:pPr>
              <w:rPr>
                <w:rFonts w:cs="Calibri"/>
                <w:sz w:val="22"/>
                <w:szCs w:val="22"/>
              </w:rPr>
            </w:pPr>
            <w:r w:rsidRPr="00592783">
              <w:rPr>
                <w:rFonts w:eastAsia="Corbel" w:cs="Corbel"/>
                <w:color w:val="000000" w:themeColor="text1"/>
                <w:sz w:val="22"/>
                <w:szCs w:val="22"/>
              </w:rPr>
              <w:t>The Australian Signals Directorate produces the National Information Security Manual (ISM). The purpose of the ISM is to outline a cyber security framework that an organisation can apply, using their risk management framework, to protect their systems and data from cyber threats.</w:t>
            </w:r>
          </w:p>
        </w:tc>
      </w:tr>
      <w:tr w:rsidR="007522AE" w:rsidRPr="001D6AD2" w14:paraId="6ECF90D7" w14:textId="77777777" w:rsidTr="001801FF">
        <w:trPr>
          <w:cantSplit/>
        </w:trPr>
        <w:tc>
          <w:tcPr>
            <w:tcW w:w="3256" w:type="dxa"/>
          </w:tcPr>
          <w:p w14:paraId="27E242C5" w14:textId="77777777" w:rsidR="007522AE" w:rsidRPr="00592783" w:rsidRDefault="007522AE" w:rsidP="00121EE4">
            <w:pPr>
              <w:rPr>
                <w:sz w:val="22"/>
                <w:szCs w:val="22"/>
              </w:rPr>
            </w:pPr>
            <w:r w:rsidRPr="00592783">
              <w:rPr>
                <w:sz w:val="22"/>
                <w:szCs w:val="22"/>
              </w:rPr>
              <w:t xml:space="preserve">National priorities </w:t>
            </w:r>
          </w:p>
          <w:p w14:paraId="2E285882" w14:textId="77777777" w:rsidR="007522AE" w:rsidRPr="00592783" w:rsidRDefault="007522AE" w:rsidP="00121EE4">
            <w:pPr>
              <w:rPr>
                <w:sz w:val="22"/>
                <w:szCs w:val="22"/>
              </w:rPr>
            </w:pPr>
          </w:p>
        </w:tc>
        <w:tc>
          <w:tcPr>
            <w:tcW w:w="5760" w:type="dxa"/>
          </w:tcPr>
          <w:p w14:paraId="5CD83E01" w14:textId="77777777" w:rsidR="007522AE" w:rsidRPr="00592783" w:rsidRDefault="007522AE" w:rsidP="00121EE4">
            <w:pPr>
              <w:rPr>
                <w:rFonts w:cs="Calibri"/>
                <w:sz w:val="22"/>
                <w:szCs w:val="22"/>
              </w:rPr>
            </w:pPr>
            <w:r w:rsidRPr="00592783">
              <w:rPr>
                <w:rFonts w:cs="Calibri"/>
                <w:sz w:val="22"/>
                <w:szCs w:val="22"/>
              </w:rPr>
              <w:t>Shared national priorities, identified and agreed to between the Parties by consensus or majority that includes</w:t>
            </w:r>
            <w:r w:rsidRPr="00592783" w:rsidDel="008F6CB1">
              <w:rPr>
                <w:rFonts w:cs="Calibri"/>
                <w:sz w:val="22"/>
                <w:szCs w:val="22"/>
              </w:rPr>
              <w:t xml:space="preserve"> </w:t>
            </w:r>
            <w:r w:rsidRPr="00592783">
              <w:rPr>
                <w:rFonts w:cs="Calibri"/>
                <w:sz w:val="22"/>
                <w:szCs w:val="22"/>
              </w:rPr>
              <w:t>the Commonwealth. National priorities may relate to workforces, skills/capabilities, priority groups or national system reforms.</w:t>
            </w:r>
          </w:p>
        </w:tc>
      </w:tr>
      <w:tr w:rsidR="007522AE" w:rsidRPr="001D6AD2" w14:paraId="0243F76A" w14:textId="77777777" w:rsidTr="001801FF">
        <w:trPr>
          <w:cantSplit/>
        </w:trPr>
        <w:tc>
          <w:tcPr>
            <w:tcW w:w="3256" w:type="dxa"/>
          </w:tcPr>
          <w:p w14:paraId="2BF47833" w14:textId="77777777" w:rsidR="007522AE" w:rsidRPr="00592783" w:rsidRDefault="007522AE" w:rsidP="001801FF">
            <w:pPr>
              <w:spacing w:after="0"/>
              <w:jc w:val="left"/>
              <w:rPr>
                <w:rFonts w:cs="Calibri"/>
                <w:sz w:val="22"/>
                <w:szCs w:val="22"/>
              </w:rPr>
            </w:pPr>
            <w:r w:rsidRPr="00592783">
              <w:rPr>
                <w:rFonts w:cs="Calibri"/>
                <w:sz w:val="22"/>
                <w:szCs w:val="22"/>
              </w:rPr>
              <w:t xml:space="preserve">Nationally Recognised Training </w:t>
            </w:r>
          </w:p>
        </w:tc>
        <w:tc>
          <w:tcPr>
            <w:tcW w:w="5760" w:type="dxa"/>
          </w:tcPr>
          <w:p w14:paraId="5CB40C2D" w14:textId="77777777" w:rsidR="007522AE" w:rsidRPr="00592783" w:rsidRDefault="007522AE" w:rsidP="001801FF">
            <w:pPr>
              <w:spacing w:after="0"/>
              <w:jc w:val="left"/>
              <w:rPr>
                <w:rFonts w:cs="Calibri"/>
                <w:sz w:val="22"/>
                <w:szCs w:val="22"/>
              </w:rPr>
            </w:pPr>
            <w:r w:rsidRPr="00592783">
              <w:rPr>
                <w:rFonts w:cs="Calibri"/>
                <w:sz w:val="22"/>
                <w:szCs w:val="22"/>
              </w:rPr>
              <w:t>Training listed on the National Training Register (training.gov.au) including the following components: training package qualifications, accredited qualifications, accredited courses, training package skill sets, units of competency and accredited modules.</w:t>
            </w:r>
          </w:p>
        </w:tc>
      </w:tr>
      <w:tr w:rsidR="007522AE" w:rsidRPr="001D6AD2" w14:paraId="09A81041" w14:textId="77777777" w:rsidTr="001801FF">
        <w:trPr>
          <w:cantSplit/>
        </w:trPr>
        <w:tc>
          <w:tcPr>
            <w:tcW w:w="3256" w:type="dxa"/>
          </w:tcPr>
          <w:p w14:paraId="0477418D" w14:textId="77777777" w:rsidR="007522AE" w:rsidRPr="00592783" w:rsidRDefault="007522AE" w:rsidP="001801FF">
            <w:pPr>
              <w:spacing w:after="0"/>
              <w:jc w:val="left"/>
              <w:rPr>
                <w:rFonts w:cs="Calibri"/>
                <w:sz w:val="22"/>
                <w:szCs w:val="22"/>
              </w:rPr>
            </w:pPr>
            <w:r w:rsidRPr="00592783">
              <w:rPr>
                <w:rFonts w:cs="Calibri"/>
                <w:sz w:val="22"/>
                <w:szCs w:val="22"/>
              </w:rPr>
              <w:t>National Agreement for Skills and Workforce Development (NASWD)</w:t>
            </w:r>
          </w:p>
        </w:tc>
        <w:tc>
          <w:tcPr>
            <w:tcW w:w="5760" w:type="dxa"/>
          </w:tcPr>
          <w:p w14:paraId="6E1A7FDC" w14:textId="77777777" w:rsidR="007522AE" w:rsidRPr="00592783" w:rsidRDefault="007522AE" w:rsidP="001801FF">
            <w:pPr>
              <w:spacing w:after="0"/>
              <w:jc w:val="left"/>
              <w:rPr>
                <w:rFonts w:cs="Calibri"/>
                <w:sz w:val="22"/>
                <w:szCs w:val="22"/>
              </w:rPr>
            </w:pPr>
            <w:r w:rsidRPr="00592783">
              <w:rPr>
                <w:rFonts w:cs="Calibri"/>
                <w:sz w:val="22"/>
                <w:szCs w:val="22"/>
              </w:rPr>
              <w:t xml:space="preserve">An Agreement for skills and workforce development between the Commonwealth and States updated in 2012. </w:t>
            </w:r>
          </w:p>
        </w:tc>
      </w:tr>
      <w:tr w:rsidR="007522AE" w:rsidRPr="001D6AD2" w14:paraId="3B9637DF" w14:textId="77777777" w:rsidTr="001801FF">
        <w:trPr>
          <w:cantSplit/>
        </w:trPr>
        <w:tc>
          <w:tcPr>
            <w:tcW w:w="3256" w:type="dxa"/>
          </w:tcPr>
          <w:p w14:paraId="0F844331" w14:textId="77777777" w:rsidR="007522AE" w:rsidRPr="00592783" w:rsidRDefault="007522AE" w:rsidP="001801FF">
            <w:pPr>
              <w:spacing w:after="0"/>
              <w:jc w:val="left"/>
              <w:rPr>
                <w:rFonts w:cs="Calibri"/>
                <w:sz w:val="22"/>
                <w:szCs w:val="22"/>
              </w:rPr>
            </w:pPr>
            <w:r w:rsidRPr="00592783">
              <w:rPr>
                <w:rFonts w:cs="Calibri"/>
                <w:sz w:val="22"/>
                <w:szCs w:val="22"/>
              </w:rPr>
              <w:t>National Specific Purpose Payments for Skills and Workforce Development (SPP)</w:t>
            </w:r>
          </w:p>
        </w:tc>
        <w:tc>
          <w:tcPr>
            <w:tcW w:w="5760" w:type="dxa"/>
          </w:tcPr>
          <w:p w14:paraId="60125D68" w14:textId="77777777" w:rsidR="007522AE" w:rsidRPr="00592783" w:rsidRDefault="007522AE" w:rsidP="001801FF">
            <w:pPr>
              <w:spacing w:after="0"/>
              <w:jc w:val="left"/>
              <w:rPr>
                <w:rFonts w:cs="Calibri"/>
                <w:sz w:val="22"/>
                <w:szCs w:val="22"/>
              </w:rPr>
            </w:pPr>
            <w:r w:rsidRPr="00592783">
              <w:rPr>
                <w:sz w:val="22"/>
                <w:szCs w:val="22"/>
              </w:rPr>
              <w:t>Financial assistance payable to States in accordance with section 12 of the FFR Act for the purpose of expenditure on skills and workforce development.</w:t>
            </w:r>
          </w:p>
        </w:tc>
      </w:tr>
      <w:tr w:rsidR="007522AE" w:rsidRPr="001D6AD2" w14:paraId="60168723" w14:textId="77777777" w:rsidTr="001801FF">
        <w:trPr>
          <w:cantSplit/>
        </w:trPr>
        <w:tc>
          <w:tcPr>
            <w:tcW w:w="3256" w:type="dxa"/>
          </w:tcPr>
          <w:p w14:paraId="0CEA3EBB" w14:textId="77777777" w:rsidR="007522AE" w:rsidRPr="00592783" w:rsidRDefault="007522AE" w:rsidP="00121EE4">
            <w:pPr>
              <w:rPr>
                <w:sz w:val="22"/>
                <w:szCs w:val="22"/>
              </w:rPr>
            </w:pPr>
            <w:r w:rsidRPr="00592783">
              <w:rPr>
                <w:sz w:val="22"/>
                <w:szCs w:val="22"/>
              </w:rPr>
              <w:t>National Plan</w:t>
            </w:r>
          </w:p>
        </w:tc>
        <w:tc>
          <w:tcPr>
            <w:tcW w:w="5760" w:type="dxa"/>
          </w:tcPr>
          <w:p w14:paraId="117541CF" w14:textId="77777777" w:rsidR="007522AE" w:rsidRPr="00592783" w:rsidRDefault="007522AE" w:rsidP="00121EE4">
            <w:pPr>
              <w:rPr>
                <w:sz w:val="22"/>
                <w:szCs w:val="22"/>
              </w:rPr>
            </w:pPr>
            <w:r w:rsidRPr="00592783">
              <w:rPr>
                <w:sz w:val="22"/>
                <w:szCs w:val="22"/>
              </w:rPr>
              <w:t xml:space="preserve">Developed by the Parties to meet agreed national targets and deliver on national priorities. The national plan will include an outcomes framework, outline factors in the VET system that influence outcomes, reform activities and their desired outcomes, and roles and responsibilities associated with delivery of the national plan. </w:t>
            </w:r>
          </w:p>
          <w:p w14:paraId="3FD817D1" w14:textId="77777777" w:rsidR="007522AE" w:rsidRPr="00592783" w:rsidRDefault="007522AE" w:rsidP="00121EE4">
            <w:pPr>
              <w:rPr>
                <w:sz w:val="22"/>
                <w:szCs w:val="22"/>
              </w:rPr>
            </w:pPr>
            <w:r w:rsidRPr="00592783">
              <w:rPr>
                <w:sz w:val="22"/>
                <w:szCs w:val="22"/>
              </w:rPr>
              <w:t>The national plan will be reviewed by SWMC annually, and adjusted as required in response to new evidence, changes to national priorities and to sustain national progress against targets.</w:t>
            </w:r>
          </w:p>
        </w:tc>
      </w:tr>
      <w:tr w:rsidR="007522AE" w:rsidRPr="001D6AD2" w14:paraId="23F08E72" w14:textId="77777777" w:rsidTr="001801FF">
        <w:trPr>
          <w:cantSplit/>
        </w:trPr>
        <w:tc>
          <w:tcPr>
            <w:tcW w:w="3256" w:type="dxa"/>
          </w:tcPr>
          <w:p w14:paraId="5B4B3E3A" w14:textId="2657BB7B" w:rsidR="007522AE" w:rsidRPr="00592783" w:rsidRDefault="007522AE" w:rsidP="00121EE4">
            <w:pPr>
              <w:jc w:val="left"/>
              <w:rPr>
                <w:sz w:val="22"/>
                <w:szCs w:val="22"/>
              </w:rPr>
            </w:pPr>
            <w:r w:rsidRPr="00592783">
              <w:rPr>
                <w:sz w:val="22"/>
                <w:szCs w:val="22"/>
              </w:rPr>
              <w:t>National</w:t>
            </w:r>
            <w:r w:rsidR="00121EE4" w:rsidRPr="00592783">
              <w:rPr>
                <w:sz w:val="22"/>
                <w:szCs w:val="22"/>
              </w:rPr>
              <w:t xml:space="preserve"> </w:t>
            </w:r>
            <w:r w:rsidRPr="00592783">
              <w:rPr>
                <w:sz w:val="22"/>
                <w:szCs w:val="22"/>
              </w:rPr>
              <w:t>VET Completions Taskforce</w:t>
            </w:r>
          </w:p>
        </w:tc>
        <w:tc>
          <w:tcPr>
            <w:tcW w:w="5760" w:type="dxa"/>
          </w:tcPr>
          <w:p w14:paraId="709F2237" w14:textId="77777777" w:rsidR="007522AE" w:rsidRPr="00592783" w:rsidRDefault="007522AE" w:rsidP="00121EE4">
            <w:pPr>
              <w:rPr>
                <w:rFonts w:cs="Calibri"/>
                <w:sz w:val="22"/>
                <w:szCs w:val="22"/>
              </w:rPr>
            </w:pPr>
            <w:r w:rsidRPr="00592783">
              <w:rPr>
                <w:rFonts w:cs="Calibri"/>
                <w:sz w:val="22"/>
                <w:szCs w:val="22"/>
              </w:rPr>
              <w:t xml:space="preserve">A time-limited national taskforce, led by South Australia, with representation from unions, employers, providers and governments, established in August 2023 to provide advice to SWMC. </w:t>
            </w:r>
          </w:p>
        </w:tc>
      </w:tr>
      <w:tr w:rsidR="007522AE" w:rsidRPr="001D6AD2" w14:paraId="65079C0C" w14:textId="77777777" w:rsidTr="001801FF">
        <w:trPr>
          <w:cantSplit/>
        </w:trPr>
        <w:tc>
          <w:tcPr>
            <w:tcW w:w="3256" w:type="dxa"/>
          </w:tcPr>
          <w:p w14:paraId="5E9565A2" w14:textId="77777777" w:rsidR="007522AE" w:rsidRPr="00592783" w:rsidRDefault="007522AE" w:rsidP="001801FF">
            <w:pPr>
              <w:spacing w:after="0"/>
              <w:jc w:val="left"/>
              <w:rPr>
                <w:rFonts w:cs="Calibri"/>
                <w:sz w:val="22"/>
                <w:szCs w:val="22"/>
              </w:rPr>
            </w:pPr>
            <w:r w:rsidRPr="00592783">
              <w:rPr>
                <w:rFonts w:cs="Calibri"/>
                <w:sz w:val="22"/>
                <w:szCs w:val="22"/>
              </w:rPr>
              <w:t>National VET data collections</w:t>
            </w:r>
          </w:p>
        </w:tc>
        <w:tc>
          <w:tcPr>
            <w:tcW w:w="5760" w:type="dxa"/>
          </w:tcPr>
          <w:p w14:paraId="2468D6DD" w14:textId="77777777" w:rsidR="007522AE" w:rsidRPr="00592783" w:rsidRDefault="007522AE" w:rsidP="001801FF">
            <w:pPr>
              <w:spacing w:after="0"/>
              <w:jc w:val="left"/>
              <w:rPr>
                <w:rFonts w:cs="Calibri"/>
                <w:sz w:val="22"/>
                <w:szCs w:val="22"/>
              </w:rPr>
            </w:pPr>
            <w:r w:rsidRPr="00592783">
              <w:rPr>
                <w:sz w:val="22"/>
                <w:szCs w:val="22"/>
                <w:lang w:eastAsia="en-US"/>
              </w:rPr>
              <w:t xml:space="preserve">Maintained by </w:t>
            </w:r>
            <w:r w:rsidRPr="00592783">
              <w:rPr>
                <w:color w:val="000000" w:themeColor="text1"/>
                <w:sz w:val="22"/>
                <w:szCs w:val="22"/>
                <w:lang w:eastAsia="en-US"/>
              </w:rPr>
              <w:t xml:space="preserve">NCVER, the national VET data collections include the National VET Provider </w:t>
            </w:r>
            <w:r w:rsidRPr="00592783">
              <w:rPr>
                <w:sz w:val="22"/>
                <w:szCs w:val="22"/>
                <w:lang w:eastAsia="en-US"/>
              </w:rPr>
              <w:t>Collection and associated data on students, full year training equivalents, program and subject enrolments, program completions and training providers, and the National VET Funding Collection that provides information on the flow and distribution of government contributions that stimulate or support publicly subsidised VET. </w:t>
            </w:r>
          </w:p>
        </w:tc>
      </w:tr>
      <w:tr w:rsidR="007522AE" w:rsidRPr="001D6AD2" w14:paraId="0744FA5D" w14:textId="77777777" w:rsidTr="001801FF">
        <w:trPr>
          <w:cantSplit/>
        </w:trPr>
        <w:tc>
          <w:tcPr>
            <w:tcW w:w="3256" w:type="dxa"/>
          </w:tcPr>
          <w:p w14:paraId="6FFA684D" w14:textId="77777777" w:rsidR="007522AE" w:rsidRPr="00592783" w:rsidRDefault="007522AE" w:rsidP="00121EE4">
            <w:pPr>
              <w:jc w:val="left"/>
              <w:rPr>
                <w:sz w:val="22"/>
                <w:szCs w:val="22"/>
              </w:rPr>
            </w:pPr>
            <w:r w:rsidRPr="00592783">
              <w:rPr>
                <w:sz w:val="22"/>
                <w:szCs w:val="22"/>
              </w:rPr>
              <w:t>National VET Data System</w:t>
            </w:r>
          </w:p>
          <w:p w14:paraId="74803A0C" w14:textId="77777777" w:rsidR="007522AE" w:rsidRPr="00592783" w:rsidRDefault="007522AE" w:rsidP="00121EE4">
            <w:pPr>
              <w:jc w:val="left"/>
              <w:rPr>
                <w:rFonts w:cs="Calibri"/>
                <w:sz w:val="22"/>
                <w:szCs w:val="22"/>
              </w:rPr>
            </w:pPr>
          </w:p>
        </w:tc>
        <w:tc>
          <w:tcPr>
            <w:tcW w:w="5760" w:type="dxa"/>
          </w:tcPr>
          <w:p w14:paraId="763FC3BC" w14:textId="77777777" w:rsidR="007522AE" w:rsidRPr="00592783" w:rsidRDefault="007522AE" w:rsidP="00121EE4">
            <w:pPr>
              <w:jc w:val="left"/>
              <w:rPr>
                <w:rFonts w:cs="Calibri"/>
                <w:sz w:val="22"/>
                <w:szCs w:val="22"/>
              </w:rPr>
            </w:pPr>
            <w:r w:rsidRPr="00592783">
              <w:rPr>
                <w:rFonts w:cs="Calibri"/>
                <w:sz w:val="22"/>
                <w:szCs w:val="22"/>
              </w:rPr>
              <w:t>The national system under-development to collect, validate, store and, manage and consume VET activity data.</w:t>
            </w:r>
          </w:p>
        </w:tc>
      </w:tr>
      <w:tr w:rsidR="007522AE" w:rsidRPr="001D6AD2" w14:paraId="2DB7274A" w14:textId="77777777" w:rsidTr="001801FF">
        <w:trPr>
          <w:cantSplit/>
        </w:trPr>
        <w:tc>
          <w:tcPr>
            <w:tcW w:w="3256" w:type="dxa"/>
          </w:tcPr>
          <w:p w14:paraId="7C456705" w14:textId="77777777" w:rsidR="007522AE" w:rsidRPr="00592783" w:rsidRDefault="007522AE" w:rsidP="001801FF">
            <w:pPr>
              <w:spacing w:after="0"/>
              <w:jc w:val="left"/>
              <w:rPr>
                <w:rFonts w:cs="Calibri"/>
                <w:sz w:val="22"/>
                <w:szCs w:val="22"/>
              </w:rPr>
            </w:pPr>
            <w:r w:rsidRPr="00592783">
              <w:rPr>
                <w:rFonts w:cs="Calibri"/>
                <w:sz w:val="22"/>
                <w:szCs w:val="22"/>
              </w:rPr>
              <w:lastRenderedPageBreak/>
              <w:t>Outcomes framework</w:t>
            </w:r>
          </w:p>
        </w:tc>
        <w:tc>
          <w:tcPr>
            <w:tcW w:w="5760" w:type="dxa"/>
          </w:tcPr>
          <w:p w14:paraId="0D8E3596" w14:textId="77777777" w:rsidR="007522AE" w:rsidRPr="00592783" w:rsidRDefault="007522AE" w:rsidP="001801FF">
            <w:pPr>
              <w:spacing w:after="0"/>
              <w:jc w:val="left"/>
              <w:rPr>
                <w:rFonts w:cs="Calibri"/>
                <w:sz w:val="22"/>
                <w:szCs w:val="22"/>
              </w:rPr>
            </w:pPr>
            <w:r w:rsidRPr="00592783">
              <w:rPr>
                <w:rFonts w:cs="Calibri"/>
                <w:sz w:val="22"/>
                <w:szCs w:val="22"/>
              </w:rPr>
              <w:t>Describes what success looks like under the Agreement through a balanced scorecard of national targets.</w:t>
            </w:r>
          </w:p>
          <w:p w14:paraId="23AA7E41" w14:textId="77777777" w:rsidR="007522AE" w:rsidRPr="00592783" w:rsidRDefault="007522AE" w:rsidP="001801FF">
            <w:pPr>
              <w:spacing w:after="0"/>
              <w:jc w:val="left"/>
              <w:rPr>
                <w:rFonts w:cs="Calibri"/>
                <w:sz w:val="22"/>
                <w:szCs w:val="22"/>
              </w:rPr>
            </w:pPr>
          </w:p>
          <w:p w14:paraId="5EBA5762" w14:textId="77777777" w:rsidR="007522AE" w:rsidRPr="00592783" w:rsidRDefault="007522AE" w:rsidP="001801FF">
            <w:pPr>
              <w:spacing w:after="0"/>
              <w:jc w:val="left"/>
              <w:rPr>
                <w:rFonts w:cs="Calibri"/>
                <w:sz w:val="22"/>
                <w:szCs w:val="22"/>
              </w:rPr>
            </w:pPr>
            <w:r w:rsidRPr="00592783">
              <w:rPr>
                <w:rFonts w:cs="Calibri"/>
                <w:sz w:val="22"/>
                <w:szCs w:val="22"/>
              </w:rPr>
              <w:t>The outcomes framework will be expressed in the national plan.</w:t>
            </w:r>
          </w:p>
        </w:tc>
      </w:tr>
      <w:tr w:rsidR="007522AE" w:rsidRPr="001D6AD2" w14:paraId="1F6991EB" w14:textId="77777777" w:rsidTr="001801FF">
        <w:trPr>
          <w:cantSplit/>
        </w:trPr>
        <w:tc>
          <w:tcPr>
            <w:tcW w:w="3256" w:type="dxa"/>
          </w:tcPr>
          <w:p w14:paraId="666B0FCE" w14:textId="77777777" w:rsidR="007522AE" w:rsidRPr="00592783" w:rsidRDefault="007522AE" w:rsidP="00121EE4">
            <w:pPr>
              <w:jc w:val="left"/>
              <w:rPr>
                <w:sz w:val="22"/>
                <w:szCs w:val="22"/>
              </w:rPr>
            </w:pPr>
            <w:r w:rsidRPr="00592783">
              <w:rPr>
                <w:sz w:val="22"/>
                <w:szCs w:val="22"/>
              </w:rPr>
              <w:t>Policy Initiatives</w:t>
            </w:r>
          </w:p>
          <w:p w14:paraId="344A4E71" w14:textId="77777777" w:rsidR="007522AE" w:rsidRPr="00592783" w:rsidRDefault="007522AE" w:rsidP="00121EE4">
            <w:pPr>
              <w:jc w:val="left"/>
              <w:rPr>
                <w:rFonts w:cs="Calibri"/>
                <w:sz w:val="22"/>
                <w:szCs w:val="22"/>
              </w:rPr>
            </w:pPr>
          </w:p>
        </w:tc>
        <w:tc>
          <w:tcPr>
            <w:tcW w:w="5760" w:type="dxa"/>
          </w:tcPr>
          <w:p w14:paraId="21B02184" w14:textId="77777777" w:rsidR="007522AE" w:rsidRPr="00592783" w:rsidRDefault="007522AE" w:rsidP="00121EE4">
            <w:pPr>
              <w:jc w:val="left"/>
              <w:rPr>
                <w:rFonts w:cs="Calibri"/>
                <w:sz w:val="22"/>
                <w:szCs w:val="22"/>
              </w:rPr>
            </w:pPr>
            <w:r w:rsidRPr="00592783">
              <w:rPr>
                <w:rFonts w:cs="Calibri"/>
                <w:sz w:val="22"/>
                <w:szCs w:val="22"/>
              </w:rPr>
              <w:t xml:space="preserve">Initiatives under this Agreement to support the objective and outcomes of this Agreement: </w:t>
            </w:r>
          </w:p>
          <w:p w14:paraId="7D027DF8" w14:textId="77777777" w:rsidR="007522AE" w:rsidRPr="00592783" w:rsidRDefault="007522AE" w:rsidP="00121EE4">
            <w:pPr>
              <w:jc w:val="left"/>
              <w:rPr>
                <w:rFonts w:cs="Calibri"/>
                <w:sz w:val="22"/>
                <w:szCs w:val="22"/>
              </w:rPr>
            </w:pPr>
            <w:r w:rsidRPr="00592783">
              <w:rPr>
                <w:rFonts w:cs="Calibri"/>
                <w:sz w:val="22"/>
                <w:szCs w:val="22"/>
              </w:rPr>
              <w:t xml:space="preserve">Ensuring access to foundation skills training </w:t>
            </w:r>
          </w:p>
          <w:p w14:paraId="63A79C10" w14:textId="77777777" w:rsidR="007522AE" w:rsidRPr="00592783" w:rsidRDefault="007522AE" w:rsidP="00121EE4">
            <w:pPr>
              <w:jc w:val="left"/>
              <w:rPr>
                <w:rFonts w:cs="Calibri"/>
                <w:sz w:val="22"/>
                <w:szCs w:val="22"/>
              </w:rPr>
            </w:pPr>
            <w:r w:rsidRPr="00592783">
              <w:rPr>
                <w:rFonts w:cs="Calibri"/>
                <w:sz w:val="22"/>
                <w:szCs w:val="22"/>
              </w:rPr>
              <w:t xml:space="preserve">Support for the TAFE and training sector </w:t>
            </w:r>
          </w:p>
          <w:p w14:paraId="301AED27" w14:textId="77777777" w:rsidR="007522AE" w:rsidRPr="00592783" w:rsidRDefault="007522AE" w:rsidP="00121EE4">
            <w:pPr>
              <w:jc w:val="left"/>
              <w:rPr>
                <w:rFonts w:cs="Calibri"/>
                <w:sz w:val="22"/>
                <w:szCs w:val="22"/>
              </w:rPr>
            </w:pPr>
            <w:r w:rsidRPr="00592783">
              <w:rPr>
                <w:rFonts w:cs="Calibri"/>
                <w:sz w:val="22"/>
                <w:szCs w:val="22"/>
              </w:rPr>
              <w:t xml:space="preserve">Closing the Gap </w:t>
            </w:r>
          </w:p>
          <w:p w14:paraId="1408B4C2" w14:textId="77777777" w:rsidR="007522AE" w:rsidRPr="00592783" w:rsidRDefault="007522AE" w:rsidP="00121EE4">
            <w:pPr>
              <w:jc w:val="left"/>
              <w:rPr>
                <w:rFonts w:cs="Calibri"/>
                <w:sz w:val="22"/>
                <w:szCs w:val="22"/>
              </w:rPr>
            </w:pPr>
            <w:r w:rsidRPr="00592783">
              <w:rPr>
                <w:rFonts w:cs="Calibri"/>
                <w:sz w:val="22"/>
                <w:szCs w:val="22"/>
              </w:rPr>
              <w:t xml:space="preserve">Enhanced VET data and evidence </w:t>
            </w:r>
          </w:p>
          <w:p w14:paraId="2D0B23CF" w14:textId="77777777" w:rsidR="007522AE" w:rsidRPr="00592783" w:rsidRDefault="007522AE" w:rsidP="00121EE4">
            <w:pPr>
              <w:jc w:val="left"/>
              <w:rPr>
                <w:rFonts w:cs="Calibri"/>
                <w:sz w:val="22"/>
                <w:szCs w:val="22"/>
              </w:rPr>
            </w:pPr>
            <w:r w:rsidRPr="00592783">
              <w:rPr>
                <w:rFonts w:cs="Calibri"/>
                <w:sz w:val="22"/>
                <w:szCs w:val="22"/>
              </w:rPr>
              <w:t xml:space="preserve">Improved completions – especially for priority groups </w:t>
            </w:r>
          </w:p>
        </w:tc>
      </w:tr>
      <w:tr w:rsidR="007522AE" w:rsidRPr="001D6AD2" w14:paraId="5D4DBEA4" w14:textId="77777777" w:rsidTr="001801FF">
        <w:trPr>
          <w:cantSplit/>
        </w:trPr>
        <w:tc>
          <w:tcPr>
            <w:tcW w:w="3256" w:type="dxa"/>
          </w:tcPr>
          <w:p w14:paraId="300FB66B" w14:textId="77777777" w:rsidR="007522AE" w:rsidRPr="00592783" w:rsidRDefault="007522AE" w:rsidP="001801FF">
            <w:pPr>
              <w:spacing w:after="0"/>
              <w:jc w:val="left"/>
              <w:rPr>
                <w:rFonts w:cs="Calibri"/>
                <w:sz w:val="22"/>
                <w:szCs w:val="22"/>
              </w:rPr>
            </w:pPr>
            <w:r w:rsidRPr="00592783">
              <w:rPr>
                <w:rFonts w:cs="Calibri"/>
                <w:sz w:val="22"/>
                <w:szCs w:val="22"/>
              </w:rPr>
              <w:t xml:space="preserve">Population outcomes </w:t>
            </w:r>
          </w:p>
        </w:tc>
        <w:tc>
          <w:tcPr>
            <w:tcW w:w="5760" w:type="dxa"/>
          </w:tcPr>
          <w:p w14:paraId="65D5FCBD" w14:textId="77777777" w:rsidR="007522AE" w:rsidRPr="00592783" w:rsidRDefault="007522AE" w:rsidP="001801FF">
            <w:pPr>
              <w:spacing w:after="0"/>
              <w:jc w:val="left"/>
              <w:rPr>
                <w:rFonts w:cs="Calibri"/>
                <w:sz w:val="22"/>
                <w:szCs w:val="22"/>
              </w:rPr>
            </w:pPr>
            <w:r w:rsidRPr="00592783">
              <w:rPr>
                <w:rStyle w:val="ui-provider"/>
                <w:sz w:val="22"/>
                <w:szCs w:val="22"/>
              </w:rPr>
              <w:t>Outcomes for individuals, society and the economy that Parties are pursuing through the VET system </w:t>
            </w:r>
          </w:p>
        </w:tc>
      </w:tr>
      <w:tr w:rsidR="007522AE" w:rsidRPr="001D6AD2" w14:paraId="00C786BB" w14:textId="77777777" w:rsidTr="001801FF">
        <w:trPr>
          <w:cantSplit/>
        </w:trPr>
        <w:tc>
          <w:tcPr>
            <w:tcW w:w="3256" w:type="dxa"/>
          </w:tcPr>
          <w:p w14:paraId="0A978D92" w14:textId="77777777" w:rsidR="007522AE" w:rsidRPr="00592783" w:rsidRDefault="007522AE" w:rsidP="001801FF">
            <w:pPr>
              <w:spacing w:after="0"/>
              <w:jc w:val="left"/>
              <w:rPr>
                <w:rFonts w:cs="Calibri"/>
                <w:sz w:val="22"/>
                <w:szCs w:val="22"/>
              </w:rPr>
            </w:pPr>
            <w:r w:rsidRPr="00592783">
              <w:rPr>
                <w:rFonts w:cs="Calibri"/>
                <w:sz w:val="22"/>
                <w:szCs w:val="22"/>
              </w:rPr>
              <w:t>Pre-vocational training</w:t>
            </w:r>
          </w:p>
        </w:tc>
        <w:tc>
          <w:tcPr>
            <w:tcW w:w="5760" w:type="dxa"/>
          </w:tcPr>
          <w:p w14:paraId="731ED468" w14:textId="77777777" w:rsidR="007522AE" w:rsidRPr="00592783" w:rsidRDefault="007522AE" w:rsidP="001801FF">
            <w:pPr>
              <w:spacing w:after="0"/>
              <w:jc w:val="left"/>
              <w:rPr>
                <w:rFonts w:cs="Calibri"/>
                <w:sz w:val="22"/>
                <w:szCs w:val="22"/>
              </w:rPr>
            </w:pPr>
            <w:r w:rsidRPr="00592783">
              <w:rPr>
                <w:rFonts w:cs="Calibri"/>
                <w:sz w:val="22"/>
                <w:szCs w:val="22"/>
              </w:rPr>
              <w:t xml:space="preserve">Programs that prepare participants for entry into VET. </w:t>
            </w:r>
          </w:p>
        </w:tc>
      </w:tr>
      <w:tr w:rsidR="007522AE" w:rsidRPr="001D6AD2" w14:paraId="7045BF9B" w14:textId="77777777" w:rsidTr="001801FF">
        <w:trPr>
          <w:cantSplit/>
        </w:trPr>
        <w:tc>
          <w:tcPr>
            <w:tcW w:w="3256" w:type="dxa"/>
          </w:tcPr>
          <w:p w14:paraId="01886B9C" w14:textId="77777777" w:rsidR="007522AE" w:rsidRPr="00592783" w:rsidRDefault="007522AE" w:rsidP="001801FF">
            <w:pPr>
              <w:spacing w:after="0"/>
              <w:jc w:val="left"/>
              <w:rPr>
                <w:rFonts w:cs="Calibri"/>
                <w:sz w:val="22"/>
                <w:szCs w:val="22"/>
              </w:rPr>
            </w:pPr>
            <w:r w:rsidRPr="00592783">
              <w:rPr>
                <w:rFonts w:cs="Calibri"/>
                <w:sz w:val="22"/>
                <w:szCs w:val="22"/>
              </w:rPr>
              <w:t>Registered Training Organisations (RTOs)</w:t>
            </w:r>
          </w:p>
        </w:tc>
        <w:tc>
          <w:tcPr>
            <w:tcW w:w="5760" w:type="dxa"/>
          </w:tcPr>
          <w:p w14:paraId="6994F193" w14:textId="77777777" w:rsidR="007522AE" w:rsidRPr="00592783" w:rsidRDefault="007522AE" w:rsidP="001801FF">
            <w:pPr>
              <w:spacing w:after="0"/>
              <w:jc w:val="left"/>
              <w:rPr>
                <w:rFonts w:cs="Calibri"/>
                <w:sz w:val="22"/>
                <w:szCs w:val="22"/>
              </w:rPr>
            </w:pPr>
            <w:r w:rsidRPr="00592783">
              <w:rPr>
                <w:rFonts w:eastAsia="Corbel" w:cs="Corbel"/>
                <w:color w:val="000000" w:themeColor="text1"/>
                <w:sz w:val="22"/>
                <w:szCs w:val="22"/>
              </w:rPr>
              <w:t>Organisations approved by one of the following VET Regulators to deliver nationally recognised training in the VET sector:</w:t>
            </w:r>
          </w:p>
          <w:p w14:paraId="120478B2" w14:textId="77777777" w:rsidR="007522AE" w:rsidRPr="00592783" w:rsidRDefault="007522AE" w:rsidP="001801FF">
            <w:pPr>
              <w:spacing w:after="0"/>
              <w:ind w:left="454" w:hanging="454"/>
              <w:jc w:val="left"/>
              <w:rPr>
                <w:rFonts w:eastAsia="Corbel" w:cs="Corbel"/>
                <w:color w:val="000000" w:themeColor="text1"/>
                <w:sz w:val="22"/>
                <w:szCs w:val="22"/>
              </w:rPr>
            </w:pPr>
            <w:r w:rsidRPr="00592783">
              <w:rPr>
                <w:rFonts w:eastAsia="Corbel" w:cs="Corbel"/>
                <w:color w:val="000000" w:themeColor="text1"/>
                <w:sz w:val="22"/>
                <w:szCs w:val="22"/>
              </w:rPr>
              <w:t>(a)   the Australian Skills Quality Authority</w:t>
            </w:r>
          </w:p>
          <w:p w14:paraId="5096F930" w14:textId="77777777" w:rsidR="007522AE" w:rsidRPr="00592783" w:rsidRDefault="007522AE" w:rsidP="001801FF">
            <w:pPr>
              <w:spacing w:after="0"/>
              <w:ind w:left="454" w:hanging="454"/>
              <w:jc w:val="left"/>
              <w:rPr>
                <w:rFonts w:eastAsia="Corbel" w:cs="Corbel"/>
                <w:color w:val="000000" w:themeColor="text1"/>
                <w:sz w:val="22"/>
                <w:szCs w:val="22"/>
              </w:rPr>
            </w:pPr>
            <w:r w:rsidRPr="00592783">
              <w:rPr>
                <w:rFonts w:eastAsia="Corbel" w:cs="Corbel"/>
                <w:color w:val="000000" w:themeColor="text1"/>
                <w:sz w:val="22"/>
                <w:szCs w:val="22"/>
              </w:rPr>
              <w:t>(b)   the Victorian Registration and Qualifications Authority</w:t>
            </w:r>
          </w:p>
          <w:p w14:paraId="4AE28CF0" w14:textId="77777777" w:rsidR="007522AE" w:rsidRPr="00592783" w:rsidRDefault="007522AE" w:rsidP="001801FF">
            <w:pPr>
              <w:spacing w:after="0"/>
              <w:ind w:left="454" w:hanging="454"/>
              <w:jc w:val="left"/>
              <w:rPr>
                <w:rFonts w:cs="Calibri"/>
                <w:sz w:val="22"/>
                <w:szCs w:val="22"/>
              </w:rPr>
            </w:pPr>
            <w:r w:rsidRPr="00592783">
              <w:rPr>
                <w:rFonts w:eastAsia="Corbel" w:cs="Corbel"/>
                <w:color w:val="000000" w:themeColor="text1"/>
                <w:sz w:val="22"/>
                <w:szCs w:val="22"/>
              </w:rPr>
              <w:t>(c)   the Training Accreditation Council Western Australia</w:t>
            </w:r>
          </w:p>
        </w:tc>
      </w:tr>
      <w:tr w:rsidR="007522AE" w:rsidRPr="001D6AD2" w14:paraId="196F86C4" w14:textId="77777777" w:rsidTr="001801FF">
        <w:trPr>
          <w:cantSplit/>
        </w:trPr>
        <w:tc>
          <w:tcPr>
            <w:tcW w:w="3256" w:type="dxa"/>
          </w:tcPr>
          <w:p w14:paraId="3ED49724" w14:textId="77777777" w:rsidR="007522AE" w:rsidRPr="00592783" w:rsidRDefault="007522AE" w:rsidP="001801FF">
            <w:pPr>
              <w:spacing w:after="0"/>
              <w:jc w:val="left"/>
              <w:rPr>
                <w:rFonts w:cs="Calibri"/>
                <w:sz w:val="22"/>
                <w:szCs w:val="22"/>
              </w:rPr>
            </w:pPr>
            <w:r w:rsidRPr="00592783">
              <w:rPr>
                <w:rFonts w:cs="Calibri"/>
                <w:sz w:val="22"/>
                <w:szCs w:val="22"/>
              </w:rPr>
              <w:t>Skills Minister</w:t>
            </w:r>
          </w:p>
        </w:tc>
        <w:tc>
          <w:tcPr>
            <w:tcW w:w="5760" w:type="dxa"/>
          </w:tcPr>
          <w:p w14:paraId="7CB72767" w14:textId="77777777" w:rsidR="007522AE" w:rsidRPr="00592783" w:rsidRDefault="007522AE" w:rsidP="001801FF">
            <w:pPr>
              <w:spacing w:after="0"/>
              <w:jc w:val="left"/>
              <w:rPr>
                <w:rFonts w:cs="Calibri"/>
                <w:sz w:val="22"/>
                <w:szCs w:val="22"/>
              </w:rPr>
            </w:pPr>
            <w:r w:rsidRPr="00592783">
              <w:rPr>
                <w:rFonts w:cs="Calibri"/>
                <w:sz w:val="22"/>
                <w:szCs w:val="22"/>
              </w:rPr>
              <w:t xml:space="preserve">Minister responsible for skills and training in the relevant jurisdiction.   </w:t>
            </w:r>
          </w:p>
        </w:tc>
      </w:tr>
      <w:tr w:rsidR="007522AE" w:rsidRPr="001D6AD2" w14:paraId="01213322" w14:textId="77777777" w:rsidTr="001801FF">
        <w:trPr>
          <w:cantSplit/>
        </w:trPr>
        <w:tc>
          <w:tcPr>
            <w:tcW w:w="3256" w:type="dxa"/>
          </w:tcPr>
          <w:p w14:paraId="6691D9DA" w14:textId="77777777" w:rsidR="007522AE" w:rsidRPr="00592783" w:rsidRDefault="007522AE" w:rsidP="001801FF">
            <w:pPr>
              <w:spacing w:after="0"/>
              <w:jc w:val="left"/>
              <w:rPr>
                <w:rFonts w:cs="Calibri"/>
                <w:sz w:val="22"/>
                <w:szCs w:val="22"/>
              </w:rPr>
            </w:pPr>
            <w:r w:rsidRPr="00592783">
              <w:rPr>
                <w:rFonts w:cs="Calibri"/>
                <w:sz w:val="22"/>
                <w:szCs w:val="22"/>
              </w:rPr>
              <w:t>Skills and Workforce Ministerial Council (SWMC)</w:t>
            </w:r>
          </w:p>
        </w:tc>
        <w:tc>
          <w:tcPr>
            <w:tcW w:w="5760" w:type="dxa"/>
          </w:tcPr>
          <w:p w14:paraId="045F796F" w14:textId="77777777" w:rsidR="007522AE" w:rsidRPr="00592783" w:rsidRDefault="007522AE" w:rsidP="001801FF">
            <w:pPr>
              <w:spacing w:after="0"/>
              <w:jc w:val="left"/>
              <w:rPr>
                <w:rFonts w:cs="Calibri"/>
                <w:sz w:val="22"/>
                <w:szCs w:val="22"/>
              </w:rPr>
            </w:pPr>
            <w:r w:rsidRPr="00592783">
              <w:rPr>
                <w:rFonts w:cs="Calibri"/>
                <w:sz w:val="22"/>
                <w:szCs w:val="22"/>
              </w:rPr>
              <w:t>The Ministerial Council established on an ongoing and regular basis for Commonwealth and state and territory ministers to work collaboratively on issues specific to skills and workforce, with a reporting line to the National Cabinet.</w:t>
            </w:r>
          </w:p>
          <w:p w14:paraId="5DC246C1" w14:textId="77777777" w:rsidR="007522AE" w:rsidRPr="00592783" w:rsidRDefault="007522AE" w:rsidP="001801FF">
            <w:pPr>
              <w:spacing w:after="0"/>
              <w:jc w:val="left"/>
              <w:rPr>
                <w:rFonts w:cs="Calibri"/>
                <w:sz w:val="22"/>
                <w:szCs w:val="22"/>
              </w:rPr>
            </w:pPr>
            <w:r w:rsidRPr="00592783">
              <w:rPr>
                <w:rFonts w:cs="Calibri"/>
                <w:sz w:val="22"/>
                <w:szCs w:val="22"/>
              </w:rPr>
              <w:t xml:space="preserve">If one or more State is not party to this Agreement, references to SWMC in this Agreement will only extend to the Parties to this Agreement.    </w:t>
            </w:r>
          </w:p>
        </w:tc>
      </w:tr>
      <w:tr w:rsidR="007522AE" w:rsidRPr="001D6AD2" w14:paraId="6A3E78AC" w14:textId="77777777" w:rsidTr="001801FF">
        <w:trPr>
          <w:cantSplit/>
        </w:trPr>
        <w:tc>
          <w:tcPr>
            <w:tcW w:w="3256" w:type="dxa"/>
          </w:tcPr>
          <w:p w14:paraId="71B34ABB" w14:textId="77777777" w:rsidR="007522AE" w:rsidRPr="00592783" w:rsidRDefault="007522AE" w:rsidP="001801FF">
            <w:pPr>
              <w:spacing w:after="0"/>
              <w:jc w:val="left"/>
              <w:rPr>
                <w:sz w:val="22"/>
                <w:szCs w:val="22"/>
              </w:rPr>
            </w:pPr>
            <w:r w:rsidRPr="00592783">
              <w:rPr>
                <w:sz w:val="22"/>
                <w:szCs w:val="22"/>
              </w:rPr>
              <w:t>State Training Authority</w:t>
            </w:r>
          </w:p>
        </w:tc>
        <w:tc>
          <w:tcPr>
            <w:tcW w:w="5760" w:type="dxa"/>
          </w:tcPr>
          <w:p w14:paraId="0646EEA9" w14:textId="77777777" w:rsidR="007522AE" w:rsidRPr="00592783" w:rsidRDefault="007522AE" w:rsidP="001801FF">
            <w:pPr>
              <w:spacing w:after="0"/>
              <w:jc w:val="left"/>
              <w:rPr>
                <w:rFonts w:cs="Calibri"/>
                <w:sz w:val="22"/>
                <w:szCs w:val="22"/>
              </w:rPr>
            </w:pPr>
            <w:r w:rsidRPr="00592783">
              <w:rPr>
                <w:rFonts w:cs="Calibri"/>
                <w:sz w:val="22"/>
                <w:szCs w:val="22"/>
              </w:rPr>
              <w:t>A State government entity that regulates the apprenticeship system and implementation of VET in that State.</w:t>
            </w:r>
          </w:p>
        </w:tc>
      </w:tr>
      <w:tr w:rsidR="007522AE" w:rsidRPr="001D6AD2" w14:paraId="620F58AD" w14:textId="77777777" w:rsidTr="001801FF">
        <w:trPr>
          <w:cantSplit/>
        </w:trPr>
        <w:tc>
          <w:tcPr>
            <w:tcW w:w="3256" w:type="dxa"/>
          </w:tcPr>
          <w:p w14:paraId="79A84FEC" w14:textId="77777777" w:rsidR="007522AE" w:rsidRPr="00592783" w:rsidRDefault="007522AE" w:rsidP="001801FF">
            <w:pPr>
              <w:spacing w:after="0"/>
              <w:jc w:val="left"/>
              <w:rPr>
                <w:rFonts w:cs="Calibri"/>
                <w:sz w:val="22"/>
                <w:szCs w:val="22"/>
              </w:rPr>
            </w:pPr>
            <w:r w:rsidRPr="00592783">
              <w:rPr>
                <w:sz w:val="22"/>
                <w:szCs w:val="22"/>
              </w:rPr>
              <w:t>VET Data Reform Blueprint and Investment Roadmap</w:t>
            </w:r>
          </w:p>
        </w:tc>
        <w:tc>
          <w:tcPr>
            <w:tcW w:w="5760" w:type="dxa"/>
          </w:tcPr>
          <w:p w14:paraId="490F1116" w14:textId="77777777" w:rsidR="007522AE" w:rsidRPr="00592783" w:rsidRDefault="007522AE" w:rsidP="001801FF">
            <w:pPr>
              <w:spacing w:after="0"/>
              <w:jc w:val="left"/>
              <w:rPr>
                <w:rFonts w:cs="Calibri"/>
                <w:sz w:val="22"/>
                <w:szCs w:val="22"/>
              </w:rPr>
            </w:pPr>
            <w:r w:rsidRPr="00592783">
              <w:rPr>
                <w:rFonts w:cs="Calibri"/>
                <w:sz w:val="22"/>
                <w:szCs w:val="22"/>
              </w:rPr>
              <w:t>The long-term roadmap for enhancing the management and security of VET data.</w:t>
            </w:r>
          </w:p>
        </w:tc>
      </w:tr>
      <w:tr w:rsidR="007522AE" w:rsidRPr="001D6AD2" w14:paraId="7BFFB193" w14:textId="77777777" w:rsidTr="001801FF">
        <w:trPr>
          <w:cantSplit/>
        </w:trPr>
        <w:tc>
          <w:tcPr>
            <w:tcW w:w="3256" w:type="dxa"/>
          </w:tcPr>
          <w:p w14:paraId="01C9BCF8" w14:textId="77777777" w:rsidR="007522AE" w:rsidRPr="00592783" w:rsidRDefault="007522AE" w:rsidP="001801FF">
            <w:pPr>
              <w:spacing w:after="0"/>
              <w:jc w:val="left"/>
              <w:rPr>
                <w:rFonts w:cs="Calibri"/>
                <w:sz w:val="22"/>
                <w:szCs w:val="22"/>
              </w:rPr>
            </w:pPr>
            <w:r w:rsidRPr="00592783">
              <w:rPr>
                <w:rFonts w:cs="Calibri"/>
                <w:sz w:val="22"/>
                <w:szCs w:val="22"/>
              </w:rPr>
              <w:t>VET Data Streamlining Program</w:t>
            </w:r>
          </w:p>
        </w:tc>
        <w:tc>
          <w:tcPr>
            <w:tcW w:w="5760" w:type="dxa"/>
          </w:tcPr>
          <w:p w14:paraId="33631A96" w14:textId="77777777" w:rsidR="007522AE" w:rsidRPr="00592783" w:rsidRDefault="007522AE" w:rsidP="001801FF">
            <w:pPr>
              <w:spacing w:after="0"/>
              <w:jc w:val="left"/>
              <w:rPr>
                <w:rFonts w:cs="Calibri"/>
                <w:sz w:val="22"/>
                <w:szCs w:val="22"/>
              </w:rPr>
            </w:pPr>
            <w:r w:rsidRPr="00592783">
              <w:rPr>
                <w:rFonts w:cs="Calibri"/>
                <w:sz w:val="22"/>
                <w:szCs w:val="22"/>
              </w:rPr>
              <w:t>The program to deliver the new VET Information Standard and the National VET Data System.</w:t>
            </w:r>
          </w:p>
        </w:tc>
      </w:tr>
      <w:tr w:rsidR="007522AE" w:rsidRPr="001D6AD2" w14:paraId="360BB787" w14:textId="77777777" w:rsidTr="001801FF">
        <w:trPr>
          <w:cantSplit/>
        </w:trPr>
        <w:tc>
          <w:tcPr>
            <w:tcW w:w="3256" w:type="dxa"/>
          </w:tcPr>
          <w:p w14:paraId="1B4C5761" w14:textId="77777777" w:rsidR="007522AE" w:rsidRPr="00592783" w:rsidRDefault="007522AE" w:rsidP="001801FF">
            <w:pPr>
              <w:spacing w:after="0"/>
              <w:jc w:val="left"/>
              <w:rPr>
                <w:rFonts w:cs="Calibri"/>
                <w:sz w:val="22"/>
                <w:szCs w:val="22"/>
              </w:rPr>
            </w:pPr>
            <w:r w:rsidRPr="00592783">
              <w:rPr>
                <w:rFonts w:cs="Calibri"/>
                <w:sz w:val="22"/>
                <w:szCs w:val="22"/>
              </w:rPr>
              <w:t>VET Information Standard</w:t>
            </w:r>
          </w:p>
        </w:tc>
        <w:tc>
          <w:tcPr>
            <w:tcW w:w="5760" w:type="dxa"/>
          </w:tcPr>
          <w:p w14:paraId="5AC0EB32" w14:textId="77777777" w:rsidR="007522AE" w:rsidRPr="00592783" w:rsidRDefault="007522AE" w:rsidP="001801FF">
            <w:pPr>
              <w:spacing w:after="0"/>
              <w:jc w:val="left"/>
              <w:rPr>
                <w:rFonts w:cs="Calibri"/>
                <w:sz w:val="22"/>
                <w:szCs w:val="22"/>
              </w:rPr>
            </w:pPr>
            <w:r w:rsidRPr="00592783">
              <w:rPr>
                <w:rFonts w:cs="Calibri"/>
                <w:sz w:val="22"/>
                <w:szCs w:val="22"/>
              </w:rPr>
              <w:t>A new national standard under development to define the VET information which must be submitted by training organisations as part of national VET data collections. Once approved it will replace the existing AVETMISS.</w:t>
            </w:r>
          </w:p>
        </w:tc>
      </w:tr>
      <w:tr w:rsidR="007522AE" w:rsidRPr="00657292" w14:paraId="0449C80B" w14:textId="77777777" w:rsidTr="001801FF">
        <w:trPr>
          <w:cantSplit/>
        </w:trPr>
        <w:tc>
          <w:tcPr>
            <w:tcW w:w="3256" w:type="dxa"/>
          </w:tcPr>
          <w:p w14:paraId="7A8C9220" w14:textId="77777777" w:rsidR="007522AE" w:rsidRPr="00592783" w:rsidRDefault="007522AE" w:rsidP="001801FF">
            <w:pPr>
              <w:spacing w:after="0"/>
              <w:jc w:val="left"/>
              <w:rPr>
                <w:rFonts w:cs="Calibri"/>
                <w:sz w:val="22"/>
                <w:szCs w:val="22"/>
              </w:rPr>
            </w:pPr>
            <w:r w:rsidRPr="00592783">
              <w:rPr>
                <w:rFonts w:cs="Calibri"/>
                <w:sz w:val="22"/>
                <w:szCs w:val="22"/>
              </w:rPr>
              <w:t>VET Student Loans Program (VSL Program)</w:t>
            </w:r>
          </w:p>
        </w:tc>
        <w:tc>
          <w:tcPr>
            <w:tcW w:w="5760" w:type="dxa"/>
          </w:tcPr>
          <w:p w14:paraId="7DCEDEE4" w14:textId="77777777" w:rsidR="007522AE" w:rsidRPr="00592783" w:rsidRDefault="007522AE" w:rsidP="001801FF">
            <w:pPr>
              <w:spacing w:after="0"/>
              <w:jc w:val="left"/>
              <w:rPr>
                <w:rFonts w:cs="Calibri"/>
                <w:sz w:val="22"/>
                <w:szCs w:val="22"/>
              </w:rPr>
            </w:pPr>
            <w:r w:rsidRPr="00592783">
              <w:rPr>
                <w:rFonts w:cs="Calibri"/>
                <w:sz w:val="22"/>
                <w:szCs w:val="22"/>
              </w:rPr>
              <w:t>A Commonwealth program that assists eligible students pay tuition fees for approved higher-level (diploma and above) VET courses, when studying at VET Student Loans approved course providers.</w:t>
            </w:r>
          </w:p>
        </w:tc>
      </w:tr>
    </w:tbl>
    <w:p w14:paraId="76CF366B" w14:textId="77777777" w:rsidR="004A112D" w:rsidRDefault="004A112D"/>
    <w:sectPr w:rsidR="004A11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3B65" w14:textId="77777777" w:rsidR="00FB6A7C" w:rsidRDefault="00FB6A7C" w:rsidP="007522AE">
      <w:pPr>
        <w:spacing w:after="0" w:line="240" w:lineRule="auto"/>
      </w:pPr>
      <w:r>
        <w:separator/>
      </w:r>
    </w:p>
  </w:endnote>
  <w:endnote w:type="continuationSeparator" w:id="0">
    <w:p w14:paraId="77E7D3F1" w14:textId="77777777" w:rsidR="00FB6A7C" w:rsidRDefault="00FB6A7C" w:rsidP="0075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ZapfDingbats">
    <w:altName w:val="Wingdings"/>
    <w:panose1 w:val="00000000000000000000"/>
    <w:charset w:val="02"/>
    <w:family w:val="decorative"/>
    <w:notTrueType/>
    <w:pitch w:val="variable"/>
  </w:font>
  <w:font w:name="Calibri">
    <w:panose1 w:val="020F0502020204030204"/>
    <w:charset w:val="00"/>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ill Sans">
    <w:altName w:val="Gill Sans MT Ext Condensed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646B" w14:textId="77777777" w:rsidR="00FB6A7C" w:rsidRDefault="00FB6A7C" w:rsidP="007522AE">
      <w:pPr>
        <w:spacing w:after="0" w:line="240" w:lineRule="auto"/>
      </w:pPr>
      <w:r>
        <w:separator/>
      </w:r>
    </w:p>
  </w:footnote>
  <w:footnote w:type="continuationSeparator" w:id="0">
    <w:p w14:paraId="41758011" w14:textId="77777777" w:rsidR="00FB6A7C" w:rsidRDefault="00FB6A7C" w:rsidP="00752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66A7A9E"/>
    <w:lvl w:ilvl="0">
      <w:start w:val="1"/>
      <w:numFmt w:val="bullet"/>
      <w:pStyle w:val="ListBullet2"/>
      <w:lvlText w:val=""/>
      <w:lvlJc w:val="left"/>
      <w:pPr>
        <w:tabs>
          <w:tab w:val="num" w:pos="786"/>
        </w:tabs>
        <w:ind w:left="786" w:hanging="360"/>
      </w:pPr>
      <w:rPr>
        <w:rFonts w:ascii="Symbol" w:hAnsi="Symbol" w:hint="default"/>
      </w:rPr>
    </w:lvl>
  </w:abstractNum>
  <w:abstractNum w:abstractNumId="1" w15:restartNumberingAfterBreak="0">
    <w:nsid w:val="FFFFFF89"/>
    <w:multiLevelType w:val="singleLevel"/>
    <w:tmpl w:val="2814EA84"/>
    <w:lvl w:ilvl="0">
      <w:start w:val="1"/>
      <w:numFmt w:val="bullet"/>
      <w:pStyle w:val="ChartandTableFootnoteAlpha"/>
      <w:lvlText w:val=""/>
      <w:lvlJc w:val="left"/>
      <w:pPr>
        <w:tabs>
          <w:tab w:val="num" w:pos="360"/>
        </w:tabs>
        <w:ind w:left="360" w:hanging="360"/>
      </w:pPr>
      <w:rPr>
        <w:rFonts w:ascii="Symbol" w:hAnsi="Symbol" w:hint="default"/>
      </w:rPr>
    </w:lvl>
  </w:abstractNum>
  <w:abstractNum w:abstractNumId="2" w15:restartNumberingAfterBreak="0">
    <w:nsid w:val="00F27C16"/>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E151E3"/>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8B3668"/>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6" w15:restartNumberingAfterBreak="0">
    <w:nsid w:val="0D7D3761"/>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264C54"/>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9C0A48"/>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B8344A"/>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1B2187D"/>
    <w:multiLevelType w:val="multilevel"/>
    <w:tmpl w:val="6804EA1A"/>
    <w:name w:val="StandardBulletedList"/>
    <w:lvl w:ilvl="0">
      <w:start w:val="1"/>
      <w:numFmt w:val="bullet"/>
      <w:pStyle w:val="Bullet"/>
      <w:lvlText w:val="•"/>
      <w:lvlJc w:val="left"/>
      <w:pPr>
        <w:tabs>
          <w:tab w:val="num" w:pos="543"/>
        </w:tabs>
        <w:ind w:left="543" w:hanging="543"/>
      </w:pPr>
      <w:rPr>
        <w:rFonts w:ascii="Times New Roman" w:hAnsi="Times New Roman" w:cs="Times New Roman"/>
      </w:rPr>
    </w:lvl>
    <w:lvl w:ilvl="1">
      <w:start w:val="1"/>
      <w:numFmt w:val="bullet"/>
      <w:pStyle w:val="Dash"/>
      <w:lvlText w:val="–"/>
      <w:lvlJc w:val="left"/>
      <w:pPr>
        <w:tabs>
          <w:tab w:val="num" w:pos="1086"/>
        </w:tabs>
        <w:ind w:left="1086" w:hanging="543"/>
      </w:pPr>
      <w:rPr>
        <w:rFonts w:ascii="Times New Roman" w:hAnsi="Times New Roman" w:cs="Times New Roman"/>
      </w:rPr>
    </w:lvl>
    <w:lvl w:ilvl="2">
      <w:start w:val="1"/>
      <w:numFmt w:val="bullet"/>
      <w:pStyle w:val="DoubleDo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FC27E1"/>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D77E54"/>
    <w:multiLevelType w:val="hybridMultilevel"/>
    <w:tmpl w:val="22D2299E"/>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3" w15:restartNumberingAfterBreak="0">
    <w:nsid w:val="14EC4DFD"/>
    <w:multiLevelType w:val="hybridMultilevel"/>
    <w:tmpl w:val="22D2299E"/>
    <w:lvl w:ilvl="0" w:tplc="3724F0DE">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4" w15:restartNumberingAfterBreak="0">
    <w:nsid w:val="15743D8F"/>
    <w:multiLevelType w:val="multilevel"/>
    <w:tmpl w:val="5FBC495E"/>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cs="Times New Roman"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6137A64"/>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73A3E52"/>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9C960FD"/>
    <w:multiLevelType w:val="multilevel"/>
    <w:tmpl w:val="71BCA994"/>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8" w15:restartNumberingAfterBreak="0">
    <w:nsid w:val="1B6A79B1"/>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D0D420E"/>
    <w:multiLevelType w:val="multilevel"/>
    <w:tmpl w:val="350C6CC8"/>
    <w:styleLink w:val="Style21"/>
    <w:lvl w:ilvl="0">
      <w:start w:val="1"/>
      <w:numFmt w:val="decimal"/>
      <w:lvlText w:val="A%1."/>
      <w:lvlJc w:val="left"/>
      <w:pPr>
        <w:ind w:left="643" w:hanging="360"/>
      </w:pPr>
      <w:rPr>
        <w:rFonts w:ascii="Corbel" w:hAnsi="Corbe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1FB22235"/>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10E4219"/>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11E4142"/>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25" w15:restartNumberingAfterBreak="0">
    <w:nsid w:val="22CE62D6"/>
    <w:multiLevelType w:val="hybridMultilevel"/>
    <w:tmpl w:val="8198333A"/>
    <w:lvl w:ilvl="0" w:tplc="EC42698E">
      <w:start w:val="1"/>
      <w:numFmt w:val="lowerLetter"/>
      <w:lvlText w:val="(%1)"/>
      <w:lvlJc w:val="left"/>
      <w:pPr>
        <w:tabs>
          <w:tab w:val="num" w:pos="1440"/>
        </w:tabs>
        <w:ind w:left="1440" w:hanging="360"/>
      </w:pPr>
      <w:rPr>
        <w:rFonts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7" w15:restartNumberingAfterBreak="0">
    <w:nsid w:val="251730B9"/>
    <w:multiLevelType w:val="hybridMultilevel"/>
    <w:tmpl w:val="FFFFFFFF"/>
    <w:lvl w:ilvl="0" w:tplc="7C56836E">
      <w:start w:val="1"/>
      <w:numFmt w:val="decimal"/>
      <w:lvlText w:val="%1."/>
      <w:lvlJc w:val="left"/>
      <w:pPr>
        <w:ind w:left="720" w:hanging="360"/>
      </w:pPr>
    </w:lvl>
    <w:lvl w:ilvl="1" w:tplc="9A123AD6">
      <w:start w:val="1"/>
      <w:numFmt w:val="lowerLetter"/>
      <w:lvlText w:val="%2."/>
      <w:lvlJc w:val="left"/>
      <w:pPr>
        <w:ind w:left="1440" w:hanging="360"/>
      </w:pPr>
    </w:lvl>
    <w:lvl w:ilvl="2" w:tplc="74F4469E">
      <w:start w:val="1"/>
      <w:numFmt w:val="lowerRoman"/>
      <w:lvlText w:val="%3."/>
      <w:lvlJc w:val="right"/>
      <w:pPr>
        <w:ind w:left="2160" w:hanging="180"/>
      </w:pPr>
    </w:lvl>
    <w:lvl w:ilvl="3" w:tplc="921EEB70">
      <w:start w:val="1"/>
      <w:numFmt w:val="decimal"/>
      <w:lvlText w:val="%4."/>
      <w:lvlJc w:val="left"/>
      <w:pPr>
        <w:ind w:left="2880" w:hanging="360"/>
      </w:pPr>
    </w:lvl>
    <w:lvl w:ilvl="4" w:tplc="B676521E">
      <w:start w:val="1"/>
      <w:numFmt w:val="lowerLetter"/>
      <w:lvlText w:val="%5."/>
      <w:lvlJc w:val="left"/>
      <w:pPr>
        <w:ind w:left="3600" w:hanging="360"/>
      </w:pPr>
    </w:lvl>
    <w:lvl w:ilvl="5" w:tplc="BB4624D2">
      <w:start w:val="1"/>
      <w:numFmt w:val="lowerRoman"/>
      <w:lvlText w:val="%6."/>
      <w:lvlJc w:val="right"/>
      <w:pPr>
        <w:ind w:left="4320" w:hanging="180"/>
      </w:pPr>
    </w:lvl>
    <w:lvl w:ilvl="6" w:tplc="FC28180C">
      <w:start w:val="1"/>
      <w:numFmt w:val="decimal"/>
      <w:lvlText w:val="%7."/>
      <w:lvlJc w:val="left"/>
      <w:pPr>
        <w:ind w:left="5040" w:hanging="360"/>
      </w:pPr>
    </w:lvl>
    <w:lvl w:ilvl="7" w:tplc="E1BC97B0">
      <w:start w:val="1"/>
      <w:numFmt w:val="lowerLetter"/>
      <w:lvlText w:val="%8."/>
      <w:lvlJc w:val="left"/>
      <w:pPr>
        <w:ind w:left="5760" w:hanging="360"/>
      </w:pPr>
    </w:lvl>
    <w:lvl w:ilvl="8" w:tplc="B096F980">
      <w:start w:val="1"/>
      <w:numFmt w:val="lowerRoman"/>
      <w:lvlText w:val="%9."/>
      <w:lvlJc w:val="right"/>
      <w:pPr>
        <w:ind w:left="6480" w:hanging="180"/>
      </w:pPr>
    </w:lvl>
  </w:abstractNum>
  <w:abstractNum w:abstractNumId="28" w15:restartNumberingAfterBreak="0">
    <w:nsid w:val="265420A4"/>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6566367"/>
    <w:multiLevelType w:val="hybridMultilevel"/>
    <w:tmpl w:val="98DA92BA"/>
    <w:lvl w:ilvl="0" w:tplc="FFFFFFFF">
      <w:start w:val="1"/>
      <w:numFmt w:val="lowerRoman"/>
      <w:lvlText w:val="%1)"/>
      <w:lvlJc w:val="right"/>
      <w:pPr>
        <w:ind w:left="23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6E9649B"/>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2" w15:restartNumberingAfterBreak="0">
    <w:nsid w:val="288B24F9"/>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34" w15:restartNumberingAfterBreak="0">
    <w:nsid w:val="2E6D40CA"/>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1997475"/>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3390522F"/>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5C80380"/>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6D00FF0"/>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B01471B"/>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BBB4575"/>
    <w:multiLevelType w:val="multilevel"/>
    <w:tmpl w:val="B9385130"/>
    <w:lvl w:ilvl="0">
      <w:start w:val="1"/>
      <w:numFmt w:val="decimal"/>
      <w:lvlText w:val="%1"/>
      <w:lvlJc w:val="left"/>
      <w:pPr>
        <w:ind w:left="360" w:hanging="360"/>
      </w:pPr>
      <w:rPr>
        <w:rFonts w:hint="default"/>
        <w:sz w:val="28"/>
      </w:rPr>
    </w:lvl>
    <w:lvl w:ilvl="1">
      <w:start w:val="1"/>
      <w:numFmt w:val="decimal"/>
      <w:pStyle w:val="CAB-NumberedParagraph"/>
      <w:lvlText w:val="%1.%2"/>
      <w:lvlJc w:val="left"/>
      <w:pPr>
        <w:tabs>
          <w:tab w:val="num" w:pos="340"/>
        </w:tabs>
        <w:ind w:left="34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0135C8D"/>
    <w:multiLevelType w:val="hybridMultilevel"/>
    <w:tmpl w:val="1F4AB66C"/>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189C8D72">
      <w:start w:val="1"/>
      <w:numFmt w:val="lowerRoman"/>
      <w:lvlText w:val="i.%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43DD28BD"/>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44E219F"/>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6" w15:restartNumberingAfterBreak="0">
    <w:nsid w:val="476B0931"/>
    <w:multiLevelType w:val="hybridMultilevel"/>
    <w:tmpl w:val="22D2299E"/>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7" w15:restartNumberingAfterBreak="0">
    <w:nsid w:val="48714B4A"/>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B4674F2"/>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1074C15"/>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1A978BD"/>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2555797"/>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27D58F4"/>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3912692"/>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5D47A0C"/>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61A6FE4"/>
    <w:multiLevelType w:val="hybridMultilevel"/>
    <w:tmpl w:val="98DA92BA"/>
    <w:lvl w:ilvl="0" w:tplc="6DB4EEB8">
      <w:start w:val="1"/>
      <w:numFmt w:val="lowerRoman"/>
      <w:lvlText w:val="%1)"/>
      <w:lvlJc w:val="right"/>
      <w:pPr>
        <w:ind w:left="23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7B86A21"/>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59"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60" w15:restartNumberingAfterBreak="0">
    <w:nsid w:val="5E331710"/>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314512B"/>
    <w:multiLevelType w:val="hybridMultilevel"/>
    <w:tmpl w:val="FFFFFFFF"/>
    <w:styleLink w:val="Style2"/>
    <w:lvl w:ilvl="0" w:tplc="2D9059B4">
      <w:start w:val="1"/>
      <w:numFmt w:val="decimal"/>
      <w:lvlText w:val="%1."/>
      <w:lvlJc w:val="left"/>
      <w:pPr>
        <w:ind w:left="720" w:hanging="360"/>
      </w:pPr>
    </w:lvl>
    <w:lvl w:ilvl="1" w:tplc="CBC2631C">
      <w:start w:val="1"/>
      <w:numFmt w:val="lowerLetter"/>
      <w:lvlText w:val="(%2)"/>
      <w:lvlJc w:val="left"/>
      <w:pPr>
        <w:ind w:left="1440" w:hanging="360"/>
      </w:pPr>
      <w:rPr>
        <w:rFonts w:ascii="Calibri" w:hAnsi="Calibri" w:hint="default"/>
      </w:rPr>
    </w:lvl>
    <w:lvl w:ilvl="2" w:tplc="C10A47E8">
      <w:start w:val="1"/>
      <w:numFmt w:val="lowerRoman"/>
      <w:lvlText w:val="%3."/>
      <w:lvlJc w:val="right"/>
      <w:pPr>
        <w:ind w:left="2160" w:hanging="180"/>
      </w:pPr>
    </w:lvl>
    <w:lvl w:ilvl="3" w:tplc="0840C8FA">
      <w:start w:val="1"/>
      <w:numFmt w:val="decimal"/>
      <w:lvlText w:val="%4."/>
      <w:lvlJc w:val="left"/>
      <w:pPr>
        <w:ind w:left="2880" w:hanging="360"/>
      </w:pPr>
    </w:lvl>
    <w:lvl w:ilvl="4" w:tplc="AB6851D6">
      <w:start w:val="1"/>
      <w:numFmt w:val="lowerLetter"/>
      <w:lvlText w:val="%5."/>
      <w:lvlJc w:val="left"/>
      <w:pPr>
        <w:ind w:left="3600" w:hanging="360"/>
      </w:pPr>
    </w:lvl>
    <w:lvl w:ilvl="5" w:tplc="03C29CAA">
      <w:start w:val="1"/>
      <w:numFmt w:val="lowerRoman"/>
      <w:lvlText w:val="%6."/>
      <w:lvlJc w:val="right"/>
      <w:pPr>
        <w:ind w:left="4320" w:hanging="180"/>
      </w:pPr>
    </w:lvl>
    <w:lvl w:ilvl="6" w:tplc="B8AE61F0">
      <w:start w:val="1"/>
      <w:numFmt w:val="decimal"/>
      <w:lvlText w:val="%7."/>
      <w:lvlJc w:val="left"/>
      <w:pPr>
        <w:ind w:left="5040" w:hanging="360"/>
      </w:pPr>
    </w:lvl>
    <w:lvl w:ilvl="7" w:tplc="9FE0E860">
      <w:start w:val="1"/>
      <w:numFmt w:val="lowerLetter"/>
      <w:lvlText w:val="%8."/>
      <w:lvlJc w:val="left"/>
      <w:pPr>
        <w:ind w:left="5760" w:hanging="360"/>
      </w:pPr>
    </w:lvl>
    <w:lvl w:ilvl="8" w:tplc="690A1934">
      <w:start w:val="1"/>
      <w:numFmt w:val="lowerRoman"/>
      <w:lvlText w:val="%9."/>
      <w:lvlJc w:val="right"/>
      <w:pPr>
        <w:ind w:left="6480" w:hanging="180"/>
      </w:pPr>
    </w:lvl>
  </w:abstractNum>
  <w:abstractNum w:abstractNumId="62" w15:restartNumberingAfterBreak="0">
    <w:nsid w:val="6AEF16FC"/>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C5B1B6A"/>
    <w:multiLevelType w:val="hybridMultilevel"/>
    <w:tmpl w:val="98DA92BA"/>
    <w:lvl w:ilvl="0" w:tplc="FFFFFFFF">
      <w:start w:val="1"/>
      <w:numFmt w:val="lowerRoman"/>
      <w:lvlText w:val="%1)"/>
      <w:lvlJc w:val="right"/>
      <w:pPr>
        <w:ind w:left="23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CDB526E"/>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66" w15:restartNumberingAfterBreak="0">
    <w:nsid w:val="751F6FE2"/>
    <w:multiLevelType w:val="hybridMultilevel"/>
    <w:tmpl w:val="FFFFFFFF"/>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7" w15:restartNumberingAfterBreak="0">
    <w:nsid w:val="766A100C"/>
    <w:multiLevelType w:val="multilevel"/>
    <w:tmpl w:val="E1C621AE"/>
    <w:styleLink w:val="Style1"/>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68" w15:restartNumberingAfterBreak="0">
    <w:nsid w:val="76F26231"/>
    <w:multiLevelType w:val="hybridMultilevel"/>
    <w:tmpl w:val="E8627772"/>
    <w:styleLink w:val="Style11"/>
    <w:lvl w:ilvl="0" w:tplc="D61208B6">
      <w:start w:val="1"/>
      <w:numFmt w:val="bullet"/>
      <w:pStyle w:val="CAB-BulletList"/>
      <w:lvlText w:val=""/>
      <w:lvlJc w:val="left"/>
      <w:pPr>
        <w:ind w:left="284" w:hanging="284"/>
      </w:pPr>
      <w:rPr>
        <w:rFonts w:ascii="Symbol" w:hAnsi="Symbol" w:hint="default"/>
        <w:color w:val="4472C4"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7D9919DE"/>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02960524">
    <w:abstractNumId w:val="1"/>
  </w:num>
  <w:num w:numId="2" w16cid:durableId="694423813">
    <w:abstractNumId w:val="26"/>
  </w:num>
  <w:num w:numId="3" w16cid:durableId="509180805">
    <w:abstractNumId w:val="58"/>
  </w:num>
  <w:num w:numId="4" w16cid:durableId="1594969662">
    <w:abstractNumId w:val="17"/>
  </w:num>
  <w:num w:numId="5" w16cid:durableId="1920868102">
    <w:abstractNumId w:val="59"/>
  </w:num>
  <w:num w:numId="6" w16cid:durableId="1750417488">
    <w:abstractNumId w:val="36"/>
  </w:num>
  <w:num w:numId="7" w16cid:durableId="1965503658">
    <w:abstractNumId w:val="20"/>
  </w:num>
  <w:num w:numId="8" w16cid:durableId="306785640">
    <w:abstractNumId w:val="31"/>
  </w:num>
  <w:num w:numId="9" w16cid:durableId="872154361">
    <w:abstractNumId w:val="5"/>
  </w:num>
  <w:num w:numId="10" w16cid:durableId="1754080840">
    <w:abstractNumId w:val="54"/>
  </w:num>
  <w:num w:numId="11" w16cid:durableId="1118837849">
    <w:abstractNumId w:val="65"/>
  </w:num>
  <w:num w:numId="12" w16cid:durableId="797069646">
    <w:abstractNumId w:val="45"/>
  </w:num>
  <w:num w:numId="13" w16cid:durableId="1392387562">
    <w:abstractNumId w:val="67"/>
  </w:num>
  <w:num w:numId="14" w16cid:durableId="1081221127">
    <w:abstractNumId w:val="24"/>
  </w:num>
  <w:num w:numId="15" w16cid:durableId="1639607075">
    <w:abstractNumId w:val="33"/>
  </w:num>
  <w:num w:numId="16" w16cid:durableId="1683630372">
    <w:abstractNumId w:val="10"/>
  </w:num>
  <w:num w:numId="17" w16cid:durableId="2143964681">
    <w:abstractNumId w:val="14"/>
  </w:num>
  <w:num w:numId="18" w16cid:durableId="1866794011">
    <w:abstractNumId w:val="41"/>
  </w:num>
  <w:num w:numId="19" w16cid:durableId="990644934">
    <w:abstractNumId w:val="68"/>
  </w:num>
  <w:num w:numId="20" w16cid:durableId="630476788">
    <w:abstractNumId w:val="19"/>
    <w:lvlOverride w:ilvl="0">
      <w:lvl w:ilvl="0">
        <w:start w:val="1"/>
        <w:numFmt w:val="decimal"/>
        <w:lvlText w:val="A%1."/>
        <w:lvlJc w:val="left"/>
        <w:pPr>
          <w:ind w:left="501" w:hanging="360"/>
        </w:pPr>
        <w:rPr>
          <w:rFonts w:ascii="Corbel" w:hAnsi="Corbel" w:hint="default"/>
          <w:i w:val="0"/>
          <w:iCs w:val="0"/>
          <w:sz w:val="22"/>
          <w:szCs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1" w16cid:durableId="1711221427">
    <w:abstractNumId w:val="0"/>
  </w:num>
  <w:num w:numId="22" w16cid:durableId="1147239653">
    <w:abstractNumId w:val="25"/>
  </w:num>
  <w:num w:numId="23" w16cid:durableId="975600253">
    <w:abstractNumId w:val="42"/>
  </w:num>
  <w:num w:numId="24" w16cid:durableId="1886603107">
    <w:abstractNumId w:val="69"/>
  </w:num>
  <w:num w:numId="25" w16cid:durableId="919369596">
    <w:abstractNumId w:val="61"/>
  </w:num>
  <w:num w:numId="26" w16cid:durableId="1675718026">
    <w:abstractNumId w:val="35"/>
  </w:num>
  <w:num w:numId="27" w16cid:durableId="207184326">
    <w:abstractNumId w:val="22"/>
  </w:num>
  <w:num w:numId="28" w16cid:durableId="79449779">
    <w:abstractNumId w:val="56"/>
  </w:num>
  <w:num w:numId="29" w16cid:durableId="785999722">
    <w:abstractNumId w:val="66"/>
  </w:num>
  <w:num w:numId="30" w16cid:durableId="1237131505">
    <w:abstractNumId w:val="19"/>
  </w:num>
  <w:num w:numId="31" w16cid:durableId="977239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7859303">
    <w:abstractNumId w:val="12"/>
  </w:num>
  <w:num w:numId="33" w16cid:durableId="1108084290">
    <w:abstractNumId w:val="46"/>
  </w:num>
  <w:num w:numId="34" w16cid:durableId="1289779391">
    <w:abstractNumId w:val="18"/>
  </w:num>
  <w:num w:numId="35" w16cid:durableId="1172334492">
    <w:abstractNumId w:val="23"/>
  </w:num>
  <w:num w:numId="36" w16cid:durableId="745998657">
    <w:abstractNumId w:val="50"/>
  </w:num>
  <w:num w:numId="37" w16cid:durableId="249582728">
    <w:abstractNumId w:val="51"/>
  </w:num>
  <w:num w:numId="38" w16cid:durableId="1066495120">
    <w:abstractNumId w:val="34"/>
  </w:num>
  <w:num w:numId="39" w16cid:durableId="389694899">
    <w:abstractNumId w:val="47"/>
  </w:num>
  <w:num w:numId="40" w16cid:durableId="360204219">
    <w:abstractNumId w:val="49"/>
  </w:num>
  <w:num w:numId="41" w16cid:durableId="279074679">
    <w:abstractNumId w:val="70"/>
  </w:num>
  <w:num w:numId="42" w16cid:durableId="2048334130">
    <w:abstractNumId w:val="7"/>
  </w:num>
  <w:num w:numId="43" w16cid:durableId="663318776">
    <w:abstractNumId w:val="15"/>
  </w:num>
  <w:num w:numId="44" w16cid:durableId="2059161723">
    <w:abstractNumId w:val="53"/>
  </w:num>
  <w:num w:numId="45" w16cid:durableId="923301035">
    <w:abstractNumId w:val="3"/>
  </w:num>
  <w:num w:numId="46" w16cid:durableId="519782076">
    <w:abstractNumId w:val="32"/>
  </w:num>
  <w:num w:numId="47" w16cid:durableId="695234034">
    <w:abstractNumId w:val="39"/>
  </w:num>
  <w:num w:numId="48" w16cid:durableId="83497880">
    <w:abstractNumId w:val="44"/>
  </w:num>
  <w:num w:numId="49" w16cid:durableId="2026401915">
    <w:abstractNumId w:val="55"/>
  </w:num>
  <w:num w:numId="50" w16cid:durableId="1783837673">
    <w:abstractNumId w:val="4"/>
  </w:num>
  <w:num w:numId="51" w16cid:durableId="1494027839">
    <w:abstractNumId w:val="30"/>
  </w:num>
  <w:num w:numId="52" w16cid:durableId="305355119">
    <w:abstractNumId w:val="43"/>
  </w:num>
  <w:num w:numId="53" w16cid:durableId="696659815">
    <w:abstractNumId w:val="48"/>
  </w:num>
  <w:num w:numId="54" w16cid:durableId="682513451">
    <w:abstractNumId w:val="37"/>
  </w:num>
  <w:num w:numId="55" w16cid:durableId="623384927">
    <w:abstractNumId w:val="11"/>
  </w:num>
  <w:num w:numId="56" w16cid:durableId="74086024">
    <w:abstractNumId w:val="60"/>
  </w:num>
  <w:num w:numId="57" w16cid:durableId="1098866754">
    <w:abstractNumId w:val="9"/>
  </w:num>
  <w:num w:numId="58" w16cid:durableId="1738555594">
    <w:abstractNumId w:val="63"/>
  </w:num>
  <w:num w:numId="59" w16cid:durableId="2022851889">
    <w:abstractNumId w:val="21"/>
  </w:num>
  <w:num w:numId="60" w16cid:durableId="1037270803">
    <w:abstractNumId w:val="57"/>
  </w:num>
  <w:num w:numId="61" w16cid:durableId="485241580">
    <w:abstractNumId w:val="40"/>
  </w:num>
  <w:num w:numId="62" w16cid:durableId="818884226">
    <w:abstractNumId w:val="2"/>
  </w:num>
  <w:num w:numId="63" w16cid:durableId="1941060727">
    <w:abstractNumId w:val="28"/>
  </w:num>
  <w:num w:numId="64" w16cid:durableId="2044209431">
    <w:abstractNumId w:val="38"/>
  </w:num>
  <w:num w:numId="65" w16cid:durableId="1603296151">
    <w:abstractNumId w:val="52"/>
  </w:num>
  <w:num w:numId="66" w16cid:durableId="1145197752">
    <w:abstractNumId w:val="6"/>
  </w:num>
  <w:num w:numId="67" w16cid:durableId="123281069">
    <w:abstractNumId w:val="16"/>
  </w:num>
  <w:num w:numId="68" w16cid:durableId="366952752">
    <w:abstractNumId w:val="8"/>
  </w:num>
  <w:num w:numId="69" w16cid:durableId="995114163">
    <w:abstractNumId w:val="29"/>
  </w:num>
  <w:num w:numId="70" w16cid:durableId="30613641">
    <w:abstractNumId w:val="64"/>
  </w:num>
  <w:num w:numId="71" w16cid:durableId="2134519699">
    <w:abstractNumId w:val="62"/>
  </w:num>
  <w:num w:numId="72" w16cid:durableId="672417583">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AE"/>
    <w:rsid w:val="0003037C"/>
    <w:rsid w:val="00082CAF"/>
    <w:rsid w:val="0009229C"/>
    <w:rsid w:val="00097528"/>
    <w:rsid w:val="000E4F66"/>
    <w:rsid w:val="00121EE4"/>
    <w:rsid w:val="00142A39"/>
    <w:rsid w:val="00180E56"/>
    <w:rsid w:val="001A1F42"/>
    <w:rsid w:val="001E6E47"/>
    <w:rsid w:val="00225AF4"/>
    <w:rsid w:val="00240072"/>
    <w:rsid w:val="002E553C"/>
    <w:rsid w:val="00314BD8"/>
    <w:rsid w:val="00364C5C"/>
    <w:rsid w:val="00395F26"/>
    <w:rsid w:val="004545DE"/>
    <w:rsid w:val="004830A0"/>
    <w:rsid w:val="004A112D"/>
    <w:rsid w:val="00520BBB"/>
    <w:rsid w:val="00542FE9"/>
    <w:rsid w:val="00592783"/>
    <w:rsid w:val="005A3848"/>
    <w:rsid w:val="005B4764"/>
    <w:rsid w:val="0060359A"/>
    <w:rsid w:val="0060589A"/>
    <w:rsid w:val="006177B9"/>
    <w:rsid w:val="006C1C08"/>
    <w:rsid w:val="006D7260"/>
    <w:rsid w:val="007522AE"/>
    <w:rsid w:val="00794109"/>
    <w:rsid w:val="007C7850"/>
    <w:rsid w:val="007F31AA"/>
    <w:rsid w:val="00802D35"/>
    <w:rsid w:val="00823996"/>
    <w:rsid w:val="00827A13"/>
    <w:rsid w:val="008A15C5"/>
    <w:rsid w:val="008C610A"/>
    <w:rsid w:val="008D626C"/>
    <w:rsid w:val="008E5562"/>
    <w:rsid w:val="008F5DC8"/>
    <w:rsid w:val="00904DB1"/>
    <w:rsid w:val="00920FA8"/>
    <w:rsid w:val="00924584"/>
    <w:rsid w:val="00924C22"/>
    <w:rsid w:val="00925491"/>
    <w:rsid w:val="00937E0C"/>
    <w:rsid w:val="009835F6"/>
    <w:rsid w:val="00994CED"/>
    <w:rsid w:val="009E314D"/>
    <w:rsid w:val="00A50937"/>
    <w:rsid w:val="00AB0181"/>
    <w:rsid w:val="00AB4A69"/>
    <w:rsid w:val="00B05B97"/>
    <w:rsid w:val="00B34300"/>
    <w:rsid w:val="00B665E6"/>
    <w:rsid w:val="00B75337"/>
    <w:rsid w:val="00BC5C3A"/>
    <w:rsid w:val="00C87A3D"/>
    <w:rsid w:val="00C972E9"/>
    <w:rsid w:val="00CA456D"/>
    <w:rsid w:val="00CC109E"/>
    <w:rsid w:val="00D44ADB"/>
    <w:rsid w:val="00D760E1"/>
    <w:rsid w:val="00DC3F26"/>
    <w:rsid w:val="00E62C73"/>
    <w:rsid w:val="00EB693B"/>
    <w:rsid w:val="00EE1AC5"/>
    <w:rsid w:val="00EF2FDF"/>
    <w:rsid w:val="00F03262"/>
    <w:rsid w:val="00F058B0"/>
    <w:rsid w:val="00F469BB"/>
    <w:rsid w:val="00F864E2"/>
    <w:rsid w:val="00F928EB"/>
    <w:rsid w:val="00FB6A7C"/>
    <w:rsid w:val="04BF870A"/>
    <w:rsid w:val="1A545F70"/>
    <w:rsid w:val="2B282661"/>
    <w:rsid w:val="336BB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B8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2AE"/>
    <w:pPr>
      <w:spacing w:after="240" w:line="260" w:lineRule="exact"/>
      <w:jc w:val="both"/>
    </w:pPr>
    <w:rPr>
      <w:rFonts w:ascii="Corbel" w:eastAsia="Times New Roman" w:hAnsi="Corbel" w:cs="Times New Roman"/>
      <w:color w:val="000000"/>
      <w:kern w:val="0"/>
      <w:sz w:val="23"/>
      <w:szCs w:val="20"/>
      <w:lang w:eastAsia="en-AU"/>
      <w14:ligatures w14:val="none"/>
    </w:rPr>
  </w:style>
  <w:style w:type="paragraph" w:styleId="Heading1">
    <w:name w:val="heading 1"/>
    <w:aliases w:val="Heading 1 Cab,Schedule Heading"/>
    <w:basedOn w:val="HeadingBase"/>
    <w:next w:val="Normal"/>
    <w:link w:val="Heading1Char"/>
    <w:uiPriority w:val="9"/>
    <w:qFormat/>
    <w:rsid w:val="007522AE"/>
    <w:pPr>
      <w:spacing w:before="480" w:after="180"/>
      <w:outlineLvl w:val="0"/>
    </w:pPr>
    <w:rPr>
      <w:rFonts w:ascii="Consolas" w:hAnsi="Consolas" w:cs="Arial"/>
      <w:bCs/>
      <w:caps/>
      <w:kern w:val="32"/>
      <w:sz w:val="32"/>
      <w:szCs w:val="36"/>
    </w:rPr>
  </w:style>
  <w:style w:type="paragraph" w:styleId="Heading2">
    <w:name w:val="heading 2"/>
    <w:aliases w:val="Heading 2 Cab"/>
    <w:basedOn w:val="Heading1"/>
    <w:next w:val="Normal"/>
    <w:link w:val="Heading2Char"/>
    <w:uiPriority w:val="9"/>
    <w:qFormat/>
    <w:rsid w:val="007522AE"/>
    <w:pPr>
      <w:outlineLvl w:val="1"/>
    </w:pPr>
  </w:style>
  <w:style w:type="paragraph" w:styleId="Heading3">
    <w:name w:val="heading 3"/>
    <w:aliases w:val="Heading 3 Cab"/>
    <w:basedOn w:val="HeadingBase"/>
    <w:next w:val="Normal"/>
    <w:link w:val="Heading3Char"/>
    <w:uiPriority w:val="99"/>
    <w:qFormat/>
    <w:rsid w:val="007522AE"/>
    <w:pPr>
      <w:spacing w:before="240" w:after="120"/>
      <w:outlineLvl w:val="2"/>
    </w:pPr>
    <w:rPr>
      <w:rFonts w:cs="Arial"/>
      <w:spacing w:val="10"/>
      <w:sz w:val="28"/>
      <w:szCs w:val="32"/>
    </w:rPr>
  </w:style>
  <w:style w:type="paragraph" w:styleId="Heading4">
    <w:name w:val="heading 4"/>
    <w:basedOn w:val="HeadingBase"/>
    <w:next w:val="Normal"/>
    <w:link w:val="Heading4Char"/>
    <w:uiPriority w:val="9"/>
    <w:qFormat/>
    <w:rsid w:val="007522AE"/>
    <w:pPr>
      <w:spacing w:before="120" w:after="240"/>
      <w:outlineLvl w:val="3"/>
    </w:pPr>
    <w:rPr>
      <w:b/>
      <w:bCs/>
      <w:caps/>
      <w:szCs w:val="22"/>
    </w:rPr>
  </w:style>
  <w:style w:type="paragraph" w:styleId="Heading5">
    <w:name w:val="heading 5"/>
    <w:basedOn w:val="HeadingBase"/>
    <w:next w:val="Normal"/>
    <w:link w:val="Heading5Char"/>
    <w:uiPriority w:val="9"/>
    <w:qFormat/>
    <w:rsid w:val="007522AE"/>
    <w:pPr>
      <w:spacing w:after="120"/>
      <w:outlineLvl w:val="4"/>
    </w:pPr>
    <w:rPr>
      <w:b/>
      <w:bCs/>
      <w:iCs/>
    </w:rPr>
  </w:style>
  <w:style w:type="paragraph" w:styleId="Heading6">
    <w:name w:val="heading 6"/>
    <w:basedOn w:val="HeadingBase"/>
    <w:next w:val="Normal"/>
    <w:link w:val="Heading6Char"/>
    <w:uiPriority w:val="9"/>
    <w:qFormat/>
    <w:rsid w:val="007522AE"/>
    <w:pPr>
      <w:spacing w:after="120"/>
      <w:outlineLvl w:val="5"/>
    </w:pPr>
    <w:rPr>
      <w:bCs/>
      <w:szCs w:val="22"/>
    </w:rPr>
  </w:style>
  <w:style w:type="paragraph" w:styleId="Heading7">
    <w:name w:val="heading 7"/>
    <w:basedOn w:val="HeadingBase"/>
    <w:next w:val="Normal"/>
    <w:link w:val="Heading7Char"/>
    <w:uiPriority w:val="9"/>
    <w:qFormat/>
    <w:rsid w:val="007522AE"/>
    <w:pPr>
      <w:spacing w:after="120"/>
      <w:outlineLvl w:val="6"/>
    </w:pPr>
    <w:rPr>
      <w:szCs w:val="24"/>
    </w:rPr>
  </w:style>
  <w:style w:type="paragraph" w:styleId="Heading8">
    <w:name w:val="heading 8"/>
    <w:basedOn w:val="HeadingBase"/>
    <w:next w:val="Normal"/>
    <w:link w:val="Heading8Char"/>
    <w:uiPriority w:val="9"/>
    <w:qFormat/>
    <w:rsid w:val="007522AE"/>
    <w:pPr>
      <w:spacing w:after="120"/>
      <w:outlineLvl w:val="7"/>
    </w:pPr>
    <w:rPr>
      <w:iCs/>
      <w:szCs w:val="24"/>
    </w:rPr>
  </w:style>
  <w:style w:type="paragraph" w:styleId="Heading9">
    <w:name w:val="heading 9"/>
    <w:basedOn w:val="CoverTitleMain"/>
    <w:next w:val="Normal"/>
    <w:link w:val="Heading9Char"/>
    <w:uiPriority w:val="9"/>
    <w:qFormat/>
    <w:rsid w:val="007522AE"/>
    <w:pPr>
      <w:numPr>
        <w:ilvl w:val="8"/>
        <w:numId w:val="11"/>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ab Char,Schedule Heading Char"/>
    <w:basedOn w:val="DefaultParagraphFont"/>
    <w:link w:val="Heading1"/>
    <w:uiPriority w:val="9"/>
    <w:rsid w:val="007522AE"/>
    <w:rPr>
      <w:rFonts w:ascii="Consolas" w:eastAsia="Times New Roman" w:hAnsi="Consolas" w:cs="Arial"/>
      <w:bCs/>
      <w:caps/>
      <w:color w:val="3D4B67"/>
      <w:kern w:val="32"/>
      <w:sz w:val="32"/>
      <w:szCs w:val="36"/>
      <w:lang w:eastAsia="en-AU"/>
      <w14:ligatures w14:val="none"/>
    </w:rPr>
  </w:style>
  <w:style w:type="character" w:customStyle="1" w:styleId="Heading2Char">
    <w:name w:val="Heading 2 Char"/>
    <w:aliases w:val="Heading 2 Cab Char"/>
    <w:basedOn w:val="DefaultParagraphFont"/>
    <w:link w:val="Heading2"/>
    <w:uiPriority w:val="9"/>
    <w:rsid w:val="007522AE"/>
    <w:rPr>
      <w:rFonts w:ascii="Consolas" w:eastAsia="Times New Roman" w:hAnsi="Consolas" w:cs="Arial"/>
      <w:bCs/>
      <w:caps/>
      <w:color w:val="3D4B67"/>
      <w:kern w:val="32"/>
      <w:sz w:val="32"/>
      <w:szCs w:val="36"/>
      <w:lang w:eastAsia="en-AU"/>
      <w14:ligatures w14:val="none"/>
    </w:rPr>
  </w:style>
  <w:style w:type="character" w:customStyle="1" w:styleId="Heading3Char">
    <w:name w:val="Heading 3 Char"/>
    <w:aliases w:val="Heading 3 Cab Char"/>
    <w:basedOn w:val="DefaultParagraphFont"/>
    <w:link w:val="Heading3"/>
    <w:uiPriority w:val="99"/>
    <w:rsid w:val="007522AE"/>
    <w:rPr>
      <w:rFonts w:ascii="Corbel" w:eastAsia="Times New Roman" w:hAnsi="Corbel" w:cs="Arial"/>
      <w:color w:val="3D4B67"/>
      <w:spacing w:val="10"/>
      <w:kern w:val="0"/>
      <w:sz w:val="28"/>
      <w:szCs w:val="32"/>
      <w:lang w:eastAsia="en-AU"/>
      <w14:ligatures w14:val="none"/>
    </w:rPr>
  </w:style>
  <w:style w:type="character" w:customStyle="1" w:styleId="Heading4Char">
    <w:name w:val="Heading 4 Char"/>
    <w:basedOn w:val="DefaultParagraphFont"/>
    <w:link w:val="Heading4"/>
    <w:uiPriority w:val="9"/>
    <w:rsid w:val="007522AE"/>
    <w:rPr>
      <w:rFonts w:ascii="Corbel" w:eastAsia="Times New Roman" w:hAnsi="Corbel" w:cs="Times New Roman"/>
      <w:b/>
      <w:bCs/>
      <w:caps/>
      <w:color w:val="3D4B67"/>
      <w:kern w:val="0"/>
      <w:sz w:val="20"/>
      <w:lang w:eastAsia="en-AU"/>
      <w14:ligatures w14:val="none"/>
    </w:rPr>
  </w:style>
  <w:style w:type="character" w:customStyle="1" w:styleId="Heading5Char">
    <w:name w:val="Heading 5 Char"/>
    <w:basedOn w:val="DefaultParagraphFont"/>
    <w:link w:val="Heading5"/>
    <w:uiPriority w:val="9"/>
    <w:rsid w:val="007522AE"/>
    <w:rPr>
      <w:rFonts w:ascii="Corbel" w:eastAsia="Times New Roman" w:hAnsi="Corbel" w:cs="Times New Roman"/>
      <w:b/>
      <w:bCs/>
      <w:iCs/>
      <w:color w:val="3D4B67"/>
      <w:kern w:val="0"/>
      <w:sz w:val="20"/>
      <w:szCs w:val="20"/>
      <w:lang w:eastAsia="en-AU"/>
      <w14:ligatures w14:val="none"/>
    </w:rPr>
  </w:style>
  <w:style w:type="character" w:customStyle="1" w:styleId="Heading6Char">
    <w:name w:val="Heading 6 Char"/>
    <w:basedOn w:val="DefaultParagraphFont"/>
    <w:link w:val="Heading6"/>
    <w:uiPriority w:val="9"/>
    <w:rsid w:val="007522AE"/>
    <w:rPr>
      <w:rFonts w:ascii="Corbel" w:eastAsia="Times New Roman" w:hAnsi="Corbel" w:cs="Times New Roman"/>
      <w:bCs/>
      <w:color w:val="3D4B67"/>
      <w:kern w:val="0"/>
      <w:sz w:val="20"/>
      <w:lang w:eastAsia="en-AU"/>
      <w14:ligatures w14:val="none"/>
    </w:rPr>
  </w:style>
  <w:style w:type="character" w:customStyle="1" w:styleId="Heading7Char">
    <w:name w:val="Heading 7 Char"/>
    <w:basedOn w:val="DefaultParagraphFont"/>
    <w:link w:val="Heading7"/>
    <w:uiPriority w:val="9"/>
    <w:rsid w:val="007522AE"/>
    <w:rPr>
      <w:rFonts w:ascii="Corbel" w:eastAsia="Times New Roman" w:hAnsi="Corbel" w:cs="Times New Roman"/>
      <w:color w:val="3D4B67"/>
      <w:kern w:val="0"/>
      <w:sz w:val="20"/>
      <w:szCs w:val="24"/>
      <w:lang w:eastAsia="en-AU"/>
      <w14:ligatures w14:val="none"/>
    </w:rPr>
  </w:style>
  <w:style w:type="character" w:customStyle="1" w:styleId="Heading8Char">
    <w:name w:val="Heading 8 Char"/>
    <w:basedOn w:val="DefaultParagraphFont"/>
    <w:link w:val="Heading8"/>
    <w:uiPriority w:val="9"/>
    <w:rsid w:val="007522AE"/>
    <w:rPr>
      <w:rFonts w:ascii="Corbel" w:eastAsia="Times New Roman" w:hAnsi="Corbel" w:cs="Times New Roman"/>
      <w:iCs/>
      <w:color w:val="3D4B67"/>
      <w:kern w:val="0"/>
      <w:sz w:val="20"/>
      <w:szCs w:val="24"/>
      <w:lang w:eastAsia="en-AU"/>
      <w14:ligatures w14:val="none"/>
    </w:rPr>
  </w:style>
  <w:style w:type="character" w:customStyle="1" w:styleId="Heading9Char">
    <w:name w:val="Heading 9 Char"/>
    <w:basedOn w:val="DefaultParagraphFont"/>
    <w:link w:val="Heading9"/>
    <w:uiPriority w:val="9"/>
    <w:rsid w:val="007522AE"/>
    <w:rPr>
      <w:rFonts w:ascii="Corbel" w:eastAsia="Times New Roman" w:hAnsi="Corbel" w:cs="Arial"/>
      <w:color w:val="3D4B67"/>
      <w:kern w:val="0"/>
      <w:sz w:val="36"/>
      <w:lang w:eastAsia="en-AU"/>
      <w14:ligatures w14:val="none"/>
    </w:rPr>
  </w:style>
  <w:style w:type="paragraph" w:customStyle="1" w:styleId="SingleParagraph">
    <w:name w:val="Single Paragraph"/>
    <w:basedOn w:val="Normal"/>
    <w:rsid w:val="007522AE"/>
    <w:pPr>
      <w:spacing w:after="0"/>
    </w:pPr>
  </w:style>
  <w:style w:type="character" w:styleId="Hyperlink">
    <w:name w:val="Hyperlink"/>
    <w:aliases w:val="Hyperlink Cab"/>
    <w:basedOn w:val="DefaultParagraphFont"/>
    <w:uiPriority w:val="99"/>
    <w:rsid w:val="007522AE"/>
    <w:rPr>
      <w:rFonts w:cs="Times New Roman"/>
      <w:color w:val="auto"/>
      <w:u w:val="none"/>
    </w:rPr>
  </w:style>
  <w:style w:type="character" w:customStyle="1" w:styleId="BoldandItalic">
    <w:name w:val="Bold and Italic"/>
    <w:rsid w:val="007522AE"/>
    <w:rPr>
      <w:rFonts w:ascii="Corbel" w:hAnsi="Corbel"/>
      <w:b/>
      <w:i/>
    </w:rPr>
  </w:style>
  <w:style w:type="table" w:styleId="TableGrid">
    <w:name w:val="Table Grid"/>
    <w:basedOn w:val="TableNormal"/>
    <w:uiPriority w:val="39"/>
    <w:rsid w:val="007522AE"/>
    <w:pPr>
      <w:spacing w:after="240" w:line="260" w:lineRule="exact"/>
    </w:pPr>
    <w:rPr>
      <w:rFonts w:ascii="Corbel" w:eastAsia="Times New Roman" w:hAnsi="Corbel" w:cs="Times New Roman"/>
      <w:kern w:val="0"/>
      <w:sz w:val="20"/>
      <w:szCs w:val="20"/>
      <w:lang w:eastAsia="en-AU"/>
      <w14:ligatures w14:val="none"/>
    </w:rPr>
    <w:tblPr/>
    <w:trPr>
      <w:cantSplit/>
    </w:trPr>
  </w:style>
  <w:style w:type="paragraph" w:customStyle="1" w:styleId="TableColumnHeadingBase">
    <w:name w:val="Table Column Heading Base"/>
    <w:basedOn w:val="Normal"/>
    <w:rsid w:val="007522AE"/>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7522AE"/>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rsid w:val="007522AE"/>
    <w:rPr>
      <w:rFonts w:ascii="Corbel" w:eastAsia="Times New Roman" w:hAnsi="Corbel" w:cs="Times New Roman"/>
      <w:color w:val="000000"/>
      <w:kern w:val="0"/>
      <w:sz w:val="18"/>
      <w:szCs w:val="20"/>
      <w:lang w:eastAsia="en-AU"/>
      <w14:ligatures w14:val="none"/>
    </w:rPr>
  </w:style>
  <w:style w:type="paragraph" w:customStyle="1" w:styleId="Bullet">
    <w:name w:val="Bullet"/>
    <w:basedOn w:val="Normal"/>
    <w:link w:val="BulletChar"/>
    <w:rsid w:val="007522AE"/>
    <w:pPr>
      <w:numPr>
        <w:numId w:val="16"/>
      </w:numPr>
    </w:pPr>
  </w:style>
  <w:style w:type="paragraph" w:customStyle="1" w:styleId="Dash">
    <w:name w:val="Dash"/>
    <w:basedOn w:val="Normal"/>
    <w:link w:val="DashChar"/>
    <w:uiPriority w:val="99"/>
    <w:rsid w:val="007522AE"/>
    <w:pPr>
      <w:numPr>
        <w:ilvl w:val="1"/>
        <w:numId w:val="16"/>
      </w:numPr>
    </w:pPr>
  </w:style>
  <w:style w:type="paragraph" w:customStyle="1" w:styleId="DoubleDot">
    <w:name w:val="Double Dot"/>
    <w:basedOn w:val="Normal"/>
    <w:link w:val="DoubleDotChar"/>
    <w:uiPriority w:val="99"/>
    <w:rsid w:val="007522AE"/>
    <w:pPr>
      <w:numPr>
        <w:ilvl w:val="2"/>
        <w:numId w:val="16"/>
      </w:numPr>
    </w:pPr>
  </w:style>
  <w:style w:type="paragraph" w:customStyle="1" w:styleId="OutlineNumbered1">
    <w:name w:val="Outline Numbered 1"/>
    <w:basedOn w:val="Normal"/>
    <w:link w:val="OutlineNumbered1Char"/>
    <w:rsid w:val="007522AE"/>
    <w:pPr>
      <w:numPr>
        <w:numId w:val="2"/>
      </w:numPr>
    </w:pPr>
  </w:style>
  <w:style w:type="paragraph" w:customStyle="1" w:styleId="OutlineNumbered2">
    <w:name w:val="Outline Numbered 2"/>
    <w:basedOn w:val="Normal"/>
    <w:rsid w:val="007522AE"/>
    <w:pPr>
      <w:numPr>
        <w:ilvl w:val="1"/>
        <w:numId w:val="2"/>
      </w:numPr>
    </w:pPr>
  </w:style>
  <w:style w:type="paragraph" w:customStyle="1" w:styleId="OutlineNumbered3">
    <w:name w:val="Outline Numbered 3"/>
    <w:basedOn w:val="Normal"/>
    <w:rsid w:val="007522AE"/>
    <w:pPr>
      <w:numPr>
        <w:ilvl w:val="2"/>
        <w:numId w:val="2"/>
      </w:numPr>
    </w:pPr>
  </w:style>
  <w:style w:type="paragraph" w:customStyle="1" w:styleId="AlphaParagraph">
    <w:name w:val="Alpha Paragraph"/>
    <w:basedOn w:val="Normal"/>
    <w:link w:val="AlphaParagraphCharChar"/>
    <w:rsid w:val="007522AE"/>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7522AE"/>
    <w:pPr>
      <w:keepNext/>
      <w:spacing w:after="0" w:line="240" w:lineRule="auto"/>
    </w:pPr>
    <w:rPr>
      <w:rFonts w:ascii="Corbel" w:eastAsia="Times New Roman" w:hAnsi="Corbel" w:cs="Times New Roman"/>
      <w:color w:val="3D4B67"/>
      <w:kern w:val="0"/>
      <w:sz w:val="20"/>
      <w:szCs w:val="20"/>
      <w:lang w:eastAsia="en-AU"/>
      <w14:ligatures w14:val="none"/>
    </w:rPr>
  </w:style>
  <w:style w:type="paragraph" w:customStyle="1" w:styleId="AppendixHeading">
    <w:name w:val="Appendix Heading"/>
    <w:basedOn w:val="HeadingBase"/>
    <w:next w:val="Normal"/>
    <w:rsid w:val="007522AE"/>
    <w:pPr>
      <w:spacing w:before="720" w:after="360"/>
      <w:jc w:val="right"/>
      <w:outlineLvl w:val="0"/>
    </w:pPr>
    <w:rPr>
      <w:rFonts w:ascii="Consolas" w:hAnsi="Consolas"/>
      <w:caps/>
      <w:sz w:val="32"/>
      <w:szCs w:val="36"/>
    </w:rPr>
  </w:style>
  <w:style w:type="character" w:customStyle="1" w:styleId="Bold">
    <w:name w:val="Bold"/>
    <w:rsid w:val="007522AE"/>
    <w:rPr>
      <w:b/>
    </w:rPr>
  </w:style>
  <w:style w:type="paragraph" w:customStyle="1" w:styleId="BoxHeading">
    <w:name w:val="Box Heading"/>
    <w:basedOn w:val="HeadingBase"/>
    <w:next w:val="BoxText"/>
    <w:rsid w:val="007522AE"/>
    <w:pPr>
      <w:spacing w:before="240" w:after="120"/>
    </w:pPr>
    <w:rPr>
      <w:b/>
      <w:sz w:val="22"/>
    </w:rPr>
  </w:style>
  <w:style w:type="paragraph" w:customStyle="1" w:styleId="BoxTextBase">
    <w:name w:val="Box Text Base"/>
    <w:basedOn w:val="Normal"/>
    <w:rsid w:val="007522AE"/>
  </w:style>
  <w:style w:type="paragraph" w:customStyle="1" w:styleId="ChartandTableFootnoteAlpha">
    <w:name w:val="Chart and Table Footnote Alpha"/>
    <w:rsid w:val="007522AE"/>
    <w:pPr>
      <w:numPr>
        <w:numId w:val="1"/>
      </w:numPr>
      <w:tabs>
        <w:tab w:val="num" w:pos="543"/>
      </w:tabs>
      <w:spacing w:after="0" w:line="240" w:lineRule="auto"/>
      <w:jc w:val="both"/>
    </w:pPr>
    <w:rPr>
      <w:rFonts w:ascii="Arial" w:eastAsia="Times New Roman" w:hAnsi="Arial" w:cs="Times New Roman"/>
      <w:color w:val="000000"/>
      <w:kern w:val="0"/>
      <w:sz w:val="16"/>
      <w:szCs w:val="16"/>
      <w:lang w:eastAsia="en-AU"/>
      <w14:ligatures w14:val="none"/>
    </w:rPr>
  </w:style>
  <w:style w:type="paragraph" w:customStyle="1" w:styleId="ChartGraphic">
    <w:name w:val="Chart Graphic"/>
    <w:basedOn w:val="HeadingBase"/>
    <w:next w:val="Normal"/>
    <w:rsid w:val="007522AE"/>
    <w:pPr>
      <w:jc w:val="center"/>
    </w:pPr>
  </w:style>
  <w:style w:type="paragraph" w:customStyle="1" w:styleId="ChartMainHeading">
    <w:name w:val="Chart Main Heading"/>
    <w:basedOn w:val="HeadingBase"/>
    <w:next w:val="ChartGraphic"/>
    <w:rsid w:val="007522AE"/>
    <w:pPr>
      <w:spacing w:after="20"/>
      <w:jc w:val="center"/>
    </w:pPr>
    <w:rPr>
      <w:b/>
      <w:sz w:val="22"/>
    </w:rPr>
  </w:style>
  <w:style w:type="paragraph" w:customStyle="1" w:styleId="ChartorTableNote">
    <w:name w:val="Chart or Table Note"/>
    <w:next w:val="Normal"/>
    <w:rsid w:val="007522AE"/>
    <w:pPr>
      <w:spacing w:after="0" w:line="240" w:lineRule="auto"/>
      <w:jc w:val="both"/>
    </w:pPr>
    <w:rPr>
      <w:rFonts w:ascii="Arial" w:eastAsia="Times New Roman" w:hAnsi="Arial" w:cs="Times New Roman"/>
      <w:color w:val="000000"/>
      <w:kern w:val="0"/>
      <w:sz w:val="16"/>
      <w:szCs w:val="20"/>
      <w:lang w:eastAsia="en-AU"/>
      <w14:ligatures w14:val="none"/>
    </w:rPr>
  </w:style>
  <w:style w:type="paragraph" w:customStyle="1" w:styleId="ChartSecondHeading">
    <w:name w:val="Chart Second Heading"/>
    <w:basedOn w:val="HeadingBase"/>
    <w:next w:val="ChartGraphic"/>
    <w:rsid w:val="007522AE"/>
    <w:pPr>
      <w:spacing w:after="20"/>
      <w:jc w:val="center"/>
    </w:pPr>
  </w:style>
  <w:style w:type="paragraph" w:customStyle="1" w:styleId="Classification">
    <w:name w:val="Classification"/>
    <w:basedOn w:val="HeadingBase"/>
    <w:next w:val="Footer"/>
    <w:semiHidden/>
    <w:rsid w:val="007522AE"/>
    <w:pPr>
      <w:spacing w:after="120"/>
      <w:jc w:val="center"/>
    </w:pPr>
    <w:rPr>
      <w:b/>
      <w:smallCaps/>
    </w:rPr>
  </w:style>
  <w:style w:type="paragraph" w:styleId="Footer">
    <w:name w:val="footer"/>
    <w:basedOn w:val="HeadingBase"/>
    <w:link w:val="FooterChar"/>
    <w:uiPriority w:val="99"/>
    <w:rsid w:val="007522AE"/>
    <w:rPr>
      <w:sz w:val="18"/>
    </w:rPr>
  </w:style>
  <w:style w:type="character" w:customStyle="1" w:styleId="FooterChar">
    <w:name w:val="Footer Char"/>
    <w:basedOn w:val="DefaultParagraphFont"/>
    <w:link w:val="Footer"/>
    <w:uiPriority w:val="99"/>
    <w:rsid w:val="007522AE"/>
    <w:rPr>
      <w:rFonts w:ascii="Corbel" w:eastAsia="Times New Roman" w:hAnsi="Corbel" w:cs="Times New Roman"/>
      <w:color w:val="3D4B67"/>
      <w:kern w:val="0"/>
      <w:sz w:val="18"/>
      <w:szCs w:val="20"/>
      <w:lang w:eastAsia="en-AU"/>
      <w14:ligatures w14:val="none"/>
    </w:rPr>
  </w:style>
  <w:style w:type="paragraph" w:customStyle="1" w:styleId="ContentsHeading">
    <w:name w:val="Contents Heading"/>
    <w:basedOn w:val="HeadingBase"/>
    <w:next w:val="Normal"/>
    <w:rsid w:val="007522AE"/>
    <w:pPr>
      <w:spacing w:after="360"/>
    </w:pPr>
    <w:rPr>
      <w:smallCaps/>
      <w:sz w:val="36"/>
      <w:szCs w:val="36"/>
    </w:rPr>
  </w:style>
  <w:style w:type="paragraph" w:customStyle="1" w:styleId="CoverTitleMain">
    <w:name w:val="Cover Title Main"/>
    <w:basedOn w:val="HeadingBase"/>
    <w:next w:val="Normal"/>
    <w:rsid w:val="007522AE"/>
    <w:rPr>
      <w:rFonts w:ascii="Consolas" w:hAnsi="Consolas"/>
      <w:caps/>
      <w:sz w:val="84"/>
    </w:rPr>
  </w:style>
  <w:style w:type="paragraph" w:customStyle="1" w:styleId="CoverTitleSub">
    <w:name w:val="Cover Title Sub"/>
    <w:basedOn w:val="HeadingBase"/>
    <w:rsid w:val="007522AE"/>
    <w:rPr>
      <w:color w:val="FFFFFF"/>
      <w:sz w:val="36"/>
    </w:rPr>
  </w:style>
  <w:style w:type="paragraph" w:customStyle="1" w:styleId="FooterCentered">
    <w:name w:val="Footer Centered"/>
    <w:basedOn w:val="Footer"/>
    <w:rsid w:val="007522AE"/>
    <w:pPr>
      <w:jc w:val="center"/>
    </w:pPr>
  </w:style>
  <w:style w:type="paragraph" w:customStyle="1" w:styleId="FooterEven">
    <w:name w:val="Footer Even"/>
    <w:basedOn w:val="Footer"/>
    <w:rsid w:val="007522AE"/>
    <w:pPr>
      <w:keepNext w:val="0"/>
    </w:pPr>
  </w:style>
  <w:style w:type="paragraph" w:customStyle="1" w:styleId="FooterOdd">
    <w:name w:val="Footer Odd"/>
    <w:basedOn w:val="Footer"/>
    <w:rsid w:val="007522AE"/>
    <w:pPr>
      <w:keepNext w:val="0"/>
      <w:jc w:val="right"/>
    </w:pPr>
  </w:style>
  <w:style w:type="character" w:customStyle="1" w:styleId="FramedFooter">
    <w:name w:val="Framed Footer"/>
    <w:rsid w:val="007522AE"/>
    <w:rPr>
      <w:rFonts w:ascii="Arial" w:hAnsi="Arial"/>
      <w:sz w:val="18"/>
    </w:rPr>
  </w:style>
  <w:style w:type="character" w:customStyle="1" w:styleId="FramedHeader">
    <w:name w:val="Framed Header"/>
    <w:rsid w:val="007522AE"/>
    <w:rPr>
      <w:rFonts w:ascii="Arial" w:hAnsi="Arial"/>
      <w:color w:val="auto"/>
      <w:sz w:val="18"/>
      <w:vertAlign w:val="baseline"/>
    </w:rPr>
  </w:style>
  <w:style w:type="paragraph" w:styleId="Header">
    <w:name w:val="header"/>
    <w:basedOn w:val="HeadingBase"/>
    <w:link w:val="HeaderChar"/>
    <w:uiPriority w:val="99"/>
    <w:rsid w:val="007522AE"/>
    <w:rPr>
      <w:sz w:val="18"/>
    </w:rPr>
  </w:style>
  <w:style w:type="character" w:customStyle="1" w:styleId="HeaderChar">
    <w:name w:val="Header Char"/>
    <w:basedOn w:val="DefaultParagraphFont"/>
    <w:link w:val="Header"/>
    <w:uiPriority w:val="99"/>
    <w:rsid w:val="007522AE"/>
    <w:rPr>
      <w:rFonts w:ascii="Corbel" w:eastAsia="Times New Roman" w:hAnsi="Corbel" w:cs="Times New Roman"/>
      <w:color w:val="3D4B67"/>
      <w:kern w:val="0"/>
      <w:sz w:val="18"/>
      <w:szCs w:val="20"/>
      <w:lang w:eastAsia="en-AU"/>
      <w14:ligatures w14:val="none"/>
    </w:rPr>
  </w:style>
  <w:style w:type="paragraph" w:customStyle="1" w:styleId="HeaderEven">
    <w:name w:val="Header Even"/>
    <w:basedOn w:val="Header"/>
    <w:link w:val="HeaderEvenChar"/>
    <w:rsid w:val="007522AE"/>
    <w:pPr>
      <w:keepNext w:val="0"/>
    </w:pPr>
  </w:style>
  <w:style w:type="paragraph" w:customStyle="1" w:styleId="HeaderOdd">
    <w:name w:val="Header Odd"/>
    <w:basedOn w:val="Header"/>
    <w:rsid w:val="007522AE"/>
    <w:pPr>
      <w:jc w:val="right"/>
    </w:pPr>
  </w:style>
  <w:style w:type="paragraph" w:styleId="NormalIndent">
    <w:name w:val="Normal Indent"/>
    <w:basedOn w:val="Normal"/>
    <w:link w:val="NormalIndentChar"/>
    <w:uiPriority w:val="99"/>
    <w:rsid w:val="007522AE"/>
    <w:pPr>
      <w:ind w:left="567"/>
    </w:pPr>
  </w:style>
  <w:style w:type="paragraph" w:customStyle="1" w:styleId="RecommendationHeading">
    <w:name w:val="Recommendation Heading"/>
    <w:basedOn w:val="HeadingBase"/>
    <w:next w:val="RecommendationText"/>
    <w:rsid w:val="007522AE"/>
    <w:pPr>
      <w:spacing w:before="120" w:after="240"/>
    </w:pPr>
    <w:rPr>
      <w:b/>
      <w:sz w:val="22"/>
    </w:rPr>
  </w:style>
  <w:style w:type="paragraph" w:customStyle="1" w:styleId="RecommendationTextBase">
    <w:name w:val="Recommendation Text Base"/>
    <w:basedOn w:val="Normal"/>
    <w:rsid w:val="007522AE"/>
    <w:rPr>
      <w:i/>
    </w:rPr>
  </w:style>
  <w:style w:type="paragraph" w:customStyle="1" w:styleId="RecommendationText">
    <w:name w:val="Recommendation Text"/>
    <w:basedOn w:val="RecommendationTextBase"/>
    <w:rsid w:val="007522AE"/>
  </w:style>
  <w:style w:type="paragraph" w:customStyle="1" w:styleId="TableTextBase">
    <w:name w:val="Table Text Base"/>
    <w:rsid w:val="007522AE"/>
    <w:pPr>
      <w:spacing w:before="40" w:after="40" w:line="240" w:lineRule="auto"/>
      <w:jc w:val="both"/>
    </w:pPr>
    <w:rPr>
      <w:rFonts w:ascii="Corbel" w:eastAsia="Times New Roman" w:hAnsi="Corbel" w:cs="Times New Roman"/>
      <w:color w:val="000000"/>
      <w:kern w:val="0"/>
      <w:sz w:val="21"/>
      <w:szCs w:val="20"/>
      <w:lang w:eastAsia="en-AU"/>
      <w14:ligatures w14:val="none"/>
    </w:rPr>
  </w:style>
  <w:style w:type="paragraph" w:customStyle="1" w:styleId="TableColumnHeadingCentred">
    <w:name w:val="Table Column Heading Centred"/>
    <w:basedOn w:val="TableColumnHeadingBase"/>
    <w:rsid w:val="007522AE"/>
    <w:pPr>
      <w:jc w:val="center"/>
    </w:pPr>
  </w:style>
  <w:style w:type="paragraph" w:customStyle="1" w:styleId="TableColumnHeadingLeft">
    <w:name w:val="Table Column Heading Left"/>
    <w:basedOn w:val="TableColumnHeadingBase"/>
    <w:rsid w:val="007522AE"/>
  </w:style>
  <w:style w:type="paragraph" w:customStyle="1" w:styleId="TableColumnHeadingRight">
    <w:name w:val="Table Column Heading Right"/>
    <w:basedOn w:val="TableColumnHeadingBase"/>
    <w:rsid w:val="007522AE"/>
    <w:pPr>
      <w:jc w:val="right"/>
    </w:pPr>
  </w:style>
  <w:style w:type="paragraph" w:customStyle="1" w:styleId="TableGraphic">
    <w:name w:val="Table Graphic"/>
    <w:basedOn w:val="HeadingBase"/>
    <w:next w:val="Normal"/>
    <w:rsid w:val="007522AE"/>
  </w:style>
  <w:style w:type="paragraph" w:customStyle="1" w:styleId="TableMainHeading">
    <w:name w:val="Table Main Heading"/>
    <w:basedOn w:val="HeadingBase"/>
    <w:next w:val="TableGraphic"/>
    <w:rsid w:val="007522AE"/>
    <w:pPr>
      <w:spacing w:after="20"/>
    </w:pPr>
    <w:rPr>
      <w:rFonts w:ascii="Consolas" w:hAnsi="Consolas"/>
      <w:b/>
      <w:sz w:val="24"/>
    </w:rPr>
  </w:style>
  <w:style w:type="paragraph" w:customStyle="1" w:styleId="TableMainHeadingContd">
    <w:name w:val="Table Main Heading Contd"/>
    <w:basedOn w:val="HeadingBase"/>
    <w:next w:val="TableGraphic"/>
    <w:rsid w:val="007522AE"/>
    <w:pPr>
      <w:pageBreakBefore/>
      <w:spacing w:after="20"/>
    </w:pPr>
    <w:rPr>
      <w:rFonts w:ascii="Consolas" w:hAnsi="Consolas"/>
      <w:b/>
      <w:sz w:val="24"/>
    </w:rPr>
  </w:style>
  <w:style w:type="paragraph" w:customStyle="1" w:styleId="TableSecondHeading">
    <w:name w:val="Table Second Heading"/>
    <w:basedOn w:val="HeadingBase"/>
    <w:next w:val="TableGraphic"/>
    <w:rsid w:val="007522AE"/>
    <w:pPr>
      <w:spacing w:after="20"/>
    </w:pPr>
  </w:style>
  <w:style w:type="paragraph" w:customStyle="1" w:styleId="TableTextCentered">
    <w:name w:val="Table Text Centered"/>
    <w:basedOn w:val="TableTextBase"/>
    <w:rsid w:val="007522AE"/>
    <w:pPr>
      <w:jc w:val="center"/>
    </w:pPr>
  </w:style>
  <w:style w:type="paragraph" w:customStyle="1" w:styleId="TableTextIndented">
    <w:name w:val="Table Text Indented"/>
    <w:basedOn w:val="TableTextBase"/>
    <w:rsid w:val="007522AE"/>
    <w:pPr>
      <w:ind w:left="284"/>
    </w:pPr>
  </w:style>
  <w:style w:type="paragraph" w:customStyle="1" w:styleId="TableTextLeft">
    <w:name w:val="Table Text Left"/>
    <w:basedOn w:val="TableTextBase"/>
    <w:rsid w:val="007522AE"/>
  </w:style>
  <w:style w:type="paragraph" w:customStyle="1" w:styleId="TableTextRight">
    <w:name w:val="Table Text Right"/>
    <w:basedOn w:val="TableTextBase"/>
    <w:rsid w:val="007522AE"/>
    <w:pPr>
      <w:jc w:val="right"/>
    </w:pPr>
  </w:style>
  <w:style w:type="paragraph" w:styleId="TOC1">
    <w:name w:val="toc 1"/>
    <w:basedOn w:val="HeadingBase"/>
    <w:next w:val="Normal"/>
    <w:uiPriority w:val="39"/>
    <w:qFormat/>
    <w:rsid w:val="007522AE"/>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qFormat/>
    <w:rsid w:val="007522AE"/>
    <w:pPr>
      <w:tabs>
        <w:tab w:val="right" w:leader="dot" w:pos="9072"/>
      </w:tabs>
      <w:spacing w:before="40" w:after="20"/>
      <w:ind w:right="851"/>
    </w:pPr>
  </w:style>
  <w:style w:type="paragraph" w:styleId="TOC3">
    <w:name w:val="toc 3"/>
    <w:basedOn w:val="Normal"/>
    <w:next w:val="Normal"/>
    <w:uiPriority w:val="39"/>
    <w:rsid w:val="007522AE"/>
    <w:pPr>
      <w:tabs>
        <w:tab w:val="right" w:leader="dot" w:pos="9072"/>
      </w:tabs>
      <w:spacing w:before="20" w:after="0" w:line="240" w:lineRule="auto"/>
      <w:ind w:left="284" w:right="851"/>
    </w:pPr>
  </w:style>
  <w:style w:type="paragraph" w:styleId="TOC4">
    <w:name w:val="toc 4"/>
    <w:basedOn w:val="Normal"/>
    <w:next w:val="Normal"/>
    <w:uiPriority w:val="39"/>
    <w:rsid w:val="007522AE"/>
    <w:pPr>
      <w:tabs>
        <w:tab w:val="right" w:leader="dot" w:pos="9072"/>
      </w:tabs>
      <w:spacing w:after="0" w:line="240" w:lineRule="auto"/>
      <w:ind w:left="284" w:right="851"/>
    </w:pPr>
  </w:style>
  <w:style w:type="character" w:customStyle="1" w:styleId="italic">
    <w:name w:val="italic"/>
    <w:rsid w:val="007522AE"/>
    <w:rPr>
      <w:i/>
    </w:rPr>
  </w:style>
  <w:style w:type="paragraph" w:customStyle="1" w:styleId="OneLevelNumberedParagraph">
    <w:name w:val="One Level Numbered Paragraph"/>
    <w:basedOn w:val="Normal"/>
    <w:rsid w:val="007522AE"/>
    <w:pPr>
      <w:numPr>
        <w:numId w:val="4"/>
      </w:numPr>
    </w:pPr>
  </w:style>
  <w:style w:type="paragraph" w:customStyle="1" w:styleId="BoxText">
    <w:name w:val="Box Text"/>
    <w:basedOn w:val="BoxTextBase"/>
    <w:rsid w:val="007522AE"/>
  </w:style>
  <w:style w:type="paragraph" w:customStyle="1" w:styleId="BoxBullet">
    <w:name w:val="Box Bullet"/>
    <w:basedOn w:val="BoxTextBase"/>
    <w:rsid w:val="007522AE"/>
    <w:pPr>
      <w:numPr>
        <w:numId w:val="3"/>
      </w:numPr>
    </w:pPr>
  </w:style>
  <w:style w:type="paragraph" w:customStyle="1" w:styleId="BoxDash">
    <w:name w:val="Box Dash"/>
    <w:basedOn w:val="Normal"/>
    <w:rsid w:val="007522AE"/>
    <w:pPr>
      <w:numPr>
        <w:ilvl w:val="1"/>
        <w:numId w:val="3"/>
      </w:numPr>
    </w:pPr>
  </w:style>
  <w:style w:type="paragraph" w:customStyle="1" w:styleId="BoxDoubleDot">
    <w:name w:val="Box Double Dot"/>
    <w:basedOn w:val="BoxTextBase"/>
    <w:rsid w:val="007522AE"/>
    <w:pPr>
      <w:numPr>
        <w:ilvl w:val="2"/>
        <w:numId w:val="3"/>
      </w:numPr>
    </w:pPr>
  </w:style>
  <w:style w:type="paragraph" w:customStyle="1" w:styleId="RecommendationBullet">
    <w:name w:val="Recommendation Bullet"/>
    <w:basedOn w:val="RecommendationTextBase"/>
    <w:rsid w:val="007522AE"/>
    <w:pPr>
      <w:numPr>
        <w:numId w:val="5"/>
      </w:numPr>
    </w:pPr>
  </w:style>
  <w:style w:type="paragraph" w:customStyle="1" w:styleId="RecommendationDash">
    <w:name w:val="Recommendation Dash"/>
    <w:basedOn w:val="RecommendationTextBase"/>
    <w:rsid w:val="007522AE"/>
    <w:pPr>
      <w:numPr>
        <w:ilvl w:val="1"/>
        <w:numId w:val="5"/>
      </w:numPr>
    </w:pPr>
  </w:style>
  <w:style w:type="paragraph" w:customStyle="1" w:styleId="RecommendationDoubleDot">
    <w:name w:val="Recommendation Double Dot"/>
    <w:basedOn w:val="RecommendationTextBase"/>
    <w:rsid w:val="007522AE"/>
    <w:pPr>
      <w:numPr>
        <w:ilvl w:val="2"/>
        <w:numId w:val="5"/>
      </w:numPr>
    </w:pPr>
  </w:style>
  <w:style w:type="character" w:styleId="FollowedHyperlink">
    <w:name w:val="FollowedHyperlink"/>
    <w:basedOn w:val="DefaultParagraphFont"/>
    <w:uiPriority w:val="99"/>
    <w:rsid w:val="007522AE"/>
    <w:rPr>
      <w:rFonts w:cs="Times New Roman"/>
      <w:color w:val="auto"/>
      <w:u w:val="none"/>
    </w:rPr>
  </w:style>
  <w:style w:type="paragraph" w:customStyle="1" w:styleId="Heading1NotNumbered">
    <w:name w:val="Heading 1 Not Numbered"/>
    <w:basedOn w:val="HeadingBase"/>
    <w:next w:val="Normal"/>
    <w:rsid w:val="007522AE"/>
    <w:pPr>
      <w:spacing w:before="720" w:after="360"/>
    </w:pPr>
    <w:rPr>
      <w:rFonts w:ascii="Consolas" w:hAnsi="Consolas"/>
      <w:caps/>
      <w:sz w:val="32"/>
      <w:szCs w:val="36"/>
    </w:rPr>
  </w:style>
  <w:style w:type="paragraph" w:customStyle="1" w:styleId="Heading2NotNumbered">
    <w:name w:val="Heading 2 Not Numbered"/>
    <w:basedOn w:val="HeadingBase"/>
    <w:next w:val="Normal"/>
    <w:rsid w:val="007522AE"/>
    <w:pPr>
      <w:spacing w:before="360" w:after="180"/>
    </w:pPr>
    <w:rPr>
      <w:b/>
      <w:sz w:val="29"/>
      <w:szCs w:val="28"/>
    </w:rPr>
  </w:style>
  <w:style w:type="paragraph" w:customStyle="1" w:styleId="Heading3NotNumbered">
    <w:name w:val="Heading 3 Not Numbered"/>
    <w:basedOn w:val="HeadingBase"/>
    <w:next w:val="Normal"/>
    <w:rsid w:val="007522AE"/>
    <w:pPr>
      <w:spacing w:before="240" w:after="120"/>
    </w:pPr>
    <w:rPr>
      <w:b/>
      <w:sz w:val="23"/>
      <w:szCs w:val="26"/>
    </w:rPr>
  </w:style>
  <w:style w:type="paragraph" w:customStyle="1" w:styleId="Heading4NotNumbered">
    <w:name w:val="Heading 4 Not Numbered"/>
    <w:basedOn w:val="HeadingBase"/>
    <w:rsid w:val="007522AE"/>
    <w:pPr>
      <w:spacing w:before="120" w:after="120"/>
      <w:outlineLvl w:val="3"/>
    </w:pPr>
    <w:rPr>
      <w:b/>
      <w:caps/>
    </w:rPr>
  </w:style>
  <w:style w:type="paragraph" w:styleId="BalloonText">
    <w:name w:val="Balloon Text"/>
    <w:basedOn w:val="Normal"/>
    <w:link w:val="BalloonTextChar"/>
    <w:uiPriority w:val="99"/>
    <w:rsid w:val="007522AE"/>
    <w:rPr>
      <w:rFonts w:ascii="Tahoma" w:hAnsi="Tahoma" w:cs="Tahoma"/>
      <w:sz w:val="16"/>
      <w:szCs w:val="16"/>
    </w:rPr>
  </w:style>
  <w:style w:type="character" w:customStyle="1" w:styleId="BalloonTextChar">
    <w:name w:val="Balloon Text Char"/>
    <w:basedOn w:val="DefaultParagraphFont"/>
    <w:link w:val="BalloonText"/>
    <w:uiPriority w:val="99"/>
    <w:rsid w:val="007522AE"/>
    <w:rPr>
      <w:rFonts w:ascii="Tahoma" w:eastAsia="Times New Roman" w:hAnsi="Tahoma" w:cs="Tahoma"/>
      <w:color w:val="000000"/>
      <w:kern w:val="0"/>
      <w:sz w:val="16"/>
      <w:szCs w:val="16"/>
      <w:lang w:eastAsia="en-AU"/>
      <w14:ligatures w14:val="none"/>
    </w:rPr>
  </w:style>
  <w:style w:type="paragraph" w:styleId="Caption">
    <w:name w:val="caption"/>
    <w:basedOn w:val="Normal"/>
    <w:next w:val="Normal"/>
    <w:link w:val="CaptionChar"/>
    <w:uiPriority w:val="35"/>
    <w:qFormat/>
    <w:rsid w:val="007522AE"/>
    <w:rPr>
      <w:b/>
      <w:bCs/>
    </w:rPr>
  </w:style>
  <w:style w:type="character" w:styleId="CommentReference">
    <w:name w:val="annotation reference"/>
    <w:basedOn w:val="DefaultParagraphFont"/>
    <w:uiPriority w:val="99"/>
    <w:rsid w:val="007522AE"/>
    <w:rPr>
      <w:rFonts w:cs="Times New Roman"/>
      <w:sz w:val="16"/>
    </w:rPr>
  </w:style>
  <w:style w:type="paragraph" w:styleId="CommentText">
    <w:name w:val="annotation text"/>
    <w:basedOn w:val="Normal"/>
    <w:link w:val="CommentTextChar"/>
    <w:uiPriority w:val="99"/>
    <w:rsid w:val="007522AE"/>
  </w:style>
  <w:style w:type="character" w:customStyle="1" w:styleId="CommentTextChar">
    <w:name w:val="Comment Text Char"/>
    <w:basedOn w:val="DefaultParagraphFont"/>
    <w:link w:val="CommentText"/>
    <w:uiPriority w:val="99"/>
    <w:rsid w:val="007522AE"/>
    <w:rPr>
      <w:rFonts w:ascii="Corbel" w:eastAsia="Times New Roman" w:hAnsi="Corbel" w:cs="Times New Roman"/>
      <w:color w:val="000000"/>
      <w:kern w:val="0"/>
      <w:sz w:val="23"/>
      <w:szCs w:val="20"/>
      <w:lang w:eastAsia="en-AU"/>
      <w14:ligatures w14:val="none"/>
    </w:rPr>
  </w:style>
  <w:style w:type="paragraph" w:styleId="CommentSubject">
    <w:name w:val="annotation subject"/>
    <w:basedOn w:val="CommentText"/>
    <w:next w:val="CommentText"/>
    <w:link w:val="CommentSubjectChar"/>
    <w:uiPriority w:val="99"/>
    <w:rsid w:val="007522AE"/>
    <w:rPr>
      <w:b/>
      <w:bCs/>
    </w:rPr>
  </w:style>
  <w:style w:type="character" w:customStyle="1" w:styleId="CommentSubjectChar">
    <w:name w:val="Comment Subject Char"/>
    <w:basedOn w:val="CommentTextChar"/>
    <w:link w:val="CommentSubject"/>
    <w:uiPriority w:val="99"/>
    <w:rsid w:val="007522AE"/>
    <w:rPr>
      <w:rFonts w:ascii="Corbel" w:eastAsia="Times New Roman" w:hAnsi="Corbel" w:cs="Times New Roman"/>
      <w:b/>
      <w:bCs/>
      <w:color w:val="000000"/>
      <w:kern w:val="0"/>
      <w:sz w:val="23"/>
      <w:szCs w:val="20"/>
      <w:lang w:eastAsia="en-AU"/>
      <w14:ligatures w14:val="none"/>
    </w:rPr>
  </w:style>
  <w:style w:type="paragraph" w:styleId="DocumentMap">
    <w:name w:val="Document Map"/>
    <w:basedOn w:val="Normal"/>
    <w:link w:val="DocumentMapChar"/>
    <w:uiPriority w:val="99"/>
    <w:semiHidden/>
    <w:rsid w:val="007522A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522AE"/>
    <w:rPr>
      <w:rFonts w:ascii="Tahoma" w:eastAsia="Times New Roman" w:hAnsi="Tahoma" w:cs="Tahoma"/>
      <w:color w:val="000000"/>
      <w:kern w:val="0"/>
      <w:sz w:val="23"/>
      <w:szCs w:val="20"/>
      <w:shd w:val="clear" w:color="auto" w:fill="000080"/>
      <w:lang w:eastAsia="en-AU"/>
      <w14:ligatures w14:val="none"/>
    </w:rPr>
  </w:style>
  <w:style w:type="character" w:styleId="EndnoteReference">
    <w:name w:val="endnote reference"/>
    <w:basedOn w:val="DefaultParagraphFont"/>
    <w:uiPriority w:val="99"/>
    <w:semiHidden/>
    <w:rsid w:val="007522AE"/>
    <w:rPr>
      <w:rFonts w:cs="Times New Roman"/>
      <w:vertAlign w:val="superscript"/>
    </w:rPr>
  </w:style>
  <w:style w:type="paragraph" w:styleId="EndnoteText">
    <w:name w:val="endnote text"/>
    <w:basedOn w:val="Normal"/>
    <w:link w:val="EndnoteTextChar"/>
    <w:uiPriority w:val="99"/>
    <w:semiHidden/>
    <w:rsid w:val="007522AE"/>
  </w:style>
  <w:style w:type="character" w:customStyle="1" w:styleId="EndnoteTextChar">
    <w:name w:val="Endnote Text Char"/>
    <w:basedOn w:val="DefaultParagraphFont"/>
    <w:link w:val="EndnoteText"/>
    <w:uiPriority w:val="99"/>
    <w:semiHidden/>
    <w:rsid w:val="007522AE"/>
    <w:rPr>
      <w:rFonts w:ascii="Corbel" w:eastAsia="Times New Roman" w:hAnsi="Corbel" w:cs="Times New Roman"/>
      <w:color w:val="000000"/>
      <w:kern w:val="0"/>
      <w:sz w:val="23"/>
      <w:szCs w:val="20"/>
      <w:lang w:eastAsia="en-AU"/>
      <w14:ligatures w14:val="none"/>
    </w:rPr>
  </w:style>
  <w:style w:type="character" w:styleId="FootnoteReference">
    <w:name w:val="footnote reference"/>
    <w:basedOn w:val="DefaultParagraphFont"/>
    <w:uiPriority w:val="99"/>
    <w:rsid w:val="007522AE"/>
    <w:rPr>
      <w:rFonts w:cs="Times New Roman"/>
      <w:vertAlign w:val="superscript"/>
    </w:rPr>
  </w:style>
  <w:style w:type="paragraph" w:styleId="Index1">
    <w:name w:val="index 1"/>
    <w:basedOn w:val="Normal"/>
    <w:next w:val="Normal"/>
    <w:autoRedefine/>
    <w:uiPriority w:val="99"/>
    <w:semiHidden/>
    <w:rsid w:val="007522AE"/>
    <w:pPr>
      <w:ind w:left="200" w:hanging="200"/>
    </w:pPr>
  </w:style>
  <w:style w:type="paragraph" w:styleId="Index2">
    <w:name w:val="index 2"/>
    <w:basedOn w:val="Normal"/>
    <w:next w:val="Normal"/>
    <w:autoRedefine/>
    <w:uiPriority w:val="99"/>
    <w:semiHidden/>
    <w:rsid w:val="007522AE"/>
    <w:pPr>
      <w:ind w:left="400" w:hanging="200"/>
    </w:pPr>
  </w:style>
  <w:style w:type="paragraph" w:styleId="Index3">
    <w:name w:val="index 3"/>
    <w:basedOn w:val="Normal"/>
    <w:next w:val="Normal"/>
    <w:autoRedefine/>
    <w:uiPriority w:val="99"/>
    <w:semiHidden/>
    <w:rsid w:val="007522AE"/>
    <w:pPr>
      <w:ind w:left="600" w:hanging="200"/>
    </w:pPr>
  </w:style>
  <w:style w:type="paragraph" w:styleId="Index4">
    <w:name w:val="index 4"/>
    <w:basedOn w:val="Normal"/>
    <w:next w:val="Normal"/>
    <w:autoRedefine/>
    <w:uiPriority w:val="99"/>
    <w:semiHidden/>
    <w:rsid w:val="007522AE"/>
    <w:pPr>
      <w:ind w:left="800" w:hanging="200"/>
    </w:pPr>
  </w:style>
  <w:style w:type="paragraph" w:styleId="Index5">
    <w:name w:val="index 5"/>
    <w:basedOn w:val="Normal"/>
    <w:next w:val="Normal"/>
    <w:autoRedefine/>
    <w:uiPriority w:val="99"/>
    <w:semiHidden/>
    <w:rsid w:val="007522AE"/>
    <w:pPr>
      <w:ind w:left="1000" w:hanging="200"/>
    </w:pPr>
  </w:style>
  <w:style w:type="paragraph" w:styleId="Index6">
    <w:name w:val="index 6"/>
    <w:basedOn w:val="Normal"/>
    <w:next w:val="Normal"/>
    <w:autoRedefine/>
    <w:uiPriority w:val="99"/>
    <w:semiHidden/>
    <w:rsid w:val="007522AE"/>
    <w:pPr>
      <w:ind w:left="1200" w:hanging="200"/>
    </w:pPr>
  </w:style>
  <w:style w:type="paragraph" w:styleId="Index7">
    <w:name w:val="index 7"/>
    <w:basedOn w:val="Normal"/>
    <w:next w:val="Normal"/>
    <w:autoRedefine/>
    <w:uiPriority w:val="99"/>
    <w:semiHidden/>
    <w:rsid w:val="007522AE"/>
    <w:pPr>
      <w:ind w:left="1400" w:hanging="200"/>
    </w:pPr>
  </w:style>
  <w:style w:type="paragraph" w:styleId="Index8">
    <w:name w:val="index 8"/>
    <w:basedOn w:val="Normal"/>
    <w:next w:val="Normal"/>
    <w:autoRedefine/>
    <w:uiPriority w:val="99"/>
    <w:semiHidden/>
    <w:rsid w:val="007522AE"/>
    <w:pPr>
      <w:ind w:left="1600" w:hanging="200"/>
    </w:pPr>
  </w:style>
  <w:style w:type="paragraph" w:styleId="Index9">
    <w:name w:val="index 9"/>
    <w:basedOn w:val="Normal"/>
    <w:next w:val="Normal"/>
    <w:autoRedefine/>
    <w:uiPriority w:val="99"/>
    <w:semiHidden/>
    <w:rsid w:val="007522AE"/>
    <w:pPr>
      <w:ind w:left="1800" w:hanging="200"/>
    </w:pPr>
  </w:style>
  <w:style w:type="paragraph" w:styleId="IndexHeading">
    <w:name w:val="index heading"/>
    <w:basedOn w:val="Normal"/>
    <w:next w:val="Index1"/>
    <w:uiPriority w:val="99"/>
    <w:semiHidden/>
    <w:rsid w:val="007522AE"/>
    <w:rPr>
      <w:rFonts w:ascii="Arial" w:hAnsi="Arial" w:cs="Arial"/>
      <w:b/>
      <w:bCs/>
    </w:rPr>
  </w:style>
  <w:style w:type="paragraph" w:styleId="MacroText">
    <w:name w:val="macro"/>
    <w:link w:val="MacroTextChar"/>
    <w:uiPriority w:val="99"/>
    <w:rsid w:val="007522AE"/>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kern w:val="0"/>
      <w:sz w:val="20"/>
      <w:szCs w:val="20"/>
      <w:lang w:eastAsia="en-AU"/>
      <w14:ligatures w14:val="none"/>
    </w:rPr>
  </w:style>
  <w:style w:type="character" w:customStyle="1" w:styleId="MacroTextChar">
    <w:name w:val="Macro Text Char"/>
    <w:basedOn w:val="DefaultParagraphFont"/>
    <w:link w:val="MacroText"/>
    <w:uiPriority w:val="99"/>
    <w:rsid w:val="007522AE"/>
    <w:rPr>
      <w:rFonts w:ascii="Courier New" w:eastAsia="Times New Roman" w:hAnsi="Courier New" w:cs="Courier New"/>
      <w:color w:val="000000"/>
      <w:kern w:val="0"/>
      <w:sz w:val="20"/>
      <w:szCs w:val="20"/>
      <w:lang w:eastAsia="en-AU"/>
      <w14:ligatures w14:val="none"/>
    </w:rPr>
  </w:style>
  <w:style w:type="paragraph" w:styleId="TableofAuthorities">
    <w:name w:val="table of authorities"/>
    <w:basedOn w:val="Normal"/>
    <w:next w:val="Normal"/>
    <w:uiPriority w:val="99"/>
    <w:rsid w:val="007522AE"/>
    <w:pPr>
      <w:ind w:left="200" w:hanging="200"/>
    </w:pPr>
  </w:style>
  <w:style w:type="paragraph" w:styleId="TableofFigures">
    <w:name w:val="table of figures"/>
    <w:basedOn w:val="Normal"/>
    <w:next w:val="Normal"/>
    <w:uiPriority w:val="99"/>
    <w:rsid w:val="007522AE"/>
  </w:style>
  <w:style w:type="paragraph" w:styleId="TOAHeading">
    <w:name w:val="toa heading"/>
    <w:basedOn w:val="Normal"/>
    <w:next w:val="Normal"/>
    <w:uiPriority w:val="99"/>
    <w:semiHidden/>
    <w:rsid w:val="007522AE"/>
    <w:pPr>
      <w:spacing w:before="120"/>
    </w:pPr>
    <w:rPr>
      <w:rFonts w:ascii="Arial" w:hAnsi="Arial" w:cs="Arial"/>
      <w:b/>
      <w:bCs/>
      <w:sz w:val="24"/>
      <w:szCs w:val="24"/>
    </w:rPr>
  </w:style>
  <w:style w:type="paragraph" w:styleId="TOC5">
    <w:name w:val="toc 5"/>
    <w:basedOn w:val="Normal"/>
    <w:next w:val="Normal"/>
    <w:autoRedefine/>
    <w:uiPriority w:val="39"/>
    <w:rsid w:val="007522AE"/>
    <w:pPr>
      <w:ind w:left="800"/>
    </w:pPr>
  </w:style>
  <w:style w:type="paragraph" w:styleId="TOC6">
    <w:name w:val="toc 6"/>
    <w:basedOn w:val="Normal"/>
    <w:next w:val="Normal"/>
    <w:autoRedefine/>
    <w:uiPriority w:val="39"/>
    <w:rsid w:val="007522AE"/>
    <w:pPr>
      <w:ind w:left="1000"/>
    </w:pPr>
  </w:style>
  <w:style w:type="paragraph" w:styleId="TOC7">
    <w:name w:val="toc 7"/>
    <w:basedOn w:val="Normal"/>
    <w:next w:val="Normal"/>
    <w:autoRedefine/>
    <w:uiPriority w:val="39"/>
    <w:rsid w:val="007522AE"/>
    <w:pPr>
      <w:ind w:left="1200"/>
    </w:pPr>
  </w:style>
  <w:style w:type="paragraph" w:styleId="TOC8">
    <w:name w:val="toc 8"/>
    <w:basedOn w:val="Normal"/>
    <w:next w:val="Normal"/>
    <w:autoRedefine/>
    <w:uiPriority w:val="39"/>
    <w:rsid w:val="007522AE"/>
    <w:pPr>
      <w:ind w:left="1400"/>
    </w:pPr>
  </w:style>
  <w:style w:type="paragraph" w:styleId="TOC9">
    <w:name w:val="toc 9"/>
    <w:basedOn w:val="Normal"/>
    <w:next w:val="Normal"/>
    <w:autoRedefine/>
    <w:uiPriority w:val="39"/>
    <w:rsid w:val="007522AE"/>
    <w:pPr>
      <w:ind w:left="1600"/>
    </w:pPr>
  </w:style>
  <w:style w:type="paragraph" w:customStyle="1" w:styleId="Heading5NotNumbered">
    <w:name w:val="Heading 5 Not Numbered"/>
    <w:basedOn w:val="HeadingBase"/>
    <w:rsid w:val="007522AE"/>
    <w:pPr>
      <w:spacing w:after="120"/>
      <w:outlineLvl w:val="4"/>
    </w:pPr>
    <w:rPr>
      <w:b/>
    </w:rPr>
  </w:style>
  <w:style w:type="paragraph" w:customStyle="1" w:styleId="Normalnumbered">
    <w:name w:val="Normal numbered"/>
    <w:basedOn w:val="Normal"/>
    <w:link w:val="NormalnumberedChar"/>
    <w:uiPriority w:val="99"/>
    <w:qFormat/>
    <w:rsid w:val="007522AE"/>
    <w:pPr>
      <w:tabs>
        <w:tab w:val="num" w:pos="360"/>
      </w:tabs>
      <w:ind w:left="360" w:hanging="360"/>
    </w:pPr>
  </w:style>
  <w:style w:type="paragraph" w:customStyle="1" w:styleId="Romannumeral">
    <w:name w:val="Roman numeral"/>
    <w:basedOn w:val="Normal"/>
    <w:link w:val="RomannumeralChar"/>
    <w:rsid w:val="007522AE"/>
    <w:pPr>
      <w:numPr>
        <w:numId w:val="9"/>
      </w:numPr>
      <w:tabs>
        <w:tab w:val="num" w:pos="283"/>
      </w:tabs>
    </w:pPr>
  </w:style>
  <w:style w:type="paragraph" w:customStyle="1" w:styleId="FileProperties">
    <w:name w:val="File Properties"/>
    <w:basedOn w:val="Normal"/>
    <w:rsid w:val="007522AE"/>
    <w:rPr>
      <w:i/>
      <w:color w:val="auto"/>
    </w:rPr>
  </w:style>
  <w:style w:type="paragraph" w:customStyle="1" w:styleId="StatesList">
    <w:name w:val="StatesList"/>
    <w:basedOn w:val="AgreementParties"/>
    <w:rsid w:val="007522AE"/>
    <w:pPr>
      <w:tabs>
        <w:tab w:val="num" w:pos="1134"/>
      </w:tabs>
      <w:ind w:left="1134"/>
    </w:pPr>
  </w:style>
  <w:style w:type="paragraph" w:customStyle="1" w:styleId="Abstract">
    <w:name w:val="Abstract"/>
    <w:basedOn w:val="Normal"/>
    <w:rsid w:val="007522AE"/>
    <w:pPr>
      <w:spacing w:before="240" w:line="240" w:lineRule="auto"/>
    </w:pPr>
    <w:rPr>
      <w:rFonts w:ascii="Consolas" w:hAnsi="Consolas"/>
      <w:color w:val="3D4B67"/>
      <w:sz w:val="20"/>
      <w:szCs w:val="26"/>
    </w:rPr>
  </w:style>
  <w:style w:type="paragraph" w:customStyle="1" w:styleId="ScheduleStartNnumber">
    <w:name w:val="ScheduleStartNnumber"/>
    <w:rsid w:val="007522AE"/>
    <w:pPr>
      <w:numPr>
        <w:numId w:val="12"/>
      </w:numPr>
      <w:tabs>
        <w:tab w:val="num" w:pos="1134"/>
      </w:tabs>
      <w:spacing w:after="0" w:line="240" w:lineRule="auto"/>
    </w:pPr>
    <w:rPr>
      <w:rFonts w:ascii="Consolas" w:eastAsia="Times New Roman" w:hAnsi="Consolas" w:cs="Arial"/>
      <w:bCs/>
      <w:vanish/>
      <w:color w:val="000000"/>
      <w:kern w:val="32"/>
      <w:sz w:val="12"/>
      <w:szCs w:val="36"/>
      <w:lang w:eastAsia="en-AU"/>
      <w14:ligatures w14:val="none"/>
    </w:rPr>
  </w:style>
  <w:style w:type="paragraph" w:styleId="Subtitle">
    <w:name w:val="Subtitle"/>
    <w:basedOn w:val="Normal"/>
    <w:link w:val="SubtitleChar"/>
    <w:uiPriority w:val="11"/>
    <w:qFormat/>
    <w:rsid w:val="007522AE"/>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7522AE"/>
    <w:rPr>
      <w:rFonts w:ascii="Consolas" w:eastAsia="Times New Roman" w:hAnsi="Consolas" w:cs="Times New Roman"/>
      <w:b/>
      <w:caps/>
      <w:color w:val="C7823E"/>
      <w:spacing w:val="50"/>
      <w:kern w:val="0"/>
      <w:sz w:val="24"/>
      <w:lang w:eastAsia="ja-JP"/>
      <w14:ligatures w14:val="none"/>
    </w:rPr>
  </w:style>
  <w:style w:type="paragraph" w:styleId="Title">
    <w:name w:val="Title"/>
    <w:aliases w:val="Title Cab"/>
    <w:basedOn w:val="Normal"/>
    <w:next w:val="Subtitle"/>
    <w:link w:val="TitleChar"/>
    <w:uiPriority w:val="10"/>
    <w:qFormat/>
    <w:rsid w:val="007522AE"/>
    <w:pPr>
      <w:spacing w:after="0" w:line="240" w:lineRule="auto"/>
      <w:jc w:val="left"/>
    </w:pPr>
    <w:rPr>
      <w:color w:val="3D4B67"/>
      <w:sz w:val="72"/>
      <w:szCs w:val="48"/>
      <w:lang w:eastAsia="ja-JP"/>
    </w:rPr>
  </w:style>
  <w:style w:type="character" w:customStyle="1" w:styleId="TitleChar">
    <w:name w:val="Title Char"/>
    <w:aliases w:val="Title Cab Char"/>
    <w:basedOn w:val="DefaultParagraphFont"/>
    <w:link w:val="Title"/>
    <w:uiPriority w:val="10"/>
    <w:rsid w:val="007522AE"/>
    <w:rPr>
      <w:rFonts w:ascii="Corbel" w:eastAsia="Times New Roman" w:hAnsi="Corbel" w:cs="Times New Roman"/>
      <w:color w:val="3D4B67"/>
      <w:kern w:val="0"/>
      <w:sz w:val="72"/>
      <w:szCs w:val="48"/>
      <w:lang w:eastAsia="ja-JP"/>
      <w14:ligatures w14:val="none"/>
    </w:rPr>
  </w:style>
  <w:style w:type="paragraph" w:customStyle="1" w:styleId="TableBullet">
    <w:name w:val="TableBullet"/>
    <w:basedOn w:val="Bullet"/>
    <w:rsid w:val="007522AE"/>
    <w:pPr>
      <w:spacing w:before="40" w:after="60"/>
      <w:ind w:left="0" w:firstLine="0"/>
    </w:pPr>
  </w:style>
  <w:style w:type="paragraph" w:customStyle="1" w:styleId="ScheduleList">
    <w:name w:val="ScheduleList"/>
    <w:basedOn w:val="Normal"/>
    <w:rsid w:val="007522AE"/>
    <w:pPr>
      <w:numPr>
        <w:numId w:val="7"/>
      </w:numPr>
      <w:tabs>
        <w:tab w:val="num" w:pos="360"/>
      </w:tabs>
    </w:pPr>
    <w:rPr>
      <w:b/>
    </w:rPr>
  </w:style>
  <w:style w:type="paragraph" w:customStyle="1" w:styleId="ScheduleListSubHeading">
    <w:name w:val="ScheduleListSubHeading"/>
    <w:basedOn w:val="ScheduleList"/>
    <w:rsid w:val="007522AE"/>
    <w:pPr>
      <w:numPr>
        <w:ilvl w:val="1"/>
      </w:numPr>
      <w:tabs>
        <w:tab w:val="num" w:pos="360"/>
        <w:tab w:val="num" w:pos="567"/>
      </w:tabs>
    </w:pPr>
  </w:style>
  <w:style w:type="paragraph" w:customStyle="1" w:styleId="Signed">
    <w:name w:val="Signed"/>
    <w:basedOn w:val="Normal"/>
    <w:rsid w:val="007522AE"/>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7522AE"/>
    <w:pPr>
      <w:numPr>
        <w:numId w:val="0"/>
      </w:numPr>
      <w:ind w:left="1560"/>
    </w:pPr>
  </w:style>
  <w:style w:type="character" w:styleId="PageNumber">
    <w:name w:val="page number"/>
    <w:basedOn w:val="DefaultParagraphFont"/>
    <w:uiPriority w:val="99"/>
    <w:rsid w:val="007522AE"/>
    <w:rPr>
      <w:rFonts w:cs="Times New Roman"/>
    </w:rPr>
  </w:style>
  <w:style w:type="paragraph" w:customStyle="1" w:styleId="CoverStatesList">
    <w:name w:val="CoverStatesList"/>
    <w:basedOn w:val="Normal"/>
    <w:rsid w:val="007522AE"/>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7522AE"/>
    <w:pPr>
      <w:spacing w:after="120"/>
    </w:pPr>
    <w:rPr>
      <w:bCs/>
      <w:sz w:val="20"/>
    </w:rPr>
  </w:style>
  <w:style w:type="character" w:customStyle="1" w:styleId="SignedBold">
    <w:name w:val="SignedBold"/>
    <w:rsid w:val="007522AE"/>
    <w:rPr>
      <w:b/>
      <w:i/>
    </w:rPr>
  </w:style>
  <w:style w:type="paragraph" w:customStyle="1" w:styleId="LineForSignature">
    <w:name w:val="LineForSignature"/>
    <w:basedOn w:val="Normal"/>
    <w:rsid w:val="007522AE"/>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7522AE"/>
    <w:pPr>
      <w:numPr>
        <w:ilvl w:val="1"/>
        <w:numId w:val="12"/>
      </w:numPr>
      <w:tabs>
        <w:tab w:val="num" w:pos="2268"/>
      </w:tabs>
    </w:pPr>
  </w:style>
  <w:style w:type="paragraph" w:customStyle="1" w:styleId="Heading1Red">
    <w:name w:val="Heading 1 Red"/>
    <w:basedOn w:val="Heading1"/>
    <w:rsid w:val="007522AE"/>
    <w:rPr>
      <w:color w:val="980033"/>
    </w:rPr>
  </w:style>
  <w:style w:type="paragraph" w:customStyle="1" w:styleId="Indentednumberpara">
    <w:name w:val="Indented number para"/>
    <w:basedOn w:val="Romannumeral"/>
    <w:rsid w:val="007522AE"/>
    <w:pPr>
      <w:numPr>
        <w:ilvl w:val="1"/>
        <w:numId w:val="8"/>
      </w:numPr>
    </w:pPr>
  </w:style>
  <w:style w:type="paragraph" w:customStyle="1" w:styleId="AgreementParties">
    <w:name w:val="AgreementParties"/>
    <w:rsid w:val="007522AE"/>
    <w:pPr>
      <w:numPr>
        <w:numId w:val="10"/>
      </w:numPr>
      <w:spacing w:before="120" w:after="120" w:line="240" w:lineRule="auto"/>
    </w:pPr>
    <w:rPr>
      <w:rFonts w:ascii="Consolas" w:eastAsia="Times New Roman" w:hAnsi="Consolas" w:cs="Times New Roman"/>
      <w:color w:val="3D4B67"/>
      <w:kern w:val="0"/>
      <w:sz w:val="30"/>
      <w:szCs w:val="32"/>
      <w:lang w:eastAsia="ja-JP"/>
      <w14:ligatures w14:val="none"/>
    </w:rPr>
  </w:style>
  <w:style w:type="paragraph" w:customStyle="1" w:styleId="IndentedQuote">
    <w:name w:val="Indented Quote"/>
    <w:basedOn w:val="Normal"/>
    <w:qFormat/>
    <w:rsid w:val="007522AE"/>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7522AE"/>
    <w:rPr>
      <w:i/>
    </w:rPr>
  </w:style>
  <w:style w:type="paragraph" w:customStyle="1" w:styleId="HeaderEvenRed">
    <w:name w:val="Header Even Red"/>
    <w:basedOn w:val="HeaderEven"/>
    <w:link w:val="HeaderEvenRedChar"/>
    <w:rsid w:val="007522AE"/>
    <w:rPr>
      <w:color w:val="980033"/>
    </w:rPr>
  </w:style>
  <w:style w:type="paragraph" w:customStyle="1" w:styleId="HeaderOddRed">
    <w:name w:val="Header Odd Red"/>
    <w:basedOn w:val="HeaderOdd"/>
    <w:rsid w:val="007522AE"/>
    <w:rPr>
      <w:color w:val="980033"/>
    </w:rPr>
  </w:style>
  <w:style w:type="paragraph" w:styleId="ListBullet">
    <w:name w:val="List Bullet"/>
    <w:basedOn w:val="Normal"/>
    <w:link w:val="ListBulletChar"/>
    <w:uiPriority w:val="99"/>
    <w:rsid w:val="007522AE"/>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7522AE"/>
    <w:rPr>
      <w:rFonts w:ascii="Times New Roman" w:eastAsia="Times New Roman" w:hAnsi="Times New Roman" w:cs="Times New Roman"/>
      <w:kern w:val="0"/>
      <w14:ligatures w14:val="none"/>
    </w:rPr>
  </w:style>
  <w:style w:type="character" w:customStyle="1" w:styleId="NormalnumberedChar">
    <w:name w:val="Normal numbered Char"/>
    <w:link w:val="Normalnumbered"/>
    <w:uiPriority w:val="99"/>
    <w:locked/>
    <w:rsid w:val="007522AE"/>
    <w:rPr>
      <w:rFonts w:ascii="Corbel" w:eastAsia="Times New Roman" w:hAnsi="Corbel" w:cs="Times New Roman"/>
      <w:color w:val="000000"/>
      <w:kern w:val="0"/>
      <w:sz w:val="23"/>
      <w:szCs w:val="20"/>
      <w:lang w:eastAsia="en-AU"/>
      <w14:ligatures w14:val="none"/>
    </w:rPr>
  </w:style>
  <w:style w:type="paragraph" w:customStyle="1" w:styleId="Bodycopy">
    <w:name w:val="Body copy"/>
    <w:basedOn w:val="Normal"/>
    <w:link w:val="BodycopyChar"/>
    <w:rsid w:val="007522AE"/>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7522AE"/>
    <w:rPr>
      <w:rFonts w:ascii="Times New Roman" w:eastAsia="Times New Roman" w:hAnsi="Times New Roman" w:cs="Times New Roman"/>
      <w:kern w:val="0"/>
      <w14:ligatures w14:val="none"/>
    </w:rPr>
  </w:style>
  <w:style w:type="paragraph" w:customStyle="1" w:styleId="TableText">
    <w:name w:val="Table Text"/>
    <w:basedOn w:val="Bodycopy"/>
    <w:rsid w:val="007522AE"/>
    <w:pPr>
      <w:spacing w:before="60" w:after="60"/>
    </w:pPr>
    <w:rPr>
      <w:rFonts w:ascii="Arial" w:hAnsi="Arial" w:cs="Arial"/>
      <w:sz w:val="16"/>
    </w:rPr>
  </w:style>
  <w:style w:type="paragraph" w:customStyle="1" w:styleId="TableHeading">
    <w:name w:val="Table Heading"/>
    <w:basedOn w:val="TableText"/>
    <w:rsid w:val="007522AE"/>
    <w:rPr>
      <w:b/>
      <w:color w:val="FFFFFF"/>
    </w:rPr>
  </w:style>
  <w:style w:type="paragraph" w:customStyle="1" w:styleId="SectionHeading">
    <w:name w:val="Section Heading"/>
    <w:basedOn w:val="Heading4"/>
    <w:rsid w:val="007522AE"/>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uiPriority w:val="35"/>
    <w:locked/>
    <w:rsid w:val="007522AE"/>
    <w:rPr>
      <w:rFonts w:ascii="Corbel" w:eastAsia="Times New Roman" w:hAnsi="Corbel" w:cs="Times New Roman"/>
      <w:b/>
      <w:bCs/>
      <w:color w:val="000000"/>
      <w:kern w:val="0"/>
      <w:sz w:val="23"/>
      <w:szCs w:val="20"/>
      <w:lang w:eastAsia="en-AU"/>
      <w14:ligatures w14:val="none"/>
    </w:rPr>
  </w:style>
  <w:style w:type="character" w:customStyle="1" w:styleId="HeadingBaseChar">
    <w:name w:val="Heading Base Char"/>
    <w:link w:val="HeadingBase"/>
    <w:locked/>
    <w:rsid w:val="007522AE"/>
    <w:rPr>
      <w:rFonts w:ascii="Corbel" w:eastAsia="Times New Roman" w:hAnsi="Corbel" w:cs="Times New Roman"/>
      <w:color w:val="3D4B67"/>
      <w:kern w:val="0"/>
      <w:sz w:val="20"/>
      <w:szCs w:val="20"/>
      <w:lang w:eastAsia="en-AU"/>
      <w14:ligatures w14:val="none"/>
    </w:rPr>
  </w:style>
  <w:style w:type="character" w:customStyle="1" w:styleId="AlphaParagraphCharChar">
    <w:name w:val="Alpha Paragraph Char Char"/>
    <w:link w:val="AlphaParagraph"/>
    <w:locked/>
    <w:rsid w:val="007522AE"/>
    <w:rPr>
      <w:rFonts w:ascii="Corbel" w:eastAsia="Times New Roman" w:hAnsi="Corbel" w:cs="Times New Roman"/>
      <w:color w:val="000000"/>
      <w:kern w:val="0"/>
      <w:sz w:val="23"/>
      <w:szCs w:val="20"/>
      <w:lang w:eastAsia="en-AU"/>
      <w14:ligatures w14:val="none"/>
    </w:rPr>
  </w:style>
  <w:style w:type="character" w:customStyle="1" w:styleId="BulletChar">
    <w:name w:val="Bullet Char"/>
    <w:link w:val="Bullet"/>
    <w:locked/>
    <w:rsid w:val="007522AE"/>
    <w:rPr>
      <w:rFonts w:ascii="Corbel" w:eastAsia="Times New Roman" w:hAnsi="Corbel" w:cs="Times New Roman"/>
      <w:color w:val="000000"/>
      <w:kern w:val="0"/>
      <w:sz w:val="23"/>
      <w:szCs w:val="20"/>
      <w:lang w:eastAsia="en-AU"/>
      <w14:ligatures w14:val="none"/>
    </w:rPr>
  </w:style>
  <w:style w:type="paragraph" w:customStyle="1" w:styleId="NumberedParagraph">
    <w:name w:val="Numbered Paragraph"/>
    <w:basedOn w:val="Normal"/>
    <w:rsid w:val="007522AE"/>
    <w:pPr>
      <w:numPr>
        <w:numId w:val="13"/>
      </w:numPr>
      <w:spacing w:line="240" w:lineRule="auto"/>
      <w:jc w:val="left"/>
    </w:pPr>
    <w:rPr>
      <w:rFonts w:ascii="Times New Roman" w:hAnsi="Times New Roman"/>
      <w:color w:val="auto"/>
      <w:sz w:val="24"/>
    </w:rPr>
  </w:style>
  <w:style w:type="character" w:customStyle="1" w:styleId="CharChar4">
    <w:name w:val="Char Char4"/>
    <w:semiHidden/>
    <w:rsid w:val="007522AE"/>
    <w:rPr>
      <w:rFonts w:ascii="Corbel" w:hAnsi="Corbel"/>
      <w:b/>
      <w:color w:val="3D4B67"/>
      <w:sz w:val="28"/>
      <w:lang w:val="en-AU" w:eastAsia="en-AU"/>
    </w:rPr>
  </w:style>
  <w:style w:type="paragraph" w:customStyle="1" w:styleId="Default">
    <w:name w:val="Default"/>
    <w:rsid w:val="007522AE"/>
    <w:pPr>
      <w:autoSpaceDE w:val="0"/>
      <w:autoSpaceDN w:val="0"/>
      <w:adjustRightInd w:val="0"/>
      <w:spacing w:after="0" w:line="240" w:lineRule="auto"/>
    </w:pPr>
    <w:rPr>
      <w:rFonts w:ascii="Corbel" w:eastAsia="Times New Roman" w:hAnsi="Corbel" w:cs="Corbel"/>
      <w:color w:val="000000"/>
      <w:kern w:val="0"/>
      <w:sz w:val="24"/>
      <w:szCs w:val="24"/>
      <w:lang w:eastAsia="en-AU"/>
      <w14:ligatures w14:val="none"/>
    </w:rPr>
  </w:style>
  <w:style w:type="character" w:customStyle="1" w:styleId="NormalIndentChar">
    <w:name w:val="Normal Indent Char"/>
    <w:link w:val="NormalIndent"/>
    <w:uiPriority w:val="99"/>
    <w:locked/>
    <w:rsid w:val="007522AE"/>
    <w:rPr>
      <w:rFonts w:ascii="Corbel" w:eastAsia="Times New Roman" w:hAnsi="Corbel" w:cs="Times New Roman"/>
      <w:color w:val="000000"/>
      <w:kern w:val="0"/>
      <w:sz w:val="23"/>
      <w:szCs w:val="20"/>
      <w:lang w:eastAsia="en-AU"/>
      <w14:ligatures w14:val="none"/>
    </w:rPr>
  </w:style>
  <w:style w:type="paragraph" w:customStyle="1" w:styleId="IndentHanging">
    <w:name w:val="Indent: Hanging"/>
    <w:basedOn w:val="Normal"/>
    <w:semiHidden/>
    <w:rsid w:val="007522AE"/>
    <w:pPr>
      <w:numPr>
        <w:numId w:val="14"/>
      </w:numPr>
      <w:tabs>
        <w:tab w:val="num" w:pos="1418"/>
      </w:tabs>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7522AE"/>
    <w:pPr>
      <w:numPr>
        <w:ilvl w:val="1"/>
      </w:numPr>
      <w:tabs>
        <w:tab w:val="clear" w:pos="1418"/>
        <w:tab w:val="num" w:pos="2268"/>
      </w:tabs>
    </w:pPr>
  </w:style>
  <w:style w:type="paragraph" w:customStyle="1" w:styleId="IndentHanging2">
    <w:name w:val="Indent: Hanging 2"/>
    <w:basedOn w:val="IndentHanging1"/>
    <w:semiHidden/>
    <w:rsid w:val="007522AE"/>
    <w:pPr>
      <w:numPr>
        <w:ilvl w:val="2"/>
      </w:numPr>
    </w:pPr>
  </w:style>
  <w:style w:type="paragraph" w:customStyle="1" w:styleId="IndentHanging3">
    <w:name w:val="Indent: Hanging 3"/>
    <w:basedOn w:val="IndentHanging2"/>
    <w:semiHidden/>
    <w:rsid w:val="007522AE"/>
    <w:pPr>
      <w:numPr>
        <w:ilvl w:val="3"/>
      </w:numPr>
      <w:tabs>
        <w:tab w:val="num" w:pos="1276"/>
        <w:tab w:val="num" w:pos="2160"/>
        <w:tab w:val="num" w:pos="2835"/>
      </w:tabs>
      <w:ind w:left="2268" w:hanging="567"/>
    </w:pPr>
  </w:style>
  <w:style w:type="paragraph" w:customStyle="1" w:styleId="IndentHanging4">
    <w:name w:val="Indent: Hanging 4"/>
    <w:basedOn w:val="IndentHanging3"/>
    <w:semiHidden/>
    <w:rsid w:val="007522AE"/>
    <w:pPr>
      <w:numPr>
        <w:ilvl w:val="4"/>
      </w:numPr>
      <w:tabs>
        <w:tab w:val="clear" w:pos="2126"/>
        <w:tab w:val="num" w:pos="1276"/>
        <w:tab w:val="num" w:pos="1440"/>
        <w:tab w:val="num" w:pos="1701"/>
        <w:tab w:val="num" w:pos="2007"/>
        <w:tab w:val="num" w:pos="2313"/>
        <w:tab w:val="num" w:pos="2880"/>
        <w:tab w:val="num" w:pos="3402"/>
      </w:tabs>
      <w:ind w:left="2835" w:hanging="567"/>
    </w:pPr>
  </w:style>
  <w:style w:type="paragraph" w:customStyle="1" w:styleId="IndentHanging5">
    <w:name w:val="Indent: Hanging 5"/>
    <w:basedOn w:val="IndentHanging4"/>
    <w:semiHidden/>
    <w:rsid w:val="007522AE"/>
    <w:pPr>
      <w:numPr>
        <w:ilvl w:val="5"/>
      </w:numPr>
      <w:tabs>
        <w:tab w:val="clear" w:pos="2551"/>
        <w:tab w:val="num" w:pos="1417"/>
        <w:tab w:val="num" w:pos="2367"/>
        <w:tab w:val="num" w:pos="3033"/>
        <w:tab w:val="num" w:pos="3600"/>
        <w:tab w:val="num" w:pos="3969"/>
      </w:tabs>
      <w:ind w:left="3402" w:hanging="567"/>
    </w:pPr>
  </w:style>
  <w:style w:type="paragraph" w:customStyle="1" w:styleId="IndentHanging6">
    <w:name w:val="Indent: Hanging 6"/>
    <w:basedOn w:val="IndentHanging5"/>
    <w:semiHidden/>
    <w:rsid w:val="007522AE"/>
    <w:pPr>
      <w:numPr>
        <w:ilvl w:val="6"/>
      </w:numPr>
      <w:tabs>
        <w:tab w:val="clear" w:pos="2880"/>
        <w:tab w:val="clear" w:pos="2976"/>
        <w:tab w:val="num" w:pos="1701"/>
        <w:tab w:val="num" w:pos="2126"/>
        <w:tab w:val="num" w:pos="2727"/>
        <w:tab w:val="num" w:pos="3753"/>
        <w:tab w:val="num" w:pos="4320"/>
        <w:tab w:val="num" w:pos="4536"/>
      </w:tabs>
      <w:ind w:left="3969" w:hanging="567"/>
    </w:pPr>
  </w:style>
  <w:style w:type="paragraph" w:customStyle="1" w:styleId="IndentHanging7">
    <w:name w:val="Indent: Hanging 7"/>
    <w:basedOn w:val="IndentHanging6"/>
    <w:semiHidden/>
    <w:rsid w:val="007522AE"/>
    <w:pPr>
      <w:numPr>
        <w:ilvl w:val="7"/>
      </w:numPr>
      <w:tabs>
        <w:tab w:val="clear" w:pos="3402"/>
        <w:tab w:val="num" w:pos="1984"/>
        <w:tab w:val="num" w:pos="3087"/>
        <w:tab w:val="num" w:pos="4473"/>
        <w:tab w:val="num" w:pos="5040"/>
        <w:tab w:val="num" w:pos="5103"/>
      </w:tabs>
      <w:ind w:left="4536" w:hanging="567"/>
    </w:pPr>
  </w:style>
  <w:style w:type="paragraph" w:customStyle="1" w:styleId="IndentHanging8">
    <w:name w:val="Indent: Hanging 8"/>
    <w:basedOn w:val="IndentHanging7"/>
    <w:semiHidden/>
    <w:rsid w:val="007522AE"/>
    <w:pPr>
      <w:numPr>
        <w:ilvl w:val="8"/>
      </w:numPr>
      <w:tabs>
        <w:tab w:val="clear" w:pos="3600"/>
        <w:tab w:val="clear" w:pos="3827"/>
        <w:tab w:val="num" w:pos="2126"/>
        <w:tab w:val="num" w:pos="3447"/>
        <w:tab w:val="num" w:pos="5193"/>
        <w:tab w:val="num" w:pos="5670"/>
        <w:tab w:val="num" w:pos="5760"/>
      </w:tabs>
      <w:ind w:left="5103" w:hanging="567"/>
    </w:pPr>
  </w:style>
  <w:style w:type="paragraph" w:customStyle="1" w:styleId="TableIndentHanging">
    <w:name w:val="Table: Indent: Hanging"/>
    <w:basedOn w:val="Normal"/>
    <w:semiHidden/>
    <w:rsid w:val="007522AE"/>
    <w:pPr>
      <w:numPr>
        <w:numId w:val="15"/>
      </w:numPr>
      <w:tabs>
        <w:tab w:val="left" w:pos="283"/>
        <w:tab w:val="num" w:pos="1134"/>
        <w:tab w:val="num" w:pos="1701"/>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7522AE"/>
    <w:pPr>
      <w:numPr>
        <w:ilvl w:val="1"/>
        <w:numId w:val="15"/>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7522AE"/>
    <w:pPr>
      <w:numPr>
        <w:ilvl w:val="2"/>
        <w:numId w:val="15"/>
      </w:numPr>
      <w:tabs>
        <w:tab w:val="clear" w:pos="850"/>
        <w:tab w:val="left" w:pos="567"/>
        <w:tab w:val="num" w:pos="1701"/>
      </w:tabs>
      <w:spacing w:after="60" w:line="240" w:lineRule="atLeast"/>
      <w:ind w:left="1701" w:hanging="567"/>
      <w:jc w:val="left"/>
    </w:pPr>
    <w:rPr>
      <w:rFonts w:ascii="Arial" w:hAnsi="Arial" w:cs="Arial"/>
      <w:color w:val="auto"/>
      <w:sz w:val="20"/>
      <w:szCs w:val="22"/>
    </w:rPr>
  </w:style>
  <w:style w:type="paragraph" w:customStyle="1" w:styleId="TableIndentHanging3">
    <w:name w:val="Table: Indent: Hanging 3"/>
    <w:basedOn w:val="Normal"/>
    <w:semiHidden/>
    <w:rsid w:val="007522AE"/>
    <w:pPr>
      <w:numPr>
        <w:ilvl w:val="3"/>
        <w:numId w:val="15"/>
      </w:numPr>
      <w:tabs>
        <w:tab w:val="clear" w:pos="1134"/>
        <w:tab w:val="left" w:pos="850"/>
        <w:tab w:val="num" w:pos="2268"/>
      </w:tabs>
      <w:spacing w:after="60" w:line="240" w:lineRule="atLeast"/>
      <w:ind w:left="2268" w:hanging="567"/>
      <w:jc w:val="left"/>
    </w:pPr>
    <w:rPr>
      <w:rFonts w:ascii="Arial" w:hAnsi="Arial" w:cs="Arial"/>
      <w:color w:val="auto"/>
      <w:sz w:val="20"/>
      <w:szCs w:val="22"/>
    </w:rPr>
  </w:style>
  <w:style w:type="paragraph" w:customStyle="1" w:styleId="TableIndentHanging4">
    <w:name w:val="Table: Indent: Hanging 4"/>
    <w:basedOn w:val="Normal"/>
    <w:semiHidden/>
    <w:rsid w:val="007522AE"/>
    <w:pPr>
      <w:numPr>
        <w:ilvl w:val="4"/>
        <w:numId w:val="15"/>
      </w:numPr>
      <w:tabs>
        <w:tab w:val="clear" w:pos="1417"/>
        <w:tab w:val="left" w:pos="1134"/>
        <w:tab w:val="num" w:pos="2835"/>
      </w:tabs>
      <w:spacing w:after="60" w:line="240" w:lineRule="atLeast"/>
      <w:ind w:left="2835" w:hanging="567"/>
      <w:jc w:val="left"/>
    </w:pPr>
    <w:rPr>
      <w:rFonts w:ascii="Arial" w:hAnsi="Arial" w:cs="Arial"/>
      <w:color w:val="auto"/>
      <w:sz w:val="20"/>
      <w:szCs w:val="22"/>
    </w:rPr>
  </w:style>
  <w:style w:type="paragraph" w:customStyle="1" w:styleId="TableIndentHanging5">
    <w:name w:val="Table: Indent: Hanging 5"/>
    <w:basedOn w:val="Normal"/>
    <w:semiHidden/>
    <w:rsid w:val="007522AE"/>
    <w:pPr>
      <w:numPr>
        <w:ilvl w:val="5"/>
        <w:numId w:val="15"/>
      </w:numPr>
      <w:tabs>
        <w:tab w:val="clear" w:pos="1701"/>
        <w:tab w:val="left" w:pos="1417"/>
        <w:tab w:val="num" w:pos="3402"/>
      </w:tabs>
      <w:spacing w:after="60" w:line="240" w:lineRule="atLeast"/>
      <w:ind w:left="3402" w:hanging="567"/>
      <w:jc w:val="left"/>
    </w:pPr>
    <w:rPr>
      <w:rFonts w:ascii="Arial" w:hAnsi="Arial" w:cs="Arial"/>
      <w:color w:val="auto"/>
      <w:sz w:val="20"/>
      <w:szCs w:val="22"/>
    </w:rPr>
  </w:style>
  <w:style w:type="paragraph" w:customStyle="1" w:styleId="TableIndentHanging6">
    <w:name w:val="Table: Indent: Hanging 6"/>
    <w:basedOn w:val="Normal"/>
    <w:semiHidden/>
    <w:rsid w:val="007522AE"/>
    <w:pPr>
      <w:numPr>
        <w:ilvl w:val="6"/>
        <w:numId w:val="15"/>
      </w:numPr>
      <w:tabs>
        <w:tab w:val="clear" w:pos="1984"/>
        <w:tab w:val="left" w:pos="1701"/>
        <w:tab w:val="num" w:pos="3969"/>
      </w:tabs>
      <w:spacing w:after="60" w:line="240" w:lineRule="atLeast"/>
      <w:ind w:left="3969" w:hanging="567"/>
      <w:jc w:val="left"/>
    </w:pPr>
    <w:rPr>
      <w:rFonts w:ascii="Arial" w:hAnsi="Arial" w:cs="Arial"/>
      <w:color w:val="auto"/>
      <w:sz w:val="20"/>
      <w:szCs w:val="22"/>
    </w:rPr>
  </w:style>
  <w:style w:type="paragraph" w:customStyle="1" w:styleId="TableIndentHanging7">
    <w:name w:val="Table: Indent: Hanging 7"/>
    <w:basedOn w:val="Normal"/>
    <w:semiHidden/>
    <w:rsid w:val="007522AE"/>
    <w:pPr>
      <w:numPr>
        <w:ilvl w:val="7"/>
        <w:numId w:val="15"/>
      </w:numPr>
      <w:tabs>
        <w:tab w:val="clear" w:pos="2268"/>
        <w:tab w:val="left" w:pos="1984"/>
        <w:tab w:val="num" w:pos="4536"/>
      </w:tabs>
      <w:spacing w:after="60" w:line="240" w:lineRule="atLeast"/>
      <w:ind w:left="4536" w:hanging="567"/>
      <w:jc w:val="left"/>
    </w:pPr>
    <w:rPr>
      <w:rFonts w:ascii="Arial" w:hAnsi="Arial" w:cs="Arial"/>
      <w:color w:val="auto"/>
      <w:sz w:val="20"/>
      <w:szCs w:val="22"/>
    </w:rPr>
  </w:style>
  <w:style w:type="paragraph" w:customStyle="1" w:styleId="TableIndentHanging8">
    <w:name w:val="Table: Indent: Hanging 8"/>
    <w:basedOn w:val="Normal"/>
    <w:semiHidden/>
    <w:rsid w:val="007522AE"/>
    <w:pPr>
      <w:numPr>
        <w:ilvl w:val="8"/>
        <w:numId w:val="15"/>
      </w:numPr>
      <w:tabs>
        <w:tab w:val="clear" w:pos="2551"/>
        <w:tab w:val="left" w:pos="2268"/>
        <w:tab w:val="num" w:pos="5103"/>
      </w:tabs>
      <w:spacing w:after="60" w:line="240" w:lineRule="atLeast"/>
      <w:ind w:left="5103" w:hanging="567"/>
      <w:jc w:val="left"/>
    </w:pPr>
    <w:rPr>
      <w:rFonts w:ascii="Arial" w:hAnsi="Arial" w:cs="Arial"/>
      <w:color w:val="auto"/>
      <w:sz w:val="20"/>
      <w:szCs w:val="22"/>
    </w:rPr>
  </w:style>
  <w:style w:type="paragraph" w:styleId="ListParagraph">
    <w:name w:val="List Paragraph"/>
    <w:aliases w:val="CAB - List Bullet,List Paragraph1,List Paragraph11,Recommendation,First level bullet point,Bullet point,Body Text1,Body text,standard lewis,NAST Quote,Bullets,CV text,Dot pt,F5 List Paragraph,FooterText,L,List Paragraph111,List Paragraph2"/>
    <w:basedOn w:val="Normal"/>
    <w:link w:val="ListParagraphChar"/>
    <w:uiPriority w:val="34"/>
    <w:qFormat/>
    <w:rsid w:val="007522AE"/>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7522AE"/>
    <w:rPr>
      <w:rFonts w:ascii="Corbel" w:eastAsia="Times New Roman" w:hAnsi="Corbel" w:cs="Times New Roman"/>
      <w:color w:val="000000"/>
      <w:kern w:val="0"/>
      <w:sz w:val="23"/>
      <w:szCs w:val="20"/>
      <w:lang w:eastAsia="en-AU"/>
      <w14:ligatures w14:val="none"/>
    </w:rPr>
  </w:style>
  <w:style w:type="table" w:customStyle="1" w:styleId="LightGrid-Accent11">
    <w:name w:val="Light Grid - Accent 11"/>
    <w:basedOn w:val="TableNormal"/>
    <w:uiPriority w:val="62"/>
    <w:rsid w:val="007522AE"/>
    <w:pPr>
      <w:spacing w:after="0" w:line="240" w:lineRule="auto"/>
    </w:pPr>
    <w:rPr>
      <w:rFonts w:ascii="Times New Roman" w:eastAsia="Times New Roman" w:hAnsi="Times New Roman" w:cs="Times New Roman"/>
      <w:kern w:val="0"/>
      <w:sz w:val="20"/>
      <w:szCs w:val="20"/>
      <w:lang w:eastAsia="en-AU"/>
      <w14:ligatures w14:val="non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OutlineNumbered1Char">
    <w:name w:val="Outline Numbered 1 Char"/>
    <w:basedOn w:val="DefaultParagraphFont"/>
    <w:link w:val="OutlineNumbered1"/>
    <w:locked/>
    <w:rsid w:val="007522AE"/>
    <w:rPr>
      <w:rFonts w:ascii="Corbel" w:eastAsia="Times New Roman" w:hAnsi="Corbel" w:cs="Times New Roman"/>
      <w:color w:val="000000"/>
      <w:kern w:val="0"/>
      <w:sz w:val="23"/>
      <w:szCs w:val="20"/>
      <w:lang w:eastAsia="en-AU"/>
      <w14:ligatures w14:val="none"/>
    </w:rPr>
  </w:style>
  <w:style w:type="paragraph" w:styleId="Revision">
    <w:name w:val="Revision"/>
    <w:hidden/>
    <w:uiPriority w:val="99"/>
    <w:semiHidden/>
    <w:rsid w:val="007522AE"/>
    <w:pPr>
      <w:spacing w:after="0" w:line="240" w:lineRule="auto"/>
    </w:pPr>
    <w:rPr>
      <w:rFonts w:ascii="Corbel" w:eastAsia="Times New Roman" w:hAnsi="Corbel" w:cs="Times New Roman"/>
      <w:color w:val="000000"/>
      <w:kern w:val="0"/>
      <w:sz w:val="23"/>
      <w:szCs w:val="20"/>
      <w:lang w:eastAsia="en-AU"/>
      <w14:ligatures w14:val="none"/>
    </w:rPr>
  </w:style>
  <w:style w:type="paragraph" w:customStyle="1" w:styleId="BulletedListLevel1">
    <w:name w:val="Bulleted List Level 1"/>
    <w:semiHidden/>
    <w:rsid w:val="007522AE"/>
    <w:pPr>
      <w:keepLines/>
      <w:numPr>
        <w:numId w:val="17"/>
      </w:numPr>
      <w:tabs>
        <w:tab w:val="num" w:pos="0"/>
        <w:tab w:val="left" w:pos="1134"/>
        <w:tab w:val="num" w:pos="1440"/>
      </w:tabs>
      <w:spacing w:after="140" w:line="300" w:lineRule="atLeast"/>
      <w:ind w:left="1440" w:firstLine="0"/>
    </w:pPr>
    <w:rPr>
      <w:rFonts w:ascii="Gill Sans MT" w:eastAsia="Times New Roman" w:hAnsi="Gill Sans MT" w:cs="Times New Roman"/>
      <w:kern w:val="0"/>
      <w:sz w:val="24"/>
      <w:szCs w:val="24"/>
      <w14:ligatures w14:val="none"/>
    </w:rPr>
  </w:style>
  <w:style w:type="character" w:customStyle="1" w:styleId="DoubleDotChar">
    <w:name w:val="Double Dot Char"/>
    <w:basedOn w:val="DefaultParagraphFont"/>
    <w:link w:val="DoubleDot"/>
    <w:uiPriority w:val="99"/>
    <w:locked/>
    <w:rsid w:val="007522AE"/>
    <w:rPr>
      <w:rFonts w:ascii="Corbel" w:eastAsia="Times New Roman" w:hAnsi="Corbel" w:cs="Times New Roman"/>
      <w:color w:val="000000"/>
      <w:kern w:val="0"/>
      <w:sz w:val="23"/>
      <w:szCs w:val="20"/>
      <w:lang w:eastAsia="en-AU"/>
      <w14:ligatures w14:val="none"/>
    </w:rPr>
  </w:style>
  <w:style w:type="table" w:styleId="TableElegant">
    <w:name w:val="Table Elegant"/>
    <w:basedOn w:val="TableNormal"/>
    <w:rsid w:val="007522AE"/>
    <w:pPr>
      <w:spacing w:after="240" w:line="260" w:lineRule="exact"/>
      <w:jc w:val="both"/>
    </w:pPr>
    <w:rPr>
      <w:rFonts w:ascii="Times New Roman" w:eastAsia="Times New Roman" w:hAnsi="Times New Roman" w:cs="Times New Roman"/>
      <w:kern w:val="0"/>
      <w:sz w:val="20"/>
      <w:szCs w:val="20"/>
      <w:lang w:eastAsia="en-AU"/>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7522AE"/>
    <w:pPr>
      <w:spacing w:after="240" w:line="260" w:lineRule="exact"/>
    </w:pPr>
    <w:rPr>
      <w:rFonts w:ascii="Corbel" w:eastAsia="Times New Roman" w:hAnsi="Corbel" w:cs="Times New Roman"/>
      <w:kern w:val="0"/>
      <w:sz w:val="20"/>
      <w:szCs w:val="20"/>
      <w:lang w:eastAsia="en-AU"/>
      <w14:ligatures w14:val="none"/>
    </w:rPr>
    <w:tblPr/>
    <w:trPr>
      <w:cantSplit/>
    </w:trPr>
  </w:style>
  <w:style w:type="paragraph" w:styleId="BodyText">
    <w:name w:val="Body Text"/>
    <w:aliases w:val="CAB - Body Text,Body Text Cab"/>
    <w:link w:val="BodyTextChar"/>
    <w:uiPriority w:val="99"/>
    <w:rsid w:val="007522AE"/>
    <w:pPr>
      <w:widowControl w:val="0"/>
      <w:adjustRightInd w:val="0"/>
      <w:spacing w:before="120" w:after="0" w:line="240" w:lineRule="auto"/>
      <w:jc w:val="both"/>
      <w:textAlignment w:val="baseline"/>
    </w:pPr>
    <w:rPr>
      <w:rFonts w:ascii="Arial" w:eastAsia="Times New Roman" w:hAnsi="Arial" w:cs="Times New Roman"/>
      <w:kern w:val="0"/>
      <w:sz w:val="20"/>
      <w:szCs w:val="20"/>
      <w:lang w:eastAsia="en-AU"/>
      <w14:ligatures w14:val="none"/>
    </w:rPr>
  </w:style>
  <w:style w:type="character" w:customStyle="1" w:styleId="BodyTextChar">
    <w:name w:val="Body Text Char"/>
    <w:aliases w:val="CAB - Body Text Char,Body Text Cab Char"/>
    <w:basedOn w:val="DefaultParagraphFont"/>
    <w:link w:val="BodyText"/>
    <w:uiPriority w:val="99"/>
    <w:rsid w:val="007522AE"/>
    <w:rPr>
      <w:rFonts w:ascii="Arial" w:eastAsia="Times New Roman" w:hAnsi="Arial" w:cs="Times New Roman"/>
      <w:kern w:val="0"/>
      <w:sz w:val="20"/>
      <w:szCs w:val="20"/>
      <w:lang w:eastAsia="en-AU"/>
      <w14:ligatures w14:val="none"/>
    </w:rPr>
  </w:style>
  <w:style w:type="paragraph" w:customStyle="1" w:styleId="CAB-TableText">
    <w:name w:val="CAB - Table Text"/>
    <w:basedOn w:val="BodyText"/>
    <w:uiPriority w:val="8"/>
    <w:rsid w:val="007522AE"/>
    <w:pPr>
      <w:spacing w:before="50" w:after="50"/>
    </w:pPr>
  </w:style>
  <w:style w:type="paragraph" w:customStyle="1" w:styleId="CAB-Border">
    <w:name w:val="CAB - Border"/>
    <w:basedOn w:val="BodyText"/>
    <w:uiPriority w:val="6"/>
    <w:rsid w:val="007522AE"/>
    <w:pPr>
      <w:pBdr>
        <w:top w:val="single" w:sz="18" w:space="1" w:color="7599BB"/>
      </w:pBdr>
      <w:spacing w:before="240" w:line="20" w:lineRule="exact"/>
    </w:pPr>
  </w:style>
  <w:style w:type="paragraph" w:customStyle="1" w:styleId="ProtectiveMarking">
    <w:name w:val="Protective Marking"/>
    <w:uiPriority w:val="15"/>
    <w:semiHidden/>
    <w:qFormat/>
    <w:rsid w:val="007522AE"/>
    <w:pPr>
      <w:widowControl w:val="0"/>
      <w:adjustRightInd w:val="0"/>
      <w:spacing w:after="0" w:line="240" w:lineRule="auto"/>
      <w:jc w:val="center"/>
      <w:textAlignment w:val="baseline"/>
    </w:pPr>
    <w:rPr>
      <w:rFonts w:ascii="Arial" w:eastAsia="Times New Roman" w:hAnsi="Arial" w:cs="Times New Roman"/>
      <w:b/>
      <w:color w:val="FF0000"/>
      <w:kern w:val="0"/>
      <w:sz w:val="30"/>
      <w:szCs w:val="20"/>
      <w:lang w:eastAsia="en-AU"/>
      <w14:ligatures w14:val="none"/>
    </w:rPr>
  </w:style>
  <w:style w:type="paragraph" w:customStyle="1" w:styleId="CAB-AttachmentHeading1">
    <w:name w:val="CAB - Attachment Heading 1"/>
    <w:basedOn w:val="Heading1"/>
    <w:uiPriority w:val="10"/>
    <w:rsid w:val="007522AE"/>
    <w:pPr>
      <w:keepLines/>
      <w:widowControl w:val="0"/>
      <w:tabs>
        <w:tab w:val="left" w:pos="567"/>
      </w:tabs>
      <w:adjustRightInd w:val="0"/>
      <w:spacing w:before="240" w:after="0"/>
      <w:jc w:val="both"/>
      <w:textAlignment w:val="baseline"/>
    </w:pPr>
    <w:rPr>
      <w:rFonts w:ascii="Arial" w:eastAsiaTheme="majorEastAsia" w:hAnsi="Arial" w:cs="Times New Roman"/>
      <w:b/>
      <w:caps w:val="0"/>
      <w:color w:val="003865"/>
      <w:kern w:val="0"/>
      <w:szCs w:val="28"/>
    </w:rPr>
  </w:style>
  <w:style w:type="paragraph" w:customStyle="1" w:styleId="CAB-AttachmentHeading2">
    <w:name w:val="CAB - Attachment Heading 2"/>
    <w:basedOn w:val="Heading2"/>
    <w:uiPriority w:val="11"/>
    <w:rsid w:val="007522AE"/>
    <w:pPr>
      <w:keepLines/>
      <w:widowControl w:val="0"/>
      <w:adjustRightInd w:val="0"/>
      <w:spacing w:before="200" w:after="0"/>
      <w:jc w:val="both"/>
      <w:textAlignment w:val="baseline"/>
    </w:pPr>
    <w:rPr>
      <w:rFonts w:ascii="Arial" w:eastAsiaTheme="majorEastAsia" w:hAnsi="Arial" w:cs="Times New Roman"/>
      <w:iCs/>
      <w:color w:val="auto"/>
      <w:sz w:val="25"/>
      <w:szCs w:val="25"/>
    </w:rPr>
  </w:style>
  <w:style w:type="paragraph" w:customStyle="1" w:styleId="ChecklistInstructionCab">
    <w:name w:val="Checklist Instruction Cab"/>
    <w:basedOn w:val="CAB-TableText"/>
    <w:uiPriority w:val="18"/>
    <w:semiHidden/>
    <w:rsid w:val="007522AE"/>
    <w:rPr>
      <w:sz w:val="18"/>
    </w:rPr>
  </w:style>
  <w:style w:type="paragraph" w:customStyle="1" w:styleId="Spacer">
    <w:name w:val="Spacer"/>
    <w:uiPriority w:val="98"/>
    <w:semiHidden/>
    <w:rsid w:val="007522AE"/>
    <w:pPr>
      <w:widowControl w:val="0"/>
      <w:adjustRightInd w:val="0"/>
      <w:spacing w:after="0" w:line="240" w:lineRule="auto"/>
      <w:jc w:val="both"/>
      <w:textAlignment w:val="baseline"/>
    </w:pPr>
    <w:rPr>
      <w:rFonts w:ascii="Arial" w:eastAsia="Times New Roman" w:hAnsi="Arial" w:cs="Times New Roman"/>
      <w:kern w:val="0"/>
      <w:sz w:val="4"/>
      <w:szCs w:val="4"/>
      <w:lang w:eastAsia="en-AU"/>
      <w14:ligatures w14:val="none"/>
    </w:rPr>
  </w:style>
  <w:style w:type="paragraph" w:customStyle="1" w:styleId="DocNoCab">
    <w:name w:val="Doc No Cab"/>
    <w:basedOn w:val="CAB-AttachmentHeading2"/>
    <w:uiPriority w:val="14"/>
    <w:semiHidden/>
    <w:rsid w:val="007522AE"/>
    <w:pPr>
      <w:ind w:left="34"/>
      <w:jc w:val="right"/>
    </w:pPr>
    <w:rPr>
      <w:noProof/>
      <w:lang w:val="en-US"/>
    </w:rPr>
  </w:style>
  <w:style w:type="paragraph" w:customStyle="1" w:styleId="CAB-RecommendationList">
    <w:name w:val="CAB - Recommendation List"/>
    <w:basedOn w:val="Normal"/>
    <w:uiPriority w:val="1"/>
    <w:rsid w:val="007522AE"/>
    <w:pPr>
      <w:widowControl w:val="0"/>
      <w:adjustRightInd w:val="0"/>
      <w:spacing w:before="120" w:after="0" w:line="240" w:lineRule="auto"/>
      <w:textAlignment w:val="baseline"/>
    </w:pPr>
    <w:rPr>
      <w:rFonts w:ascii="Arial" w:hAnsi="Arial"/>
      <w:color w:val="auto"/>
      <w:sz w:val="20"/>
    </w:rPr>
  </w:style>
  <w:style w:type="paragraph" w:customStyle="1" w:styleId="CAB-Heading1">
    <w:name w:val="CAB - Heading 1"/>
    <w:basedOn w:val="Heading1"/>
    <w:link w:val="CAB-Heading1Char"/>
    <w:uiPriority w:val="98"/>
    <w:rsid w:val="007522AE"/>
    <w:pPr>
      <w:keepLines/>
      <w:widowControl w:val="0"/>
      <w:tabs>
        <w:tab w:val="left" w:pos="567"/>
      </w:tabs>
      <w:adjustRightInd w:val="0"/>
      <w:spacing w:before="240" w:after="0"/>
      <w:jc w:val="both"/>
      <w:textAlignment w:val="baseline"/>
    </w:pPr>
    <w:rPr>
      <w:rFonts w:ascii="Arial" w:eastAsiaTheme="majorEastAsia" w:hAnsi="Arial" w:cs="Times New Roman"/>
      <w:b/>
      <w:caps w:val="0"/>
      <w:color w:val="003865"/>
      <w:szCs w:val="28"/>
    </w:rPr>
  </w:style>
  <w:style w:type="character" w:customStyle="1" w:styleId="CAB-Heading1Char">
    <w:name w:val="CAB - Heading 1 Char"/>
    <w:basedOn w:val="Heading1Char"/>
    <w:link w:val="CAB-Heading1"/>
    <w:uiPriority w:val="98"/>
    <w:rsid w:val="007522AE"/>
    <w:rPr>
      <w:rFonts w:ascii="Arial" w:eastAsiaTheme="majorEastAsia" w:hAnsi="Arial" w:cs="Times New Roman"/>
      <w:b/>
      <w:bCs/>
      <w:caps w:val="0"/>
      <w:color w:val="003865"/>
      <w:kern w:val="32"/>
      <w:sz w:val="32"/>
      <w:szCs w:val="28"/>
      <w:lang w:eastAsia="en-AU"/>
      <w14:ligatures w14:val="none"/>
    </w:rPr>
  </w:style>
  <w:style w:type="paragraph" w:customStyle="1" w:styleId="CAB-Heading2">
    <w:name w:val="CAB - Heading 2"/>
    <w:basedOn w:val="Normal"/>
    <w:link w:val="CAB-Heading2Char"/>
    <w:uiPriority w:val="98"/>
    <w:qFormat/>
    <w:rsid w:val="007522AE"/>
    <w:pPr>
      <w:keepNext/>
      <w:keepLines/>
      <w:widowControl w:val="0"/>
      <w:tabs>
        <w:tab w:val="left" w:pos="567"/>
      </w:tabs>
      <w:adjustRightInd w:val="0"/>
      <w:spacing w:before="120" w:after="0" w:line="240" w:lineRule="auto"/>
      <w:textAlignment w:val="baseline"/>
      <w:outlineLvl w:val="0"/>
    </w:pPr>
    <w:rPr>
      <w:rFonts w:ascii="Arial" w:eastAsiaTheme="majorEastAsia" w:hAnsi="Arial" w:cstheme="majorBidi"/>
      <w:b/>
      <w:bCs/>
      <w:color w:val="003865"/>
      <w:sz w:val="24"/>
      <w:szCs w:val="28"/>
    </w:rPr>
  </w:style>
  <w:style w:type="paragraph" w:customStyle="1" w:styleId="CAB-Heading3">
    <w:name w:val="CAB - Heading 3"/>
    <w:basedOn w:val="Heading2"/>
    <w:link w:val="CAB-Heading3Char"/>
    <w:uiPriority w:val="98"/>
    <w:qFormat/>
    <w:rsid w:val="007522AE"/>
    <w:pPr>
      <w:keepLines/>
      <w:widowControl w:val="0"/>
      <w:adjustRightInd w:val="0"/>
      <w:spacing w:before="200" w:after="0"/>
      <w:jc w:val="both"/>
      <w:textAlignment w:val="baseline"/>
    </w:pPr>
    <w:rPr>
      <w:rFonts w:ascii="Arial" w:eastAsiaTheme="majorEastAsia" w:hAnsi="Arial" w:cs="Times New Roman"/>
      <w:iCs/>
      <w:sz w:val="24"/>
      <w:szCs w:val="32"/>
    </w:rPr>
  </w:style>
  <w:style w:type="character" w:customStyle="1" w:styleId="CAB-Heading2Char">
    <w:name w:val="CAB - Heading 2 Char"/>
    <w:basedOn w:val="DefaultParagraphFont"/>
    <w:link w:val="CAB-Heading2"/>
    <w:uiPriority w:val="98"/>
    <w:rsid w:val="007522AE"/>
    <w:rPr>
      <w:rFonts w:ascii="Arial" w:eastAsiaTheme="majorEastAsia" w:hAnsi="Arial" w:cstheme="majorBidi"/>
      <w:b/>
      <w:bCs/>
      <w:color w:val="003865"/>
      <w:kern w:val="0"/>
      <w:sz w:val="24"/>
      <w:szCs w:val="28"/>
      <w:lang w:eastAsia="en-AU"/>
      <w14:ligatures w14:val="none"/>
    </w:rPr>
  </w:style>
  <w:style w:type="paragraph" w:customStyle="1" w:styleId="CAB-Paragraph">
    <w:name w:val="CAB - Paragraph"/>
    <w:basedOn w:val="BodyText"/>
    <w:link w:val="CAB-ParagraphChar"/>
    <w:uiPriority w:val="98"/>
    <w:qFormat/>
    <w:rsid w:val="007522AE"/>
  </w:style>
  <w:style w:type="character" w:customStyle="1" w:styleId="CAB-Heading3Char">
    <w:name w:val="CAB - Heading 3 Char"/>
    <w:basedOn w:val="Heading2Char"/>
    <w:link w:val="CAB-Heading3"/>
    <w:uiPriority w:val="98"/>
    <w:rsid w:val="007522AE"/>
    <w:rPr>
      <w:rFonts w:ascii="Arial" w:eastAsiaTheme="majorEastAsia" w:hAnsi="Arial" w:cs="Times New Roman"/>
      <w:bCs/>
      <w:iCs/>
      <w:caps/>
      <w:color w:val="3D4B67"/>
      <w:kern w:val="32"/>
      <w:sz w:val="24"/>
      <w:szCs w:val="32"/>
      <w:lang w:eastAsia="en-AU"/>
      <w14:ligatures w14:val="none"/>
    </w:rPr>
  </w:style>
  <w:style w:type="character" w:customStyle="1" w:styleId="CAB-ParagraphChar">
    <w:name w:val="CAB - Paragraph Char"/>
    <w:basedOn w:val="BodyTextChar"/>
    <w:link w:val="CAB-Paragraph"/>
    <w:uiPriority w:val="98"/>
    <w:rsid w:val="007522AE"/>
    <w:rPr>
      <w:rFonts w:ascii="Arial" w:eastAsia="Times New Roman" w:hAnsi="Arial" w:cs="Times New Roman"/>
      <w:kern w:val="0"/>
      <w:sz w:val="20"/>
      <w:szCs w:val="20"/>
      <w:lang w:eastAsia="en-AU"/>
      <w14:ligatures w14:val="none"/>
    </w:rPr>
  </w:style>
  <w:style w:type="paragraph" w:customStyle="1" w:styleId="CAB-AttachmentHeading3">
    <w:name w:val="CAB - Attachment Heading 3"/>
    <w:basedOn w:val="Heading3"/>
    <w:uiPriority w:val="98"/>
    <w:rsid w:val="007522AE"/>
    <w:pPr>
      <w:keepNext w:val="0"/>
      <w:widowControl w:val="0"/>
      <w:adjustRightInd w:val="0"/>
      <w:spacing w:before="160" w:after="0"/>
      <w:jc w:val="both"/>
      <w:textAlignment w:val="baseline"/>
    </w:pPr>
    <w:rPr>
      <w:rFonts w:ascii="Arial" w:eastAsiaTheme="majorEastAsia" w:hAnsi="Arial" w:cs="Times New Roman"/>
      <w:iCs/>
      <w:color w:val="auto"/>
      <w:spacing w:val="0"/>
      <w:sz w:val="20"/>
      <w:szCs w:val="20"/>
    </w:rPr>
  </w:style>
  <w:style w:type="paragraph" w:customStyle="1" w:styleId="CAB-TableHeading">
    <w:name w:val="CAB - Table Heading"/>
    <w:basedOn w:val="CAB-TableText"/>
    <w:uiPriority w:val="7"/>
    <w:rsid w:val="007522AE"/>
    <w:rPr>
      <w:b/>
    </w:rPr>
  </w:style>
  <w:style w:type="paragraph" w:customStyle="1" w:styleId="CABHeading2">
    <w:name w:val="CAB Heading 2."/>
    <w:basedOn w:val="Normal"/>
    <w:link w:val="CABHeading2Char"/>
    <w:uiPriority w:val="98"/>
    <w:qFormat/>
    <w:rsid w:val="007522AE"/>
    <w:pPr>
      <w:keepNext/>
      <w:keepLines/>
      <w:widowControl w:val="0"/>
      <w:tabs>
        <w:tab w:val="left" w:pos="567"/>
      </w:tabs>
      <w:adjustRightInd w:val="0"/>
      <w:spacing w:before="120" w:after="0" w:line="240" w:lineRule="auto"/>
      <w:textAlignment w:val="baseline"/>
      <w:outlineLvl w:val="0"/>
    </w:pPr>
    <w:rPr>
      <w:rFonts w:ascii="Arial" w:eastAsiaTheme="majorEastAsia" w:hAnsi="Arial" w:cstheme="majorBidi"/>
      <w:b/>
      <w:bCs/>
      <w:color w:val="003865"/>
      <w:sz w:val="24"/>
      <w:szCs w:val="28"/>
    </w:rPr>
  </w:style>
  <w:style w:type="character" w:customStyle="1" w:styleId="CABHeading2Char">
    <w:name w:val="CAB Heading 2. Char"/>
    <w:basedOn w:val="DefaultParagraphFont"/>
    <w:link w:val="CABHeading2"/>
    <w:uiPriority w:val="98"/>
    <w:rsid w:val="007522AE"/>
    <w:rPr>
      <w:rFonts w:ascii="Arial" w:eastAsiaTheme="majorEastAsia" w:hAnsi="Arial" w:cstheme="majorBidi"/>
      <w:b/>
      <w:bCs/>
      <w:color w:val="003865"/>
      <w:kern w:val="0"/>
      <w:sz w:val="24"/>
      <w:szCs w:val="28"/>
      <w:lang w:eastAsia="en-AU"/>
      <w14:ligatures w14:val="none"/>
    </w:rPr>
  </w:style>
  <w:style w:type="paragraph" w:customStyle="1" w:styleId="CABNETParagraph">
    <w:name w:val="CABNET Paragraph."/>
    <w:basedOn w:val="BodyText"/>
    <w:link w:val="CABNETParagraphChar"/>
    <w:uiPriority w:val="98"/>
    <w:qFormat/>
    <w:rsid w:val="007522AE"/>
  </w:style>
  <w:style w:type="character" w:customStyle="1" w:styleId="CABNETParagraphChar">
    <w:name w:val="CABNET Paragraph. Char"/>
    <w:basedOn w:val="BodyTextChar"/>
    <w:link w:val="CABNETParagraph"/>
    <w:uiPriority w:val="98"/>
    <w:rsid w:val="007522AE"/>
    <w:rPr>
      <w:rFonts w:ascii="Arial" w:eastAsia="Times New Roman" w:hAnsi="Arial" w:cs="Times New Roman"/>
      <w:kern w:val="0"/>
      <w:sz w:val="20"/>
      <w:szCs w:val="20"/>
      <w:lang w:eastAsia="en-AU"/>
      <w14:ligatures w14:val="none"/>
    </w:rPr>
  </w:style>
  <w:style w:type="paragraph" w:customStyle="1" w:styleId="PageRefCab">
    <w:name w:val="Page Ref Cab"/>
    <w:uiPriority w:val="98"/>
    <w:semiHidden/>
    <w:rsid w:val="007522AE"/>
    <w:pPr>
      <w:framePr w:wrap="around" w:vAnchor="text" w:hAnchor="page" w:x="9403" w:y="139"/>
      <w:widowControl w:val="0"/>
      <w:adjustRightInd w:val="0"/>
      <w:spacing w:after="0" w:line="240" w:lineRule="auto"/>
      <w:jc w:val="both"/>
      <w:textAlignment w:val="baseline"/>
    </w:pPr>
    <w:rPr>
      <w:rFonts w:ascii="Arial" w:eastAsia="Times New Roman" w:hAnsi="Arial" w:cs="Times New Roman"/>
      <w:kern w:val="0"/>
      <w:sz w:val="18"/>
      <w:szCs w:val="18"/>
      <w:lang w:eastAsia="en-AU"/>
      <w14:ligatures w14:val="none"/>
    </w:rPr>
  </w:style>
  <w:style w:type="paragraph" w:customStyle="1" w:styleId="CABFooter">
    <w:name w:val="CAB Footer"/>
    <w:basedOn w:val="Normal"/>
    <w:rsid w:val="007522AE"/>
    <w:pPr>
      <w:widowControl w:val="0"/>
      <w:tabs>
        <w:tab w:val="right" w:pos="7513"/>
      </w:tabs>
      <w:adjustRightInd w:val="0"/>
      <w:spacing w:after="0" w:line="240" w:lineRule="auto"/>
      <w:ind w:right="357"/>
      <w:jc w:val="center"/>
      <w:textAlignment w:val="baseline"/>
    </w:pPr>
    <w:rPr>
      <w:rFonts w:ascii="Times New Roman" w:hAnsi="Times New Roman"/>
      <w:color w:val="auto"/>
      <w:sz w:val="18"/>
      <w:szCs w:val="18"/>
    </w:rPr>
  </w:style>
  <w:style w:type="paragraph" w:customStyle="1" w:styleId="TableTextCab">
    <w:name w:val="Table Text Cab"/>
    <w:basedOn w:val="BodyText"/>
    <w:uiPriority w:val="8"/>
    <w:qFormat/>
    <w:rsid w:val="007522AE"/>
    <w:pPr>
      <w:spacing w:before="50" w:after="50"/>
    </w:pPr>
  </w:style>
  <w:style w:type="paragraph" w:customStyle="1" w:styleId="BorderCab">
    <w:name w:val="Border Cab"/>
    <w:basedOn w:val="BodyText"/>
    <w:uiPriority w:val="6"/>
    <w:rsid w:val="007522AE"/>
    <w:pPr>
      <w:pBdr>
        <w:top w:val="single" w:sz="18" w:space="1" w:color="7599BB"/>
      </w:pBdr>
      <w:spacing w:before="240" w:line="20" w:lineRule="exact"/>
    </w:pPr>
  </w:style>
  <w:style w:type="paragraph" w:customStyle="1" w:styleId="SummaryHeading1Cab">
    <w:name w:val="Summary Heading 1 Cab"/>
    <w:basedOn w:val="Heading1"/>
    <w:link w:val="SummaryHeading1CabChar"/>
    <w:uiPriority w:val="13"/>
    <w:semiHidden/>
    <w:qFormat/>
    <w:rsid w:val="007522AE"/>
    <w:pPr>
      <w:keepLines/>
      <w:widowControl w:val="0"/>
      <w:tabs>
        <w:tab w:val="left" w:pos="567"/>
      </w:tabs>
      <w:adjustRightInd w:val="0"/>
      <w:spacing w:before="120" w:after="0"/>
      <w:jc w:val="both"/>
      <w:textAlignment w:val="baseline"/>
    </w:pPr>
    <w:rPr>
      <w:rFonts w:ascii="Arial" w:eastAsiaTheme="majorEastAsia" w:hAnsi="Arial" w:cs="Times New Roman"/>
      <w:b/>
      <w:caps w:val="0"/>
      <w:color w:val="003865"/>
      <w:sz w:val="24"/>
      <w:szCs w:val="28"/>
    </w:rPr>
  </w:style>
  <w:style w:type="paragraph" w:customStyle="1" w:styleId="TableHeadingCab">
    <w:name w:val="Table Heading Cab"/>
    <w:basedOn w:val="TableTextCab"/>
    <w:uiPriority w:val="7"/>
    <w:rsid w:val="007522AE"/>
    <w:rPr>
      <w:b/>
    </w:rPr>
  </w:style>
  <w:style w:type="paragraph" w:customStyle="1" w:styleId="SectionTitleCab">
    <w:name w:val="Section Title Cab"/>
    <w:basedOn w:val="Title"/>
    <w:link w:val="SectionTitleCabChar"/>
    <w:uiPriority w:val="17"/>
    <w:semiHidden/>
    <w:qFormat/>
    <w:rsid w:val="007522AE"/>
    <w:pPr>
      <w:widowControl w:val="0"/>
      <w:tabs>
        <w:tab w:val="center" w:pos="1313"/>
      </w:tabs>
      <w:adjustRightInd w:val="0"/>
      <w:spacing w:before="240" w:after="60"/>
      <w:jc w:val="both"/>
      <w:textAlignment w:val="baseline"/>
    </w:pPr>
    <w:rPr>
      <w:rFonts w:ascii="Arial" w:hAnsi="Arial"/>
      <w:b/>
      <w:color w:val="003865"/>
      <w:sz w:val="40"/>
      <w:szCs w:val="20"/>
      <w:lang w:eastAsia="en-AU"/>
    </w:rPr>
  </w:style>
  <w:style w:type="paragraph" w:customStyle="1" w:styleId="AttachmentHeading1Cab">
    <w:name w:val="Attachment Heading 1 Cab"/>
    <w:basedOn w:val="Heading1"/>
    <w:uiPriority w:val="10"/>
    <w:rsid w:val="007522AE"/>
    <w:pPr>
      <w:keepLines/>
      <w:widowControl w:val="0"/>
      <w:tabs>
        <w:tab w:val="left" w:pos="567"/>
      </w:tabs>
      <w:adjustRightInd w:val="0"/>
      <w:spacing w:before="240" w:after="0"/>
      <w:jc w:val="both"/>
      <w:textAlignment w:val="baseline"/>
    </w:pPr>
    <w:rPr>
      <w:rFonts w:ascii="Arial" w:eastAsiaTheme="majorEastAsia" w:hAnsi="Arial" w:cs="Times New Roman"/>
      <w:b/>
      <w:caps w:val="0"/>
      <w:color w:val="003865"/>
      <w:kern w:val="0"/>
      <w:szCs w:val="28"/>
    </w:rPr>
  </w:style>
  <w:style w:type="paragraph" w:customStyle="1" w:styleId="AttachmentHeading2Cab">
    <w:name w:val="Attachment Heading 2 Cab"/>
    <w:basedOn w:val="Heading2"/>
    <w:uiPriority w:val="11"/>
    <w:rsid w:val="007522AE"/>
    <w:pPr>
      <w:keepLines/>
      <w:widowControl w:val="0"/>
      <w:adjustRightInd w:val="0"/>
      <w:spacing w:before="200" w:after="0"/>
      <w:jc w:val="both"/>
      <w:textAlignment w:val="baseline"/>
    </w:pPr>
    <w:rPr>
      <w:rFonts w:ascii="Arial" w:eastAsiaTheme="majorEastAsia" w:hAnsi="Arial" w:cs="Times New Roman"/>
      <w:iCs/>
      <w:color w:val="auto"/>
      <w:sz w:val="25"/>
      <w:szCs w:val="25"/>
    </w:rPr>
  </w:style>
  <w:style w:type="paragraph" w:customStyle="1" w:styleId="RecommendationListCab">
    <w:name w:val="Recommendation List Cab"/>
    <w:basedOn w:val="Normal"/>
    <w:uiPriority w:val="1"/>
    <w:rsid w:val="007522AE"/>
    <w:pPr>
      <w:widowControl w:val="0"/>
      <w:adjustRightInd w:val="0"/>
      <w:spacing w:before="120" w:after="0" w:line="240" w:lineRule="auto"/>
      <w:textAlignment w:val="baseline"/>
    </w:pPr>
    <w:rPr>
      <w:rFonts w:ascii="Arial" w:hAnsi="Arial"/>
      <w:color w:val="auto"/>
      <w:sz w:val="20"/>
    </w:rPr>
  </w:style>
  <w:style w:type="paragraph" w:customStyle="1" w:styleId="CABHeading1">
    <w:name w:val="CAB Heading 1."/>
    <w:basedOn w:val="SectionTitleCab"/>
    <w:link w:val="CABHeading1Char"/>
    <w:uiPriority w:val="98"/>
    <w:qFormat/>
    <w:rsid w:val="007522AE"/>
    <w:pPr>
      <w:tabs>
        <w:tab w:val="left" w:pos="5932"/>
      </w:tabs>
    </w:pPr>
  </w:style>
  <w:style w:type="character" w:customStyle="1" w:styleId="SectionTitleCabChar">
    <w:name w:val="Section Title Cab Char"/>
    <w:basedOn w:val="TitleChar"/>
    <w:link w:val="SectionTitleCab"/>
    <w:uiPriority w:val="17"/>
    <w:semiHidden/>
    <w:rsid w:val="007522AE"/>
    <w:rPr>
      <w:rFonts w:ascii="Arial" w:eastAsia="Times New Roman" w:hAnsi="Arial" w:cs="Times New Roman"/>
      <w:b/>
      <w:color w:val="003865"/>
      <w:kern w:val="0"/>
      <w:sz w:val="40"/>
      <w:szCs w:val="20"/>
      <w:lang w:eastAsia="en-AU"/>
      <w14:ligatures w14:val="none"/>
    </w:rPr>
  </w:style>
  <w:style w:type="character" w:customStyle="1" w:styleId="CABHeading1Char">
    <w:name w:val="CAB Heading 1. Char"/>
    <w:basedOn w:val="SectionTitleCabChar"/>
    <w:link w:val="CABHeading1"/>
    <w:uiPriority w:val="98"/>
    <w:rsid w:val="007522AE"/>
    <w:rPr>
      <w:rFonts w:ascii="Arial" w:eastAsia="Times New Roman" w:hAnsi="Arial" w:cs="Times New Roman"/>
      <w:b/>
      <w:color w:val="003865"/>
      <w:kern w:val="0"/>
      <w:sz w:val="40"/>
      <w:szCs w:val="20"/>
      <w:lang w:eastAsia="en-AU"/>
      <w14:ligatures w14:val="none"/>
    </w:rPr>
  </w:style>
  <w:style w:type="character" w:customStyle="1" w:styleId="SummaryHeading1CabChar">
    <w:name w:val="Summary Heading 1 Cab Char"/>
    <w:basedOn w:val="Heading1Char"/>
    <w:link w:val="SummaryHeading1Cab"/>
    <w:uiPriority w:val="13"/>
    <w:semiHidden/>
    <w:rsid w:val="007522AE"/>
    <w:rPr>
      <w:rFonts w:ascii="Arial" w:eastAsiaTheme="majorEastAsia" w:hAnsi="Arial" w:cs="Times New Roman"/>
      <w:b/>
      <w:bCs/>
      <w:caps w:val="0"/>
      <w:color w:val="003865"/>
      <w:kern w:val="32"/>
      <w:sz w:val="24"/>
      <w:szCs w:val="28"/>
      <w:lang w:eastAsia="en-AU"/>
      <w14:ligatures w14:val="none"/>
    </w:rPr>
  </w:style>
  <w:style w:type="paragraph" w:customStyle="1" w:styleId="AttachmentHeading3">
    <w:name w:val="Attachment Heading 3"/>
    <w:basedOn w:val="Heading3"/>
    <w:uiPriority w:val="98"/>
    <w:rsid w:val="007522AE"/>
    <w:pPr>
      <w:keepNext w:val="0"/>
      <w:widowControl w:val="0"/>
      <w:adjustRightInd w:val="0"/>
      <w:spacing w:before="160" w:after="0"/>
      <w:jc w:val="both"/>
      <w:textAlignment w:val="baseline"/>
    </w:pPr>
    <w:rPr>
      <w:rFonts w:ascii="Arial" w:eastAsiaTheme="majorEastAsia" w:hAnsi="Arial" w:cs="Times New Roman"/>
      <w:iCs/>
      <w:color w:val="auto"/>
      <w:spacing w:val="0"/>
      <w:sz w:val="20"/>
      <w:szCs w:val="20"/>
    </w:rPr>
  </w:style>
  <w:style w:type="paragraph" w:customStyle="1" w:styleId="CAB-NumberedParagraph">
    <w:name w:val="CAB - Numbered Paragraph"/>
    <w:basedOn w:val="Normal"/>
    <w:uiPriority w:val="98"/>
    <w:rsid w:val="007522AE"/>
    <w:pPr>
      <w:widowControl w:val="0"/>
      <w:numPr>
        <w:ilvl w:val="1"/>
        <w:numId w:val="18"/>
      </w:numPr>
      <w:adjustRightInd w:val="0"/>
      <w:spacing w:before="120" w:after="120" w:line="240" w:lineRule="auto"/>
      <w:textAlignment w:val="baseline"/>
    </w:pPr>
    <w:rPr>
      <w:rFonts w:ascii="Arial" w:hAnsi="Arial"/>
      <w:color w:val="auto"/>
      <w:sz w:val="20"/>
    </w:rPr>
  </w:style>
  <w:style w:type="paragraph" w:customStyle="1" w:styleId="CAB-BulletList">
    <w:name w:val="CAB - Bullet List"/>
    <w:basedOn w:val="ListParagraph"/>
    <w:uiPriority w:val="98"/>
    <w:rsid w:val="007522AE"/>
    <w:pPr>
      <w:widowControl w:val="0"/>
      <w:numPr>
        <w:numId w:val="19"/>
      </w:numPr>
      <w:tabs>
        <w:tab w:val="num" w:pos="567"/>
        <w:tab w:val="left" w:pos="851"/>
      </w:tabs>
      <w:adjustRightInd w:val="0"/>
      <w:contextualSpacing/>
      <w:jc w:val="both"/>
      <w:textAlignment w:val="baseline"/>
    </w:pPr>
    <w:rPr>
      <w:rFonts w:ascii="Arial" w:hAnsi="Arial"/>
      <w:sz w:val="20"/>
      <w:szCs w:val="20"/>
    </w:rPr>
  </w:style>
  <w:style w:type="paragraph" w:customStyle="1" w:styleId="CABNETParagraph0">
    <w:name w:val="CABNET Paragraph"/>
    <w:basedOn w:val="Normal"/>
    <w:link w:val="CABNETParagraphChar0"/>
    <w:qFormat/>
    <w:rsid w:val="007522AE"/>
    <w:pPr>
      <w:widowControl w:val="0"/>
      <w:adjustRightInd w:val="0"/>
      <w:spacing w:before="120" w:after="120" w:line="240" w:lineRule="auto"/>
      <w:textAlignment w:val="baseline"/>
    </w:pPr>
    <w:rPr>
      <w:rFonts w:ascii="Times New Roman" w:hAnsi="Times New Roman"/>
      <w:color w:val="auto"/>
      <w:sz w:val="24"/>
    </w:rPr>
  </w:style>
  <w:style w:type="character" w:customStyle="1" w:styleId="CABNETParagraphChar0">
    <w:name w:val="CABNET Paragraph Char"/>
    <w:basedOn w:val="DefaultParagraphFont"/>
    <w:link w:val="CABNETParagraph0"/>
    <w:rsid w:val="007522AE"/>
    <w:rPr>
      <w:rFonts w:ascii="Times New Roman" w:eastAsia="Times New Roman" w:hAnsi="Times New Roman" w:cs="Times New Roman"/>
      <w:kern w:val="0"/>
      <w:sz w:val="24"/>
      <w:szCs w:val="20"/>
      <w:lang w:eastAsia="en-AU"/>
      <w14:ligatures w14:val="none"/>
    </w:rPr>
  </w:style>
  <w:style w:type="character" w:styleId="Emphasis">
    <w:name w:val="Emphasis"/>
    <w:basedOn w:val="DefaultParagraphFont"/>
    <w:uiPriority w:val="20"/>
    <w:qFormat/>
    <w:rsid w:val="007522AE"/>
    <w:rPr>
      <w:i/>
      <w:iCs/>
    </w:rPr>
  </w:style>
  <w:style w:type="character" w:styleId="Strong">
    <w:name w:val="Strong"/>
    <w:basedOn w:val="DefaultParagraphFont"/>
    <w:uiPriority w:val="22"/>
    <w:qFormat/>
    <w:rsid w:val="007522AE"/>
    <w:rPr>
      <w:b/>
      <w:bCs/>
    </w:rPr>
  </w:style>
  <w:style w:type="paragraph" w:styleId="NoSpacing">
    <w:name w:val="No Spacing"/>
    <w:uiPriority w:val="1"/>
    <w:qFormat/>
    <w:rsid w:val="007522AE"/>
    <w:pPr>
      <w:widowControl w:val="0"/>
      <w:adjustRightInd w:val="0"/>
      <w:spacing w:after="0" w:line="240" w:lineRule="auto"/>
      <w:jc w:val="both"/>
      <w:textAlignment w:val="baseline"/>
    </w:pPr>
    <w:rPr>
      <w:rFonts w:ascii="Calibri" w:eastAsia="Times New Roman" w:hAnsi="Calibri" w:cs="Times New Roman"/>
      <w:kern w:val="0"/>
      <w:sz w:val="24"/>
      <w:szCs w:val="24"/>
      <w:lang w:eastAsia="en-AU"/>
      <w14:ligatures w14:val="none"/>
    </w:rPr>
  </w:style>
  <w:style w:type="character" w:styleId="SubtleEmphasis">
    <w:name w:val="Subtle Emphasis"/>
    <w:basedOn w:val="DefaultParagraphFont"/>
    <w:uiPriority w:val="19"/>
    <w:qFormat/>
    <w:rsid w:val="007522AE"/>
    <w:rPr>
      <w:i/>
      <w:iCs/>
      <w:color w:val="808080" w:themeColor="text1" w:themeTint="7F"/>
    </w:rPr>
  </w:style>
  <w:style w:type="character" w:styleId="IntenseEmphasis">
    <w:name w:val="Intense Emphasis"/>
    <w:basedOn w:val="DefaultParagraphFont"/>
    <w:uiPriority w:val="21"/>
    <w:qFormat/>
    <w:rsid w:val="007522AE"/>
    <w:rPr>
      <w:b/>
      <w:bCs/>
      <w:i/>
      <w:iCs/>
      <w:color w:val="4472C4" w:themeColor="accent1"/>
    </w:rPr>
  </w:style>
  <w:style w:type="paragraph" w:styleId="Quote">
    <w:name w:val="Quote"/>
    <w:basedOn w:val="Normal"/>
    <w:next w:val="Normal"/>
    <w:link w:val="QuoteChar"/>
    <w:uiPriority w:val="29"/>
    <w:qFormat/>
    <w:rsid w:val="007522AE"/>
    <w:pPr>
      <w:widowControl w:val="0"/>
      <w:adjustRightInd w:val="0"/>
      <w:spacing w:after="0" w:line="240" w:lineRule="auto"/>
      <w:textAlignment w:val="baseline"/>
    </w:pPr>
    <w:rPr>
      <w:rFonts w:ascii="Calibri" w:eastAsia="Calibri" w:hAnsi="Calibri" w:cs="Arial"/>
      <w:i/>
      <w:iCs/>
      <w:color w:val="000000" w:themeColor="text1"/>
      <w:sz w:val="20"/>
    </w:rPr>
  </w:style>
  <w:style w:type="character" w:customStyle="1" w:styleId="QuoteChar">
    <w:name w:val="Quote Char"/>
    <w:basedOn w:val="DefaultParagraphFont"/>
    <w:link w:val="Quote"/>
    <w:uiPriority w:val="29"/>
    <w:rsid w:val="007522AE"/>
    <w:rPr>
      <w:rFonts w:ascii="Calibri" w:eastAsia="Calibri" w:hAnsi="Calibri" w:cs="Arial"/>
      <w:i/>
      <w:iCs/>
      <w:color w:val="000000" w:themeColor="text1"/>
      <w:kern w:val="0"/>
      <w:sz w:val="20"/>
      <w:szCs w:val="20"/>
      <w:lang w:eastAsia="en-AU"/>
      <w14:ligatures w14:val="none"/>
    </w:rPr>
  </w:style>
  <w:style w:type="paragraph" w:styleId="IntenseQuote">
    <w:name w:val="Intense Quote"/>
    <w:basedOn w:val="Normal"/>
    <w:next w:val="Normal"/>
    <w:link w:val="IntenseQuoteChar"/>
    <w:uiPriority w:val="30"/>
    <w:qFormat/>
    <w:rsid w:val="007522AE"/>
    <w:pPr>
      <w:widowControl w:val="0"/>
      <w:pBdr>
        <w:bottom w:val="single" w:sz="4" w:space="4" w:color="4472C4" w:themeColor="accent1"/>
      </w:pBdr>
      <w:adjustRightInd w:val="0"/>
      <w:spacing w:before="200" w:after="280" w:line="240" w:lineRule="auto"/>
      <w:ind w:left="936" w:right="936"/>
      <w:textAlignment w:val="baseline"/>
    </w:pPr>
    <w:rPr>
      <w:rFonts w:ascii="Calibri" w:eastAsia="Calibri" w:hAnsi="Calibri" w:cs="Arial"/>
      <w:b/>
      <w:bCs/>
      <w:i/>
      <w:iCs/>
      <w:color w:val="4472C4" w:themeColor="accent1"/>
      <w:sz w:val="20"/>
    </w:rPr>
  </w:style>
  <w:style w:type="character" w:customStyle="1" w:styleId="IntenseQuoteChar">
    <w:name w:val="Intense Quote Char"/>
    <w:basedOn w:val="DefaultParagraphFont"/>
    <w:link w:val="IntenseQuote"/>
    <w:uiPriority w:val="30"/>
    <w:rsid w:val="007522AE"/>
    <w:rPr>
      <w:rFonts w:ascii="Calibri" w:eastAsia="Calibri" w:hAnsi="Calibri" w:cs="Arial"/>
      <w:b/>
      <w:bCs/>
      <w:i/>
      <w:iCs/>
      <w:color w:val="4472C4" w:themeColor="accent1"/>
      <w:kern w:val="0"/>
      <w:sz w:val="20"/>
      <w:szCs w:val="20"/>
      <w:lang w:eastAsia="en-AU"/>
      <w14:ligatures w14:val="none"/>
    </w:rPr>
  </w:style>
  <w:style w:type="character" w:styleId="SubtleReference">
    <w:name w:val="Subtle Reference"/>
    <w:basedOn w:val="DefaultParagraphFont"/>
    <w:uiPriority w:val="31"/>
    <w:qFormat/>
    <w:rsid w:val="007522AE"/>
    <w:rPr>
      <w:smallCaps/>
      <w:color w:val="ED7D31" w:themeColor="accent2"/>
      <w:u w:val="single"/>
    </w:rPr>
  </w:style>
  <w:style w:type="character" w:styleId="IntenseReference">
    <w:name w:val="Intense Reference"/>
    <w:basedOn w:val="DefaultParagraphFont"/>
    <w:uiPriority w:val="32"/>
    <w:qFormat/>
    <w:rsid w:val="007522AE"/>
    <w:rPr>
      <w:b/>
      <w:bCs/>
      <w:i/>
      <w:smallCaps/>
      <w:color w:val="ED7D31" w:themeColor="accent2"/>
      <w:spacing w:val="5"/>
      <w:u w:val="none"/>
    </w:rPr>
  </w:style>
  <w:style w:type="character" w:styleId="BookTitle">
    <w:name w:val="Book Title"/>
    <w:basedOn w:val="DefaultParagraphFont"/>
    <w:uiPriority w:val="33"/>
    <w:qFormat/>
    <w:rsid w:val="007522AE"/>
    <w:rPr>
      <w:b/>
      <w:bCs/>
      <w:smallCaps/>
      <w:spacing w:val="5"/>
    </w:rPr>
  </w:style>
  <w:style w:type="paragraph" w:styleId="TOCHeading">
    <w:name w:val="TOC Heading"/>
    <w:basedOn w:val="Heading1"/>
    <w:next w:val="Normal"/>
    <w:uiPriority w:val="39"/>
    <w:unhideWhenUsed/>
    <w:qFormat/>
    <w:rsid w:val="007522AE"/>
    <w:pPr>
      <w:keepLines/>
      <w:widowControl w:val="0"/>
      <w:adjustRightInd w:val="0"/>
      <w:spacing w:after="0" w:line="276" w:lineRule="auto"/>
      <w:jc w:val="both"/>
      <w:textAlignment w:val="baseline"/>
      <w:outlineLvl w:val="9"/>
    </w:pPr>
    <w:rPr>
      <w:rFonts w:asciiTheme="majorHAnsi" w:eastAsiaTheme="majorEastAsia" w:hAnsiTheme="majorHAnsi" w:cs="Times New Roman"/>
      <w:caps w:val="0"/>
      <w:color w:val="2F5496" w:themeColor="accent1" w:themeShade="BF"/>
      <w:kern w:val="0"/>
      <w:szCs w:val="28"/>
      <w:lang w:val="en-US" w:eastAsia="ja-JP"/>
    </w:rPr>
  </w:style>
  <w:style w:type="character" w:customStyle="1" w:styleId="ListParagraphChar">
    <w:name w:val="List Paragraph Char"/>
    <w:aliases w:val="CAB - List Bullet Char,List Paragraph1 Char,List Paragraph11 Char,Recommendation Char,First level bullet point Char,Bullet point Char,Body Text1 Char,Body text Char,standard lewis Char,NAST Quote Char,Bullets Char,CV text Char,L Char"/>
    <w:link w:val="ListParagraph"/>
    <w:uiPriority w:val="34"/>
    <w:qFormat/>
    <w:locked/>
    <w:rsid w:val="007522AE"/>
    <w:rPr>
      <w:rFonts w:ascii="Times New Roman" w:eastAsia="Times New Roman" w:hAnsi="Times New Roman" w:cs="Times New Roman"/>
      <w:kern w:val="0"/>
      <w:sz w:val="24"/>
      <w:szCs w:val="24"/>
      <w:lang w:eastAsia="en-AU"/>
      <w14:ligatures w14:val="none"/>
    </w:rPr>
  </w:style>
  <w:style w:type="paragraph" w:styleId="NormalWeb">
    <w:name w:val="Normal (Web)"/>
    <w:basedOn w:val="Normal"/>
    <w:uiPriority w:val="99"/>
    <w:unhideWhenUsed/>
    <w:rsid w:val="007522AE"/>
    <w:pPr>
      <w:widowControl w:val="0"/>
      <w:adjustRightInd w:val="0"/>
      <w:spacing w:before="100" w:beforeAutospacing="1" w:after="100" w:afterAutospacing="1" w:line="240" w:lineRule="auto"/>
      <w:textAlignment w:val="baseline"/>
    </w:pPr>
    <w:rPr>
      <w:rFonts w:ascii="Times New Roman" w:hAnsi="Times New Roman"/>
      <w:color w:val="auto"/>
      <w:sz w:val="24"/>
      <w:szCs w:val="24"/>
    </w:rPr>
  </w:style>
  <w:style w:type="paragraph" w:customStyle="1" w:styleId="body">
    <w:name w:val="body"/>
    <w:basedOn w:val="Normal"/>
    <w:rsid w:val="007522AE"/>
    <w:pPr>
      <w:widowControl w:val="0"/>
      <w:adjustRightInd w:val="0"/>
      <w:spacing w:after="120" w:line="240" w:lineRule="auto"/>
      <w:textAlignment w:val="baseline"/>
    </w:pPr>
    <w:rPr>
      <w:rFonts w:ascii="Times New Roman" w:hAnsi="Times New Roman"/>
      <w:color w:val="auto"/>
      <w:sz w:val="24"/>
    </w:rPr>
  </w:style>
  <w:style w:type="paragraph" w:customStyle="1" w:styleId="NormalPoint">
    <w:name w:val="NormalPoint"/>
    <w:basedOn w:val="Normal"/>
    <w:rsid w:val="007522AE"/>
    <w:pPr>
      <w:widowControl w:val="0"/>
      <w:tabs>
        <w:tab w:val="num" w:pos="360"/>
      </w:tabs>
      <w:adjustRightInd w:val="0"/>
      <w:spacing w:after="0" w:line="240" w:lineRule="auto"/>
      <w:ind w:left="360" w:hanging="360"/>
      <w:textAlignment w:val="baseline"/>
    </w:pPr>
    <w:rPr>
      <w:rFonts w:ascii="Times New Roman" w:hAnsi="Times New Roman"/>
      <w:color w:val="auto"/>
      <w:sz w:val="24"/>
    </w:rPr>
  </w:style>
  <w:style w:type="character" w:customStyle="1" w:styleId="RomannumeralChar">
    <w:name w:val="Roman numeral Char"/>
    <w:basedOn w:val="DefaultParagraphFont"/>
    <w:link w:val="Romannumeral"/>
    <w:locked/>
    <w:rsid w:val="007522AE"/>
    <w:rPr>
      <w:rFonts w:ascii="Corbel" w:eastAsia="Times New Roman" w:hAnsi="Corbel" w:cs="Times New Roman"/>
      <w:color w:val="000000"/>
      <w:kern w:val="0"/>
      <w:sz w:val="23"/>
      <w:szCs w:val="20"/>
      <w:lang w:eastAsia="en-AU"/>
      <w14:ligatures w14:val="none"/>
    </w:rPr>
  </w:style>
  <w:style w:type="character" w:customStyle="1" w:styleId="HeaderEvenChar">
    <w:name w:val="Header Even Char"/>
    <w:basedOn w:val="HeaderChar"/>
    <w:link w:val="HeaderEven"/>
    <w:locked/>
    <w:rsid w:val="007522AE"/>
    <w:rPr>
      <w:rFonts w:ascii="Corbel" w:eastAsia="Times New Roman" w:hAnsi="Corbel" w:cs="Times New Roman"/>
      <w:color w:val="3D4B67"/>
      <w:kern w:val="0"/>
      <w:sz w:val="18"/>
      <w:szCs w:val="20"/>
      <w:lang w:eastAsia="en-AU"/>
      <w14:ligatures w14:val="none"/>
    </w:rPr>
  </w:style>
  <w:style w:type="character" w:customStyle="1" w:styleId="HeaderEvenRedChar">
    <w:name w:val="Header Even Red Char"/>
    <w:basedOn w:val="HeaderEvenChar"/>
    <w:link w:val="HeaderEvenRed"/>
    <w:locked/>
    <w:rsid w:val="007522AE"/>
    <w:rPr>
      <w:rFonts w:ascii="Corbel" w:eastAsia="Times New Roman" w:hAnsi="Corbel" w:cs="Times New Roman"/>
      <w:color w:val="980033"/>
      <w:kern w:val="0"/>
      <w:sz w:val="18"/>
      <w:szCs w:val="20"/>
      <w:lang w:eastAsia="en-AU"/>
      <w14:ligatures w14:val="none"/>
    </w:rPr>
  </w:style>
  <w:style w:type="paragraph" w:styleId="PlainText">
    <w:name w:val="Plain Text"/>
    <w:basedOn w:val="Normal"/>
    <w:link w:val="PlainTextChar"/>
    <w:uiPriority w:val="99"/>
    <w:unhideWhenUsed/>
    <w:rsid w:val="007522AE"/>
    <w:pPr>
      <w:widowControl w:val="0"/>
      <w:adjustRightInd w:val="0"/>
      <w:spacing w:after="0" w:line="240" w:lineRule="auto"/>
      <w:textAlignment w:val="baseline"/>
    </w:pPr>
    <w:rPr>
      <w:rFonts w:ascii="Consolas" w:hAnsi="Consolas"/>
      <w:color w:val="auto"/>
      <w:sz w:val="21"/>
      <w:szCs w:val="21"/>
    </w:rPr>
  </w:style>
  <w:style w:type="character" w:customStyle="1" w:styleId="PlainTextChar">
    <w:name w:val="Plain Text Char"/>
    <w:basedOn w:val="DefaultParagraphFont"/>
    <w:link w:val="PlainText"/>
    <w:uiPriority w:val="99"/>
    <w:rsid w:val="007522AE"/>
    <w:rPr>
      <w:rFonts w:ascii="Consolas" w:eastAsia="Times New Roman" w:hAnsi="Consolas" w:cs="Times New Roman"/>
      <w:kern w:val="0"/>
      <w:sz w:val="21"/>
      <w:szCs w:val="21"/>
      <w:lang w:eastAsia="en-AU"/>
      <w14:ligatures w14:val="none"/>
    </w:rPr>
  </w:style>
  <w:style w:type="paragraph" w:customStyle="1" w:styleId="CM71">
    <w:name w:val="CM71"/>
    <w:basedOn w:val="Normal"/>
    <w:next w:val="Normal"/>
    <w:uiPriority w:val="99"/>
    <w:rsid w:val="007522AE"/>
    <w:pPr>
      <w:widowControl w:val="0"/>
      <w:autoSpaceDE w:val="0"/>
      <w:autoSpaceDN w:val="0"/>
      <w:adjustRightInd w:val="0"/>
      <w:spacing w:after="0" w:line="240" w:lineRule="auto"/>
      <w:textAlignment w:val="baseline"/>
    </w:pPr>
    <w:rPr>
      <w:rFonts w:ascii="Gill Sans" w:hAnsi="Gill Sans"/>
      <w:color w:val="auto"/>
      <w:sz w:val="24"/>
      <w:szCs w:val="24"/>
    </w:rPr>
  </w:style>
  <w:style w:type="paragraph" w:customStyle="1" w:styleId="Char">
    <w:name w:val="Char"/>
    <w:basedOn w:val="Normal"/>
    <w:rsid w:val="007522AE"/>
    <w:pPr>
      <w:widowControl w:val="0"/>
      <w:adjustRightInd w:val="0"/>
      <w:spacing w:after="0" w:line="240" w:lineRule="auto"/>
      <w:textAlignment w:val="baseline"/>
    </w:pPr>
    <w:rPr>
      <w:rFonts w:ascii="Arial" w:hAnsi="Arial"/>
      <w:color w:val="auto"/>
      <w:sz w:val="20"/>
    </w:rPr>
  </w:style>
  <w:style w:type="numbering" w:customStyle="1" w:styleId="Style1">
    <w:name w:val="Style1"/>
    <w:uiPriority w:val="99"/>
    <w:rsid w:val="007522AE"/>
    <w:pPr>
      <w:numPr>
        <w:numId w:val="13"/>
      </w:numPr>
    </w:pPr>
  </w:style>
  <w:style w:type="paragraph" w:customStyle="1" w:styleId="ScheduleA">
    <w:name w:val="ScheduleA"/>
    <w:basedOn w:val="Normalnumbered"/>
    <w:next w:val="Normalnumbered"/>
    <w:qFormat/>
    <w:rsid w:val="007522AE"/>
    <w:pPr>
      <w:widowControl w:val="0"/>
      <w:tabs>
        <w:tab w:val="clear" w:pos="360"/>
      </w:tabs>
      <w:adjustRightInd w:val="0"/>
      <w:ind w:left="0" w:firstLine="0"/>
      <w:textAlignment w:val="baseline"/>
    </w:pPr>
    <w:rPr>
      <w:rFonts w:ascii="Calibri" w:hAnsi="Calibri"/>
      <w:color w:val="auto"/>
      <w:sz w:val="24"/>
      <w:szCs w:val="24"/>
    </w:rPr>
  </w:style>
  <w:style w:type="character" w:customStyle="1" w:styleId="DashChar">
    <w:name w:val="Dash Char"/>
    <w:basedOn w:val="DefaultParagraphFont"/>
    <w:link w:val="Dash"/>
    <w:uiPriority w:val="99"/>
    <w:locked/>
    <w:rsid w:val="007522AE"/>
    <w:rPr>
      <w:rFonts w:ascii="Corbel" w:eastAsia="Times New Roman" w:hAnsi="Corbel" w:cs="Times New Roman"/>
      <w:color w:val="000000"/>
      <w:kern w:val="0"/>
      <w:sz w:val="23"/>
      <w:szCs w:val="20"/>
      <w:lang w:eastAsia="en-AU"/>
      <w14:ligatures w14:val="none"/>
    </w:rPr>
  </w:style>
  <w:style w:type="numbering" w:customStyle="1" w:styleId="Style2">
    <w:name w:val="Style2"/>
    <w:uiPriority w:val="99"/>
    <w:rsid w:val="007522AE"/>
    <w:pPr>
      <w:numPr>
        <w:numId w:val="25"/>
      </w:numPr>
    </w:pPr>
  </w:style>
  <w:style w:type="paragraph" w:customStyle="1" w:styleId="sobullet">
    <w:name w:val="sobullet"/>
    <w:basedOn w:val="Normal"/>
    <w:rsid w:val="007522AE"/>
    <w:pPr>
      <w:widowControl w:val="0"/>
      <w:adjustRightInd w:val="0"/>
      <w:spacing w:before="100" w:beforeAutospacing="1" w:after="100" w:afterAutospacing="1" w:line="240" w:lineRule="auto"/>
      <w:textAlignment w:val="baseline"/>
    </w:pPr>
    <w:rPr>
      <w:rFonts w:ascii="Times New Roman" w:hAnsi="Times New Roman"/>
      <w:color w:val="auto"/>
      <w:sz w:val="24"/>
      <w:szCs w:val="24"/>
    </w:rPr>
  </w:style>
  <w:style w:type="character" w:customStyle="1" w:styleId="st1">
    <w:name w:val="st1"/>
    <w:basedOn w:val="DefaultParagraphFont"/>
    <w:rsid w:val="007522AE"/>
  </w:style>
  <w:style w:type="numbering" w:customStyle="1" w:styleId="NoList1">
    <w:name w:val="No List1"/>
    <w:next w:val="NoList"/>
    <w:uiPriority w:val="99"/>
    <w:semiHidden/>
    <w:unhideWhenUsed/>
    <w:rsid w:val="007522AE"/>
  </w:style>
  <w:style w:type="numbering" w:customStyle="1" w:styleId="Style11">
    <w:name w:val="Style11"/>
    <w:uiPriority w:val="99"/>
    <w:rsid w:val="007522AE"/>
    <w:pPr>
      <w:numPr>
        <w:numId w:val="19"/>
      </w:numPr>
    </w:pPr>
  </w:style>
  <w:style w:type="numbering" w:customStyle="1" w:styleId="Style21">
    <w:name w:val="Style21"/>
    <w:uiPriority w:val="99"/>
    <w:rsid w:val="007522AE"/>
    <w:pPr>
      <w:numPr>
        <w:numId w:val="30"/>
      </w:numPr>
    </w:pPr>
  </w:style>
  <w:style w:type="character" w:customStyle="1" w:styleId="UnresolvedMention1">
    <w:name w:val="Unresolved Mention1"/>
    <w:basedOn w:val="DefaultParagraphFont"/>
    <w:uiPriority w:val="99"/>
    <w:unhideWhenUsed/>
    <w:rsid w:val="007522AE"/>
    <w:rPr>
      <w:color w:val="605E5C"/>
      <w:shd w:val="clear" w:color="auto" w:fill="E1DFDD"/>
    </w:rPr>
  </w:style>
  <w:style w:type="paragraph" w:customStyle="1" w:styleId="paragraph">
    <w:name w:val="paragraph"/>
    <w:basedOn w:val="Normal"/>
    <w:rsid w:val="007522AE"/>
    <w:pPr>
      <w:spacing w:before="100" w:beforeAutospacing="1" w:after="100" w:afterAutospacing="1" w:line="240" w:lineRule="auto"/>
      <w:jc w:val="left"/>
    </w:pPr>
    <w:rPr>
      <w:rFonts w:ascii="Times New Roman" w:hAnsi="Times New Roman"/>
      <w:color w:val="auto"/>
      <w:sz w:val="24"/>
      <w:szCs w:val="24"/>
    </w:rPr>
  </w:style>
  <w:style w:type="character" w:customStyle="1" w:styleId="normaltextrun">
    <w:name w:val="normaltextrun"/>
    <w:basedOn w:val="DefaultParagraphFont"/>
    <w:rsid w:val="007522AE"/>
  </w:style>
  <w:style w:type="character" w:customStyle="1" w:styleId="eop">
    <w:name w:val="eop"/>
    <w:basedOn w:val="DefaultParagraphFont"/>
    <w:rsid w:val="007522AE"/>
  </w:style>
  <w:style w:type="character" w:customStyle="1" w:styleId="Mention1">
    <w:name w:val="Mention1"/>
    <w:basedOn w:val="DefaultParagraphFont"/>
    <w:uiPriority w:val="99"/>
    <w:unhideWhenUsed/>
    <w:rsid w:val="007522AE"/>
    <w:rPr>
      <w:color w:val="2B579A"/>
      <w:shd w:val="clear" w:color="auto" w:fill="E6E6E6"/>
    </w:rPr>
  </w:style>
  <w:style w:type="paragraph" w:styleId="ListBullet2">
    <w:name w:val="List Bullet 2"/>
    <w:basedOn w:val="Normal"/>
    <w:uiPriority w:val="99"/>
    <w:semiHidden/>
    <w:unhideWhenUsed/>
    <w:rsid w:val="007522AE"/>
    <w:pPr>
      <w:numPr>
        <w:numId w:val="21"/>
      </w:numPr>
      <w:tabs>
        <w:tab w:val="num" w:pos="567"/>
      </w:tabs>
      <w:ind w:hanging="284"/>
      <w:contextualSpacing/>
    </w:pPr>
  </w:style>
  <w:style w:type="paragraph" w:customStyle="1" w:styleId="Paragraphnumbering">
    <w:name w:val="Paragraph numbering"/>
    <w:basedOn w:val="Normal"/>
    <w:link w:val="ParagraphnumberingChar"/>
    <w:qFormat/>
    <w:rsid w:val="007522AE"/>
    <w:pPr>
      <w:numPr>
        <w:numId w:val="24"/>
      </w:numPr>
    </w:pPr>
  </w:style>
  <w:style w:type="paragraph" w:customStyle="1" w:styleId="FootnoteText1">
    <w:name w:val="Footnote Text1"/>
    <w:basedOn w:val="Normal"/>
    <w:next w:val="FootnoteText"/>
    <w:uiPriority w:val="99"/>
    <w:semiHidden/>
    <w:unhideWhenUsed/>
    <w:rsid w:val="007522AE"/>
    <w:pPr>
      <w:spacing w:after="0" w:line="240" w:lineRule="auto"/>
      <w:jc w:val="left"/>
    </w:pPr>
    <w:rPr>
      <w:rFonts w:asciiTheme="minorHAnsi" w:eastAsia="Calibri" w:hAnsiTheme="minorHAnsi" w:cstheme="minorBidi"/>
      <w:color w:val="auto"/>
      <w:sz w:val="20"/>
      <w:lang w:eastAsia="en-US"/>
    </w:rPr>
  </w:style>
  <w:style w:type="paragraph" w:customStyle="1" w:styleId="Milestonetable">
    <w:name w:val="Milestone table"/>
    <w:basedOn w:val="Normal"/>
    <w:link w:val="MilestonetableChar"/>
    <w:qFormat/>
    <w:rsid w:val="007522AE"/>
    <w:pPr>
      <w:spacing w:before="60" w:after="60" w:line="240" w:lineRule="auto"/>
      <w:jc w:val="left"/>
      <w:outlineLvl w:val="1"/>
    </w:pPr>
    <w:rPr>
      <w:rFonts w:cs="Arial"/>
      <w:iCs/>
      <w:color w:val="2F5496" w:themeColor="accent1" w:themeShade="BF"/>
      <w:sz w:val="20"/>
      <w:lang w:val="en-US"/>
    </w:rPr>
  </w:style>
  <w:style w:type="character" w:customStyle="1" w:styleId="MilestonetableChar">
    <w:name w:val="Milestone table Char"/>
    <w:basedOn w:val="DefaultParagraphFont"/>
    <w:link w:val="Milestonetable"/>
    <w:rsid w:val="007522AE"/>
    <w:rPr>
      <w:rFonts w:ascii="Corbel" w:eastAsia="Times New Roman" w:hAnsi="Corbel" w:cs="Arial"/>
      <w:iCs/>
      <w:color w:val="2F5496" w:themeColor="accent1" w:themeShade="BF"/>
      <w:kern w:val="0"/>
      <w:sz w:val="20"/>
      <w:szCs w:val="20"/>
      <w:lang w:val="en-US" w:eastAsia="en-AU"/>
      <w14:ligatures w14:val="none"/>
    </w:rPr>
  </w:style>
  <w:style w:type="character" w:customStyle="1" w:styleId="ParagraphnumberingChar">
    <w:name w:val="Paragraph numbering Char"/>
    <w:basedOn w:val="DefaultParagraphFont"/>
    <w:link w:val="Paragraphnumbering"/>
    <w:rsid w:val="007522AE"/>
    <w:rPr>
      <w:rFonts w:ascii="Corbel" w:eastAsia="Times New Roman" w:hAnsi="Corbel" w:cs="Times New Roman"/>
      <w:color w:val="000000"/>
      <w:kern w:val="0"/>
      <w:sz w:val="23"/>
      <w:szCs w:val="20"/>
      <w:lang w:eastAsia="en-AU"/>
      <w14:ligatures w14:val="none"/>
    </w:rPr>
  </w:style>
  <w:style w:type="table" w:styleId="TableGridLight">
    <w:name w:val="Grid Table Light"/>
    <w:basedOn w:val="TableNormal"/>
    <w:uiPriority w:val="40"/>
    <w:rsid w:val="007522A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7522AE"/>
    <w:pPr>
      <w:spacing w:after="0" w:line="240" w:lineRule="auto"/>
    </w:pPr>
    <w:rPr>
      <w:kern w:val="0"/>
      <w14:ligatures w14:val="non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3">
    <w:name w:val="List Table 3 Accent 3"/>
    <w:basedOn w:val="TableNormal"/>
    <w:uiPriority w:val="48"/>
    <w:rsid w:val="007522AE"/>
    <w:pPr>
      <w:spacing w:after="0" w:line="240" w:lineRule="auto"/>
    </w:pPr>
    <w:rPr>
      <w:kern w:val="0"/>
      <w14:ligatures w14:val="non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
    <w:name w:val="List Table 3"/>
    <w:basedOn w:val="TableNormal"/>
    <w:uiPriority w:val="48"/>
    <w:rsid w:val="007522AE"/>
    <w:pPr>
      <w:spacing w:after="0" w:line="240" w:lineRule="auto"/>
    </w:pPr>
    <w:rPr>
      <w:kern w:val="0"/>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2-Accent6">
    <w:name w:val="List Table 2 Accent 6"/>
    <w:basedOn w:val="TableNormal"/>
    <w:uiPriority w:val="47"/>
    <w:rsid w:val="007522AE"/>
    <w:pPr>
      <w:spacing w:after="0" w:line="240" w:lineRule="auto"/>
    </w:pPr>
    <w:rPr>
      <w:kern w:val="0"/>
      <w14:ligatures w14:val="non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5">
    <w:name w:val="List Table 2 Accent 5"/>
    <w:basedOn w:val="TableNormal"/>
    <w:uiPriority w:val="47"/>
    <w:rsid w:val="007522AE"/>
    <w:pPr>
      <w:spacing w:after="0" w:line="240" w:lineRule="auto"/>
    </w:pPr>
    <w:rPr>
      <w:kern w:val="0"/>
      <w14:ligatures w14:val="none"/>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7522AE"/>
    <w:pPr>
      <w:spacing w:after="0" w:line="240" w:lineRule="auto"/>
    </w:pPr>
    <w:rPr>
      <w:kern w:val="0"/>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PlainTable1">
    <w:name w:val="Plain Table 1"/>
    <w:basedOn w:val="TableNormal"/>
    <w:uiPriority w:val="41"/>
    <w:rsid w:val="007522A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sid w:val="007522AE"/>
    <w:rPr>
      <w:color w:val="2B579A"/>
      <w:shd w:val="clear" w:color="auto" w:fill="E1DFDD"/>
    </w:rPr>
  </w:style>
  <w:style w:type="character" w:customStyle="1" w:styleId="font71">
    <w:name w:val="font71"/>
    <w:basedOn w:val="DefaultParagraphFont"/>
    <w:rsid w:val="007522AE"/>
    <w:rPr>
      <w:rFonts w:ascii="Calibri" w:hAnsi="Calibri" w:cs="Calibri" w:hint="default"/>
      <w:b w:val="0"/>
      <w:bCs w:val="0"/>
      <w:i/>
      <w:iCs/>
      <w:strike w:val="0"/>
      <w:dstrike w:val="0"/>
      <w:color w:val="000000"/>
      <w:sz w:val="22"/>
      <w:szCs w:val="22"/>
      <w:u w:val="none"/>
      <w:effect w:val="none"/>
    </w:rPr>
  </w:style>
  <w:style w:type="character" w:customStyle="1" w:styleId="font81">
    <w:name w:val="font81"/>
    <w:basedOn w:val="DefaultParagraphFont"/>
    <w:rsid w:val="007522AE"/>
    <w:rPr>
      <w:rFonts w:ascii="Calibri" w:hAnsi="Calibri" w:cs="Calibri" w:hint="default"/>
      <w:b w:val="0"/>
      <w:bCs w:val="0"/>
      <w:i w:val="0"/>
      <w:iCs w:val="0"/>
      <w:strike w:val="0"/>
      <w:dstrike w:val="0"/>
      <w:color w:val="000000"/>
      <w:sz w:val="22"/>
      <w:szCs w:val="22"/>
      <w:u w:val="none"/>
      <w:effect w:val="none"/>
    </w:rPr>
  </w:style>
  <w:style w:type="character" w:customStyle="1" w:styleId="font101">
    <w:name w:val="font101"/>
    <w:basedOn w:val="DefaultParagraphFont"/>
    <w:rsid w:val="007522AE"/>
    <w:rPr>
      <w:rFonts w:ascii="Calibri" w:hAnsi="Calibri" w:cs="Calibri" w:hint="default"/>
      <w:b/>
      <w:bCs/>
      <w:i w:val="0"/>
      <w:iCs w:val="0"/>
      <w:strike w:val="0"/>
      <w:dstrike w:val="0"/>
      <w:color w:val="000000"/>
      <w:sz w:val="22"/>
      <w:szCs w:val="22"/>
      <w:u w:val="none"/>
      <w:effect w:val="none"/>
    </w:rPr>
  </w:style>
  <w:style w:type="character" w:styleId="UnresolvedMention">
    <w:name w:val="Unresolved Mention"/>
    <w:basedOn w:val="DefaultParagraphFont"/>
    <w:uiPriority w:val="99"/>
    <w:semiHidden/>
    <w:unhideWhenUsed/>
    <w:rsid w:val="007522AE"/>
    <w:rPr>
      <w:color w:val="605E5C"/>
      <w:shd w:val="clear" w:color="auto" w:fill="E1DFDD"/>
    </w:rPr>
  </w:style>
  <w:style w:type="paragraph" w:customStyle="1" w:styleId="pf0">
    <w:name w:val="pf0"/>
    <w:basedOn w:val="Normal"/>
    <w:rsid w:val="007522AE"/>
    <w:pPr>
      <w:spacing w:before="100" w:beforeAutospacing="1" w:after="100" w:afterAutospacing="1" w:line="240" w:lineRule="auto"/>
      <w:jc w:val="left"/>
    </w:pPr>
    <w:rPr>
      <w:rFonts w:ascii="Times New Roman" w:hAnsi="Times New Roman"/>
      <w:color w:val="auto"/>
      <w:sz w:val="24"/>
      <w:szCs w:val="24"/>
    </w:rPr>
  </w:style>
  <w:style w:type="character" w:customStyle="1" w:styleId="cf01">
    <w:name w:val="cf01"/>
    <w:basedOn w:val="DefaultParagraphFont"/>
    <w:rsid w:val="007522AE"/>
    <w:rPr>
      <w:rFonts w:ascii="Segoe UI" w:hAnsi="Segoe UI" w:cs="Segoe UI" w:hint="default"/>
      <w:sz w:val="18"/>
      <w:szCs w:val="18"/>
    </w:rPr>
  </w:style>
  <w:style w:type="character" w:customStyle="1" w:styleId="ui-provider">
    <w:name w:val="ui-provider"/>
    <w:basedOn w:val="DefaultParagraphFont"/>
    <w:rsid w:val="007522AE"/>
  </w:style>
  <w:style w:type="character" w:customStyle="1" w:styleId="cf11">
    <w:name w:val="cf11"/>
    <w:basedOn w:val="DefaultParagraphFont"/>
    <w:rsid w:val="007522A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FC246-1889-4908-A6D0-A5592A99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11009</Words>
  <Characters>62757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National Skills Agreement</vt:lpstr>
    </vt:vector>
  </TitlesOfParts>
  <Company/>
  <LinksUpToDate>false</LinksUpToDate>
  <CharactersWithSpaces>73619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Skills Agreement</dc:title>
  <dc:subject/>
  <dc:creator/>
  <cp:keywords/>
  <dc:description/>
  <cp:lastModifiedBy/>
  <cp:revision>1</cp:revision>
  <dcterms:created xsi:type="dcterms:W3CDTF">2023-10-17T03:13:00Z</dcterms:created>
  <dcterms:modified xsi:type="dcterms:W3CDTF">2023-10-17T03:14:00Z</dcterms:modified>
</cp:coreProperties>
</file>