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3DEC" w14:textId="77777777" w:rsidR="00280963" w:rsidRPr="001E489E" w:rsidRDefault="00280963" w:rsidP="004F4C4C">
      <w:pPr>
        <w:pStyle w:val="Heading9"/>
        <w:jc w:val="right"/>
        <w:rPr>
          <w:rStyle w:val="ParagraphnumberingChar"/>
          <w:rFonts w:eastAsiaTheme="majorEastAsia"/>
          <w:i w:val="0"/>
          <w:iCs w:val="0"/>
          <w:snapToGrid w:val="0"/>
          <w:color w:val="FF33CC"/>
          <w:w w:val="0"/>
          <w:kern w:val="12"/>
          <w:sz w:val="28"/>
          <w:szCs w:val="28"/>
          <w:u w:color="000000"/>
          <w:bdr w:val="none" w:sz="0" w:space="0" w:color="000000"/>
          <w:shd w:val="clear" w:color="000000" w:fill="000000"/>
          <w:lang w:bidi="x-none"/>
        </w:rPr>
      </w:pPr>
      <w:bookmarkStart w:id="0" w:name="_Hlk132641595"/>
      <w:bookmarkStart w:id="1" w:name="_GoBack"/>
      <w:bookmarkEnd w:id="1"/>
      <w:r>
        <w:rPr>
          <w:i w:val="0"/>
          <w:sz w:val="28"/>
          <w:szCs w:val="28"/>
        </w:rPr>
        <w:t>Schedule</w:t>
      </w:r>
      <w:r w:rsidR="001E489E">
        <w:rPr>
          <w:i w:val="0"/>
          <w:sz w:val="28"/>
          <w:szCs w:val="28"/>
        </w:rPr>
        <w:t xml:space="preserve">    </w:t>
      </w:r>
    </w:p>
    <w:p w14:paraId="603C4812" w14:textId="77777777" w:rsidR="00A97643" w:rsidRPr="00A97643" w:rsidRDefault="0071640D" w:rsidP="0071640D">
      <w:pPr>
        <w:pStyle w:val="Title"/>
      </w:pPr>
      <w:r w:rsidRPr="0071640D">
        <w:t xml:space="preserve">Cairns Regional Development Projects: Central Queensland University Cairns CBD </w:t>
      </w:r>
      <w:r w:rsidR="00992569">
        <w:t>C</w:t>
      </w:r>
      <w:r w:rsidRPr="0071640D">
        <w:t>ampus</w:t>
      </w:r>
    </w:p>
    <w:p w14:paraId="03A5C35E" w14:textId="77777777" w:rsidR="00280963" w:rsidRPr="00BE249A" w:rsidRDefault="00280963" w:rsidP="00280963">
      <w:pPr>
        <w:pStyle w:val="Subtitle"/>
      </w:pPr>
      <w:r>
        <w:t>FEDERATION FUNDING AGREEMENT – INFRASTRUCTURE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654"/>
      </w:tblGrid>
      <w:tr w:rsidR="00280963" w:rsidRPr="00F00A18" w14:paraId="297C842B" w14:textId="77777777" w:rsidTr="006E666B">
        <w:tc>
          <w:tcPr>
            <w:tcW w:w="9629" w:type="dxa"/>
            <w:gridSpan w:val="2"/>
            <w:shd w:val="clear" w:color="auto" w:fill="D9E2F3" w:themeFill="accent1" w:themeFillTint="33"/>
          </w:tcPr>
          <w:p w14:paraId="0944A50C" w14:textId="77777777" w:rsidR="00280963" w:rsidRPr="00F00A18" w:rsidRDefault="00280963" w:rsidP="006E66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280963" w:rsidRPr="00F00A18" w14:paraId="542B949C" w14:textId="77777777" w:rsidTr="003A4F8E">
        <w:tc>
          <w:tcPr>
            <w:tcW w:w="1975" w:type="dxa"/>
            <w:shd w:val="clear" w:color="auto" w:fill="auto"/>
          </w:tcPr>
          <w:p w14:paraId="28E7320D" w14:textId="77777777" w:rsidR="00280963" w:rsidRPr="00F00A18" w:rsidRDefault="00280963" w:rsidP="006E666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654" w:type="dxa"/>
            <w:shd w:val="clear" w:color="auto" w:fill="auto"/>
          </w:tcPr>
          <w:p w14:paraId="4877DAB0" w14:textId="77777777" w:rsidR="00280963" w:rsidRPr="00F00A18" w:rsidRDefault="00280963" w:rsidP="006E666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390D7418" w14:textId="77777777" w:rsidR="00280963" w:rsidRPr="00F00A18" w:rsidRDefault="00280963" w:rsidP="006E666B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Queensland</w:t>
            </w:r>
            <w:r w:rsidRPr="00F00A18">
              <w:rPr>
                <w:color w:val="auto"/>
              </w:rPr>
              <w:t xml:space="preserve"> </w:t>
            </w:r>
            <w:r w:rsidR="0069666F">
              <w:rPr>
                <w:color w:val="auto"/>
              </w:rPr>
              <w:t xml:space="preserve"> </w:t>
            </w:r>
          </w:p>
        </w:tc>
      </w:tr>
      <w:tr w:rsidR="00280963" w:rsidRPr="00F00A18" w14:paraId="7EC3BF1E" w14:textId="77777777" w:rsidTr="003A4F8E">
        <w:tc>
          <w:tcPr>
            <w:tcW w:w="1975" w:type="dxa"/>
            <w:shd w:val="clear" w:color="auto" w:fill="auto"/>
          </w:tcPr>
          <w:p w14:paraId="26F100FC" w14:textId="77777777" w:rsidR="00280963" w:rsidRPr="00F00A18" w:rsidRDefault="00280963" w:rsidP="006E666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654" w:type="dxa"/>
            <w:shd w:val="clear" w:color="auto" w:fill="auto"/>
          </w:tcPr>
          <w:p w14:paraId="06BF94FF" w14:textId="77777777" w:rsidR="00280963" w:rsidRPr="00F00A18" w:rsidRDefault="00280963" w:rsidP="00006170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</w:t>
            </w:r>
            <w:r w:rsidRPr="00073A69">
              <w:rPr>
                <w:color w:val="auto"/>
              </w:rPr>
              <w:t xml:space="preserve">expire </w:t>
            </w:r>
            <w:r w:rsidRPr="00006170">
              <w:rPr>
                <w:color w:val="auto"/>
              </w:rPr>
              <w:t xml:space="preserve">on </w:t>
            </w:r>
            <w:r w:rsidR="00A65B01" w:rsidRPr="00006170">
              <w:rPr>
                <w:color w:val="auto"/>
              </w:rPr>
              <w:t>30 June 202</w:t>
            </w:r>
            <w:r w:rsidR="00006170" w:rsidRPr="00006170">
              <w:rPr>
                <w:color w:val="auto"/>
              </w:rPr>
              <w:t>7</w:t>
            </w:r>
            <w:r w:rsidR="005176D6" w:rsidRPr="00006170">
              <w:rPr>
                <w:color w:val="auto"/>
              </w:rPr>
              <w:t>,</w:t>
            </w:r>
            <w:r w:rsidR="005176D6" w:rsidRPr="00073A69">
              <w:rPr>
                <w:color w:val="auto"/>
              </w:rPr>
              <w:t xml:space="preserve"> </w:t>
            </w:r>
            <w:r w:rsidR="000B3A1C" w:rsidRPr="00073A69">
              <w:rPr>
                <w:color w:val="auto"/>
              </w:rPr>
              <w:t>or</w:t>
            </w:r>
            <w:r w:rsidR="000B3A1C">
              <w:rPr>
                <w:color w:val="auto"/>
              </w:rPr>
              <w:t xml:space="preserve"> when </w:t>
            </w:r>
            <w:r w:rsidR="005176D6">
              <w:rPr>
                <w:color w:val="auto"/>
              </w:rPr>
              <w:t>all project deliverables outlined in this Schedule ha</w:t>
            </w:r>
            <w:r w:rsidR="002502CC">
              <w:rPr>
                <w:color w:val="auto"/>
              </w:rPr>
              <w:t>ve been completed and acquitted</w:t>
            </w:r>
            <w:r w:rsidRPr="00F00A18">
              <w:rPr>
                <w:color w:val="auto"/>
              </w:rPr>
              <w:t>.</w:t>
            </w:r>
            <w:r w:rsidR="005176D6">
              <w:rPr>
                <w:color w:val="auto"/>
              </w:rPr>
              <w:t xml:space="preserve"> </w:t>
            </w:r>
          </w:p>
        </w:tc>
      </w:tr>
      <w:tr w:rsidR="00280963" w:rsidRPr="00F00A18" w14:paraId="571115E4" w14:textId="77777777" w:rsidTr="003A4F8E">
        <w:tc>
          <w:tcPr>
            <w:tcW w:w="1975" w:type="dxa"/>
            <w:shd w:val="clear" w:color="auto" w:fill="auto"/>
          </w:tcPr>
          <w:p w14:paraId="3687E2DA" w14:textId="77777777" w:rsidR="00280963" w:rsidRPr="00F00A18" w:rsidRDefault="00280963" w:rsidP="006E666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654" w:type="dxa"/>
            <w:shd w:val="clear" w:color="auto" w:fill="auto"/>
          </w:tcPr>
          <w:p w14:paraId="16168FE7" w14:textId="77777777" w:rsidR="003B41EA" w:rsidRPr="00F964BF" w:rsidRDefault="003B41EA" w:rsidP="003B41EA">
            <w:pPr>
              <w:pStyle w:val="Tableformat"/>
              <w:rPr>
                <w:color w:val="auto"/>
              </w:rPr>
            </w:pPr>
            <w:r w:rsidRPr="00F964BF">
              <w:rPr>
                <w:color w:val="auto"/>
              </w:rPr>
              <w:t>The aim of this agreement is to support improved regional development, economic and social outcomes for Cairns</w:t>
            </w:r>
            <w:r w:rsidR="00427565">
              <w:rPr>
                <w:color w:val="auto"/>
              </w:rPr>
              <w:t>.</w:t>
            </w:r>
          </w:p>
          <w:p w14:paraId="7A9B4810" w14:textId="77777777" w:rsidR="003B41EA" w:rsidRPr="00F964BF" w:rsidRDefault="00A97643" w:rsidP="003B41EA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3B41EA" w:rsidRPr="00F964BF">
              <w:rPr>
                <w:color w:val="auto"/>
              </w:rPr>
              <w:t xml:space="preserve">his Schedule will support the delivery of the Central Queensland University Cairns CBD campus project, as outlined in the tables below. </w:t>
            </w:r>
          </w:p>
          <w:p w14:paraId="32288207" w14:textId="77777777" w:rsidR="00DD2D83" w:rsidRPr="00F964BF" w:rsidRDefault="003B41EA">
            <w:pPr>
              <w:pStyle w:val="Tableformat"/>
              <w:rPr>
                <w:color w:val="auto"/>
              </w:rPr>
            </w:pPr>
            <w:r w:rsidRPr="00F964BF">
              <w:rPr>
                <w:color w:val="auto"/>
              </w:rPr>
              <w:t xml:space="preserve">In entering into this Schedule, the Commonwealth and Queensland recognise they have a mutual interest in supporting regional development and stimulating the local economy through delivery of these projects and commit to working together to achieve mutually beneficial outcomes. </w:t>
            </w:r>
          </w:p>
        </w:tc>
      </w:tr>
      <w:tr w:rsidR="00280963" w:rsidRPr="00F00A18" w14:paraId="364A2F6C" w14:textId="77777777" w:rsidTr="003A4F8E">
        <w:trPr>
          <w:trHeight w:val="7068"/>
        </w:trPr>
        <w:tc>
          <w:tcPr>
            <w:tcW w:w="1975" w:type="dxa"/>
            <w:shd w:val="clear" w:color="auto" w:fill="auto"/>
          </w:tcPr>
          <w:p w14:paraId="4581B361" w14:textId="77777777" w:rsidR="00280963" w:rsidRDefault="00280963" w:rsidP="006E666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lastRenderedPageBreak/>
              <w:t>Estimated financial contributions</w:t>
            </w:r>
          </w:p>
          <w:p w14:paraId="1BCB6B21" w14:textId="77777777" w:rsidR="00804BA2" w:rsidRPr="00F00A18" w:rsidRDefault="00804BA2" w:rsidP="006E666B">
            <w:pPr>
              <w:pStyle w:val="Tableformat"/>
              <w:rPr>
                <w:color w:val="auto"/>
              </w:rPr>
            </w:pPr>
          </w:p>
        </w:tc>
        <w:tc>
          <w:tcPr>
            <w:tcW w:w="7654" w:type="dxa"/>
            <w:shd w:val="clear" w:color="auto" w:fill="auto"/>
          </w:tcPr>
          <w:p w14:paraId="65D99120" w14:textId="6FA34E6D" w:rsidR="003B41EA" w:rsidRDefault="003B41EA" w:rsidP="003B41EA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The Commonwealth will provide a total financial contribution to </w:t>
            </w:r>
            <w:r w:rsidRPr="003B41EA">
              <w:rPr>
                <w:color w:val="auto"/>
              </w:rPr>
              <w:t xml:space="preserve">Queensland </w:t>
            </w:r>
            <w:r w:rsidRPr="00427565">
              <w:rPr>
                <w:color w:val="auto"/>
              </w:rPr>
              <w:t xml:space="preserve">of </w:t>
            </w:r>
            <w:r w:rsidR="00107F75">
              <w:rPr>
                <w:color w:val="auto"/>
              </w:rPr>
              <w:t xml:space="preserve">up to </w:t>
            </w:r>
            <w:r w:rsidRPr="00427565">
              <w:rPr>
                <w:iCs w:val="0"/>
                <w:color w:val="auto"/>
              </w:rPr>
              <w:t>$</w:t>
            </w:r>
            <w:r w:rsidR="00A97643" w:rsidRPr="00427565">
              <w:rPr>
                <w:iCs w:val="0"/>
                <w:color w:val="auto"/>
              </w:rPr>
              <w:t>5</w:t>
            </w:r>
            <w:r w:rsidRPr="00427565">
              <w:rPr>
                <w:iCs w:val="0"/>
                <w:color w:val="auto"/>
              </w:rPr>
              <w:t>0.0</w:t>
            </w:r>
            <w:r w:rsidRPr="005C7F79">
              <w:rPr>
                <w:iCs w:val="0"/>
                <w:color w:val="auto"/>
              </w:rPr>
              <w:t xml:space="preserve"> million</w:t>
            </w:r>
            <w:r>
              <w:rPr>
                <w:color w:val="auto"/>
              </w:rPr>
              <w:t xml:space="preserve"> in respect of this Schedule.</w:t>
            </w:r>
          </w:p>
          <w:p w14:paraId="66A1650B" w14:textId="77777777" w:rsidR="003B41EA" w:rsidRPr="005C7F79" w:rsidRDefault="003B41EA" w:rsidP="003B41EA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Details of the </w:t>
            </w:r>
            <w:r w:rsidRPr="005C7F79">
              <w:rPr>
                <w:color w:val="auto"/>
              </w:rPr>
              <w:t>estimated financial contributions by project are set out in Tables 2A and 2B below.</w:t>
            </w:r>
          </w:p>
          <w:p w14:paraId="58AE50D4" w14:textId="77777777" w:rsidR="008B038F" w:rsidRPr="005C7F79" w:rsidRDefault="003B41EA" w:rsidP="009B1B18">
            <w:pPr>
              <w:pStyle w:val="Tableformat"/>
              <w:rPr>
                <w:color w:val="auto"/>
              </w:rPr>
            </w:pPr>
            <w:r w:rsidRPr="005C7F79">
              <w:rPr>
                <w:color w:val="auto"/>
              </w:rPr>
              <w:t>References to State funding contributions may include funding contributions from third parties including non-government organisations, but exclude in-kind contributions.</w:t>
            </w:r>
            <w:r w:rsidR="00955F41" w:rsidRPr="00F00A1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692B6AE" wp14:editId="1692B6A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861060</wp:posOffset>
                      </wp:positionV>
                      <wp:extent cx="4845050" cy="2686050"/>
                      <wp:effectExtent l="0" t="0" r="0" b="0"/>
                      <wp:wrapSquare wrapText="bothSides"/>
                      <wp:docPr id="422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0" cy="268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01"/>
                                    <w:gridCol w:w="993"/>
                                    <w:gridCol w:w="82"/>
                                    <w:gridCol w:w="863"/>
                                    <w:gridCol w:w="862"/>
                                    <w:gridCol w:w="177"/>
                                    <w:gridCol w:w="779"/>
                                    <w:gridCol w:w="213"/>
                                    <w:gridCol w:w="949"/>
                                    <w:gridCol w:w="661"/>
                                  </w:tblGrid>
                                  <w:tr w:rsidR="006E666B" w:rsidRPr="00101AB3" w14:paraId="460BC9B7" w14:textId="77777777" w:rsidTr="00A3466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03781F8" w14:textId="77777777" w:rsidR="006E666B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2C81EC53" w14:textId="77777777" w:rsidR="006E666B" w:rsidRPr="005D39DD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F53EED8" w14:textId="77777777" w:rsidR="006E666B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1FE7AE9" w14:textId="77777777" w:rsidR="006E666B" w:rsidRPr="005D39DD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2023-24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gridSpan w:val="2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3ABDF717" w14:textId="77777777" w:rsidR="006E666B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4BCFAE9" w14:textId="77777777" w:rsidR="006E666B" w:rsidRPr="005D39DD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2024-25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9" w:type="dxa"/>
                                        <w:gridSpan w:val="2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0F2700D" w14:textId="77777777" w:rsidR="006E666B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FC1470F" w14:textId="77777777" w:rsidR="006E666B" w:rsidRPr="005D39DD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2025-26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gridSpan w:val="2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4D00E52" w14:textId="77777777" w:rsidR="006E666B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1CC25F8B" w14:textId="77777777" w:rsidR="006E666B" w:rsidRPr="005D39DD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2026-27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7D825B8" w14:textId="77777777" w:rsidR="006E666B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A2BF5F5" w14:textId="77777777" w:rsidR="006E666B" w:rsidRPr="005D39DD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2027-28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6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3387AA58" w14:textId="77777777" w:rsidR="006E666B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69ED2D9" w14:textId="77777777" w:rsidR="006E666B" w:rsidRPr="005D39DD" w:rsidRDefault="006E666B" w:rsidP="006E666B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6E666B" w:rsidRPr="00101AB3" w14:paraId="2FCB3F55" w14:textId="77777777" w:rsidTr="00A3466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4D46471F" w14:textId="77777777" w:rsidR="006E666B" w:rsidRPr="005D39DD" w:rsidRDefault="006E666B" w:rsidP="006E666B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gridSpan w:val="2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C2361B5" w14:textId="77777777" w:rsidR="006E666B" w:rsidRPr="00427565" w:rsidRDefault="005A0D4D" w:rsidP="00A3466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2756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  <w:r w:rsidR="006E666B" w:rsidRPr="0042756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4681062" w14:textId="77777777" w:rsidR="006E666B" w:rsidRPr="00427565" w:rsidRDefault="00AC2A77" w:rsidP="00AC2A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774938D8" w14:textId="77777777" w:rsidR="006E666B" w:rsidRPr="00427565" w:rsidRDefault="00AC2A77" w:rsidP="00AC2A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  <w:gridSpan w:val="2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4F16ADFB" w14:textId="77777777" w:rsidR="006E666B" w:rsidRPr="00427565" w:rsidRDefault="00AC2A77" w:rsidP="00AC2A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gridSpan w:val="2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341D453C" w14:textId="77777777" w:rsidR="006E666B" w:rsidRPr="00427565" w:rsidRDefault="00AC2A77" w:rsidP="00AC2A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6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1F5DA79" w14:textId="77777777" w:rsidR="006E666B" w:rsidRPr="00427565" w:rsidRDefault="00AC2A77" w:rsidP="00AC2A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50</w:t>
                                        </w:r>
                                        <w:r w:rsidR="006E666B" w:rsidRPr="0042756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  <w:tr w:rsidR="006E666B" w:rsidRPr="00101AB3" w14:paraId="504F9E48" w14:textId="77777777" w:rsidTr="00A3466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701" w:type="dxa"/>
                                      </w:tcPr>
                                      <w:p w14:paraId="23495E85" w14:textId="77777777" w:rsidR="006E666B" w:rsidRPr="0064121C" w:rsidRDefault="006E666B" w:rsidP="006E666B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4121C"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Less estimated 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>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gridSpan w:val="2"/>
                                      </w:tcPr>
                                      <w:p w14:paraId="50BBE876" w14:textId="77777777" w:rsidR="006E666B" w:rsidRPr="00427565" w:rsidRDefault="005A0D4D" w:rsidP="006163B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  <w:r w:rsidR="006E666B"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3" w:type="dxa"/>
                                      </w:tcPr>
                                      <w:p w14:paraId="53D1D008" w14:textId="77777777" w:rsidR="006E666B" w:rsidRPr="00427565" w:rsidRDefault="00AC2A77" w:rsidP="006163B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2" w:type="dxa"/>
                                      </w:tcPr>
                                      <w:p w14:paraId="3326A297" w14:textId="77777777" w:rsidR="006E666B" w:rsidRPr="00427565" w:rsidRDefault="00AC2A77" w:rsidP="00AC2A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  <w:gridSpan w:val="2"/>
                                      </w:tcPr>
                                      <w:p w14:paraId="6C3852F8" w14:textId="77777777" w:rsidR="006E666B" w:rsidRPr="00427565" w:rsidRDefault="00AC2A77" w:rsidP="00AC2A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gridSpan w:val="2"/>
                                      </w:tcPr>
                                      <w:p w14:paraId="47D3E54F" w14:textId="77777777" w:rsidR="006E666B" w:rsidRPr="00427565" w:rsidRDefault="00AC2A77" w:rsidP="00AC2A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6" w:type="dxa"/>
                                      </w:tcPr>
                                      <w:p w14:paraId="2710F339" w14:textId="77777777" w:rsidR="006E666B" w:rsidRPr="00427565" w:rsidRDefault="00AC2A77" w:rsidP="006163B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50</w:t>
                                        </w:r>
                                        <w:r w:rsidR="006E666B"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  <w:tr w:rsidR="006E666B" w:rsidRPr="00101AB3" w14:paraId="6BC75D8D" w14:textId="77777777" w:rsidTr="00A3466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1978226D" w14:textId="77777777" w:rsidR="006E666B" w:rsidRPr="008C6B79" w:rsidRDefault="006E666B" w:rsidP="00A7020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gridSpan w:val="2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30CD6326" w14:textId="77777777" w:rsidR="006E666B" w:rsidRPr="00427565" w:rsidRDefault="00427565" w:rsidP="006163B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="006E666B"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2618172" w14:textId="77777777" w:rsidR="006E666B" w:rsidRPr="00427565" w:rsidRDefault="005A0D4D" w:rsidP="006163B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="006E666B"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1AFC7B0" w14:textId="77777777" w:rsidR="006E666B" w:rsidRPr="00427565" w:rsidRDefault="005A0D4D" w:rsidP="006163B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  <w:gridSpan w:val="2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F8C532C" w14:textId="77777777" w:rsidR="006E666B" w:rsidRPr="00427565" w:rsidRDefault="006E666B" w:rsidP="006163B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</w:t>
                                        </w:r>
                                        <w:r w:rsidR="005A0D4D"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gridSpan w:val="2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55FAD94" w14:textId="77777777" w:rsidR="006E666B" w:rsidRPr="00427565" w:rsidRDefault="006E666B" w:rsidP="006163B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</w:t>
                                        </w:r>
                                        <w:r w:rsidR="005A0D4D"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6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292FB81" w14:textId="77777777" w:rsidR="006E666B" w:rsidRPr="00427565" w:rsidRDefault="00BC7B78" w:rsidP="006163B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="006E666B" w:rsidRPr="0042756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14:paraId="5A5CD452" w14:textId="77777777" w:rsidR="006E666B" w:rsidRPr="00101AB3" w:rsidRDefault="006E666B" w:rsidP="009044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2B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2" o:spid="_x0000_s1026" type="#_x0000_t202" style="position:absolute;margin-left:-4.85pt;margin-top:67.8pt;width:381.5pt;height:21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993"/>
                              <w:gridCol w:w="82"/>
                              <w:gridCol w:w="863"/>
                              <w:gridCol w:w="862"/>
                              <w:gridCol w:w="177"/>
                              <w:gridCol w:w="779"/>
                              <w:gridCol w:w="213"/>
                              <w:gridCol w:w="949"/>
                              <w:gridCol w:w="661"/>
                            </w:tblGrid>
                            <w:tr w:rsidR="006E666B" w:rsidRPr="00101AB3" w14:paraId="460BC9B7" w14:textId="77777777" w:rsidTr="00A3466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03781F8" w14:textId="77777777" w:rsidR="006E666B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2C81EC53" w14:textId="77777777" w:rsidR="006E666B" w:rsidRPr="005D39DD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F53EED8" w14:textId="77777777" w:rsidR="006E666B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1FE7AE9" w14:textId="77777777" w:rsidR="006E666B" w:rsidRPr="005D39DD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3ABDF717" w14:textId="77777777" w:rsidR="006E666B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4BCFAE9" w14:textId="77777777" w:rsidR="006E666B" w:rsidRPr="005D39DD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2024-25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0F2700D" w14:textId="77777777" w:rsidR="006E666B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FC1470F" w14:textId="77777777" w:rsidR="006E666B" w:rsidRPr="005D39DD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2025-26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4D00E52" w14:textId="77777777" w:rsidR="006E666B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CC25F8B" w14:textId="77777777" w:rsidR="006E666B" w:rsidRPr="005D39DD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2026-27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7D825B8" w14:textId="77777777" w:rsidR="006E666B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A2BF5F5" w14:textId="77777777" w:rsidR="006E666B" w:rsidRPr="005D39DD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2027-28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3387AA58" w14:textId="77777777" w:rsidR="006E666B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69ED2D9" w14:textId="77777777" w:rsidR="006E666B" w:rsidRPr="005D39DD" w:rsidRDefault="006E666B" w:rsidP="006E666B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E666B" w:rsidRPr="00101AB3" w14:paraId="2FCB3F55" w14:textId="77777777" w:rsidTr="00A3466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4D46471F" w14:textId="77777777" w:rsidR="006E666B" w:rsidRPr="005D39DD" w:rsidRDefault="006E666B" w:rsidP="006E666B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C2361B5" w14:textId="77777777" w:rsidR="006E666B" w:rsidRPr="00427565" w:rsidRDefault="005A0D4D" w:rsidP="00A34667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42756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6E666B" w:rsidRPr="0042756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4681062" w14:textId="77777777" w:rsidR="006E666B" w:rsidRPr="00427565" w:rsidRDefault="00AC2A77" w:rsidP="00AC2A77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774938D8" w14:textId="77777777" w:rsidR="006E666B" w:rsidRPr="00427565" w:rsidRDefault="00AC2A77" w:rsidP="00AC2A77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4F16ADFB" w14:textId="77777777" w:rsidR="006E666B" w:rsidRPr="00427565" w:rsidRDefault="00AC2A77" w:rsidP="00AC2A77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2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341D453C" w14:textId="77777777" w:rsidR="006E666B" w:rsidRPr="00427565" w:rsidRDefault="00AC2A77" w:rsidP="00AC2A77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1F5DA79" w14:textId="77777777" w:rsidR="006E666B" w:rsidRPr="00427565" w:rsidRDefault="00AC2A77" w:rsidP="00AC2A77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  <w:r w:rsidR="006E666B" w:rsidRPr="0042756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6E666B" w:rsidRPr="00101AB3" w14:paraId="504F9E48" w14:textId="77777777" w:rsidTr="00A3466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</w:tcPr>
                                <w:p w14:paraId="23495E85" w14:textId="77777777" w:rsidR="006E666B" w:rsidRPr="0064121C" w:rsidRDefault="006E666B" w:rsidP="006E666B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64121C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Less estimated </w:t>
                                  </w:r>
                                  <w:r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Commonwealth contributions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</w:tcPr>
                                <w:p w14:paraId="50BBE876" w14:textId="77777777" w:rsidR="006E666B" w:rsidRPr="00427565" w:rsidRDefault="005A0D4D" w:rsidP="006163B4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27565">
                                    <w:rPr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6E666B" w:rsidRPr="00427565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 w14:paraId="53D1D008" w14:textId="77777777" w:rsidR="006E666B" w:rsidRPr="00427565" w:rsidRDefault="00AC2A77" w:rsidP="006163B4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14:paraId="3326A297" w14:textId="77777777" w:rsidR="006E666B" w:rsidRPr="00427565" w:rsidRDefault="00AC2A77" w:rsidP="00AC2A77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</w:tcPr>
                                <w:p w14:paraId="6C3852F8" w14:textId="77777777" w:rsidR="006E666B" w:rsidRPr="00427565" w:rsidRDefault="00AC2A77" w:rsidP="00AC2A77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2"/>
                                </w:tcPr>
                                <w:p w14:paraId="47D3E54F" w14:textId="77777777" w:rsidR="006E666B" w:rsidRPr="00427565" w:rsidRDefault="00AC2A77" w:rsidP="00AC2A77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14:paraId="2710F339" w14:textId="77777777" w:rsidR="006E666B" w:rsidRPr="00427565" w:rsidRDefault="00AC2A77" w:rsidP="006163B4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  <w:r w:rsidR="006E666B" w:rsidRPr="00427565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6E666B" w:rsidRPr="00101AB3" w14:paraId="6BC75D8D" w14:textId="77777777" w:rsidTr="00A3466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1978226D" w14:textId="77777777" w:rsidR="006E666B" w:rsidRPr="008C6B79" w:rsidRDefault="006E666B" w:rsidP="00A7020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30CD6326" w14:textId="77777777" w:rsidR="006E666B" w:rsidRPr="00427565" w:rsidRDefault="00427565" w:rsidP="006163B4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27565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6E666B" w:rsidRPr="00427565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2618172" w14:textId="77777777" w:rsidR="006E666B" w:rsidRPr="00427565" w:rsidRDefault="005A0D4D" w:rsidP="006163B4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27565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6E666B" w:rsidRPr="00427565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1AFC7B0" w14:textId="77777777" w:rsidR="006E666B" w:rsidRPr="00427565" w:rsidRDefault="005A0D4D" w:rsidP="006163B4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27565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F8C532C" w14:textId="77777777" w:rsidR="006E666B" w:rsidRPr="00427565" w:rsidRDefault="006E666B" w:rsidP="006163B4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27565">
                                    <w:rPr>
                                      <w:sz w:val="21"/>
                                      <w:szCs w:val="21"/>
                                    </w:rPr>
                                    <w:t>0.</w:t>
                                  </w:r>
                                  <w:r w:rsidR="005A0D4D" w:rsidRPr="00427565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2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55FAD94" w14:textId="77777777" w:rsidR="006E666B" w:rsidRPr="00427565" w:rsidRDefault="006E666B" w:rsidP="006163B4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27565">
                                    <w:rPr>
                                      <w:sz w:val="21"/>
                                      <w:szCs w:val="21"/>
                                    </w:rPr>
                                    <w:t>0.</w:t>
                                  </w:r>
                                  <w:r w:rsidR="005A0D4D" w:rsidRPr="00427565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292FB81" w14:textId="77777777" w:rsidR="006E666B" w:rsidRPr="00427565" w:rsidRDefault="00BC7B78" w:rsidP="006163B4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6E666B" w:rsidRPr="00427565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14:paraId="5A5CD452" w14:textId="77777777" w:rsidR="006E666B" w:rsidRPr="00101AB3" w:rsidRDefault="006E666B" w:rsidP="009044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85E1F" w:rsidRPr="00312B98" w14:paraId="4F160F53" w14:textId="77777777" w:rsidTr="003A4F8E">
        <w:tc>
          <w:tcPr>
            <w:tcW w:w="1975" w:type="dxa"/>
            <w:shd w:val="clear" w:color="auto" w:fill="auto"/>
          </w:tcPr>
          <w:p w14:paraId="570A0FB6" w14:textId="77777777" w:rsidR="00D85E1F" w:rsidDel="00C66CA4" w:rsidRDefault="006B57D3" w:rsidP="006E666B">
            <w:pPr>
              <w:pStyle w:val="Tableform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Funding arrangements</w:t>
            </w:r>
          </w:p>
        </w:tc>
        <w:tc>
          <w:tcPr>
            <w:tcW w:w="7654" w:type="dxa"/>
            <w:shd w:val="clear" w:color="auto" w:fill="auto"/>
          </w:tcPr>
          <w:p w14:paraId="38098BEA" w14:textId="77777777" w:rsidR="00BE311A" w:rsidRPr="00B82F87" w:rsidRDefault="00BE311A" w:rsidP="00C66CA4">
            <w:pPr>
              <w:pStyle w:val="Tableforma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Commonwealth funding contributions </w:t>
            </w:r>
            <w:r w:rsidR="00B32DE6">
              <w:rPr>
                <w:color w:val="000000" w:themeColor="text1"/>
              </w:rPr>
              <w:t xml:space="preserve">will be provided on achievement of agreed project milestones as set out in this Schedule. Consistent with Clause </w:t>
            </w:r>
            <w:r w:rsidR="000B1D10">
              <w:rPr>
                <w:color w:val="000000" w:themeColor="text1"/>
              </w:rPr>
              <w:t>20a of the</w:t>
            </w:r>
            <w:r w:rsidR="000B1D10" w:rsidRPr="00761782">
              <w:rPr>
                <w:i/>
                <w:color w:val="000000" w:themeColor="text1"/>
              </w:rPr>
              <w:t xml:space="preserve"> Federation Funding Agreement</w:t>
            </w:r>
            <w:r w:rsidR="00C975B9">
              <w:rPr>
                <w:i/>
                <w:color w:val="000000" w:themeColor="text1"/>
              </w:rPr>
              <w:t>—Infrastructure</w:t>
            </w:r>
            <w:r w:rsidR="000B1D10">
              <w:rPr>
                <w:color w:val="000000" w:themeColor="text1"/>
              </w:rPr>
              <w:t>, the State’s role includes facilitating submission of milestone claim requests</w:t>
            </w:r>
            <w:r w:rsidR="00A515DB">
              <w:rPr>
                <w:color w:val="000000" w:themeColor="text1"/>
              </w:rPr>
              <w:t xml:space="preserve"> from,</w:t>
            </w:r>
            <w:r w:rsidR="000B1D10">
              <w:rPr>
                <w:color w:val="000000" w:themeColor="text1"/>
              </w:rPr>
              <w:t xml:space="preserve"> and </w:t>
            </w:r>
            <w:r w:rsidR="00A515DB">
              <w:rPr>
                <w:color w:val="000000" w:themeColor="text1"/>
              </w:rPr>
              <w:t xml:space="preserve">on-forwarding Commonwealth funding contributions to, third party project proponents for the purpose of </w:t>
            </w:r>
            <w:r w:rsidR="00A515DB" w:rsidRPr="00B82F87">
              <w:rPr>
                <w:color w:val="000000" w:themeColor="text1"/>
              </w:rPr>
              <w:t>meeting the requirements of the Schedule.</w:t>
            </w:r>
            <w:r w:rsidR="000B1D10" w:rsidRPr="00B82F87">
              <w:rPr>
                <w:color w:val="000000" w:themeColor="text1"/>
              </w:rPr>
              <w:t xml:space="preserve"> </w:t>
            </w:r>
          </w:p>
          <w:p w14:paraId="61495ED5" w14:textId="77777777" w:rsidR="00EF08B0" w:rsidRPr="00B82F87" w:rsidRDefault="00EF08B0" w:rsidP="00EF08B0">
            <w:pPr>
              <w:pStyle w:val="Tableformat"/>
              <w:rPr>
                <w:color w:val="000000" w:themeColor="text1"/>
              </w:rPr>
            </w:pPr>
            <w:r w:rsidRPr="00B82F87">
              <w:rPr>
                <w:color w:val="000000" w:themeColor="text1"/>
              </w:rPr>
              <w:t xml:space="preserve">The Commonwealth’s funding is capped </w:t>
            </w:r>
            <w:r w:rsidRPr="00427565">
              <w:rPr>
                <w:color w:val="000000" w:themeColor="text1"/>
              </w:rPr>
              <w:t>at $</w:t>
            </w:r>
            <w:r w:rsidR="0071640D" w:rsidRPr="00427565">
              <w:rPr>
                <w:color w:val="000000" w:themeColor="text1"/>
              </w:rPr>
              <w:t>50</w:t>
            </w:r>
            <w:r w:rsidRPr="00427565">
              <w:rPr>
                <w:color w:val="000000" w:themeColor="text1"/>
              </w:rPr>
              <w:t>.0 million</w:t>
            </w:r>
            <w:r w:rsidR="00427565" w:rsidRPr="00427565">
              <w:rPr>
                <w:color w:val="000000" w:themeColor="text1"/>
              </w:rPr>
              <w:t>.</w:t>
            </w:r>
            <w:r w:rsidRPr="00B82F87">
              <w:rPr>
                <w:color w:val="000000" w:themeColor="text1"/>
              </w:rPr>
              <w:t xml:space="preserve"> </w:t>
            </w:r>
            <w:r w:rsidR="005B6BBF" w:rsidRPr="00B82F87">
              <w:rPr>
                <w:color w:val="000000" w:themeColor="text1"/>
              </w:rPr>
              <w:t xml:space="preserve">As such, the Commonwealth will not bear the financial risk if the cost of the initiative exceeds its estimated financial contribution as set out in this Schedule. </w:t>
            </w:r>
          </w:p>
          <w:p w14:paraId="56C7EE84" w14:textId="77777777" w:rsidR="00A515DB" w:rsidRDefault="0085582F" w:rsidP="002E1C2D">
            <w:pPr>
              <w:pStyle w:val="Tableformat"/>
              <w:rPr>
                <w:color w:val="000000" w:themeColor="text1"/>
              </w:rPr>
            </w:pPr>
            <w:r w:rsidRPr="00B82F87">
              <w:rPr>
                <w:color w:val="000000" w:themeColor="text1"/>
              </w:rPr>
              <w:t>Notwithstanding</w:t>
            </w:r>
            <w:r>
              <w:rPr>
                <w:color w:val="000000" w:themeColor="text1"/>
              </w:rPr>
              <w:t xml:space="preserve"> Clause 31 of the </w:t>
            </w:r>
            <w:r w:rsidRPr="003A4F8E">
              <w:rPr>
                <w:i/>
                <w:color w:val="000000" w:themeColor="text1"/>
              </w:rPr>
              <w:t>Federation Funding Agreement</w:t>
            </w:r>
            <w:r w:rsidR="00C975B9">
              <w:rPr>
                <w:i/>
                <w:color w:val="000000" w:themeColor="text1"/>
              </w:rPr>
              <w:t>—Infrastructure</w:t>
            </w:r>
            <w:r>
              <w:rPr>
                <w:color w:val="000000" w:themeColor="text1"/>
              </w:rPr>
              <w:t xml:space="preserve">, the State </w:t>
            </w:r>
            <w:r w:rsidR="00BE311A">
              <w:rPr>
                <w:color w:val="000000" w:themeColor="text1"/>
              </w:rPr>
              <w:t>will not bear the</w:t>
            </w:r>
            <w:r w:rsidR="00891DFB">
              <w:rPr>
                <w:color w:val="000000" w:themeColor="text1"/>
              </w:rPr>
              <w:t xml:space="preserve"> financial</w:t>
            </w:r>
            <w:r w:rsidR="00BE311A">
              <w:rPr>
                <w:color w:val="000000" w:themeColor="text1"/>
              </w:rPr>
              <w:t xml:space="preserve"> risk </w:t>
            </w:r>
            <w:r w:rsidR="00891DFB">
              <w:rPr>
                <w:color w:val="000000" w:themeColor="text1"/>
              </w:rPr>
              <w:t>should</w:t>
            </w:r>
            <w:r w:rsidR="00BE311A">
              <w:rPr>
                <w:color w:val="000000" w:themeColor="text1"/>
              </w:rPr>
              <w:t xml:space="preserve"> the cost of the initiative excee</w:t>
            </w:r>
            <w:r w:rsidR="00471A37">
              <w:rPr>
                <w:color w:val="000000" w:themeColor="text1"/>
              </w:rPr>
              <w:t>d</w:t>
            </w:r>
            <w:r w:rsidR="00BE311A">
              <w:rPr>
                <w:color w:val="000000" w:themeColor="text1"/>
              </w:rPr>
              <w:t xml:space="preserve"> the estimated costs as set out in this Schedule.</w:t>
            </w:r>
          </w:p>
        </w:tc>
      </w:tr>
      <w:tr w:rsidR="006B57D3" w:rsidRPr="00312B98" w14:paraId="6EAC71BF" w14:textId="77777777" w:rsidTr="003A4F8E">
        <w:tc>
          <w:tcPr>
            <w:tcW w:w="1975" w:type="dxa"/>
            <w:shd w:val="clear" w:color="auto" w:fill="auto"/>
          </w:tcPr>
          <w:p w14:paraId="1C56C709" w14:textId="77777777" w:rsidR="006B57D3" w:rsidRDefault="0085582F" w:rsidP="006E666B">
            <w:pPr>
              <w:pStyle w:val="Tableform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Commonwealth funding recognition</w:t>
            </w:r>
          </w:p>
        </w:tc>
        <w:tc>
          <w:tcPr>
            <w:tcW w:w="7654" w:type="dxa"/>
            <w:shd w:val="clear" w:color="auto" w:fill="auto"/>
          </w:tcPr>
          <w:p w14:paraId="481E5C9E" w14:textId="77777777" w:rsidR="006B57D3" w:rsidRDefault="00A515DB" w:rsidP="00C66CA4">
            <w:pPr>
              <w:pStyle w:val="Tableforma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addition to the requirements set out in Clause 21 of the </w:t>
            </w:r>
            <w:r w:rsidRPr="00761782">
              <w:rPr>
                <w:i/>
                <w:color w:val="000000" w:themeColor="text1"/>
              </w:rPr>
              <w:t>Federation Funding Agreement</w:t>
            </w:r>
            <w:r w:rsidR="003E72CC">
              <w:rPr>
                <w:i/>
                <w:color w:val="000000" w:themeColor="text1"/>
              </w:rPr>
              <w:t>—</w:t>
            </w:r>
            <w:r w:rsidRPr="00761782">
              <w:rPr>
                <w:i/>
                <w:color w:val="000000" w:themeColor="text1"/>
              </w:rPr>
              <w:t>Infrastructure</w:t>
            </w:r>
            <w:r>
              <w:rPr>
                <w:color w:val="000000" w:themeColor="text1"/>
              </w:rPr>
              <w:t xml:space="preserve">, </w:t>
            </w:r>
            <w:r w:rsidR="008D5B4A">
              <w:rPr>
                <w:color w:val="000000" w:themeColor="text1"/>
              </w:rPr>
              <w:t>the State agrees to:</w:t>
            </w:r>
          </w:p>
          <w:p w14:paraId="4FD3E3A7" w14:textId="77777777" w:rsidR="008D5B4A" w:rsidRDefault="008D5B4A" w:rsidP="008D5B4A">
            <w:pPr>
              <w:pStyle w:val="Tableformat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Recognise the Commonwealth’s funding contribution to projects in all publications, promotional and advertising materials, including project signage, and public </w:t>
            </w:r>
            <w:r>
              <w:rPr>
                <w:color w:val="000000" w:themeColor="text1"/>
              </w:rPr>
              <w:lastRenderedPageBreak/>
              <w:t>announcements and activities in relation to a project as appropriate;</w:t>
            </w:r>
          </w:p>
          <w:p w14:paraId="0ED157BC" w14:textId="77777777" w:rsidR="008D5B4A" w:rsidRDefault="008D5B4A" w:rsidP="008D5B4A">
            <w:pPr>
              <w:pStyle w:val="Tableformat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reasonable opportunity for the Commonwealth to contribute to developing communications strategies for projects with a Commonwealth funding contribution; and</w:t>
            </w:r>
          </w:p>
          <w:p w14:paraId="101F8784" w14:textId="77777777" w:rsidR="008D5B4A" w:rsidRDefault="008D5B4A" w:rsidP="008D5B4A">
            <w:pPr>
              <w:pStyle w:val="Tableformat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the Commonwealth with equal access to products that they obtain for use in the development of promotional material, including but not limited to project data, footage and images.</w:t>
            </w:r>
          </w:p>
          <w:p w14:paraId="249E799E" w14:textId="77777777" w:rsidR="008D5B4A" w:rsidRPr="008D5B4A" w:rsidRDefault="00471A37" w:rsidP="008D5B4A">
            <w:pPr>
              <w:pStyle w:val="Tableform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Notwithstanding that there is</w:t>
            </w:r>
            <w:r w:rsidR="008D5B4A">
              <w:rPr>
                <w:color w:val="000000" w:themeColor="text1"/>
              </w:rPr>
              <w:t xml:space="preserve"> no State funding contribution</w:t>
            </w:r>
            <w:r>
              <w:rPr>
                <w:color w:val="000000" w:themeColor="text1"/>
              </w:rPr>
              <w:t xml:space="preserve"> in respect of this Schedule</w:t>
            </w:r>
            <w:r w:rsidR="008D5B4A">
              <w:rPr>
                <w:color w:val="000000" w:themeColor="text1"/>
              </w:rPr>
              <w:t xml:space="preserve">, the Commonwealth agrees to provide the State with reasonable opportunity to participate in public announcements and project </w:t>
            </w:r>
            <w:r w:rsidR="000D5D93">
              <w:rPr>
                <w:color w:val="000000" w:themeColor="text1"/>
              </w:rPr>
              <w:t>events on a case-by-case basis, having regard to the overarching purpose of this Schedule and the mutual commitments to achieving its outcomes.</w:t>
            </w:r>
          </w:p>
        </w:tc>
      </w:tr>
    </w:tbl>
    <w:p w14:paraId="689493EF" w14:textId="77777777" w:rsidR="00280963" w:rsidRDefault="00280963" w:rsidP="00280963">
      <w:pPr>
        <w:rPr>
          <w:color w:val="000000" w:themeColor="text1"/>
        </w:rPr>
      </w:pPr>
    </w:p>
    <w:p w14:paraId="6AB97B63" w14:textId="77777777" w:rsidR="00CF5292" w:rsidRDefault="00CF5292" w:rsidP="00280963">
      <w:pPr>
        <w:rPr>
          <w:color w:val="000000" w:themeColor="text1"/>
        </w:rPr>
        <w:sectPr w:rsidR="00CF5292" w:rsidSect="006E666B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6648"/>
        <w:gridCol w:w="2318"/>
        <w:gridCol w:w="2319"/>
      </w:tblGrid>
      <w:tr w:rsidR="00CF5292" w:rsidRPr="00312B98" w14:paraId="1545213A" w14:textId="77777777" w:rsidTr="003A4F8E">
        <w:tc>
          <w:tcPr>
            <w:tcW w:w="14550" w:type="dxa"/>
            <w:gridSpan w:val="4"/>
            <w:shd w:val="clear" w:color="auto" w:fill="D9E2F3" w:themeFill="accent1" w:themeFillTint="33"/>
          </w:tcPr>
          <w:p w14:paraId="68BF7DAC" w14:textId="77777777" w:rsidR="00CF5292" w:rsidRPr="00312B98" w:rsidRDefault="00CF5292" w:rsidP="006E666B">
            <w:pPr>
              <w:pStyle w:val="Tableformat"/>
              <w:rPr>
                <w:b/>
                <w:color w:val="000000" w:themeColor="text1"/>
              </w:rPr>
            </w:pPr>
            <w:r w:rsidRPr="00312B98">
              <w:rPr>
                <w:b/>
                <w:color w:val="000000" w:themeColor="text1"/>
              </w:rPr>
              <w:t>Table 2</w:t>
            </w:r>
            <w:r>
              <w:rPr>
                <w:b/>
                <w:color w:val="000000" w:themeColor="text1"/>
              </w:rPr>
              <w:t>A</w:t>
            </w:r>
            <w:r w:rsidRPr="00312B98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Project scope and funding commitments</w:t>
            </w:r>
          </w:p>
        </w:tc>
      </w:tr>
      <w:tr w:rsidR="00CF5292" w:rsidRPr="00F00A18" w14:paraId="61F8C9DE" w14:textId="77777777" w:rsidTr="003A4F8E">
        <w:tc>
          <w:tcPr>
            <w:tcW w:w="3265" w:type="dxa"/>
            <w:shd w:val="clear" w:color="auto" w:fill="F2F2F2" w:themeFill="background1" w:themeFillShade="F2"/>
          </w:tcPr>
          <w:p w14:paraId="18187D92" w14:textId="77777777" w:rsidR="00CF5292" w:rsidRPr="00F00A18" w:rsidRDefault="00CF5292" w:rsidP="006E666B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</w:t>
            </w:r>
          </w:p>
        </w:tc>
        <w:tc>
          <w:tcPr>
            <w:tcW w:w="6648" w:type="dxa"/>
            <w:shd w:val="clear" w:color="auto" w:fill="F2F2F2" w:themeFill="background1" w:themeFillShade="F2"/>
          </w:tcPr>
          <w:p w14:paraId="7E961929" w14:textId="77777777" w:rsidR="00CF5292" w:rsidRPr="00F00A18" w:rsidRDefault="00CF5292" w:rsidP="006E666B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 Scope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5F5032E7" w14:textId="77777777" w:rsidR="00CF5292" w:rsidRPr="00F00A18" w:rsidRDefault="00CF5292" w:rsidP="006E666B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Total Commonwealth Contribution </w:t>
            </w:r>
          </w:p>
        </w:tc>
        <w:tc>
          <w:tcPr>
            <w:tcW w:w="2319" w:type="dxa"/>
            <w:shd w:val="clear" w:color="auto" w:fill="F2F2F2" w:themeFill="background1" w:themeFillShade="F2"/>
          </w:tcPr>
          <w:p w14:paraId="22BDAF3F" w14:textId="77777777" w:rsidR="00CF5292" w:rsidRPr="00F00A18" w:rsidRDefault="00CF5292" w:rsidP="006E666B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Total </w:t>
            </w:r>
            <w:r w:rsidR="007B24EE">
              <w:rPr>
                <w:b/>
                <w:color w:val="auto"/>
              </w:rPr>
              <w:t>n</w:t>
            </w:r>
            <w:r>
              <w:rPr>
                <w:b/>
                <w:color w:val="auto"/>
              </w:rPr>
              <w:t>on-Commonwealth Contribution</w:t>
            </w:r>
          </w:p>
        </w:tc>
      </w:tr>
      <w:tr w:rsidR="00CF5292" w:rsidRPr="00F00A18" w14:paraId="726EE67A" w14:textId="77777777" w:rsidTr="003A4F8E">
        <w:tc>
          <w:tcPr>
            <w:tcW w:w="32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653C84" w14:textId="77777777" w:rsidR="00CF5292" w:rsidRDefault="00CF5292" w:rsidP="006E666B">
            <w:pPr>
              <w:pStyle w:val="Milestonetable"/>
              <w:rPr>
                <w:color w:val="auto"/>
              </w:rPr>
            </w:pPr>
            <w:r w:rsidRPr="003A4F8E">
              <w:rPr>
                <w:b/>
                <w:color w:val="auto"/>
              </w:rPr>
              <w:t>Central Queensland University Cairns CBD Campus</w:t>
            </w:r>
          </w:p>
        </w:tc>
        <w:tc>
          <w:tcPr>
            <w:tcW w:w="6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CF58E3" w14:textId="77777777" w:rsidR="00C44C07" w:rsidRPr="00C44C07" w:rsidRDefault="00C44C07" w:rsidP="00C44C07">
            <w:pPr>
              <w:autoSpaceDE w:val="0"/>
              <w:autoSpaceDN w:val="0"/>
              <w:rPr>
                <w:rFonts w:ascii="Corbel" w:hAnsi="Corbel"/>
                <w:sz w:val="20"/>
                <w:szCs w:val="20"/>
              </w:rPr>
            </w:pPr>
            <w:r w:rsidRPr="00C44C07">
              <w:rPr>
                <w:rFonts w:ascii="Corbel" w:hAnsi="Corbel"/>
                <w:sz w:val="20"/>
                <w:szCs w:val="20"/>
              </w:rPr>
              <w:t xml:space="preserve">The </w:t>
            </w:r>
            <w:r w:rsidR="007968FE">
              <w:rPr>
                <w:rFonts w:ascii="Corbel" w:hAnsi="Corbel"/>
                <w:sz w:val="20"/>
                <w:szCs w:val="20"/>
              </w:rPr>
              <w:t>P</w:t>
            </w:r>
            <w:r w:rsidRPr="00C44C07">
              <w:rPr>
                <w:rFonts w:ascii="Corbel" w:hAnsi="Corbel"/>
                <w:sz w:val="20"/>
                <w:szCs w:val="20"/>
              </w:rPr>
              <w:t xml:space="preserve">roject </w:t>
            </w:r>
            <w:r w:rsidR="00501DDD">
              <w:rPr>
                <w:rFonts w:ascii="Corbel" w:hAnsi="Corbel"/>
                <w:sz w:val="20"/>
                <w:szCs w:val="20"/>
              </w:rPr>
              <w:t>involves</w:t>
            </w:r>
            <w:r w:rsidRPr="00C44C07">
              <w:rPr>
                <w:rFonts w:ascii="Corbel" w:hAnsi="Corbel"/>
                <w:sz w:val="20"/>
                <w:szCs w:val="20"/>
              </w:rPr>
              <w:t xml:space="preserve"> </w:t>
            </w:r>
            <w:r w:rsidR="007968FE">
              <w:rPr>
                <w:rFonts w:ascii="Corbel" w:hAnsi="Corbel"/>
                <w:sz w:val="20"/>
                <w:szCs w:val="20"/>
              </w:rPr>
              <w:t xml:space="preserve">construction of </w:t>
            </w:r>
            <w:r w:rsidRPr="00C44C07">
              <w:rPr>
                <w:rFonts w:ascii="Corbel" w:hAnsi="Corbel"/>
                <w:sz w:val="20"/>
                <w:szCs w:val="20"/>
              </w:rPr>
              <w:t xml:space="preserve">a </w:t>
            </w:r>
            <w:r w:rsidR="007968FE">
              <w:rPr>
                <w:rFonts w:ascii="Corbel" w:hAnsi="Corbel"/>
                <w:sz w:val="20"/>
                <w:szCs w:val="20"/>
              </w:rPr>
              <w:t xml:space="preserve">new, </w:t>
            </w:r>
            <w:r w:rsidRPr="00C44C07">
              <w:rPr>
                <w:rFonts w:ascii="Corbel" w:hAnsi="Corbel"/>
                <w:sz w:val="20"/>
                <w:szCs w:val="20"/>
              </w:rPr>
              <w:t>standalone building constructed on a CBD site donated by the Cairns Regional Council for the specific purpose. The initial campus concept is for a building between 8,000 – 10,000m2 in size, including specialist training spaces to complement CQU’s online delivery model.</w:t>
            </w:r>
          </w:p>
          <w:p w14:paraId="3B91DA80" w14:textId="77777777" w:rsidR="00C44C07" w:rsidRPr="003A4F8E" w:rsidRDefault="00C44C07" w:rsidP="00C44C07">
            <w:pPr>
              <w:pStyle w:val="Milestonetable"/>
              <w:rPr>
                <w:color w:val="auto"/>
                <w:highlight w:val="yellow"/>
              </w:rPr>
            </w:pPr>
            <w:r w:rsidRPr="00C44C07">
              <w:rPr>
                <w:color w:val="auto"/>
              </w:rPr>
              <w:t>Final details of the building specifications</w:t>
            </w:r>
            <w:r w:rsidR="007968FE">
              <w:rPr>
                <w:color w:val="auto"/>
              </w:rPr>
              <w:t xml:space="preserve"> are </w:t>
            </w:r>
            <w:r w:rsidRPr="00C44C07">
              <w:rPr>
                <w:color w:val="auto"/>
              </w:rPr>
              <w:t>to be settled during the next stages of planning, design and cost estimation refinement.</w:t>
            </w:r>
          </w:p>
        </w:tc>
        <w:tc>
          <w:tcPr>
            <w:tcW w:w="23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7838C3" w14:textId="77777777" w:rsidR="00CF5292" w:rsidRPr="00F00A18" w:rsidRDefault="000D4D1F" w:rsidP="006E666B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$50,000,000</w:t>
            </w:r>
          </w:p>
        </w:tc>
        <w:tc>
          <w:tcPr>
            <w:tcW w:w="2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268FFE" w14:textId="77777777" w:rsidR="00CF5292" w:rsidRPr="00F00A18" w:rsidRDefault="000D4D1F" w:rsidP="006E666B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238CC30B" w14:textId="77777777" w:rsidR="00CF5292" w:rsidRDefault="00CF5292" w:rsidP="00280963">
      <w:pPr>
        <w:rPr>
          <w:color w:val="000000" w:themeColor="text1"/>
        </w:rPr>
      </w:pPr>
    </w:p>
    <w:p w14:paraId="6A23460D" w14:textId="77777777" w:rsidR="00CF5292" w:rsidRPr="00312B98" w:rsidRDefault="00CF5292" w:rsidP="00280963">
      <w:pPr>
        <w:rPr>
          <w:color w:val="000000" w:themeColor="text1"/>
        </w:rPr>
      </w:pPr>
    </w:p>
    <w:p w14:paraId="66433E62" w14:textId="77777777" w:rsidR="00280963" w:rsidRPr="00312B98" w:rsidRDefault="00280963" w:rsidP="00280963">
      <w:pPr>
        <w:rPr>
          <w:color w:val="000000" w:themeColor="text1"/>
        </w:rPr>
        <w:sectPr w:rsidR="00280963" w:rsidRPr="00312B98" w:rsidSect="00CF5292"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7324"/>
        <w:gridCol w:w="1853"/>
        <w:gridCol w:w="1633"/>
      </w:tblGrid>
      <w:tr w:rsidR="00312B98" w:rsidRPr="00312B98" w14:paraId="3C50F05C" w14:textId="77777777" w:rsidTr="66A0226D">
        <w:tc>
          <w:tcPr>
            <w:tcW w:w="13938" w:type="dxa"/>
            <w:gridSpan w:val="4"/>
            <w:shd w:val="clear" w:color="auto" w:fill="D9E2F3" w:themeFill="accent1" w:themeFillTint="33"/>
          </w:tcPr>
          <w:p w14:paraId="3CBD1164" w14:textId="77777777" w:rsidR="00280963" w:rsidRPr="00312B98" w:rsidRDefault="00280963" w:rsidP="006E666B">
            <w:pPr>
              <w:pStyle w:val="Tableformat"/>
              <w:rPr>
                <w:b/>
                <w:color w:val="000000" w:themeColor="text1"/>
              </w:rPr>
            </w:pPr>
            <w:r w:rsidRPr="00312B98">
              <w:rPr>
                <w:b/>
                <w:color w:val="000000" w:themeColor="text1"/>
              </w:rPr>
              <w:t>Table 2</w:t>
            </w:r>
            <w:r w:rsidR="000D5D93">
              <w:rPr>
                <w:b/>
                <w:color w:val="000000" w:themeColor="text1"/>
              </w:rPr>
              <w:t>B</w:t>
            </w:r>
            <w:r w:rsidRPr="00312B98">
              <w:rPr>
                <w:b/>
                <w:color w:val="000000" w:themeColor="text1"/>
              </w:rPr>
              <w:t>: Performance requirements, reporting and payment summary</w:t>
            </w:r>
          </w:p>
        </w:tc>
      </w:tr>
      <w:tr w:rsidR="00280963" w:rsidRPr="00F00A18" w14:paraId="48A5DE4C" w14:textId="77777777" w:rsidTr="66A0226D">
        <w:tc>
          <w:tcPr>
            <w:tcW w:w="3128" w:type="dxa"/>
            <w:shd w:val="clear" w:color="auto" w:fill="F2F2F2" w:themeFill="background1" w:themeFillShade="F2"/>
          </w:tcPr>
          <w:p w14:paraId="0821DAC2" w14:textId="77777777" w:rsidR="00280963" w:rsidRPr="00F00A18" w:rsidRDefault="000D5D93" w:rsidP="006E666B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 (</w:t>
            </w:r>
            <w:r w:rsidR="00280963" w:rsidRPr="00F00A18">
              <w:rPr>
                <w:b/>
                <w:color w:val="auto"/>
              </w:rPr>
              <w:t>Output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7324" w:type="dxa"/>
            <w:shd w:val="clear" w:color="auto" w:fill="F2F2F2" w:themeFill="background1" w:themeFillShade="F2"/>
          </w:tcPr>
          <w:p w14:paraId="15D1F615" w14:textId="77777777" w:rsidR="00280963" w:rsidRPr="00F00A18" w:rsidRDefault="00280963" w:rsidP="006E66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32DA408C" w14:textId="77777777" w:rsidR="00280963" w:rsidRPr="00F00A18" w:rsidRDefault="007069C4" w:rsidP="006E666B">
            <w:pPr>
              <w:pStyle w:val="Tableforma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14:paraId="79EB082F" w14:textId="77777777" w:rsidR="00280963" w:rsidRPr="00F00A18" w:rsidRDefault="00280963" w:rsidP="006E666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E1C2D" w:rsidRPr="00F00A18" w14:paraId="6A0FA8EA" w14:textId="77777777" w:rsidTr="00FB067B">
        <w:tc>
          <w:tcPr>
            <w:tcW w:w="3128" w:type="dxa"/>
            <w:vMerge w:val="restart"/>
            <w:tcBorders>
              <w:top w:val="single" w:sz="12" w:space="0" w:color="4472C4" w:themeColor="accent1"/>
              <w:left w:val="single" w:sz="8" w:space="0" w:color="4F81BD"/>
              <w:right w:val="single" w:sz="8" w:space="0" w:color="4F81BD"/>
            </w:tcBorders>
          </w:tcPr>
          <w:p w14:paraId="1E4DE0C1" w14:textId="77777777" w:rsidR="002E1C2D" w:rsidRPr="008539DD" w:rsidRDefault="002E1C2D" w:rsidP="00FB067B">
            <w:pPr>
              <w:pStyle w:val="Milestonetable"/>
              <w:rPr>
                <w:b/>
                <w:color w:val="auto"/>
              </w:rPr>
            </w:pPr>
            <w:r w:rsidRPr="008539DD">
              <w:rPr>
                <w:b/>
                <w:color w:val="auto"/>
              </w:rPr>
              <w:t>Central Queensland University Cairns CBD Campus</w:t>
            </w:r>
          </w:p>
        </w:tc>
        <w:tc>
          <w:tcPr>
            <w:tcW w:w="7324" w:type="dxa"/>
            <w:tcBorders>
              <w:top w:val="single" w:sz="12" w:space="0" w:color="4472C4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B4091B" w14:textId="77777777" w:rsidR="002E1C2D" w:rsidRPr="001B6E0D" w:rsidRDefault="002E1C2D" w:rsidP="001B6E0D">
            <w:pPr>
              <w:rPr>
                <w:rFonts w:ascii="Corbel" w:eastAsia="Times New Roman" w:hAnsi="Corbel" w:cs="Arial"/>
                <w:b/>
                <w:bCs/>
                <w:iCs/>
                <w:sz w:val="18"/>
                <w:szCs w:val="18"/>
                <w:lang w:val="en-US" w:eastAsia="en-AU"/>
              </w:rPr>
            </w:pPr>
            <w:r w:rsidRPr="001B6E0D">
              <w:rPr>
                <w:rFonts w:ascii="Corbel" w:eastAsia="Times New Roman" w:hAnsi="Corbel" w:cs="Arial"/>
                <w:b/>
                <w:bCs/>
                <w:iCs/>
                <w:sz w:val="18"/>
                <w:szCs w:val="18"/>
                <w:lang w:val="en-US" w:eastAsia="en-AU"/>
              </w:rPr>
              <w:t>Milestone 1</w:t>
            </w:r>
            <w:r>
              <w:rPr>
                <w:rFonts w:ascii="Corbel" w:eastAsia="Times New Roman" w:hAnsi="Corbel" w:cs="Arial"/>
                <w:b/>
                <w:bCs/>
                <w:iCs/>
                <w:sz w:val="18"/>
                <w:szCs w:val="18"/>
                <w:lang w:val="en-US" w:eastAsia="en-AU"/>
              </w:rPr>
              <w:t xml:space="preserve"> – Project Plan</w:t>
            </w:r>
          </w:p>
          <w:p w14:paraId="11CE251B" w14:textId="77777777" w:rsidR="000E38FE" w:rsidRDefault="002E1C2D" w:rsidP="00700665">
            <w:pP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</w:pPr>
            <w: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>P</w:t>
            </w:r>
            <w:r w:rsidRPr="00700665"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>roject plan</w:t>
            </w:r>
            <w: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 xml:space="preserve"> accepted and approved by the Australian Government outlining the key activities and timelines to complete the planning and design phase for the project, including progressing to 100% detailed design, obtaining a P90 cost estimate, and outlining a pathway for necessary regulatory approvals. </w:t>
            </w:r>
          </w:p>
          <w:p w14:paraId="2C723D8C" w14:textId="77777777" w:rsidR="002E1C2D" w:rsidRPr="001B6E0D" w:rsidRDefault="002E1C2D" w:rsidP="00B82F87">
            <w:pPr>
              <w:rPr>
                <w:lang w:val="en-US" w:eastAsia="en-AU"/>
              </w:rPr>
            </w:pPr>
          </w:p>
        </w:tc>
        <w:tc>
          <w:tcPr>
            <w:tcW w:w="1853" w:type="dxa"/>
            <w:tcBorders>
              <w:top w:val="single" w:sz="12" w:space="0" w:color="4472C4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AFFB4D" w14:textId="7D535122" w:rsidR="002E1C2D" w:rsidRPr="00FB067B" w:rsidRDefault="00985175" w:rsidP="00FB067B">
            <w:pPr>
              <w:pStyle w:val="Milestonetable"/>
              <w:rPr>
                <w:color w:val="auto"/>
              </w:rPr>
            </w:pPr>
            <w:r w:rsidRPr="00894463">
              <w:rPr>
                <w:color w:val="auto"/>
              </w:rPr>
              <w:t>29 February</w:t>
            </w:r>
            <w:r w:rsidR="00AD17CD" w:rsidRPr="00894463">
              <w:rPr>
                <w:color w:val="auto"/>
              </w:rPr>
              <w:t xml:space="preserve"> 2024</w:t>
            </w:r>
          </w:p>
        </w:tc>
        <w:tc>
          <w:tcPr>
            <w:tcW w:w="1633" w:type="dxa"/>
            <w:tcBorders>
              <w:top w:val="single" w:sz="12" w:space="0" w:color="4472C4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4891D7" w14:textId="77777777" w:rsidR="002E1C2D" w:rsidRPr="0099255C" w:rsidRDefault="002E1C2D" w:rsidP="0099255C">
            <w:pPr>
              <w:pStyle w:val="Milestonetable"/>
              <w:rPr>
                <w:color w:val="auto"/>
                <w:sz w:val="18"/>
                <w:szCs w:val="18"/>
                <w:lang w:val="en-US"/>
              </w:rPr>
            </w:pPr>
            <w:r w:rsidRPr="0099255C">
              <w:rPr>
                <w:color w:val="auto"/>
              </w:rPr>
              <w:t>$2</w:t>
            </w:r>
            <w:r>
              <w:rPr>
                <w:color w:val="auto"/>
              </w:rPr>
              <w:t>,500,000</w:t>
            </w:r>
          </w:p>
        </w:tc>
      </w:tr>
      <w:tr w:rsidR="002E1C2D" w:rsidRPr="00F00A18" w14:paraId="03F9F171" w14:textId="77777777" w:rsidTr="00FB067B"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5D0019B" w14:textId="77777777" w:rsidR="002E1C2D" w:rsidRPr="008539DD" w:rsidRDefault="002E1C2D" w:rsidP="00FB067B">
            <w:pPr>
              <w:pStyle w:val="Milestonetable"/>
              <w:rPr>
                <w:b/>
                <w:color w:val="auto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DA8707" w14:textId="77777777" w:rsidR="002E1C2D" w:rsidRPr="001B6E0D" w:rsidRDefault="002E1C2D" w:rsidP="001B6E0D">
            <w:pPr>
              <w:pStyle w:val="ListParagraph"/>
              <w:rPr>
                <w:rFonts w:ascii="Corbel" w:eastAsia="Times New Roman" w:hAnsi="Corbel" w:cs="Arial"/>
                <w:b/>
                <w:bCs/>
                <w:iCs/>
                <w:sz w:val="18"/>
                <w:szCs w:val="18"/>
                <w:lang w:val="en-US" w:eastAsia="en-AU"/>
              </w:rPr>
            </w:pPr>
            <w:r w:rsidRPr="001B6E0D">
              <w:rPr>
                <w:rFonts w:ascii="Corbel" w:eastAsia="Times New Roman" w:hAnsi="Corbel" w:cs="Arial"/>
                <w:b/>
                <w:bCs/>
                <w:iCs/>
                <w:sz w:val="18"/>
                <w:szCs w:val="18"/>
                <w:lang w:val="en-US" w:eastAsia="en-AU"/>
              </w:rPr>
              <w:t>Milestone 2</w:t>
            </w:r>
            <w:r>
              <w:rPr>
                <w:rFonts w:ascii="Corbel" w:eastAsia="Times New Roman" w:hAnsi="Corbel" w:cs="Arial"/>
                <w:b/>
                <w:bCs/>
                <w:iCs/>
                <w:sz w:val="18"/>
                <w:szCs w:val="18"/>
                <w:lang w:val="en-US" w:eastAsia="en-AU"/>
              </w:rPr>
              <w:t xml:space="preserve"> – Planning and Design Phase Complete</w:t>
            </w:r>
            <w:r w:rsidR="004578EC">
              <w:rPr>
                <w:rFonts w:ascii="Corbel" w:eastAsia="Times New Roman" w:hAnsi="Corbel" w:cs="Arial"/>
                <w:b/>
                <w:bCs/>
                <w:iCs/>
                <w:sz w:val="18"/>
                <w:szCs w:val="18"/>
                <w:lang w:val="en-US" w:eastAsia="en-AU"/>
              </w:rPr>
              <w:t>d</w:t>
            </w:r>
          </w:p>
          <w:p w14:paraId="257AEACA" w14:textId="77777777" w:rsidR="002E1C2D" w:rsidRDefault="002E1C2D" w:rsidP="00DA7F13">
            <w:pPr>
              <w:pStyle w:val="ListParagraph"/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</w:pPr>
            <w: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>U</w:t>
            </w:r>
            <w:r w:rsidRPr="00700665"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 xml:space="preserve">pdated </w:t>
            </w:r>
            <w: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 xml:space="preserve">project </w:t>
            </w:r>
            <w:r w:rsidRPr="00700665"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>business case</w:t>
            </w:r>
            <w: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 xml:space="preserve"> accepted and approved by the Australian Government incorporating:</w:t>
            </w:r>
          </w:p>
          <w:p w14:paraId="778E19A7" w14:textId="77777777" w:rsidR="002E1C2D" w:rsidRDefault="002E1C2D" w:rsidP="00607FE8">
            <w:pPr>
              <w:pStyle w:val="ListParagraph"/>
              <w:numPr>
                <w:ilvl w:val="0"/>
                <w:numId w:val="18"/>
              </w:numP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</w:pPr>
            <w: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>final building design specifications;</w:t>
            </w:r>
          </w:p>
          <w:p w14:paraId="217B0671" w14:textId="77777777" w:rsidR="002E1C2D" w:rsidRDefault="002E1C2D" w:rsidP="00607FE8">
            <w:pPr>
              <w:pStyle w:val="ListParagraph"/>
              <w:numPr>
                <w:ilvl w:val="0"/>
                <w:numId w:val="18"/>
              </w:numP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</w:pPr>
            <w: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>a P90 cost estimate for construction of the project;</w:t>
            </w:r>
          </w:p>
          <w:p w14:paraId="07B2F0C0" w14:textId="77777777" w:rsidR="002E1C2D" w:rsidRDefault="002E1C2D" w:rsidP="00607FE8">
            <w:pPr>
              <w:pStyle w:val="ListParagraph"/>
              <w:numPr>
                <w:ilvl w:val="0"/>
                <w:numId w:val="18"/>
              </w:numP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</w:pPr>
            <w: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>updated economic analysis;</w:t>
            </w:r>
          </w:p>
          <w:p w14:paraId="76CAA51A" w14:textId="77777777" w:rsidR="002E1C2D" w:rsidRDefault="002E1C2D" w:rsidP="00607FE8">
            <w:pPr>
              <w:pStyle w:val="ListParagraph"/>
              <w:numPr>
                <w:ilvl w:val="0"/>
                <w:numId w:val="18"/>
              </w:numP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</w:pPr>
            <w: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>details of necessary regulatory approvals including a clear timeline for obtaining them; and</w:t>
            </w:r>
          </w:p>
          <w:p w14:paraId="572CCEDB" w14:textId="77777777" w:rsidR="002E1C2D" w:rsidRDefault="002E1C2D" w:rsidP="0099255C">
            <w:pPr>
              <w:pStyle w:val="ListParagraph"/>
              <w:numPr>
                <w:ilvl w:val="0"/>
                <w:numId w:val="18"/>
              </w:numPr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</w:pPr>
            <w:r w:rsidRPr="00607FE8"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>a proposed timeline for construction works and any key depend</w:t>
            </w:r>
            <w:r w:rsidRPr="00700665"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  <w:t>encies.</w:t>
            </w:r>
          </w:p>
          <w:p w14:paraId="6D087D80" w14:textId="77777777" w:rsidR="002E1C2D" w:rsidRPr="0099255C" w:rsidRDefault="002E1C2D" w:rsidP="0099255C">
            <w:pPr>
              <w:pStyle w:val="ListParagraph"/>
              <w:ind w:left="720"/>
              <w:rPr>
                <w:rFonts w:ascii="Corbel" w:eastAsia="Times New Roman" w:hAnsi="Corbel" w:cs="Arial"/>
                <w:bCs/>
                <w:iCs/>
                <w:sz w:val="18"/>
                <w:szCs w:val="18"/>
                <w:lang w:val="en-US" w:eastAsia="en-AU"/>
              </w:rPr>
            </w:pP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C37E73" w14:textId="77777777" w:rsidR="002E1C2D" w:rsidRPr="00FB067B" w:rsidRDefault="002E1C2D" w:rsidP="00FB067B">
            <w:pPr>
              <w:pStyle w:val="Milestonetable"/>
              <w:rPr>
                <w:color w:val="auto"/>
              </w:rPr>
            </w:pPr>
            <w:r w:rsidRPr="00FB067B">
              <w:rPr>
                <w:color w:val="auto"/>
              </w:rPr>
              <w:t>3</w:t>
            </w:r>
            <w:r>
              <w:rPr>
                <w:color w:val="auto"/>
              </w:rPr>
              <w:t xml:space="preserve">0 April </w:t>
            </w:r>
            <w:r w:rsidRPr="00FB067B">
              <w:rPr>
                <w:color w:val="auto"/>
              </w:rPr>
              <w:t>2024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D6F1CB" w14:textId="77777777" w:rsidR="002E1C2D" w:rsidRPr="0099255C" w:rsidRDefault="002E1C2D" w:rsidP="0099255C">
            <w:pPr>
              <w:pStyle w:val="Milestonetable"/>
              <w:rPr>
                <w:color w:val="auto"/>
              </w:rPr>
            </w:pPr>
            <w:r w:rsidRPr="0099255C">
              <w:rPr>
                <w:color w:val="auto"/>
              </w:rPr>
              <w:t>$1</w:t>
            </w:r>
            <w:r>
              <w:rPr>
                <w:color w:val="auto"/>
              </w:rPr>
              <w:t>,</w:t>
            </w:r>
            <w:r w:rsidRPr="0099255C">
              <w:rPr>
                <w:color w:val="auto"/>
              </w:rPr>
              <w:t>5</w:t>
            </w:r>
            <w:r>
              <w:rPr>
                <w:color w:val="auto"/>
              </w:rPr>
              <w:t>00,000</w:t>
            </w:r>
          </w:p>
          <w:p w14:paraId="6006E7DD" w14:textId="77777777" w:rsidR="002E1C2D" w:rsidRDefault="002E1C2D" w:rsidP="00FB067B">
            <w:pPr>
              <w:pStyle w:val="Milestonetable"/>
              <w:rPr>
                <w:color w:val="C00000"/>
              </w:rPr>
            </w:pPr>
          </w:p>
        </w:tc>
      </w:tr>
      <w:tr w:rsidR="002E1C2D" w:rsidRPr="00F00A18" w14:paraId="128AA4C3" w14:textId="77777777" w:rsidTr="00FB067B"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26B01B99" w14:textId="77777777" w:rsidR="002E1C2D" w:rsidRPr="008539DD" w:rsidRDefault="002E1C2D" w:rsidP="00FB067B">
            <w:pPr>
              <w:pStyle w:val="Milestonetable"/>
              <w:rPr>
                <w:b/>
                <w:color w:val="auto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1F821D" w14:textId="7098C031" w:rsidR="002E1C2D" w:rsidRPr="00B82F87" w:rsidRDefault="002E1C2D" w:rsidP="00B82F87">
            <w:pPr>
              <w:pStyle w:val="Milestonetable"/>
              <w:rPr>
                <w:iCs w:val="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Construction milestones for the remaining Australian Government funding of </w:t>
            </w:r>
            <w:r w:rsidR="00107F75">
              <w:rPr>
                <w:color w:val="auto"/>
                <w:sz w:val="18"/>
                <w:szCs w:val="18"/>
              </w:rPr>
              <w:t xml:space="preserve">up to </w:t>
            </w:r>
            <w:r>
              <w:rPr>
                <w:color w:val="auto"/>
                <w:sz w:val="18"/>
                <w:szCs w:val="18"/>
              </w:rPr>
              <w:t>$46 million will be negotiated after the completion of the planning and design phase, and subject to written confirmation that the project can be delivered within the allocated funding.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CF81F4" w14:textId="77777777" w:rsidR="002E1C2D" w:rsidRPr="00FB067B" w:rsidRDefault="002E1C2D" w:rsidP="00FB067B">
            <w:pPr>
              <w:pStyle w:val="Milestonetable"/>
              <w:rPr>
                <w:color w:val="auto"/>
              </w:rPr>
            </w:pPr>
            <w:r w:rsidRPr="00BC7B78">
              <w:rPr>
                <w:color w:val="auto"/>
              </w:rPr>
              <w:t>TBC</w:t>
            </w:r>
            <w:r>
              <w:rPr>
                <w:color w:val="auto"/>
              </w:rPr>
              <w:t xml:space="preserve"> in a revised Schedule in 2024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B94B4D" w14:textId="77777777" w:rsidR="002E1C2D" w:rsidRPr="0099255C" w:rsidRDefault="002E1C2D" w:rsidP="0099255C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$46,000,000</w:t>
            </w:r>
          </w:p>
        </w:tc>
      </w:tr>
      <w:bookmarkEnd w:id="0"/>
    </w:tbl>
    <w:p w14:paraId="6BDF93DF" w14:textId="77777777" w:rsidR="00B63F39" w:rsidRDefault="00B63F39" w:rsidP="00280963">
      <w:pPr>
        <w:rPr>
          <w:lang w:val="en-GB"/>
        </w:rPr>
      </w:pPr>
    </w:p>
    <w:p w14:paraId="7B38B357" w14:textId="77777777" w:rsidR="00562D71" w:rsidRDefault="00562D71" w:rsidP="00280963">
      <w:pPr>
        <w:rPr>
          <w:lang w:val="en-GB"/>
        </w:rPr>
      </w:pPr>
    </w:p>
    <w:p w14:paraId="49450F02" w14:textId="77777777" w:rsidR="00562D71" w:rsidRDefault="00562D71" w:rsidP="00280963">
      <w:pPr>
        <w:rPr>
          <w:lang w:val="en-GB"/>
        </w:rPr>
      </w:pPr>
    </w:p>
    <w:p w14:paraId="795DAA0C" w14:textId="77777777" w:rsidR="00562D71" w:rsidRDefault="00562D71" w:rsidP="00280963">
      <w:pPr>
        <w:rPr>
          <w:lang w:val="en-GB"/>
        </w:rPr>
      </w:pPr>
    </w:p>
    <w:p w14:paraId="195184E6" w14:textId="77777777" w:rsidR="00562D71" w:rsidRDefault="00562D71" w:rsidP="00280963">
      <w:pPr>
        <w:rPr>
          <w:lang w:val="en-GB"/>
        </w:rPr>
      </w:pPr>
    </w:p>
    <w:p w14:paraId="67642CD1" w14:textId="77777777" w:rsidR="00562D71" w:rsidRDefault="00562D71" w:rsidP="00280963">
      <w:pPr>
        <w:rPr>
          <w:lang w:val="en-GB"/>
        </w:rPr>
      </w:pPr>
    </w:p>
    <w:p w14:paraId="09182FC9" w14:textId="77777777" w:rsidR="00562D71" w:rsidRDefault="00562D71" w:rsidP="00280963">
      <w:pPr>
        <w:rPr>
          <w:lang w:val="en-GB"/>
        </w:rPr>
      </w:pPr>
    </w:p>
    <w:p w14:paraId="7FEDEE09" w14:textId="77777777" w:rsidR="00562D71" w:rsidRDefault="00562D71" w:rsidP="00280963">
      <w:pPr>
        <w:rPr>
          <w:lang w:val="en-GB"/>
        </w:rPr>
      </w:pPr>
    </w:p>
    <w:p w14:paraId="65D1BC10" w14:textId="77777777" w:rsidR="00562D71" w:rsidRDefault="00562D71" w:rsidP="00280963">
      <w:pPr>
        <w:rPr>
          <w:lang w:val="en-GB"/>
        </w:rPr>
      </w:pPr>
    </w:p>
    <w:p w14:paraId="3A28A820" w14:textId="77777777" w:rsidR="00562D71" w:rsidRDefault="00562D71" w:rsidP="00280963">
      <w:pPr>
        <w:rPr>
          <w:lang w:val="en-GB"/>
        </w:rPr>
      </w:pPr>
    </w:p>
    <w:p w14:paraId="44C6A632" w14:textId="77777777" w:rsidR="00562D71" w:rsidRDefault="00562D71" w:rsidP="00280963">
      <w:pPr>
        <w:rPr>
          <w:lang w:val="en-GB"/>
        </w:rPr>
      </w:pPr>
    </w:p>
    <w:p w14:paraId="13E2AC73" w14:textId="77777777" w:rsidR="00562D71" w:rsidRDefault="00562D71" w:rsidP="00280963">
      <w:pPr>
        <w:rPr>
          <w:lang w:val="en-GB"/>
        </w:rPr>
      </w:pPr>
    </w:p>
    <w:p w14:paraId="79FE7AE9" w14:textId="77777777" w:rsidR="00562D71" w:rsidRDefault="00562D71" w:rsidP="00280963">
      <w:pPr>
        <w:rPr>
          <w:lang w:val="en-GB"/>
        </w:rPr>
      </w:pPr>
    </w:p>
    <w:p w14:paraId="32BE3342" w14:textId="77777777" w:rsidR="00280963" w:rsidRDefault="00280963" w:rsidP="00280963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tbl>
      <w:tblPr>
        <w:tblpPr w:leftFromText="180" w:rightFromText="180" w:vertAnchor="text" w:horzAnchor="margin" w:tblpXSpec="center" w:tblpY="265"/>
        <w:tblW w:w="0" w:type="auto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A97643" w:rsidRPr="00A50751" w14:paraId="4678A713" w14:textId="77777777" w:rsidTr="00C8166C">
        <w:trPr>
          <w:cantSplit/>
          <w:trHeight w:val="2839"/>
        </w:trPr>
        <w:tc>
          <w:tcPr>
            <w:tcW w:w="4536" w:type="dxa"/>
          </w:tcPr>
          <w:p w14:paraId="45C13322" w14:textId="77777777" w:rsidR="00A97643" w:rsidRPr="004A0AE7" w:rsidRDefault="00A97643" w:rsidP="00A9764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1FD3761F" w14:textId="77777777" w:rsidR="00A97643" w:rsidRPr="00A50751" w:rsidRDefault="00A97643" w:rsidP="00A97643">
            <w:pPr>
              <w:pStyle w:val="LineForSignature"/>
            </w:pPr>
            <w:r>
              <w:br/>
            </w:r>
            <w:r>
              <w:tab/>
            </w:r>
          </w:p>
          <w:p w14:paraId="0E6743C7" w14:textId="77777777" w:rsidR="00A97643" w:rsidRDefault="00A97643" w:rsidP="00A97643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Catherine King MP</w:t>
            </w:r>
          </w:p>
          <w:p w14:paraId="2A9FEBD5" w14:textId="77777777" w:rsidR="00A97643" w:rsidRDefault="00A97643" w:rsidP="00A97643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Minister for Infrastructure, Transport, Regional Development and Local Government</w:t>
            </w:r>
          </w:p>
          <w:p w14:paraId="5427093E" w14:textId="0AEC004F" w:rsidR="00A97643" w:rsidRDefault="00C8166C" w:rsidP="00C8166C">
            <w:pPr>
              <w:rPr>
                <w:b/>
                <w:lang w:val="en-GB"/>
              </w:rPr>
            </w:pPr>
            <w:r w:rsidRPr="00C8166C">
              <w:rPr>
                <w:lang w:val="en-GB"/>
              </w:rPr>
              <w:t xml:space="preserve">      /      / 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89A7892" w14:textId="77777777" w:rsidR="00A97643" w:rsidRPr="00A50751" w:rsidRDefault="00A97643" w:rsidP="00A9764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9106C34" w14:textId="3FE755DD" w:rsidR="00A97643" w:rsidRPr="004A0AE7" w:rsidRDefault="00A97643" w:rsidP="00242852">
            <w:pPr>
              <w:pStyle w:val="Signed"/>
              <w:jc w:val="left"/>
            </w:pPr>
            <w:r>
              <w:rPr>
                <w:rStyle w:val="SignedBold"/>
              </w:rPr>
              <w:t>Signed</w:t>
            </w:r>
            <w:r w:rsidR="00242852">
              <w:t xml:space="preserve"> </w:t>
            </w:r>
            <w:r w:rsidRPr="004A0AE7">
              <w:t>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r>
              <w:t>Queensland</w:t>
            </w:r>
            <w:r w:rsidRPr="004A0AE7">
              <w:t xml:space="preserve"> by</w:t>
            </w:r>
          </w:p>
          <w:p w14:paraId="6613E7C5" w14:textId="77777777" w:rsidR="00A97643" w:rsidRPr="00A50751" w:rsidRDefault="00A97643" w:rsidP="00A97643">
            <w:pPr>
              <w:pStyle w:val="LineForSignature"/>
            </w:pPr>
            <w:r>
              <w:br/>
            </w:r>
            <w:r w:rsidRPr="00A50751">
              <w:tab/>
            </w:r>
          </w:p>
          <w:p w14:paraId="7961ED4E" w14:textId="3D5BE78E" w:rsidR="00981430" w:rsidRPr="00981430" w:rsidRDefault="00981430" w:rsidP="00981430">
            <w:pPr>
              <w:pStyle w:val="SingleParagraph"/>
              <w:rPr>
                <w:rStyle w:val="Bold"/>
              </w:rPr>
            </w:pPr>
            <w:r w:rsidRPr="00981430">
              <w:rPr>
                <w:rStyle w:val="Bold"/>
              </w:rPr>
              <w:t>The Hon Lance McCallum MP</w:t>
            </w:r>
          </w:p>
          <w:p w14:paraId="3CD9CE1C" w14:textId="77777777" w:rsidR="00981430" w:rsidRPr="00981430" w:rsidRDefault="00981430" w:rsidP="00981430">
            <w:pPr>
              <w:pStyle w:val="SingleParagraph"/>
              <w:rPr>
                <w:rStyle w:val="Bold"/>
                <w:b w:val="0"/>
                <w:sz w:val="20"/>
              </w:rPr>
            </w:pPr>
            <w:r w:rsidRPr="00981430">
              <w:rPr>
                <w:rStyle w:val="Bold"/>
                <w:b w:val="0"/>
                <w:sz w:val="20"/>
              </w:rPr>
              <w:t xml:space="preserve">Minister for Employment and Small Business </w:t>
            </w:r>
          </w:p>
          <w:p w14:paraId="1E1C4567" w14:textId="1CCFDEF0" w:rsidR="00981430" w:rsidRPr="00981430" w:rsidRDefault="00981430" w:rsidP="00981430">
            <w:pPr>
              <w:pStyle w:val="SingleParagraph"/>
              <w:spacing w:after="120"/>
              <w:rPr>
                <w:rStyle w:val="Bold"/>
                <w:b w:val="0"/>
                <w:sz w:val="20"/>
              </w:rPr>
            </w:pPr>
            <w:r w:rsidRPr="00981430">
              <w:rPr>
                <w:rStyle w:val="Bold"/>
                <w:b w:val="0"/>
                <w:sz w:val="20"/>
              </w:rPr>
              <w:t>Minister for Training and Skills Development</w:t>
            </w:r>
          </w:p>
          <w:p w14:paraId="61E91933" w14:textId="58472FF7" w:rsidR="00A97643" w:rsidRPr="00A50751" w:rsidRDefault="00C8166C" w:rsidP="00A97643">
            <w:pPr>
              <w:rPr>
                <w:rFonts w:ascii="Book Antiqua" w:hAnsi="Book Antiqua"/>
                <w:lang w:val="en-GB"/>
              </w:rPr>
            </w:pPr>
            <w:r w:rsidRPr="00981430">
              <w:rPr>
                <w:lang w:val="en-GB"/>
              </w:rPr>
              <w:t xml:space="preserve">      /     </w:t>
            </w:r>
            <w:r w:rsidR="00981430">
              <w:rPr>
                <w:lang w:val="en-GB"/>
              </w:rPr>
              <w:t xml:space="preserve"> </w:t>
            </w:r>
            <w:r w:rsidRPr="00981430">
              <w:rPr>
                <w:lang w:val="en-GB"/>
              </w:rPr>
              <w:t>/</w:t>
            </w:r>
          </w:p>
        </w:tc>
      </w:tr>
    </w:tbl>
    <w:p w14:paraId="1DAE4CCF" w14:textId="77777777" w:rsidR="006A34B8" w:rsidRDefault="006A34B8" w:rsidP="00280963">
      <w:pPr>
        <w:rPr>
          <w:lang w:val="en-GB"/>
        </w:rPr>
      </w:pPr>
    </w:p>
    <w:p w14:paraId="42C570EC" w14:textId="77777777" w:rsidR="00280963" w:rsidRDefault="00280963" w:rsidP="00280963">
      <w:r>
        <w:rPr>
          <w:lang w:val="en-GB"/>
        </w:rPr>
        <w:t xml:space="preserve"> </w:t>
      </w:r>
    </w:p>
    <w:p w14:paraId="2B89F1C4" w14:textId="77777777" w:rsidR="005131AC" w:rsidRDefault="005131AC"/>
    <w:sectPr w:rsidR="005131AC" w:rsidSect="006E666B">
      <w:headerReference w:type="even" r:id="rId16"/>
      <w:headerReference w:type="default" r:id="rId17"/>
      <w:head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3C62D7" w16cex:dateUtc="2023-06-20T07:39:00Z"/>
  <w16cex:commentExtensible w16cex:durableId="283DA32B" w16cex:dateUtc="2023-06-21T06:26:00Z"/>
  <w16cex:commentExtensible w16cex:durableId="283C457A" w16cex:dateUtc="2023-06-20T05:34:00Z"/>
  <w16cex:commentExtensible w16cex:durableId="283C4F16" w16cex:dateUtc="2023-06-20T06:15:00Z"/>
  <w16cex:commentExtensible w16cex:durableId="283C4E02" w16cex:dateUtc="2023-06-20T0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96BE" w14:textId="77777777" w:rsidR="00227AFE" w:rsidRDefault="00227AFE">
      <w:r>
        <w:separator/>
      </w:r>
    </w:p>
  </w:endnote>
  <w:endnote w:type="continuationSeparator" w:id="0">
    <w:p w14:paraId="2A13FDAC" w14:textId="77777777" w:rsidR="00227AFE" w:rsidRDefault="00227AFE">
      <w:r>
        <w:continuationSeparator/>
      </w:r>
    </w:p>
  </w:endnote>
  <w:endnote w:type="continuationNotice" w:id="1">
    <w:p w14:paraId="486DBB10" w14:textId="77777777" w:rsidR="00227AFE" w:rsidRDefault="00227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3366" w14:textId="77777777" w:rsidR="006E666B" w:rsidRDefault="006E666B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019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D4598" w14:textId="77777777" w:rsidR="00781759" w:rsidRDefault="007817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39FB4" w14:textId="77777777" w:rsidR="006E666B" w:rsidRDefault="006E666B" w:rsidP="006E666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204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AB5DE" w14:textId="77777777" w:rsidR="00781759" w:rsidRDefault="007817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FEB79" w14:textId="77777777" w:rsidR="006E666B" w:rsidRPr="00CA24B0" w:rsidRDefault="006E666B" w:rsidP="006E66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5AF2" w14:textId="77777777" w:rsidR="00227AFE" w:rsidRDefault="00227AFE">
      <w:r>
        <w:separator/>
      </w:r>
    </w:p>
  </w:footnote>
  <w:footnote w:type="continuationSeparator" w:id="0">
    <w:p w14:paraId="4F22D7C5" w14:textId="77777777" w:rsidR="00227AFE" w:rsidRDefault="00227AFE">
      <w:r>
        <w:continuationSeparator/>
      </w:r>
    </w:p>
  </w:footnote>
  <w:footnote w:type="continuationNotice" w:id="1">
    <w:p w14:paraId="3D229811" w14:textId="77777777" w:rsidR="00227AFE" w:rsidRDefault="00227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3426" w14:textId="219AB29A" w:rsidR="0038524C" w:rsidRDefault="00F34333">
    <w:pPr>
      <w:pStyle w:val="Header"/>
    </w:pPr>
    <w:r>
      <w:rPr>
        <w:noProof/>
      </w:rPr>
      <w:pict w14:anchorId="1692B6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24.65pt;height:2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1671" w14:textId="05FEF8C8" w:rsidR="006E666B" w:rsidRDefault="006E666B" w:rsidP="006E666B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253E988B" w14:textId="77777777" w:rsidR="006E666B" w:rsidRDefault="006E6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276D" w14:textId="23B250D2" w:rsidR="006E666B" w:rsidRDefault="00F34333">
    <w:pPr>
      <w:pStyle w:val="Header"/>
    </w:pPr>
    <w:r>
      <w:rPr>
        <w:noProof/>
      </w:rPr>
      <w:pict w14:anchorId="1692B6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24.65pt;height:254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D773" w14:textId="15DF68BE" w:rsidR="006E666B" w:rsidRDefault="006E666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D494" w14:textId="2E26DB28" w:rsidR="006E666B" w:rsidRDefault="00F34333">
    <w:pPr>
      <w:pStyle w:val="Header"/>
    </w:pPr>
    <w:r>
      <w:rPr>
        <w:noProof/>
      </w:rPr>
      <w:pict w14:anchorId="1692B6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24.65pt;height:254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972"/>
    <w:multiLevelType w:val="hybridMultilevel"/>
    <w:tmpl w:val="BAD050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678A"/>
    <w:multiLevelType w:val="hybridMultilevel"/>
    <w:tmpl w:val="DFD8ED0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AD2499D"/>
    <w:multiLevelType w:val="hybridMultilevel"/>
    <w:tmpl w:val="DF5C7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936"/>
    <w:multiLevelType w:val="hybridMultilevel"/>
    <w:tmpl w:val="D0DE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E5DD7"/>
    <w:multiLevelType w:val="hybridMultilevel"/>
    <w:tmpl w:val="DB6C823C"/>
    <w:lvl w:ilvl="0" w:tplc="D5F6E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5E0F"/>
    <w:multiLevelType w:val="hybridMultilevel"/>
    <w:tmpl w:val="9C864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F79AE"/>
    <w:multiLevelType w:val="hybridMultilevel"/>
    <w:tmpl w:val="B9E8A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DBE"/>
    <w:multiLevelType w:val="hybridMultilevel"/>
    <w:tmpl w:val="47645C32"/>
    <w:lvl w:ilvl="0" w:tplc="5AA860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50BD"/>
    <w:multiLevelType w:val="hybridMultilevel"/>
    <w:tmpl w:val="4AE0C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86D04"/>
    <w:multiLevelType w:val="hybridMultilevel"/>
    <w:tmpl w:val="10F01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D1E3E"/>
    <w:multiLevelType w:val="hybridMultilevel"/>
    <w:tmpl w:val="8E06FD36"/>
    <w:lvl w:ilvl="0" w:tplc="629C7E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3585"/>
    <w:multiLevelType w:val="hybridMultilevel"/>
    <w:tmpl w:val="E384034C"/>
    <w:lvl w:ilvl="0" w:tplc="F37CA61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5144"/>
    <w:multiLevelType w:val="hybridMultilevel"/>
    <w:tmpl w:val="DE201CD0"/>
    <w:lvl w:ilvl="0" w:tplc="233C3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B6E10"/>
    <w:multiLevelType w:val="hybridMultilevel"/>
    <w:tmpl w:val="216C9CBC"/>
    <w:lvl w:ilvl="0" w:tplc="2ED870CE">
      <w:numFmt w:val="bullet"/>
      <w:lvlText w:val="-"/>
      <w:lvlJc w:val="left"/>
      <w:pPr>
        <w:ind w:left="1080" w:hanging="360"/>
      </w:pPr>
      <w:rPr>
        <w:rFonts w:ascii="Corbel" w:eastAsia="Times New Roman" w:hAnsi="Corbe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C230C7"/>
    <w:multiLevelType w:val="hybridMultilevel"/>
    <w:tmpl w:val="FC3AD256"/>
    <w:lvl w:ilvl="0" w:tplc="3E54A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A69A9"/>
    <w:multiLevelType w:val="hybridMultilevel"/>
    <w:tmpl w:val="6CDC9740"/>
    <w:lvl w:ilvl="0" w:tplc="50645B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200B7"/>
    <w:multiLevelType w:val="hybridMultilevel"/>
    <w:tmpl w:val="07F4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F0564"/>
    <w:multiLevelType w:val="hybridMultilevel"/>
    <w:tmpl w:val="60BA1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F2FF5"/>
    <w:multiLevelType w:val="hybridMultilevel"/>
    <w:tmpl w:val="16D65336"/>
    <w:lvl w:ilvl="0" w:tplc="67A81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220F3"/>
    <w:multiLevelType w:val="hybridMultilevel"/>
    <w:tmpl w:val="E1507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35689"/>
    <w:multiLevelType w:val="hybridMultilevel"/>
    <w:tmpl w:val="15EC5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2" w15:restartNumberingAfterBreak="0">
    <w:nsid w:val="6D9C51CA"/>
    <w:multiLevelType w:val="hybridMultilevel"/>
    <w:tmpl w:val="E384034C"/>
    <w:lvl w:ilvl="0" w:tplc="F37CA61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B5CE4"/>
    <w:multiLevelType w:val="hybridMultilevel"/>
    <w:tmpl w:val="B400F9F0"/>
    <w:lvl w:ilvl="0" w:tplc="233C3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11"/>
  </w:num>
  <w:num w:numId="5">
    <w:abstractNumId w:val="22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16"/>
  </w:num>
  <w:num w:numId="14">
    <w:abstractNumId w:val="17"/>
  </w:num>
  <w:num w:numId="15">
    <w:abstractNumId w:val="2"/>
  </w:num>
  <w:num w:numId="16">
    <w:abstractNumId w:val="20"/>
  </w:num>
  <w:num w:numId="17">
    <w:abstractNumId w:val="3"/>
  </w:num>
  <w:num w:numId="18">
    <w:abstractNumId w:val="5"/>
  </w:num>
  <w:num w:numId="19">
    <w:abstractNumId w:val="23"/>
  </w:num>
  <w:num w:numId="20">
    <w:abstractNumId w:val="12"/>
  </w:num>
  <w:num w:numId="21">
    <w:abstractNumId w:val="13"/>
  </w:num>
  <w:num w:numId="22">
    <w:abstractNumId w:val="18"/>
  </w:num>
  <w:num w:numId="23">
    <w:abstractNumId w:val="6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7E0B7A"/>
    <w:rsid w:val="00000FA8"/>
    <w:rsid w:val="00006170"/>
    <w:rsid w:val="00031453"/>
    <w:rsid w:val="00033494"/>
    <w:rsid w:val="00036011"/>
    <w:rsid w:val="000407CB"/>
    <w:rsid w:val="0004574C"/>
    <w:rsid w:val="000468A0"/>
    <w:rsid w:val="0005277E"/>
    <w:rsid w:val="0005431F"/>
    <w:rsid w:val="00061D5B"/>
    <w:rsid w:val="00066F6B"/>
    <w:rsid w:val="00073A69"/>
    <w:rsid w:val="000762CD"/>
    <w:rsid w:val="00091913"/>
    <w:rsid w:val="00091D05"/>
    <w:rsid w:val="00097D3F"/>
    <w:rsid w:val="000A05F5"/>
    <w:rsid w:val="000B0A9F"/>
    <w:rsid w:val="000B1D10"/>
    <w:rsid w:val="000B3A1C"/>
    <w:rsid w:val="000D4D1F"/>
    <w:rsid w:val="000D5D93"/>
    <w:rsid w:val="000D6A83"/>
    <w:rsid w:val="000E079B"/>
    <w:rsid w:val="000E38FE"/>
    <w:rsid w:val="000F1B84"/>
    <w:rsid w:val="000F2A4E"/>
    <w:rsid w:val="000F4C10"/>
    <w:rsid w:val="00107F75"/>
    <w:rsid w:val="00112BDD"/>
    <w:rsid w:val="00121826"/>
    <w:rsid w:val="00123C98"/>
    <w:rsid w:val="001252DC"/>
    <w:rsid w:val="00127CBA"/>
    <w:rsid w:val="00130B74"/>
    <w:rsid w:val="00132F5F"/>
    <w:rsid w:val="00140D41"/>
    <w:rsid w:val="00143A90"/>
    <w:rsid w:val="00157400"/>
    <w:rsid w:val="00174C00"/>
    <w:rsid w:val="00180DA0"/>
    <w:rsid w:val="001811F3"/>
    <w:rsid w:val="001818B0"/>
    <w:rsid w:val="00187E2F"/>
    <w:rsid w:val="001962C2"/>
    <w:rsid w:val="001B6E0D"/>
    <w:rsid w:val="001E31EE"/>
    <w:rsid w:val="001E4107"/>
    <w:rsid w:val="001E489E"/>
    <w:rsid w:val="001F0D5B"/>
    <w:rsid w:val="001F1BE0"/>
    <w:rsid w:val="001F6B3D"/>
    <w:rsid w:val="002028C1"/>
    <w:rsid w:val="00207819"/>
    <w:rsid w:val="00214538"/>
    <w:rsid w:val="00227AFE"/>
    <w:rsid w:val="0023203C"/>
    <w:rsid w:val="00233B58"/>
    <w:rsid w:val="0023472D"/>
    <w:rsid w:val="00234F34"/>
    <w:rsid w:val="00242852"/>
    <w:rsid w:val="00245020"/>
    <w:rsid w:val="002502CC"/>
    <w:rsid w:val="00257AAC"/>
    <w:rsid w:val="00266FC2"/>
    <w:rsid w:val="0026730C"/>
    <w:rsid w:val="00267864"/>
    <w:rsid w:val="002731C9"/>
    <w:rsid w:val="00273FD5"/>
    <w:rsid w:val="00274425"/>
    <w:rsid w:val="00275BE8"/>
    <w:rsid w:val="00275E49"/>
    <w:rsid w:val="00280963"/>
    <w:rsid w:val="00287318"/>
    <w:rsid w:val="002A444C"/>
    <w:rsid w:val="002A782E"/>
    <w:rsid w:val="002B7E09"/>
    <w:rsid w:val="002C537B"/>
    <w:rsid w:val="002C57C4"/>
    <w:rsid w:val="002D0A5B"/>
    <w:rsid w:val="002D0B83"/>
    <w:rsid w:val="002D2437"/>
    <w:rsid w:val="002E17F1"/>
    <w:rsid w:val="002E1C2D"/>
    <w:rsid w:val="002E28FD"/>
    <w:rsid w:val="002E4FDD"/>
    <w:rsid w:val="002F2FE0"/>
    <w:rsid w:val="002F4F05"/>
    <w:rsid w:val="002F4F18"/>
    <w:rsid w:val="00300E6C"/>
    <w:rsid w:val="00302170"/>
    <w:rsid w:val="003024F7"/>
    <w:rsid w:val="0030272A"/>
    <w:rsid w:val="003056FC"/>
    <w:rsid w:val="00312B98"/>
    <w:rsid w:val="003138EA"/>
    <w:rsid w:val="00316119"/>
    <w:rsid w:val="0031679D"/>
    <w:rsid w:val="00331A5B"/>
    <w:rsid w:val="00350DF2"/>
    <w:rsid w:val="003606FE"/>
    <w:rsid w:val="00364FAF"/>
    <w:rsid w:val="00365E2F"/>
    <w:rsid w:val="003810D4"/>
    <w:rsid w:val="003829BD"/>
    <w:rsid w:val="0038524C"/>
    <w:rsid w:val="0039400D"/>
    <w:rsid w:val="0039677A"/>
    <w:rsid w:val="00396830"/>
    <w:rsid w:val="003A4C83"/>
    <w:rsid w:val="003A4F8E"/>
    <w:rsid w:val="003A7074"/>
    <w:rsid w:val="003B0DE5"/>
    <w:rsid w:val="003B41EA"/>
    <w:rsid w:val="003B5DE0"/>
    <w:rsid w:val="003C19BF"/>
    <w:rsid w:val="003C29BD"/>
    <w:rsid w:val="003C2BEE"/>
    <w:rsid w:val="003D7666"/>
    <w:rsid w:val="003E3D35"/>
    <w:rsid w:val="003E72CC"/>
    <w:rsid w:val="003F3141"/>
    <w:rsid w:val="003F48F1"/>
    <w:rsid w:val="003F57AA"/>
    <w:rsid w:val="00427565"/>
    <w:rsid w:val="00440F12"/>
    <w:rsid w:val="004414F1"/>
    <w:rsid w:val="004450F7"/>
    <w:rsid w:val="004504E5"/>
    <w:rsid w:val="00452D7C"/>
    <w:rsid w:val="00455BB4"/>
    <w:rsid w:val="004578EC"/>
    <w:rsid w:val="00462B62"/>
    <w:rsid w:val="004646D4"/>
    <w:rsid w:val="004716F7"/>
    <w:rsid w:val="00471A37"/>
    <w:rsid w:val="00477AC0"/>
    <w:rsid w:val="00492AEB"/>
    <w:rsid w:val="00496EC1"/>
    <w:rsid w:val="004A0AF2"/>
    <w:rsid w:val="004A22C6"/>
    <w:rsid w:val="004A5920"/>
    <w:rsid w:val="004B07C4"/>
    <w:rsid w:val="004B09AA"/>
    <w:rsid w:val="004B0B65"/>
    <w:rsid w:val="004B1266"/>
    <w:rsid w:val="004B287E"/>
    <w:rsid w:val="004C63C2"/>
    <w:rsid w:val="004C6A0E"/>
    <w:rsid w:val="004C7008"/>
    <w:rsid w:val="004C796D"/>
    <w:rsid w:val="004F26B6"/>
    <w:rsid w:val="004F4C4C"/>
    <w:rsid w:val="00501097"/>
    <w:rsid w:val="00501DDD"/>
    <w:rsid w:val="00502769"/>
    <w:rsid w:val="00512D3A"/>
    <w:rsid w:val="005131AC"/>
    <w:rsid w:val="00516A9F"/>
    <w:rsid w:val="005176D6"/>
    <w:rsid w:val="00523F85"/>
    <w:rsid w:val="00536F86"/>
    <w:rsid w:val="005420F7"/>
    <w:rsid w:val="00542496"/>
    <w:rsid w:val="00542CC0"/>
    <w:rsid w:val="005452CC"/>
    <w:rsid w:val="00550E41"/>
    <w:rsid w:val="005514E1"/>
    <w:rsid w:val="005525C7"/>
    <w:rsid w:val="00553338"/>
    <w:rsid w:val="00553EDC"/>
    <w:rsid w:val="00555CE3"/>
    <w:rsid w:val="00562D71"/>
    <w:rsid w:val="00563651"/>
    <w:rsid w:val="005824B4"/>
    <w:rsid w:val="00595B7D"/>
    <w:rsid w:val="00597377"/>
    <w:rsid w:val="005A0D4D"/>
    <w:rsid w:val="005A0F43"/>
    <w:rsid w:val="005A28FF"/>
    <w:rsid w:val="005A3407"/>
    <w:rsid w:val="005A6F0E"/>
    <w:rsid w:val="005B440D"/>
    <w:rsid w:val="005B5E4C"/>
    <w:rsid w:val="005B6BBF"/>
    <w:rsid w:val="005C7F79"/>
    <w:rsid w:val="00600006"/>
    <w:rsid w:val="00600871"/>
    <w:rsid w:val="006046A7"/>
    <w:rsid w:val="00607FE8"/>
    <w:rsid w:val="006121DF"/>
    <w:rsid w:val="006163B4"/>
    <w:rsid w:val="00622590"/>
    <w:rsid w:val="00623265"/>
    <w:rsid w:val="0062694D"/>
    <w:rsid w:val="00637BCA"/>
    <w:rsid w:val="006415B5"/>
    <w:rsid w:val="00642044"/>
    <w:rsid w:val="00642134"/>
    <w:rsid w:val="00643957"/>
    <w:rsid w:val="006625E5"/>
    <w:rsid w:val="00663390"/>
    <w:rsid w:val="006846F3"/>
    <w:rsid w:val="00684D5A"/>
    <w:rsid w:val="00686C48"/>
    <w:rsid w:val="00687613"/>
    <w:rsid w:val="00692078"/>
    <w:rsid w:val="0069666F"/>
    <w:rsid w:val="006A34B8"/>
    <w:rsid w:val="006B57D3"/>
    <w:rsid w:val="006C10FC"/>
    <w:rsid w:val="006C1F1A"/>
    <w:rsid w:val="006D4019"/>
    <w:rsid w:val="006E33E9"/>
    <w:rsid w:val="006E666B"/>
    <w:rsid w:val="006F134F"/>
    <w:rsid w:val="006F23A6"/>
    <w:rsid w:val="006F51D9"/>
    <w:rsid w:val="00700665"/>
    <w:rsid w:val="007028AA"/>
    <w:rsid w:val="007069C4"/>
    <w:rsid w:val="00710ABB"/>
    <w:rsid w:val="0071640D"/>
    <w:rsid w:val="007254FD"/>
    <w:rsid w:val="00733345"/>
    <w:rsid w:val="00743858"/>
    <w:rsid w:val="00745260"/>
    <w:rsid w:val="00745732"/>
    <w:rsid w:val="0075087A"/>
    <w:rsid w:val="00751F65"/>
    <w:rsid w:val="00753177"/>
    <w:rsid w:val="00754132"/>
    <w:rsid w:val="007543C7"/>
    <w:rsid w:val="00762485"/>
    <w:rsid w:val="007766EC"/>
    <w:rsid w:val="00780013"/>
    <w:rsid w:val="00781759"/>
    <w:rsid w:val="00781F7E"/>
    <w:rsid w:val="00782BD7"/>
    <w:rsid w:val="007833DE"/>
    <w:rsid w:val="0079400F"/>
    <w:rsid w:val="007968FE"/>
    <w:rsid w:val="007A1852"/>
    <w:rsid w:val="007A610E"/>
    <w:rsid w:val="007B24EE"/>
    <w:rsid w:val="007B3BE7"/>
    <w:rsid w:val="007C375C"/>
    <w:rsid w:val="007F2246"/>
    <w:rsid w:val="008011BB"/>
    <w:rsid w:val="00804BA2"/>
    <w:rsid w:val="00812FF3"/>
    <w:rsid w:val="00820372"/>
    <w:rsid w:val="00832263"/>
    <w:rsid w:val="00832E42"/>
    <w:rsid w:val="00844F06"/>
    <w:rsid w:val="0084501C"/>
    <w:rsid w:val="00853453"/>
    <w:rsid w:val="008539DD"/>
    <w:rsid w:val="008550E5"/>
    <w:rsid w:val="0085582F"/>
    <w:rsid w:val="00866B2B"/>
    <w:rsid w:val="00874F74"/>
    <w:rsid w:val="00875A3C"/>
    <w:rsid w:val="0087662D"/>
    <w:rsid w:val="00885C1C"/>
    <w:rsid w:val="008919E1"/>
    <w:rsid w:val="00891DFB"/>
    <w:rsid w:val="00894463"/>
    <w:rsid w:val="00894A9B"/>
    <w:rsid w:val="0089707C"/>
    <w:rsid w:val="00897DF1"/>
    <w:rsid w:val="008A2207"/>
    <w:rsid w:val="008A3E1D"/>
    <w:rsid w:val="008A4134"/>
    <w:rsid w:val="008B038F"/>
    <w:rsid w:val="008B2022"/>
    <w:rsid w:val="008C3D6C"/>
    <w:rsid w:val="008D5B4A"/>
    <w:rsid w:val="008E710E"/>
    <w:rsid w:val="00904446"/>
    <w:rsid w:val="009265F9"/>
    <w:rsid w:val="00931DB6"/>
    <w:rsid w:val="00936AEA"/>
    <w:rsid w:val="00944C0F"/>
    <w:rsid w:val="0094528C"/>
    <w:rsid w:val="00947284"/>
    <w:rsid w:val="00951D69"/>
    <w:rsid w:val="00954FBE"/>
    <w:rsid w:val="00955F41"/>
    <w:rsid w:val="00963E4C"/>
    <w:rsid w:val="00971836"/>
    <w:rsid w:val="00981430"/>
    <w:rsid w:val="00983D97"/>
    <w:rsid w:val="00985175"/>
    <w:rsid w:val="0098551D"/>
    <w:rsid w:val="00985FEB"/>
    <w:rsid w:val="0098664A"/>
    <w:rsid w:val="00987675"/>
    <w:rsid w:val="00990801"/>
    <w:rsid w:val="0099255C"/>
    <w:rsid w:val="00992569"/>
    <w:rsid w:val="00994AA6"/>
    <w:rsid w:val="00994CE2"/>
    <w:rsid w:val="009960D5"/>
    <w:rsid w:val="009A643B"/>
    <w:rsid w:val="009B1B18"/>
    <w:rsid w:val="009B497E"/>
    <w:rsid w:val="009B538E"/>
    <w:rsid w:val="009C23D0"/>
    <w:rsid w:val="009C323D"/>
    <w:rsid w:val="009C52F2"/>
    <w:rsid w:val="009C6BEC"/>
    <w:rsid w:val="009D0762"/>
    <w:rsid w:val="009D40EC"/>
    <w:rsid w:val="009D5352"/>
    <w:rsid w:val="009E75A2"/>
    <w:rsid w:val="009F4473"/>
    <w:rsid w:val="009F4D17"/>
    <w:rsid w:val="009F575C"/>
    <w:rsid w:val="009F6AB1"/>
    <w:rsid w:val="00A05EEE"/>
    <w:rsid w:val="00A063D3"/>
    <w:rsid w:val="00A066CB"/>
    <w:rsid w:val="00A12DBE"/>
    <w:rsid w:val="00A26666"/>
    <w:rsid w:val="00A2737E"/>
    <w:rsid w:val="00A34667"/>
    <w:rsid w:val="00A50F6C"/>
    <w:rsid w:val="00A515DB"/>
    <w:rsid w:val="00A51A0E"/>
    <w:rsid w:val="00A568E5"/>
    <w:rsid w:val="00A65B01"/>
    <w:rsid w:val="00A70206"/>
    <w:rsid w:val="00A70CB8"/>
    <w:rsid w:val="00A81FC9"/>
    <w:rsid w:val="00A8283F"/>
    <w:rsid w:val="00A83077"/>
    <w:rsid w:val="00A847C7"/>
    <w:rsid w:val="00A85A0B"/>
    <w:rsid w:val="00A962EB"/>
    <w:rsid w:val="00A972F1"/>
    <w:rsid w:val="00A97643"/>
    <w:rsid w:val="00AA2768"/>
    <w:rsid w:val="00AA7FB5"/>
    <w:rsid w:val="00AC2A77"/>
    <w:rsid w:val="00AC301F"/>
    <w:rsid w:val="00AD17CD"/>
    <w:rsid w:val="00AD3003"/>
    <w:rsid w:val="00AE59AF"/>
    <w:rsid w:val="00AF500F"/>
    <w:rsid w:val="00AF775A"/>
    <w:rsid w:val="00B07334"/>
    <w:rsid w:val="00B11D25"/>
    <w:rsid w:val="00B13570"/>
    <w:rsid w:val="00B20125"/>
    <w:rsid w:val="00B25193"/>
    <w:rsid w:val="00B31B64"/>
    <w:rsid w:val="00B32070"/>
    <w:rsid w:val="00B32DE6"/>
    <w:rsid w:val="00B55731"/>
    <w:rsid w:val="00B625EF"/>
    <w:rsid w:val="00B637B4"/>
    <w:rsid w:val="00B63F39"/>
    <w:rsid w:val="00B72B7F"/>
    <w:rsid w:val="00B801EB"/>
    <w:rsid w:val="00B80207"/>
    <w:rsid w:val="00B82F87"/>
    <w:rsid w:val="00B86A16"/>
    <w:rsid w:val="00B92DEB"/>
    <w:rsid w:val="00B9529D"/>
    <w:rsid w:val="00B97D80"/>
    <w:rsid w:val="00BA169A"/>
    <w:rsid w:val="00BA2E6B"/>
    <w:rsid w:val="00BA698B"/>
    <w:rsid w:val="00BB7CAA"/>
    <w:rsid w:val="00BC28CC"/>
    <w:rsid w:val="00BC2B20"/>
    <w:rsid w:val="00BC7B78"/>
    <w:rsid w:val="00BD397F"/>
    <w:rsid w:val="00BE311A"/>
    <w:rsid w:val="00BF026B"/>
    <w:rsid w:val="00BF254B"/>
    <w:rsid w:val="00BF728D"/>
    <w:rsid w:val="00C062B3"/>
    <w:rsid w:val="00C07B8D"/>
    <w:rsid w:val="00C07FE6"/>
    <w:rsid w:val="00C118AC"/>
    <w:rsid w:val="00C12288"/>
    <w:rsid w:val="00C15D82"/>
    <w:rsid w:val="00C17EC6"/>
    <w:rsid w:val="00C25621"/>
    <w:rsid w:val="00C31668"/>
    <w:rsid w:val="00C340A8"/>
    <w:rsid w:val="00C44C07"/>
    <w:rsid w:val="00C50A77"/>
    <w:rsid w:val="00C52C85"/>
    <w:rsid w:val="00C535E2"/>
    <w:rsid w:val="00C53A0C"/>
    <w:rsid w:val="00C66CA4"/>
    <w:rsid w:val="00C70205"/>
    <w:rsid w:val="00C7782B"/>
    <w:rsid w:val="00C8166C"/>
    <w:rsid w:val="00C856F9"/>
    <w:rsid w:val="00C90B4C"/>
    <w:rsid w:val="00C93D4E"/>
    <w:rsid w:val="00C975B9"/>
    <w:rsid w:val="00CA0742"/>
    <w:rsid w:val="00CA2023"/>
    <w:rsid w:val="00CB2F5E"/>
    <w:rsid w:val="00CB7B4B"/>
    <w:rsid w:val="00CC039A"/>
    <w:rsid w:val="00CC2D6A"/>
    <w:rsid w:val="00CE1332"/>
    <w:rsid w:val="00CF100C"/>
    <w:rsid w:val="00CF5292"/>
    <w:rsid w:val="00CF65B8"/>
    <w:rsid w:val="00CF7B36"/>
    <w:rsid w:val="00D0215E"/>
    <w:rsid w:val="00D03871"/>
    <w:rsid w:val="00D055D8"/>
    <w:rsid w:val="00D06C7C"/>
    <w:rsid w:val="00D122B5"/>
    <w:rsid w:val="00D13836"/>
    <w:rsid w:val="00D222F9"/>
    <w:rsid w:val="00D2793F"/>
    <w:rsid w:val="00D31C95"/>
    <w:rsid w:val="00D32AA2"/>
    <w:rsid w:val="00D333E5"/>
    <w:rsid w:val="00D33AAD"/>
    <w:rsid w:val="00D377B4"/>
    <w:rsid w:val="00D40C18"/>
    <w:rsid w:val="00D46DAB"/>
    <w:rsid w:val="00D514DC"/>
    <w:rsid w:val="00D53135"/>
    <w:rsid w:val="00D5367F"/>
    <w:rsid w:val="00D53A51"/>
    <w:rsid w:val="00D617F2"/>
    <w:rsid w:val="00D61F39"/>
    <w:rsid w:val="00D8254F"/>
    <w:rsid w:val="00D85E1F"/>
    <w:rsid w:val="00D92358"/>
    <w:rsid w:val="00D96343"/>
    <w:rsid w:val="00DA05C6"/>
    <w:rsid w:val="00DA1AB8"/>
    <w:rsid w:val="00DA7F13"/>
    <w:rsid w:val="00DB660A"/>
    <w:rsid w:val="00DC10E3"/>
    <w:rsid w:val="00DC278C"/>
    <w:rsid w:val="00DC3823"/>
    <w:rsid w:val="00DC51F9"/>
    <w:rsid w:val="00DC753B"/>
    <w:rsid w:val="00DD2D83"/>
    <w:rsid w:val="00DD45E9"/>
    <w:rsid w:val="00DD6A06"/>
    <w:rsid w:val="00DE1BA4"/>
    <w:rsid w:val="00DE211F"/>
    <w:rsid w:val="00DE21E9"/>
    <w:rsid w:val="00DE5328"/>
    <w:rsid w:val="00DF5315"/>
    <w:rsid w:val="00DF5D26"/>
    <w:rsid w:val="00E130EB"/>
    <w:rsid w:val="00E1788D"/>
    <w:rsid w:val="00E26983"/>
    <w:rsid w:val="00E274A5"/>
    <w:rsid w:val="00E5012C"/>
    <w:rsid w:val="00E50609"/>
    <w:rsid w:val="00E53744"/>
    <w:rsid w:val="00E54B41"/>
    <w:rsid w:val="00E62726"/>
    <w:rsid w:val="00E77A62"/>
    <w:rsid w:val="00E8176D"/>
    <w:rsid w:val="00E838FD"/>
    <w:rsid w:val="00E91472"/>
    <w:rsid w:val="00E9242C"/>
    <w:rsid w:val="00EA333F"/>
    <w:rsid w:val="00EA60BA"/>
    <w:rsid w:val="00EB4F2D"/>
    <w:rsid w:val="00EC57C7"/>
    <w:rsid w:val="00EC6D70"/>
    <w:rsid w:val="00ED10CD"/>
    <w:rsid w:val="00ED27AE"/>
    <w:rsid w:val="00ED29A4"/>
    <w:rsid w:val="00EE2A13"/>
    <w:rsid w:val="00EE7A24"/>
    <w:rsid w:val="00EF08B0"/>
    <w:rsid w:val="00EF7125"/>
    <w:rsid w:val="00F01F0A"/>
    <w:rsid w:val="00F1087D"/>
    <w:rsid w:val="00F114E9"/>
    <w:rsid w:val="00F118BD"/>
    <w:rsid w:val="00F15C37"/>
    <w:rsid w:val="00F15C67"/>
    <w:rsid w:val="00F21F43"/>
    <w:rsid w:val="00F2500E"/>
    <w:rsid w:val="00F3167B"/>
    <w:rsid w:val="00F34333"/>
    <w:rsid w:val="00F37C83"/>
    <w:rsid w:val="00F42EAC"/>
    <w:rsid w:val="00F479B7"/>
    <w:rsid w:val="00F5324E"/>
    <w:rsid w:val="00F54D49"/>
    <w:rsid w:val="00F57972"/>
    <w:rsid w:val="00F6325B"/>
    <w:rsid w:val="00F64CAF"/>
    <w:rsid w:val="00F6721E"/>
    <w:rsid w:val="00F739EA"/>
    <w:rsid w:val="00F753BB"/>
    <w:rsid w:val="00F772B5"/>
    <w:rsid w:val="00F82218"/>
    <w:rsid w:val="00F85511"/>
    <w:rsid w:val="00F919FB"/>
    <w:rsid w:val="00F964BF"/>
    <w:rsid w:val="00F97AA5"/>
    <w:rsid w:val="00FA18DC"/>
    <w:rsid w:val="00FA3407"/>
    <w:rsid w:val="00FA3FEC"/>
    <w:rsid w:val="00FA78FE"/>
    <w:rsid w:val="00FB067B"/>
    <w:rsid w:val="00FB4816"/>
    <w:rsid w:val="00FB50E5"/>
    <w:rsid w:val="00FC02E5"/>
    <w:rsid w:val="00FC19F9"/>
    <w:rsid w:val="00FC2BB5"/>
    <w:rsid w:val="00FC6043"/>
    <w:rsid w:val="00FD57D2"/>
    <w:rsid w:val="00FD5CA9"/>
    <w:rsid w:val="00FE261F"/>
    <w:rsid w:val="00FE2D74"/>
    <w:rsid w:val="00FF0692"/>
    <w:rsid w:val="1B7E0B7A"/>
    <w:rsid w:val="66A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9735A5E"/>
  <w15:chartTrackingRefBased/>
  <w15:docId w15:val="{61EA205E-9CB8-45A3-A5BE-63E6330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0963"/>
    <w:pPr>
      <w:widowControl w:val="0"/>
      <w:spacing w:after="0" w:line="240" w:lineRule="auto"/>
    </w:pPr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C07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9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809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Bullet Cab,CAB - List Bullet,List Paragraph11,List Paragraph1,Recommendation,Bullet point,List Paragraph111,L,F5 List Paragraph,Dot pt,CV text,Table text,Numbered Paragraph,List Paragraph2,Bullet Point,Main"/>
    <w:basedOn w:val="Normal"/>
    <w:link w:val="ListParagraphChar"/>
    <w:uiPriority w:val="34"/>
    <w:qFormat/>
    <w:rsid w:val="00280963"/>
  </w:style>
  <w:style w:type="paragraph" w:styleId="Header">
    <w:name w:val="header"/>
    <w:basedOn w:val="Normal"/>
    <w:link w:val="HeaderChar"/>
    <w:uiPriority w:val="99"/>
    <w:unhideWhenUsed/>
    <w:rsid w:val="00280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63"/>
  </w:style>
  <w:style w:type="paragraph" w:styleId="Footer">
    <w:name w:val="footer"/>
    <w:basedOn w:val="Normal"/>
    <w:link w:val="FooterChar"/>
    <w:uiPriority w:val="99"/>
    <w:unhideWhenUsed/>
    <w:rsid w:val="00280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63"/>
  </w:style>
  <w:style w:type="paragraph" w:customStyle="1" w:styleId="SingleParagraph">
    <w:name w:val="Single Paragraph"/>
    <w:basedOn w:val="Normal"/>
    <w:rsid w:val="00280963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280963"/>
    <w:rPr>
      <w:b/>
    </w:rPr>
  </w:style>
  <w:style w:type="paragraph" w:customStyle="1" w:styleId="FooterEven">
    <w:name w:val="Footer Even"/>
    <w:basedOn w:val="Footer"/>
    <w:rsid w:val="00280963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HeaderOdd">
    <w:name w:val="Header Odd"/>
    <w:basedOn w:val="Header"/>
    <w:rsid w:val="00280963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280963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80963"/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280963"/>
    <w:pPr>
      <w:widowControl/>
    </w:pPr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80963"/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paragraph" w:customStyle="1" w:styleId="Signed">
    <w:name w:val="Signed"/>
    <w:basedOn w:val="Normal"/>
    <w:rsid w:val="00280963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280963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280963"/>
    <w:rPr>
      <w:b/>
      <w:i/>
    </w:rPr>
  </w:style>
  <w:style w:type="paragraph" w:customStyle="1" w:styleId="LineForSignature">
    <w:name w:val="LineForSignature"/>
    <w:basedOn w:val="Normal"/>
    <w:rsid w:val="00280963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280963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280963"/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paragraph" w:customStyle="1" w:styleId="Tableformat">
    <w:name w:val="Table format"/>
    <w:basedOn w:val="Heading2"/>
    <w:link w:val="TableformatChar"/>
    <w:qFormat/>
    <w:rsid w:val="00280963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280963"/>
    <w:rPr>
      <w:rFonts w:ascii="Corbel" w:eastAsia="Times New Roman" w:hAnsi="Corbel" w:cs="Arial"/>
      <w:iCs/>
      <w:color w:val="2F5496" w:themeColor="accent1" w:themeShade="BF"/>
      <w:sz w:val="26"/>
      <w:szCs w:val="26"/>
      <w:lang w:eastAsia="en-AU"/>
    </w:rPr>
  </w:style>
  <w:style w:type="paragraph" w:customStyle="1" w:styleId="Milestonetable">
    <w:name w:val="Milestone table"/>
    <w:basedOn w:val="Tableformat"/>
    <w:link w:val="MilestonetableChar"/>
    <w:qFormat/>
    <w:rsid w:val="00280963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280963"/>
    <w:rPr>
      <w:rFonts w:ascii="Corbel" w:eastAsia="Times New Roman" w:hAnsi="Corbel" w:cs="Arial"/>
      <w:iCs/>
      <w:color w:val="2F5496" w:themeColor="accent1" w:themeShade="BF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9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12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B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77B4"/>
    <w:pPr>
      <w:spacing w:after="0" w:line="240" w:lineRule="auto"/>
    </w:pPr>
    <w:rPr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C07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en-AU"/>
    </w:rPr>
  </w:style>
  <w:style w:type="character" w:customStyle="1" w:styleId="ListParagraphChar">
    <w:name w:val="List Paragraph Char"/>
    <w:aliases w:val="List Bullet Cab Char,CAB - List Bullet Char,List Paragraph11 Char,List Paragraph1 Char,Recommendation Char,Bullet point Char,List Paragraph111 Char,L Char,F5 List Paragraph Char,Dot pt Char,CV text Char,Table text Char,Main Char"/>
    <w:basedOn w:val="DefaultParagraphFont"/>
    <w:link w:val="ListParagraph"/>
    <w:uiPriority w:val="34"/>
    <w:qFormat/>
    <w:locked/>
    <w:rsid w:val="00C44C0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91FEF589CB42E049B5A66E9924C07E8C" ma:contentTypeVersion="" ma:contentTypeDescription="PDMS Document Site Content Type" ma:contentTypeScope="" ma:versionID="6c29d378a1992b22c53f5599e85067b6">
  <xsd:schema xmlns:xsd="http://www.w3.org/2001/XMLSchema" xmlns:xs="http://www.w3.org/2001/XMLSchema" xmlns:p="http://schemas.microsoft.com/office/2006/metadata/properties" xmlns:ns2="8ED73002-EDD2-490F-882C-C30E27A0DB8B" targetNamespace="http://schemas.microsoft.com/office/2006/metadata/properties" ma:root="true" ma:fieldsID="d74b26be1f9cf966a507120504e046d5" ns2:_="">
    <xsd:import namespace="8ED73002-EDD2-490F-882C-C30E27A0DB8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73002-EDD2-490F-882C-C30E27A0DB8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8ED73002-EDD2-490F-882C-C30E27A0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C41C-3CC7-4590-8B45-EAE77D9F1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73002-EDD2-490F-882C-C30E27A0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B2D89-41BC-462E-8A83-64E5461D1C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D73002-EDD2-490F-882C-C30E27A0DB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010A9D-8414-4B69-979A-6ED3A053A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0F683-0884-44D6-93BB-CE1454CC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863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 Isaac</dc:creator>
  <cp:keywords/>
  <dc:description/>
  <cp:lastModifiedBy>GALVEZ Christian</cp:lastModifiedBy>
  <cp:revision>2</cp:revision>
  <cp:lastPrinted>2023-08-07T05:29:00Z</cp:lastPrinted>
  <dcterms:created xsi:type="dcterms:W3CDTF">2024-04-15T23:20:00Z</dcterms:created>
  <dcterms:modified xsi:type="dcterms:W3CDTF">2024-04-15T23:20:00Z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0x010100266966F133664895A6EE3632470D45F50091FEF589CB42E049B5A66E9924C07E8C</vt:lpwstr>
  </property>
  <property fmtid="{D5CDD505-2E9C-101B-9397-08002B2CF9AE}" pid="3" name="_dlc_DocIdItemGuid">
    <vt:lpwstr>fd86b1da-65ce-4920-b7db-7984fdb2ee27</vt:lpwstr>
  </property>
  <property fmtid="{D5CDD505-2E9C-101B-9397-08002B2CF9AE}" pid="4" name="TSYStatus">
    <vt:lpwstr>25;#Active|6d4f28bd-1824-45ac-af17-9d87dfdd3eca</vt:lpwstr>
  </property>
  <property fmtid="{D5CDD505-2E9C-101B-9397-08002B2CF9AE}" pid="5" name="SPPCode">
    <vt:lpwstr/>
  </property>
  <property fmtid="{D5CDD505-2E9C-101B-9397-08002B2CF9AE}" pid="6" name="eTheme">
    <vt:lpwstr>1;#Commonwealth-State Relations|f0c8ab12-1ade-42c2-b457-10ed09865e71</vt:lpwstr>
  </property>
  <property fmtid="{D5CDD505-2E9C-101B-9397-08002B2CF9AE}" pid="7" name="eDocumentType">
    <vt:lpwstr>28;#Agreement (Right of use or Memorandum of understanding)|f8448f88-8343-4d6d-a573-2505a5b4876a</vt:lpwstr>
  </property>
  <property fmtid="{D5CDD505-2E9C-101B-9397-08002B2CF9AE}" pid="8" name="eTopic">
    <vt:lpwstr>30;#Federal Finances|bacab4ad-74a3-47e8-ba9b-a729110a24c1</vt:lpwstr>
  </property>
  <property fmtid="{D5CDD505-2E9C-101B-9397-08002B2CF9AE}" pid="9" name="eActivity">
    <vt:lpwstr>35;#Policy development|3c21fa22-a311-4c7a-a8b0-1d9dee90bb01</vt:lpwstr>
  </property>
</Properties>
</file>