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2B52" w14:textId="77777777" w:rsidR="00E43630" w:rsidRPr="00DC2214" w:rsidRDefault="00E43630"/>
    <w:p w14:paraId="76859080" w14:textId="0C843D2A" w:rsidR="00C91B5F" w:rsidRPr="00DC2214" w:rsidRDefault="00C91B5F" w:rsidP="00C91B5F">
      <w:pPr>
        <w:pStyle w:val="Heading9"/>
        <w:rPr>
          <w:i w:val="0"/>
          <w:color w:val="FF0000"/>
        </w:rPr>
      </w:pPr>
    </w:p>
    <w:p w14:paraId="7D0562AE" w14:textId="21990D7A" w:rsidR="00C91B5F" w:rsidRPr="00DC2214" w:rsidRDefault="00317FB3" w:rsidP="00C91B5F">
      <w:pPr>
        <w:pStyle w:val="Heading9"/>
        <w:jc w:val="right"/>
        <w:rPr>
          <w:rStyle w:val="ParagraphnumberingChar"/>
          <w:rFonts w:eastAsiaTheme="majorEastAsia"/>
          <w:i w:val="0"/>
          <w:sz w:val="28"/>
          <w:szCs w:val="28"/>
        </w:rPr>
      </w:pPr>
      <w:r w:rsidRPr="00DC2214">
        <w:rPr>
          <w:i w:val="0"/>
          <w:sz w:val="28"/>
          <w:szCs w:val="28"/>
        </w:rPr>
        <w:t>Schedule</w:t>
      </w:r>
    </w:p>
    <w:p w14:paraId="52A7986F" w14:textId="449C2371" w:rsidR="00C91B5F" w:rsidRPr="00DC2214" w:rsidRDefault="00437C8A" w:rsidP="00C91B5F">
      <w:pPr>
        <w:pStyle w:val="Title"/>
      </w:pPr>
      <w:r w:rsidRPr="00DC2214">
        <w:t xml:space="preserve">Macquarie Point Urban Redevelopment </w:t>
      </w:r>
    </w:p>
    <w:p w14:paraId="028FB178" w14:textId="372155CB" w:rsidR="00C91B5F" w:rsidRPr="00DC2214" w:rsidRDefault="00D54783" w:rsidP="00C91B5F">
      <w:pPr>
        <w:pStyle w:val="Subtitle"/>
      </w:pPr>
      <w:r w:rsidRPr="00DC2214">
        <w:t xml:space="preserve">FEDERATION FUNDING AGREEMENT – </w:t>
      </w:r>
      <w:r w:rsidR="00CB2ED7" w:rsidRPr="00DC2214">
        <w:t>INFRASTRUCTURE</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DC2214" w14:paraId="2C1B1FCA" w14:textId="77777777">
        <w:tc>
          <w:tcPr>
            <w:tcW w:w="9629" w:type="dxa"/>
            <w:gridSpan w:val="2"/>
            <w:shd w:val="clear" w:color="auto" w:fill="DEEAF6" w:themeFill="accent1" w:themeFillTint="33"/>
          </w:tcPr>
          <w:p w14:paraId="5D980595" w14:textId="77777777" w:rsidR="00C91B5F" w:rsidRPr="00DC2214" w:rsidRDefault="00C91B5F">
            <w:pPr>
              <w:pStyle w:val="Tableformat"/>
              <w:rPr>
                <w:b/>
                <w:color w:val="auto"/>
              </w:rPr>
            </w:pPr>
            <w:r w:rsidRPr="00DC2214">
              <w:rPr>
                <w:b/>
                <w:color w:val="auto"/>
              </w:rPr>
              <w:t>Table 1: Formalities and operation of schedule</w:t>
            </w:r>
          </w:p>
        </w:tc>
      </w:tr>
      <w:tr w:rsidR="00C91B5F" w:rsidRPr="00DC2214" w14:paraId="65A8E909" w14:textId="77777777" w:rsidTr="00317FB3">
        <w:tc>
          <w:tcPr>
            <w:tcW w:w="1691" w:type="dxa"/>
            <w:shd w:val="clear" w:color="auto" w:fill="auto"/>
          </w:tcPr>
          <w:p w14:paraId="279F6020" w14:textId="77777777" w:rsidR="00C91B5F" w:rsidRPr="00DC2214" w:rsidRDefault="00C91B5F">
            <w:pPr>
              <w:pStyle w:val="Tableformat"/>
              <w:rPr>
                <w:color w:val="auto"/>
              </w:rPr>
            </w:pPr>
            <w:r w:rsidRPr="00DC2214">
              <w:rPr>
                <w:color w:val="auto"/>
              </w:rPr>
              <w:t>Parties</w:t>
            </w:r>
          </w:p>
        </w:tc>
        <w:tc>
          <w:tcPr>
            <w:tcW w:w="7938" w:type="dxa"/>
            <w:shd w:val="clear" w:color="auto" w:fill="auto"/>
          </w:tcPr>
          <w:p w14:paraId="28377A00" w14:textId="21056C2D" w:rsidR="00C91B5F" w:rsidRPr="00DC2214" w:rsidRDefault="00C91B5F">
            <w:pPr>
              <w:pStyle w:val="Tableformat"/>
              <w:rPr>
                <w:color w:val="auto"/>
              </w:rPr>
            </w:pPr>
            <w:r w:rsidRPr="00DC2214">
              <w:rPr>
                <w:color w:val="auto"/>
              </w:rPr>
              <w:t>Commonwealth</w:t>
            </w:r>
          </w:p>
          <w:p w14:paraId="73502BB0" w14:textId="45133660" w:rsidR="00C91B5F" w:rsidRPr="00DC2214" w:rsidRDefault="00E878A8">
            <w:pPr>
              <w:pStyle w:val="Tableformat"/>
              <w:rPr>
                <w:color w:val="auto"/>
              </w:rPr>
            </w:pPr>
            <w:r w:rsidRPr="00DC2214">
              <w:rPr>
                <w:color w:val="auto"/>
              </w:rPr>
              <w:t>Tasmania</w:t>
            </w:r>
          </w:p>
        </w:tc>
      </w:tr>
      <w:tr w:rsidR="00C91B5F" w:rsidRPr="00DC2214" w14:paraId="0789EB7E" w14:textId="77777777" w:rsidTr="00317FB3">
        <w:tc>
          <w:tcPr>
            <w:tcW w:w="1691" w:type="dxa"/>
            <w:shd w:val="clear" w:color="auto" w:fill="auto"/>
          </w:tcPr>
          <w:p w14:paraId="1C00DFE7" w14:textId="77777777" w:rsidR="00C91B5F" w:rsidRPr="00DC2214" w:rsidRDefault="00C91B5F">
            <w:pPr>
              <w:pStyle w:val="Tableformat"/>
              <w:rPr>
                <w:color w:val="auto"/>
              </w:rPr>
            </w:pPr>
            <w:r w:rsidRPr="00DC2214">
              <w:rPr>
                <w:color w:val="auto"/>
              </w:rPr>
              <w:t>Duration</w:t>
            </w:r>
          </w:p>
        </w:tc>
        <w:tc>
          <w:tcPr>
            <w:tcW w:w="7938" w:type="dxa"/>
            <w:shd w:val="clear" w:color="auto" w:fill="auto"/>
          </w:tcPr>
          <w:p w14:paraId="689A6E64" w14:textId="32FF9AA1" w:rsidR="00C91B5F" w:rsidRPr="00DC2214" w:rsidRDefault="00C91B5F">
            <w:pPr>
              <w:pStyle w:val="Tableformat"/>
              <w:rPr>
                <w:color w:val="auto"/>
              </w:rPr>
            </w:pPr>
            <w:r w:rsidRPr="00DC2214">
              <w:rPr>
                <w:color w:val="auto"/>
              </w:rPr>
              <w:t xml:space="preserve">This Schedule is expected to expire on </w:t>
            </w:r>
            <w:r w:rsidR="00437C8A" w:rsidRPr="00DC2214">
              <w:rPr>
                <w:color w:val="auto"/>
              </w:rPr>
              <w:t xml:space="preserve">30 June 2028, </w:t>
            </w:r>
            <w:r w:rsidR="004C3276">
              <w:rPr>
                <w:color w:val="auto"/>
              </w:rPr>
              <w:t xml:space="preserve">or on completion of the project, including </w:t>
            </w:r>
            <w:r w:rsidR="002629A0">
              <w:rPr>
                <w:color w:val="auto"/>
              </w:rPr>
              <w:t xml:space="preserve">final performance reporting and processing of final payments against milestones. </w:t>
            </w:r>
          </w:p>
        </w:tc>
      </w:tr>
      <w:tr w:rsidR="00C91B5F" w:rsidRPr="00DC2214" w14:paraId="516BC532" w14:textId="77777777" w:rsidTr="00317FB3">
        <w:tc>
          <w:tcPr>
            <w:tcW w:w="1691" w:type="dxa"/>
            <w:shd w:val="clear" w:color="auto" w:fill="auto"/>
          </w:tcPr>
          <w:p w14:paraId="511BE93C" w14:textId="77777777" w:rsidR="00C91B5F" w:rsidRPr="00DC2214" w:rsidRDefault="00C91B5F">
            <w:pPr>
              <w:pStyle w:val="Tableformat"/>
              <w:rPr>
                <w:color w:val="auto"/>
              </w:rPr>
            </w:pPr>
            <w:r w:rsidRPr="00DC2214">
              <w:rPr>
                <w:color w:val="auto"/>
              </w:rPr>
              <w:t>Purpose</w:t>
            </w:r>
          </w:p>
        </w:tc>
        <w:tc>
          <w:tcPr>
            <w:tcW w:w="7938" w:type="dxa"/>
            <w:shd w:val="clear" w:color="auto" w:fill="auto"/>
          </w:tcPr>
          <w:p w14:paraId="36CF7FEF" w14:textId="664A5315" w:rsidR="00C91B5F" w:rsidRPr="001D5829" w:rsidRDefault="00C91B5F" w:rsidP="003A4D33">
            <w:pPr>
              <w:pStyle w:val="Tableformat"/>
              <w:rPr>
                <w:color w:val="auto"/>
              </w:rPr>
            </w:pPr>
            <w:r w:rsidRPr="00DC2214">
              <w:rPr>
                <w:color w:val="auto"/>
              </w:rPr>
              <w:t xml:space="preserve">This Schedule will support the delivery of </w:t>
            </w:r>
            <w:r w:rsidR="00437C8A" w:rsidRPr="00DC2214">
              <w:rPr>
                <w:color w:val="auto"/>
              </w:rPr>
              <w:t xml:space="preserve">the urban </w:t>
            </w:r>
            <w:r w:rsidR="007D21F1" w:rsidRPr="00DC2214">
              <w:rPr>
                <w:color w:val="auto"/>
              </w:rPr>
              <w:t>re</w:t>
            </w:r>
            <w:r w:rsidR="00437C8A" w:rsidRPr="00DC2214">
              <w:rPr>
                <w:color w:val="auto"/>
              </w:rPr>
              <w:t>development of the Macquarie Point precinct in Hobart</w:t>
            </w:r>
            <w:r w:rsidR="00A177D3">
              <w:rPr>
                <w:color w:val="auto"/>
              </w:rPr>
              <w:t>.</w:t>
            </w:r>
          </w:p>
        </w:tc>
      </w:tr>
      <w:tr w:rsidR="00C91B5F" w:rsidRPr="00DC2214" w14:paraId="2C63A902" w14:textId="77777777" w:rsidTr="00032E55">
        <w:trPr>
          <w:trHeight w:val="4756"/>
        </w:trPr>
        <w:tc>
          <w:tcPr>
            <w:tcW w:w="1691" w:type="dxa"/>
            <w:shd w:val="clear" w:color="auto" w:fill="auto"/>
          </w:tcPr>
          <w:p w14:paraId="2E78F30B" w14:textId="77777777" w:rsidR="00C91B5F" w:rsidRPr="00DC2214" w:rsidRDefault="00C91B5F">
            <w:pPr>
              <w:pStyle w:val="Tableformat"/>
              <w:rPr>
                <w:color w:val="auto"/>
              </w:rPr>
            </w:pPr>
            <w:r w:rsidRPr="00DC2214">
              <w:rPr>
                <w:color w:val="auto"/>
              </w:rPr>
              <w:t>Estimated financial contributions</w:t>
            </w:r>
          </w:p>
        </w:tc>
        <w:tc>
          <w:tcPr>
            <w:tcW w:w="7938" w:type="dxa"/>
            <w:shd w:val="clear" w:color="auto" w:fill="auto"/>
          </w:tcPr>
          <w:p w14:paraId="7110CBB4" w14:textId="28ECCE13" w:rsidR="00C91B5F" w:rsidRPr="00DC2214" w:rsidRDefault="0064121C">
            <w:pPr>
              <w:pStyle w:val="Tableformat"/>
              <w:rPr>
                <w:color w:val="auto"/>
              </w:rPr>
            </w:pPr>
            <w:r w:rsidRPr="00DC2214">
              <w:rPr>
                <w:noProof/>
                <w:color w:val="auto"/>
              </w:rPr>
              <mc:AlternateContent>
                <mc:Choice Requires="wps">
                  <w:drawing>
                    <wp:anchor distT="45720" distB="45720" distL="114300" distR="114300" simplePos="0" relativeHeight="251658752" behindDoc="0" locked="0" layoutInCell="1" allowOverlap="1" wp14:anchorId="48EB322D" wp14:editId="75E8C513">
                      <wp:simplePos x="0" y="0"/>
                      <wp:positionH relativeFrom="column">
                        <wp:posOffset>-62230</wp:posOffset>
                      </wp:positionH>
                      <wp:positionV relativeFrom="paragraph">
                        <wp:posOffset>638175</wp:posOffset>
                      </wp:positionV>
                      <wp:extent cx="5133340" cy="2345055"/>
                      <wp:effectExtent l="0" t="0" r="0" b="0"/>
                      <wp:wrapSquare wrapText="bothSides"/>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345055"/>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1794"/>
                                    <w:gridCol w:w="707"/>
                                    <w:gridCol w:w="707"/>
                                    <w:gridCol w:w="823"/>
                                    <w:gridCol w:w="824"/>
                                    <w:gridCol w:w="823"/>
                                    <w:gridCol w:w="707"/>
                                    <w:gridCol w:w="578"/>
                                    <w:gridCol w:w="819"/>
                                  </w:tblGrid>
                                  <w:tr w:rsidR="00922DAC" w:rsidRPr="00101AB3" w14:paraId="533FE7BA" w14:textId="77777777" w:rsidTr="00790818">
                                    <w:trPr>
                                      <w:cantSplit/>
                                    </w:trPr>
                                    <w:tc>
                                      <w:tcPr>
                                        <w:tcW w:w="1794" w:type="dxa"/>
                                        <w:tcBorders>
                                          <w:top w:val="single" w:sz="4" w:space="0" w:color="000080"/>
                                          <w:bottom w:val="single" w:sz="4" w:space="0" w:color="000080"/>
                                        </w:tcBorders>
                                      </w:tcPr>
                                      <w:p w14:paraId="09C865BD" w14:textId="4FDE1C9C" w:rsidR="00790818" w:rsidRDefault="00790818" w:rsidP="00790818">
                                        <w:pPr>
                                          <w:keepNext/>
                                          <w:keepLines/>
                                          <w:spacing w:before="40" w:after="40"/>
                                          <w:ind w:left="-111"/>
                                          <w:rPr>
                                            <w:b/>
                                            <w:sz w:val="21"/>
                                            <w:szCs w:val="21"/>
                                          </w:rPr>
                                        </w:pPr>
                                        <w:r>
                                          <w:rPr>
                                            <w:b/>
                                            <w:sz w:val="21"/>
                                            <w:szCs w:val="21"/>
                                          </w:rPr>
                                          <w:t>Table 1</w:t>
                                        </w:r>
                                      </w:p>
                                      <w:p w14:paraId="6430D4A7" w14:textId="64CC398B" w:rsidR="00790818" w:rsidRPr="005D39DD" w:rsidRDefault="00790818" w:rsidP="00790818">
                                        <w:pPr>
                                          <w:keepNext/>
                                          <w:keepLines/>
                                          <w:spacing w:before="40" w:after="40"/>
                                          <w:ind w:left="-111"/>
                                          <w:rPr>
                                            <w:b/>
                                            <w:sz w:val="21"/>
                                            <w:szCs w:val="21"/>
                                          </w:rPr>
                                        </w:pPr>
                                        <w:r w:rsidRPr="005D39DD">
                                          <w:rPr>
                                            <w:b/>
                                            <w:sz w:val="21"/>
                                            <w:szCs w:val="21"/>
                                          </w:rPr>
                                          <w:t>($ million)</w:t>
                                        </w:r>
                                      </w:p>
                                    </w:tc>
                                    <w:tc>
                                      <w:tcPr>
                                        <w:tcW w:w="707" w:type="dxa"/>
                                        <w:tcBorders>
                                          <w:top w:val="single" w:sz="4" w:space="0" w:color="000080"/>
                                          <w:bottom w:val="single" w:sz="4" w:space="0" w:color="000080"/>
                                        </w:tcBorders>
                                        <w:vAlign w:val="bottom"/>
                                      </w:tcPr>
                                      <w:p w14:paraId="5EF36E98" w14:textId="72C7BBA1" w:rsidR="00790818" w:rsidRDefault="00790818" w:rsidP="00790818">
                                        <w:pPr>
                                          <w:keepNext/>
                                          <w:keepLines/>
                                          <w:spacing w:before="40" w:after="40"/>
                                          <w:jc w:val="right"/>
                                          <w:rPr>
                                            <w:b/>
                                            <w:sz w:val="21"/>
                                            <w:szCs w:val="21"/>
                                          </w:rPr>
                                        </w:pPr>
                                        <w:r w:rsidRPr="00674638">
                                          <w:rPr>
                                            <w:b/>
                                            <w:sz w:val="21"/>
                                            <w:szCs w:val="21"/>
                                          </w:rPr>
                                          <w:t>202</w:t>
                                        </w:r>
                                        <w:r>
                                          <w:rPr>
                                            <w:b/>
                                            <w:sz w:val="21"/>
                                            <w:szCs w:val="21"/>
                                          </w:rPr>
                                          <w:t>3</w:t>
                                        </w:r>
                                        <w:r w:rsidRPr="00674638">
                                          <w:rPr>
                                            <w:b/>
                                            <w:sz w:val="21"/>
                                            <w:szCs w:val="21"/>
                                          </w:rPr>
                                          <w:t>-2</w:t>
                                        </w:r>
                                        <w:r>
                                          <w:rPr>
                                            <w:b/>
                                            <w:sz w:val="21"/>
                                            <w:szCs w:val="21"/>
                                          </w:rPr>
                                          <w:t>4</w:t>
                                        </w:r>
                                      </w:p>
                                    </w:tc>
                                    <w:tc>
                                      <w:tcPr>
                                        <w:tcW w:w="707" w:type="dxa"/>
                                        <w:tcBorders>
                                          <w:top w:val="single" w:sz="4" w:space="0" w:color="000080"/>
                                          <w:bottom w:val="single" w:sz="4" w:space="0" w:color="000080"/>
                                        </w:tcBorders>
                                        <w:vAlign w:val="bottom"/>
                                      </w:tcPr>
                                      <w:p w14:paraId="4260A964" w14:textId="1EC655CB" w:rsidR="00790818" w:rsidRDefault="00790818" w:rsidP="00790818">
                                        <w:pPr>
                                          <w:keepNext/>
                                          <w:keepLines/>
                                          <w:spacing w:before="40" w:after="40"/>
                                          <w:jc w:val="right"/>
                                          <w:rPr>
                                            <w:b/>
                                            <w:sz w:val="21"/>
                                            <w:szCs w:val="21"/>
                                          </w:rPr>
                                        </w:pPr>
                                        <w:r w:rsidRPr="00674638">
                                          <w:rPr>
                                            <w:b/>
                                            <w:sz w:val="21"/>
                                            <w:szCs w:val="21"/>
                                          </w:rPr>
                                          <w:t>202</w:t>
                                        </w:r>
                                        <w:r>
                                          <w:rPr>
                                            <w:b/>
                                            <w:sz w:val="21"/>
                                            <w:szCs w:val="21"/>
                                          </w:rPr>
                                          <w:t>4</w:t>
                                        </w:r>
                                        <w:r w:rsidRPr="00674638">
                                          <w:rPr>
                                            <w:b/>
                                            <w:sz w:val="21"/>
                                            <w:szCs w:val="21"/>
                                          </w:rPr>
                                          <w:t>-2</w:t>
                                        </w:r>
                                        <w:r>
                                          <w:rPr>
                                            <w:b/>
                                            <w:sz w:val="21"/>
                                            <w:szCs w:val="21"/>
                                          </w:rPr>
                                          <w:t>5</w:t>
                                        </w:r>
                                      </w:p>
                                    </w:tc>
                                    <w:tc>
                                      <w:tcPr>
                                        <w:tcW w:w="823" w:type="dxa"/>
                                        <w:tcBorders>
                                          <w:top w:val="single" w:sz="4" w:space="0" w:color="000080"/>
                                          <w:bottom w:val="single" w:sz="4" w:space="0" w:color="000080"/>
                                        </w:tcBorders>
                                      </w:tcPr>
                                      <w:p w14:paraId="6B65C7BA" w14:textId="389EE269" w:rsidR="00790818" w:rsidRDefault="00790818" w:rsidP="00790818">
                                        <w:pPr>
                                          <w:keepNext/>
                                          <w:keepLines/>
                                          <w:spacing w:before="40" w:after="40"/>
                                          <w:jc w:val="right"/>
                                          <w:rPr>
                                            <w:b/>
                                            <w:sz w:val="21"/>
                                            <w:szCs w:val="21"/>
                                          </w:rPr>
                                        </w:pPr>
                                      </w:p>
                                      <w:p w14:paraId="405AF358" w14:textId="629FE6D1" w:rsidR="00790818" w:rsidRPr="005D39DD" w:rsidRDefault="00790818" w:rsidP="00790818">
                                        <w:pPr>
                                          <w:keepNext/>
                                          <w:keepLines/>
                                          <w:spacing w:before="40" w:after="40"/>
                                          <w:jc w:val="right"/>
                                          <w:rPr>
                                            <w:b/>
                                            <w:sz w:val="21"/>
                                            <w:szCs w:val="21"/>
                                          </w:rPr>
                                        </w:pPr>
                                        <w:r>
                                          <w:rPr>
                                            <w:b/>
                                            <w:sz w:val="21"/>
                                            <w:szCs w:val="21"/>
                                          </w:rPr>
                                          <w:t>2025-26</w:t>
                                        </w:r>
                                      </w:p>
                                    </w:tc>
                                    <w:tc>
                                      <w:tcPr>
                                        <w:tcW w:w="824" w:type="dxa"/>
                                        <w:tcBorders>
                                          <w:top w:val="single" w:sz="4" w:space="0" w:color="000080"/>
                                          <w:bottom w:val="single" w:sz="4" w:space="0" w:color="000080"/>
                                        </w:tcBorders>
                                      </w:tcPr>
                                      <w:p w14:paraId="7642EA18" w14:textId="77777777" w:rsidR="00790818" w:rsidRDefault="00790818" w:rsidP="00790818">
                                        <w:pPr>
                                          <w:keepNext/>
                                          <w:keepLines/>
                                          <w:spacing w:before="40" w:after="40"/>
                                          <w:jc w:val="right"/>
                                          <w:rPr>
                                            <w:b/>
                                            <w:sz w:val="21"/>
                                            <w:szCs w:val="21"/>
                                          </w:rPr>
                                        </w:pPr>
                                      </w:p>
                                      <w:p w14:paraId="7C36474A" w14:textId="7653571A" w:rsidR="00790818" w:rsidRPr="005D39DD" w:rsidRDefault="00790818" w:rsidP="00790818">
                                        <w:pPr>
                                          <w:keepNext/>
                                          <w:keepLines/>
                                          <w:spacing w:before="40" w:after="40"/>
                                          <w:jc w:val="right"/>
                                          <w:rPr>
                                            <w:b/>
                                            <w:sz w:val="21"/>
                                            <w:szCs w:val="21"/>
                                          </w:rPr>
                                        </w:pPr>
                                        <w:r>
                                          <w:rPr>
                                            <w:b/>
                                            <w:sz w:val="21"/>
                                            <w:szCs w:val="21"/>
                                          </w:rPr>
                                          <w:t>2026-27</w:t>
                                        </w:r>
                                      </w:p>
                                    </w:tc>
                                    <w:tc>
                                      <w:tcPr>
                                        <w:tcW w:w="823" w:type="dxa"/>
                                        <w:tcBorders>
                                          <w:top w:val="single" w:sz="4" w:space="0" w:color="000080"/>
                                          <w:bottom w:val="single" w:sz="4" w:space="0" w:color="000080"/>
                                        </w:tcBorders>
                                      </w:tcPr>
                                      <w:p w14:paraId="0F50A6EE" w14:textId="77777777" w:rsidR="00790818" w:rsidRDefault="00790818" w:rsidP="00790818">
                                        <w:pPr>
                                          <w:keepNext/>
                                          <w:keepLines/>
                                          <w:spacing w:before="40" w:after="40"/>
                                          <w:jc w:val="right"/>
                                          <w:rPr>
                                            <w:b/>
                                            <w:sz w:val="21"/>
                                            <w:szCs w:val="21"/>
                                          </w:rPr>
                                        </w:pPr>
                                      </w:p>
                                      <w:p w14:paraId="4959D74C" w14:textId="79F62E3C" w:rsidR="00790818" w:rsidRPr="005D39DD" w:rsidRDefault="00790818" w:rsidP="00790818">
                                        <w:pPr>
                                          <w:keepNext/>
                                          <w:keepLines/>
                                          <w:spacing w:before="40" w:after="40"/>
                                          <w:jc w:val="right"/>
                                          <w:rPr>
                                            <w:b/>
                                            <w:sz w:val="21"/>
                                            <w:szCs w:val="21"/>
                                          </w:rPr>
                                        </w:pPr>
                                        <w:r>
                                          <w:rPr>
                                            <w:b/>
                                            <w:sz w:val="21"/>
                                            <w:szCs w:val="21"/>
                                          </w:rPr>
                                          <w:t>2027-28</w:t>
                                        </w:r>
                                      </w:p>
                                    </w:tc>
                                    <w:tc>
                                      <w:tcPr>
                                        <w:tcW w:w="707" w:type="dxa"/>
                                        <w:tcBorders>
                                          <w:top w:val="single" w:sz="4" w:space="0" w:color="000080"/>
                                          <w:bottom w:val="single" w:sz="4" w:space="0" w:color="000080"/>
                                        </w:tcBorders>
                                        <w:vAlign w:val="bottom"/>
                                      </w:tcPr>
                                      <w:p w14:paraId="16A54A5D" w14:textId="6D2645F3" w:rsidR="00790818" w:rsidRPr="005D39DD" w:rsidRDefault="00790818" w:rsidP="00790818">
                                        <w:pPr>
                                          <w:keepNext/>
                                          <w:keepLines/>
                                          <w:spacing w:before="40" w:after="40"/>
                                          <w:jc w:val="right"/>
                                          <w:rPr>
                                            <w:b/>
                                            <w:sz w:val="21"/>
                                            <w:szCs w:val="21"/>
                                          </w:rPr>
                                        </w:pPr>
                                        <w:r>
                                          <w:rPr>
                                            <w:b/>
                                            <w:sz w:val="21"/>
                                            <w:szCs w:val="21"/>
                                          </w:rPr>
                                          <w:t>2028-29</w:t>
                                        </w:r>
                                      </w:p>
                                    </w:tc>
                                    <w:tc>
                                      <w:tcPr>
                                        <w:tcW w:w="578" w:type="dxa"/>
                                        <w:tcBorders>
                                          <w:top w:val="single" w:sz="4" w:space="0" w:color="000080"/>
                                          <w:bottom w:val="single" w:sz="4" w:space="0" w:color="000080"/>
                                        </w:tcBorders>
                                      </w:tcPr>
                                      <w:p w14:paraId="5E229DC3" w14:textId="43EEF6EF" w:rsidR="00790818" w:rsidRPr="005D39DD" w:rsidRDefault="00790818" w:rsidP="00790818">
                                        <w:pPr>
                                          <w:keepNext/>
                                          <w:keepLines/>
                                          <w:spacing w:before="40" w:after="40"/>
                                          <w:jc w:val="right"/>
                                          <w:rPr>
                                            <w:b/>
                                            <w:sz w:val="21"/>
                                            <w:szCs w:val="21"/>
                                          </w:rPr>
                                        </w:pPr>
                                      </w:p>
                                    </w:tc>
                                    <w:tc>
                                      <w:tcPr>
                                        <w:tcW w:w="819" w:type="dxa"/>
                                        <w:tcBorders>
                                          <w:top w:val="single" w:sz="4" w:space="0" w:color="000080"/>
                                          <w:bottom w:val="single" w:sz="4" w:space="0" w:color="000080"/>
                                        </w:tcBorders>
                                      </w:tcPr>
                                      <w:p w14:paraId="1E1B4A7A" w14:textId="77777777" w:rsidR="00790818" w:rsidRDefault="00790818" w:rsidP="00790818">
                                        <w:pPr>
                                          <w:keepNext/>
                                          <w:keepLines/>
                                          <w:spacing w:before="40" w:after="40"/>
                                          <w:jc w:val="right"/>
                                          <w:rPr>
                                            <w:b/>
                                            <w:sz w:val="21"/>
                                            <w:szCs w:val="21"/>
                                          </w:rPr>
                                        </w:pPr>
                                      </w:p>
                                      <w:p w14:paraId="710B22B8" w14:textId="13BB93A1" w:rsidR="00790818" w:rsidRPr="005D39DD" w:rsidRDefault="00790818" w:rsidP="00790818">
                                        <w:pPr>
                                          <w:keepNext/>
                                          <w:keepLines/>
                                          <w:spacing w:before="40" w:after="40"/>
                                          <w:jc w:val="right"/>
                                          <w:rPr>
                                            <w:b/>
                                            <w:sz w:val="21"/>
                                            <w:szCs w:val="21"/>
                                          </w:rPr>
                                        </w:pPr>
                                        <w:r w:rsidRPr="005D39DD">
                                          <w:rPr>
                                            <w:b/>
                                            <w:sz w:val="21"/>
                                            <w:szCs w:val="21"/>
                                          </w:rPr>
                                          <w:t>Total</w:t>
                                        </w:r>
                                      </w:p>
                                    </w:tc>
                                  </w:tr>
                                  <w:tr w:rsidR="00922DAC" w:rsidRPr="00101AB3" w14:paraId="54AEFD11" w14:textId="77777777" w:rsidTr="00790818">
                                    <w:trPr>
                                      <w:cantSplit/>
                                    </w:trPr>
                                    <w:tc>
                                      <w:tcPr>
                                        <w:tcW w:w="1794" w:type="dxa"/>
                                        <w:tcBorders>
                                          <w:top w:val="single" w:sz="4" w:space="0" w:color="000080"/>
                                        </w:tcBorders>
                                      </w:tcPr>
                                      <w:p w14:paraId="55A9A036" w14:textId="77777777" w:rsidR="00790818" w:rsidRPr="005D39DD" w:rsidRDefault="00790818">
                                        <w:pPr>
                                          <w:keepNext/>
                                          <w:keepLines/>
                                          <w:spacing w:before="60" w:after="60"/>
                                          <w:ind w:left="-111"/>
                                          <w:rPr>
                                            <w:b/>
                                            <w:sz w:val="21"/>
                                            <w:szCs w:val="21"/>
                                          </w:rPr>
                                        </w:pPr>
                                        <w:r w:rsidRPr="005D39DD">
                                          <w:rPr>
                                            <w:b/>
                                            <w:sz w:val="21"/>
                                            <w:szCs w:val="21"/>
                                          </w:rPr>
                                          <w:t>Estimated total budget</w:t>
                                        </w:r>
                                      </w:p>
                                    </w:tc>
                                    <w:tc>
                                      <w:tcPr>
                                        <w:tcW w:w="707" w:type="dxa"/>
                                        <w:tcBorders>
                                          <w:top w:val="single" w:sz="4" w:space="0" w:color="000080"/>
                                        </w:tcBorders>
                                      </w:tcPr>
                                      <w:p w14:paraId="434C9D2E" w14:textId="2B584138" w:rsidR="00790818" w:rsidRPr="004B737C" w:rsidRDefault="006A6F40">
                                        <w:pPr>
                                          <w:keepNext/>
                                          <w:keepLines/>
                                          <w:spacing w:before="40" w:after="40"/>
                                          <w:jc w:val="right"/>
                                          <w:rPr>
                                            <w:b/>
                                            <w:sz w:val="21"/>
                                            <w:szCs w:val="21"/>
                                          </w:rPr>
                                        </w:pPr>
                                        <w:r w:rsidRPr="004B737C">
                                          <w:rPr>
                                            <w:b/>
                                            <w:sz w:val="21"/>
                                            <w:szCs w:val="21"/>
                                          </w:rPr>
                                          <w:t>15.0</w:t>
                                        </w:r>
                                      </w:p>
                                    </w:tc>
                                    <w:tc>
                                      <w:tcPr>
                                        <w:tcW w:w="707" w:type="dxa"/>
                                        <w:tcBorders>
                                          <w:top w:val="single" w:sz="4" w:space="0" w:color="000080"/>
                                        </w:tcBorders>
                                      </w:tcPr>
                                      <w:p w14:paraId="0ADC474D" w14:textId="0EFA277F" w:rsidR="00790818" w:rsidRPr="004B737C" w:rsidRDefault="006A6F40">
                                        <w:pPr>
                                          <w:keepNext/>
                                          <w:keepLines/>
                                          <w:spacing w:before="40" w:after="40"/>
                                          <w:jc w:val="right"/>
                                          <w:rPr>
                                            <w:b/>
                                            <w:sz w:val="21"/>
                                            <w:szCs w:val="21"/>
                                          </w:rPr>
                                        </w:pPr>
                                        <w:r w:rsidRPr="004B737C">
                                          <w:rPr>
                                            <w:b/>
                                            <w:sz w:val="21"/>
                                            <w:szCs w:val="21"/>
                                          </w:rPr>
                                          <w:t>30.0</w:t>
                                        </w:r>
                                      </w:p>
                                    </w:tc>
                                    <w:tc>
                                      <w:tcPr>
                                        <w:tcW w:w="823" w:type="dxa"/>
                                        <w:tcBorders>
                                          <w:top w:val="single" w:sz="4" w:space="0" w:color="000080"/>
                                        </w:tcBorders>
                                      </w:tcPr>
                                      <w:p w14:paraId="6774290E" w14:textId="1DEF0CF3" w:rsidR="00790818" w:rsidRPr="004B737C" w:rsidRDefault="00EF0D0E">
                                        <w:pPr>
                                          <w:keepNext/>
                                          <w:keepLines/>
                                          <w:spacing w:before="40" w:after="40"/>
                                          <w:jc w:val="right"/>
                                          <w:rPr>
                                            <w:b/>
                                            <w:sz w:val="21"/>
                                            <w:szCs w:val="21"/>
                                          </w:rPr>
                                        </w:pPr>
                                        <w:r w:rsidRPr="004B737C">
                                          <w:rPr>
                                            <w:b/>
                                            <w:sz w:val="21"/>
                                            <w:szCs w:val="21"/>
                                          </w:rPr>
                                          <w:t>140.0</w:t>
                                        </w:r>
                                      </w:p>
                                    </w:tc>
                                    <w:tc>
                                      <w:tcPr>
                                        <w:tcW w:w="824" w:type="dxa"/>
                                        <w:tcBorders>
                                          <w:top w:val="single" w:sz="4" w:space="0" w:color="000080"/>
                                        </w:tcBorders>
                                      </w:tcPr>
                                      <w:p w14:paraId="6E57FE70" w14:textId="45A5BF0E" w:rsidR="00790818" w:rsidRPr="004B737C" w:rsidRDefault="00EF0D0E">
                                        <w:pPr>
                                          <w:keepNext/>
                                          <w:keepLines/>
                                          <w:spacing w:before="40" w:after="40"/>
                                          <w:jc w:val="right"/>
                                          <w:rPr>
                                            <w:b/>
                                            <w:sz w:val="21"/>
                                            <w:szCs w:val="21"/>
                                          </w:rPr>
                                        </w:pPr>
                                        <w:r w:rsidRPr="004B737C">
                                          <w:rPr>
                                            <w:b/>
                                            <w:sz w:val="21"/>
                                            <w:szCs w:val="21"/>
                                          </w:rPr>
                                          <w:t>225.0</w:t>
                                        </w:r>
                                      </w:p>
                                    </w:tc>
                                    <w:tc>
                                      <w:tcPr>
                                        <w:tcW w:w="823" w:type="dxa"/>
                                        <w:tcBorders>
                                          <w:top w:val="single" w:sz="4" w:space="0" w:color="000080"/>
                                        </w:tcBorders>
                                      </w:tcPr>
                                      <w:p w14:paraId="40C8EE4C" w14:textId="24C5EF95" w:rsidR="00790818" w:rsidRPr="004B737C" w:rsidRDefault="002F12CB">
                                        <w:pPr>
                                          <w:keepNext/>
                                          <w:keepLines/>
                                          <w:spacing w:before="40" w:after="40"/>
                                          <w:jc w:val="right"/>
                                          <w:rPr>
                                            <w:b/>
                                            <w:sz w:val="21"/>
                                            <w:szCs w:val="21"/>
                                          </w:rPr>
                                        </w:pPr>
                                        <w:r w:rsidRPr="004B737C">
                                          <w:rPr>
                                            <w:b/>
                                            <w:sz w:val="21"/>
                                            <w:szCs w:val="21"/>
                                          </w:rPr>
                                          <w:t>200</w:t>
                                        </w:r>
                                        <w:r w:rsidR="00EF0D0E" w:rsidRPr="004B737C">
                                          <w:rPr>
                                            <w:b/>
                                            <w:sz w:val="21"/>
                                            <w:szCs w:val="21"/>
                                          </w:rPr>
                                          <w:t>.0</w:t>
                                        </w:r>
                                      </w:p>
                                    </w:tc>
                                    <w:tc>
                                      <w:tcPr>
                                        <w:tcW w:w="707" w:type="dxa"/>
                                        <w:tcBorders>
                                          <w:top w:val="single" w:sz="4" w:space="0" w:color="000080"/>
                                        </w:tcBorders>
                                      </w:tcPr>
                                      <w:p w14:paraId="776AAAC1" w14:textId="340168A4" w:rsidR="00790818" w:rsidRPr="004B737C" w:rsidRDefault="006A6F40">
                                        <w:pPr>
                                          <w:keepNext/>
                                          <w:keepLines/>
                                          <w:spacing w:before="40" w:after="40"/>
                                          <w:jc w:val="right"/>
                                          <w:rPr>
                                            <w:b/>
                                            <w:sz w:val="21"/>
                                            <w:szCs w:val="21"/>
                                          </w:rPr>
                                        </w:pPr>
                                        <w:r w:rsidRPr="004B737C">
                                          <w:rPr>
                                            <w:b/>
                                            <w:sz w:val="21"/>
                                            <w:szCs w:val="21"/>
                                          </w:rPr>
                                          <w:t>105.0</w:t>
                                        </w:r>
                                      </w:p>
                                    </w:tc>
                                    <w:tc>
                                      <w:tcPr>
                                        <w:tcW w:w="578" w:type="dxa"/>
                                        <w:tcBorders>
                                          <w:top w:val="single" w:sz="4" w:space="0" w:color="000080"/>
                                        </w:tcBorders>
                                      </w:tcPr>
                                      <w:p w14:paraId="5225A373" w14:textId="623BADCA" w:rsidR="00790818" w:rsidRPr="005D39DD" w:rsidRDefault="00790818">
                                        <w:pPr>
                                          <w:keepNext/>
                                          <w:keepLines/>
                                          <w:spacing w:before="40" w:after="40"/>
                                          <w:jc w:val="right"/>
                                          <w:rPr>
                                            <w:b/>
                                            <w:sz w:val="21"/>
                                            <w:szCs w:val="21"/>
                                          </w:rPr>
                                        </w:pPr>
                                      </w:p>
                                    </w:tc>
                                    <w:tc>
                                      <w:tcPr>
                                        <w:tcW w:w="819" w:type="dxa"/>
                                        <w:tcBorders>
                                          <w:top w:val="single" w:sz="4" w:space="0" w:color="000080"/>
                                        </w:tcBorders>
                                      </w:tcPr>
                                      <w:p w14:paraId="08FC5E01" w14:textId="5A369694" w:rsidR="00790818" w:rsidRPr="005D39DD" w:rsidRDefault="00790818">
                                        <w:pPr>
                                          <w:keepNext/>
                                          <w:keepLines/>
                                          <w:spacing w:before="40" w:after="40"/>
                                          <w:jc w:val="right"/>
                                          <w:rPr>
                                            <w:b/>
                                            <w:sz w:val="21"/>
                                            <w:szCs w:val="21"/>
                                          </w:rPr>
                                        </w:pPr>
                                        <w:r>
                                          <w:rPr>
                                            <w:b/>
                                            <w:sz w:val="21"/>
                                            <w:szCs w:val="21"/>
                                          </w:rPr>
                                          <w:t>715.0</w:t>
                                        </w:r>
                                      </w:p>
                                    </w:tc>
                                  </w:tr>
                                  <w:tr w:rsidR="00922DAC" w:rsidRPr="00101AB3" w14:paraId="4D48DC1E" w14:textId="77777777" w:rsidTr="00790818">
                                    <w:trPr>
                                      <w:cantSplit/>
                                    </w:trPr>
                                    <w:tc>
                                      <w:tcPr>
                                        <w:tcW w:w="1794" w:type="dxa"/>
                                      </w:tcPr>
                                      <w:p w14:paraId="582F5190" w14:textId="77777777" w:rsidR="00790818" w:rsidRPr="0064121C" w:rsidRDefault="00790818">
                                        <w:pPr>
                                          <w:keepNext/>
                                          <w:keepLines/>
                                          <w:spacing w:before="60" w:after="60"/>
                                          <w:ind w:left="-111"/>
                                          <w:rPr>
                                            <w:i/>
                                            <w:iCs/>
                                            <w:sz w:val="21"/>
                                            <w:szCs w:val="21"/>
                                          </w:rPr>
                                        </w:pPr>
                                        <w:r w:rsidRPr="0064121C">
                                          <w:rPr>
                                            <w:i/>
                                            <w:iCs/>
                                            <w:sz w:val="21"/>
                                            <w:szCs w:val="21"/>
                                          </w:rPr>
                                          <w:t xml:space="preserve">Less estimated National Partnership Payments </w:t>
                                        </w:r>
                                      </w:p>
                                    </w:tc>
                                    <w:tc>
                                      <w:tcPr>
                                        <w:tcW w:w="707" w:type="dxa"/>
                                      </w:tcPr>
                                      <w:p w14:paraId="75303332" w14:textId="3A3BEF69" w:rsidR="00790818" w:rsidRPr="004B737C" w:rsidRDefault="002F12CB">
                                        <w:pPr>
                                          <w:keepNext/>
                                          <w:keepLines/>
                                          <w:spacing w:before="40" w:after="40"/>
                                          <w:jc w:val="right"/>
                                          <w:rPr>
                                            <w:sz w:val="21"/>
                                            <w:szCs w:val="21"/>
                                          </w:rPr>
                                        </w:pPr>
                                        <w:r w:rsidRPr="004B737C">
                                          <w:rPr>
                                            <w:sz w:val="21"/>
                                            <w:szCs w:val="21"/>
                                          </w:rPr>
                                          <w:t>0.0</w:t>
                                        </w:r>
                                      </w:p>
                                    </w:tc>
                                    <w:tc>
                                      <w:tcPr>
                                        <w:tcW w:w="707" w:type="dxa"/>
                                      </w:tcPr>
                                      <w:p w14:paraId="39998D4B" w14:textId="1B76A065" w:rsidR="00790818" w:rsidRPr="004B737C" w:rsidRDefault="002F12CB">
                                        <w:pPr>
                                          <w:keepNext/>
                                          <w:keepLines/>
                                          <w:spacing w:before="40" w:after="40"/>
                                          <w:jc w:val="right"/>
                                          <w:rPr>
                                            <w:sz w:val="21"/>
                                            <w:szCs w:val="21"/>
                                          </w:rPr>
                                        </w:pPr>
                                        <w:r w:rsidRPr="004B737C">
                                          <w:rPr>
                                            <w:sz w:val="21"/>
                                            <w:szCs w:val="21"/>
                                          </w:rPr>
                                          <w:t>0.0</w:t>
                                        </w:r>
                                      </w:p>
                                    </w:tc>
                                    <w:tc>
                                      <w:tcPr>
                                        <w:tcW w:w="823" w:type="dxa"/>
                                      </w:tcPr>
                                      <w:p w14:paraId="2A58D9BB" w14:textId="3829E095" w:rsidR="00790818" w:rsidRPr="004B737C" w:rsidRDefault="00790818">
                                        <w:pPr>
                                          <w:keepNext/>
                                          <w:keepLines/>
                                          <w:spacing w:before="40" w:after="40"/>
                                          <w:jc w:val="right"/>
                                          <w:rPr>
                                            <w:sz w:val="21"/>
                                            <w:szCs w:val="21"/>
                                          </w:rPr>
                                        </w:pPr>
                                        <w:r w:rsidRPr="004B737C">
                                          <w:rPr>
                                            <w:sz w:val="21"/>
                                            <w:szCs w:val="21"/>
                                          </w:rPr>
                                          <w:t>80.0</w:t>
                                        </w:r>
                                      </w:p>
                                    </w:tc>
                                    <w:tc>
                                      <w:tcPr>
                                        <w:tcW w:w="824" w:type="dxa"/>
                                      </w:tcPr>
                                      <w:p w14:paraId="2DA59B4C" w14:textId="64F94B85" w:rsidR="00790818" w:rsidRPr="004B737C" w:rsidRDefault="00790818">
                                        <w:pPr>
                                          <w:keepNext/>
                                          <w:keepLines/>
                                          <w:spacing w:before="40" w:after="40"/>
                                          <w:jc w:val="right"/>
                                          <w:rPr>
                                            <w:sz w:val="21"/>
                                            <w:szCs w:val="21"/>
                                          </w:rPr>
                                        </w:pPr>
                                        <w:r w:rsidRPr="004B737C">
                                          <w:rPr>
                                            <w:sz w:val="21"/>
                                            <w:szCs w:val="21"/>
                                          </w:rPr>
                                          <w:t>100.0</w:t>
                                        </w:r>
                                      </w:p>
                                    </w:tc>
                                    <w:tc>
                                      <w:tcPr>
                                        <w:tcW w:w="823" w:type="dxa"/>
                                      </w:tcPr>
                                      <w:p w14:paraId="45438D93" w14:textId="29F9F1A7" w:rsidR="00790818" w:rsidRPr="004B737C" w:rsidRDefault="00790818">
                                        <w:pPr>
                                          <w:keepNext/>
                                          <w:keepLines/>
                                          <w:spacing w:before="40" w:after="40"/>
                                          <w:jc w:val="right"/>
                                          <w:rPr>
                                            <w:sz w:val="21"/>
                                            <w:szCs w:val="21"/>
                                          </w:rPr>
                                        </w:pPr>
                                        <w:r w:rsidRPr="004B737C">
                                          <w:rPr>
                                            <w:sz w:val="21"/>
                                            <w:szCs w:val="21"/>
                                          </w:rPr>
                                          <w:t>60.0</w:t>
                                        </w:r>
                                      </w:p>
                                    </w:tc>
                                    <w:tc>
                                      <w:tcPr>
                                        <w:tcW w:w="707" w:type="dxa"/>
                                      </w:tcPr>
                                      <w:p w14:paraId="4B9B0782" w14:textId="3F4E7970" w:rsidR="00790818" w:rsidRPr="004B737C" w:rsidRDefault="002F12CB">
                                        <w:pPr>
                                          <w:keepNext/>
                                          <w:keepLines/>
                                          <w:spacing w:before="40" w:after="40"/>
                                          <w:jc w:val="right"/>
                                          <w:rPr>
                                            <w:sz w:val="21"/>
                                            <w:szCs w:val="21"/>
                                          </w:rPr>
                                        </w:pPr>
                                        <w:r w:rsidRPr="004B737C">
                                          <w:rPr>
                                            <w:sz w:val="21"/>
                                            <w:szCs w:val="21"/>
                                          </w:rPr>
                                          <w:t>0.0</w:t>
                                        </w:r>
                                      </w:p>
                                    </w:tc>
                                    <w:tc>
                                      <w:tcPr>
                                        <w:tcW w:w="578" w:type="dxa"/>
                                      </w:tcPr>
                                      <w:p w14:paraId="157BEE88" w14:textId="248E58A2" w:rsidR="00790818" w:rsidRPr="005D39DD" w:rsidRDefault="00790818">
                                        <w:pPr>
                                          <w:keepNext/>
                                          <w:keepLines/>
                                          <w:spacing w:before="40" w:after="40"/>
                                          <w:jc w:val="right"/>
                                          <w:rPr>
                                            <w:sz w:val="21"/>
                                            <w:szCs w:val="21"/>
                                          </w:rPr>
                                        </w:pPr>
                                      </w:p>
                                    </w:tc>
                                    <w:tc>
                                      <w:tcPr>
                                        <w:tcW w:w="819" w:type="dxa"/>
                                      </w:tcPr>
                                      <w:p w14:paraId="4E7A84E3" w14:textId="63FA2845" w:rsidR="00790818" w:rsidRPr="005D39DD" w:rsidRDefault="00790818">
                                        <w:pPr>
                                          <w:keepNext/>
                                          <w:keepLines/>
                                          <w:spacing w:before="40" w:after="40"/>
                                          <w:jc w:val="right"/>
                                          <w:rPr>
                                            <w:sz w:val="21"/>
                                            <w:szCs w:val="21"/>
                                          </w:rPr>
                                        </w:pPr>
                                        <w:r>
                                          <w:rPr>
                                            <w:sz w:val="21"/>
                                            <w:szCs w:val="21"/>
                                          </w:rPr>
                                          <w:t>240.0</w:t>
                                        </w:r>
                                      </w:p>
                                    </w:tc>
                                  </w:tr>
                                  <w:tr w:rsidR="00832105" w:rsidRPr="00101AB3" w14:paraId="406CC52C" w14:textId="77777777" w:rsidTr="00790818">
                                    <w:trPr>
                                      <w:cantSplit/>
                                    </w:trPr>
                                    <w:tc>
                                      <w:tcPr>
                                        <w:tcW w:w="1794" w:type="dxa"/>
                                        <w:tcBorders>
                                          <w:bottom w:val="single" w:sz="4" w:space="0" w:color="000080"/>
                                        </w:tcBorders>
                                      </w:tcPr>
                                      <w:p w14:paraId="7DF3D17D" w14:textId="77777777" w:rsidR="00832105" w:rsidRPr="008C6B79" w:rsidRDefault="00832105" w:rsidP="00832105">
                                        <w:pPr>
                                          <w:keepNext/>
                                          <w:keepLines/>
                                          <w:spacing w:before="40" w:after="40"/>
                                          <w:ind w:left="-111"/>
                                          <w:rPr>
                                            <w:sz w:val="21"/>
                                            <w:szCs w:val="21"/>
                                          </w:rPr>
                                        </w:pPr>
                                        <w:r w:rsidRPr="008C6B79">
                                          <w:rPr>
                                            <w:sz w:val="21"/>
                                            <w:szCs w:val="21"/>
                                          </w:rPr>
                                          <w:t>Balance of non-Commonwealth contributions</w:t>
                                        </w:r>
                                      </w:p>
                                    </w:tc>
                                    <w:tc>
                                      <w:tcPr>
                                        <w:tcW w:w="707" w:type="dxa"/>
                                        <w:tcBorders>
                                          <w:bottom w:val="single" w:sz="4" w:space="0" w:color="000080"/>
                                        </w:tcBorders>
                                      </w:tcPr>
                                      <w:p w14:paraId="66F90AFB" w14:textId="59E171E8" w:rsidR="00832105" w:rsidRDefault="00832105" w:rsidP="00832105">
                                        <w:pPr>
                                          <w:keepNext/>
                                          <w:keepLines/>
                                          <w:spacing w:before="40" w:after="40"/>
                                          <w:jc w:val="right"/>
                                          <w:rPr>
                                            <w:sz w:val="21"/>
                                            <w:szCs w:val="21"/>
                                          </w:rPr>
                                        </w:pPr>
                                        <w:r>
                                          <w:rPr>
                                            <w:sz w:val="21"/>
                                            <w:szCs w:val="21"/>
                                          </w:rPr>
                                          <w:t>15.0</w:t>
                                        </w:r>
                                      </w:p>
                                    </w:tc>
                                    <w:tc>
                                      <w:tcPr>
                                        <w:tcW w:w="707" w:type="dxa"/>
                                        <w:tcBorders>
                                          <w:bottom w:val="single" w:sz="4" w:space="0" w:color="000080"/>
                                        </w:tcBorders>
                                      </w:tcPr>
                                      <w:p w14:paraId="2E286BD9" w14:textId="38DBB0D1" w:rsidR="00832105" w:rsidRDefault="00832105" w:rsidP="00832105">
                                        <w:pPr>
                                          <w:keepNext/>
                                          <w:keepLines/>
                                          <w:spacing w:before="40" w:after="40"/>
                                          <w:jc w:val="right"/>
                                          <w:rPr>
                                            <w:sz w:val="21"/>
                                            <w:szCs w:val="21"/>
                                          </w:rPr>
                                        </w:pPr>
                                        <w:r>
                                          <w:rPr>
                                            <w:sz w:val="21"/>
                                            <w:szCs w:val="21"/>
                                          </w:rPr>
                                          <w:t>30.0</w:t>
                                        </w:r>
                                      </w:p>
                                    </w:tc>
                                    <w:tc>
                                      <w:tcPr>
                                        <w:tcW w:w="823" w:type="dxa"/>
                                        <w:tcBorders>
                                          <w:bottom w:val="single" w:sz="4" w:space="0" w:color="000080"/>
                                        </w:tcBorders>
                                      </w:tcPr>
                                      <w:p w14:paraId="0DB89270" w14:textId="5F1B0C1A" w:rsidR="00832105" w:rsidRPr="005D39DD" w:rsidRDefault="00832105" w:rsidP="00832105">
                                        <w:pPr>
                                          <w:keepNext/>
                                          <w:keepLines/>
                                          <w:spacing w:before="40" w:after="40"/>
                                          <w:jc w:val="right"/>
                                          <w:rPr>
                                            <w:sz w:val="21"/>
                                            <w:szCs w:val="21"/>
                                          </w:rPr>
                                        </w:pPr>
                                        <w:r>
                                          <w:rPr>
                                            <w:sz w:val="21"/>
                                            <w:szCs w:val="21"/>
                                          </w:rPr>
                                          <w:t>60.0</w:t>
                                        </w:r>
                                      </w:p>
                                    </w:tc>
                                    <w:tc>
                                      <w:tcPr>
                                        <w:tcW w:w="824" w:type="dxa"/>
                                        <w:tcBorders>
                                          <w:bottom w:val="single" w:sz="4" w:space="0" w:color="000080"/>
                                        </w:tcBorders>
                                      </w:tcPr>
                                      <w:p w14:paraId="7CD6870F" w14:textId="2BAC3AE8" w:rsidR="00832105" w:rsidRPr="005D39DD" w:rsidRDefault="00832105" w:rsidP="00832105">
                                        <w:pPr>
                                          <w:keepNext/>
                                          <w:keepLines/>
                                          <w:spacing w:before="40" w:after="40"/>
                                          <w:jc w:val="right"/>
                                          <w:rPr>
                                            <w:sz w:val="21"/>
                                            <w:szCs w:val="21"/>
                                          </w:rPr>
                                        </w:pPr>
                                        <w:r>
                                          <w:rPr>
                                            <w:sz w:val="21"/>
                                            <w:szCs w:val="21"/>
                                          </w:rPr>
                                          <w:t>125.0</w:t>
                                        </w:r>
                                      </w:p>
                                    </w:tc>
                                    <w:tc>
                                      <w:tcPr>
                                        <w:tcW w:w="823" w:type="dxa"/>
                                        <w:tcBorders>
                                          <w:bottom w:val="single" w:sz="4" w:space="0" w:color="000080"/>
                                        </w:tcBorders>
                                      </w:tcPr>
                                      <w:p w14:paraId="4D084961" w14:textId="095C9A9F" w:rsidR="00832105" w:rsidRPr="005D39DD" w:rsidRDefault="00832105" w:rsidP="00832105">
                                        <w:pPr>
                                          <w:keepNext/>
                                          <w:keepLines/>
                                          <w:spacing w:before="40" w:after="40"/>
                                          <w:jc w:val="right"/>
                                          <w:rPr>
                                            <w:sz w:val="21"/>
                                            <w:szCs w:val="21"/>
                                          </w:rPr>
                                        </w:pPr>
                                        <w:r>
                                          <w:rPr>
                                            <w:sz w:val="21"/>
                                            <w:szCs w:val="21"/>
                                          </w:rPr>
                                          <w:t>140.0</w:t>
                                        </w:r>
                                      </w:p>
                                    </w:tc>
                                    <w:tc>
                                      <w:tcPr>
                                        <w:tcW w:w="707" w:type="dxa"/>
                                        <w:tcBorders>
                                          <w:bottom w:val="single" w:sz="4" w:space="0" w:color="000080"/>
                                        </w:tcBorders>
                                      </w:tcPr>
                                      <w:p w14:paraId="51F3DCB0" w14:textId="40A46C0D" w:rsidR="00832105" w:rsidRPr="005D39DD" w:rsidRDefault="00832105" w:rsidP="00832105">
                                        <w:pPr>
                                          <w:keepNext/>
                                          <w:keepLines/>
                                          <w:spacing w:before="40" w:after="40"/>
                                          <w:jc w:val="right"/>
                                          <w:rPr>
                                            <w:sz w:val="21"/>
                                            <w:szCs w:val="21"/>
                                          </w:rPr>
                                        </w:pPr>
                                        <w:r>
                                          <w:rPr>
                                            <w:sz w:val="21"/>
                                            <w:szCs w:val="21"/>
                                          </w:rPr>
                                          <w:t>105.0</w:t>
                                        </w:r>
                                      </w:p>
                                    </w:tc>
                                    <w:tc>
                                      <w:tcPr>
                                        <w:tcW w:w="578" w:type="dxa"/>
                                        <w:tcBorders>
                                          <w:bottom w:val="single" w:sz="4" w:space="0" w:color="000080"/>
                                        </w:tcBorders>
                                      </w:tcPr>
                                      <w:p w14:paraId="13662C99" w14:textId="4B25C97D" w:rsidR="00832105" w:rsidRPr="005D39DD" w:rsidRDefault="00832105" w:rsidP="00832105">
                                        <w:pPr>
                                          <w:keepNext/>
                                          <w:keepLines/>
                                          <w:spacing w:before="40" w:after="40"/>
                                          <w:jc w:val="right"/>
                                          <w:rPr>
                                            <w:sz w:val="21"/>
                                            <w:szCs w:val="21"/>
                                          </w:rPr>
                                        </w:pPr>
                                      </w:p>
                                    </w:tc>
                                    <w:tc>
                                      <w:tcPr>
                                        <w:tcW w:w="819" w:type="dxa"/>
                                        <w:tcBorders>
                                          <w:bottom w:val="single" w:sz="4" w:space="0" w:color="000080"/>
                                        </w:tcBorders>
                                      </w:tcPr>
                                      <w:p w14:paraId="51C9A932" w14:textId="7ED20197" w:rsidR="00832105" w:rsidRPr="005D39DD" w:rsidRDefault="00832105" w:rsidP="00832105">
                                        <w:pPr>
                                          <w:keepNext/>
                                          <w:keepLines/>
                                          <w:spacing w:before="40" w:after="40"/>
                                          <w:jc w:val="right"/>
                                          <w:rPr>
                                            <w:sz w:val="21"/>
                                            <w:szCs w:val="21"/>
                                          </w:rPr>
                                        </w:pPr>
                                        <w:r>
                                          <w:rPr>
                                            <w:sz w:val="21"/>
                                            <w:szCs w:val="21"/>
                                          </w:rPr>
                                          <w:t>475.0</w:t>
                                        </w:r>
                                      </w:p>
                                    </w:tc>
                                  </w:tr>
                                </w:tbl>
                                <w:p w14:paraId="27D4F2F1" w14:textId="33585CD9" w:rsidR="00C91B5F" w:rsidRPr="00101AB3" w:rsidRDefault="00C91B5F" w:rsidP="00C91B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422" o:spid="_x0000_s1026" type="#_x0000_t202" style="position:absolute;margin-left:-4.9pt;margin-top:50.25pt;width:404.2pt;height:184.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" stroked="f">
                      <v:textbox>
                        <w:txbxContent>
                          <w:tbl>
                            <w:tblPr>
                              <w:tblW w:w="0" w:type="auto"/>
                              <w:tblLook w:val="01E0" w:firstRow="1" w:lastRow="1" w:firstColumn="1" w:lastColumn="1" w:noHBand="0" w:noVBand="0"/>
                            </w:tblPr>
                            <w:tblGrid>
                              <w:gridCol w:w="1794"/>
                              <w:gridCol w:w="707"/>
                              <w:gridCol w:w="707"/>
                              <w:gridCol w:w="823"/>
                              <w:gridCol w:w="824"/>
                              <w:gridCol w:w="823"/>
                              <w:gridCol w:w="707"/>
                              <w:gridCol w:w="578"/>
                              <w:gridCol w:w="819"/>
                            </w:tblGrid>
                            <w:tr w:rsidR="00922DAC" w:rsidRPr="00101AB3" w14:paraId="533FE7BA" w14:textId="77777777" w:rsidTr="00790818">
                              <w:trPr>
                                <w:cantSplit/>
                              </w:trPr>
                              <w:tc>
                                <w:tcPr>
                                  <w:tcW w:w="1794" w:type="dxa"/>
                                  <w:tcBorders>
                                    <w:top w:val="single" w:sz="4" w:space="0" w:color="000080"/>
                                    <w:bottom w:val="single" w:sz="4" w:space="0" w:color="000080"/>
                                  </w:tcBorders>
                                </w:tcPr>
                                <w:p w14:paraId="09C865BD" w14:textId="4FDE1C9C" w:rsidR="00790818" w:rsidRDefault="00790818" w:rsidP="00790818">
                                  <w:pPr>
                                    <w:keepNext/>
                                    <w:keepLines/>
                                    <w:spacing w:before="40" w:after="40"/>
                                    <w:ind w:left="-111"/>
                                    <w:rPr>
                                      <w:b/>
                                      <w:sz w:val="21"/>
                                      <w:szCs w:val="21"/>
                                    </w:rPr>
                                  </w:pPr>
                                  <w:r>
                                    <w:rPr>
                                      <w:b/>
                                      <w:sz w:val="21"/>
                                      <w:szCs w:val="21"/>
                                    </w:rPr>
                                    <w:t>Table 1</w:t>
                                  </w:r>
                                </w:p>
                                <w:p w14:paraId="6430D4A7" w14:textId="64CC398B" w:rsidR="00790818" w:rsidRPr="005D39DD" w:rsidRDefault="00790818" w:rsidP="00790818">
                                  <w:pPr>
                                    <w:keepNext/>
                                    <w:keepLines/>
                                    <w:spacing w:before="40" w:after="40"/>
                                    <w:ind w:left="-111"/>
                                    <w:rPr>
                                      <w:b/>
                                      <w:sz w:val="21"/>
                                      <w:szCs w:val="21"/>
                                    </w:rPr>
                                  </w:pPr>
                                  <w:r w:rsidRPr="005D39DD">
                                    <w:rPr>
                                      <w:b/>
                                      <w:sz w:val="21"/>
                                      <w:szCs w:val="21"/>
                                    </w:rPr>
                                    <w:t>($ million)</w:t>
                                  </w:r>
                                </w:p>
                              </w:tc>
                              <w:tc>
                                <w:tcPr>
                                  <w:tcW w:w="707" w:type="dxa"/>
                                  <w:tcBorders>
                                    <w:top w:val="single" w:sz="4" w:space="0" w:color="000080"/>
                                    <w:bottom w:val="single" w:sz="4" w:space="0" w:color="000080"/>
                                  </w:tcBorders>
                                  <w:vAlign w:val="bottom"/>
                                </w:tcPr>
                                <w:p w14:paraId="5EF36E98" w14:textId="72C7BBA1" w:rsidR="00790818" w:rsidRDefault="00790818" w:rsidP="00790818">
                                  <w:pPr>
                                    <w:keepNext/>
                                    <w:keepLines/>
                                    <w:spacing w:before="40" w:after="40"/>
                                    <w:jc w:val="right"/>
                                    <w:rPr>
                                      <w:b/>
                                      <w:sz w:val="21"/>
                                      <w:szCs w:val="21"/>
                                    </w:rPr>
                                  </w:pPr>
                                  <w:r w:rsidRPr="00674638">
                                    <w:rPr>
                                      <w:b/>
                                      <w:sz w:val="21"/>
                                      <w:szCs w:val="21"/>
                                    </w:rPr>
                                    <w:t>202</w:t>
                                  </w:r>
                                  <w:r>
                                    <w:rPr>
                                      <w:b/>
                                      <w:sz w:val="21"/>
                                      <w:szCs w:val="21"/>
                                    </w:rPr>
                                    <w:t>3</w:t>
                                  </w:r>
                                  <w:r w:rsidRPr="00674638">
                                    <w:rPr>
                                      <w:b/>
                                      <w:sz w:val="21"/>
                                      <w:szCs w:val="21"/>
                                    </w:rPr>
                                    <w:t>-2</w:t>
                                  </w:r>
                                  <w:r>
                                    <w:rPr>
                                      <w:b/>
                                      <w:sz w:val="21"/>
                                      <w:szCs w:val="21"/>
                                    </w:rPr>
                                    <w:t>4</w:t>
                                  </w:r>
                                </w:p>
                              </w:tc>
                              <w:tc>
                                <w:tcPr>
                                  <w:tcW w:w="707" w:type="dxa"/>
                                  <w:tcBorders>
                                    <w:top w:val="single" w:sz="4" w:space="0" w:color="000080"/>
                                    <w:bottom w:val="single" w:sz="4" w:space="0" w:color="000080"/>
                                  </w:tcBorders>
                                  <w:vAlign w:val="bottom"/>
                                </w:tcPr>
                                <w:p w14:paraId="4260A964" w14:textId="1EC655CB" w:rsidR="00790818" w:rsidRDefault="00790818" w:rsidP="00790818">
                                  <w:pPr>
                                    <w:keepNext/>
                                    <w:keepLines/>
                                    <w:spacing w:before="40" w:after="40"/>
                                    <w:jc w:val="right"/>
                                    <w:rPr>
                                      <w:b/>
                                      <w:sz w:val="21"/>
                                      <w:szCs w:val="21"/>
                                    </w:rPr>
                                  </w:pPr>
                                  <w:r w:rsidRPr="00674638">
                                    <w:rPr>
                                      <w:b/>
                                      <w:sz w:val="21"/>
                                      <w:szCs w:val="21"/>
                                    </w:rPr>
                                    <w:t>202</w:t>
                                  </w:r>
                                  <w:r>
                                    <w:rPr>
                                      <w:b/>
                                      <w:sz w:val="21"/>
                                      <w:szCs w:val="21"/>
                                    </w:rPr>
                                    <w:t>4</w:t>
                                  </w:r>
                                  <w:r w:rsidRPr="00674638">
                                    <w:rPr>
                                      <w:b/>
                                      <w:sz w:val="21"/>
                                      <w:szCs w:val="21"/>
                                    </w:rPr>
                                    <w:t>-2</w:t>
                                  </w:r>
                                  <w:r>
                                    <w:rPr>
                                      <w:b/>
                                      <w:sz w:val="21"/>
                                      <w:szCs w:val="21"/>
                                    </w:rPr>
                                    <w:t>5</w:t>
                                  </w:r>
                                </w:p>
                              </w:tc>
                              <w:tc>
                                <w:tcPr>
                                  <w:tcW w:w="823" w:type="dxa"/>
                                  <w:tcBorders>
                                    <w:top w:val="single" w:sz="4" w:space="0" w:color="000080"/>
                                    <w:bottom w:val="single" w:sz="4" w:space="0" w:color="000080"/>
                                  </w:tcBorders>
                                </w:tcPr>
                                <w:p w14:paraId="6B65C7BA" w14:textId="389EE269" w:rsidR="00790818" w:rsidRDefault="00790818" w:rsidP="00790818">
                                  <w:pPr>
                                    <w:keepNext/>
                                    <w:keepLines/>
                                    <w:spacing w:before="40" w:after="40"/>
                                    <w:jc w:val="right"/>
                                    <w:rPr>
                                      <w:b/>
                                      <w:sz w:val="21"/>
                                      <w:szCs w:val="21"/>
                                    </w:rPr>
                                  </w:pPr>
                                </w:p>
                                <w:p w14:paraId="405AF358" w14:textId="629FE6D1" w:rsidR="00790818" w:rsidRPr="005D39DD" w:rsidRDefault="00790818" w:rsidP="00790818">
                                  <w:pPr>
                                    <w:keepNext/>
                                    <w:keepLines/>
                                    <w:spacing w:before="40" w:after="40"/>
                                    <w:jc w:val="right"/>
                                    <w:rPr>
                                      <w:b/>
                                      <w:sz w:val="21"/>
                                      <w:szCs w:val="21"/>
                                    </w:rPr>
                                  </w:pPr>
                                  <w:r>
                                    <w:rPr>
                                      <w:b/>
                                      <w:sz w:val="21"/>
                                      <w:szCs w:val="21"/>
                                    </w:rPr>
                                    <w:t>2025-26</w:t>
                                  </w:r>
                                </w:p>
                              </w:tc>
                              <w:tc>
                                <w:tcPr>
                                  <w:tcW w:w="824" w:type="dxa"/>
                                  <w:tcBorders>
                                    <w:top w:val="single" w:sz="4" w:space="0" w:color="000080"/>
                                    <w:bottom w:val="single" w:sz="4" w:space="0" w:color="000080"/>
                                  </w:tcBorders>
                                </w:tcPr>
                                <w:p w14:paraId="7642EA18" w14:textId="77777777" w:rsidR="00790818" w:rsidRDefault="00790818" w:rsidP="00790818">
                                  <w:pPr>
                                    <w:keepNext/>
                                    <w:keepLines/>
                                    <w:spacing w:before="40" w:after="40"/>
                                    <w:jc w:val="right"/>
                                    <w:rPr>
                                      <w:b/>
                                      <w:sz w:val="21"/>
                                      <w:szCs w:val="21"/>
                                    </w:rPr>
                                  </w:pPr>
                                </w:p>
                                <w:p w14:paraId="7C36474A" w14:textId="7653571A" w:rsidR="00790818" w:rsidRPr="005D39DD" w:rsidRDefault="00790818" w:rsidP="00790818">
                                  <w:pPr>
                                    <w:keepNext/>
                                    <w:keepLines/>
                                    <w:spacing w:before="40" w:after="40"/>
                                    <w:jc w:val="right"/>
                                    <w:rPr>
                                      <w:b/>
                                      <w:sz w:val="21"/>
                                      <w:szCs w:val="21"/>
                                    </w:rPr>
                                  </w:pPr>
                                  <w:r>
                                    <w:rPr>
                                      <w:b/>
                                      <w:sz w:val="21"/>
                                      <w:szCs w:val="21"/>
                                    </w:rPr>
                                    <w:t>2026-27</w:t>
                                  </w:r>
                                </w:p>
                              </w:tc>
                              <w:tc>
                                <w:tcPr>
                                  <w:tcW w:w="823" w:type="dxa"/>
                                  <w:tcBorders>
                                    <w:top w:val="single" w:sz="4" w:space="0" w:color="000080"/>
                                    <w:bottom w:val="single" w:sz="4" w:space="0" w:color="000080"/>
                                  </w:tcBorders>
                                </w:tcPr>
                                <w:p w14:paraId="0F50A6EE" w14:textId="77777777" w:rsidR="00790818" w:rsidRDefault="00790818" w:rsidP="00790818">
                                  <w:pPr>
                                    <w:keepNext/>
                                    <w:keepLines/>
                                    <w:spacing w:before="40" w:after="40"/>
                                    <w:jc w:val="right"/>
                                    <w:rPr>
                                      <w:b/>
                                      <w:sz w:val="21"/>
                                      <w:szCs w:val="21"/>
                                    </w:rPr>
                                  </w:pPr>
                                </w:p>
                                <w:p w14:paraId="4959D74C" w14:textId="79F62E3C" w:rsidR="00790818" w:rsidRPr="005D39DD" w:rsidRDefault="00790818" w:rsidP="00790818">
                                  <w:pPr>
                                    <w:keepNext/>
                                    <w:keepLines/>
                                    <w:spacing w:before="40" w:after="40"/>
                                    <w:jc w:val="right"/>
                                    <w:rPr>
                                      <w:b/>
                                      <w:sz w:val="21"/>
                                      <w:szCs w:val="21"/>
                                    </w:rPr>
                                  </w:pPr>
                                  <w:r>
                                    <w:rPr>
                                      <w:b/>
                                      <w:sz w:val="21"/>
                                      <w:szCs w:val="21"/>
                                    </w:rPr>
                                    <w:t>2027-28</w:t>
                                  </w:r>
                                </w:p>
                              </w:tc>
                              <w:tc>
                                <w:tcPr>
                                  <w:tcW w:w="707" w:type="dxa"/>
                                  <w:tcBorders>
                                    <w:top w:val="single" w:sz="4" w:space="0" w:color="000080"/>
                                    <w:bottom w:val="single" w:sz="4" w:space="0" w:color="000080"/>
                                  </w:tcBorders>
                                  <w:vAlign w:val="bottom"/>
                                </w:tcPr>
                                <w:p w14:paraId="16A54A5D" w14:textId="6D2645F3" w:rsidR="00790818" w:rsidRPr="005D39DD" w:rsidRDefault="00790818" w:rsidP="00790818">
                                  <w:pPr>
                                    <w:keepNext/>
                                    <w:keepLines/>
                                    <w:spacing w:before="40" w:after="40"/>
                                    <w:jc w:val="right"/>
                                    <w:rPr>
                                      <w:b/>
                                      <w:sz w:val="21"/>
                                      <w:szCs w:val="21"/>
                                    </w:rPr>
                                  </w:pPr>
                                  <w:r>
                                    <w:rPr>
                                      <w:b/>
                                      <w:sz w:val="21"/>
                                      <w:szCs w:val="21"/>
                                    </w:rPr>
                                    <w:t>2028-29</w:t>
                                  </w:r>
                                </w:p>
                              </w:tc>
                              <w:tc>
                                <w:tcPr>
                                  <w:tcW w:w="578" w:type="dxa"/>
                                  <w:tcBorders>
                                    <w:top w:val="single" w:sz="4" w:space="0" w:color="000080"/>
                                    <w:bottom w:val="single" w:sz="4" w:space="0" w:color="000080"/>
                                  </w:tcBorders>
                                </w:tcPr>
                                <w:p w14:paraId="5E229DC3" w14:textId="43EEF6EF" w:rsidR="00790818" w:rsidRPr="005D39DD" w:rsidRDefault="00790818" w:rsidP="00790818">
                                  <w:pPr>
                                    <w:keepNext/>
                                    <w:keepLines/>
                                    <w:spacing w:before="40" w:after="40"/>
                                    <w:jc w:val="right"/>
                                    <w:rPr>
                                      <w:b/>
                                      <w:sz w:val="21"/>
                                      <w:szCs w:val="21"/>
                                    </w:rPr>
                                  </w:pPr>
                                </w:p>
                              </w:tc>
                              <w:tc>
                                <w:tcPr>
                                  <w:tcW w:w="819" w:type="dxa"/>
                                  <w:tcBorders>
                                    <w:top w:val="single" w:sz="4" w:space="0" w:color="000080"/>
                                    <w:bottom w:val="single" w:sz="4" w:space="0" w:color="000080"/>
                                  </w:tcBorders>
                                </w:tcPr>
                                <w:p w14:paraId="1E1B4A7A" w14:textId="77777777" w:rsidR="00790818" w:rsidRDefault="00790818" w:rsidP="00790818">
                                  <w:pPr>
                                    <w:keepNext/>
                                    <w:keepLines/>
                                    <w:spacing w:before="40" w:after="40"/>
                                    <w:jc w:val="right"/>
                                    <w:rPr>
                                      <w:b/>
                                      <w:sz w:val="21"/>
                                      <w:szCs w:val="21"/>
                                    </w:rPr>
                                  </w:pPr>
                                </w:p>
                                <w:p w14:paraId="710B22B8" w14:textId="13BB93A1" w:rsidR="00790818" w:rsidRPr="005D39DD" w:rsidRDefault="00790818" w:rsidP="00790818">
                                  <w:pPr>
                                    <w:keepNext/>
                                    <w:keepLines/>
                                    <w:spacing w:before="40" w:after="40"/>
                                    <w:jc w:val="right"/>
                                    <w:rPr>
                                      <w:b/>
                                      <w:sz w:val="21"/>
                                      <w:szCs w:val="21"/>
                                    </w:rPr>
                                  </w:pPr>
                                  <w:r w:rsidRPr="005D39DD">
                                    <w:rPr>
                                      <w:b/>
                                      <w:sz w:val="21"/>
                                      <w:szCs w:val="21"/>
                                    </w:rPr>
                                    <w:t>Total</w:t>
                                  </w:r>
                                </w:p>
                              </w:tc>
                            </w:tr>
                            <w:tr w:rsidR="00922DAC" w:rsidRPr="00101AB3" w14:paraId="54AEFD11" w14:textId="77777777" w:rsidTr="00790818">
                              <w:trPr>
                                <w:cantSplit/>
                              </w:trPr>
                              <w:tc>
                                <w:tcPr>
                                  <w:tcW w:w="1794" w:type="dxa"/>
                                  <w:tcBorders>
                                    <w:top w:val="single" w:sz="4" w:space="0" w:color="000080"/>
                                  </w:tcBorders>
                                </w:tcPr>
                                <w:p w14:paraId="55A9A036" w14:textId="77777777" w:rsidR="00790818" w:rsidRPr="005D39DD" w:rsidRDefault="00790818">
                                  <w:pPr>
                                    <w:keepNext/>
                                    <w:keepLines/>
                                    <w:spacing w:before="60" w:after="60"/>
                                    <w:ind w:left="-111"/>
                                    <w:rPr>
                                      <w:b/>
                                      <w:sz w:val="21"/>
                                      <w:szCs w:val="21"/>
                                    </w:rPr>
                                  </w:pPr>
                                  <w:r w:rsidRPr="005D39DD">
                                    <w:rPr>
                                      <w:b/>
                                      <w:sz w:val="21"/>
                                      <w:szCs w:val="21"/>
                                    </w:rPr>
                                    <w:t>Estimated total budget</w:t>
                                  </w:r>
                                </w:p>
                              </w:tc>
                              <w:tc>
                                <w:tcPr>
                                  <w:tcW w:w="707" w:type="dxa"/>
                                  <w:tcBorders>
                                    <w:top w:val="single" w:sz="4" w:space="0" w:color="000080"/>
                                  </w:tcBorders>
                                </w:tcPr>
                                <w:p w14:paraId="434C9D2E" w14:textId="2B584138" w:rsidR="00790818" w:rsidRPr="004B737C" w:rsidRDefault="006A6F40">
                                  <w:pPr>
                                    <w:keepNext/>
                                    <w:keepLines/>
                                    <w:spacing w:before="40" w:after="40"/>
                                    <w:jc w:val="right"/>
                                    <w:rPr>
                                      <w:b/>
                                      <w:sz w:val="21"/>
                                      <w:szCs w:val="21"/>
                                    </w:rPr>
                                  </w:pPr>
                                  <w:r w:rsidRPr="004B737C">
                                    <w:rPr>
                                      <w:b/>
                                      <w:sz w:val="21"/>
                                      <w:szCs w:val="21"/>
                                    </w:rPr>
                                    <w:t>15.0</w:t>
                                  </w:r>
                                </w:p>
                              </w:tc>
                              <w:tc>
                                <w:tcPr>
                                  <w:tcW w:w="707" w:type="dxa"/>
                                  <w:tcBorders>
                                    <w:top w:val="single" w:sz="4" w:space="0" w:color="000080"/>
                                  </w:tcBorders>
                                </w:tcPr>
                                <w:p w14:paraId="0ADC474D" w14:textId="0EFA277F" w:rsidR="00790818" w:rsidRPr="004B737C" w:rsidRDefault="006A6F40">
                                  <w:pPr>
                                    <w:keepNext/>
                                    <w:keepLines/>
                                    <w:spacing w:before="40" w:after="40"/>
                                    <w:jc w:val="right"/>
                                    <w:rPr>
                                      <w:b/>
                                      <w:sz w:val="21"/>
                                      <w:szCs w:val="21"/>
                                    </w:rPr>
                                  </w:pPr>
                                  <w:r w:rsidRPr="004B737C">
                                    <w:rPr>
                                      <w:b/>
                                      <w:sz w:val="21"/>
                                      <w:szCs w:val="21"/>
                                    </w:rPr>
                                    <w:t>30.0</w:t>
                                  </w:r>
                                </w:p>
                              </w:tc>
                              <w:tc>
                                <w:tcPr>
                                  <w:tcW w:w="823" w:type="dxa"/>
                                  <w:tcBorders>
                                    <w:top w:val="single" w:sz="4" w:space="0" w:color="000080"/>
                                  </w:tcBorders>
                                </w:tcPr>
                                <w:p w14:paraId="6774290E" w14:textId="1DEF0CF3" w:rsidR="00790818" w:rsidRPr="004B737C" w:rsidRDefault="00EF0D0E">
                                  <w:pPr>
                                    <w:keepNext/>
                                    <w:keepLines/>
                                    <w:spacing w:before="40" w:after="40"/>
                                    <w:jc w:val="right"/>
                                    <w:rPr>
                                      <w:b/>
                                      <w:sz w:val="21"/>
                                      <w:szCs w:val="21"/>
                                    </w:rPr>
                                  </w:pPr>
                                  <w:r w:rsidRPr="004B737C">
                                    <w:rPr>
                                      <w:b/>
                                      <w:sz w:val="21"/>
                                      <w:szCs w:val="21"/>
                                    </w:rPr>
                                    <w:t>140.0</w:t>
                                  </w:r>
                                </w:p>
                              </w:tc>
                              <w:tc>
                                <w:tcPr>
                                  <w:tcW w:w="824" w:type="dxa"/>
                                  <w:tcBorders>
                                    <w:top w:val="single" w:sz="4" w:space="0" w:color="000080"/>
                                  </w:tcBorders>
                                </w:tcPr>
                                <w:p w14:paraId="6E57FE70" w14:textId="45A5BF0E" w:rsidR="00790818" w:rsidRPr="004B737C" w:rsidRDefault="00EF0D0E">
                                  <w:pPr>
                                    <w:keepNext/>
                                    <w:keepLines/>
                                    <w:spacing w:before="40" w:after="40"/>
                                    <w:jc w:val="right"/>
                                    <w:rPr>
                                      <w:b/>
                                      <w:sz w:val="21"/>
                                      <w:szCs w:val="21"/>
                                    </w:rPr>
                                  </w:pPr>
                                  <w:r w:rsidRPr="004B737C">
                                    <w:rPr>
                                      <w:b/>
                                      <w:sz w:val="21"/>
                                      <w:szCs w:val="21"/>
                                    </w:rPr>
                                    <w:t>225.0</w:t>
                                  </w:r>
                                </w:p>
                              </w:tc>
                              <w:tc>
                                <w:tcPr>
                                  <w:tcW w:w="823" w:type="dxa"/>
                                  <w:tcBorders>
                                    <w:top w:val="single" w:sz="4" w:space="0" w:color="000080"/>
                                  </w:tcBorders>
                                </w:tcPr>
                                <w:p w14:paraId="40C8EE4C" w14:textId="24C5EF95" w:rsidR="00790818" w:rsidRPr="004B737C" w:rsidRDefault="002F12CB">
                                  <w:pPr>
                                    <w:keepNext/>
                                    <w:keepLines/>
                                    <w:spacing w:before="40" w:after="40"/>
                                    <w:jc w:val="right"/>
                                    <w:rPr>
                                      <w:b/>
                                      <w:sz w:val="21"/>
                                      <w:szCs w:val="21"/>
                                    </w:rPr>
                                  </w:pPr>
                                  <w:r w:rsidRPr="004B737C">
                                    <w:rPr>
                                      <w:b/>
                                      <w:sz w:val="21"/>
                                      <w:szCs w:val="21"/>
                                    </w:rPr>
                                    <w:t>200</w:t>
                                  </w:r>
                                  <w:r w:rsidR="00EF0D0E" w:rsidRPr="004B737C">
                                    <w:rPr>
                                      <w:b/>
                                      <w:sz w:val="21"/>
                                      <w:szCs w:val="21"/>
                                    </w:rPr>
                                    <w:t>.0</w:t>
                                  </w:r>
                                </w:p>
                              </w:tc>
                              <w:tc>
                                <w:tcPr>
                                  <w:tcW w:w="707" w:type="dxa"/>
                                  <w:tcBorders>
                                    <w:top w:val="single" w:sz="4" w:space="0" w:color="000080"/>
                                  </w:tcBorders>
                                </w:tcPr>
                                <w:p w14:paraId="776AAAC1" w14:textId="340168A4" w:rsidR="00790818" w:rsidRPr="004B737C" w:rsidRDefault="006A6F40">
                                  <w:pPr>
                                    <w:keepNext/>
                                    <w:keepLines/>
                                    <w:spacing w:before="40" w:after="40"/>
                                    <w:jc w:val="right"/>
                                    <w:rPr>
                                      <w:b/>
                                      <w:sz w:val="21"/>
                                      <w:szCs w:val="21"/>
                                    </w:rPr>
                                  </w:pPr>
                                  <w:r w:rsidRPr="004B737C">
                                    <w:rPr>
                                      <w:b/>
                                      <w:sz w:val="21"/>
                                      <w:szCs w:val="21"/>
                                    </w:rPr>
                                    <w:t>105.0</w:t>
                                  </w:r>
                                </w:p>
                              </w:tc>
                              <w:tc>
                                <w:tcPr>
                                  <w:tcW w:w="578" w:type="dxa"/>
                                  <w:tcBorders>
                                    <w:top w:val="single" w:sz="4" w:space="0" w:color="000080"/>
                                  </w:tcBorders>
                                </w:tcPr>
                                <w:p w14:paraId="5225A373" w14:textId="623BADCA" w:rsidR="00790818" w:rsidRPr="005D39DD" w:rsidRDefault="00790818">
                                  <w:pPr>
                                    <w:keepNext/>
                                    <w:keepLines/>
                                    <w:spacing w:before="40" w:after="40"/>
                                    <w:jc w:val="right"/>
                                    <w:rPr>
                                      <w:b/>
                                      <w:sz w:val="21"/>
                                      <w:szCs w:val="21"/>
                                    </w:rPr>
                                  </w:pPr>
                                </w:p>
                              </w:tc>
                              <w:tc>
                                <w:tcPr>
                                  <w:tcW w:w="819" w:type="dxa"/>
                                  <w:tcBorders>
                                    <w:top w:val="single" w:sz="4" w:space="0" w:color="000080"/>
                                  </w:tcBorders>
                                </w:tcPr>
                                <w:p w14:paraId="08FC5E01" w14:textId="5A369694" w:rsidR="00790818" w:rsidRPr="005D39DD" w:rsidRDefault="00790818">
                                  <w:pPr>
                                    <w:keepNext/>
                                    <w:keepLines/>
                                    <w:spacing w:before="40" w:after="40"/>
                                    <w:jc w:val="right"/>
                                    <w:rPr>
                                      <w:b/>
                                      <w:sz w:val="21"/>
                                      <w:szCs w:val="21"/>
                                    </w:rPr>
                                  </w:pPr>
                                  <w:r>
                                    <w:rPr>
                                      <w:b/>
                                      <w:sz w:val="21"/>
                                      <w:szCs w:val="21"/>
                                    </w:rPr>
                                    <w:t>715.0</w:t>
                                  </w:r>
                                </w:p>
                              </w:tc>
                            </w:tr>
                            <w:tr w:rsidR="00922DAC" w:rsidRPr="00101AB3" w14:paraId="4D48DC1E" w14:textId="77777777" w:rsidTr="00790818">
                              <w:trPr>
                                <w:cantSplit/>
                              </w:trPr>
                              <w:tc>
                                <w:tcPr>
                                  <w:tcW w:w="1794" w:type="dxa"/>
                                </w:tcPr>
                                <w:p w14:paraId="582F5190" w14:textId="77777777" w:rsidR="00790818" w:rsidRPr="0064121C" w:rsidRDefault="00790818">
                                  <w:pPr>
                                    <w:keepNext/>
                                    <w:keepLines/>
                                    <w:spacing w:before="60" w:after="60"/>
                                    <w:ind w:left="-111"/>
                                    <w:rPr>
                                      <w:i/>
                                      <w:iCs/>
                                      <w:sz w:val="21"/>
                                      <w:szCs w:val="21"/>
                                    </w:rPr>
                                  </w:pPr>
                                  <w:r w:rsidRPr="0064121C">
                                    <w:rPr>
                                      <w:i/>
                                      <w:iCs/>
                                      <w:sz w:val="21"/>
                                      <w:szCs w:val="21"/>
                                    </w:rPr>
                                    <w:t xml:space="preserve">Less estimated National Partnership Payments </w:t>
                                  </w:r>
                                </w:p>
                              </w:tc>
                              <w:tc>
                                <w:tcPr>
                                  <w:tcW w:w="707" w:type="dxa"/>
                                </w:tcPr>
                                <w:p w14:paraId="75303332" w14:textId="3A3BEF69" w:rsidR="00790818" w:rsidRPr="004B737C" w:rsidRDefault="002F12CB">
                                  <w:pPr>
                                    <w:keepNext/>
                                    <w:keepLines/>
                                    <w:spacing w:before="40" w:after="40"/>
                                    <w:jc w:val="right"/>
                                    <w:rPr>
                                      <w:sz w:val="21"/>
                                      <w:szCs w:val="21"/>
                                    </w:rPr>
                                  </w:pPr>
                                  <w:r w:rsidRPr="004B737C">
                                    <w:rPr>
                                      <w:sz w:val="21"/>
                                      <w:szCs w:val="21"/>
                                    </w:rPr>
                                    <w:t>0.0</w:t>
                                  </w:r>
                                </w:p>
                              </w:tc>
                              <w:tc>
                                <w:tcPr>
                                  <w:tcW w:w="707" w:type="dxa"/>
                                </w:tcPr>
                                <w:p w14:paraId="39998D4B" w14:textId="1B76A065" w:rsidR="00790818" w:rsidRPr="004B737C" w:rsidRDefault="002F12CB">
                                  <w:pPr>
                                    <w:keepNext/>
                                    <w:keepLines/>
                                    <w:spacing w:before="40" w:after="40"/>
                                    <w:jc w:val="right"/>
                                    <w:rPr>
                                      <w:sz w:val="21"/>
                                      <w:szCs w:val="21"/>
                                    </w:rPr>
                                  </w:pPr>
                                  <w:r w:rsidRPr="004B737C">
                                    <w:rPr>
                                      <w:sz w:val="21"/>
                                      <w:szCs w:val="21"/>
                                    </w:rPr>
                                    <w:t>0.0</w:t>
                                  </w:r>
                                </w:p>
                              </w:tc>
                              <w:tc>
                                <w:tcPr>
                                  <w:tcW w:w="823" w:type="dxa"/>
                                </w:tcPr>
                                <w:p w14:paraId="2A58D9BB" w14:textId="3829E095" w:rsidR="00790818" w:rsidRPr="004B737C" w:rsidRDefault="00790818">
                                  <w:pPr>
                                    <w:keepNext/>
                                    <w:keepLines/>
                                    <w:spacing w:before="40" w:after="40"/>
                                    <w:jc w:val="right"/>
                                    <w:rPr>
                                      <w:sz w:val="21"/>
                                      <w:szCs w:val="21"/>
                                    </w:rPr>
                                  </w:pPr>
                                  <w:r w:rsidRPr="004B737C">
                                    <w:rPr>
                                      <w:sz w:val="21"/>
                                      <w:szCs w:val="21"/>
                                    </w:rPr>
                                    <w:t>80.0</w:t>
                                  </w:r>
                                </w:p>
                              </w:tc>
                              <w:tc>
                                <w:tcPr>
                                  <w:tcW w:w="824" w:type="dxa"/>
                                </w:tcPr>
                                <w:p w14:paraId="2DA59B4C" w14:textId="64F94B85" w:rsidR="00790818" w:rsidRPr="004B737C" w:rsidRDefault="00790818">
                                  <w:pPr>
                                    <w:keepNext/>
                                    <w:keepLines/>
                                    <w:spacing w:before="40" w:after="40"/>
                                    <w:jc w:val="right"/>
                                    <w:rPr>
                                      <w:sz w:val="21"/>
                                      <w:szCs w:val="21"/>
                                    </w:rPr>
                                  </w:pPr>
                                  <w:r w:rsidRPr="004B737C">
                                    <w:rPr>
                                      <w:sz w:val="21"/>
                                      <w:szCs w:val="21"/>
                                    </w:rPr>
                                    <w:t>100.0</w:t>
                                  </w:r>
                                </w:p>
                              </w:tc>
                              <w:tc>
                                <w:tcPr>
                                  <w:tcW w:w="823" w:type="dxa"/>
                                </w:tcPr>
                                <w:p w14:paraId="45438D93" w14:textId="29F9F1A7" w:rsidR="00790818" w:rsidRPr="004B737C" w:rsidRDefault="00790818">
                                  <w:pPr>
                                    <w:keepNext/>
                                    <w:keepLines/>
                                    <w:spacing w:before="40" w:after="40"/>
                                    <w:jc w:val="right"/>
                                    <w:rPr>
                                      <w:sz w:val="21"/>
                                      <w:szCs w:val="21"/>
                                    </w:rPr>
                                  </w:pPr>
                                  <w:r w:rsidRPr="004B737C">
                                    <w:rPr>
                                      <w:sz w:val="21"/>
                                      <w:szCs w:val="21"/>
                                    </w:rPr>
                                    <w:t>60.0</w:t>
                                  </w:r>
                                </w:p>
                              </w:tc>
                              <w:tc>
                                <w:tcPr>
                                  <w:tcW w:w="707" w:type="dxa"/>
                                </w:tcPr>
                                <w:p w14:paraId="4B9B0782" w14:textId="3F4E7970" w:rsidR="00790818" w:rsidRPr="004B737C" w:rsidRDefault="002F12CB">
                                  <w:pPr>
                                    <w:keepNext/>
                                    <w:keepLines/>
                                    <w:spacing w:before="40" w:after="40"/>
                                    <w:jc w:val="right"/>
                                    <w:rPr>
                                      <w:sz w:val="21"/>
                                      <w:szCs w:val="21"/>
                                    </w:rPr>
                                  </w:pPr>
                                  <w:r w:rsidRPr="004B737C">
                                    <w:rPr>
                                      <w:sz w:val="21"/>
                                      <w:szCs w:val="21"/>
                                    </w:rPr>
                                    <w:t>0.0</w:t>
                                  </w:r>
                                </w:p>
                              </w:tc>
                              <w:tc>
                                <w:tcPr>
                                  <w:tcW w:w="578" w:type="dxa"/>
                                </w:tcPr>
                                <w:p w14:paraId="157BEE88" w14:textId="248E58A2" w:rsidR="00790818" w:rsidRPr="005D39DD" w:rsidRDefault="00790818">
                                  <w:pPr>
                                    <w:keepNext/>
                                    <w:keepLines/>
                                    <w:spacing w:before="40" w:after="40"/>
                                    <w:jc w:val="right"/>
                                    <w:rPr>
                                      <w:sz w:val="21"/>
                                      <w:szCs w:val="21"/>
                                    </w:rPr>
                                  </w:pPr>
                                </w:p>
                              </w:tc>
                              <w:tc>
                                <w:tcPr>
                                  <w:tcW w:w="819" w:type="dxa"/>
                                </w:tcPr>
                                <w:p w14:paraId="4E7A84E3" w14:textId="63FA2845" w:rsidR="00790818" w:rsidRPr="005D39DD" w:rsidRDefault="00790818">
                                  <w:pPr>
                                    <w:keepNext/>
                                    <w:keepLines/>
                                    <w:spacing w:before="40" w:after="40"/>
                                    <w:jc w:val="right"/>
                                    <w:rPr>
                                      <w:sz w:val="21"/>
                                      <w:szCs w:val="21"/>
                                    </w:rPr>
                                  </w:pPr>
                                  <w:r>
                                    <w:rPr>
                                      <w:sz w:val="21"/>
                                      <w:szCs w:val="21"/>
                                    </w:rPr>
                                    <w:t>240.0</w:t>
                                  </w:r>
                                </w:p>
                              </w:tc>
                            </w:tr>
                            <w:tr w:rsidR="00832105" w:rsidRPr="00101AB3" w14:paraId="406CC52C" w14:textId="77777777" w:rsidTr="00790818">
                              <w:trPr>
                                <w:cantSplit/>
                              </w:trPr>
                              <w:tc>
                                <w:tcPr>
                                  <w:tcW w:w="1794" w:type="dxa"/>
                                  <w:tcBorders>
                                    <w:bottom w:val="single" w:sz="4" w:space="0" w:color="000080"/>
                                  </w:tcBorders>
                                </w:tcPr>
                                <w:p w14:paraId="7DF3D17D" w14:textId="77777777" w:rsidR="00832105" w:rsidRPr="008C6B79" w:rsidRDefault="00832105" w:rsidP="00832105">
                                  <w:pPr>
                                    <w:keepNext/>
                                    <w:keepLines/>
                                    <w:spacing w:before="40" w:after="40"/>
                                    <w:ind w:left="-111"/>
                                    <w:rPr>
                                      <w:sz w:val="21"/>
                                      <w:szCs w:val="21"/>
                                    </w:rPr>
                                  </w:pPr>
                                  <w:r w:rsidRPr="008C6B79">
                                    <w:rPr>
                                      <w:sz w:val="21"/>
                                      <w:szCs w:val="21"/>
                                    </w:rPr>
                                    <w:t>Balance of non-Commonwealth contributions</w:t>
                                  </w:r>
                                </w:p>
                              </w:tc>
                              <w:tc>
                                <w:tcPr>
                                  <w:tcW w:w="707" w:type="dxa"/>
                                  <w:tcBorders>
                                    <w:bottom w:val="single" w:sz="4" w:space="0" w:color="000080"/>
                                  </w:tcBorders>
                                </w:tcPr>
                                <w:p w14:paraId="66F90AFB" w14:textId="59E171E8" w:rsidR="00832105" w:rsidRDefault="00832105" w:rsidP="00832105">
                                  <w:pPr>
                                    <w:keepNext/>
                                    <w:keepLines/>
                                    <w:spacing w:before="40" w:after="40"/>
                                    <w:jc w:val="right"/>
                                    <w:rPr>
                                      <w:sz w:val="21"/>
                                      <w:szCs w:val="21"/>
                                    </w:rPr>
                                  </w:pPr>
                                  <w:r>
                                    <w:rPr>
                                      <w:sz w:val="21"/>
                                      <w:szCs w:val="21"/>
                                    </w:rPr>
                                    <w:t>15.0</w:t>
                                  </w:r>
                                </w:p>
                              </w:tc>
                              <w:tc>
                                <w:tcPr>
                                  <w:tcW w:w="707" w:type="dxa"/>
                                  <w:tcBorders>
                                    <w:bottom w:val="single" w:sz="4" w:space="0" w:color="000080"/>
                                  </w:tcBorders>
                                </w:tcPr>
                                <w:p w14:paraId="2E286BD9" w14:textId="38DBB0D1" w:rsidR="00832105" w:rsidRDefault="00832105" w:rsidP="00832105">
                                  <w:pPr>
                                    <w:keepNext/>
                                    <w:keepLines/>
                                    <w:spacing w:before="40" w:after="40"/>
                                    <w:jc w:val="right"/>
                                    <w:rPr>
                                      <w:sz w:val="21"/>
                                      <w:szCs w:val="21"/>
                                    </w:rPr>
                                  </w:pPr>
                                  <w:r>
                                    <w:rPr>
                                      <w:sz w:val="21"/>
                                      <w:szCs w:val="21"/>
                                    </w:rPr>
                                    <w:t>30.0</w:t>
                                  </w:r>
                                </w:p>
                              </w:tc>
                              <w:tc>
                                <w:tcPr>
                                  <w:tcW w:w="823" w:type="dxa"/>
                                  <w:tcBorders>
                                    <w:bottom w:val="single" w:sz="4" w:space="0" w:color="000080"/>
                                  </w:tcBorders>
                                </w:tcPr>
                                <w:p w14:paraId="0DB89270" w14:textId="5F1B0C1A" w:rsidR="00832105" w:rsidRPr="005D39DD" w:rsidRDefault="00832105" w:rsidP="00832105">
                                  <w:pPr>
                                    <w:keepNext/>
                                    <w:keepLines/>
                                    <w:spacing w:before="40" w:after="40"/>
                                    <w:jc w:val="right"/>
                                    <w:rPr>
                                      <w:sz w:val="21"/>
                                      <w:szCs w:val="21"/>
                                    </w:rPr>
                                  </w:pPr>
                                  <w:r>
                                    <w:rPr>
                                      <w:sz w:val="21"/>
                                      <w:szCs w:val="21"/>
                                    </w:rPr>
                                    <w:t>60.0</w:t>
                                  </w:r>
                                </w:p>
                              </w:tc>
                              <w:tc>
                                <w:tcPr>
                                  <w:tcW w:w="824" w:type="dxa"/>
                                  <w:tcBorders>
                                    <w:bottom w:val="single" w:sz="4" w:space="0" w:color="000080"/>
                                  </w:tcBorders>
                                </w:tcPr>
                                <w:p w14:paraId="7CD6870F" w14:textId="2BAC3AE8" w:rsidR="00832105" w:rsidRPr="005D39DD" w:rsidRDefault="00832105" w:rsidP="00832105">
                                  <w:pPr>
                                    <w:keepNext/>
                                    <w:keepLines/>
                                    <w:spacing w:before="40" w:after="40"/>
                                    <w:jc w:val="right"/>
                                    <w:rPr>
                                      <w:sz w:val="21"/>
                                      <w:szCs w:val="21"/>
                                    </w:rPr>
                                  </w:pPr>
                                  <w:r>
                                    <w:rPr>
                                      <w:sz w:val="21"/>
                                      <w:szCs w:val="21"/>
                                    </w:rPr>
                                    <w:t>125.0</w:t>
                                  </w:r>
                                </w:p>
                              </w:tc>
                              <w:tc>
                                <w:tcPr>
                                  <w:tcW w:w="823" w:type="dxa"/>
                                  <w:tcBorders>
                                    <w:bottom w:val="single" w:sz="4" w:space="0" w:color="000080"/>
                                  </w:tcBorders>
                                </w:tcPr>
                                <w:p w14:paraId="4D084961" w14:textId="095C9A9F" w:rsidR="00832105" w:rsidRPr="005D39DD" w:rsidRDefault="00832105" w:rsidP="00832105">
                                  <w:pPr>
                                    <w:keepNext/>
                                    <w:keepLines/>
                                    <w:spacing w:before="40" w:after="40"/>
                                    <w:jc w:val="right"/>
                                    <w:rPr>
                                      <w:sz w:val="21"/>
                                      <w:szCs w:val="21"/>
                                    </w:rPr>
                                  </w:pPr>
                                  <w:r>
                                    <w:rPr>
                                      <w:sz w:val="21"/>
                                      <w:szCs w:val="21"/>
                                    </w:rPr>
                                    <w:t>140.0</w:t>
                                  </w:r>
                                </w:p>
                              </w:tc>
                              <w:tc>
                                <w:tcPr>
                                  <w:tcW w:w="707" w:type="dxa"/>
                                  <w:tcBorders>
                                    <w:bottom w:val="single" w:sz="4" w:space="0" w:color="000080"/>
                                  </w:tcBorders>
                                </w:tcPr>
                                <w:p w14:paraId="51F3DCB0" w14:textId="40A46C0D" w:rsidR="00832105" w:rsidRPr="005D39DD" w:rsidRDefault="00832105" w:rsidP="00832105">
                                  <w:pPr>
                                    <w:keepNext/>
                                    <w:keepLines/>
                                    <w:spacing w:before="40" w:after="40"/>
                                    <w:jc w:val="right"/>
                                    <w:rPr>
                                      <w:sz w:val="21"/>
                                      <w:szCs w:val="21"/>
                                    </w:rPr>
                                  </w:pPr>
                                  <w:r>
                                    <w:rPr>
                                      <w:sz w:val="21"/>
                                      <w:szCs w:val="21"/>
                                    </w:rPr>
                                    <w:t>105.0</w:t>
                                  </w:r>
                                </w:p>
                              </w:tc>
                              <w:tc>
                                <w:tcPr>
                                  <w:tcW w:w="578" w:type="dxa"/>
                                  <w:tcBorders>
                                    <w:bottom w:val="single" w:sz="4" w:space="0" w:color="000080"/>
                                  </w:tcBorders>
                                </w:tcPr>
                                <w:p w14:paraId="13662C99" w14:textId="4B25C97D" w:rsidR="00832105" w:rsidRPr="005D39DD" w:rsidRDefault="00832105" w:rsidP="00832105">
                                  <w:pPr>
                                    <w:keepNext/>
                                    <w:keepLines/>
                                    <w:spacing w:before="40" w:after="40"/>
                                    <w:jc w:val="right"/>
                                    <w:rPr>
                                      <w:sz w:val="21"/>
                                      <w:szCs w:val="21"/>
                                    </w:rPr>
                                  </w:pPr>
                                </w:p>
                              </w:tc>
                              <w:tc>
                                <w:tcPr>
                                  <w:tcW w:w="819" w:type="dxa"/>
                                  <w:tcBorders>
                                    <w:bottom w:val="single" w:sz="4" w:space="0" w:color="000080"/>
                                  </w:tcBorders>
                                </w:tcPr>
                                <w:p w14:paraId="51C9A932" w14:textId="7ED20197" w:rsidR="00832105" w:rsidRPr="005D39DD" w:rsidRDefault="00832105" w:rsidP="00832105">
                                  <w:pPr>
                                    <w:keepNext/>
                                    <w:keepLines/>
                                    <w:spacing w:before="40" w:after="40"/>
                                    <w:jc w:val="right"/>
                                    <w:rPr>
                                      <w:sz w:val="21"/>
                                      <w:szCs w:val="21"/>
                                    </w:rPr>
                                  </w:pPr>
                                  <w:r>
                                    <w:rPr>
                                      <w:sz w:val="21"/>
                                      <w:szCs w:val="21"/>
                                    </w:rPr>
                                    <w:t>475.0</w:t>
                                  </w:r>
                                </w:p>
                              </w:tc>
                            </w:tr>
                          </w:tbl>
                          <w:p w14:paraId="27D4F2F1" w14:textId="33585CD9" w:rsidR="00C91B5F" w:rsidRPr="00101AB3" w:rsidRDefault="00C91B5F" w:rsidP="00C91B5F">
                            <w:pPr>
                              <w:rPr>
                                <w:sz w:val="18"/>
                                <w:szCs w:val="18"/>
                              </w:rPr>
                            </w:pPr>
                          </w:p>
                        </w:txbxContent>
                      </v:textbox>
                      <w10:wrap type="square"/>
                    </v:shape>
                  </w:pict>
                </mc:Fallback>
              </mc:AlternateContent>
            </w:r>
            <w:r w:rsidR="00C91B5F" w:rsidRPr="00DC2214">
              <w:rPr>
                <w:color w:val="auto"/>
              </w:rPr>
              <w:t xml:space="preserve">The Commonwealth will provide an estimated total financial contribution to </w:t>
            </w:r>
            <w:r w:rsidR="00E878A8" w:rsidRPr="00DC2214">
              <w:rPr>
                <w:color w:val="auto"/>
              </w:rPr>
              <w:t>Tasmania</w:t>
            </w:r>
            <w:r w:rsidR="00C91B5F" w:rsidRPr="00DC2214">
              <w:rPr>
                <w:color w:val="auto"/>
              </w:rPr>
              <w:t xml:space="preserve"> of </w:t>
            </w:r>
            <w:r w:rsidR="00437C8A" w:rsidRPr="00DC2214">
              <w:rPr>
                <w:color w:val="auto"/>
              </w:rPr>
              <w:t>$240.0 million</w:t>
            </w:r>
            <w:r w:rsidR="00C91B5F" w:rsidRPr="00DC2214">
              <w:rPr>
                <w:color w:val="auto"/>
              </w:rPr>
              <w:t xml:space="preserve"> in respect of this Schedule.</w:t>
            </w:r>
          </w:p>
        </w:tc>
      </w:tr>
      <w:tr w:rsidR="00E12A64" w:rsidRPr="00DC2214" w14:paraId="21E3D649" w14:textId="77777777" w:rsidTr="00317FB3">
        <w:tc>
          <w:tcPr>
            <w:tcW w:w="1691" w:type="dxa"/>
            <w:shd w:val="clear" w:color="auto" w:fill="auto"/>
          </w:tcPr>
          <w:p w14:paraId="06578BDF" w14:textId="5E802F27" w:rsidR="00E12A64" w:rsidRPr="00DC2214" w:rsidRDefault="00E12A64">
            <w:pPr>
              <w:pStyle w:val="Tableformat"/>
              <w:rPr>
                <w:color w:val="auto"/>
              </w:rPr>
            </w:pPr>
            <w:r w:rsidRPr="00DC2214">
              <w:rPr>
                <w:color w:val="auto"/>
              </w:rPr>
              <w:t>Additional terms</w:t>
            </w:r>
          </w:p>
        </w:tc>
        <w:tc>
          <w:tcPr>
            <w:tcW w:w="7938" w:type="dxa"/>
            <w:shd w:val="clear" w:color="auto" w:fill="auto"/>
          </w:tcPr>
          <w:p w14:paraId="0243DDA3" w14:textId="77777777" w:rsidR="00E12A64" w:rsidRPr="00DC2214" w:rsidRDefault="00E12A64">
            <w:pPr>
              <w:pStyle w:val="Tableformat"/>
              <w:rPr>
                <w:color w:val="auto"/>
              </w:rPr>
            </w:pPr>
            <w:r w:rsidRPr="00DC2214">
              <w:rPr>
                <w:color w:val="auto"/>
              </w:rPr>
              <w:t>Role of Tasmania</w:t>
            </w:r>
          </w:p>
          <w:p w14:paraId="009A5923" w14:textId="0123852C" w:rsidR="00E12A64" w:rsidRDefault="00E12A64" w:rsidP="00E12A64">
            <w:pPr>
              <w:pStyle w:val="Tableformat"/>
              <w:numPr>
                <w:ilvl w:val="0"/>
                <w:numId w:val="11"/>
              </w:numPr>
              <w:rPr>
                <w:color w:val="auto"/>
              </w:rPr>
            </w:pPr>
            <w:r w:rsidRPr="00DC2214">
              <w:rPr>
                <w:color w:val="auto"/>
              </w:rPr>
              <w:t>Tasmania will:</w:t>
            </w:r>
          </w:p>
          <w:p w14:paraId="3C5A398E" w14:textId="71CED3A0" w:rsidR="00E12A64" w:rsidRPr="00DC2214" w:rsidRDefault="005D44B9" w:rsidP="0010398E">
            <w:pPr>
              <w:pStyle w:val="Tableformat"/>
              <w:numPr>
                <w:ilvl w:val="0"/>
                <w:numId w:val="4"/>
              </w:numPr>
              <w:ind w:hanging="306"/>
              <w:rPr>
                <w:color w:val="auto"/>
              </w:rPr>
            </w:pPr>
            <w:r w:rsidRPr="00DC2214">
              <w:rPr>
                <w:color w:val="auto"/>
              </w:rPr>
              <w:t>Produc</w:t>
            </w:r>
            <w:r>
              <w:rPr>
                <w:color w:val="auto"/>
              </w:rPr>
              <w:t>e</w:t>
            </w:r>
            <w:r w:rsidRPr="00DC2214">
              <w:rPr>
                <w:color w:val="auto"/>
              </w:rPr>
              <w:t xml:space="preserve"> </w:t>
            </w:r>
            <w:r w:rsidR="00E12A64" w:rsidRPr="00DC2214">
              <w:rPr>
                <w:color w:val="auto"/>
              </w:rPr>
              <w:t xml:space="preserve">a refreshed precinct plan for the Macquarie Point site, engaging suitably qualified urban planners to lead this process, ensuring all proposed land uses are compatible and deliver quality design outcomes. This refreshed plan should consider transport connectivity and accessibility in and around the precinct. </w:t>
            </w:r>
          </w:p>
          <w:p w14:paraId="6C5EE301" w14:textId="6E9E0789" w:rsidR="00E12A64" w:rsidRPr="004B737C" w:rsidRDefault="002C7A93" w:rsidP="00F535FE">
            <w:pPr>
              <w:pStyle w:val="Tableformat"/>
              <w:numPr>
                <w:ilvl w:val="0"/>
                <w:numId w:val="4"/>
              </w:numPr>
              <w:rPr>
                <w:color w:val="auto"/>
              </w:rPr>
            </w:pPr>
            <w:r>
              <w:rPr>
                <w:color w:val="auto"/>
              </w:rPr>
              <w:t xml:space="preserve">Engage </w:t>
            </w:r>
            <w:r w:rsidR="00E12A64" w:rsidRPr="0010398E">
              <w:rPr>
                <w:color w:val="auto"/>
              </w:rPr>
              <w:t>with</w:t>
            </w:r>
            <w:r w:rsidR="006349C2">
              <w:rPr>
                <w:color w:val="auto"/>
              </w:rPr>
              <w:t xml:space="preserve"> the</w:t>
            </w:r>
            <w:r w:rsidR="00E12A64" w:rsidRPr="0010398E">
              <w:rPr>
                <w:color w:val="auto"/>
              </w:rPr>
              <w:t xml:space="preserve"> community</w:t>
            </w:r>
            <w:r w:rsidR="006349C2">
              <w:rPr>
                <w:color w:val="auto"/>
              </w:rPr>
              <w:t xml:space="preserve"> </w:t>
            </w:r>
            <w:r w:rsidR="00E12A64" w:rsidRPr="0010398E">
              <w:rPr>
                <w:color w:val="auto"/>
              </w:rPr>
              <w:t>and all affected stakeholders,</w:t>
            </w:r>
            <w:r>
              <w:rPr>
                <w:color w:val="auto"/>
              </w:rPr>
              <w:t xml:space="preserve"> </w:t>
            </w:r>
            <w:r w:rsidRPr="004B737C">
              <w:rPr>
                <w:color w:val="auto"/>
              </w:rPr>
              <w:t xml:space="preserve">including but not limited to Tasmanian Aboriginal groups, veteran groups and Hobart City Council, to understand the </w:t>
            </w:r>
            <w:r w:rsidRPr="004B737C">
              <w:rPr>
                <w:color w:val="auto"/>
              </w:rPr>
              <w:lastRenderedPageBreak/>
              <w:t>breadth of strategic opportunities of the precinct</w:t>
            </w:r>
            <w:r w:rsidR="00E12A64" w:rsidRPr="004B737C">
              <w:rPr>
                <w:color w:val="auto"/>
              </w:rPr>
              <w:t xml:space="preserve"> </w:t>
            </w:r>
            <w:r w:rsidR="006349C2" w:rsidRPr="004B737C">
              <w:rPr>
                <w:color w:val="auto"/>
              </w:rPr>
              <w:t>and consider</w:t>
            </w:r>
            <w:r w:rsidRPr="004B737C">
              <w:rPr>
                <w:color w:val="auto"/>
              </w:rPr>
              <w:t xml:space="preserve"> </w:t>
            </w:r>
            <w:r w:rsidR="006349C2" w:rsidRPr="004B737C">
              <w:rPr>
                <w:color w:val="auto"/>
              </w:rPr>
              <w:t xml:space="preserve">the findings to inform the precinct plan. </w:t>
            </w:r>
          </w:p>
          <w:p w14:paraId="0F379613" w14:textId="022C10E2" w:rsidR="00E12A64" w:rsidRPr="004B737C" w:rsidRDefault="00E12A64" w:rsidP="00F535FE">
            <w:pPr>
              <w:pStyle w:val="Tableformat"/>
              <w:numPr>
                <w:ilvl w:val="0"/>
                <w:numId w:val="4"/>
              </w:numPr>
              <w:rPr>
                <w:color w:val="auto"/>
              </w:rPr>
            </w:pPr>
            <w:r w:rsidRPr="004B737C">
              <w:rPr>
                <w:color w:val="auto"/>
              </w:rPr>
              <w:t xml:space="preserve">Maintain and </w:t>
            </w:r>
            <w:r w:rsidR="005D44B9" w:rsidRPr="004B737C">
              <w:rPr>
                <w:color w:val="auto"/>
              </w:rPr>
              <w:t xml:space="preserve">enhance </w:t>
            </w:r>
            <w:r w:rsidRPr="004B737C">
              <w:rPr>
                <w:color w:val="auto"/>
              </w:rPr>
              <w:t>existing amenities for the Hobart community and visitors</w:t>
            </w:r>
            <w:r w:rsidR="0091467B" w:rsidRPr="004B737C">
              <w:rPr>
                <w:color w:val="auto"/>
              </w:rPr>
              <w:t xml:space="preserve"> at Regatta Point </w:t>
            </w:r>
            <w:r w:rsidRPr="004B737C">
              <w:rPr>
                <w:color w:val="auto"/>
              </w:rPr>
              <w:t>by ensuring continued public access to the waterfront, existing jetties and marine infrastructure.</w:t>
            </w:r>
          </w:p>
          <w:p w14:paraId="2883D387" w14:textId="1FBCCE5B" w:rsidR="00E12A64" w:rsidRPr="004B737C" w:rsidRDefault="005D44B9" w:rsidP="00F535FE">
            <w:pPr>
              <w:pStyle w:val="Tableformat"/>
              <w:numPr>
                <w:ilvl w:val="0"/>
                <w:numId w:val="4"/>
              </w:numPr>
              <w:rPr>
                <w:color w:val="auto"/>
              </w:rPr>
            </w:pPr>
            <w:r w:rsidRPr="004B737C">
              <w:rPr>
                <w:color w:val="auto"/>
              </w:rPr>
              <w:t xml:space="preserve">Upgrade </w:t>
            </w:r>
            <w:r w:rsidR="00E12A64" w:rsidRPr="004B737C">
              <w:rPr>
                <w:color w:val="auto"/>
              </w:rPr>
              <w:t xml:space="preserve">Macquarie Wharf, with the immediate priority being the upgrade of Wharf 6 to provide Australia’s Antarctic icebreaker, RSV </w:t>
            </w:r>
            <w:proofErr w:type="spellStart"/>
            <w:r w:rsidR="00E12A64" w:rsidRPr="004B737C">
              <w:rPr>
                <w:i/>
                <w:color w:val="auto"/>
              </w:rPr>
              <w:t>Nuyina</w:t>
            </w:r>
            <w:proofErr w:type="spellEnd"/>
            <w:r w:rsidR="00E12A64" w:rsidRPr="004B737C">
              <w:rPr>
                <w:color w:val="auto"/>
              </w:rPr>
              <w:t xml:space="preserve"> with a working wharf throughout the season and lay-up berth when not at sea, on reasonable commercial terms acceptable to the Australian Government. </w:t>
            </w:r>
          </w:p>
          <w:p w14:paraId="6456AD0B" w14:textId="29452AD0" w:rsidR="00E12A64" w:rsidRPr="004B737C" w:rsidRDefault="00E12A64" w:rsidP="00F535FE">
            <w:pPr>
              <w:pStyle w:val="Tableformat"/>
              <w:numPr>
                <w:ilvl w:val="0"/>
                <w:numId w:val="4"/>
              </w:numPr>
              <w:rPr>
                <w:color w:val="auto"/>
              </w:rPr>
            </w:pPr>
            <w:r w:rsidRPr="004B737C">
              <w:rPr>
                <w:color w:val="auto"/>
              </w:rPr>
              <w:t xml:space="preserve">Deliver upgrades in due course to Wharves 4 and 5 to support polar and research programs, defence support and additional commercial opportunities. </w:t>
            </w:r>
          </w:p>
          <w:p w14:paraId="6C397861" w14:textId="0461ED9E" w:rsidR="00E12A64" w:rsidRPr="004B737C" w:rsidRDefault="005D44B9" w:rsidP="00CB5FCB">
            <w:pPr>
              <w:pStyle w:val="Tableformat"/>
              <w:numPr>
                <w:ilvl w:val="0"/>
                <w:numId w:val="4"/>
              </w:numPr>
              <w:rPr>
                <w:color w:val="auto"/>
              </w:rPr>
            </w:pPr>
            <w:r w:rsidRPr="004B737C">
              <w:rPr>
                <w:color w:val="auto"/>
              </w:rPr>
              <w:t xml:space="preserve">Ensure </w:t>
            </w:r>
            <w:r w:rsidR="00E12A64" w:rsidRPr="004B737C">
              <w:rPr>
                <w:color w:val="auto"/>
              </w:rPr>
              <w:t>the delivery of housing at Macquarie Point, including a portion set aside as affordable, essential worker or social housing.</w:t>
            </w:r>
          </w:p>
          <w:p w14:paraId="73CC04F7" w14:textId="77777777" w:rsidR="00E12A64" w:rsidRPr="004B737C" w:rsidRDefault="00E12A64" w:rsidP="00E12A64">
            <w:pPr>
              <w:pStyle w:val="Tableformat"/>
              <w:numPr>
                <w:ilvl w:val="0"/>
                <w:numId w:val="11"/>
              </w:numPr>
              <w:rPr>
                <w:color w:val="auto"/>
              </w:rPr>
            </w:pPr>
            <w:r w:rsidRPr="004B737C">
              <w:rPr>
                <w:color w:val="auto"/>
              </w:rPr>
              <w:t xml:space="preserve">Additionally, Tasmania agrees to: </w:t>
            </w:r>
          </w:p>
          <w:p w14:paraId="74E76EF0" w14:textId="6C08C8FC" w:rsidR="00E12A64" w:rsidRPr="004B737C" w:rsidRDefault="007D40A2" w:rsidP="009E4A5A">
            <w:pPr>
              <w:pStyle w:val="Tableformat"/>
              <w:numPr>
                <w:ilvl w:val="0"/>
                <w:numId w:val="5"/>
              </w:numPr>
              <w:rPr>
                <w:color w:val="auto"/>
              </w:rPr>
            </w:pPr>
            <w:r w:rsidRPr="004B737C">
              <w:rPr>
                <w:color w:val="auto"/>
              </w:rPr>
              <w:t xml:space="preserve">Provide </w:t>
            </w:r>
            <w:r w:rsidR="00E12A64" w:rsidRPr="004B737C">
              <w:rPr>
                <w:color w:val="auto"/>
              </w:rPr>
              <w:t xml:space="preserve">opportunities for local </w:t>
            </w:r>
            <w:r w:rsidRPr="004B737C">
              <w:rPr>
                <w:color w:val="auto"/>
              </w:rPr>
              <w:t xml:space="preserve">Tasmanian </w:t>
            </w:r>
            <w:r w:rsidR="00E12A64" w:rsidRPr="004B737C">
              <w:rPr>
                <w:color w:val="auto"/>
              </w:rPr>
              <w:t>businesses and employees to be involved in the construction work undertaken as part of the Macquarie Point urban redevelopment.</w:t>
            </w:r>
          </w:p>
          <w:p w14:paraId="6D97ED16" w14:textId="1286A78E" w:rsidR="00E12A64" w:rsidRDefault="007D40A2" w:rsidP="009E4A5A">
            <w:pPr>
              <w:pStyle w:val="Tableformat"/>
              <w:numPr>
                <w:ilvl w:val="0"/>
                <w:numId w:val="5"/>
              </w:numPr>
              <w:rPr>
                <w:color w:val="auto"/>
              </w:rPr>
            </w:pPr>
            <w:r w:rsidRPr="004B737C">
              <w:rPr>
                <w:color w:val="auto"/>
              </w:rPr>
              <w:t xml:space="preserve">Provide </w:t>
            </w:r>
            <w:r w:rsidR="00E12A64" w:rsidRPr="004B737C">
              <w:rPr>
                <w:color w:val="auto"/>
              </w:rPr>
              <w:t xml:space="preserve">opportunities for </w:t>
            </w:r>
            <w:r w:rsidRPr="004B737C">
              <w:rPr>
                <w:color w:val="auto"/>
              </w:rPr>
              <w:t xml:space="preserve">Tasmanian Aboriginal </w:t>
            </w:r>
            <w:r w:rsidR="00E12A64" w:rsidRPr="004B737C">
              <w:rPr>
                <w:color w:val="auto"/>
              </w:rPr>
              <w:t>businesses</w:t>
            </w:r>
            <w:r w:rsidR="00E12A64" w:rsidRPr="00DC2214">
              <w:rPr>
                <w:color w:val="auto"/>
              </w:rPr>
              <w:t xml:space="preserve"> and employees to be involved in the construction work undertaken as part of the Macquarie Point urban redevelopment</w:t>
            </w:r>
            <w:r w:rsidR="00F25F0A">
              <w:rPr>
                <w:color w:val="auto"/>
              </w:rPr>
              <w:t>.</w:t>
            </w:r>
          </w:p>
          <w:p w14:paraId="2CD23E11" w14:textId="79306090" w:rsidR="00521414" w:rsidRDefault="00521414" w:rsidP="009E4A5A">
            <w:pPr>
              <w:pStyle w:val="Tableformat"/>
              <w:numPr>
                <w:ilvl w:val="0"/>
                <w:numId w:val="5"/>
              </w:numPr>
              <w:rPr>
                <w:color w:val="auto"/>
              </w:rPr>
            </w:pPr>
            <w:r>
              <w:rPr>
                <w:color w:val="auto"/>
              </w:rPr>
              <w:t xml:space="preserve">Ensure adherence to all conditions of Commonwealth and Tasmanian approvals for the </w:t>
            </w:r>
            <w:r w:rsidRPr="00DC2214">
              <w:rPr>
                <w:color w:val="auto"/>
              </w:rPr>
              <w:t>Macquarie Point urban</w:t>
            </w:r>
            <w:r w:rsidR="00467E63">
              <w:rPr>
                <w:color w:val="auto"/>
              </w:rPr>
              <w:t xml:space="preserve"> </w:t>
            </w:r>
            <w:r w:rsidRPr="00DC2214">
              <w:rPr>
                <w:color w:val="auto"/>
              </w:rPr>
              <w:t>redevelopment</w:t>
            </w:r>
            <w:r w:rsidR="00F25F0A">
              <w:rPr>
                <w:color w:val="auto"/>
              </w:rPr>
              <w:t>.</w:t>
            </w:r>
            <w:r w:rsidR="004B737C">
              <w:rPr>
                <w:color w:val="auto"/>
              </w:rPr>
              <w:t xml:space="preserve"> </w:t>
            </w:r>
          </w:p>
          <w:p w14:paraId="2E5F08CA" w14:textId="4FF56933" w:rsidR="0055703F" w:rsidRDefault="000676A0" w:rsidP="009E4A5A">
            <w:pPr>
              <w:pStyle w:val="Tableformat"/>
              <w:numPr>
                <w:ilvl w:val="0"/>
                <w:numId w:val="5"/>
              </w:numPr>
              <w:rPr>
                <w:color w:val="auto"/>
              </w:rPr>
            </w:pPr>
            <w:r>
              <w:rPr>
                <w:color w:val="auto"/>
              </w:rPr>
              <w:t xml:space="preserve">Where </w:t>
            </w:r>
            <w:r w:rsidR="00A345B9">
              <w:rPr>
                <w:color w:val="auto"/>
              </w:rPr>
              <w:t>relevant</w:t>
            </w:r>
            <w:r>
              <w:rPr>
                <w:color w:val="auto"/>
              </w:rPr>
              <w:t xml:space="preserve">, </w:t>
            </w:r>
            <w:r w:rsidR="00A345B9">
              <w:rPr>
                <w:color w:val="auto"/>
              </w:rPr>
              <w:t xml:space="preserve">as discussed between officials, </w:t>
            </w:r>
            <w:r>
              <w:rPr>
                <w:color w:val="auto"/>
              </w:rPr>
              <w:t>e</w:t>
            </w:r>
            <w:r w:rsidR="0055703F">
              <w:rPr>
                <w:color w:val="auto"/>
              </w:rPr>
              <w:t>nsure all signage</w:t>
            </w:r>
            <w:r w:rsidR="00FB1E14">
              <w:rPr>
                <w:color w:val="auto"/>
              </w:rPr>
              <w:t xml:space="preserve"> and any online or printed materials </w:t>
            </w:r>
            <w:r w:rsidR="0055703F">
              <w:rPr>
                <w:color w:val="auto"/>
              </w:rPr>
              <w:t xml:space="preserve">related to the </w:t>
            </w:r>
            <w:r w:rsidR="0055703F" w:rsidRPr="00DC2214">
              <w:rPr>
                <w:color w:val="auto"/>
              </w:rPr>
              <w:t>Macquarie Point urban redevelopment</w:t>
            </w:r>
            <w:r w:rsidR="0055703F">
              <w:rPr>
                <w:color w:val="auto"/>
              </w:rPr>
              <w:t xml:space="preserve"> meet the requirements of the Building Australia Signage</w:t>
            </w:r>
            <w:r w:rsidR="00FB1E14">
              <w:rPr>
                <w:color w:val="auto"/>
              </w:rPr>
              <w:t xml:space="preserve"> and Brand</w:t>
            </w:r>
            <w:r w:rsidR="0055703F">
              <w:rPr>
                <w:color w:val="auto"/>
              </w:rPr>
              <w:t xml:space="preserve"> Guidelines, available at  </w:t>
            </w:r>
            <w:hyperlink r:id="rId11" w:history="1">
              <w:r w:rsidR="0055703F" w:rsidRPr="00BB1962">
                <w:rPr>
                  <w:rStyle w:val="Hyperlink"/>
                  <w:color w:val="auto"/>
                </w:rPr>
                <w:t>https://investment.infrastructure.gov.au/resources-funding-recipients/signage-guidelines</w:t>
              </w:r>
            </w:hyperlink>
            <w:r w:rsidR="0055703F" w:rsidRPr="00BB1962">
              <w:rPr>
                <w:color w:val="auto"/>
              </w:rPr>
              <w:t xml:space="preserve">.  </w:t>
            </w:r>
          </w:p>
          <w:p w14:paraId="786F6797" w14:textId="47CB58B7" w:rsidR="00E12A64" w:rsidRPr="00DC2214" w:rsidRDefault="00E12A64" w:rsidP="009E4A5A">
            <w:pPr>
              <w:pStyle w:val="Tableformat"/>
              <w:numPr>
                <w:ilvl w:val="0"/>
                <w:numId w:val="5"/>
              </w:numPr>
              <w:rPr>
                <w:color w:val="auto"/>
              </w:rPr>
            </w:pPr>
            <w:r w:rsidRPr="00DC2214">
              <w:rPr>
                <w:color w:val="auto"/>
              </w:rPr>
              <w:t>Signage</w:t>
            </w:r>
            <w:r w:rsidR="007604EA">
              <w:rPr>
                <w:color w:val="auto"/>
              </w:rPr>
              <w:t xml:space="preserve">, relevant websites, and all publications and promotional material </w:t>
            </w:r>
            <w:r w:rsidRPr="00DC2214">
              <w:rPr>
                <w:color w:val="auto"/>
              </w:rPr>
              <w:t xml:space="preserve"> includ</w:t>
            </w:r>
            <w:r w:rsidR="00467E63">
              <w:rPr>
                <w:color w:val="auto"/>
              </w:rPr>
              <w:t>ing</w:t>
            </w:r>
            <w:r w:rsidRPr="00DC2214">
              <w:rPr>
                <w:color w:val="auto"/>
              </w:rPr>
              <w:t xml:space="preserve"> the Commonwealth and Tasmania logos, and the words "The Macquarie Point Urban Redevelopment is funded by the </w:t>
            </w:r>
            <w:r w:rsidR="000676A0">
              <w:rPr>
                <w:color w:val="auto"/>
              </w:rPr>
              <w:t xml:space="preserve">Tasmanian and </w:t>
            </w:r>
            <w:r w:rsidRPr="00DC2214">
              <w:rPr>
                <w:color w:val="auto"/>
              </w:rPr>
              <w:t>Australian Governments " (or similar wording as otherwise agreed between the Commonwealth and Tasmania).</w:t>
            </w:r>
          </w:p>
          <w:p w14:paraId="661F0794" w14:textId="31419A9A" w:rsidR="00E12A64" w:rsidRPr="00DC2214" w:rsidRDefault="00E12A64" w:rsidP="009E4A5A">
            <w:pPr>
              <w:pStyle w:val="Tableformat"/>
              <w:numPr>
                <w:ilvl w:val="0"/>
                <w:numId w:val="5"/>
              </w:numPr>
              <w:rPr>
                <w:color w:val="auto"/>
              </w:rPr>
            </w:pPr>
            <w:r w:rsidRPr="00DC2214">
              <w:rPr>
                <w:color w:val="auto"/>
              </w:rPr>
              <w:t>Acknowledge the Commonwealth in any branding or signage that is displayed to mark the official opening or other official public functions for activities relating to the project.</w:t>
            </w:r>
          </w:p>
          <w:p w14:paraId="098AFEA2" w14:textId="1AD0560B" w:rsidR="006661AA" w:rsidRDefault="00A345B9" w:rsidP="009D3CBB">
            <w:pPr>
              <w:pStyle w:val="Tableformat"/>
              <w:numPr>
                <w:ilvl w:val="0"/>
                <w:numId w:val="5"/>
              </w:numPr>
              <w:rPr>
                <w:color w:val="auto"/>
              </w:rPr>
            </w:pPr>
            <w:r>
              <w:rPr>
                <w:color w:val="auto"/>
              </w:rPr>
              <w:lastRenderedPageBreak/>
              <w:t>P</w:t>
            </w:r>
            <w:r w:rsidR="00E12A64" w:rsidRPr="00DC2214">
              <w:rPr>
                <w:color w:val="auto"/>
              </w:rPr>
              <w:t>rovide at least one month's notice</w:t>
            </w:r>
            <w:r>
              <w:rPr>
                <w:color w:val="auto"/>
              </w:rPr>
              <w:t xml:space="preserve"> (where practical)</w:t>
            </w:r>
            <w:r w:rsidRPr="00DC2214">
              <w:rPr>
                <w:color w:val="auto"/>
              </w:rPr>
              <w:t xml:space="preserve"> </w:t>
            </w:r>
            <w:r w:rsidR="00E12A64" w:rsidRPr="00DC2214">
              <w:rPr>
                <w:color w:val="auto"/>
              </w:rPr>
              <w:t>to invite the relevant Commonwealth Minister to speak at opening and/or completion functions and other significant phases of the project.</w:t>
            </w:r>
          </w:p>
          <w:p w14:paraId="7C6CBCE3" w14:textId="45819E4A" w:rsidR="004B737C" w:rsidRPr="006661AA" w:rsidRDefault="00310DAF" w:rsidP="009D3CBB">
            <w:pPr>
              <w:pStyle w:val="Tableformat"/>
              <w:numPr>
                <w:ilvl w:val="0"/>
                <w:numId w:val="5"/>
              </w:numPr>
              <w:rPr>
                <w:color w:val="auto"/>
              </w:rPr>
            </w:pPr>
            <w:r w:rsidRPr="006661AA">
              <w:rPr>
                <w:color w:val="auto"/>
              </w:rPr>
              <w:t xml:space="preserve">Where </w:t>
            </w:r>
            <w:r w:rsidR="00A345B9">
              <w:rPr>
                <w:color w:val="auto"/>
              </w:rPr>
              <w:t>relevant</w:t>
            </w:r>
            <w:r w:rsidRPr="006661AA">
              <w:rPr>
                <w:color w:val="auto"/>
              </w:rPr>
              <w:t>,</w:t>
            </w:r>
            <w:r w:rsidR="00A345B9">
              <w:rPr>
                <w:color w:val="auto"/>
              </w:rPr>
              <w:t xml:space="preserve"> as discussed between officials,</w:t>
            </w:r>
            <w:r w:rsidRPr="006661AA">
              <w:rPr>
                <w:color w:val="auto"/>
              </w:rPr>
              <w:t xml:space="preserve"> i</w:t>
            </w:r>
            <w:r w:rsidR="00E12A64" w:rsidRPr="006661AA">
              <w:rPr>
                <w:color w:val="auto"/>
              </w:rPr>
              <w:t>nvite a Commonwealth representative to official events or other public functions for activities relating to the project.</w:t>
            </w:r>
          </w:p>
          <w:p w14:paraId="3B7EE0DF" w14:textId="1C20A0DD" w:rsidR="00E12A64" w:rsidRPr="00DC2214" w:rsidRDefault="00E12A64" w:rsidP="009D3CBB">
            <w:pPr>
              <w:pStyle w:val="Tableformat"/>
              <w:rPr>
                <w:color w:val="auto"/>
              </w:rPr>
            </w:pPr>
            <w:r w:rsidRPr="00DC2214">
              <w:rPr>
                <w:color w:val="auto"/>
              </w:rPr>
              <w:t>Reporting Arrangements</w:t>
            </w:r>
          </w:p>
          <w:p w14:paraId="0D85A95A" w14:textId="57626955" w:rsidR="00E12A64" w:rsidRPr="00DC2214" w:rsidRDefault="00E12A64" w:rsidP="00E12A64">
            <w:pPr>
              <w:pStyle w:val="Tableformat"/>
              <w:numPr>
                <w:ilvl w:val="0"/>
                <w:numId w:val="11"/>
              </w:numPr>
              <w:rPr>
                <w:color w:val="auto"/>
              </w:rPr>
            </w:pPr>
            <w:r w:rsidRPr="00DC2214">
              <w:rPr>
                <w:color w:val="auto"/>
              </w:rPr>
              <w:t xml:space="preserve">Tasmania will </w:t>
            </w:r>
            <w:r w:rsidR="00F205AB" w:rsidRPr="00DC2214">
              <w:rPr>
                <w:color w:val="auto"/>
              </w:rPr>
              <w:t>provide</w:t>
            </w:r>
            <w:r w:rsidR="00467E63">
              <w:rPr>
                <w:color w:val="auto"/>
              </w:rPr>
              <w:t xml:space="preserve"> </w:t>
            </w:r>
            <w:r w:rsidR="00F205AB">
              <w:rPr>
                <w:color w:val="auto"/>
              </w:rPr>
              <w:t>six</w:t>
            </w:r>
            <w:r w:rsidR="003A4D33">
              <w:rPr>
                <w:color w:val="auto"/>
              </w:rPr>
              <w:t>-monthly</w:t>
            </w:r>
            <w:r w:rsidRPr="00DC2214">
              <w:rPr>
                <w:color w:val="auto"/>
              </w:rPr>
              <w:t xml:space="preserve"> progress reports</w:t>
            </w:r>
            <w:r w:rsidR="00F205AB">
              <w:rPr>
                <w:color w:val="auto"/>
              </w:rPr>
              <w:t xml:space="preserve"> </w:t>
            </w:r>
            <w:r w:rsidRPr="00DC2214">
              <w:rPr>
                <w:color w:val="auto"/>
              </w:rPr>
              <w:t>which detail:</w:t>
            </w:r>
          </w:p>
          <w:p w14:paraId="5BBE891B" w14:textId="756FCF1F" w:rsidR="00E12A64" w:rsidRPr="00DC2214" w:rsidRDefault="00E12A64" w:rsidP="005B50F3">
            <w:pPr>
              <w:pStyle w:val="Tableformat"/>
              <w:numPr>
                <w:ilvl w:val="0"/>
                <w:numId w:val="6"/>
              </w:numPr>
              <w:rPr>
                <w:color w:val="auto"/>
              </w:rPr>
            </w:pPr>
            <w:r w:rsidRPr="00DC2214">
              <w:rPr>
                <w:color w:val="auto"/>
              </w:rPr>
              <w:t>ongoing consultation and engagement with affected stakeholders and the broader community</w:t>
            </w:r>
          </w:p>
          <w:p w14:paraId="40E879B3" w14:textId="4279C993" w:rsidR="00A8630A" w:rsidRDefault="00E12A64" w:rsidP="00A8630A">
            <w:pPr>
              <w:pStyle w:val="Tableformat"/>
              <w:numPr>
                <w:ilvl w:val="0"/>
                <w:numId w:val="6"/>
              </w:numPr>
              <w:rPr>
                <w:color w:val="auto"/>
              </w:rPr>
            </w:pPr>
            <w:r w:rsidRPr="00DC2214">
              <w:rPr>
                <w:color w:val="auto"/>
              </w:rPr>
              <w:t>employment statistics in relation to the major projects making up the Macquarie Point urban redevelopment</w:t>
            </w:r>
            <w:r w:rsidR="004B737C">
              <w:rPr>
                <w:color w:val="auto"/>
              </w:rPr>
              <w:t xml:space="preserve"> </w:t>
            </w:r>
          </w:p>
          <w:p w14:paraId="679D8AD4" w14:textId="651DBCFF" w:rsidR="00E12A64" w:rsidRPr="00A8630A" w:rsidRDefault="00E12A64" w:rsidP="00A8630A">
            <w:pPr>
              <w:pStyle w:val="Tableformat"/>
              <w:numPr>
                <w:ilvl w:val="0"/>
                <w:numId w:val="6"/>
              </w:numPr>
              <w:rPr>
                <w:color w:val="auto"/>
              </w:rPr>
            </w:pPr>
            <w:r w:rsidRPr="00A8630A">
              <w:rPr>
                <w:color w:val="auto"/>
              </w:rPr>
              <w:t xml:space="preserve">progress against performance milestones as listed in this Schedule, Table 2  </w:t>
            </w:r>
          </w:p>
        </w:tc>
      </w:tr>
    </w:tbl>
    <w:p w14:paraId="274157B8" w14:textId="77777777" w:rsidR="002C7A93" w:rsidRDefault="002C7A93" w:rsidP="00C91B5F">
      <w:pPr>
        <w:sectPr w:rsidR="002C7A93">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738" w:type="pct"/>
        <w:tblInd w:w="-8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9214"/>
        <w:gridCol w:w="2409"/>
        <w:gridCol w:w="2681"/>
      </w:tblGrid>
      <w:tr w:rsidR="00A851D5" w:rsidRPr="00DC2214" w14:paraId="666D7A2C" w14:textId="77777777">
        <w:tc>
          <w:tcPr>
            <w:tcW w:w="15995" w:type="dxa"/>
            <w:gridSpan w:val="4"/>
            <w:shd w:val="clear" w:color="auto" w:fill="DEEAF6" w:themeFill="accent1" w:themeFillTint="33"/>
          </w:tcPr>
          <w:p w14:paraId="560DB1DE" w14:textId="48C7E0B7" w:rsidR="00A851D5" w:rsidRPr="00DC2214" w:rsidRDefault="00A851D5">
            <w:pPr>
              <w:pStyle w:val="Tableformat"/>
              <w:rPr>
                <w:b/>
                <w:color w:val="auto"/>
              </w:rPr>
            </w:pPr>
            <w:r w:rsidRPr="00DC2214">
              <w:rPr>
                <w:b/>
                <w:color w:val="auto"/>
              </w:rPr>
              <w:lastRenderedPageBreak/>
              <w:t>Table 2: Performance requirements, reporting and payment summary</w:t>
            </w:r>
          </w:p>
        </w:tc>
      </w:tr>
      <w:tr w:rsidR="00A63BCF" w:rsidRPr="00DC2214" w14:paraId="45D97D64" w14:textId="77777777" w:rsidTr="00A63BCF">
        <w:tc>
          <w:tcPr>
            <w:tcW w:w="1691" w:type="dxa"/>
            <w:shd w:val="clear" w:color="auto" w:fill="F2F2F2" w:themeFill="background1" w:themeFillShade="F2"/>
          </w:tcPr>
          <w:p w14:paraId="10F4D2BD" w14:textId="3325DAD4" w:rsidR="00A63BCF" w:rsidRPr="00DC2214" w:rsidRDefault="00A63BCF">
            <w:pPr>
              <w:pStyle w:val="Tableformat"/>
              <w:rPr>
                <w:b/>
                <w:color w:val="auto"/>
              </w:rPr>
            </w:pPr>
            <w:r w:rsidRPr="00DC2214">
              <w:rPr>
                <w:b/>
                <w:color w:val="auto"/>
              </w:rPr>
              <w:t>Output</w:t>
            </w:r>
          </w:p>
        </w:tc>
        <w:tc>
          <w:tcPr>
            <w:tcW w:w="9214" w:type="dxa"/>
            <w:shd w:val="clear" w:color="auto" w:fill="F2F2F2" w:themeFill="background1" w:themeFillShade="F2"/>
          </w:tcPr>
          <w:p w14:paraId="1B454D97" w14:textId="77777777" w:rsidR="00A63BCF" w:rsidRPr="00DC2214" w:rsidRDefault="00A63BCF">
            <w:pPr>
              <w:pStyle w:val="Tableformat"/>
              <w:rPr>
                <w:b/>
                <w:color w:val="auto"/>
              </w:rPr>
            </w:pPr>
            <w:r w:rsidRPr="00DC2214">
              <w:rPr>
                <w:b/>
                <w:color w:val="auto"/>
              </w:rPr>
              <w:t>Performance milestones</w:t>
            </w:r>
          </w:p>
        </w:tc>
        <w:tc>
          <w:tcPr>
            <w:tcW w:w="2409" w:type="dxa"/>
            <w:shd w:val="clear" w:color="auto" w:fill="F2F2F2" w:themeFill="background1" w:themeFillShade="F2"/>
          </w:tcPr>
          <w:p w14:paraId="4CBE64C9" w14:textId="49CD9C9D" w:rsidR="00A63BCF" w:rsidRPr="00DC2214" w:rsidRDefault="00A63BCF">
            <w:pPr>
              <w:pStyle w:val="Tableformat"/>
              <w:rPr>
                <w:b/>
                <w:color w:val="auto"/>
              </w:rPr>
            </w:pPr>
            <w:r w:rsidRPr="00DC2214">
              <w:rPr>
                <w:b/>
                <w:color w:val="auto"/>
              </w:rPr>
              <w:t>Expected completion date</w:t>
            </w:r>
          </w:p>
        </w:tc>
        <w:tc>
          <w:tcPr>
            <w:tcW w:w="2681" w:type="dxa"/>
            <w:shd w:val="clear" w:color="auto" w:fill="F2F2F2" w:themeFill="background1" w:themeFillShade="F2"/>
          </w:tcPr>
          <w:p w14:paraId="3F2D3F12" w14:textId="77777777" w:rsidR="00A63BCF" w:rsidRPr="00DC2214" w:rsidRDefault="00A63BCF">
            <w:pPr>
              <w:pStyle w:val="Tableformat"/>
              <w:rPr>
                <w:b/>
                <w:color w:val="auto"/>
              </w:rPr>
            </w:pPr>
            <w:r w:rsidRPr="00DC2214">
              <w:rPr>
                <w:b/>
                <w:color w:val="auto"/>
              </w:rPr>
              <w:t>Payment</w:t>
            </w:r>
          </w:p>
        </w:tc>
      </w:tr>
      <w:tr w:rsidR="00A63BCF" w:rsidRPr="00DC2214" w14:paraId="6D142D4F" w14:textId="77777777" w:rsidTr="00A63BCF">
        <w:tc>
          <w:tcPr>
            <w:tcW w:w="1691" w:type="dxa"/>
            <w:vMerge w:val="restart"/>
            <w:tcBorders>
              <w:top w:val="single" w:sz="8" w:space="0" w:color="4F81BD"/>
              <w:left w:val="single" w:sz="8" w:space="0" w:color="4F81BD"/>
              <w:right w:val="single" w:sz="8" w:space="0" w:color="4F81BD"/>
            </w:tcBorders>
          </w:tcPr>
          <w:p w14:paraId="43AC35BA" w14:textId="38C45723" w:rsidR="00A63BCF" w:rsidRPr="00DC2214" w:rsidRDefault="00A63BCF" w:rsidP="00A31D29">
            <w:pPr>
              <w:pStyle w:val="Milestonetable"/>
              <w:rPr>
                <w:color w:val="auto"/>
              </w:rPr>
            </w:pPr>
            <w:r w:rsidRPr="00DC2214">
              <w:rPr>
                <w:color w:val="auto"/>
              </w:rPr>
              <w:t>The urban redevelopment of the Macquarie Point precinct</w:t>
            </w:r>
          </w:p>
        </w:tc>
        <w:tc>
          <w:tcPr>
            <w:tcW w:w="9214" w:type="dxa"/>
            <w:tcBorders>
              <w:top w:val="single" w:sz="8" w:space="0" w:color="4F81BD"/>
              <w:left w:val="single" w:sz="8" w:space="0" w:color="4F81BD"/>
              <w:bottom w:val="single" w:sz="8" w:space="0" w:color="4F81BD"/>
              <w:right w:val="single" w:sz="8" w:space="0" w:color="4F81BD"/>
            </w:tcBorders>
            <w:shd w:val="clear" w:color="auto" w:fill="auto"/>
          </w:tcPr>
          <w:p w14:paraId="4095F697" w14:textId="30D3C196" w:rsidR="00A63BCF" w:rsidRPr="00DC2214" w:rsidRDefault="00A63BCF" w:rsidP="00A31D29">
            <w:pPr>
              <w:pStyle w:val="Milestonetable"/>
              <w:numPr>
                <w:ilvl w:val="0"/>
                <w:numId w:val="10"/>
              </w:numPr>
              <w:rPr>
                <w:color w:val="auto"/>
              </w:rPr>
            </w:pPr>
            <w:r>
              <w:rPr>
                <w:color w:val="auto"/>
              </w:rPr>
              <w:t xml:space="preserve">Commonwealth acceptance of a </w:t>
            </w:r>
            <w:r w:rsidR="003F378F">
              <w:rPr>
                <w:color w:val="auto"/>
              </w:rPr>
              <w:t>refreshed</w:t>
            </w:r>
            <w:r w:rsidRPr="00DC2214">
              <w:rPr>
                <w:color w:val="auto"/>
              </w:rPr>
              <w:t xml:space="preserve"> Mac</w:t>
            </w:r>
            <w:r w:rsidR="00FC6DAB">
              <w:rPr>
                <w:color w:val="auto"/>
              </w:rPr>
              <w:t>quarie</w:t>
            </w:r>
            <w:r w:rsidRPr="00DC2214">
              <w:rPr>
                <w:color w:val="auto"/>
              </w:rPr>
              <w:t xml:space="preserve"> Point Precinct Plan</w:t>
            </w:r>
            <w:r w:rsidRPr="00BB1962">
              <w:rPr>
                <w:color w:val="auto"/>
              </w:rPr>
              <w:t>.</w:t>
            </w:r>
            <w:r w:rsidRPr="00DC2214">
              <w:rPr>
                <w:color w:val="auto"/>
              </w:rPr>
              <w:t xml:space="preserve"> </w:t>
            </w:r>
          </w:p>
        </w:tc>
        <w:tc>
          <w:tcPr>
            <w:tcW w:w="2409" w:type="dxa"/>
            <w:tcBorders>
              <w:top w:val="single" w:sz="8" w:space="0" w:color="4F81BD"/>
              <w:left w:val="single" w:sz="8" w:space="0" w:color="4F81BD"/>
              <w:bottom w:val="single" w:sz="8" w:space="0" w:color="4F81BD"/>
              <w:right w:val="single" w:sz="8" w:space="0" w:color="4F81BD"/>
            </w:tcBorders>
          </w:tcPr>
          <w:p w14:paraId="5421C669" w14:textId="46B65F0C" w:rsidR="00A63BCF" w:rsidRPr="00A63BCF" w:rsidRDefault="003F378F" w:rsidP="00A31D29">
            <w:pPr>
              <w:pStyle w:val="Milestonetable"/>
              <w:rPr>
                <w:color w:val="auto"/>
              </w:rPr>
            </w:pPr>
            <w:r>
              <w:rPr>
                <w:color w:val="auto"/>
              </w:rPr>
              <w:t>June 2024</w:t>
            </w:r>
          </w:p>
        </w:tc>
        <w:tc>
          <w:tcPr>
            <w:tcW w:w="2681" w:type="dxa"/>
            <w:tcBorders>
              <w:top w:val="single" w:sz="8" w:space="0" w:color="4F81BD"/>
              <w:left w:val="single" w:sz="8" w:space="0" w:color="4F81BD"/>
              <w:bottom w:val="single" w:sz="8" w:space="0" w:color="4F81BD"/>
              <w:right w:val="single" w:sz="8" w:space="0" w:color="4F81BD"/>
            </w:tcBorders>
            <w:shd w:val="clear" w:color="auto" w:fill="auto"/>
          </w:tcPr>
          <w:p w14:paraId="2EC595E5" w14:textId="2281CC7B" w:rsidR="00A63BCF" w:rsidRPr="00DC2214" w:rsidRDefault="00A63BCF" w:rsidP="00A31D29">
            <w:pPr>
              <w:pStyle w:val="Milestonetable"/>
              <w:jc w:val="right"/>
              <w:rPr>
                <w:color w:val="auto"/>
              </w:rPr>
            </w:pPr>
            <w:r w:rsidRPr="00DC2214">
              <w:rPr>
                <w:color w:val="auto"/>
              </w:rPr>
              <w:t>Nil</w:t>
            </w:r>
          </w:p>
        </w:tc>
      </w:tr>
      <w:tr w:rsidR="00A63BCF" w:rsidRPr="00DC2214" w14:paraId="39E9DD07" w14:textId="77777777" w:rsidTr="00A63BCF">
        <w:tc>
          <w:tcPr>
            <w:tcW w:w="1691" w:type="dxa"/>
            <w:vMerge/>
            <w:tcBorders>
              <w:top w:val="single" w:sz="8" w:space="0" w:color="4F81BD"/>
              <w:left w:val="single" w:sz="8" w:space="0" w:color="4F81BD"/>
              <w:right w:val="single" w:sz="8" w:space="0" w:color="4F81BD"/>
            </w:tcBorders>
          </w:tcPr>
          <w:p w14:paraId="13FDD25F" w14:textId="77777777" w:rsidR="00A63BCF" w:rsidRPr="00DC2214" w:rsidRDefault="00A63BCF" w:rsidP="00A31D29">
            <w:pPr>
              <w:pStyle w:val="Milestonetable"/>
              <w:rPr>
                <w:color w:val="auto"/>
              </w:rPr>
            </w:pPr>
          </w:p>
        </w:tc>
        <w:tc>
          <w:tcPr>
            <w:tcW w:w="9214" w:type="dxa"/>
            <w:tcBorders>
              <w:top w:val="single" w:sz="8" w:space="0" w:color="4F81BD"/>
              <w:left w:val="single" w:sz="8" w:space="0" w:color="4F81BD"/>
              <w:bottom w:val="single" w:sz="8" w:space="0" w:color="4F81BD"/>
              <w:right w:val="single" w:sz="8" w:space="0" w:color="4F81BD"/>
            </w:tcBorders>
            <w:shd w:val="clear" w:color="auto" w:fill="auto"/>
          </w:tcPr>
          <w:p w14:paraId="0B7C36D8" w14:textId="76F840A4" w:rsidR="00A63BCF" w:rsidRPr="00DC2214" w:rsidRDefault="00A63BCF" w:rsidP="00A31D29">
            <w:pPr>
              <w:pStyle w:val="Milestonetable"/>
              <w:numPr>
                <w:ilvl w:val="0"/>
                <w:numId w:val="10"/>
              </w:numPr>
              <w:rPr>
                <w:color w:val="auto"/>
                <w:u w:val="single"/>
              </w:rPr>
            </w:pPr>
            <w:r>
              <w:rPr>
                <w:color w:val="auto"/>
              </w:rPr>
              <w:t>A</w:t>
            </w:r>
            <w:r w:rsidRPr="00DC2214">
              <w:rPr>
                <w:color w:val="auto"/>
              </w:rPr>
              <w:t>greement</w:t>
            </w:r>
            <w:r>
              <w:rPr>
                <w:color w:val="auto"/>
              </w:rPr>
              <w:t xml:space="preserve"> signed by the Commonwealth and Tasmanian Government</w:t>
            </w:r>
            <w:r w:rsidRPr="00DC2214">
              <w:rPr>
                <w:color w:val="auto"/>
                <w:u w:val="single"/>
              </w:rPr>
              <w:t xml:space="preserve"> </w:t>
            </w:r>
            <w:r w:rsidRPr="00DC2214">
              <w:rPr>
                <w:color w:val="auto"/>
              </w:rPr>
              <w:t>for the upgrade of Macquarie Wharf – Wharf 6</w:t>
            </w:r>
            <w:r>
              <w:rPr>
                <w:color w:val="auto"/>
              </w:rPr>
              <w:t xml:space="preserve"> in line with the requirements in this Schedule at Additional Terms </w:t>
            </w:r>
            <w:r w:rsidR="00467E63">
              <w:rPr>
                <w:color w:val="auto"/>
              </w:rPr>
              <w:t>1</w:t>
            </w:r>
            <w:r>
              <w:rPr>
                <w:color w:val="auto"/>
              </w:rPr>
              <w:t>.</w:t>
            </w:r>
            <w:r w:rsidR="002E0BA0">
              <w:rPr>
                <w:color w:val="auto"/>
              </w:rPr>
              <w:t>i</w:t>
            </w:r>
            <w:r>
              <w:rPr>
                <w:color w:val="auto"/>
              </w:rPr>
              <w:t>v.</w:t>
            </w:r>
          </w:p>
        </w:tc>
        <w:tc>
          <w:tcPr>
            <w:tcW w:w="2409" w:type="dxa"/>
            <w:tcBorders>
              <w:top w:val="single" w:sz="8" w:space="0" w:color="4F81BD"/>
              <w:left w:val="single" w:sz="8" w:space="0" w:color="4F81BD"/>
              <w:bottom w:val="single" w:sz="8" w:space="0" w:color="4F81BD"/>
              <w:right w:val="single" w:sz="8" w:space="0" w:color="4F81BD"/>
            </w:tcBorders>
          </w:tcPr>
          <w:p w14:paraId="3750B604" w14:textId="6F8C6FBB" w:rsidR="00A63BCF" w:rsidRPr="00A63BCF" w:rsidRDefault="00974605" w:rsidP="00A31D29">
            <w:pPr>
              <w:pStyle w:val="Milestonetable"/>
              <w:rPr>
                <w:color w:val="auto"/>
              </w:rPr>
            </w:pPr>
            <w:r>
              <w:rPr>
                <w:color w:val="auto"/>
              </w:rPr>
              <w:t>June 2025</w:t>
            </w:r>
          </w:p>
        </w:tc>
        <w:tc>
          <w:tcPr>
            <w:tcW w:w="2681" w:type="dxa"/>
            <w:tcBorders>
              <w:top w:val="single" w:sz="8" w:space="0" w:color="4F81BD"/>
              <w:left w:val="single" w:sz="8" w:space="0" w:color="4F81BD"/>
              <w:bottom w:val="single" w:sz="8" w:space="0" w:color="4F81BD"/>
              <w:right w:val="single" w:sz="8" w:space="0" w:color="4F81BD"/>
            </w:tcBorders>
            <w:shd w:val="clear" w:color="auto" w:fill="auto"/>
          </w:tcPr>
          <w:p w14:paraId="2E637E1D" w14:textId="688E565C" w:rsidR="00A63BCF" w:rsidRPr="00DC2214" w:rsidRDefault="00A63BCF" w:rsidP="00A31D29">
            <w:pPr>
              <w:pStyle w:val="Milestonetable"/>
              <w:jc w:val="right"/>
              <w:rPr>
                <w:color w:val="auto"/>
              </w:rPr>
            </w:pPr>
            <w:r w:rsidRPr="00DC2214">
              <w:rPr>
                <w:color w:val="auto"/>
              </w:rPr>
              <w:t>Nil</w:t>
            </w:r>
          </w:p>
        </w:tc>
      </w:tr>
      <w:tr w:rsidR="0010197C" w:rsidRPr="00DC2214" w14:paraId="5B297DC7" w14:textId="77777777" w:rsidTr="00A63BCF">
        <w:tc>
          <w:tcPr>
            <w:tcW w:w="1691" w:type="dxa"/>
            <w:vMerge/>
            <w:tcBorders>
              <w:top w:val="single" w:sz="8" w:space="0" w:color="4F81BD"/>
              <w:left w:val="single" w:sz="8" w:space="0" w:color="4F81BD"/>
              <w:right w:val="single" w:sz="8" w:space="0" w:color="4F81BD"/>
            </w:tcBorders>
          </w:tcPr>
          <w:p w14:paraId="1A4FB594" w14:textId="77777777" w:rsidR="0010197C" w:rsidRPr="00DC2214" w:rsidRDefault="0010197C" w:rsidP="0010197C">
            <w:pPr>
              <w:pStyle w:val="Milestonetable"/>
              <w:rPr>
                <w:color w:val="auto"/>
              </w:rPr>
            </w:pPr>
          </w:p>
        </w:tc>
        <w:tc>
          <w:tcPr>
            <w:tcW w:w="9214" w:type="dxa"/>
            <w:tcBorders>
              <w:top w:val="single" w:sz="8" w:space="0" w:color="4F81BD"/>
              <w:left w:val="single" w:sz="8" w:space="0" w:color="4F81BD"/>
              <w:bottom w:val="single" w:sz="8" w:space="0" w:color="4F81BD"/>
              <w:right w:val="single" w:sz="8" w:space="0" w:color="4F81BD"/>
            </w:tcBorders>
            <w:shd w:val="clear" w:color="auto" w:fill="auto"/>
          </w:tcPr>
          <w:p w14:paraId="7EF5BC76" w14:textId="009A68CA" w:rsidR="0010197C" w:rsidDel="00866A76" w:rsidRDefault="0010197C" w:rsidP="0010197C">
            <w:pPr>
              <w:pStyle w:val="Milestonetable"/>
              <w:numPr>
                <w:ilvl w:val="0"/>
                <w:numId w:val="10"/>
              </w:numPr>
              <w:rPr>
                <w:color w:val="auto"/>
              </w:rPr>
            </w:pPr>
            <w:r>
              <w:rPr>
                <w:color w:val="auto"/>
              </w:rPr>
              <w:t xml:space="preserve">Commonwealth acceptance of a Stakeholder Engagement </w:t>
            </w:r>
            <w:r w:rsidR="00874D19">
              <w:rPr>
                <w:color w:val="auto"/>
              </w:rPr>
              <w:t xml:space="preserve">Report on the refreshed </w:t>
            </w:r>
            <w:r w:rsidR="00D26B5E">
              <w:rPr>
                <w:color w:val="auto"/>
              </w:rPr>
              <w:t>Mac</w:t>
            </w:r>
            <w:r w:rsidR="007F6554">
              <w:rPr>
                <w:color w:val="auto"/>
              </w:rPr>
              <w:t>quarie</w:t>
            </w:r>
            <w:r w:rsidR="00D26B5E">
              <w:rPr>
                <w:color w:val="auto"/>
              </w:rPr>
              <w:t xml:space="preserve"> Point </w:t>
            </w:r>
            <w:r w:rsidR="00874D19">
              <w:rPr>
                <w:color w:val="auto"/>
              </w:rPr>
              <w:t xml:space="preserve">Precinct Plan </w:t>
            </w:r>
          </w:p>
        </w:tc>
        <w:tc>
          <w:tcPr>
            <w:tcW w:w="2409" w:type="dxa"/>
            <w:tcBorders>
              <w:top w:val="single" w:sz="8" w:space="0" w:color="4F81BD"/>
              <w:left w:val="single" w:sz="8" w:space="0" w:color="4F81BD"/>
              <w:bottom w:val="single" w:sz="8" w:space="0" w:color="4F81BD"/>
              <w:right w:val="single" w:sz="8" w:space="0" w:color="4F81BD"/>
            </w:tcBorders>
          </w:tcPr>
          <w:p w14:paraId="344C08EF" w14:textId="3EB2C20F" w:rsidR="0010197C" w:rsidRPr="00A63BCF" w:rsidDel="003F378F" w:rsidRDefault="00874D19" w:rsidP="0010197C">
            <w:pPr>
              <w:pStyle w:val="Milestonetable"/>
              <w:rPr>
                <w:color w:val="auto"/>
              </w:rPr>
            </w:pPr>
            <w:r>
              <w:rPr>
                <w:color w:val="auto"/>
              </w:rPr>
              <w:t>September 2024</w:t>
            </w:r>
          </w:p>
        </w:tc>
        <w:tc>
          <w:tcPr>
            <w:tcW w:w="2681" w:type="dxa"/>
            <w:tcBorders>
              <w:top w:val="single" w:sz="8" w:space="0" w:color="4F81BD"/>
              <w:left w:val="single" w:sz="8" w:space="0" w:color="4F81BD"/>
              <w:bottom w:val="single" w:sz="8" w:space="0" w:color="4F81BD"/>
              <w:right w:val="single" w:sz="8" w:space="0" w:color="4F81BD"/>
            </w:tcBorders>
            <w:shd w:val="clear" w:color="auto" w:fill="auto"/>
          </w:tcPr>
          <w:p w14:paraId="63FF7B49" w14:textId="2AC7ABE5" w:rsidR="0010197C" w:rsidRPr="00DC2214" w:rsidRDefault="0010197C" w:rsidP="0010197C">
            <w:pPr>
              <w:pStyle w:val="Milestonetable"/>
              <w:jc w:val="right"/>
              <w:rPr>
                <w:color w:val="auto"/>
              </w:rPr>
            </w:pPr>
            <w:r>
              <w:rPr>
                <w:color w:val="auto"/>
              </w:rPr>
              <w:t>Nil</w:t>
            </w:r>
          </w:p>
        </w:tc>
      </w:tr>
      <w:tr w:rsidR="0010197C" w:rsidRPr="00DC2214" w14:paraId="4C0CAE7D" w14:textId="77777777" w:rsidTr="00A63BCF">
        <w:tc>
          <w:tcPr>
            <w:tcW w:w="1691" w:type="dxa"/>
            <w:vMerge/>
            <w:tcBorders>
              <w:top w:val="single" w:sz="8" w:space="0" w:color="4F81BD"/>
              <w:left w:val="single" w:sz="8" w:space="0" w:color="4F81BD"/>
              <w:right w:val="single" w:sz="8" w:space="0" w:color="4F81BD"/>
            </w:tcBorders>
          </w:tcPr>
          <w:p w14:paraId="75F1A758" w14:textId="77777777" w:rsidR="0010197C" w:rsidRPr="00DC2214" w:rsidRDefault="0010197C" w:rsidP="0010197C">
            <w:pPr>
              <w:pStyle w:val="Milestonetable"/>
              <w:rPr>
                <w:color w:val="auto"/>
              </w:rPr>
            </w:pPr>
          </w:p>
        </w:tc>
        <w:tc>
          <w:tcPr>
            <w:tcW w:w="9214" w:type="dxa"/>
            <w:tcBorders>
              <w:top w:val="single" w:sz="8" w:space="0" w:color="4F81BD"/>
              <w:left w:val="single" w:sz="8" w:space="0" w:color="4F81BD"/>
              <w:bottom w:val="single" w:sz="8" w:space="0" w:color="4F81BD"/>
              <w:right w:val="single" w:sz="8" w:space="0" w:color="4F81BD"/>
            </w:tcBorders>
            <w:shd w:val="clear" w:color="auto" w:fill="auto"/>
          </w:tcPr>
          <w:p w14:paraId="52ADDDCB" w14:textId="3784C53A" w:rsidR="0010197C" w:rsidRPr="00DC2214" w:rsidRDefault="0010197C" w:rsidP="0010197C">
            <w:pPr>
              <w:pStyle w:val="Milestonetable"/>
              <w:numPr>
                <w:ilvl w:val="0"/>
                <w:numId w:val="10"/>
              </w:numPr>
              <w:rPr>
                <w:color w:val="auto"/>
              </w:rPr>
            </w:pPr>
            <w:r>
              <w:rPr>
                <w:color w:val="auto"/>
              </w:rPr>
              <w:t>Commonwealth acceptance of the</w:t>
            </w:r>
            <w:r w:rsidRPr="00DC2214">
              <w:rPr>
                <w:color w:val="auto"/>
              </w:rPr>
              <w:t xml:space="preserve"> Macquarie Point Precinct Master Plan</w:t>
            </w:r>
            <w:r>
              <w:rPr>
                <w:color w:val="auto"/>
              </w:rPr>
              <w:t xml:space="preserve"> as prepared to implement the Precinct Plan</w:t>
            </w:r>
            <w:r w:rsidR="00B52098">
              <w:rPr>
                <w:color w:val="auto"/>
              </w:rPr>
              <w:t>.</w:t>
            </w:r>
          </w:p>
        </w:tc>
        <w:tc>
          <w:tcPr>
            <w:tcW w:w="2409" w:type="dxa"/>
            <w:tcBorders>
              <w:top w:val="single" w:sz="8" w:space="0" w:color="4F81BD"/>
              <w:left w:val="single" w:sz="8" w:space="0" w:color="4F81BD"/>
              <w:bottom w:val="single" w:sz="8" w:space="0" w:color="4F81BD"/>
              <w:right w:val="single" w:sz="8" w:space="0" w:color="4F81BD"/>
            </w:tcBorders>
          </w:tcPr>
          <w:p w14:paraId="73229447" w14:textId="7B8F01FB" w:rsidR="0010197C" w:rsidRPr="00A63BCF" w:rsidRDefault="0010197C" w:rsidP="0010197C">
            <w:pPr>
              <w:pStyle w:val="Milestonetable"/>
              <w:rPr>
                <w:color w:val="auto"/>
              </w:rPr>
            </w:pPr>
            <w:r>
              <w:rPr>
                <w:color w:val="auto"/>
              </w:rPr>
              <w:t>June 2025</w:t>
            </w:r>
          </w:p>
        </w:tc>
        <w:tc>
          <w:tcPr>
            <w:tcW w:w="2681" w:type="dxa"/>
            <w:tcBorders>
              <w:top w:val="single" w:sz="8" w:space="0" w:color="4F81BD"/>
              <w:left w:val="single" w:sz="8" w:space="0" w:color="4F81BD"/>
              <w:bottom w:val="single" w:sz="8" w:space="0" w:color="4F81BD"/>
              <w:right w:val="single" w:sz="8" w:space="0" w:color="4F81BD"/>
            </w:tcBorders>
            <w:shd w:val="clear" w:color="auto" w:fill="auto"/>
          </w:tcPr>
          <w:p w14:paraId="109F5857" w14:textId="41D63AC0" w:rsidR="0010197C" w:rsidRPr="00DC2214" w:rsidRDefault="0010197C" w:rsidP="0010197C">
            <w:pPr>
              <w:pStyle w:val="Milestonetable"/>
              <w:jc w:val="right"/>
              <w:rPr>
                <w:color w:val="auto"/>
              </w:rPr>
            </w:pPr>
            <w:r w:rsidRPr="00DC2214">
              <w:rPr>
                <w:color w:val="auto"/>
              </w:rPr>
              <w:t>Nil</w:t>
            </w:r>
          </w:p>
        </w:tc>
      </w:tr>
      <w:tr w:rsidR="0010197C" w:rsidRPr="00DC2214" w14:paraId="0D3778BF" w14:textId="77777777" w:rsidTr="00A63BCF">
        <w:tc>
          <w:tcPr>
            <w:tcW w:w="1691" w:type="dxa"/>
            <w:vMerge/>
            <w:tcBorders>
              <w:top w:val="single" w:sz="8" w:space="0" w:color="4F81BD"/>
              <w:left w:val="single" w:sz="8" w:space="0" w:color="4F81BD"/>
              <w:right w:val="single" w:sz="8" w:space="0" w:color="4F81BD"/>
            </w:tcBorders>
          </w:tcPr>
          <w:p w14:paraId="44D00F6A" w14:textId="77777777" w:rsidR="0010197C" w:rsidRPr="00DC2214" w:rsidRDefault="0010197C" w:rsidP="0010197C">
            <w:pPr>
              <w:pStyle w:val="Milestonetable"/>
              <w:rPr>
                <w:color w:val="auto"/>
              </w:rPr>
            </w:pPr>
          </w:p>
        </w:tc>
        <w:tc>
          <w:tcPr>
            <w:tcW w:w="9214" w:type="dxa"/>
            <w:tcBorders>
              <w:top w:val="single" w:sz="8" w:space="0" w:color="4F81BD"/>
              <w:left w:val="single" w:sz="8" w:space="0" w:color="4F81BD"/>
              <w:bottom w:val="single" w:sz="8" w:space="0" w:color="4F81BD"/>
              <w:right w:val="single" w:sz="8" w:space="0" w:color="4F81BD"/>
            </w:tcBorders>
            <w:shd w:val="clear" w:color="auto" w:fill="auto"/>
          </w:tcPr>
          <w:p w14:paraId="7CEC3869" w14:textId="557B5C8E" w:rsidR="0010197C" w:rsidRPr="00DC2214" w:rsidRDefault="0010197C" w:rsidP="0010197C">
            <w:pPr>
              <w:pStyle w:val="Milestonetable"/>
              <w:numPr>
                <w:ilvl w:val="0"/>
                <w:numId w:val="10"/>
              </w:numPr>
              <w:rPr>
                <w:color w:val="auto"/>
                <w:u w:val="single"/>
              </w:rPr>
            </w:pPr>
            <w:r>
              <w:rPr>
                <w:color w:val="auto"/>
              </w:rPr>
              <w:t>Delivery of</w:t>
            </w:r>
            <w:r w:rsidRPr="00E26E11">
              <w:rPr>
                <w:color w:val="auto"/>
              </w:rPr>
              <w:t xml:space="preserve"> a finalised Housing Plan</w:t>
            </w:r>
            <w:r>
              <w:rPr>
                <w:color w:val="auto"/>
              </w:rPr>
              <w:t xml:space="preserve"> developed in consultation with the </w:t>
            </w:r>
            <w:r w:rsidR="00467E63">
              <w:rPr>
                <w:color w:val="auto"/>
              </w:rPr>
              <w:t xml:space="preserve">Commonwealth, </w:t>
            </w:r>
            <w:r w:rsidRPr="00E26E11">
              <w:rPr>
                <w:color w:val="auto"/>
              </w:rPr>
              <w:t xml:space="preserve">which gives effect to the </w:t>
            </w:r>
            <w:r>
              <w:rPr>
                <w:color w:val="auto"/>
              </w:rPr>
              <w:t>requirements in this Schedule at Additional Terms 1.vi.</w:t>
            </w:r>
            <w:r w:rsidRPr="00E26E11" w:rsidDel="00E26E11">
              <w:rPr>
                <w:color w:val="FF0000"/>
              </w:rPr>
              <w:t xml:space="preserve"> </w:t>
            </w:r>
          </w:p>
        </w:tc>
        <w:tc>
          <w:tcPr>
            <w:tcW w:w="2409" w:type="dxa"/>
            <w:tcBorders>
              <w:top w:val="single" w:sz="8" w:space="0" w:color="4F81BD"/>
              <w:left w:val="single" w:sz="8" w:space="0" w:color="4F81BD"/>
              <w:bottom w:val="single" w:sz="8" w:space="0" w:color="4F81BD"/>
              <w:right w:val="single" w:sz="8" w:space="0" w:color="4F81BD"/>
            </w:tcBorders>
          </w:tcPr>
          <w:p w14:paraId="0D3D0B5C" w14:textId="789AA71F" w:rsidR="0010197C" w:rsidRPr="00A63BCF" w:rsidRDefault="0010197C" w:rsidP="0010197C">
            <w:pPr>
              <w:pStyle w:val="Milestonetable"/>
              <w:rPr>
                <w:color w:val="auto"/>
              </w:rPr>
            </w:pPr>
            <w:r>
              <w:rPr>
                <w:color w:val="auto"/>
              </w:rPr>
              <w:t>June 2025</w:t>
            </w:r>
          </w:p>
        </w:tc>
        <w:tc>
          <w:tcPr>
            <w:tcW w:w="2681" w:type="dxa"/>
            <w:tcBorders>
              <w:top w:val="single" w:sz="8" w:space="0" w:color="4F81BD"/>
              <w:left w:val="single" w:sz="8" w:space="0" w:color="4F81BD"/>
              <w:bottom w:val="single" w:sz="8" w:space="0" w:color="4F81BD"/>
              <w:right w:val="single" w:sz="8" w:space="0" w:color="4F81BD"/>
            </w:tcBorders>
            <w:shd w:val="clear" w:color="auto" w:fill="auto"/>
          </w:tcPr>
          <w:p w14:paraId="79E97B98" w14:textId="5298ABE5" w:rsidR="0010197C" w:rsidRPr="00DC2214" w:rsidRDefault="0010197C" w:rsidP="0010197C">
            <w:pPr>
              <w:pStyle w:val="Milestonetable"/>
              <w:jc w:val="right"/>
              <w:rPr>
                <w:color w:val="auto"/>
              </w:rPr>
            </w:pPr>
            <w:r w:rsidRPr="00DC2214">
              <w:rPr>
                <w:color w:val="auto"/>
              </w:rPr>
              <w:t>Nil</w:t>
            </w:r>
          </w:p>
        </w:tc>
      </w:tr>
      <w:tr w:rsidR="0010197C" w:rsidRPr="00DC2214" w14:paraId="02A510C6" w14:textId="77777777" w:rsidTr="00BB1962">
        <w:trPr>
          <w:trHeight w:val="640"/>
        </w:trPr>
        <w:tc>
          <w:tcPr>
            <w:tcW w:w="1691" w:type="dxa"/>
            <w:vMerge/>
            <w:tcBorders>
              <w:left w:val="single" w:sz="8" w:space="0" w:color="4F81BD"/>
              <w:right w:val="single" w:sz="8" w:space="0" w:color="4F81BD"/>
            </w:tcBorders>
          </w:tcPr>
          <w:p w14:paraId="3A1B159A" w14:textId="77777777" w:rsidR="0010197C" w:rsidRPr="00DC2214" w:rsidRDefault="0010197C" w:rsidP="0010197C">
            <w:pPr>
              <w:pStyle w:val="Milestonetable"/>
              <w:rPr>
                <w:color w:val="auto"/>
              </w:rPr>
            </w:pPr>
          </w:p>
        </w:tc>
        <w:tc>
          <w:tcPr>
            <w:tcW w:w="9214" w:type="dxa"/>
            <w:tcBorders>
              <w:top w:val="single" w:sz="8" w:space="0" w:color="4F81BD"/>
              <w:left w:val="single" w:sz="8" w:space="0" w:color="4F81BD"/>
              <w:right w:val="single" w:sz="8" w:space="0" w:color="4F81BD"/>
            </w:tcBorders>
            <w:shd w:val="clear" w:color="auto" w:fill="auto"/>
          </w:tcPr>
          <w:p w14:paraId="3C188FFC" w14:textId="0466BED5" w:rsidR="0010197C" w:rsidRPr="00DC2214" w:rsidRDefault="0010197C" w:rsidP="0010197C">
            <w:pPr>
              <w:pStyle w:val="Milestonetable"/>
              <w:numPr>
                <w:ilvl w:val="0"/>
                <w:numId w:val="10"/>
              </w:numPr>
              <w:rPr>
                <w:color w:val="auto"/>
              </w:rPr>
            </w:pPr>
            <w:bookmarkStart w:id="0" w:name="_Hlk165901670"/>
            <w:r w:rsidRPr="00F64EF9">
              <w:rPr>
                <w:color w:val="auto"/>
              </w:rPr>
              <w:t xml:space="preserve">Payment of the Commonwealth’s estimated financial contribution is subject to delivery milestones that are yet to be negotiated. The future performance milestones and associated payments will be informed by the milestones outlined in this table and are to be identified and agreed between the Parties, after which this </w:t>
            </w:r>
            <w:r w:rsidR="00B72DF6">
              <w:rPr>
                <w:color w:val="auto"/>
              </w:rPr>
              <w:t>Schedule</w:t>
            </w:r>
            <w:r w:rsidRPr="00F64EF9">
              <w:rPr>
                <w:color w:val="auto"/>
              </w:rPr>
              <w:t xml:space="preserve"> is to be updated.</w:t>
            </w:r>
            <w:bookmarkEnd w:id="0"/>
          </w:p>
        </w:tc>
        <w:tc>
          <w:tcPr>
            <w:tcW w:w="2409" w:type="dxa"/>
            <w:tcBorders>
              <w:top w:val="single" w:sz="8" w:space="0" w:color="4F81BD"/>
              <w:left w:val="single" w:sz="8" w:space="0" w:color="4F81BD"/>
              <w:right w:val="single" w:sz="8" w:space="0" w:color="4F81BD"/>
            </w:tcBorders>
          </w:tcPr>
          <w:p w14:paraId="155884A0" w14:textId="14BF9602" w:rsidR="0010197C" w:rsidRPr="00DC2214" w:rsidRDefault="0010197C" w:rsidP="0010197C">
            <w:pPr>
              <w:pStyle w:val="Milestonetable"/>
              <w:rPr>
                <w:color w:val="auto"/>
              </w:rPr>
            </w:pPr>
            <w:r w:rsidRPr="00DC2214">
              <w:rPr>
                <w:color w:val="auto"/>
              </w:rPr>
              <w:t xml:space="preserve">To be </w:t>
            </w:r>
            <w:r>
              <w:rPr>
                <w:color w:val="auto"/>
              </w:rPr>
              <w:t>determined</w:t>
            </w:r>
          </w:p>
        </w:tc>
        <w:tc>
          <w:tcPr>
            <w:tcW w:w="2681" w:type="dxa"/>
            <w:tcBorders>
              <w:top w:val="single" w:sz="8" w:space="0" w:color="4F81BD"/>
              <w:left w:val="single" w:sz="8" w:space="0" w:color="4F81BD"/>
              <w:right w:val="single" w:sz="8" w:space="0" w:color="4F81BD"/>
            </w:tcBorders>
            <w:shd w:val="clear" w:color="auto" w:fill="auto"/>
          </w:tcPr>
          <w:p w14:paraId="7FE4ABF0" w14:textId="2E4EFF83" w:rsidR="0010197C" w:rsidRPr="00DC2214" w:rsidRDefault="0010197C" w:rsidP="0010197C">
            <w:pPr>
              <w:pStyle w:val="Milestonetable"/>
              <w:jc w:val="right"/>
              <w:rPr>
                <w:color w:val="auto"/>
              </w:rPr>
            </w:pPr>
            <w:r w:rsidRPr="00DC2214">
              <w:rPr>
                <w:color w:val="auto"/>
              </w:rPr>
              <w:t>To be agreed</w:t>
            </w:r>
          </w:p>
        </w:tc>
      </w:tr>
    </w:tbl>
    <w:p w14:paraId="6608856D" w14:textId="77777777" w:rsidR="002C7A93" w:rsidRDefault="002C7A93" w:rsidP="00C91B5F">
      <w:pPr>
        <w:sectPr w:rsidR="002C7A93" w:rsidSect="00883F21">
          <w:headerReference w:type="even" r:id="rId17"/>
          <w:headerReference w:type="default" r:id="rId18"/>
          <w:headerReference w:type="first" r:id="rId19"/>
          <w:pgSz w:w="16838" w:h="11906" w:orient="landscape"/>
          <w:pgMar w:top="1440" w:right="1440" w:bottom="1440" w:left="1440" w:header="708" w:footer="708" w:gutter="0"/>
          <w:cols w:space="708"/>
          <w:docGrid w:linePitch="360"/>
        </w:sectPr>
      </w:pPr>
    </w:p>
    <w:p w14:paraId="5893CC2E" w14:textId="77777777" w:rsidR="00181308" w:rsidRPr="00DC2214" w:rsidRDefault="00181308" w:rsidP="00C91B5F"/>
    <w:p w14:paraId="7245F9C3" w14:textId="5B822710" w:rsidR="00C91B5F" w:rsidRPr="00DC2214" w:rsidRDefault="00C91B5F" w:rsidP="00C91B5F">
      <w:r w:rsidRPr="00DC2214">
        <w:t xml:space="preserve">The </w:t>
      </w:r>
      <w:r w:rsidRPr="00DC2214">
        <w:rPr>
          <w:sz w:val="24"/>
          <w:szCs w:val="24"/>
        </w:rPr>
        <w:t>Parties</w:t>
      </w:r>
      <w:r w:rsidRPr="00DC2214">
        <w:t xml:space="preserve"> have confirmed their commitment to this schedule as follows:</w:t>
      </w:r>
    </w:p>
    <w:p w14:paraId="018BB34B" w14:textId="77777777" w:rsidR="00C91B5F" w:rsidRPr="00DC2214" w:rsidRDefault="00C91B5F" w:rsidP="00C91B5F"/>
    <w:tbl>
      <w:tblPr>
        <w:tblW w:w="0" w:type="auto"/>
        <w:jc w:val="center"/>
        <w:tblLayout w:type="fixed"/>
        <w:tblLook w:val="01E0" w:firstRow="1" w:lastRow="1" w:firstColumn="1" w:lastColumn="1" w:noHBand="0" w:noVBand="0"/>
      </w:tblPr>
      <w:tblGrid>
        <w:gridCol w:w="4536"/>
        <w:gridCol w:w="1701"/>
        <w:gridCol w:w="4536"/>
      </w:tblGrid>
      <w:tr w:rsidR="00C91B5F" w:rsidRPr="00DC2214" w14:paraId="6EDBD23D" w14:textId="77777777">
        <w:trPr>
          <w:cantSplit/>
          <w:jc w:val="center"/>
        </w:trPr>
        <w:tc>
          <w:tcPr>
            <w:tcW w:w="4536" w:type="dxa"/>
          </w:tcPr>
          <w:p w14:paraId="6769E4B0" w14:textId="77777777" w:rsidR="00C91B5F" w:rsidRPr="00DC2214" w:rsidRDefault="00C91B5F">
            <w:pPr>
              <w:pStyle w:val="Signed"/>
            </w:pPr>
            <w:r w:rsidRPr="00DC2214">
              <w:rPr>
                <w:rStyle w:val="SignedBold"/>
              </w:rPr>
              <w:t>Signed</w:t>
            </w:r>
            <w:r w:rsidRPr="00DC2214">
              <w:t xml:space="preserve"> for and on behalf of the Commonwealth of </w:t>
            </w:r>
            <w:smartTag w:uri="urn:schemas-microsoft-com:office:smarttags" w:element="place">
              <w:smartTag w:uri="urn:schemas-microsoft-com:office:smarttags" w:element="country-region">
                <w:r w:rsidRPr="00DC2214">
                  <w:t>Australia</w:t>
                </w:r>
              </w:smartTag>
            </w:smartTag>
            <w:r w:rsidRPr="00DC2214">
              <w:t xml:space="preserve"> by</w:t>
            </w:r>
          </w:p>
          <w:p w14:paraId="647726BA" w14:textId="77777777" w:rsidR="00C91B5F" w:rsidRPr="00DC2214" w:rsidRDefault="00C91B5F">
            <w:pPr>
              <w:pStyle w:val="LineForSignature"/>
              <w:rPr>
                <w:lang w:val="en-AU"/>
              </w:rPr>
            </w:pPr>
            <w:r w:rsidRPr="00DC2214">
              <w:rPr>
                <w:lang w:val="en-AU"/>
              </w:rPr>
              <w:br/>
            </w:r>
            <w:r w:rsidRPr="00DC2214">
              <w:rPr>
                <w:lang w:val="en-AU"/>
              </w:rPr>
              <w:tab/>
            </w:r>
          </w:p>
          <w:p w14:paraId="4A159D5D" w14:textId="7A3B7E9A" w:rsidR="00C91B5F" w:rsidRPr="00DC2214" w:rsidRDefault="00C91B5F">
            <w:pPr>
              <w:pStyle w:val="SingleParagraph"/>
              <w:rPr>
                <w:rStyle w:val="Bold"/>
              </w:rPr>
            </w:pPr>
            <w:r w:rsidRPr="00DC2214">
              <w:rPr>
                <w:rStyle w:val="Bold"/>
              </w:rPr>
              <w:t xml:space="preserve">The Honourable </w:t>
            </w:r>
            <w:r w:rsidR="000E6EA4">
              <w:rPr>
                <w:rStyle w:val="Bold"/>
              </w:rPr>
              <w:t>Catherine King</w:t>
            </w:r>
            <w:r w:rsidRPr="00DC2214">
              <w:rPr>
                <w:rStyle w:val="Bold"/>
              </w:rPr>
              <w:t xml:space="preserve"> MP</w:t>
            </w:r>
          </w:p>
          <w:p w14:paraId="3A42D2ED" w14:textId="1DD97E42" w:rsidR="00C91B5F" w:rsidRPr="00DC2214" w:rsidRDefault="00C91B5F" w:rsidP="000E6EA4">
            <w:pPr>
              <w:pStyle w:val="Position"/>
              <w:jc w:val="left"/>
            </w:pPr>
            <w:r w:rsidRPr="00DC2214">
              <w:t xml:space="preserve">Minister for </w:t>
            </w:r>
            <w:r w:rsidR="000E6EA4">
              <w:t>Infrastructure, Transport, Regional Development and Local Government</w:t>
            </w:r>
          </w:p>
          <w:p w14:paraId="30A29548" w14:textId="15C4EB20" w:rsidR="00C91B5F" w:rsidRPr="00DC2214" w:rsidRDefault="00C91B5F">
            <w:pPr>
              <w:pStyle w:val="SingleParagraph"/>
              <w:tabs>
                <w:tab w:val="num" w:pos="1134"/>
              </w:tabs>
              <w:spacing w:after="240"/>
              <w:rPr>
                <w:b/>
              </w:rPr>
            </w:pPr>
            <w:r w:rsidRPr="00DC2214">
              <w:t>D</w:t>
            </w:r>
            <w:r w:rsidR="000E6EA4">
              <w:t>ate:</w:t>
            </w:r>
          </w:p>
        </w:tc>
        <w:tc>
          <w:tcPr>
            <w:tcW w:w="1701" w:type="dxa"/>
            <w:tcMar>
              <w:left w:w="0" w:type="dxa"/>
              <w:right w:w="0" w:type="dxa"/>
            </w:tcMar>
          </w:tcPr>
          <w:p w14:paraId="6845B40F" w14:textId="77777777" w:rsidR="00C91B5F" w:rsidRPr="00DC2214" w:rsidRDefault="00C91B5F">
            <w:pPr>
              <w:rPr>
                <w:rFonts w:ascii="Book Antiqua" w:hAnsi="Book Antiqua"/>
              </w:rPr>
            </w:pPr>
          </w:p>
        </w:tc>
        <w:tc>
          <w:tcPr>
            <w:tcW w:w="4536" w:type="dxa"/>
          </w:tcPr>
          <w:p w14:paraId="55199989" w14:textId="05762FD4" w:rsidR="00C91B5F" w:rsidRPr="00DC2214" w:rsidRDefault="00C91B5F">
            <w:pPr>
              <w:pStyle w:val="Signed"/>
            </w:pPr>
            <w:r w:rsidRPr="00DC2214">
              <w:rPr>
                <w:rStyle w:val="SignedBold"/>
              </w:rPr>
              <w:t>Signed</w:t>
            </w:r>
            <w:r w:rsidRPr="00DC2214">
              <w:t xml:space="preserve"> for and on behalf of the </w:t>
            </w:r>
            <w:r w:rsidRPr="00DC2214">
              <w:br/>
              <w:t xml:space="preserve">State of </w:t>
            </w:r>
            <w:r w:rsidR="00AC7401">
              <w:t>Tasmania</w:t>
            </w:r>
            <w:r w:rsidR="00AC7401" w:rsidRPr="00DC2214">
              <w:t xml:space="preserve"> </w:t>
            </w:r>
            <w:r w:rsidRPr="00DC2214">
              <w:t>by</w:t>
            </w:r>
          </w:p>
          <w:p w14:paraId="522400CC" w14:textId="77777777" w:rsidR="00C91B5F" w:rsidRPr="00DC2214" w:rsidRDefault="00C91B5F">
            <w:pPr>
              <w:pStyle w:val="LineForSignature"/>
              <w:rPr>
                <w:lang w:val="en-AU"/>
              </w:rPr>
            </w:pPr>
            <w:r w:rsidRPr="00DC2214">
              <w:rPr>
                <w:lang w:val="en-AU"/>
              </w:rPr>
              <w:br/>
            </w:r>
            <w:r w:rsidRPr="00DC2214">
              <w:rPr>
                <w:lang w:val="en-AU"/>
              </w:rPr>
              <w:tab/>
            </w:r>
          </w:p>
          <w:p w14:paraId="4A3F7EC1" w14:textId="277A46A5" w:rsidR="00C91B5F" w:rsidRPr="00DC2214" w:rsidRDefault="00C91B5F">
            <w:pPr>
              <w:pStyle w:val="SingleParagraph"/>
              <w:rPr>
                <w:rStyle w:val="Bold"/>
              </w:rPr>
            </w:pPr>
            <w:r w:rsidRPr="00DC2214">
              <w:rPr>
                <w:rStyle w:val="Bold"/>
              </w:rPr>
              <w:t xml:space="preserve">The Honourable </w:t>
            </w:r>
            <w:r w:rsidR="00AC7401">
              <w:rPr>
                <w:rStyle w:val="Bold"/>
              </w:rPr>
              <w:t>Nic</w:t>
            </w:r>
            <w:r w:rsidR="002C7A93">
              <w:rPr>
                <w:rStyle w:val="Bold"/>
              </w:rPr>
              <w:t xml:space="preserve">k </w:t>
            </w:r>
            <w:proofErr w:type="spellStart"/>
            <w:r w:rsidR="002C7A93">
              <w:rPr>
                <w:rStyle w:val="Bold"/>
              </w:rPr>
              <w:t>Duigan</w:t>
            </w:r>
            <w:proofErr w:type="spellEnd"/>
            <w:r w:rsidRPr="00DC2214">
              <w:rPr>
                <w:rStyle w:val="Bold"/>
              </w:rPr>
              <w:t xml:space="preserve"> M</w:t>
            </w:r>
            <w:r w:rsidR="00974605">
              <w:rPr>
                <w:rStyle w:val="Bold"/>
              </w:rPr>
              <w:t>LC</w:t>
            </w:r>
          </w:p>
          <w:p w14:paraId="00EE9A7E" w14:textId="76BFDEFB" w:rsidR="00C91B5F" w:rsidRPr="00DC2214" w:rsidRDefault="002C7A93">
            <w:pPr>
              <w:pStyle w:val="Position"/>
            </w:pPr>
            <w:r>
              <w:t xml:space="preserve">Acting </w:t>
            </w:r>
            <w:r w:rsidR="00C91B5F" w:rsidRPr="00DC2214">
              <w:t xml:space="preserve">Minister for </w:t>
            </w:r>
            <w:r w:rsidR="00AC7401">
              <w:t>Sport and Events</w:t>
            </w:r>
          </w:p>
          <w:p w14:paraId="5CA98839" w14:textId="3AC44F41" w:rsidR="00C91B5F" w:rsidRPr="00DC2214" w:rsidRDefault="00C91B5F">
            <w:pPr>
              <w:rPr>
                <w:rFonts w:ascii="Book Antiqua" w:hAnsi="Book Antiqua"/>
              </w:rPr>
            </w:pPr>
            <w:r w:rsidRPr="00DC2214">
              <w:t>Da</w:t>
            </w:r>
            <w:r w:rsidR="000E6EA4">
              <w:t>te:</w:t>
            </w:r>
          </w:p>
        </w:tc>
      </w:tr>
    </w:tbl>
    <w:p w14:paraId="673500F4" w14:textId="71A619B8" w:rsidR="00C91B5F" w:rsidRPr="00DC2214" w:rsidRDefault="00C91B5F" w:rsidP="00CD7459"/>
    <w:sectPr w:rsidR="00C91B5F" w:rsidRPr="00DC2214" w:rsidSect="00683A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8711" w14:textId="77777777" w:rsidR="00044E28" w:rsidRDefault="00044E28">
      <w:r>
        <w:separator/>
      </w:r>
    </w:p>
  </w:endnote>
  <w:endnote w:type="continuationSeparator" w:id="0">
    <w:p w14:paraId="0DFAE10E" w14:textId="77777777" w:rsidR="00044E28" w:rsidRDefault="00044E28">
      <w:r>
        <w:continuationSeparator/>
      </w:r>
    </w:p>
  </w:endnote>
  <w:endnote w:type="continuationNotice" w:id="1">
    <w:p w14:paraId="35A82B0B" w14:textId="77777777" w:rsidR="00044E28" w:rsidRDefault="00044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6331" w14:textId="77777777" w:rsidR="00E4363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401" w14:textId="7E827652" w:rsidR="00E43630" w:rsidRPr="00190907" w:rsidRDefault="00E43630" w:rsidP="00190907">
    <w:pPr>
      <w:pStyle w:val="Footer"/>
      <w:jc w:val="center"/>
      <w:rPr>
        <w:b/>
        <w:sz w:val="2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F7E4" w14:textId="77777777" w:rsidR="00E43630" w:rsidRPr="00CA24B0" w:rsidRDefault="00E436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F3F6" w14:textId="77777777" w:rsidR="00044E28" w:rsidRDefault="00044E28">
      <w:r>
        <w:separator/>
      </w:r>
    </w:p>
  </w:footnote>
  <w:footnote w:type="continuationSeparator" w:id="0">
    <w:p w14:paraId="3C157F0B" w14:textId="77777777" w:rsidR="00044E28" w:rsidRDefault="00044E28">
      <w:r>
        <w:continuationSeparator/>
      </w:r>
    </w:p>
  </w:footnote>
  <w:footnote w:type="continuationNotice" w:id="1">
    <w:p w14:paraId="5F3D07F6" w14:textId="77777777" w:rsidR="00044E28" w:rsidRDefault="00044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0D05" w14:textId="248FDC3F" w:rsidR="00190907" w:rsidRPr="00190907" w:rsidRDefault="00190907" w:rsidP="00190907">
    <w:pPr>
      <w:pStyle w:val="Header"/>
      <w:jc w:val="center"/>
      <w:rPr>
        <w:b/>
        <w:sz w:val="2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3E06" w14:textId="2A733768" w:rsidR="00E43630" w:rsidRDefault="00E43630">
    <w:pPr>
      <w:pStyle w:val="HeaderOdd"/>
      <w:tabs>
        <w:tab w:val="num" w:pos="1134"/>
      </w:tabs>
      <w:rPr>
        <w:color w:val="800000"/>
        <w:sz w:val="30"/>
        <w:szCs w:val="30"/>
      </w:rPr>
    </w:pPr>
  </w:p>
  <w:p w14:paraId="3621292C" w14:textId="77777777" w:rsidR="00E43630" w:rsidRDefault="00E43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DB65" w14:textId="77777777" w:rsidR="00884E8F" w:rsidRDefault="0088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810" w14:textId="03632499" w:rsidR="00884E8F" w:rsidRDefault="00884E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2C9" w14:textId="77777777"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9A5"/>
    <w:multiLevelType w:val="hybridMultilevel"/>
    <w:tmpl w:val="E25C93AA"/>
    <w:lvl w:ilvl="0" w:tplc="703411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46990"/>
    <w:multiLevelType w:val="hybridMultilevel"/>
    <w:tmpl w:val="112AF43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23C3FE8"/>
    <w:multiLevelType w:val="hybridMultilevel"/>
    <w:tmpl w:val="5E007BBA"/>
    <w:lvl w:ilvl="0" w:tplc="5A7A80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823F52"/>
    <w:multiLevelType w:val="hybridMultilevel"/>
    <w:tmpl w:val="5C8E395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2A968FB"/>
    <w:multiLevelType w:val="hybridMultilevel"/>
    <w:tmpl w:val="682825F2"/>
    <w:lvl w:ilvl="0" w:tplc="0C09001B">
      <w:start w:val="1"/>
      <w:numFmt w:val="lowerRoman"/>
      <w:lvlText w:val="%1."/>
      <w:lvlJc w:val="righ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55CD6EDC"/>
    <w:multiLevelType w:val="hybridMultilevel"/>
    <w:tmpl w:val="5C8E395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BB61EE4"/>
    <w:multiLevelType w:val="hybridMultilevel"/>
    <w:tmpl w:val="3F38A948"/>
    <w:lvl w:ilvl="0" w:tplc="2522CC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8" w15:restartNumberingAfterBreak="0">
    <w:nsid w:val="77507C32"/>
    <w:multiLevelType w:val="hybridMultilevel"/>
    <w:tmpl w:val="AFD899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79EA5214"/>
    <w:multiLevelType w:val="hybridMultilevel"/>
    <w:tmpl w:val="3B1C1C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3198648">
    <w:abstractNumId w:val="9"/>
  </w:num>
  <w:num w:numId="2" w16cid:durableId="878517324">
    <w:abstractNumId w:val="7"/>
  </w:num>
  <w:num w:numId="3" w16cid:durableId="507062901">
    <w:abstractNumId w:val="3"/>
  </w:num>
  <w:num w:numId="4" w16cid:durableId="453253579">
    <w:abstractNumId w:val="4"/>
  </w:num>
  <w:num w:numId="5" w16cid:durableId="453984436">
    <w:abstractNumId w:val="10"/>
  </w:num>
  <w:num w:numId="6" w16cid:durableId="1372461039">
    <w:abstractNumId w:val="1"/>
  </w:num>
  <w:num w:numId="7" w16cid:durableId="224952176">
    <w:abstractNumId w:val="6"/>
  </w:num>
  <w:num w:numId="8" w16cid:durableId="1185174003">
    <w:abstractNumId w:val="2"/>
  </w:num>
  <w:num w:numId="9" w16cid:durableId="1435445560">
    <w:abstractNumId w:val="0"/>
  </w:num>
  <w:num w:numId="10" w16cid:durableId="421609682">
    <w:abstractNumId w:val="8"/>
  </w:num>
  <w:num w:numId="11" w16cid:durableId="1560046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5CA7"/>
    <w:rsid w:val="000216C8"/>
    <w:rsid w:val="00026A93"/>
    <w:rsid w:val="00032E55"/>
    <w:rsid w:val="00036AF1"/>
    <w:rsid w:val="00037326"/>
    <w:rsid w:val="00044E28"/>
    <w:rsid w:val="00054534"/>
    <w:rsid w:val="00066ABF"/>
    <w:rsid w:val="000676A0"/>
    <w:rsid w:val="00080FB1"/>
    <w:rsid w:val="00085981"/>
    <w:rsid w:val="00092DCE"/>
    <w:rsid w:val="000930E8"/>
    <w:rsid w:val="000A1CA0"/>
    <w:rsid w:val="000A6788"/>
    <w:rsid w:val="000B08F2"/>
    <w:rsid w:val="000B1CA6"/>
    <w:rsid w:val="000B42AD"/>
    <w:rsid w:val="000C483B"/>
    <w:rsid w:val="000C77DC"/>
    <w:rsid w:val="000D17B5"/>
    <w:rsid w:val="000E265C"/>
    <w:rsid w:val="000E62AE"/>
    <w:rsid w:val="000E6EA4"/>
    <w:rsid w:val="000F2514"/>
    <w:rsid w:val="000F5100"/>
    <w:rsid w:val="000F7E14"/>
    <w:rsid w:val="001005B9"/>
    <w:rsid w:val="0010197C"/>
    <w:rsid w:val="00101F13"/>
    <w:rsid w:val="0010398E"/>
    <w:rsid w:val="001044EE"/>
    <w:rsid w:val="001146F5"/>
    <w:rsid w:val="001257C9"/>
    <w:rsid w:val="001358EB"/>
    <w:rsid w:val="00152DDA"/>
    <w:rsid w:val="00164A1E"/>
    <w:rsid w:val="00165BA1"/>
    <w:rsid w:val="00170051"/>
    <w:rsid w:val="00181308"/>
    <w:rsid w:val="00181374"/>
    <w:rsid w:val="00182BFF"/>
    <w:rsid w:val="00185DED"/>
    <w:rsid w:val="00190907"/>
    <w:rsid w:val="00197047"/>
    <w:rsid w:val="001A10F1"/>
    <w:rsid w:val="001A2D6E"/>
    <w:rsid w:val="001C531B"/>
    <w:rsid w:val="001D488D"/>
    <w:rsid w:val="001D5829"/>
    <w:rsid w:val="001E2005"/>
    <w:rsid w:val="001E382B"/>
    <w:rsid w:val="001E412A"/>
    <w:rsid w:val="001E6D61"/>
    <w:rsid w:val="001E6DA7"/>
    <w:rsid w:val="001F6F4F"/>
    <w:rsid w:val="00225609"/>
    <w:rsid w:val="00234AFF"/>
    <w:rsid w:val="002373E1"/>
    <w:rsid w:val="002445D1"/>
    <w:rsid w:val="002629A0"/>
    <w:rsid w:val="00280731"/>
    <w:rsid w:val="0028787B"/>
    <w:rsid w:val="002A1B58"/>
    <w:rsid w:val="002A1CB4"/>
    <w:rsid w:val="002C07F5"/>
    <w:rsid w:val="002C58D6"/>
    <w:rsid w:val="002C7A93"/>
    <w:rsid w:val="002D6D62"/>
    <w:rsid w:val="002E0BA0"/>
    <w:rsid w:val="002E4339"/>
    <w:rsid w:val="002E60EA"/>
    <w:rsid w:val="002F12CB"/>
    <w:rsid w:val="0030170B"/>
    <w:rsid w:val="00310DAF"/>
    <w:rsid w:val="00316DFD"/>
    <w:rsid w:val="00317D11"/>
    <w:rsid w:val="00317FB3"/>
    <w:rsid w:val="00322D0B"/>
    <w:rsid w:val="00324232"/>
    <w:rsid w:val="00330136"/>
    <w:rsid w:val="0034097C"/>
    <w:rsid w:val="003559E9"/>
    <w:rsid w:val="00364559"/>
    <w:rsid w:val="00385ED5"/>
    <w:rsid w:val="00393999"/>
    <w:rsid w:val="0039587B"/>
    <w:rsid w:val="003A32FE"/>
    <w:rsid w:val="003A4D33"/>
    <w:rsid w:val="003A5DDE"/>
    <w:rsid w:val="003B3C2F"/>
    <w:rsid w:val="003B4BFC"/>
    <w:rsid w:val="003B4FF5"/>
    <w:rsid w:val="003B5C0F"/>
    <w:rsid w:val="003C0F99"/>
    <w:rsid w:val="003C12D8"/>
    <w:rsid w:val="003C12E5"/>
    <w:rsid w:val="003C21BC"/>
    <w:rsid w:val="003E228B"/>
    <w:rsid w:val="003E4A1A"/>
    <w:rsid w:val="003F2C45"/>
    <w:rsid w:val="003F378F"/>
    <w:rsid w:val="003F4B9F"/>
    <w:rsid w:val="00404305"/>
    <w:rsid w:val="00423246"/>
    <w:rsid w:val="00423823"/>
    <w:rsid w:val="00430664"/>
    <w:rsid w:val="00431D8D"/>
    <w:rsid w:val="00433E84"/>
    <w:rsid w:val="00437C8A"/>
    <w:rsid w:val="004434A7"/>
    <w:rsid w:val="00444110"/>
    <w:rsid w:val="00447603"/>
    <w:rsid w:val="00451A31"/>
    <w:rsid w:val="00453318"/>
    <w:rsid w:val="00454074"/>
    <w:rsid w:val="00467E63"/>
    <w:rsid w:val="00476595"/>
    <w:rsid w:val="00497A76"/>
    <w:rsid w:val="004B737C"/>
    <w:rsid w:val="004C2848"/>
    <w:rsid w:val="004C3276"/>
    <w:rsid w:val="004D750A"/>
    <w:rsid w:val="004F208E"/>
    <w:rsid w:val="004F69FD"/>
    <w:rsid w:val="00503137"/>
    <w:rsid w:val="00504C96"/>
    <w:rsid w:val="005166CC"/>
    <w:rsid w:val="00516C06"/>
    <w:rsid w:val="00521414"/>
    <w:rsid w:val="0055703F"/>
    <w:rsid w:val="00557802"/>
    <w:rsid w:val="00572E2E"/>
    <w:rsid w:val="0057753D"/>
    <w:rsid w:val="005A1136"/>
    <w:rsid w:val="005B0540"/>
    <w:rsid w:val="005B2489"/>
    <w:rsid w:val="005B3DDB"/>
    <w:rsid w:val="005B50F3"/>
    <w:rsid w:val="005C14B9"/>
    <w:rsid w:val="005D0D34"/>
    <w:rsid w:val="005D40A5"/>
    <w:rsid w:val="005D44B9"/>
    <w:rsid w:val="00605396"/>
    <w:rsid w:val="0061289B"/>
    <w:rsid w:val="00615169"/>
    <w:rsid w:val="006154CB"/>
    <w:rsid w:val="00615991"/>
    <w:rsid w:val="0063084D"/>
    <w:rsid w:val="00631072"/>
    <w:rsid w:val="00633598"/>
    <w:rsid w:val="006349C2"/>
    <w:rsid w:val="00640361"/>
    <w:rsid w:val="0064121C"/>
    <w:rsid w:val="00643AD7"/>
    <w:rsid w:val="00651A14"/>
    <w:rsid w:val="006527A7"/>
    <w:rsid w:val="006651F8"/>
    <w:rsid w:val="006661AA"/>
    <w:rsid w:val="00667590"/>
    <w:rsid w:val="00667A17"/>
    <w:rsid w:val="00672BD7"/>
    <w:rsid w:val="00675EB9"/>
    <w:rsid w:val="00677903"/>
    <w:rsid w:val="00683A45"/>
    <w:rsid w:val="00691D1B"/>
    <w:rsid w:val="00691FAD"/>
    <w:rsid w:val="00695773"/>
    <w:rsid w:val="00696B3F"/>
    <w:rsid w:val="0069777B"/>
    <w:rsid w:val="006A0572"/>
    <w:rsid w:val="006A15D5"/>
    <w:rsid w:val="006A6F40"/>
    <w:rsid w:val="006B272B"/>
    <w:rsid w:val="006B6E73"/>
    <w:rsid w:val="006C3001"/>
    <w:rsid w:val="006C7DB6"/>
    <w:rsid w:val="006D71E0"/>
    <w:rsid w:val="006E2FE0"/>
    <w:rsid w:val="006E3087"/>
    <w:rsid w:val="006F184A"/>
    <w:rsid w:val="007111B9"/>
    <w:rsid w:val="007356F1"/>
    <w:rsid w:val="00737AA5"/>
    <w:rsid w:val="00737AD7"/>
    <w:rsid w:val="00742485"/>
    <w:rsid w:val="00750EC3"/>
    <w:rsid w:val="00754A36"/>
    <w:rsid w:val="007604EA"/>
    <w:rsid w:val="00763A59"/>
    <w:rsid w:val="0076435D"/>
    <w:rsid w:val="0076590B"/>
    <w:rsid w:val="00770A8E"/>
    <w:rsid w:val="0077249E"/>
    <w:rsid w:val="00773FE3"/>
    <w:rsid w:val="00775406"/>
    <w:rsid w:val="00782E76"/>
    <w:rsid w:val="0078550E"/>
    <w:rsid w:val="007876B5"/>
    <w:rsid w:val="00790818"/>
    <w:rsid w:val="007A5109"/>
    <w:rsid w:val="007B0485"/>
    <w:rsid w:val="007B464B"/>
    <w:rsid w:val="007B6D48"/>
    <w:rsid w:val="007D21F1"/>
    <w:rsid w:val="007D394A"/>
    <w:rsid w:val="007D40A2"/>
    <w:rsid w:val="007E6279"/>
    <w:rsid w:val="007E74AB"/>
    <w:rsid w:val="007F6554"/>
    <w:rsid w:val="007F6B5F"/>
    <w:rsid w:val="008022E5"/>
    <w:rsid w:val="00802597"/>
    <w:rsid w:val="00806C9E"/>
    <w:rsid w:val="0082191B"/>
    <w:rsid w:val="00824999"/>
    <w:rsid w:val="008274E9"/>
    <w:rsid w:val="00832105"/>
    <w:rsid w:val="00835195"/>
    <w:rsid w:val="00835E16"/>
    <w:rsid w:val="00843663"/>
    <w:rsid w:val="00844AF0"/>
    <w:rsid w:val="00847134"/>
    <w:rsid w:val="008662B1"/>
    <w:rsid w:val="00866A76"/>
    <w:rsid w:val="00872D54"/>
    <w:rsid w:val="00874D19"/>
    <w:rsid w:val="00883F21"/>
    <w:rsid w:val="00884E8F"/>
    <w:rsid w:val="008A117C"/>
    <w:rsid w:val="008A35E4"/>
    <w:rsid w:val="008A46FC"/>
    <w:rsid w:val="008B4B27"/>
    <w:rsid w:val="008B7D37"/>
    <w:rsid w:val="008E4C8B"/>
    <w:rsid w:val="008E62E2"/>
    <w:rsid w:val="008F0EC9"/>
    <w:rsid w:val="008F5C0C"/>
    <w:rsid w:val="00913983"/>
    <w:rsid w:val="0091467B"/>
    <w:rsid w:val="00922DAC"/>
    <w:rsid w:val="0093642F"/>
    <w:rsid w:val="009424C5"/>
    <w:rsid w:val="0095474D"/>
    <w:rsid w:val="00964CE4"/>
    <w:rsid w:val="00967C48"/>
    <w:rsid w:val="00972453"/>
    <w:rsid w:val="00974605"/>
    <w:rsid w:val="0098032C"/>
    <w:rsid w:val="00993645"/>
    <w:rsid w:val="009C3443"/>
    <w:rsid w:val="009D3CBB"/>
    <w:rsid w:val="009D5BA6"/>
    <w:rsid w:val="009D7560"/>
    <w:rsid w:val="009D77F0"/>
    <w:rsid w:val="009E484A"/>
    <w:rsid w:val="009E4A5A"/>
    <w:rsid w:val="009F1DD8"/>
    <w:rsid w:val="00A020B2"/>
    <w:rsid w:val="00A177D3"/>
    <w:rsid w:val="00A31D29"/>
    <w:rsid w:val="00A345B9"/>
    <w:rsid w:val="00A403AA"/>
    <w:rsid w:val="00A4086D"/>
    <w:rsid w:val="00A423BE"/>
    <w:rsid w:val="00A56BDA"/>
    <w:rsid w:val="00A63BCF"/>
    <w:rsid w:val="00A64C5E"/>
    <w:rsid w:val="00A65C44"/>
    <w:rsid w:val="00A65E60"/>
    <w:rsid w:val="00A67FD5"/>
    <w:rsid w:val="00A7101C"/>
    <w:rsid w:val="00A77101"/>
    <w:rsid w:val="00A851D5"/>
    <w:rsid w:val="00A8630A"/>
    <w:rsid w:val="00AC179E"/>
    <w:rsid w:val="00AC7401"/>
    <w:rsid w:val="00AD24FD"/>
    <w:rsid w:val="00AE13F5"/>
    <w:rsid w:val="00AE6CCA"/>
    <w:rsid w:val="00AF3944"/>
    <w:rsid w:val="00B10EF3"/>
    <w:rsid w:val="00B1202C"/>
    <w:rsid w:val="00B16072"/>
    <w:rsid w:val="00B20E5D"/>
    <w:rsid w:val="00B2658C"/>
    <w:rsid w:val="00B43DC8"/>
    <w:rsid w:val="00B52098"/>
    <w:rsid w:val="00B53DB7"/>
    <w:rsid w:val="00B63981"/>
    <w:rsid w:val="00B647C1"/>
    <w:rsid w:val="00B70023"/>
    <w:rsid w:val="00B72DF6"/>
    <w:rsid w:val="00B8011B"/>
    <w:rsid w:val="00B8778E"/>
    <w:rsid w:val="00B87967"/>
    <w:rsid w:val="00BA246E"/>
    <w:rsid w:val="00BB0778"/>
    <w:rsid w:val="00BB1962"/>
    <w:rsid w:val="00BD4CC1"/>
    <w:rsid w:val="00BD5C2E"/>
    <w:rsid w:val="00BD64C6"/>
    <w:rsid w:val="00BD6E01"/>
    <w:rsid w:val="00BE2905"/>
    <w:rsid w:val="00BE3AFB"/>
    <w:rsid w:val="00BF14C8"/>
    <w:rsid w:val="00C10EA8"/>
    <w:rsid w:val="00C169A0"/>
    <w:rsid w:val="00C20FFD"/>
    <w:rsid w:val="00C2396B"/>
    <w:rsid w:val="00C377FC"/>
    <w:rsid w:val="00C43749"/>
    <w:rsid w:val="00C5708D"/>
    <w:rsid w:val="00C60BE0"/>
    <w:rsid w:val="00C63159"/>
    <w:rsid w:val="00C656C2"/>
    <w:rsid w:val="00C704D2"/>
    <w:rsid w:val="00C74467"/>
    <w:rsid w:val="00C914C6"/>
    <w:rsid w:val="00C91B5F"/>
    <w:rsid w:val="00CA022E"/>
    <w:rsid w:val="00CA0A9D"/>
    <w:rsid w:val="00CA54E0"/>
    <w:rsid w:val="00CB1440"/>
    <w:rsid w:val="00CB1F5F"/>
    <w:rsid w:val="00CB2ED7"/>
    <w:rsid w:val="00CB5FCB"/>
    <w:rsid w:val="00CB7B19"/>
    <w:rsid w:val="00CD2589"/>
    <w:rsid w:val="00CD7459"/>
    <w:rsid w:val="00CE2ECD"/>
    <w:rsid w:val="00CE627F"/>
    <w:rsid w:val="00CF0B25"/>
    <w:rsid w:val="00D07AAB"/>
    <w:rsid w:val="00D121CA"/>
    <w:rsid w:val="00D123F6"/>
    <w:rsid w:val="00D25FB5"/>
    <w:rsid w:val="00D26B5E"/>
    <w:rsid w:val="00D27E8A"/>
    <w:rsid w:val="00D36156"/>
    <w:rsid w:val="00D375E1"/>
    <w:rsid w:val="00D403B4"/>
    <w:rsid w:val="00D412EF"/>
    <w:rsid w:val="00D460A2"/>
    <w:rsid w:val="00D54783"/>
    <w:rsid w:val="00D634C7"/>
    <w:rsid w:val="00D66BFB"/>
    <w:rsid w:val="00D72A49"/>
    <w:rsid w:val="00D76D39"/>
    <w:rsid w:val="00D80298"/>
    <w:rsid w:val="00D8105C"/>
    <w:rsid w:val="00D86A6F"/>
    <w:rsid w:val="00D95D57"/>
    <w:rsid w:val="00D969CA"/>
    <w:rsid w:val="00DA3B58"/>
    <w:rsid w:val="00DA56B4"/>
    <w:rsid w:val="00DB07C2"/>
    <w:rsid w:val="00DC1F4C"/>
    <w:rsid w:val="00DC2214"/>
    <w:rsid w:val="00DE0037"/>
    <w:rsid w:val="00DE1B95"/>
    <w:rsid w:val="00DE2375"/>
    <w:rsid w:val="00DF0E05"/>
    <w:rsid w:val="00E00214"/>
    <w:rsid w:val="00E05E24"/>
    <w:rsid w:val="00E12163"/>
    <w:rsid w:val="00E12A64"/>
    <w:rsid w:val="00E26E11"/>
    <w:rsid w:val="00E319AD"/>
    <w:rsid w:val="00E31FD4"/>
    <w:rsid w:val="00E43630"/>
    <w:rsid w:val="00E50FBB"/>
    <w:rsid w:val="00E5251E"/>
    <w:rsid w:val="00E614F7"/>
    <w:rsid w:val="00E74A17"/>
    <w:rsid w:val="00E77A06"/>
    <w:rsid w:val="00E800CC"/>
    <w:rsid w:val="00E836CE"/>
    <w:rsid w:val="00E8431B"/>
    <w:rsid w:val="00E853E5"/>
    <w:rsid w:val="00E868B3"/>
    <w:rsid w:val="00E878A8"/>
    <w:rsid w:val="00EA3AD8"/>
    <w:rsid w:val="00EA506D"/>
    <w:rsid w:val="00EC45A8"/>
    <w:rsid w:val="00EC69BF"/>
    <w:rsid w:val="00ED3F17"/>
    <w:rsid w:val="00EF0D0E"/>
    <w:rsid w:val="00EF1E92"/>
    <w:rsid w:val="00F10BA7"/>
    <w:rsid w:val="00F14E78"/>
    <w:rsid w:val="00F16D12"/>
    <w:rsid w:val="00F205AB"/>
    <w:rsid w:val="00F223D5"/>
    <w:rsid w:val="00F25F0A"/>
    <w:rsid w:val="00F30F0B"/>
    <w:rsid w:val="00F336A3"/>
    <w:rsid w:val="00F42550"/>
    <w:rsid w:val="00F42FBE"/>
    <w:rsid w:val="00F43BC8"/>
    <w:rsid w:val="00F535FE"/>
    <w:rsid w:val="00F54147"/>
    <w:rsid w:val="00F54DD3"/>
    <w:rsid w:val="00F568F1"/>
    <w:rsid w:val="00F63019"/>
    <w:rsid w:val="00F64EF9"/>
    <w:rsid w:val="00F86C58"/>
    <w:rsid w:val="00FA2E03"/>
    <w:rsid w:val="00FA327C"/>
    <w:rsid w:val="00FA3B8E"/>
    <w:rsid w:val="00FB1E14"/>
    <w:rsid w:val="00FB3EF1"/>
    <w:rsid w:val="00FC614D"/>
    <w:rsid w:val="00FC6DAB"/>
    <w:rsid w:val="00FD08EC"/>
    <w:rsid w:val="00FD1727"/>
    <w:rsid w:val="00FE153F"/>
    <w:rsid w:val="00FE5CC2"/>
    <w:rsid w:val="00FF4E41"/>
    <w:rsid w:val="00FF5D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3E015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066ABF"/>
    <w:rPr>
      <w:sz w:val="16"/>
      <w:szCs w:val="16"/>
    </w:rPr>
  </w:style>
  <w:style w:type="paragraph" w:styleId="CommentText">
    <w:name w:val="annotation text"/>
    <w:basedOn w:val="Normal"/>
    <w:link w:val="CommentTextChar"/>
    <w:uiPriority w:val="99"/>
    <w:unhideWhenUsed/>
    <w:rsid w:val="00066ABF"/>
    <w:rPr>
      <w:sz w:val="20"/>
      <w:szCs w:val="20"/>
    </w:rPr>
  </w:style>
  <w:style w:type="character" w:customStyle="1" w:styleId="CommentTextChar">
    <w:name w:val="Comment Text Char"/>
    <w:basedOn w:val="DefaultParagraphFont"/>
    <w:link w:val="CommentText"/>
    <w:uiPriority w:val="99"/>
    <w:rsid w:val="00066ABF"/>
    <w:rPr>
      <w:sz w:val="20"/>
      <w:szCs w:val="20"/>
      <w:lang w:val="en-US"/>
    </w:rPr>
  </w:style>
  <w:style w:type="paragraph" w:styleId="CommentSubject">
    <w:name w:val="annotation subject"/>
    <w:basedOn w:val="CommentText"/>
    <w:next w:val="CommentText"/>
    <w:link w:val="CommentSubjectChar"/>
    <w:uiPriority w:val="99"/>
    <w:semiHidden/>
    <w:unhideWhenUsed/>
    <w:rsid w:val="00066ABF"/>
    <w:rPr>
      <w:b/>
      <w:bCs/>
    </w:rPr>
  </w:style>
  <w:style w:type="character" w:customStyle="1" w:styleId="CommentSubjectChar">
    <w:name w:val="Comment Subject Char"/>
    <w:basedOn w:val="CommentTextChar"/>
    <w:link w:val="CommentSubject"/>
    <w:uiPriority w:val="99"/>
    <w:semiHidden/>
    <w:rsid w:val="00066ABF"/>
    <w:rPr>
      <w:b/>
      <w:bCs/>
      <w:sz w:val="20"/>
      <w:szCs w:val="20"/>
      <w:lang w:val="en-US"/>
    </w:rPr>
  </w:style>
  <w:style w:type="paragraph" w:styleId="BalloonText">
    <w:name w:val="Balloon Text"/>
    <w:basedOn w:val="Normal"/>
    <w:link w:val="BalloonTextChar"/>
    <w:uiPriority w:val="99"/>
    <w:semiHidden/>
    <w:unhideWhenUsed/>
    <w:rsid w:val="00066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BF"/>
    <w:rPr>
      <w:rFonts w:ascii="Segoe UI" w:hAnsi="Segoe UI" w:cs="Segoe UI"/>
      <w:sz w:val="18"/>
      <w:szCs w:val="18"/>
      <w:lang w:val="en-US"/>
    </w:rPr>
  </w:style>
  <w:style w:type="paragraph" w:styleId="Revision">
    <w:name w:val="Revision"/>
    <w:hidden/>
    <w:uiPriority w:val="99"/>
    <w:semiHidden/>
    <w:rsid w:val="00404305"/>
    <w:pPr>
      <w:spacing w:after="0" w:line="240" w:lineRule="auto"/>
    </w:pPr>
  </w:style>
  <w:style w:type="character" w:styleId="Hyperlink">
    <w:name w:val="Hyperlink"/>
    <w:basedOn w:val="DefaultParagraphFont"/>
    <w:uiPriority w:val="99"/>
    <w:unhideWhenUsed/>
    <w:rsid w:val="0055703F"/>
    <w:rPr>
      <w:color w:val="0563C1" w:themeColor="hyperlink"/>
      <w:u w:val="single"/>
    </w:rPr>
  </w:style>
  <w:style w:type="character" w:styleId="UnresolvedMention">
    <w:name w:val="Unresolved Mention"/>
    <w:basedOn w:val="DefaultParagraphFont"/>
    <w:uiPriority w:val="99"/>
    <w:semiHidden/>
    <w:unhideWhenUsed/>
    <w:rsid w:val="0055703F"/>
    <w:rPr>
      <w:color w:val="605E5C"/>
      <w:shd w:val="clear" w:color="auto" w:fill="E1DFDD"/>
    </w:rPr>
  </w:style>
  <w:style w:type="character" w:styleId="Mention">
    <w:name w:val="Mention"/>
    <w:basedOn w:val="DefaultParagraphFont"/>
    <w:uiPriority w:val="99"/>
    <w:unhideWhenUsed/>
    <w:rsid w:val="00A56BDA"/>
    <w:rPr>
      <w:color w:val="2B579A"/>
      <w:shd w:val="clear" w:color="auto" w:fill="E1DFDD"/>
    </w:rPr>
  </w:style>
  <w:style w:type="paragraph" w:styleId="FootnoteText">
    <w:name w:val="footnote text"/>
    <w:basedOn w:val="Normal"/>
    <w:link w:val="FootnoteTextChar"/>
    <w:uiPriority w:val="99"/>
    <w:semiHidden/>
    <w:unhideWhenUsed/>
    <w:rsid w:val="0076590B"/>
    <w:rPr>
      <w:sz w:val="20"/>
      <w:szCs w:val="20"/>
    </w:rPr>
  </w:style>
  <w:style w:type="character" w:customStyle="1" w:styleId="FootnoteTextChar">
    <w:name w:val="Footnote Text Char"/>
    <w:basedOn w:val="DefaultParagraphFont"/>
    <w:link w:val="FootnoteText"/>
    <w:uiPriority w:val="99"/>
    <w:semiHidden/>
    <w:rsid w:val="0076590B"/>
    <w:rPr>
      <w:sz w:val="20"/>
      <w:szCs w:val="20"/>
    </w:rPr>
  </w:style>
  <w:style w:type="character" w:styleId="FootnoteReference">
    <w:name w:val="footnote reference"/>
    <w:basedOn w:val="DefaultParagraphFont"/>
    <w:uiPriority w:val="99"/>
    <w:semiHidden/>
    <w:unhideWhenUsed/>
    <w:rsid w:val="00765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vestment.infrastructure.gov.au/resources-funding-recipients/signage-guidelin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1113C9AE706094CA28F5BD28BAD34BE" ma:contentTypeVersion="" ma:contentTypeDescription="PDMS Document Site Content Type" ma:contentTypeScope="" ma:versionID="be17672879227dec6efd02e19814d6b7">
  <xsd:schema xmlns:xsd="http://www.w3.org/2001/XMLSchema" xmlns:xs="http://www.w3.org/2001/XMLSchema" xmlns:p="http://schemas.microsoft.com/office/2006/metadata/properties" xmlns:ns2="E7CEB4BB-BFDB-4F93-BB79-C28E8644992B" targetNamespace="http://schemas.microsoft.com/office/2006/metadata/properties" ma:root="true" ma:fieldsID="0aef4d7108ebd33dbb53c8e6073e1ce6" ns2:_="">
    <xsd:import namespace="E7CEB4BB-BFDB-4F93-BB79-C28E8644992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EB4BB-BFDB-4F93-BB79-C28E8644992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7CEB4BB-BFDB-4F93-BB79-C28E864499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48CD1-38D8-4765-81AE-512365E5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EB4BB-BFDB-4F93-BB79-C28E86449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1A75A-C488-48F2-A3ED-40CB93F6FD68}">
  <ds:schemaRefs>
    <ds:schemaRef ds:uri="http://schemas.openxmlformats.org/officeDocument/2006/bibliography"/>
  </ds:schemaRefs>
</ds:datastoreItem>
</file>

<file path=customXml/itemProps3.xml><?xml version="1.0" encoding="utf-8"?>
<ds:datastoreItem xmlns:ds="http://schemas.openxmlformats.org/officeDocument/2006/customXml" ds:itemID="{F4FDA3AF-FE7D-4572-BD07-2BF4F90CBB5B}">
  <ds:schemaRefs>
    <ds:schemaRef ds:uri="http://purl.org/dc/terms/"/>
    <ds:schemaRef ds:uri="http://schemas.openxmlformats.org/package/2006/metadata/core-properties"/>
    <ds:schemaRef ds:uri="E7CEB4BB-BFDB-4F93-BB79-C28E8644992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501568A-CA86-4272-BB94-681B08AB7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5072</Characters>
  <Application>Microsoft Office Word</Application>
  <DocSecurity>4</DocSecurity>
  <Lines>149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Links>
    <vt:vector size="6" baseType="variant">
      <vt:variant>
        <vt:i4>1835101</vt:i4>
      </vt:variant>
      <vt:variant>
        <vt:i4>0</vt:i4>
      </vt:variant>
      <vt:variant>
        <vt:i4>0</vt:i4>
      </vt:variant>
      <vt:variant>
        <vt:i4>5</vt:i4>
      </vt:variant>
      <vt:variant>
        <vt:lpwstr>https://investment.infrastructure.gov.au/resources-funding-recipients/signage-guidelines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2024-05-20T23:29:00Z</dcterms:created>
  <dcterms:modified xsi:type="dcterms:W3CDTF">2024-05-20T23:29:00Z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0x010100266966F133664895A6EE3632470D45F500C1113C9AE706094CA28F5BD28BAD34BE</vt:lpwstr>
  </property>
</Properties>
</file>