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7C08" w14:textId="77777777" w:rsidR="00C91B5F" w:rsidRPr="00F1227F" w:rsidRDefault="00317FB3" w:rsidP="00C91B5F">
      <w:pPr>
        <w:pStyle w:val="Heading9"/>
        <w:jc w:val="right"/>
        <w:rPr>
          <w:rStyle w:val="ParagraphnumberingChar"/>
          <w:rFonts w:eastAsiaTheme="majorEastAsia"/>
          <w:i w:val="0"/>
          <w:sz w:val="28"/>
          <w:szCs w:val="28"/>
        </w:rPr>
      </w:pPr>
      <w:bookmarkStart w:id="0" w:name="_GoBack"/>
      <w:bookmarkEnd w:id="0"/>
      <w:r>
        <w:rPr>
          <w:i w:val="0"/>
          <w:sz w:val="28"/>
          <w:szCs w:val="28"/>
        </w:rPr>
        <w:t>Schedule</w:t>
      </w:r>
    </w:p>
    <w:p w14:paraId="52A7986F" w14:textId="0403AA15" w:rsidR="00C91B5F" w:rsidRPr="001E20F4" w:rsidRDefault="00485135" w:rsidP="00C91B5F">
      <w:pPr>
        <w:pStyle w:val="Title"/>
      </w:pPr>
      <w:r>
        <w:t xml:space="preserve">Housing Support Program </w:t>
      </w:r>
      <w:r w:rsidR="00B34A63">
        <w:t>(HSP)</w:t>
      </w:r>
      <w:r w:rsidR="00B616E7">
        <w:t xml:space="preserve"> Priority Works Stream</w:t>
      </w:r>
    </w:p>
    <w:p w14:paraId="028FB178" w14:textId="5E0DD691" w:rsidR="00C91B5F" w:rsidRPr="00BE249A" w:rsidRDefault="00D54783" w:rsidP="00C91B5F">
      <w:pPr>
        <w:pStyle w:val="Subtitle"/>
      </w:pPr>
      <w:r>
        <w:t xml:space="preserve">FEDERATION FUNDING AGREEMENT – </w:t>
      </w:r>
      <w:r w:rsidR="00485135" w:rsidRPr="00A65C44">
        <w:t>Affordable Housing, Community Services and Other</w:t>
      </w:r>
      <w:r w:rsidR="00CC78B9">
        <w:t xml:space="preserv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4B4A84E">
        <w:tc>
          <w:tcPr>
            <w:tcW w:w="9629" w:type="dxa"/>
            <w:gridSpan w:val="2"/>
            <w:shd w:val="clear" w:color="auto" w:fill="DEEAF6" w:themeFill="accent1" w:themeFillTint="33"/>
          </w:tcPr>
          <w:p w14:paraId="5D980595" w14:textId="77777777" w:rsidR="00C91B5F" w:rsidRPr="00F00A18" w:rsidRDefault="00C91B5F" w:rsidP="00B0292D">
            <w:pPr>
              <w:pStyle w:val="Tableformat"/>
              <w:rPr>
                <w:b/>
                <w:color w:val="auto"/>
              </w:rPr>
            </w:pPr>
            <w:r w:rsidRPr="00F00A18">
              <w:rPr>
                <w:b/>
                <w:color w:val="auto"/>
              </w:rPr>
              <w:t>Table 1: Formalities and operation of schedule</w:t>
            </w:r>
          </w:p>
        </w:tc>
      </w:tr>
      <w:tr w:rsidR="00C91B5F" w:rsidRPr="00F00A18" w14:paraId="65A8E909" w14:textId="77777777" w:rsidTr="04B4A84E">
        <w:tc>
          <w:tcPr>
            <w:tcW w:w="1691" w:type="dxa"/>
            <w:shd w:val="clear" w:color="auto" w:fill="auto"/>
          </w:tcPr>
          <w:p w14:paraId="279F6020" w14:textId="77777777" w:rsidR="00C91B5F" w:rsidRPr="00F00A18" w:rsidRDefault="00C91B5F" w:rsidP="00B0292D">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B0292D">
            <w:pPr>
              <w:pStyle w:val="Tableformat"/>
              <w:rPr>
                <w:color w:val="auto"/>
              </w:rPr>
            </w:pPr>
            <w:r w:rsidRPr="00F00A18">
              <w:rPr>
                <w:color w:val="auto"/>
              </w:rPr>
              <w:t>Commonwealth</w:t>
            </w:r>
          </w:p>
          <w:p w14:paraId="73502BB0" w14:textId="0DC26472" w:rsidR="00485135" w:rsidRPr="00F00A18" w:rsidRDefault="00766751" w:rsidP="008677E1">
            <w:pPr>
              <w:pStyle w:val="Tableformat"/>
              <w:rPr>
                <w:color w:val="auto"/>
              </w:rPr>
            </w:pPr>
            <w:r w:rsidRPr="00766751">
              <w:rPr>
                <w:color w:val="auto"/>
              </w:rPr>
              <w:t>Australian Capital Territory</w:t>
            </w:r>
          </w:p>
        </w:tc>
      </w:tr>
      <w:tr w:rsidR="00C91B5F" w:rsidRPr="00F00A18" w14:paraId="0789EB7E" w14:textId="77777777" w:rsidTr="04B4A84E">
        <w:tc>
          <w:tcPr>
            <w:tcW w:w="1691" w:type="dxa"/>
            <w:shd w:val="clear" w:color="auto" w:fill="auto"/>
          </w:tcPr>
          <w:p w14:paraId="1C00DFE7" w14:textId="77777777" w:rsidR="00C91B5F" w:rsidRPr="00F00A18" w:rsidRDefault="00C91B5F" w:rsidP="00B0292D">
            <w:pPr>
              <w:pStyle w:val="Tableformat"/>
              <w:rPr>
                <w:color w:val="auto"/>
              </w:rPr>
            </w:pPr>
            <w:r w:rsidRPr="00F00A18">
              <w:rPr>
                <w:color w:val="auto"/>
              </w:rPr>
              <w:t>Duration</w:t>
            </w:r>
          </w:p>
        </w:tc>
        <w:tc>
          <w:tcPr>
            <w:tcW w:w="7938" w:type="dxa"/>
            <w:shd w:val="clear" w:color="auto" w:fill="auto"/>
          </w:tcPr>
          <w:p w14:paraId="689A6E64" w14:textId="71255639" w:rsidR="00211A80" w:rsidRPr="00F00A18" w:rsidRDefault="00C91B5F">
            <w:pPr>
              <w:pStyle w:val="Tableformat"/>
              <w:rPr>
                <w:color w:val="auto"/>
              </w:rPr>
            </w:pPr>
            <w:r w:rsidRPr="00F00A18">
              <w:rPr>
                <w:color w:val="auto"/>
              </w:rPr>
              <w:t xml:space="preserve">This Schedule </w:t>
            </w:r>
            <w:r w:rsidR="00D158BE">
              <w:rPr>
                <w:color w:val="auto"/>
              </w:rPr>
              <w:t xml:space="preserve">will commence </w:t>
            </w:r>
            <w:r w:rsidR="00C94582">
              <w:rPr>
                <w:color w:val="auto"/>
              </w:rPr>
              <w:t xml:space="preserve">on </w:t>
            </w:r>
            <w:r w:rsidR="00592846">
              <w:rPr>
                <w:color w:val="auto"/>
              </w:rPr>
              <w:t xml:space="preserve">the day it is signed </w:t>
            </w:r>
            <w:r w:rsidR="00C94582">
              <w:rPr>
                <w:color w:val="auto"/>
              </w:rPr>
              <w:t xml:space="preserve">by the Commonwealth and </w:t>
            </w:r>
            <w:r w:rsidR="00766751">
              <w:rPr>
                <w:color w:val="auto"/>
              </w:rPr>
              <w:t>the Australian Capital Territory</w:t>
            </w:r>
            <w:r w:rsidR="00B616E7">
              <w:rPr>
                <w:color w:val="auto"/>
              </w:rPr>
              <w:t>.</w:t>
            </w:r>
            <w:r w:rsidR="002652EA">
              <w:rPr>
                <w:color w:val="auto"/>
              </w:rPr>
              <w:t xml:space="preserve"> It will expire on 30</w:t>
            </w:r>
            <w:r w:rsidR="00B7291C">
              <w:rPr>
                <w:color w:val="auto"/>
              </w:rPr>
              <w:t> </w:t>
            </w:r>
            <w:r w:rsidR="002652EA">
              <w:rPr>
                <w:color w:val="auto"/>
              </w:rPr>
              <w:t>June</w:t>
            </w:r>
            <w:r w:rsidR="00B7291C">
              <w:rPr>
                <w:color w:val="auto"/>
              </w:rPr>
              <w:t> </w:t>
            </w:r>
            <w:r w:rsidR="00FA1532">
              <w:rPr>
                <w:color w:val="auto"/>
              </w:rPr>
              <w:t>2029</w:t>
            </w:r>
            <w:r w:rsidR="002652EA">
              <w:rPr>
                <w:color w:val="auto"/>
              </w:rPr>
              <w:t>.</w:t>
            </w:r>
          </w:p>
        </w:tc>
      </w:tr>
      <w:tr w:rsidR="00C91B5F" w:rsidRPr="00F00A18" w14:paraId="516BC532" w14:textId="77777777" w:rsidTr="04B4A84E">
        <w:tc>
          <w:tcPr>
            <w:tcW w:w="1691" w:type="dxa"/>
            <w:shd w:val="clear" w:color="auto" w:fill="auto"/>
          </w:tcPr>
          <w:p w14:paraId="511BE93C" w14:textId="1222A41C" w:rsidR="00C91B5F" w:rsidRPr="00F00A18" w:rsidRDefault="00C91B5F" w:rsidP="00B0292D">
            <w:pPr>
              <w:pStyle w:val="Tableformat"/>
              <w:rPr>
                <w:color w:val="auto"/>
              </w:rPr>
            </w:pPr>
            <w:r w:rsidRPr="00F00A18">
              <w:rPr>
                <w:color w:val="auto"/>
              </w:rPr>
              <w:t>Purpose</w:t>
            </w:r>
          </w:p>
        </w:tc>
        <w:tc>
          <w:tcPr>
            <w:tcW w:w="7938" w:type="dxa"/>
            <w:shd w:val="clear" w:color="auto" w:fill="auto"/>
          </w:tcPr>
          <w:p w14:paraId="39354C48" w14:textId="77777777" w:rsidR="00E43ABD" w:rsidRDefault="00E43ABD" w:rsidP="00E43ABD">
            <w:pPr>
              <w:pStyle w:val="Tableformat"/>
              <w:rPr>
                <w:color w:val="auto"/>
              </w:rPr>
            </w:pPr>
            <w:r w:rsidRPr="04B4A84E">
              <w:rPr>
                <w:color w:val="auto"/>
              </w:rPr>
              <w:t xml:space="preserve">This Schedule </w:t>
            </w:r>
            <w:r>
              <w:rPr>
                <w:color w:val="auto"/>
              </w:rPr>
              <w:t>provides funding</w:t>
            </w:r>
            <w:r w:rsidRPr="00FA1532">
              <w:rPr>
                <w:color w:val="auto"/>
              </w:rPr>
              <w:t xml:space="preserve"> </w:t>
            </w:r>
            <w:r>
              <w:rPr>
                <w:color w:val="auto"/>
              </w:rPr>
              <w:t xml:space="preserve">of $1 billion </w:t>
            </w:r>
            <w:r w:rsidRPr="00FA1532">
              <w:rPr>
                <w:color w:val="auto"/>
              </w:rPr>
              <w:t>to meet the upfront costs needed to bring forward new housing supply, including social housing.</w:t>
            </w:r>
          </w:p>
          <w:p w14:paraId="4CBC40AB" w14:textId="77777777" w:rsidR="00E43ABD" w:rsidRDefault="00E43ABD" w:rsidP="00E43ABD">
            <w:pPr>
              <w:pStyle w:val="Tableformat"/>
              <w:rPr>
                <w:color w:val="auto"/>
              </w:rPr>
            </w:pPr>
            <w:r>
              <w:rPr>
                <w:color w:val="auto"/>
              </w:rPr>
              <w:t>Funding per state is allocated on a per-capita basis, with a $25 million floor for states which would otherwise be entitled to less than $25 million.</w:t>
            </w:r>
          </w:p>
          <w:p w14:paraId="55F13817" w14:textId="6D09CA24" w:rsidR="005136EE" w:rsidRPr="00F00A18" w:rsidRDefault="00E43ABD" w:rsidP="00E43ABD">
            <w:pPr>
              <w:pStyle w:val="Tableformat"/>
              <w:rPr>
                <w:color w:val="auto"/>
              </w:rPr>
            </w:pPr>
            <w:r w:rsidRPr="000055FA">
              <w:rPr>
                <w:color w:val="auto"/>
              </w:rPr>
              <w:t xml:space="preserve">The Housing Support Program (Priority Works Stream) provides an opportunity for States and Territories (States) to fund </w:t>
            </w:r>
            <w:r w:rsidRPr="00B9361E">
              <w:rPr>
                <w:color w:val="auto"/>
              </w:rPr>
              <w:t>new</w:t>
            </w:r>
            <w:r>
              <w:rPr>
                <w:color w:val="auto"/>
              </w:rPr>
              <w:t xml:space="preserve"> </w:t>
            </w:r>
            <w:r w:rsidRPr="000055FA">
              <w:rPr>
                <w:color w:val="auto"/>
              </w:rPr>
              <w:t>projects to expedite housing development to support meeting the National Housing Accord target of 1.2 million well located homes by mid-2029.  The Program will also allow for limited direct funding of social housing.</w:t>
            </w:r>
          </w:p>
        </w:tc>
      </w:tr>
      <w:tr w:rsidR="00C91B5F" w:rsidRPr="00F00A18" w14:paraId="2C63A902" w14:textId="77777777" w:rsidTr="04B4A84E">
        <w:trPr>
          <w:trHeight w:val="1256"/>
        </w:trPr>
        <w:tc>
          <w:tcPr>
            <w:tcW w:w="1691" w:type="dxa"/>
            <w:shd w:val="clear" w:color="auto" w:fill="auto"/>
          </w:tcPr>
          <w:p w14:paraId="2E78F30B" w14:textId="77777777" w:rsidR="00C91B5F" w:rsidRPr="00F00A18" w:rsidRDefault="00C91B5F" w:rsidP="00B0292D">
            <w:pPr>
              <w:pStyle w:val="Tableformat"/>
              <w:rPr>
                <w:color w:val="auto"/>
              </w:rPr>
            </w:pPr>
            <w:r w:rsidRPr="00F00A18">
              <w:rPr>
                <w:color w:val="auto"/>
              </w:rPr>
              <w:t>Estimated financial contributions</w:t>
            </w:r>
          </w:p>
        </w:tc>
        <w:tc>
          <w:tcPr>
            <w:tcW w:w="7938" w:type="dxa"/>
            <w:shd w:val="clear" w:color="auto" w:fill="auto"/>
          </w:tcPr>
          <w:p w14:paraId="76CE67E2" w14:textId="57E6944C" w:rsidR="002C1293" w:rsidRPr="002415F7" w:rsidRDefault="696D7962">
            <w:pPr>
              <w:pStyle w:val="Tableformat"/>
              <w:rPr>
                <w:color w:val="auto"/>
              </w:rPr>
            </w:pPr>
            <w:r w:rsidRPr="04B4A84E">
              <w:rPr>
                <w:color w:val="auto"/>
              </w:rPr>
              <w:t xml:space="preserve">The Commonwealth will provide an estimated total financial contribution to </w:t>
            </w:r>
            <w:r w:rsidR="003E7DBE">
              <w:rPr>
                <w:color w:val="auto"/>
              </w:rPr>
              <w:t>States</w:t>
            </w:r>
            <w:r w:rsidRPr="04B4A84E">
              <w:rPr>
                <w:color w:val="auto"/>
              </w:rPr>
              <w:t xml:space="preserve"> of </w:t>
            </w:r>
            <w:r w:rsidRPr="002C1293">
              <w:rPr>
                <w:color w:val="auto"/>
              </w:rPr>
              <w:t>$</w:t>
            </w:r>
            <w:r w:rsidR="00117095" w:rsidRPr="002C1293">
              <w:rPr>
                <w:color w:val="auto"/>
              </w:rPr>
              <w:t>1</w:t>
            </w:r>
            <w:r w:rsidR="002C1293" w:rsidRPr="002C1293">
              <w:rPr>
                <w:color w:val="auto"/>
              </w:rPr>
              <w:t>.</w:t>
            </w:r>
            <w:r w:rsidR="00B616E7">
              <w:rPr>
                <w:color w:val="auto"/>
              </w:rPr>
              <w:t>0</w:t>
            </w:r>
            <w:r w:rsidR="002C1293" w:rsidRPr="00FA1532">
              <w:rPr>
                <w:color w:val="auto"/>
              </w:rPr>
              <w:t xml:space="preserve"> billion</w:t>
            </w:r>
            <w:r w:rsidRPr="002C1293">
              <w:rPr>
                <w:color w:val="auto"/>
              </w:rPr>
              <w:t xml:space="preserve"> </w:t>
            </w:r>
            <w:r w:rsidR="00E12736" w:rsidRPr="002C1293">
              <w:rPr>
                <w:color w:val="auto"/>
              </w:rPr>
              <w:t>(GST exclusive)</w:t>
            </w:r>
            <w:r w:rsidR="00B616E7">
              <w:rPr>
                <w:color w:val="auto"/>
              </w:rPr>
              <w:t>.</w:t>
            </w:r>
          </w:p>
          <w:p w14:paraId="36D028FA" w14:textId="549EFA0F" w:rsidR="00D6037F" w:rsidRDefault="00D6037F" w:rsidP="00FA1532"/>
          <w:tbl>
            <w:tblPr>
              <w:tblW w:w="7801" w:type="dxa"/>
              <w:tblLayout w:type="fixed"/>
              <w:tblLook w:val="01E0" w:firstRow="1" w:lastRow="1" w:firstColumn="1" w:lastColumn="1" w:noHBand="0" w:noVBand="0"/>
            </w:tblPr>
            <w:tblGrid>
              <w:gridCol w:w="2023"/>
              <w:gridCol w:w="963"/>
              <w:gridCol w:w="963"/>
              <w:gridCol w:w="963"/>
              <w:gridCol w:w="963"/>
              <w:gridCol w:w="963"/>
              <w:gridCol w:w="963"/>
            </w:tblGrid>
            <w:tr w:rsidR="00F25C84" w:rsidRPr="00101AB3" w14:paraId="27C831FA" w14:textId="77777777" w:rsidTr="00FA1532">
              <w:trPr>
                <w:cantSplit/>
                <w:trHeight w:val="279"/>
              </w:trPr>
              <w:tc>
                <w:tcPr>
                  <w:tcW w:w="7801" w:type="dxa"/>
                  <w:gridSpan w:val="7"/>
                  <w:tcBorders>
                    <w:top w:val="single" w:sz="4" w:space="0" w:color="000080"/>
                    <w:bottom w:val="single" w:sz="4" w:space="0" w:color="auto"/>
                  </w:tcBorders>
                </w:tcPr>
                <w:p w14:paraId="50ECCED9" w14:textId="21B6B0DF" w:rsidR="00F25C84" w:rsidRDefault="00F25C84" w:rsidP="00FA1532">
                  <w:pPr>
                    <w:keepNext/>
                    <w:keepLines/>
                    <w:spacing w:before="40" w:after="40"/>
                    <w:ind w:left="-111"/>
                    <w:rPr>
                      <w:b/>
                      <w:sz w:val="21"/>
                      <w:szCs w:val="21"/>
                    </w:rPr>
                  </w:pPr>
                  <w:r>
                    <w:rPr>
                      <w:b/>
                      <w:sz w:val="21"/>
                      <w:szCs w:val="21"/>
                    </w:rPr>
                    <w:t xml:space="preserve">Table </w:t>
                  </w:r>
                  <w:r w:rsidR="002652EA">
                    <w:rPr>
                      <w:b/>
                      <w:sz w:val="21"/>
                      <w:szCs w:val="21"/>
                    </w:rPr>
                    <w:t>1</w:t>
                  </w:r>
                  <w:r>
                    <w:rPr>
                      <w:b/>
                      <w:sz w:val="21"/>
                      <w:szCs w:val="21"/>
                    </w:rPr>
                    <w:t>: Estimated financial contributions –</w:t>
                  </w:r>
                  <w:r w:rsidR="00B616E7">
                    <w:rPr>
                      <w:b/>
                      <w:sz w:val="21"/>
                      <w:szCs w:val="21"/>
                    </w:rPr>
                    <w:t xml:space="preserve"> </w:t>
                  </w:r>
                  <w:r w:rsidR="0080266B">
                    <w:rPr>
                      <w:b/>
                      <w:sz w:val="21"/>
                      <w:szCs w:val="21"/>
                    </w:rPr>
                    <w:t>T</w:t>
                  </w:r>
                  <w:r w:rsidR="00705903">
                    <w:rPr>
                      <w:b/>
                      <w:sz w:val="21"/>
                      <w:szCs w:val="21"/>
                    </w:rPr>
                    <w:t xml:space="preserve">o </w:t>
                  </w:r>
                  <w:r w:rsidR="0080266B">
                    <w:rPr>
                      <w:b/>
                      <w:sz w:val="21"/>
                      <w:szCs w:val="21"/>
                    </w:rPr>
                    <w:t>S</w:t>
                  </w:r>
                  <w:r w:rsidR="00242244">
                    <w:rPr>
                      <w:b/>
                      <w:sz w:val="21"/>
                      <w:szCs w:val="21"/>
                    </w:rPr>
                    <w:t>tates</w:t>
                  </w:r>
                </w:p>
              </w:tc>
            </w:tr>
            <w:tr w:rsidR="00D54DDE" w:rsidRPr="00101AB3" w14:paraId="2F51331F" w14:textId="79B381DC" w:rsidTr="00FA1532">
              <w:trPr>
                <w:cantSplit/>
                <w:trHeight w:val="291"/>
              </w:trPr>
              <w:tc>
                <w:tcPr>
                  <w:tcW w:w="2023" w:type="dxa"/>
                  <w:tcBorders>
                    <w:top w:val="single" w:sz="4" w:space="0" w:color="auto"/>
                    <w:bottom w:val="single" w:sz="4" w:space="0" w:color="auto"/>
                  </w:tcBorders>
                </w:tcPr>
                <w:p w14:paraId="13A5690B" w14:textId="3CFE9B23" w:rsidR="00D6037F" w:rsidRPr="005D39DD" w:rsidRDefault="00D6037F" w:rsidP="002C1293">
                  <w:pPr>
                    <w:keepNext/>
                    <w:keepLines/>
                    <w:spacing w:before="40" w:after="40"/>
                    <w:ind w:left="-111"/>
                    <w:rPr>
                      <w:b/>
                      <w:sz w:val="21"/>
                      <w:szCs w:val="21"/>
                    </w:rPr>
                  </w:pPr>
                  <w:r w:rsidRPr="005D39DD">
                    <w:rPr>
                      <w:b/>
                      <w:sz w:val="21"/>
                      <w:szCs w:val="21"/>
                    </w:rPr>
                    <w:t>($ million)</w:t>
                  </w:r>
                </w:p>
              </w:tc>
              <w:tc>
                <w:tcPr>
                  <w:tcW w:w="963" w:type="dxa"/>
                  <w:tcBorders>
                    <w:top w:val="single" w:sz="4" w:space="0" w:color="auto"/>
                    <w:bottom w:val="single" w:sz="4" w:space="0" w:color="auto"/>
                  </w:tcBorders>
                </w:tcPr>
                <w:p w14:paraId="74822785" w14:textId="216C7735" w:rsidR="00D6037F" w:rsidRPr="005D39DD" w:rsidRDefault="00D6037F" w:rsidP="00D6037F">
                  <w:pPr>
                    <w:keepNext/>
                    <w:keepLines/>
                    <w:spacing w:before="40" w:after="40"/>
                    <w:jc w:val="right"/>
                    <w:rPr>
                      <w:b/>
                      <w:sz w:val="21"/>
                      <w:szCs w:val="21"/>
                    </w:rPr>
                  </w:pPr>
                  <w:r>
                    <w:rPr>
                      <w:b/>
                      <w:sz w:val="21"/>
                      <w:szCs w:val="21"/>
                    </w:rPr>
                    <w:t>2023-24</w:t>
                  </w:r>
                </w:p>
              </w:tc>
              <w:tc>
                <w:tcPr>
                  <w:tcW w:w="963" w:type="dxa"/>
                  <w:tcBorders>
                    <w:top w:val="single" w:sz="4" w:space="0" w:color="auto"/>
                    <w:bottom w:val="single" w:sz="4" w:space="0" w:color="auto"/>
                  </w:tcBorders>
                </w:tcPr>
                <w:p w14:paraId="031C186E" w14:textId="5B8295E2" w:rsidR="00D6037F" w:rsidRPr="005D39DD" w:rsidRDefault="00D6037F" w:rsidP="00D6037F">
                  <w:pPr>
                    <w:keepNext/>
                    <w:keepLines/>
                    <w:spacing w:before="40" w:after="40"/>
                    <w:jc w:val="right"/>
                    <w:rPr>
                      <w:b/>
                      <w:sz w:val="21"/>
                      <w:szCs w:val="21"/>
                    </w:rPr>
                  </w:pPr>
                  <w:r>
                    <w:rPr>
                      <w:b/>
                      <w:sz w:val="21"/>
                      <w:szCs w:val="21"/>
                    </w:rPr>
                    <w:t>2024-25</w:t>
                  </w:r>
                </w:p>
              </w:tc>
              <w:tc>
                <w:tcPr>
                  <w:tcW w:w="963" w:type="dxa"/>
                  <w:tcBorders>
                    <w:top w:val="single" w:sz="4" w:space="0" w:color="auto"/>
                    <w:bottom w:val="single" w:sz="4" w:space="0" w:color="auto"/>
                  </w:tcBorders>
                </w:tcPr>
                <w:p w14:paraId="6041E7D1" w14:textId="4132EAED" w:rsidR="00D6037F" w:rsidRPr="005D39DD" w:rsidRDefault="00D6037F" w:rsidP="00D6037F">
                  <w:pPr>
                    <w:keepNext/>
                    <w:keepLines/>
                    <w:spacing w:before="40" w:after="40"/>
                    <w:jc w:val="right"/>
                    <w:rPr>
                      <w:b/>
                      <w:sz w:val="21"/>
                      <w:szCs w:val="21"/>
                    </w:rPr>
                  </w:pPr>
                  <w:r>
                    <w:rPr>
                      <w:b/>
                      <w:sz w:val="21"/>
                      <w:szCs w:val="21"/>
                    </w:rPr>
                    <w:t>2025-26</w:t>
                  </w:r>
                </w:p>
              </w:tc>
              <w:tc>
                <w:tcPr>
                  <w:tcW w:w="963" w:type="dxa"/>
                  <w:tcBorders>
                    <w:top w:val="single" w:sz="4" w:space="0" w:color="auto"/>
                    <w:bottom w:val="single" w:sz="4" w:space="0" w:color="auto"/>
                  </w:tcBorders>
                </w:tcPr>
                <w:p w14:paraId="207EC53C" w14:textId="40B15E52" w:rsidR="00D6037F" w:rsidRPr="005D39DD" w:rsidRDefault="00D6037F" w:rsidP="00D6037F">
                  <w:pPr>
                    <w:keepNext/>
                    <w:keepLines/>
                    <w:spacing w:before="40" w:after="40"/>
                    <w:jc w:val="right"/>
                    <w:rPr>
                      <w:b/>
                      <w:sz w:val="21"/>
                      <w:szCs w:val="21"/>
                    </w:rPr>
                  </w:pPr>
                  <w:r>
                    <w:rPr>
                      <w:b/>
                      <w:sz w:val="21"/>
                      <w:szCs w:val="21"/>
                    </w:rPr>
                    <w:t>2026-27</w:t>
                  </w:r>
                </w:p>
              </w:tc>
              <w:tc>
                <w:tcPr>
                  <w:tcW w:w="963" w:type="dxa"/>
                  <w:tcBorders>
                    <w:top w:val="single" w:sz="4" w:space="0" w:color="auto"/>
                    <w:bottom w:val="single" w:sz="4" w:space="0" w:color="auto"/>
                  </w:tcBorders>
                </w:tcPr>
                <w:p w14:paraId="4282AEB8" w14:textId="643E3250" w:rsidR="00D6037F" w:rsidRPr="005D39DD" w:rsidRDefault="00D6037F" w:rsidP="00D6037F">
                  <w:pPr>
                    <w:keepNext/>
                    <w:keepLines/>
                    <w:spacing w:before="40" w:after="40"/>
                    <w:jc w:val="right"/>
                    <w:rPr>
                      <w:b/>
                      <w:sz w:val="21"/>
                      <w:szCs w:val="21"/>
                    </w:rPr>
                  </w:pPr>
                  <w:r>
                    <w:rPr>
                      <w:b/>
                      <w:sz w:val="21"/>
                      <w:szCs w:val="21"/>
                    </w:rPr>
                    <w:t>2027-28</w:t>
                  </w:r>
                </w:p>
              </w:tc>
              <w:tc>
                <w:tcPr>
                  <w:tcW w:w="963" w:type="dxa"/>
                  <w:tcBorders>
                    <w:top w:val="single" w:sz="4" w:space="0" w:color="auto"/>
                    <w:bottom w:val="single" w:sz="4" w:space="0" w:color="auto"/>
                  </w:tcBorders>
                </w:tcPr>
                <w:p w14:paraId="7E5C2054" w14:textId="438C555C" w:rsidR="00D6037F" w:rsidRPr="005D39DD" w:rsidRDefault="00D6037F" w:rsidP="00D6037F">
                  <w:pPr>
                    <w:keepNext/>
                    <w:keepLines/>
                    <w:spacing w:before="40" w:after="40"/>
                    <w:jc w:val="right"/>
                    <w:rPr>
                      <w:b/>
                      <w:sz w:val="21"/>
                      <w:szCs w:val="21"/>
                    </w:rPr>
                  </w:pPr>
                  <w:r w:rsidRPr="005D39DD">
                    <w:rPr>
                      <w:b/>
                      <w:sz w:val="21"/>
                      <w:szCs w:val="21"/>
                    </w:rPr>
                    <w:t>Total</w:t>
                  </w:r>
                </w:p>
              </w:tc>
            </w:tr>
            <w:tr w:rsidR="00B7291C" w:rsidRPr="00101AB3" w14:paraId="3DE604C5" w14:textId="603BA246" w:rsidTr="00FA1532">
              <w:trPr>
                <w:cantSplit/>
                <w:trHeight w:val="508"/>
              </w:trPr>
              <w:tc>
                <w:tcPr>
                  <w:tcW w:w="2023" w:type="dxa"/>
                  <w:tcBorders>
                    <w:top w:val="single" w:sz="4" w:space="0" w:color="auto"/>
                  </w:tcBorders>
                </w:tcPr>
                <w:p w14:paraId="592308CC" w14:textId="209CA021" w:rsidR="00B7291C" w:rsidRPr="005D39DD" w:rsidRDefault="00B7291C" w:rsidP="00B7291C">
                  <w:pPr>
                    <w:keepNext/>
                    <w:keepLines/>
                    <w:spacing w:before="60" w:after="60"/>
                    <w:ind w:left="-111"/>
                    <w:rPr>
                      <w:b/>
                      <w:sz w:val="21"/>
                      <w:szCs w:val="21"/>
                    </w:rPr>
                  </w:pPr>
                  <w:r w:rsidRPr="005D39DD">
                    <w:rPr>
                      <w:b/>
                      <w:sz w:val="21"/>
                      <w:szCs w:val="21"/>
                    </w:rPr>
                    <w:t>Estimated total budget</w:t>
                  </w:r>
                </w:p>
              </w:tc>
              <w:tc>
                <w:tcPr>
                  <w:tcW w:w="963" w:type="dxa"/>
                  <w:tcBorders>
                    <w:top w:val="single" w:sz="4" w:space="0" w:color="auto"/>
                  </w:tcBorders>
                </w:tcPr>
                <w:p w14:paraId="30156076" w14:textId="098B085A" w:rsidR="00B7291C" w:rsidRPr="00B7291C" w:rsidRDefault="00B7291C" w:rsidP="00B7291C">
                  <w:pPr>
                    <w:keepNext/>
                    <w:keepLines/>
                    <w:spacing w:before="40" w:after="40"/>
                    <w:jc w:val="right"/>
                    <w:rPr>
                      <w:b/>
                      <w:sz w:val="21"/>
                      <w:szCs w:val="21"/>
                    </w:rPr>
                  </w:pPr>
                  <w:r w:rsidRPr="00B7291C">
                    <w:rPr>
                      <w:b/>
                      <w:sz w:val="21"/>
                      <w:szCs w:val="21"/>
                    </w:rPr>
                    <w:t>25.0</w:t>
                  </w:r>
                </w:p>
              </w:tc>
              <w:tc>
                <w:tcPr>
                  <w:tcW w:w="963" w:type="dxa"/>
                  <w:tcBorders>
                    <w:top w:val="single" w:sz="4" w:space="0" w:color="auto"/>
                  </w:tcBorders>
                </w:tcPr>
                <w:p w14:paraId="3F226D5A" w14:textId="707D9087" w:rsidR="00B7291C" w:rsidRPr="00B7291C" w:rsidRDefault="00B7291C" w:rsidP="00B7291C">
                  <w:pPr>
                    <w:keepNext/>
                    <w:keepLines/>
                    <w:spacing w:before="40" w:after="40"/>
                    <w:jc w:val="right"/>
                    <w:rPr>
                      <w:b/>
                      <w:sz w:val="21"/>
                      <w:szCs w:val="21"/>
                    </w:rPr>
                  </w:pPr>
                  <w:r w:rsidRPr="00B7291C">
                    <w:rPr>
                      <w:b/>
                      <w:sz w:val="21"/>
                      <w:szCs w:val="21"/>
                    </w:rPr>
                    <w:t>0.0</w:t>
                  </w:r>
                </w:p>
              </w:tc>
              <w:tc>
                <w:tcPr>
                  <w:tcW w:w="963" w:type="dxa"/>
                  <w:tcBorders>
                    <w:top w:val="single" w:sz="4" w:space="0" w:color="auto"/>
                  </w:tcBorders>
                </w:tcPr>
                <w:p w14:paraId="26C9F169" w14:textId="57080D4A" w:rsidR="00B7291C" w:rsidRPr="00B7291C" w:rsidRDefault="00B7291C" w:rsidP="00B7291C">
                  <w:pPr>
                    <w:keepNext/>
                    <w:keepLines/>
                    <w:spacing w:before="40" w:after="40"/>
                    <w:jc w:val="right"/>
                    <w:rPr>
                      <w:b/>
                      <w:sz w:val="21"/>
                      <w:szCs w:val="21"/>
                    </w:rPr>
                  </w:pPr>
                  <w:r w:rsidRPr="00B7291C">
                    <w:rPr>
                      <w:b/>
                      <w:sz w:val="21"/>
                      <w:szCs w:val="21"/>
                    </w:rPr>
                    <w:t>0.0</w:t>
                  </w:r>
                </w:p>
              </w:tc>
              <w:tc>
                <w:tcPr>
                  <w:tcW w:w="963" w:type="dxa"/>
                  <w:tcBorders>
                    <w:top w:val="single" w:sz="4" w:space="0" w:color="auto"/>
                  </w:tcBorders>
                </w:tcPr>
                <w:p w14:paraId="2C3F0936" w14:textId="7D936B47" w:rsidR="00B7291C" w:rsidRPr="00B7291C" w:rsidRDefault="00B7291C" w:rsidP="00B7291C">
                  <w:pPr>
                    <w:keepNext/>
                    <w:keepLines/>
                    <w:spacing w:before="40" w:after="40"/>
                    <w:jc w:val="right"/>
                    <w:rPr>
                      <w:b/>
                      <w:sz w:val="21"/>
                      <w:szCs w:val="21"/>
                    </w:rPr>
                  </w:pPr>
                  <w:r w:rsidRPr="00B7291C">
                    <w:rPr>
                      <w:b/>
                      <w:sz w:val="21"/>
                      <w:szCs w:val="21"/>
                    </w:rPr>
                    <w:t>0.0</w:t>
                  </w:r>
                </w:p>
              </w:tc>
              <w:tc>
                <w:tcPr>
                  <w:tcW w:w="963" w:type="dxa"/>
                  <w:tcBorders>
                    <w:top w:val="single" w:sz="4" w:space="0" w:color="auto"/>
                  </w:tcBorders>
                </w:tcPr>
                <w:p w14:paraId="09511BB6" w14:textId="365D9D8B" w:rsidR="00B7291C" w:rsidRPr="00B7291C" w:rsidRDefault="00B7291C" w:rsidP="00B7291C">
                  <w:pPr>
                    <w:keepNext/>
                    <w:keepLines/>
                    <w:spacing w:before="40" w:after="40"/>
                    <w:jc w:val="right"/>
                    <w:rPr>
                      <w:b/>
                      <w:sz w:val="21"/>
                      <w:szCs w:val="21"/>
                    </w:rPr>
                  </w:pPr>
                  <w:r w:rsidRPr="00B7291C">
                    <w:rPr>
                      <w:b/>
                      <w:sz w:val="21"/>
                      <w:szCs w:val="21"/>
                    </w:rPr>
                    <w:t>0.0</w:t>
                  </w:r>
                </w:p>
              </w:tc>
              <w:tc>
                <w:tcPr>
                  <w:tcW w:w="963" w:type="dxa"/>
                  <w:tcBorders>
                    <w:top w:val="single" w:sz="4" w:space="0" w:color="auto"/>
                  </w:tcBorders>
                </w:tcPr>
                <w:p w14:paraId="07A0C659" w14:textId="6403A1E3" w:rsidR="00B7291C" w:rsidRPr="00B7291C" w:rsidRDefault="00B7291C" w:rsidP="00B7291C">
                  <w:pPr>
                    <w:keepNext/>
                    <w:keepLines/>
                    <w:spacing w:before="40" w:after="40"/>
                    <w:jc w:val="right"/>
                    <w:rPr>
                      <w:b/>
                      <w:sz w:val="21"/>
                      <w:szCs w:val="21"/>
                    </w:rPr>
                  </w:pPr>
                  <w:r w:rsidRPr="00B7291C">
                    <w:rPr>
                      <w:b/>
                      <w:sz w:val="21"/>
                      <w:szCs w:val="21"/>
                    </w:rPr>
                    <w:t>25.0</w:t>
                  </w:r>
                </w:p>
              </w:tc>
            </w:tr>
            <w:tr w:rsidR="00B7291C" w:rsidRPr="00101AB3" w14:paraId="01C9DA79" w14:textId="41D43B81" w:rsidTr="00FA1532">
              <w:trPr>
                <w:cantSplit/>
                <w:trHeight w:val="743"/>
              </w:trPr>
              <w:tc>
                <w:tcPr>
                  <w:tcW w:w="2023" w:type="dxa"/>
                </w:tcPr>
                <w:p w14:paraId="3C51DB80" w14:textId="5EB6C0EA" w:rsidR="00B7291C" w:rsidRPr="0064121C" w:rsidRDefault="00B7291C" w:rsidP="00B7291C">
                  <w:pPr>
                    <w:keepNext/>
                    <w:keepLines/>
                    <w:spacing w:before="60" w:after="60"/>
                    <w:ind w:left="-111"/>
                    <w:rPr>
                      <w:i/>
                      <w:iCs/>
                      <w:sz w:val="21"/>
                      <w:szCs w:val="21"/>
                    </w:rPr>
                  </w:pPr>
                  <w:r w:rsidRPr="0064121C">
                    <w:rPr>
                      <w:i/>
                      <w:iCs/>
                      <w:sz w:val="21"/>
                      <w:szCs w:val="21"/>
                    </w:rPr>
                    <w:t xml:space="preserve">Less estimated National Partnership Payments </w:t>
                  </w:r>
                </w:p>
              </w:tc>
              <w:tc>
                <w:tcPr>
                  <w:tcW w:w="963" w:type="dxa"/>
                </w:tcPr>
                <w:p w14:paraId="2B5E807D" w14:textId="6DA12D59" w:rsidR="00B7291C" w:rsidRPr="005D39DD" w:rsidRDefault="00B7291C" w:rsidP="00B7291C">
                  <w:pPr>
                    <w:keepNext/>
                    <w:keepLines/>
                    <w:spacing w:before="40" w:after="40"/>
                    <w:jc w:val="right"/>
                    <w:rPr>
                      <w:sz w:val="21"/>
                      <w:szCs w:val="21"/>
                    </w:rPr>
                  </w:pPr>
                  <w:r>
                    <w:rPr>
                      <w:sz w:val="21"/>
                      <w:szCs w:val="21"/>
                    </w:rPr>
                    <w:t>25.0</w:t>
                  </w:r>
                </w:p>
              </w:tc>
              <w:tc>
                <w:tcPr>
                  <w:tcW w:w="963" w:type="dxa"/>
                </w:tcPr>
                <w:p w14:paraId="6373FDB8" w14:textId="01C02692" w:rsidR="00B7291C" w:rsidRPr="005D39DD" w:rsidRDefault="00B7291C" w:rsidP="00B7291C">
                  <w:pPr>
                    <w:keepNext/>
                    <w:keepLines/>
                    <w:spacing w:before="40" w:after="40"/>
                    <w:jc w:val="right"/>
                    <w:rPr>
                      <w:sz w:val="21"/>
                      <w:szCs w:val="21"/>
                    </w:rPr>
                  </w:pPr>
                  <w:r>
                    <w:rPr>
                      <w:sz w:val="21"/>
                      <w:szCs w:val="21"/>
                    </w:rPr>
                    <w:t>0.0</w:t>
                  </w:r>
                </w:p>
              </w:tc>
              <w:tc>
                <w:tcPr>
                  <w:tcW w:w="963" w:type="dxa"/>
                </w:tcPr>
                <w:p w14:paraId="73D97287" w14:textId="2FE4847F" w:rsidR="00B7291C" w:rsidRPr="005D39DD" w:rsidRDefault="00B7291C" w:rsidP="00B7291C">
                  <w:pPr>
                    <w:keepNext/>
                    <w:keepLines/>
                    <w:spacing w:before="40" w:after="40"/>
                    <w:jc w:val="right"/>
                    <w:rPr>
                      <w:sz w:val="21"/>
                      <w:szCs w:val="21"/>
                    </w:rPr>
                  </w:pPr>
                  <w:r>
                    <w:rPr>
                      <w:sz w:val="21"/>
                      <w:szCs w:val="21"/>
                    </w:rPr>
                    <w:t>0</w:t>
                  </w:r>
                  <w:r w:rsidRPr="005D39DD">
                    <w:rPr>
                      <w:sz w:val="21"/>
                      <w:szCs w:val="21"/>
                    </w:rPr>
                    <w:t>.0</w:t>
                  </w:r>
                </w:p>
              </w:tc>
              <w:tc>
                <w:tcPr>
                  <w:tcW w:w="963" w:type="dxa"/>
                </w:tcPr>
                <w:p w14:paraId="780B9A74" w14:textId="7D296832" w:rsidR="00B7291C" w:rsidRPr="005D39DD" w:rsidRDefault="00B7291C" w:rsidP="00B7291C">
                  <w:pPr>
                    <w:keepNext/>
                    <w:keepLines/>
                    <w:spacing w:before="40" w:after="40"/>
                    <w:jc w:val="right"/>
                    <w:rPr>
                      <w:sz w:val="21"/>
                      <w:szCs w:val="21"/>
                    </w:rPr>
                  </w:pPr>
                  <w:r>
                    <w:rPr>
                      <w:sz w:val="21"/>
                      <w:szCs w:val="21"/>
                    </w:rPr>
                    <w:t>0.0</w:t>
                  </w:r>
                </w:p>
              </w:tc>
              <w:tc>
                <w:tcPr>
                  <w:tcW w:w="963" w:type="dxa"/>
                </w:tcPr>
                <w:p w14:paraId="70314641" w14:textId="6B0CDB95" w:rsidR="00B7291C" w:rsidRPr="005D39DD" w:rsidRDefault="00B7291C" w:rsidP="00B7291C">
                  <w:pPr>
                    <w:keepNext/>
                    <w:keepLines/>
                    <w:spacing w:before="40" w:after="40"/>
                    <w:jc w:val="right"/>
                    <w:rPr>
                      <w:sz w:val="21"/>
                      <w:szCs w:val="21"/>
                    </w:rPr>
                  </w:pPr>
                  <w:r>
                    <w:rPr>
                      <w:sz w:val="21"/>
                      <w:szCs w:val="21"/>
                    </w:rPr>
                    <w:t>0.0</w:t>
                  </w:r>
                </w:p>
              </w:tc>
              <w:tc>
                <w:tcPr>
                  <w:tcW w:w="963" w:type="dxa"/>
                </w:tcPr>
                <w:p w14:paraId="2D611E08" w14:textId="2495AC8F" w:rsidR="00B7291C" w:rsidRPr="005D39DD" w:rsidRDefault="00B7291C" w:rsidP="00B7291C">
                  <w:pPr>
                    <w:keepNext/>
                    <w:keepLines/>
                    <w:spacing w:before="40" w:after="40"/>
                    <w:jc w:val="right"/>
                    <w:rPr>
                      <w:sz w:val="21"/>
                      <w:szCs w:val="21"/>
                    </w:rPr>
                  </w:pPr>
                  <w:r>
                    <w:rPr>
                      <w:sz w:val="21"/>
                      <w:szCs w:val="21"/>
                    </w:rPr>
                    <w:t>25.0</w:t>
                  </w:r>
                </w:p>
              </w:tc>
            </w:tr>
            <w:tr w:rsidR="008858F2" w:rsidRPr="00101AB3" w14:paraId="060F8519" w14:textId="3FA133B9" w:rsidTr="00FA1532">
              <w:trPr>
                <w:cantSplit/>
                <w:trHeight w:val="694"/>
              </w:trPr>
              <w:tc>
                <w:tcPr>
                  <w:tcW w:w="2023" w:type="dxa"/>
                </w:tcPr>
                <w:p w14:paraId="1BD54BB7" w14:textId="15E1A138" w:rsidR="00E7470F" w:rsidRPr="008C6B79" w:rsidRDefault="00E7470F" w:rsidP="00E7470F">
                  <w:pPr>
                    <w:keepNext/>
                    <w:keepLines/>
                    <w:spacing w:before="40" w:after="40"/>
                    <w:ind w:left="-111"/>
                    <w:rPr>
                      <w:sz w:val="21"/>
                      <w:szCs w:val="21"/>
                    </w:rPr>
                  </w:pPr>
                  <w:r w:rsidRPr="008C6B79">
                    <w:rPr>
                      <w:sz w:val="21"/>
                      <w:szCs w:val="21"/>
                    </w:rPr>
                    <w:t>Balance of non-Commonwealth contributions</w:t>
                  </w:r>
                </w:p>
              </w:tc>
              <w:tc>
                <w:tcPr>
                  <w:tcW w:w="963" w:type="dxa"/>
                </w:tcPr>
                <w:p w14:paraId="60C671D6" w14:textId="78885CD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380A0E16" w14:textId="41754F1F" w:rsidR="00E7470F" w:rsidRPr="005D39DD" w:rsidRDefault="00E7470F" w:rsidP="00E7470F">
                  <w:pPr>
                    <w:keepNext/>
                    <w:keepLines/>
                    <w:spacing w:before="40" w:after="40"/>
                    <w:jc w:val="right"/>
                    <w:rPr>
                      <w:sz w:val="21"/>
                      <w:szCs w:val="21"/>
                    </w:rPr>
                  </w:pPr>
                  <w:r>
                    <w:rPr>
                      <w:sz w:val="21"/>
                      <w:szCs w:val="21"/>
                    </w:rPr>
                    <w:t>0.0</w:t>
                  </w:r>
                </w:p>
              </w:tc>
              <w:tc>
                <w:tcPr>
                  <w:tcW w:w="963" w:type="dxa"/>
                </w:tcPr>
                <w:p w14:paraId="74CB38AE" w14:textId="7BB97558" w:rsidR="00E7470F" w:rsidRPr="005D39DD" w:rsidRDefault="00E7470F" w:rsidP="00E7470F">
                  <w:pPr>
                    <w:keepNext/>
                    <w:keepLines/>
                    <w:spacing w:before="40" w:after="40"/>
                    <w:jc w:val="right"/>
                    <w:rPr>
                      <w:sz w:val="21"/>
                      <w:szCs w:val="21"/>
                    </w:rPr>
                  </w:pPr>
                  <w:r>
                    <w:rPr>
                      <w:sz w:val="21"/>
                      <w:szCs w:val="21"/>
                    </w:rPr>
                    <w:t>0</w:t>
                  </w:r>
                  <w:r w:rsidRPr="005D39DD">
                    <w:rPr>
                      <w:sz w:val="21"/>
                      <w:szCs w:val="21"/>
                    </w:rPr>
                    <w:t>.0</w:t>
                  </w:r>
                </w:p>
              </w:tc>
              <w:tc>
                <w:tcPr>
                  <w:tcW w:w="963" w:type="dxa"/>
                </w:tcPr>
                <w:p w14:paraId="334A717C" w14:textId="14D7B957" w:rsidR="00E7470F" w:rsidRPr="005D39DD" w:rsidRDefault="00E7470F" w:rsidP="00E7470F">
                  <w:pPr>
                    <w:keepNext/>
                    <w:keepLines/>
                    <w:spacing w:before="40" w:after="40"/>
                    <w:jc w:val="right"/>
                    <w:rPr>
                      <w:sz w:val="21"/>
                      <w:szCs w:val="21"/>
                    </w:rPr>
                  </w:pPr>
                  <w:r>
                    <w:rPr>
                      <w:sz w:val="21"/>
                      <w:szCs w:val="21"/>
                    </w:rPr>
                    <w:t>0.0</w:t>
                  </w:r>
                </w:p>
              </w:tc>
              <w:tc>
                <w:tcPr>
                  <w:tcW w:w="963" w:type="dxa"/>
                </w:tcPr>
                <w:p w14:paraId="49F068B4" w14:textId="32EE089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26EDA63F" w14:textId="70CB3A80" w:rsidR="00E7470F" w:rsidRPr="005D39DD" w:rsidRDefault="00E7470F" w:rsidP="00E7470F">
                  <w:pPr>
                    <w:keepNext/>
                    <w:keepLines/>
                    <w:spacing w:before="40" w:after="40"/>
                    <w:jc w:val="right"/>
                    <w:rPr>
                      <w:sz w:val="21"/>
                      <w:szCs w:val="21"/>
                    </w:rPr>
                  </w:pPr>
                  <w:r>
                    <w:rPr>
                      <w:sz w:val="21"/>
                      <w:szCs w:val="21"/>
                    </w:rPr>
                    <w:t>0.0</w:t>
                  </w:r>
                </w:p>
              </w:tc>
            </w:tr>
          </w:tbl>
          <w:p w14:paraId="29D8EE0F" w14:textId="08A3604C" w:rsidR="004E41CF" w:rsidRDefault="00F00623" w:rsidP="003320AD">
            <w:pPr>
              <w:rPr>
                <w:sz w:val="18"/>
                <w:szCs w:val="18"/>
              </w:rPr>
            </w:pPr>
            <w:r w:rsidRPr="00FA1532">
              <w:rPr>
                <w:sz w:val="18"/>
                <w:szCs w:val="18"/>
              </w:rPr>
              <w:t xml:space="preserve">Note: </w:t>
            </w:r>
            <w:r w:rsidR="004E41CF">
              <w:rPr>
                <w:sz w:val="18"/>
                <w:szCs w:val="18"/>
              </w:rPr>
              <w:t xml:space="preserve">Funding </w:t>
            </w:r>
            <w:r w:rsidR="0036552F">
              <w:rPr>
                <w:sz w:val="18"/>
                <w:szCs w:val="18"/>
              </w:rPr>
              <w:t xml:space="preserve">is subject to the requirements of </w:t>
            </w:r>
            <w:r w:rsidR="0036552F" w:rsidRPr="00272E43">
              <w:rPr>
                <w:sz w:val="18"/>
                <w:szCs w:val="18"/>
              </w:rPr>
              <w:t xml:space="preserve">clause </w:t>
            </w:r>
            <w:r w:rsidR="00272E43" w:rsidRPr="00272E43">
              <w:rPr>
                <w:sz w:val="18"/>
                <w:szCs w:val="18"/>
              </w:rPr>
              <w:t>5</w:t>
            </w:r>
            <w:proofErr w:type="gramStart"/>
            <w:r w:rsidR="00272E43" w:rsidRPr="00272E43">
              <w:rPr>
                <w:sz w:val="18"/>
                <w:szCs w:val="18"/>
              </w:rPr>
              <w:t>a,b</w:t>
            </w:r>
            <w:r w:rsidR="0036552F">
              <w:rPr>
                <w:sz w:val="18"/>
                <w:szCs w:val="18"/>
              </w:rPr>
              <w:t>.</w:t>
            </w:r>
            <w:proofErr w:type="gramEnd"/>
          </w:p>
          <w:p w14:paraId="509DD4E8" w14:textId="7948C93B" w:rsidR="007627E4" w:rsidRDefault="00F00623">
            <w:pPr>
              <w:rPr>
                <w:i/>
                <w:sz w:val="18"/>
                <w:szCs w:val="18"/>
              </w:rPr>
            </w:pPr>
            <w:r w:rsidRPr="00FA1532">
              <w:rPr>
                <w:sz w:val="18"/>
                <w:szCs w:val="18"/>
              </w:rPr>
              <w:t xml:space="preserve">Funding distribution is based on a $25.0 million floor for Tasmania, </w:t>
            </w:r>
            <w:r w:rsidR="00930CC5" w:rsidRPr="00FA1532">
              <w:rPr>
                <w:sz w:val="18"/>
                <w:szCs w:val="18"/>
              </w:rPr>
              <w:t xml:space="preserve">the </w:t>
            </w:r>
            <w:r w:rsidRPr="00FA1532">
              <w:rPr>
                <w:sz w:val="18"/>
                <w:szCs w:val="18"/>
              </w:rPr>
              <w:t xml:space="preserve">Australian Capital Territory and </w:t>
            </w:r>
            <w:r w:rsidR="00930CC5" w:rsidRPr="00FA1532">
              <w:rPr>
                <w:sz w:val="18"/>
                <w:szCs w:val="18"/>
              </w:rPr>
              <w:t xml:space="preserve">the </w:t>
            </w:r>
            <w:r w:rsidRPr="00FA1532">
              <w:rPr>
                <w:sz w:val="18"/>
                <w:szCs w:val="18"/>
              </w:rPr>
              <w:t>Northern Territory</w:t>
            </w:r>
            <w:r w:rsidR="004E41CF">
              <w:rPr>
                <w:sz w:val="18"/>
                <w:szCs w:val="18"/>
              </w:rPr>
              <w:t xml:space="preserve"> with r</w:t>
            </w:r>
            <w:r w:rsidR="00BE61DE" w:rsidRPr="00FA1532">
              <w:rPr>
                <w:sz w:val="18"/>
                <w:szCs w:val="18"/>
              </w:rPr>
              <w:t>emaining funding allocated on a per capita basis across the other</w:t>
            </w:r>
            <w:r w:rsidR="003923E9">
              <w:rPr>
                <w:sz w:val="18"/>
                <w:szCs w:val="18"/>
              </w:rPr>
              <w:t xml:space="preserve"> eligible</w:t>
            </w:r>
            <w:r w:rsidR="00BE61DE" w:rsidRPr="00FA1532">
              <w:rPr>
                <w:sz w:val="18"/>
                <w:szCs w:val="18"/>
              </w:rPr>
              <w:t xml:space="preserve"> States. </w:t>
            </w:r>
            <w:r w:rsidR="007E0886">
              <w:rPr>
                <w:sz w:val="18"/>
                <w:szCs w:val="18"/>
              </w:rPr>
              <w:t xml:space="preserve">Totals </w:t>
            </w:r>
            <w:r w:rsidR="00BE61DE" w:rsidRPr="00FA1532">
              <w:rPr>
                <w:sz w:val="18"/>
                <w:szCs w:val="18"/>
              </w:rPr>
              <w:t xml:space="preserve">may not </w:t>
            </w:r>
            <w:r w:rsidR="00E01981">
              <w:rPr>
                <w:sz w:val="18"/>
                <w:szCs w:val="18"/>
              </w:rPr>
              <w:t xml:space="preserve">add </w:t>
            </w:r>
            <w:r w:rsidR="00BE61DE" w:rsidRPr="00FA1532">
              <w:rPr>
                <w:sz w:val="18"/>
                <w:szCs w:val="18"/>
              </w:rPr>
              <w:t>due to rounding. Source for per capita calculations: ABS</w:t>
            </w:r>
            <w:r w:rsidR="00BE61DE" w:rsidRPr="00FA1532">
              <w:rPr>
                <w:i/>
                <w:sz w:val="18"/>
                <w:szCs w:val="18"/>
              </w:rPr>
              <w:t>, National, state, and territory population, September 2023.</w:t>
            </w:r>
          </w:p>
          <w:p w14:paraId="7110CBB4" w14:textId="3943E0A5" w:rsidR="001A566E" w:rsidRPr="00F00A18" w:rsidRDefault="001A566E" w:rsidP="00FA1532"/>
        </w:tc>
      </w:tr>
      <w:tr w:rsidR="00234248" w:rsidRPr="00F00A18" w14:paraId="794E4D3D" w14:textId="77777777" w:rsidTr="00234248">
        <w:trPr>
          <w:trHeight w:val="1256"/>
        </w:trPr>
        <w:tc>
          <w:tcPr>
            <w:tcW w:w="1691" w:type="dxa"/>
            <w:tcBorders>
              <w:top w:val="single" w:sz="8" w:space="0" w:color="4F81BD"/>
              <w:left w:val="single" w:sz="8" w:space="0" w:color="4F81BD"/>
              <w:bottom w:val="single" w:sz="8" w:space="0" w:color="4F81BD"/>
              <w:right w:val="single" w:sz="8" w:space="0" w:color="4F81BD"/>
            </w:tcBorders>
            <w:shd w:val="clear" w:color="auto" w:fill="auto"/>
          </w:tcPr>
          <w:p w14:paraId="0A1A69BF" w14:textId="77777777" w:rsidR="00234248" w:rsidRPr="00F00A18" w:rsidRDefault="00234248" w:rsidP="00784FE1">
            <w:pPr>
              <w:pStyle w:val="Tableformat"/>
              <w:rPr>
                <w:color w:val="auto"/>
              </w:rPr>
            </w:pPr>
            <w:bookmarkStart w:id="1" w:name="_Hlk168403297"/>
            <w:r>
              <w:rPr>
                <w:color w:val="auto"/>
              </w:rPr>
              <w:lastRenderedPageBreak/>
              <w:t xml:space="preserve">Additional </w:t>
            </w:r>
            <w:r w:rsidRPr="04B4A84E">
              <w:rPr>
                <w:color w:val="auto"/>
              </w:rPr>
              <w:t xml:space="preserve">terms </w:t>
            </w:r>
          </w:p>
        </w:tc>
        <w:tc>
          <w:tcPr>
            <w:tcW w:w="7938" w:type="dxa"/>
            <w:tcBorders>
              <w:top w:val="single" w:sz="8" w:space="0" w:color="4F81BD"/>
              <w:left w:val="single" w:sz="8" w:space="0" w:color="4F81BD"/>
              <w:bottom w:val="single" w:sz="8" w:space="0" w:color="4F81BD"/>
              <w:right w:val="single" w:sz="8" w:space="0" w:color="4F81BD"/>
            </w:tcBorders>
            <w:shd w:val="clear" w:color="auto" w:fill="auto"/>
          </w:tcPr>
          <w:p w14:paraId="32577BFC" w14:textId="77777777" w:rsidR="00234248" w:rsidRPr="00234248" w:rsidRDefault="00234248" w:rsidP="00784FE1">
            <w:pPr>
              <w:pStyle w:val="Tableformat"/>
              <w:rPr>
                <w:color w:val="auto"/>
              </w:rPr>
            </w:pPr>
            <w:r w:rsidRPr="00234248">
              <w:rPr>
                <w:color w:val="auto"/>
              </w:rPr>
              <w:t>Role of the Commonwealth</w:t>
            </w:r>
          </w:p>
          <w:p w14:paraId="613C43D8" w14:textId="77777777" w:rsidR="00234248" w:rsidRPr="00234248" w:rsidRDefault="00234248" w:rsidP="00784FE1">
            <w:pPr>
              <w:pStyle w:val="Paragraphnumbering"/>
              <w:rPr>
                <w:rFonts w:cs="Arial"/>
                <w:iCs/>
                <w:color w:val="auto"/>
                <w:lang w:val="en-US"/>
              </w:rPr>
            </w:pPr>
            <w:r w:rsidRPr="00234248">
              <w:rPr>
                <w:rFonts w:cs="Arial"/>
                <w:iCs/>
                <w:color w:val="auto"/>
                <w:lang w:val="en-US"/>
              </w:rPr>
              <w:t>In addition to the requirements of Clause 19 of the Federation Funding Agreement – Affordable Housing, Community Services and Other (FFA – AHCSO), the Commonwealth will be responsible for:</w:t>
            </w:r>
          </w:p>
          <w:p w14:paraId="60039261"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Working with States to enable delivery of the Priority Works Stream of the HSP.</w:t>
            </w:r>
          </w:p>
          <w:p w14:paraId="04137613" w14:textId="77777777" w:rsidR="00234248" w:rsidRPr="00234248" w:rsidRDefault="00234248" w:rsidP="00784FE1">
            <w:pPr>
              <w:pStyle w:val="Tableformat"/>
              <w:rPr>
                <w:color w:val="auto"/>
              </w:rPr>
            </w:pPr>
            <w:r w:rsidRPr="00234248">
              <w:rPr>
                <w:color w:val="auto"/>
              </w:rPr>
              <w:t>Role of the States and Territories:</w:t>
            </w:r>
          </w:p>
          <w:p w14:paraId="79A55A6A" w14:textId="77777777" w:rsidR="00234248" w:rsidRPr="00234248" w:rsidRDefault="00234248" w:rsidP="00784FE1">
            <w:pPr>
              <w:pStyle w:val="Paragraphnumbering"/>
              <w:rPr>
                <w:rFonts w:cs="Arial"/>
                <w:iCs/>
                <w:color w:val="auto"/>
                <w:lang w:val="en-US"/>
              </w:rPr>
            </w:pPr>
            <w:r w:rsidRPr="00234248">
              <w:rPr>
                <w:rFonts w:cs="Arial"/>
                <w:iCs/>
                <w:color w:val="auto"/>
                <w:lang w:val="en-US"/>
              </w:rPr>
              <w:t>In addition to Clause 20 of the FFA – AHCSO, the States will be responsible for:</w:t>
            </w:r>
          </w:p>
          <w:p w14:paraId="578A9875"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Putting in place appropriate processes to ensure that the Priority Works payment committed to be spent by 30 June 2026, with:</w:t>
            </w:r>
          </w:p>
          <w:p w14:paraId="7B079565"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 xml:space="preserve">projects </w:t>
            </w:r>
            <w:proofErr w:type="spellStart"/>
            <w:r w:rsidRPr="00234248">
              <w:rPr>
                <w:rFonts w:cs="Arial"/>
                <w:iCs/>
                <w:color w:val="auto"/>
                <w:lang w:val="en-US"/>
              </w:rPr>
              <w:t>equalling</w:t>
            </w:r>
            <w:proofErr w:type="spellEnd"/>
            <w:r w:rsidRPr="00234248">
              <w:rPr>
                <w:rFonts w:cs="Arial"/>
                <w:iCs/>
                <w:color w:val="auto"/>
                <w:lang w:val="en-US"/>
              </w:rPr>
              <w:t xml:space="preserve"> at least 60 per cent of total funding to be delivered by States by 30 June 2026; </w:t>
            </w:r>
          </w:p>
          <w:p w14:paraId="6CFB3C2C"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the remainder of projects to be delivered by States by 30 June 2027;</w:t>
            </w:r>
          </w:p>
          <w:p w14:paraId="7D40672E"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 xml:space="preserve">extensions to projects can be sought where there are extenuating circumstances. </w:t>
            </w:r>
          </w:p>
          <w:p w14:paraId="2AC35203"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Developing (and amending where required) an Implementation Plan in agreement with the Commonwealth and in accordance with Attachment A that details projects to be funded through this Schedule. The Implementation Plan will be consistent with the guidelines at Attachment B.</w:t>
            </w:r>
          </w:p>
          <w:p w14:paraId="222E1223"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The Implementation Plan also sets out how the Program is expected to effect housing supply changes long-term. At a minimum, the Implementation Plan will outline for each project:</w:t>
            </w:r>
          </w:p>
          <w:p w14:paraId="5C7A8269"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The amount of funding committed to a project.</w:t>
            </w:r>
          </w:p>
          <w:p w14:paraId="62E9CABD"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The scope and issues to be addressed by the project.</w:t>
            </w:r>
          </w:p>
          <w:p w14:paraId="3E139146"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The expected way in which the projects will be delivered under this Schedule.</w:t>
            </w:r>
          </w:p>
          <w:p w14:paraId="0FB8F164"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The estimated financial years in which these projects are expected to be completed and will be expected to take effect.</w:t>
            </w:r>
          </w:p>
          <w:p w14:paraId="45113D54"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 xml:space="preserve">The estimated extent of the project’s effect on housing supply, including the number of well-located homes expected to be supported directly and indirectly by the project. </w:t>
            </w:r>
          </w:p>
          <w:p w14:paraId="416A9B9A"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lastRenderedPageBreak/>
              <w:t>The estimated number of any social and affordable dwellings to be constructed by the project.</w:t>
            </w:r>
          </w:p>
          <w:p w14:paraId="31E045DA" w14:textId="77777777" w:rsidR="00234248" w:rsidRPr="00234248" w:rsidRDefault="00234248" w:rsidP="00784FE1">
            <w:pPr>
              <w:pStyle w:val="Tableformat"/>
              <w:rPr>
                <w:color w:val="auto"/>
              </w:rPr>
            </w:pPr>
            <w:r w:rsidRPr="00234248">
              <w:rPr>
                <w:color w:val="auto"/>
              </w:rPr>
              <w:t xml:space="preserve"> Media and publicity</w:t>
            </w:r>
          </w:p>
          <w:p w14:paraId="03E48D0C" w14:textId="77777777" w:rsidR="00234248" w:rsidRPr="00234248" w:rsidRDefault="00234248" w:rsidP="00784FE1">
            <w:pPr>
              <w:pStyle w:val="Paragraphnumbering"/>
              <w:rPr>
                <w:rFonts w:cs="Arial"/>
                <w:iCs/>
                <w:color w:val="auto"/>
                <w:lang w:val="en-US"/>
              </w:rPr>
            </w:pPr>
            <w:r w:rsidRPr="00234248">
              <w:rPr>
                <w:rFonts w:cs="Arial"/>
                <w:iCs/>
                <w:color w:val="auto"/>
                <w:lang w:val="en-US"/>
              </w:rPr>
              <w:t>As provided for under Clause 21 of the FFA – AHCSO, Parties must ensure prior agreement is reached on the nature and content of any events, announcements, promotional material or publicity relating to activities under this Schedule. In addition to this, relevant Parties will:</w:t>
            </w:r>
          </w:p>
          <w:p w14:paraId="7203B875"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Advise the Commonwealth prior to any announcement, promotional material or publicity relevant to the HSP.</w:t>
            </w:r>
          </w:p>
          <w:p w14:paraId="13C85C10"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Erect signage consistent with the Australian Government Building Australia Signage Guidelines.</w:t>
            </w:r>
            <w:r w:rsidRPr="00234248">
              <w:rPr>
                <w:rStyle w:val="FootnoteReference"/>
                <w:rFonts w:cs="Arial"/>
                <w:iCs/>
                <w:color w:val="auto"/>
                <w:vertAlign w:val="baseline"/>
                <w:lang w:val="en-US"/>
              </w:rPr>
              <w:footnoteReference w:id="2"/>
            </w:r>
          </w:p>
          <w:p w14:paraId="08809986"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Acknowledge financial contributions, roles, and cooperativeness under this Schedule in any announcement, promotional material, publicity or signage where it is appropriate and relevant.</w:t>
            </w:r>
          </w:p>
          <w:p w14:paraId="488E56A3"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Ensure appropriate Commonwealth, State and Territory Government representatives are invited to participate in any ceremonies, launches or similar events connected to a project listed in one of the appendices.</w:t>
            </w:r>
          </w:p>
          <w:p w14:paraId="179E8475" w14:textId="77777777" w:rsidR="00234248" w:rsidRPr="00234248" w:rsidRDefault="00234248" w:rsidP="00234248">
            <w:pPr>
              <w:pStyle w:val="Tableformat"/>
              <w:rPr>
                <w:color w:val="auto"/>
              </w:rPr>
            </w:pPr>
            <w:r w:rsidRPr="00234248">
              <w:rPr>
                <w:color w:val="auto"/>
              </w:rPr>
              <w:t>Monitoring, reporting and evaluation</w:t>
            </w:r>
          </w:p>
          <w:p w14:paraId="374C3CCB" w14:textId="77777777" w:rsidR="00234248" w:rsidRPr="00234248" w:rsidRDefault="00234248" w:rsidP="00784FE1">
            <w:pPr>
              <w:pStyle w:val="Paragraphnumbering"/>
              <w:rPr>
                <w:rFonts w:cs="Arial"/>
                <w:iCs/>
                <w:color w:val="auto"/>
                <w:lang w:val="en-US"/>
              </w:rPr>
            </w:pPr>
            <w:r w:rsidRPr="00234248">
              <w:rPr>
                <w:rFonts w:cs="Arial"/>
                <w:iCs/>
                <w:color w:val="auto"/>
                <w:lang w:val="en-US"/>
              </w:rPr>
              <w:t>In addition to Part 4 of the FFA - AHCSO, the following reporting requirements also apply:</w:t>
            </w:r>
          </w:p>
          <w:p w14:paraId="02C50BBF"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The Commonwealth will report on the progress of projects publicly and to the Federal Parliament.</w:t>
            </w:r>
          </w:p>
          <w:p w14:paraId="5C604340"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The Commonwealth and States will work together to provide a report on progress under this Schedule to the Council on Federal Financial Relations (CFFR). The timing of the report will align as far as possible with regular reports to CFFR on the National Housing Accord, and will be made public.</w:t>
            </w:r>
          </w:p>
          <w:p w14:paraId="7400D62D"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The Commonwealth and States will work together to evaluate the Priority Works Stream of the HSP against its aims, as well as the effectiveness of projects within the program. The outcomes and impacts of the HSP will in many cases not be known for a number of years after the completion of the program. The States must assist in the process of gathering information and conducting evaluation beyond the term of this Schedule.</w:t>
            </w:r>
          </w:p>
          <w:p w14:paraId="5F256AB7"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The States will provide a Statement of Assurance to the Commonwealth during the operation of this Schedule in accordance with Attachment C, including:</w:t>
            </w:r>
          </w:p>
          <w:p w14:paraId="397BDDC0"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lastRenderedPageBreak/>
              <w:t>Six monthly reporting on the progress of incomplete projects within that States Implementation Plan by project:</w:t>
            </w:r>
          </w:p>
          <w:p w14:paraId="5FF6DE79"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 xml:space="preserve">How much of the allocated funding has been expended and </w:t>
            </w:r>
            <w:proofErr w:type="gramStart"/>
            <w:r w:rsidRPr="00234248">
              <w:rPr>
                <w:rFonts w:cs="Arial"/>
                <w:iCs/>
                <w:color w:val="auto"/>
                <w:lang w:val="en-US"/>
              </w:rPr>
              <w:t>committed.</w:t>
            </w:r>
            <w:proofErr w:type="gramEnd"/>
          </w:p>
          <w:p w14:paraId="1CC1ABFD"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current state of progress of projects including estimates of the timetable for completion.</w:t>
            </w:r>
          </w:p>
          <w:p w14:paraId="4CEFCF31"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estimated number of well-located homes which will or have been enabled by the projects by local government area.</w:t>
            </w:r>
          </w:p>
          <w:p w14:paraId="26EC732E"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estimated number of people housed and households provided new housing enabled by the projects by local government area and by the overall program.</w:t>
            </w:r>
          </w:p>
          <w:p w14:paraId="580B6029"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 xml:space="preserve">The number of social and affordable dwellings that have been constructed and are under construction by local government area. </w:t>
            </w:r>
          </w:p>
          <w:p w14:paraId="4774E46E" w14:textId="70AD5BA1"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number of people housed and households provided new housing through social and affordable dwellings constructed by local government area and by the overall program.</w:t>
            </w:r>
          </w:p>
          <w:p w14:paraId="6A6C1A23"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Information on housing which that State holds that can be reasonably provided to support the evaluation at Clause 4c, including:</w:t>
            </w:r>
          </w:p>
          <w:p w14:paraId="5033AA2C"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net number of residential land parcels created since 1 July 2024, by quarter.</w:t>
            </w:r>
          </w:p>
          <w:p w14:paraId="691444AE"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number of residential dwellings at the end of the reporting period.</w:t>
            </w:r>
          </w:p>
          <w:p w14:paraId="499BBA3A"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number of residential dwellings approved for development since 1 July 2024, by quarter.</w:t>
            </w:r>
          </w:p>
          <w:p w14:paraId="764415F0"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number of residential dwellings that have completed construction since 1 July 2024, by quarter.</w:t>
            </w:r>
          </w:p>
          <w:p w14:paraId="2D0A9458"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number of social and affordable dwellings in that state as at the end of the reporting period.</w:t>
            </w:r>
          </w:p>
          <w:p w14:paraId="09E9CD10" w14:textId="77777777" w:rsidR="00234248" w:rsidRPr="00234248" w:rsidRDefault="00234248" w:rsidP="00784FE1">
            <w:pPr>
              <w:pStyle w:val="Paragraphnumbering"/>
              <w:numPr>
                <w:ilvl w:val="3"/>
                <w:numId w:val="1"/>
              </w:numPr>
              <w:jc w:val="left"/>
              <w:rPr>
                <w:rFonts w:cs="Arial"/>
                <w:iCs/>
                <w:color w:val="auto"/>
                <w:lang w:val="en-US"/>
              </w:rPr>
            </w:pPr>
            <w:r w:rsidRPr="00234248">
              <w:rPr>
                <w:rFonts w:cs="Arial"/>
                <w:iCs/>
                <w:color w:val="auto"/>
                <w:lang w:val="en-US"/>
              </w:rPr>
              <w:t>The number of dwellings that have commenced as a social or affordable dwelling in that reporting period and the number that have ceased to be a social or affordable dwelling.</w:t>
            </w:r>
          </w:p>
          <w:p w14:paraId="696C912A"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 xml:space="preserve">The Statement of Assurance under Clause 4d will be approved by an Assistant Secretary or equivalent of the relevant State department or agency and provided to the Commonwealth by: </w:t>
            </w:r>
          </w:p>
          <w:p w14:paraId="0509D480"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t>31 August of each year, for the previous 6-month reporting period 1 January to 30 June.</w:t>
            </w:r>
          </w:p>
          <w:p w14:paraId="6529D69D" w14:textId="77777777" w:rsidR="00234248" w:rsidRPr="00234248" w:rsidRDefault="00234248" w:rsidP="00784FE1">
            <w:pPr>
              <w:pStyle w:val="Paragraphnumbering"/>
              <w:numPr>
                <w:ilvl w:val="2"/>
                <w:numId w:val="1"/>
              </w:numPr>
              <w:jc w:val="left"/>
              <w:rPr>
                <w:rFonts w:cs="Arial"/>
                <w:iCs/>
                <w:color w:val="auto"/>
                <w:lang w:val="en-US"/>
              </w:rPr>
            </w:pPr>
            <w:r w:rsidRPr="00234248">
              <w:rPr>
                <w:rFonts w:cs="Arial"/>
                <w:iCs/>
                <w:color w:val="auto"/>
                <w:lang w:val="en-US"/>
              </w:rPr>
              <w:lastRenderedPageBreak/>
              <w:t>28 February of each year, for the previous 6-month reporting period 1 July to 31 December.</w:t>
            </w:r>
          </w:p>
          <w:p w14:paraId="111B3402"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The States will provide a Post-Completion Report in a format specified by the Commonwealth within twelve months of the completion of a project listed in an Implementation Plan.</w:t>
            </w:r>
          </w:p>
          <w:p w14:paraId="5BA6E493"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The States will support the Commonwealth to respond to ad-hoc queries in relation to the HSP Priority Works Stream.</w:t>
            </w:r>
          </w:p>
          <w:p w14:paraId="2C9BCFEB" w14:textId="77777777" w:rsidR="00234248" w:rsidRPr="00234248" w:rsidRDefault="00234248" w:rsidP="00234248">
            <w:pPr>
              <w:pStyle w:val="Tableformat"/>
              <w:rPr>
                <w:color w:val="auto"/>
              </w:rPr>
            </w:pPr>
            <w:r w:rsidRPr="00234248">
              <w:rPr>
                <w:color w:val="auto"/>
              </w:rPr>
              <w:t>Financial arrangements</w:t>
            </w:r>
          </w:p>
          <w:p w14:paraId="70842F27" w14:textId="77777777" w:rsidR="00234248" w:rsidRPr="00234248" w:rsidRDefault="00234248" w:rsidP="00784FE1">
            <w:pPr>
              <w:pStyle w:val="Paragraphnumbering"/>
              <w:rPr>
                <w:rFonts w:cs="Arial"/>
                <w:iCs/>
                <w:color w:val="auto"/>
                <w:lang w:val="en-US"/>
              </w:rPr>
            </w:pPr>
            <w:r w:rsidRPr="00234248">
              <w:rPr>
                <w:rFonts w:cs="Arial"/>
                <w:iCs/>
                <w:color w:val="auto"/>
                <w:lang w:val="en-US"/>
              </w:rPr>
              <w:t>In addition to Part 5 of the FFA - AHCSO, the following requirements also apply:</w:t>
            </w:r>
          </w:p>
          <w:p w14:paraId="1A11E1A2"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Funding for the Priority Works Stream delivered under this Schedule is contingent on that States agreement to both the Heads of Agreement and Bilateral Agreements of the National Agreement on Social Housing and Homelessness.</w:t>
            </w:r>
          </w:p>
          <w:p w14:paraId="3B09BE12"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Where a State does not meet conditions under Clause 5a, their allocated funding for the Priority Works Stream will be redistributed on a per capita basis amongst States that have met the conditions under Clause 5a. The minimum floor of $25 million per State will be applied after the per capita redistribution. This may mean that States do not receive additional funding despite a re-allocation.</w:t>
            </w:r>
          </w:p>
          <w:p w14:paraId="7FCD978B"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In the event that a project which is part of an Implementation Plan does not proceed to completion or completes under budget, a State may replace or add additional projects to the Implementation Plan.</w:t>
            </w:r>
          </w:p>
          <w:p w14:paraId="0D3BBBFD"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 xml:space="preserve">The States must keep separate financial records, or arrange for another </w:t>
            </w:r>
            <w:proofErr w:type="spellStart"/>
            <w:r w:rsidRPr="00234248">
              <w:rPr>
                <w:rFonts w:cs="Arial"/>
                <w:iCs/>
                <w:color w:val="auto"/>
                <w:lang w:val="en-US"/>
              </w:rPr>
              <w:t>organisation</w:t>
            </w:r>
            <w:proofErr w:type="spellEnd"/>
            <w:r w:rsidRPr="00234248">
              <w:rPr>
                <w:rFonts w:cs="Arial"/>
                <w:iCs/>
                <w:color w:val="auto"/>
                <w:lang w:val="en-US"/>
              </w:rPr>
              <w:t xml:space="preserve"> to keep separate financial records, for each project listed in an Implementation Plan.</w:t>
            </w:r>
          </w:p>
          <w:p w14:paraId="47A7A291"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Expenditure above the amount allocated to the State on projects delivered through the Priority Works Stream as per this Schedule will be the responsibility of that proponent.</w:t>
            </w:r>
          </w:p>
          <w:p w14:paraId="05145D5C" w14:textId="77777777" w:rsidR="00234248" w:rsidRPr="00234248" w:rsidRDefault="00234248" w:rsidP="00784FE1">
            <w:pPr>
              <w:pStyle w:val="Paragraphnumbering"/>
              <w:numPr>
                <w:ilvl w:val="1"/>
                <w:numId w:val="1"/>
              </w:numPr>
              <w:jc w:val="left"/>
              <w:rPr>
                <w:rFonts w:cs="Arial"/>
                <w:iCs/>
                <w:color w:val="auto"/>
                <w:lang w:val="en-US"/>
              </w:rPr>
            </w:pPr>
            <w:r w:rsidRPr="00234248">
              <w:rPr>
                <w:rFonts w:cs="Arial"/>
                <w:iCs/>
                <w:color w:val="auto"/>
                <w:lang w:val="en-US"/>
              </w:rPr>
              <w:t>The States must put in place appropriate processes to ensure that payments made under this Schedule are only used for projects listed in an Implementation Plan.</w:t>
            </w:r>
          </w:p>
        </w:tc>
      </w:tr>
      <w:bookmarkEnd w:id="1"/>
    </w:tbl>
    <w:p w14:paraId="6BF4BD9B" w14:textId="1E8106B8" w:rsidR="002718EF" w:rsidRDefault="002718EF" w:rsidP="00FA1532">
      <w:pPr>
        <w:widowControl/>
        <w:spacing w:after="160" w:line="259" w:lineRule="auto"/>
      </w:pPr>
    </w:p>
    <w:p w14:paraId="64C39949" w14:textId="3A9CB42A" w:rsidR="00AA7749" w:rsidRDefault="00AA7749">
      <w:pPr>
        <w:widowControl/>
        <w:spacing w:after="160" w:line="259" w:lineRule="auto"/>
      </w:pPr>
      <w:r>
        <w:br w:type="page"/>
      </w:r>
    </w:p>
    <w:p w14:paraId="57109674" w14:textId="77777777" w:rsidR="00B103B7" w:rsidRDefault="00B103B7" w:rsidP="00B103B7">
      <w:pPr>
        <w:sectPr w:rsidR="00B103B7" w:rsidSect="00AD1CDE">
          <w:pgSz w:w="11906" w:h="16838"/>
          <w:pgMar w:top="1134" w:right="1134" w:bottom="1134" w:left="1134" w:header="709" w:footer="709" w:gutter="0"/>
          <w:pgNumType w:chapStyle="9"/>
          <w:cols w:space="720"/>
          <w:docGrid w:linePitch="299"/>
        </w:sectPr>
      </w:pPr>
    </w:p>
    <w:p w14:paraId="4B29BD80" w14:textId="77777777" w:rsidR="00B103B7" w:rsidRDefault="00B103B7" w:rsidP="00B103B7"/>
    <w:p w14:paraId="6F6019BE" w14:textId="71B9116A" w:rsidR="00B103B7" w:rsidRPr="00AD1CDE" w:rsidRDefault="00B103B7" w:rsidP="00AD1CDE">
      <w:pPr>
        <w:tabs>
          <w:tab w:val="left" w:pos="3865"/>
        </w:tabs>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6649"/>
        <w:gridCol w:w="2938"/>
        <w:gridCol w:w="1699"/>
      </w:tblGrid>
      <w:tr w:rsidR="00A24CA0" w14:paraId="19B8AC15" w14:textId="77777777" w:rsidTr="00A24CA0">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9799E40" w14:textId="77777777" w:rsidR="00A24CA0" w:rsidRDefault="00A24CA0">
            <w:pPr>
              <w:pStyle w:val="Tableformat"/>
              <w:spacing w:line="256" w:lineRule="auto"/>
              <w:rPr>
                <w:b/>
                <w:color w:val="auto"/>
                <w:lang w:eastAsia="en-US"/>
              </w:rPr>
            </w:pPr>
            <w:r>
              <w:rPr>
                <w:b/>
                <w:color w:val="auto"/>
                <w:lang w:eastAsia="en-US"/>
              </w:rPr>
              <w:t>Table 2: Performance requirements, reporting and payment summary</w:t>
            </w:r>
          </w:p>
        </w:tc>
      </w:tr>
      <w:tr w:rsidR="00A24CA0" w14:paraId="1EC7F501" w14:textId="77777777" w:rsidTr="00AD1CDE">
        <w:tc>
          <w:tcPr>
            <w:tcW w:w="326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CAE6942" w14:textId="7F42DF50" w:rsidR="00A24CA0" w:rsidRDefault="00A24CA0">
            <w:pPr>
              <w:pStyle w:val="Tableformat"/>
              <w:spacing w:line="256" w:lineRule="auto"/>
              <w:rPr>
                <w:b/>
                <w:color w:val="auto"/>
                <w:lang w:eastAsia="en-US"/>
              </w:rPr>
            </w:pPr>
            <w:r>
              <w:rPr>
                <w:b/>
                <w:color w:val="auto"/>
                <w:lang w:eastAsia="en-US"/>
              </w:rPr>
              <w:t>Output</w:t>
            </w:r>
            <w:r>
              <w:rPr>
                <w:b/>
                <w:color w:val="auto"/>
                <w:lang w:eastAsia="en-US"/>
              </w:rPr>
              <w:br/>
            </w:r>
          </w:p>
        </w:tc>
        <w:tc>
          <w:tcPr>
            <w:tcW w:w="664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A08FBB2" w14:textId="77777777" w:rsidR="00A24CA0" w:rsidRDefault="00A24CA0">
            <w:pPr>
              <w:pStyle w:val="Tableformat"/>
              <w:spacing w:line="256" w:lineRule="auto"/>
              <w:rPr>
                <w:b/>
                <w:color w:val="auto"/>
                <w:lang w:eastAsia="en-US"/>
              </w:rPr>
            </w:pPr>
            <w:r>
              <w:rPr>
                <w:b/>
                <w:color w:val="auto"/>
                <w:lang w:eastAsia="en-US"/>
              </w:rPr>
              <w:t>Performance milestones</w:t>
            </w:r>
          </w:p>
        </w:tc>
        <w:tc>
          <w:tcPr>
            <w:tcW w:w="293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5AC92AA" w14:textId="57461F64" w:rsidR="00A24CA0" w:rsidRDefault="00F21B87">
            <w:pPr>
              <w:pStyle w:val="Tableformat"/>
              <w:spacing w:line="256" w:lineRule="auto"/>
              <w:rPr>
                <w:b/>
                <w:color w:val="auto"/>
                <w:lang w:eastAsia="en-US"/>
              </w:rPr>
            </w:pPr>
            <w:r>
              <w:rPr>
                <w:b/>
                <w:color w:val="auto"/>
                <w:lang w:eastAsia="en-US"/>
              </w:rPr>
              <w:t>Timeframe</w:t>
            </w:r>
          </w:p>
        </w:tc>
        <w:tc>
          <w:tcPr>
            <w:tcW w:w="169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88343AC" w14:textId="77777777" w:rsidR="00A24CA0" w:rsidRDefault="00A24CA0">
            <w:pPr>
              <w:pStyle w:val="Tableformat"/>
              <w:spacing w:line="256" w:lineRule="auto"/>
              <w:rPr>
                <w:b/>
                <w:color w:val="auto"/>
                <w:lang w:eastAsia="en-US"/>
              </w:rPr>
            </w:pPr>
            <w:r>
              <w:rPr>
                <w:b/>
                <w:color w:val="auto"/>
                <w:lang w:eastAsia="en-US"/>
              </w:rPr>
              <w:t>Payment</w:t>
            </w:r>
          </w:p>
        </w:tc>
      </w:tr>
      <w:tr w:rsidR="00A24CA0" w14:paraId="7BB47A65"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780EE0D5" w14:textId="399AA140" w:rsidR="00A24CA0" w:rsidRDefault="00F21B87">
            <w:pPr>
              <w:pStyle w:val="Milestonetable"/>
              <w:spacing w:line="256" w:lineRule="auto"/>
              <w:rPr>
                <w:color w:val="auto"/>
                <w:lang w:eastAsia="en-US"/>
              </w:rPr>
            </w:pPr>
            <w:r>
              <w:rPr>
                <w:color w:val="auto"/>
                <w:lang w:eastAsia="en-US"/>
              </w:rPr>
              <w:t xml:space="preserve">Preparation for the delivery of the Housing Support Program </w:t>
            </w:r>
            <w:r w:rsidRPr="00F21B87">
              <w:rPr>
                <w:color w:val="auto"/>
                <w:lang w:eastAsia="en-US"/>
              </w:rPr>
              <w:t>Priority Works Stream</w:t>
            </w:r>
          </w:p>
        </w:tc>
        <w:tc>
          <w:tcPr>
            <w:tcW w:w="6649" w:type="dxa"/>
            <w:tcBorders>
              <w:top w:val="single" w:sz="8" w:space="0" w:color="4F81BD"/>
              <w:left w:val="single" w:sz="8" w:space="0" w:color="4F81BD"/>
              <w:bottom w:val="single" w:sz="8" w:space="0" w:color="4F81BD"/>
              <w:right w:val="single" w:sz="8" w:space="0" w:color="4F81BD"/>
            </w:tcBorders>
          </w:tcPr>
          <w:p w14:paraId="6DD4316E" w14:textId="243A32D9" w:rsidR="00A24CA0" w:rsidRDefault="00F21B87">
            <w:pPr>
              <w:pStyle w:val="Milestonetable"/>
              <w:spacing w:line="256" w:lineRule="auto"/>
              <w:rPr>
                <w:color w:val="auto"/>
                <w:lang w:eastAsia="en-US"/>
              </w:rPr>
            </w:pPr>
            <w:r>
              <w:rPr>
                <w:color w:val="auto"/>
                <w:lang w:eastAsia="en-US"/>
              </w:rPr>
              <w:t>Signature of this Schedule</w:t>
            </w:r>
          </w:p>
        </w:tc>
        <w:tc>
          <w:tcPr>
            <w:tcW w:w="2938" w:type="dxa"/>
            <w:tcBorders>
              <w:top w:val="single" w:sz="8" w:space="0" w:color="4F81BD"/>
              <w:left w:val="single" w:sz="8" w:space="0" w:color="4F81BD"/>
              <w:bottom w:val="single" w:sz="8" w:space="0" w:color="4F81BD"/>
              <w:right w:val="single" w:sz="8" w:space="0" w:color="4F81BD"/>
            </w:tcBorders>
            <w:hideMark/>
          </w:tcPr>
          <w:p w14:paraId="00793217" w14:textId="3D383AE4" w:rsidR="00A24CA0" w:rsidRDefault="00F21B87">
            <w:pPr>
              <w:pStyle w:val="Milestonetable"/>
              <w:spacing w:line="256" w:lineRule="auto"/>
              <w:rPr>
                <w:color w:val="auto"/>
                <w:lang w:eastAsia="en-US"/>
              </w:rPr>
            </w:pPr>
            <w:r>
              <w:rPr>
                <w:color w:val="auto"/>
                <w:lang w:eastAsia="en-US"/>
              </w:rPr>
              <w:t>On Signature</w:t>
            </w:r>
          </w:p>
        </w:tc>
        <w:tc>
          <w:tcPr>
            <w:tcW w:w="1699" w:type="dxa"/>
            <w:tcBorders>
              <w:top w:val="single" w:sz="8" w:space="0" w:color="4F81BD"/>
              <w:left w:val="single" w:sz="8" w:space="0" w:color="4F81BD"/>
              <w:bottom w:val="single" w:sz="8" w:space="0" w:color="4F81BD"/>
              <w:right w:val="single" w:sz="8" w:space="0" w:color="4F81BD"/>
            </w:tcBorders>
            <w:hideMark/>
          </w:tcPr>
          <w:p w14:paraId="448349D6" w14:textId="63BB206D" w:rsidR="00A24CA0" w:rsidRDefault="00A24CA0">
            <w:pPr>
              <w:pStyle w:val="Milestonetable"/>
              <w:spacing w:line="256" w:lineRule="auto"/>
              <w:jc w:val="right"/>
              <w:rPr>
                <w:color w:val="auto"/>
                <w:lang w:eastAsia="en-US"/>
              </w:rPr>
            </w:pPr>
            <w:r>
              <w:rPr>
                <w:color w:val="auto"/>
                <w:lang w:eastAsia="en-US"/>
              </w:rPr>
              <w:t>$</w:t>
            </w:r>
            <w:r w:rsidR="00D06D27" w:rsidRPr="00D06D27">
              <w:rPr>
                <w:color w:val="auto"/>
                <w:lang w:eastAsia="en-US"/>
              </w:rPr>
              <w:t>25.0</w:t>
            </w:r>
            <w:r>
              <w:rPr>
                <w:color w:val="auto"/>
                <w:lang w:eastAsia="en-US"/>
              </w:rPr>
              <w:t>m</w:t>
            </w:r>
          </w:p>
        </w:tc>
      </w:tr>
      <w:tr w:rsidR="00A24CA0" w14:paraId="49692F8D"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55C87052" w14:textId="6ACD8B34" w:rsidR="00A24CA0" w:rsidRDefault="00F21B87">
            <w:pPr>
              <w:pStyle w:val="Milestonetable"/>
              <w:spacing w:line="256" w:lineRule="auto"/>
              <w:rPr>
                <w:color w:val="auto"/>
                <w:lang w:eastAsia="en-US"/>
              </w:rPr>
            </w:pPr>
            <w:r>
              <w:rPr>
                <w:color w:val="auto"/>
                <w:lang w:eastAsia="en-US"/>
              </w:rPr>
              <w:t>Implementation Plan</w:t>
            </w:r>
          </w:p>
        </w:tc>
        <w:tc>
          <w:tcPr>
            <w:tcW w:w="6649" w:type="dxa"/>
            <w:tcBorders>
              <w:top w:val="single" w:sz="8" w:space="0" w:color="4F81BD"/>
              <w:left w:val="single" w:sz="8" w:space="0" w:color="4F81BD"/>
              <w:bottom w:val="single" w:sz="8" w:space="0" w:color="4F81BD"/>
              <w:right w:val="single" w:sz="8" w:space="0" w:color="4F81BD"/>
            </w:tcBorders>
          </w:tcPr>
          <w:p w14:paraId="0589EEE8" w14:textId="306234F7" w:rsidR="00A24CA0" w:rsidRDefault="00F21B87">
            <w:pPr>
              <w:pStyle w:val="Milestonetable"/>
              <w:spacing w:line="256" w:lineRule="auto"/>
              <w:rPr>
                <w:color w:val="auto"/>
                <w:lang w:eastAsia="en-US"/>
              </w:rPr>
            </w:pPr>
            <w:r>
              <w:rPr>
                <w:color w:val="auto"/>
                <w:lang w:eastAsia="en-US"/>
              </w:rPr>
              <w:t>States to provide draft Implementation P</w:t>
            </w:r>
            <w:r w:rsidR="00B9361E">
              <w:rPr>
                <w:color w:val="auto"/>
                <w:lang w:eastAsia="en-US"/>
              </w:rPr>
              <w:t>l</w:t>
            </w:r>
            <w:r>
              <w:rPr>
                <w:color w:val="auto"/>
                <w:lang w:eastAsia="en-US"/>
              </w:rPr>
              <w:t>an for Commonwealth consideration.</w:t>
            </w:r>
          </w:p>
        </w:tc>
        <w:tc>
          <w:tcPr>
            <w:tcW w:w="2938" w:type="dxa"/>
            <w:tcBorders>
              <w:top w:val="single" w:sz="8" w:space="0" w:color="4F81BD"/>
              <w:left w:val="single" w:sz="8" w:space="0" w:color="4F81BD"/>
              <w:bottom w:val="single" w:sz="8" w:space="0" w:color="4F81BD"/>
              <w:right w:val="single" w:sz="8" w:space="0" w:color="4F81BD"/>
            </w:tcBorders>
            <w:hideMark/>
          </w:tcPr>
          <w:p w14:paraId="179EEA17" w14:textId="17D8B735" w:rsidR="00A24CA0" w:rsidRDefault="00366DF1">
            <w:pPr>
              <w:pStyle w:val="Milestonetable"/>
              <w:spacing w:line="256" w:lineRule="auto"/>
              <w:rPr>
                <w:color w:val="auto"/>
                <w:lang w:eastAsia="en-US"/>
              </w:rPr>
            </w:pPr>
            <w:r>
              <w:rPr>
                <w:color w:val="auto"/>
                <w:lang w:eastAsia="en-US"/>
              </w:rPr>
              <w:t>30/09/2024</w:t>
            </w:r>
          </w:p>
        </w:tc>
        <w:tc>
          <w:tcPr>
            <w:tcW w:w="1699" w:type="dxa"/>
            <w:tcBorders>
              <w:top w:val="single" w:sz="8" w:space="0" w:color="4F81BD"/>
              <w:left w:val="single" w:sz="8" w:space="0" w:color="4F81BD"/>
              <w:bottom w:val="single" w:sz="8" w:space="0" w:color="4F81BD"/>
              <w:right w:val="single" w:sz="8" w:space="0" w:color="4F81BD"/>
            </w:tcBorders>
            <w:hideMark/>
          </w:tcPr>
          <w:p w14:paraId="4687237C" w14:textId="0A7133F5" w:rsidR="00A24CA0" w:rsidRDefault="008746C1">
            <w:pPr>
              <w:pStyle w:val="Milestonetable"/>
              <w:spacing w:line="256" w:lineRule="auto"/>
              <w:jc w:val="right"/>
              <w:rPr>
                <w:color w:val="auto"/>
                <w:lang w:eastAsia="en-US"/>
              </w:rPr>
            </w:pPr>
            <w:r>
              <w:rPr>
                <w:color w:val="auto"/>
                <w:lang w:eastAsia="en-US"/>
              </w:rPr>
              <w:t>N/A</w:t>
            </w:r>
          </w:p>
        </w:tc>
      </w:tr>
      <w:tr w:rsidR="00E831E2" w14:paraId="6A587316" w14:textId="77777777" w:rsidTr="00AD1CDE">
        <w:tc>
          <w:tcPr>
            <w:tcW w:w="3264" w:type="dxa"/>
            <w:vMerge w:val="restart"/>
            <w:tcBorders>
              <w:top w:val="single" w:sz="8" w:space="0" w:color="4F81BD"/>
              <w:left w:val="single" w:sz="8" w:space="0" w:color="4F81BD"/>
              <w:right w:val="single" w:sz="8" w:space="0" w:color="4F81BD"/>
            </w:tcBorders>
          </w:tcPr>
          <w:p w14:paraId="04C78785" w14:textId="77777777" w:rsidR="00E831E2" w:rsidRDefault="00E831E2">
            <w:pPr>
              <w:pStyle w:val="Milestonetable"/>
              <w:spacing w:line="256" w:lineRule="auto"/>
              <w:rPr>
                <w:color w:val="auto"/>
                <w:lang w:eastAsia="en-US"/>
              </w:rPr>
            </w:pPr>
            <w:r>
              <w:rPr>
                <w:color w:val="auto"/>
                <w:lang w:eastAsia="en-US"/>
              </w:rPr>
              <w:t>Reporting</w:t>
            </w:r>
          </w:p>
          <w:p w14:paraId="63521674" w14:textId="5213F732" w:rsidR="00E831E2" w:rsidRDefault="00E831E2">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5F343F00" w14:textId="44BE85BC" w:rsidR="00E831E2" w:rsidRDefault="00E831E2">
            <w:pPr>
              <w:pStyle w:val="Milestonetable"/>
              <w:spacing w:line="256" w:lineRule="auto"/>
              <w:rPr>
                <w:color w:val="auto"/>
                <w:lang w:eastAsia="en-US"/>
              </w:rPr>
            </w:pPr>
            <w:r>
              <w:rPr>
                <w:color w:val="auto"/>
                <w:lang w:eastAsia="en-US"/>
              </w:rPr>
              <w:t>States to provide biannual report</w:t>
            </w:r>
            <w:r w:rsidR="00230A96">
              <w:rPr>
                <w:color w:val="auto"/>
                <w:lang w:eastAsia="en-US"/>
              </w:rPr>
              <w:t>s</w:t>
            </w:r>
            <w:r>
              <w:rPr>
                <w:color w:val="auto"/>
                <w:lang w:eastAsia="en-US"/>
              </w:rPr>
              <w:t xml:space="preserve"> on progress against the Implementation Plan</w:t>
            </w:r>
            <w:r w:rsidR="00230A96">
              <w:rPr>
                <w:color w:val="auto"/>
                <w:lang w:eastAsia="en-US"/>
              </w:rPr>
              <w:t xml:space="preserve"> in accordance with Clause 4.</w:t>
            </w:r>
          </w:p>
        </w:tc>
        <w:tc>
          <w:tcPr>
            <w:tcW w:w="2938" w:type="dxa"/>
            <w:tcBorders>
              <w:top w:val="single" w:sz="8" w:space="0" w:color="4F81BD"/>
              <w:left w:val="single" w:sz="8" w:space="0" w:color="4F81BD"/>
              <w:bottom w:val="single" w:sz="8" w:space="0" w:color="4F81BD"/>
              <w:right w:val="single" w:sz="8" w:space="0" w:color="4F81BD"/>
            </w:tcBorders>
            <w:hideMark/>
          </w:tcPr>
          <w:p w14:paraId="7261BB30" w14:textId="1A0ED6DA" w:rsidR="00230A96" w:rsidRDefault="007519F1">
            <w:pPr>
              <w:pStyle w:val="Milestonetable"/>
              <w:spacing w:line="256" w:lineRule="auto"/>
              <w:rPr>
                <w:color w:val="auto"/>
                <w:lang w:eastAsia="en-US"/>
              </w:rPr>
            </w:pPr>
            <w:r>
              <w:rPr>
                <w:color w:val="auto"/>
                <w:lang w:eastAsia="en-US"/>
              </w:rPr>
              <w:t xml:space="preserve">Biannual reports due on </w:t>
            </w:r>
            <w:r w:rsidR="00FD0410">
              <w:rPr>
                <w:color w:val="auto"/>
                <w:lang w:eastAsia="en-US"/>
              </w:rPr>
              <w:t>31 August and 28 February</w:t>
            </w:r>
            <w:r>
              <w:rPr>
                <w:color w:val="auto"/>
                <w:lang w:eastAsia="en-US"/>
              </w:rPr>
              <w:t xml:space="preserve"> for the duration of the agreement</w:t>
            </w:r>
            <w:r w:rsidR="00FD0410">
              <w:rPr>
                <w:color w:val="auto"/>
                <w:lang w:eastAsia="en-US"/>
              </w:rPr>
              <w:t>.</w:t>
            </w:r>
          </w:p>
        </w:tc>
        <w:tc>
          <w:tcPr>
            <w:tcW w:w="1699" w:type="dxa"/>
            <w:tcBorders>
              <w:top w:val="single" w:sz="8" w:space="0" w:color="4F81BD"/>
              <w:left w:val="single" w:sz="8" w:space="0" w:color="4F81BD"/>
              <w:bottom w:val="single" w:sz="8" w:space="0" w:color="4F81BD"/>
              <w:right w:val="single" w:sz="8" w:space="0" w:color="4F81BD"/>
            </w:tcBorders>
            <w:hideMark/>
          </w:tcPr>
          <w:p w14:paraId="2A5718A0" w14:textId="31EAB9A0" w:rsidR="00E831E2" w:rsidRDefault="00E831E2">
            <w:pPr>
              <w:pStyle w:val="Milestonetable"/>
              <w:spacing w:line="256" w:lineRule="auto"/>
              <w:jc w:val="right"/>
              <w:rPr>
                <w:color w:val="auto"/>
                <w:lang w:eastAsia="en-US"/>
              </w:rPr>
            </w:pPr>
            <w:r>
              <w:rPr>
                <w:color w:val="auto"/>
                <w:lang w:eastAsia="en-US"/>
              </w:rPr>
              <w:t>N/A</w:t>
            </w:r>
          </w:p>
        </w:tc>
      </w:tr>
      <w:tr w:rsidR="00E831E2" w14:paraId="2A0B5AAD" w14:textId="77777777" w:rsidTr="00AD1CDE">
        <w:tc>
          <w:tcPr>
            <w:tcW w:w="3264" w:type="dxa"/>
            <w:vMerge/>
            <w:tcBorders>
              <w:left w:val="single" w:sz="8" w:space="0" w:color="4F81BD"/>
              <w:bottom w:val="single" w:sz="8" w:space="0" w:color="4F81BD"/>
              <w:right w:val="single" w:sz="8" w:space="0" w:color="4F81BD"/>
            </w:tcBorders>
          </w:tcPr>
          <w:p w14:paraId="68E9F13B" w14:textId="77777777" w:rsidR="00E831E2" w:rsidRDefault="00E831E2" w:rsidP="002526C3">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71D852F3" w14:textId="5839A2F7" w:rsidR="00E831E2" w:rsidRDefault="00E831E2" w:rsidP="002526C3">
            <w:pPr>
              <w:pStyle w:val="Milestonetable"/>
              <w:spacing w:line="256" w:lineRule="auto"/>
              <w:rPr>
                <w:color w:val="auto"/>
                <w:lang w:eastAsia="en-US"/>
              </w:rPr>
            </w:pPr>
            <w:r>
              <w:rPr>
                <w:color w:val="auto"/>
                <w:lang w:eastAsia="en-US"/>
              </w:rPr>
              <w:t>States to provide Post Completion Report on progress against the Implementation Plan.</w:t>
            </w:r>
          </w:p>
        </w:tc>
        <w:tc>
          <w:tcPr>
            <w:tcW w:w="2938" w:type="dxa"/>
            <w:tcBorders>
              <w:top w:val="single" w:sz="8" w:space="0" w:color="4F81BD"/>
              <w:left w:val="single" w:sz="8" w:space="0" w:color="4F81BD"/>
              <w:bottom w:val="single" w:sz="8" w:space="0" w:color="4F81BD"/>
              <w:right w:val="single" w:sz="8" w:space="0" w:color="4F81BD"/>
            </w:tcBorders>
          </w:tcPr>
          <w:p w14:paraId="12F33169" w14:textId="3B477FC3" w:rsidR="00E831E2" w:rsidRDefault="00366DF1" w:rsidP="002526C3">
            <w:pPr>
              <w:pStyle w:val="Milestonetable"/>
              <w:spacing w:line="256" w:lineRule="auto"/>
              <w:rPr>
                <w:color w:val="auto"/>
                <w:lang w:eastAsia="en-US"/>
              </w:rPr>
            </w:pPr>
            <w:r>
              <w:rPr>
                <w:color w:val="auto"/>
                <w:lang w:eastAsia="en-US"/>
              </w:rPr>
              <w:t>30/06/2028</w:t>
            </w:r>
          </w:p>
        </w:tc>
        <w:tc>
          <w:tcPr>
            <w:tcW w:w="1699" w:type="dxa"/>
            <w:tcBorders>
              <w:top w:val="single" w:sz="8" w:space="0" w:color="4F81BD"/>
              <w:left w:val="single" w:sz="8" w:space="0" w:color="4F81BD"/>
              <w:bottom w:val="single" w:sz="8" w:space="0" w:color="4F81BD"/>
              <w:right w:val="single" w:sz="8" w:space="0" w:color="4F81BD"/>
            </w:tcBorders>
          </w:tcPr>
          <w:p w14:paraId="16BB49CF" w14:textId="68DC86B5" w:rsidR="00E831E2" w:rsidRDefault="0069235D" w:rsidP="002526C3">
            <w:pPr>
              <w:pStyle w:val="Milestonetable"/>
              <w:spacing w:line="256" w:lineRule="auto"/>
              <w:jc w:val="right"/>
              <w:rPr>
                <w:color w:val="auto"/>
                <w:lang w:eastAsia="en-US"/>
              </w:rPr>
            </w:pPr>
            <w:r>
              <w:rPr>
                <w:color w:val="auto"/>
                <w:lang w:eastAsia="en-US"/>
              </w:rPr>
              <w:t>N/A</w:t>
            </w:r>
          </w:p>
        </w:tc>
      </w:tr>
    </w:tbl>
    <w:p w14:paraId="06741BD9" w14:textId="77777777" w:rsidR="00A24CA0" w:rsidRDefault="00A24CA0" w:rsidP="00A24CA0">
      <w:pPr>
        <w:rPr>
          <w:lang w:val="en-GB"/>
        </w:rPr>
      </w:pPr>
    </w:p>
    <w:p w14:paraId="7BE0E572" w14:textId="77777777" w:rsidR="00A24CA0" w:rsidRDefault="00A24CA0" w:rsidP="00A24CA0">
      <w:pPr>
        <w:rPr>
          <w:lang w:val="en-GB"/>
        </w:rPr>
      </w:pPr>
    </w:p>
    <w:p w14:paraId="7F382DE2" w14:textId="5596239B" w:rsidR="00A24CA0" w:rsidRDefault="00A24CA0" w:rsidP="00A24CA0">
      <w:pPr>
        <w:rPr>
          <w:lang w:val="en-GB"/>
        </w:rPr>
      </w:pPr>
      <w:r>
        <w:rPr>
          <w:lang w:val="en-GB"/>
        </w:rPr>
        <w:t xml:space="preserve">The </w:t>
      </w:r>
      <w:r>
        <w:rPr>
          <w:sz w:val="24"/>
          <w:szCs w:val="24"/>
        </w:rPr>
        <w:t>Parties</w:t>
      </w:r>
      <w:r>
        <w:rPr>
          <w:lang w:val="en-GB"/>
        </w:rPr>
        <w:t xml:space="preserve"> have confirmed their commitment to this schedule as follows:</w:t>
      </w:r>
    </w:p>
    <w:p w14:paraId="29452672" w14:textId="77777777" w:rsidR="00A24CA0" w:rsidRDefault="00A24CA0" w:rsidP="00A24CA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A24CA0" w14:paraId="08C13C0F" w14:textId="77777777" w:rsidTr="00A24CA0">
        <w:trPr>
          <w:cantSplit/>
          <w:jc w:val="center"/>
        </w:trPr>
        <w:tc>
          <w:tcPr>
            <w:tcW w:w="4536" w:type="dxa"/>
            <w:hideMark/>
          </w:tcPr>
          <w:p w14:paraId="5CE0BA41" w14:textId="77777777"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34563D76" w14:textId="77777777" w:rsidR="00A24CA0" w:rsidRDefault="00A24CA0">
            <w:pPr>
              <w:pStyle w:val="LineForSignature"/>
              <w:rPr>
                <w:lang w:eastAsia="en-US"/>
              </w:rPr>
            </w:pPr>
            <w:r>
              <w:rPr>
                <w:lang w:eastAsia="en-US"/>
              </w:rPr>
              <w:br/>
            </w:r>
            <w:r>
              <w:rPr>
                <w:lang w:eastAsia="en-US"/>
              </w:rPr>
              <w:tab/>
            </w:r>
          </w:p>
          <w:p w14:paraId="6B809648" w14:textId="3C011D98" w:rsidR="00A24CA0" w:rsidRDefault="00A24CA0">
            <w:pPr>
              <w:pStyle w:val="SingleParagraph"/>
              <w:rPr>
                <w:rStyle w:val="Bold"/>
              </w:rPr>
            </w:pPr>
            <w:r>
              <w:rPr>
                <w:rStyle w:val="Bold"/>
                <w:lang w:eastAsia="en-US"/>
              </w:rPr>
              <w:t xml:space="preserve">The Honourable </w:t>
            </w:r>
            <w:r w:rsidR="00366DF1">
              <w:rPr>
                <w:rStyle w:val="Bold"/>
                <w:lang w:eastAsia="en-US"/>
              </w:rPr>
              <w:t>Catherine King</w:t>
            </w:r>
            <w:r>
              <w:rPr>
                <w:rStyle w:val="Bold"/>
                <w:lang w:eastAsia="en-US"/>
              </w:rPr>
              <w:t xml:space="preserve"> MP</w:t>
            </w:r>
          </w:p>
          <w:p w14:paraId="3F122DC2" w14:textId="40A27890" w:rsidR="00A24CA0" w:rsidRDefault="00A24CA0">
            <w:pPr>
              <w:pStyle w:val="Position"/>
              <w:rPr>
                <w:lang w:val="en-GB"/>
              </w:rPr>
            </w:pPr>
            <w:r>
              <w:rPr>
                <w:lang w:val="en-GB" w:eastAsia="en-US"/>
              </w:rPr>
              <w:t xml:space="preserve">Minister for </w:t>
            </w:r>
            <w:r w:rsidR="00366DF1">
              <w:rPr>
                <w:lang w:val="en-GB" w:eastAsia="en-US"/>
              </w:rPr>
              <w:t>Infrastructure, Transport, Regional Development and Local Government</w:t>
            </w:r>
            <w:r>
              <w:rPr>
                <w:lang w:val="en-GB" w:eastAsia="en-US"/>
              </w:rPr>
              <w:t xml:space="preserve"> </w:t>
            </w:r>
          </w:p>
          <w:p w14:paraId="37725101" w14:textId="7C988027" w:rsidR="00A24CA0" w:rsidRDefault="00366DF1">
            <w:pPr>
              <w:pStyle w:val="SingleParagraph"/>
              <w:tabs>
                <w:tab w:val="num" w:pos="1134"/>
              </w:tabs>
              <w:spacing w:after="240"/>
              <w:rPr>
                <w:b/>
                <w:lang w:val="en-GB" w:eastAsia="en-US"/>
              </w:rPr>
            </w:pPr>
            <w:r>
              <w:rPr>
                <w:lang w:val="en-GB" w:eastAsia="en-US"/>
              </w:rPr>
              <w:t xml:space="preserve">         June 2024</w:t>
            </w:r>
          </w:p>
        </w:tc>
        <w:tc>
          <w:tcPr>
            <w:tcW w:w="1701" w:type="dxa"/>
            <w:tcMar>
              <w:top w:w="0" w:type="dxa"/>
              <w:left w:w="0" w:type="dxa"/>
              <w:bottom w:w="0" w:type="dxa"/>
              <w:right w:w="0" w:type="dxa"/>
            </w:tcMar>
          </w:tcPr>
          <w:p w14:paraId="379A71EC" w14:textId="77777777" w:rsidR="00A24CA0" w:rsidRDefault="00A24CA0">
            <w:pPr>
              <w:spacing w:line="256" w:lineRule="auto"/>
              <w:rPr>
                <w:rFonts w:ascii="Book Antiqua" w:hAnsi="Book Antiqua"/>
                <w:lang w:val="en-GB"/>
              </w:rPr>
            </w:pPr>
          </w:p>
        </w:tc>
        <w:tc>
          <w:tcPr>
            <w:tcW w:w="4536" w:type="dxa"/>
            <w:hideMark/>
          </w:tcPr>
          <w:p w14:paraId="3B114D6A" w14:textId="11120574"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w:t>
            </w:r>
            <w:r>
              <w:rPr>
                <w:lang w:eastAsia="en-US"/>
              </w:rPr>
              <w:br/>
            </w:r>
            <w:r w:rsidR="00B7291C">
              <w:rPr>
                <w:lang w:eastAsia="en-US"/>
              </w:rPr>
              <w:t>Australian Capital Territory</w:t>
            </w:r>
            <w:r>
              <w:rPr>
                <w:lang w:eastAsia="en-US"/>
              </w:rPr>
              <w:t xml:space="preserve"> by</w:t>
            </w:r>
          </w:p>
          <w:p w14:paraId="21D3BDD1" w14:textId="77777777" w:rsidR="00A24CA0" w:rsidRDefault="00A24CA0">
            <w:pPr>
              <w:pStyle w:val="LineForSignature"/>
              <w:rPr>
                <w:lang w:eastAsia="en-US"/>
              </w:rPr>
            </w:pPr>
            <w:r>
              <w:rPr>
                <w:lang w:eastAsia="en-US"/>
              </w:rPr>
              <w:br/>
            </w:r>
            <w:r>
              <w:rPr>
                <w:lang w:eastAsia="en-US"/>
              </w:rPr>
              <w:tab/>
            </w:r>
          </w:p>
          <w:p w14:paraId="5325BA64" w14:textId="60C23987" w:rsidR="00A24CA0" w:rsidRDefault="00A24CA0">
            <w:pPr>
              <w:pStyle w:val="SingleParagraph"/>
              <w:rPr>
                <w:rStyle w:val="Bold"/>
              </w:rPr>
            </w:pPr>
            <w:bookmarkStart w:id="2" w:name="_Hlk168333432"/>
            <w:r>
              <w:rPr>
                <w:rStyle w:val="Bold"/>
                <w:lang w:eastAsia="en-US"/>
              </w:rPr>
              <w:t xml:space="preserve">The Honourable </w:t>
            </w:r>
            <w:r w:rsidR="00B7291C">
              <w:rPr>
                <w:rStyle w:val="Bold"/>
                <w:lang w:eastAsia="en-US"/>
              </w:rPr>
              <w:t>Chris Steel MLA</w:t>
            </w:r>
          </w:p>
          <w:p w14:paraId="696C6265" w14:textId="16BDE47A" w:rsidR="00A24CA0" w:rsidRDefault="00A24CA0">
            <w:pPr>
              <w:pStyle w:val="Position"/>
              <w:rPr>
                <w:lang w:val="en-GB"/>
              </w:rPr>
            </w:pPr>
            <w:r>
              <w:rPr>
                <w:lang w:val="en-GB" w:eastAsia="en-US"/>
              </w:rPr>
              <w:t xml:space="preserve">Minister for </w:t>
            </w:r>
            <w:r w:rsidR="00B7291C">
              <w:rPr>
                <w:lang w:val="en-GB" w:eastAsia="en-US"/>
              </w:rPr>
              <w:t>Planning, Minister for Transport</w:t>
            </w:r>
          </w:p>
          <w:bookmarkEnd w:id="2"/>
          <w:p w14:paraId="7E07B53F" w14:textId="432D2DD2" w:rsidR="00A24CA0" w:rsidRDefault="00366DF1">
            <w:pPr>
              <w:spacing w:line="256" w:lineRule="auto"/>
              <w:rPr>
                <w:rFonts w:ascii="Book Antiqua" w:hAnsi="Book Antiqua"/>
                <w:lang w:val="en-GB"/>
              </w:rPr>
            </w:pPr>
            <w:r>
              <w:rPr>
                <w:lang w:val="en-GB"/>
              </w:rPr>
              <w:t xml:space="preserve">        June 2024</w:t>
            </w:r>
          </w:p>
        </w:tc>
      </w:tr>
    </w:tbl>
    <w:p w14:paraId="743DDF63" w14:textId="77777777" w:rsidR="00A24CA0" w:rsidRPr="00366DF1" w:rsidRDefault="00A24CA0" w:rsidP="00A24CA0">
      <w:pPr>
        <w:rPr>
          <w:sz w:val="12"/>
          <w:szCs w:val="12"/>
        </w:rPr>
      </w:pPr>
    </w:p>
    <w:p w14:paraId="04AFD92C" w14:textId="77777777" w:rsidR="00A24CA0" w:rsidRDefault="00A24CA0" w:rsidP="00A24CA0">
      <w:pPr>
        <w:tabs>
          <w:tab w:val="left" w:pos="3865"/>
        </w:tabs>
      </w:pPr>
      <w:r>
        <w:tab/>
      </w:r>
    </w:p>
    <w:p w14:paraId="692B185E" w14:textId="77777777" w:rsidR="00A24CA0" w:rsidRDefault="00A24CA0" w:rsidP="00A24CA0">
      <w:pPr>
        <w:widowControl/>
        <w:sectPr w:rsidR="00A24CA0">
          <w:pgSz w:w="16838" w:h="11906" w:orient="landscape"/>
          <w:pgMar w:top="1134" w:right="1134" w:bottom="1134" w:left="1134" w:header="709" w:footer="709" w:gutter="0"/>
          <w:pgNumType w:chapStyle="9"/>
          <w:cols w:space="720"/>
        </w:sectPr>
      </w:pPr>
    </w:p>
    <w:p w14:paraId="5ED29783" w14:textId="1E895C98" w:rsidR="003F4219" w:rsidRDefault="003F4219" w:rsidP="003F4219">
      <w:pPr>
        <w:pStyle w:val="Heading1"/>
        <w:jc w:val="right"/>
      </w:pPr>
      <w:r>
        <w:lastRenderedPageBreak/>
        <w:t>Attachment A</w:t>
      </w:r>
    </w:p>
    <w:p w14:paraId="500B6CFB" w14:textId="6EF16C70" w:rsidR="003F4219" w:rsidRDefault="003F4219" w:rsidP="000A60D3">
      <w:pPr>
        <w:pStyle w:val="Heading1"/>
      </w:pPr>
      <w:r>
        <w:t>Template Implementation Plan</w:t>
      </w:r>
    </w:p>
    <w:tbl>
      <w:tblPr>
        <w:tblStyle w:val="TableGrid"/>
        <w:tblW w:w="15545" w:type="dxa"/>
        <w:tblLook w:val="04A0" w:firstRow="1" w:lastRow="0" w:firstColumn="1" w:lastColumn="0" w:noHBand="0" w:noVBand="1"/>
      </w:tblPr>
      <w:tblGrid>
        <w:gridCol w:w="833"/>
        <w:gridCol w:w="1081"/>
        <w:gridCol w:w="1212"/>
        <w:gridCol w:w="2775"/>
        <w:gridCol w:w="1526"/>
        <w:gridCol w:w="2081"/>
        <w:gridCol w:w="1119"/>
        <w:gridCol w:w="836"/>
        <w:gridCol w:w="814"/>
        <w:gridCol w:w="836"/>
        <w:gridCol w:w="814"/>
        <w:gridCol w:w="804"/>
        <w:gridCol w:w="814"/>
      </w:tblGrid>
      <w:tr w:rsidR="00234248" w:rsidRPr="00CB021F" w14:paraId="044C91A5" w14:textId="77777777" w:rsidTr="00784FE1">
        <w:trPr>
          <w:trHeight w:val="146"/>
        </w:trPr>
        <w:tc>
          <w:tcPr>
            <w:tcW w:w="833" w:type="dxa"/>
            <w:vMerge w:val="restart"/>
            <w:shd w:val="clear" w:color="auto" w:fill="F7CAAC" w:themeFill="accent2" w:themeFillTint="66"/>
          </w:tcPr>
          <w:p w14:paraId="2F86D50D" w14:textId="77777777" w:rsidR="00234248" w:rsidRPr="00FA1532" w:rsidRDefault="00234248" w:rsidP="00784FE1">
            <w:pPr>
              <w:rPr>
                <w:rFonts w:ascii="Corbel" w:hAnsi="Corbel"/>
                <w:bCs/>
                <w:sz w:val="18"/>
                <w:szCs w:val="18"/>
              </w:rPr>
            </w:pPr>
            <w:bookmarkStart w:id="3" w:name="_Hlk168403711"/>
            <w:r w:rsidRPr="00FA1532">
              <w:rPr>
                <w:rFonts w:ascii="Corbel" w:hAnsi="Corbel"/>
                <w:sz w:val="18"/>
                <w:szCs w:val="18"/>
              </w:rPr>
              <w:t xml:space="preserve">Project </w:t>
            </w:r>
          </w:p>
          <w:p w14:paraId="62A8271E" w14:textId="77777777" w:rsidR="00234248" w:rsidRPr="00FA1532" w:rsidRDefault="00234248" w:rsidP="00784FE1">
            <w:pPr>
              <w:rPr>
                <w:rFonts w:ascii="Corbel" w:hAnsi="Corbel"/>
                <w:sz w:val="18"/>
                <w:szCs w:val="18"/>
              </w:rPr>
            </w:pPr>
            <w:r w:rsidRPr="00FA1532">
              <w:rPr>
                <w:rFonts w:ascii="Corbel" w:hAnsi="Corbel"/>
                <w:sz w:val="18"/>
                <w:szCs w:val="18"/>
              </w:rPr>
              <w:t>Name</w:t>
            </w:r>
          </w:p>
        </w:tc>
        <w:tc>
          <w:tcPr>
            <w:tcW w:w="1081" w:type="dxa"/>
            <w:vMerge w:val="restart"/>
            <w:shd w:val="clear" w:color="auto" w:fill="F7CAAC" w:themeFill="accent2" w:themeFillTint="66"/>
          </w:tcPr>
          <w:p w14:paraId="67F18A1B" w14:textId="77777777" w:rsidR="00234248" w:rsidRPr="00FA1532" w:rsidRDefault="00234248" w:rsidP="00784FE1">
            <w:pPr>
              <w:rPr>
                <w:rFonts w:ascii="Corbel" w:hAnsi="Corbel"/>
                <w:bCs/>
                <w:sz w:val="18"/>
                <w:szCs w:val="18"/>
              </w:rPr>
            </w:pPr>
            <w:r w:rsidRPr="00FA1532">
              <w:rPr>
                <w:rFonts w:ascii="Corbel" w:hAnsi="Corbel"/>
                <w:sz w:val="18"/>
                <w:szCs w:val="18"/>
              </w:rPr>
              <w:t xml:space="preserve">Project </w:t>
            </w:r>
          </w:p>
          <w:p w14:paraId="384C1057" w14:textId="77777777" w:rsidR="00234248" w:rsidRPr="00FA1532" w:rsidRDefault="00234248" w:rsidP="00784FE1">
            <w:pPr>
              <w:rPr>
                <w:rFonts w:ascii="Corbel" w:hAnsi="Corbel"/>
                <w:sz w:val="18"/>
                <w:szCs w:val="18"/>
              </w:rPr>
            </w:pPr>
            <w:r w:rsidRPr="00FA1532">
              <w:rPr>
                <w:rFonts w:ascii="Corbel" w:hAnsi="Corbel"/>
                <w:sz w:val="18"/>
                <w:szCs w:val="18"/>
              </w:rPr>
              <w:t>Scope</w:t>
            </w:r>
          </w:p>
        </w:tc>
        <w:tc>
          <w:tcPr>
            <w:tcW w:w="1212" w:type="dxa"/>
            <w:vMerge w:val="restart"/>
            <w:shd w:val="clear" w:color="auto" w:fill="F7CAAC" w:themeFill="accent2" w:themeFillTint="66"/>
          </w:tcPr>
          <w:p w14:paraId="591BADF9" w14:textId="77777777" w:rsidR="00234248" w:rsidRPr="00FA1532" w:rsidRDefault="00234248" w:rsidP="00784FE1">
            <w:pPr>
              <w:rPr>
                <w:rFonts w:ascii="Corbel" w:hAnsi="Corbel"/>
                <w:sz w:val="18"/>
                <w:szCs w:val="18"/>
              </w:rPr>
            </w:pPr>
            <w:r w:rsidRPr="00FA1532">
              <w:rPr>
                <w:rFonts w:ascii="Corbel" w:hAnsi="Corbel"/>
                <w:sz w:val="18"/>
                <w:szCs w:val="18"/>
              </w:rPr>
              <w:t>Project Location</w:t>
            </w:r>
            <w:r>
              <w:rPr>
                <w:rFonts w:ascii="Corbel" w:hAnsi="Corbel"/>
                <w:sz w:val="18"/>
                <w:szCs w:val="18"/>
              </w:rPr>
              <w:t xml:space="preserve"> (including LGA)</w:t>
            </w:r>
          </w:p>
        </w:tc>
        <w:tc>
          <w:tcPr>
            <w:tcW w:w="2775" w:type="dxa"/>
            <w:vMerge w:val="restart"/>
            <w:shd w:val="clear" w:color="auto" w:fill="F7CAAC" w:themeFill="accent2" w:themeFillTint="66"/>
          </w:tcPr>
          <w:p w14:paraId="15EE1788" w14:textId="77777777" w:rsidR="00234248" w:rsidRPr="00FA1532" w:rsidRDefault="00234248" w:rsidP="00784FE1">
            <w:pPr>
              <w:rPr>
                <w:rFonts w:ascii="Corbel" w:hAnsi="Corbel"/>
                <w:bCs/>
                <w:sz w:val="18"/>
                <w:szCs w:val="18"/>
              </w:rPr>
            </w:pPr>
            <w:r w:rsidRPr="00FA1532">
              <w:rPr>
                <w:rFonts w:ascii="Corbel" w:hAnsi="Corbel"/>
                <w:sz w:val="18"/>
                <w:szCs w:val="18"/>
              </w:rPr>
              <w:t xml:space="preserve">Project Outcomes </w:t>
            </w:r>
          </w:p>
          <w:p w14:paraId="6A09695C" w14:textId="77777777" w:rsidR="00234248" w:rsidRPr="00FA1532" w:rsidRDefault="00234248" w:rsidP="00784FE1">
            <w:pPr>
              <w:rPr>
                <w:rFonts w:ascii="Corbel" w:hAnsi="Corbel"/>
                <w:sz w:val="18"/>
                <w:szCs w:val="18"/>
              </w:rPr>
            </w:pPr>
            <w:r w:rsidRPr="00FA1532">
              <w:rPr>
                <w:rFonts w:ascii="Corbel" w:hAnsi="Corbel"/>
                <w:sz w:val="18"/>
                <w:szCs w:val="18"/>
              </w:rPr>
              <w:t xml:space="preserve">(include numbers for well-located houses </w:t>
            </w:r>
            <w:r>
              <w:rPr>
                <w:rFonts w:ascii="Corbel" w:hAnsi="Corbel"/>
                <w:sz w:val="18"/>
                <w:szCs w:val="18"/>
              </w:rPr>
              <w:t>enabled and/or social and affordable houses constructed</w:t>
            </w:r>
            <w:r w:rsidRPr="00FA1532">
              <w:rPr>
                <w:rFonts w:ascii="Corbel" w:hAnsi="Corbel"/>
                <w:sz w:val="18"/>
                <w:szCs w:val="18"/>
              </w:rPr>
              <w:t>)</w:t>
            </w:r>
          </w:p>
        </w:tc>
        <w:tc>
          <w:tcPr>
            <w:tcW w:w="1526" w:type="dxa"/>
            <w:vMerge w:val="restart"/>
            <w:shd w:val="clear" w:color="auto" w:fill="F7CAAC" w:themeFill="accent2" w:themeFillTint="66"/>
          </w:tcPr>
          <w:p w14:paraId="061BEE07" w14:textId="77777777" w:rsidR="00234248" w:rsidRPr="00A0443D" w:rsidDel="00956F13" w:rsidRDefault="00234248" w:rsidP="00784FE1">
            <w:pPr>
              <w:rPr>
                <w:rFonts w:ascii="Corbel" w:hAnsi="Corbel"/>
                <w:sz w:val="18"/>
                <w:szCs w:val="18"/>
              </w:rPr>
            </w:pPr>
            <w:r>
              <w:rPr>
                <w:rFonts w:ascii="Corbel" w:hAnsi="Corbel"/>
                <w:sz w:val="18"/>
                <w:szCs w:val="18"/>
              </w:rPr>
              <w:t>Constructing social and affordable housing?</w:t>
            </w:r>
          </w:p>
        </w:tc>
        <w:tc>
          <w:tcPr>
            <w:tcW w:w="2081" w:type="dxa"/>
            <w:vMerge w:val="restart"/>
            <w:shd w:val="clear" w:color="auto" w:fill="F7CAAC" w:themeFill="accent2" w:themeFillTint="66"/>
          </w:tcPr>
          <w:p w14:paraId="788742D4" w14:textId="77777777" w:rsidR="00234248" w:rsidRPr="00FA1532" w:rsidRDefault="00234248" w:rsidP="00784FE1">
            <w:pPr>
              <w:rPr>
                <w:rFonts w:ascii="Corbel" w:hAnsi="Corbel"/>
                <w:bCs/>
                <w:sz w:val="18"/>
                <w:szCs w:val="18"/>
              </w:rPr>
            </w:pPr>
            <w:r>
              <w:rPr>
                <w:rFonts w:ascii="Corbel" w:hAnsi="Corbel"/>
                <w:sz w:val="18"/>
                <w:szCs w:val="18"/>
              </w:rPr>
              <w:t>Construction Commencement</w:t>
            </w:r>
          </w:p>
          <w:p w14:paraId="781BB95F" w14:textId="77777777" w:rsidR="00234248" w:rsidRPr="00FA1532" w:rsidRDefault="00234248" w:rsidP="00784FE1">
            <w:pPr>
              <w:rPr>
                <w:rFonts w:ascii="Corbel" w:hAnsi="Corbel"/>
                <w:sz w:val="18"/>
                <w:szCs w:val="18"/>
              </w:rPr>
            </w:pPr>
            <w:r w:rsidRPr="00FA1532">
              <w:rPr>
                <w:rFonts w:ascii="Corbel" w:hAnsi="Corbel"/>
                <w:sz w:val="18"/>
                <w:szCs w:val="18"/>
              </w:rPr>
              <w:t>Date</w:t>
            </w:r>
          </w:p>
        </w:tc>
        <w:tc>
          <w:tcPr>
            <w:tcW w:w="1119" w:type="dxa"/>
            <w:vMerge w:val="restart"/>
            <w:shd w:val="clear" w:color="auto" w:fill="F7CAAC" w:themeFill="accent2" w:themeFillTint="66"/>
          </w:tcPr>
          <w:p w14:paraId="5AA3632D" w14:textId="77777777" w:rsidR="00234248" w:rsidRPr="00FA1532" w:rsidRDefault="00234248" w:rsidP="00784FE1">
            <w:pPr>
              <w:rPr>
                <w:rFonts w:ascii="Corbel" w:hAnsi="Corbel"/>
                <w:sz w:val="18"/>
                <w:szCs w:val="18"/>
              </w:rPr>
            </w:pPr>
            <w:r w:rsidRPr="00FA1532">
              <w:rPr>
                <w:rFonts w:ascii="Corbel" w:hAnsi="Corbel"/>
                <w:sz w:val="18"/>
                <w:szCs w:val="18"/>
              </w:rPr>
              <w:t>Completion Date</w:t>
            </w:r>
          </w:p>
        </w:tc>
        <w:tc>
          <w:tcPr>
            <w:tcW w:w="4918" w:type="dxa"/>
            <w:gridSpan w:val="6"/>
            <w:shd w:val="clear" w:color="auto" w:fill="F7CAAC" w:themeFill="accent2" w:themeFillTint="66"/>
          </w:tcPr>
          <w:p w14:paraId="4920A451" w14:textId="77777777" w:rsidR="00234248" w:rsidRPr="00FA1532" w:rsidRDefault="00234248" w:rsidP="00784FE1">
            <w:pPr>
              <w:rPr>
                <w:rFonts w:ascii="Corbel" w:hAnsi="Corbel"/>
                <w:sz w:val="18"/>
                <w:szCs w:val="18"/>
              </w:rPr>
            </w:pPr>
            <w:r w:rsidRPr="00FA1532">
              <w:rPr>
                <w:rFonts w:ascii="Corbel" w:hAnsi="Corbel"/>
                <w:sz w:val="18"/>
                <w:szCs w:val="18"/>
              </w:rPr>
              <w:t>Funding and Costs ($million)</w:t>
            </w:r>
          </w:p>
        </w:tc>
      </w:tr>
      <w:tr w:rsidR="00234248" w:rsidRPr="00CB021F" w14:paraId="7B20035F" w14:textId="77777777" w:rsidTr="00784FE1">
        <w:trPr>
          <w:trHeight w:val="153"/>
        </w:trPr>
        <w:tc>
          <w:tcPr>
            <w:tcW w:w="833" w:type="dxa"/>
            <w:vMerge/>
            <w:shd w:val="clear" w:color="auto" w:fill="F7CAAC" w:themeFill="accent2" w:themeFillTint="66"/>
          </w:tcPr>
          <w:p w14:paraId="087C0EBB" w14:textId="77777777" w:rsidR="00234248" w:rsidRPr="00FA1532" w:rsidRDefault="00234248" w:rsidP="00784FE1">
            <w:pPr>
              <w:rPr>
                <w:rFonts w:ascii="Corbel" w:hAnsi="Corbel"/>
                <w:b/>
                <w:bCs/>
                <w:sz w:val="20"/>
              </w:rPr>
            </w:pPr>
          </w:p>
        </w:tc>
        <w:tc>
          <w:tcPr>
            <w:tcW w:w="1081" w:type="dxa"/>
            <w:vMerge/>
            <w:shd w:val="clear" w:color="auto" w:fill="F7CAAC" w:themeFill="accent2" w:themeFillTint="66"/>
          </w:tcPr>
          <w:p w14:paraId="1A4DE0B8" w14:textId="77777777" w:rsidR="00234248" w:rsidRPr="00FA1532" w:rsidRDefault="00234248" w:rsidP="00784FE1">
            <w:pPr>
              <w:rPr>
                <w:rFonts w:ascii="Corbel" w:hAnsi="Corbel"/>
                <w:bCs/>
                <w:sz w:val="20"/>
              </w:rPr>
            </w:pPr>
          </w:p>
        </w:tc>
        <w:tc>
          <w:tcPr>
            <w:tcW w:w="1212" w:type="dxa"/>
            <w:vMerge/>
            <w:shd w:val="clear" w:color="auto" w:fill="F7CAAC" w:themeFill="accent2" w:themeFillTint="66"/>
          </w:tcPr>
          <w:p w14:paraId="38B2C2F1" w14:textId="77777777" w:rsidR="00234248" w:rsidRPr="00FA1532" w:rsidRDefault="00234248" w:rsidP="00784FE1">
            <w:pPr>
              <w:rPr>
                <w:rFonts w:ascii="Corbel" w:hAnsi="Corbel"/>
                <w:bCs/>
                <w:sz w:val="20"/>
              </w:rPr>
            </w:pPr>
          </w:p>
        </w:tc>
        <w:tc>
          <w:tcPr>
            <w:tcW w:w="2775" w:type="dxa"/>
            <w:vMerge/>
            <w:shd w:val="clear" w:color="auto" w:fill="F7CAAC" w:themeFill="accent2" w:themeFillTint="66"/>
          </w:tcPr>
          <w:p w14:paraId="3CED780F" w14:textId="77777777" w:rsidR="00234248" w:rsidRPr="00FA1532" w:rsidRDefault="00234248" w:rsidP="00784FE1">
            <w:pPr>
              <w:rPr>
                <w:rFonts w:ascii="Corbel" w:hAnsi="Corbel"/>
                <w:bCs/>
                <w:sz w:val="20"/>
              </w:rPr>
            </w:pPr>
          </w:p>
        </w:tc>
        <w:tc>
          <w:tcPr>
            <w:tcW w:w="1526" w:type="dxa"/>
            <w:vMerge/>
            <w:shd w:val="clear" w:color="auto" w:fill="F7CAAC" w:themeFill="accent2" w:themeFillTint="66"/>
          </w:tcPr>
          <w:p w14:paraId="7D23AF7D" w14:textId="77777777" w:rsidR="00234248" w:rsidRPr="00A0443D" w:rsidRDefault="00234248" w:rsidP="00784FE1">
            <w:pPr>
              <w:rPr>
                <w:rFonts w:ascii="Corbel" w:hAnsi="Corbel"/>
                <w:sz w:val="18"/>
              </w:rPr>
            </w:pPr>
          </w:p>
        </w:tc>
        <w:tc>
          <w:tcPr>
            <w:tcW w:w="2081" w:type="dxa"/>
            <w:vMerge/>
            <w:shd w:val="clear" w:color="auto" w:fill="F7CAAC" w:themeFill="accent2" w:themeFillTint="66"/>
          </w:tcPr>
          <w:p w14:paraId="5D1038A8" w14:textId="77777777" w:rsidR="00234248" w:rsidRPr="00FA1532" w:rsidRDefault="00234248" w:rsidP="00784FE1">
            <w:pPr>
              <w:rPr>
                <w:rFonts w:ascii="Corbel" w:hAnsi="Corbel"/>
                <w:sz w:val="18"/>
              </w:rPr>
            </w:pPr>
          </w:p>
        </w:tc>
        <w:tc>
          <w:tcPr>
            <w:tcW w:w="1119" w:type="dxa"/>
            <w:vMerge/>
            <w:shd w:val="clear" w:color="auto" w:fill="F7CAAC" w:themeFill="accent2" w:themeFillTint="66"/>
          </w:tcPr>
          <w:p w14:paraId="525A74C0" w14:textId="77777777" w:rsidR="00234248" w:rsidRPr="00FA1532" w:rsidRDefault="00234248" w:rsidP="00784FE1">
            <w:pPr>
              <w:rPr>
                <w:rFonts w:ascii="Corbel" w:hAnsi="Corbel"/>
                <w:sz w:val="18"/>
              </w:rPr>
            </w:pPr>
          </w:p>
        </w:tc>
        <w:tc>
          <w:tcPr>
            <w:tcW w:w="1650" w:type="dxa"/>
            <w:gridSpan w:val="2"/>
            <w:shd w:val="clear" w:color="auto" w:fill="F7CAAC" w:themeFill="accent2" w:themeFillTint="66"/>
          </w:tcPr>
          <w:p w14:paraId="733DBCEB" w14:textId="77777777" w:rsidR="00234248" w:rsidRPr="00FA1532" w:rsidRDefault="00234248" w:rsidP="00784FE1">
            <w:pPr>
              <w:rPr>
                <w:rFonts w:ascii="Corbel" w:hAnsi="Corbel"/>
                <w:bCs/>
                <w:sz w:val="18"/>
                <w:szCs w:val="18"/>
              </w:rPr>
            </w:pPr>
            <w:r w:rsidRPr="00FA1532">
              <w:rPr>
                <w:rFonts w:ascii="Corbel" w:hAnsi="Corbel"/>
                <w:sz w:val="18"/>
                <w:szCs w:val="18"/>
              </w:rPr>
              <w:t>2024-25 Funding</w:t>
            </w:r>
          </w:p>
        </w:tc>
        <w:tc>
          <w:tcPr>
            <w:tcW w:w="1650" w:type="dxa"/>
            <w:gridSpan w:val="2"/>
            <w:shd w:val="clear" w:color="auto" w:fill="F7CAAC" w:themeFill="accent2" w:themeFillTint="66"/>
          </w:tcPr>
          <w:p w14:paraId="2285750A" w14:textId="77777777" w:rsidR="00234248" w:rsidRPr="00FA1532" w:rsidRDefault="00234248" w:rsidP="00784FE1">
            <w:pPr>
              <w:rPr>
                <w:rFonts w:ascii="Corbel" w:hAnsi="Corbel"/>
                <w:bCs/>
                <w:sz w:val="18"/>
                <w:szCs w:val="18"/>
              </w:rPr>
            </w:pPr>
            <w:r w:rsidRPr="00FA1532">
              <w:rPr>
                <w:rFonts w:ascii="Corbel" w:hAnsi="Corbel"/>
                <w:bCs/>
                <w:sz w:val="18"/>
                <w:szCs w:val="18"/>
              </w:rPr>
              <w:t>2025-26 Funding</w:t>
            </w:r>
          </w:p>
        </w:tc>
        <w:tc>
          <w:tcPr>
            <w:tcW w:w="1618" w:type="dxa"/>
            <w:gridSpan w:val="2"/>
            <w:shd w:val="clear" w:color="auto" w:fill="F7CAAC" w:themeFill="accent2" w:themeFillTint="66"/>
          </w:tcPr>
          <w:p w14:paraId="74E7C93C" w14:textId="77777777" w:rsidR="00234248" w:rsidRPr="00FA1532" w:rsidRDefault="00234248" w:rsidP="00784FE1">
            <w:pPr>
              <w:rPr>
                <w:rFonts w:ascii="Corbel" w:hAnsi="Corbel"/>
                <w:bCs/>
                <w:sz w:val="18"/>
                <w:szCs w:val="18"/>
              </w:rPr>
            </w:pPr>
            <w:r w:rsidRPr="00FA1532">
              <w:rPr>
                <w:rFonts w:ascii="Corbel" w:hAnsi="Corbel"/>
                <w:bCs/>
                <w:sz w:val="18"/>
                <w:szCs w:val="18"/>
              </w:rPr>
              <w:t>Total</w:t>
            </w:r>
          </w:p>
        </w:tc>
      </w:tr>
      <w:tr w:rsidR="00234248" w:rsidRPr="00CB021F" w14:paraId="3F881827" w14:textId="77777777" w:rsidTr="00784FE1">
        <w:trPr>
          <w:trHeight w:val="277"/>
        </w:trPr>
        <w:tc>
          <w:tcPr>
            <w:tcW w:w="833" w:type="dxa"/>
            <w:vMerge/>
            <w:shd w:val="clear" w:color="auto" w:fill="F7CAAC" w:themeFill="accent2" w:themeFillTint="66"/>
          </w:tcPr>
          <w:p w14:paraId="162E4807" w14:textId="77777777" w:rsidR="00234248" w:rsidRPr="00FA1532" w:rsidRDefault="00234248" w:rsidP="00784FE1">
            <w:pPr>
              <w:rPr>
                <w:rFonts w:ascii="Corbel" w:hAnsi="Corbel"/>
                <w:b/>
                <w:bCs/>
                <w:sz w:val="20"/>
              </w:rPr>
            </w:pPr>
          </w:p>
        </w:tc>
        <w:tc>
          <w:tcPr>
            <w:tcW w:w="1081" w:type="dxa"/>
            <w:vMerge/>
            <w:shd w:val="clear" w:color="auto" w:fill="F7CAAC" w:themeFill="accent2" w:themeFillTint="66"/>
          </w:tcPr>
          <w:p w14:paraId="088DF968" w14:textId="77777777" w:rsidR="00234248" w:rsidRPr="00FA1532" w:rsidRDefault="00234248" w:rsidP="00784FE1">
            <w:pPr>
              <w:rPr>
                <w:rFonts w:ascii="Corbel" w:hAnsi="Corbel"/>
                <w:bCs/>
                <w:sz w:val="20"/>
              </w:rPr>
            </w:pPr>
          </w:p>
        </w:tc>
        <w:tc>
          <w:tcPr>
            <w:tcW w:w="1212" w:type="dxa"/>
            <w:vMerge/>
            <w:shd w:val="clear" w:color="auto" w:fill="F7CAAC" w:themeFill="accent2" w:themeFillTint="66"/>
          </w:tcPr>
          <w:p w14:paraId="49A5BB7C" w14:textId="77777777" w:rsidR="00234248" w:rsidRPr="00FA1532" w:rsidRDefault="00234248" w:rsidP="00784FE1">
            <w:pPr>
              <w:rPr>
                <w:rFonts w:ascii="Corbel" w:hAnsi="Corbel"/>
                <w:bCs/>
                <w:sz w:val="20"/>
              </w:rPr>
            </w:pPr>
          </w:p>
        </w:tc>
        <w:tc>
          <w:tcPr>
            <w:tcW w:w="2775" w:type="dxa"/>
            <w:vMerge/>
            <w:shd w:val="clear" w:color="auto" w:fill="F7CAAC" w:themeFill="accent2" w:themeFillTint="66"/>
          </w:tcPr>
          <w:p w14:paraId="7616606E" w14:textId="77777777" w:rsidR="00234248" w:rsidRPr="00FA1532" w:rsidRDefault="00234248" w:rsidP="00784FE1">
            <w:pPr>
              <w:rPr>
                <w:rFonts w:ascii="Corbel" w:hAnsi="Corbel"/>
                <w:bCs/>
                <w:sz w:val="20"/>
              </w:rPr>
            </w:pPr>
          </w:p>
        </w:tc>
        <w:tc>
          <w:tcPr>
            <w:tcW w:w="1526" w:type="dxa"/>
            <w:vMerge/>
            <w:shd w:val="clear" w:color="auto" w:fill="F7CAAC" w:themeFill="accent2" w:themeFillTint="66"/>
          </w:tcPr>
          <w:p w14:paraId="537E5ABD" w14:textId="77777777" w:rsidR="00234248" w:rsidRPr="00A0443D" w:rsidRDefault="00234248" w:rsidP="00784FE1">
            <w:pPr>
              <w:rPr>
                <w:rFonts w:ascii="Corbel" w:hAnsi="Corbel"/>
                <w:bCs/>
                <w:sz w:val="18"/>
              </w:rPr>
            </w:pPr>
          </w:p>
        </w:tc>
        <w:tc>
          <w:tcPr>
            <w:tcW w:w="2081" w:type="dxa"/>
            <w:vMerge/>
            <w:shd w:val="clear" w:color="auto" w:fill="F7CAAC" w:themeFill="accent2" w:themeFillTint="66"/>
          </w:tcPr>
          <w:p w14:paraId="316BEB63" w14:textId="77777777" w:rsidR="00234248" w:rsidRPr="00FA1532" w:rsidRDefault="00234248" w:rsidP="00784FE1">
            <w:pPr>
              <w:rPr>
                <w:rFonts w:ascii="Corbel" w:hAnsi="Corbel"/>
                <w:bCs/>
                <w:sz w:val="18"/>
              </w:rPr>
            </w:pPr>
          </w:p>
        </w:tc>
        <w:tc>
          <w:tcPr>
            <w:tcW w:w="1119" w:type="dxa"/>
            <w:vMerge/>
            <w:shd w:val="clear" w:color="auto" w:fill="F7CAAC" w:themeFill="accent2" w:themeFillTint="66"/>
          </w:tcPr>
          <w:p w14:paraId="14320FEE" w14:textId="77777777" w:rsidR="00234248" w:rsidRPr="00FA1532" w:rsidRDefault="00234248" w:rsidP="00784FE1">
            <w:pPr>
              <w:rPr>
                <w:rFonts w:ascii="Corbel" w:hAnsi="Corbel"/>
                <w:bCs/>
                <w:sz w:val="18"/>
              </w:rPr>
            </w:pPr>
          </w:p>
        </w:tc>
        <w:tc>
          <w:tcPr>
            <w:tcW w:w="836" w:type="dxa"/>
            <w:shd w:val="clear" w:color="auto" w:fill="F7CAAC" w:themeFill="accent2" w:themeFillTint="66"/>
          </w:tcPr>
          <w:p w14:paraId="5F99E491" w14:textId="77777777" w:rsidR="00234248" w:rsidRPr="00FA1532" w:rsidRDefault="00234248" w:rsidP="00784FE1">
            <w:pPr>
              <w:rPr>
                <w:rFonts w:ascii="Corbel" w:hAnsi="Corbel"/>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2DE276FA" w14:textId="77777777" w:rsidR="00234248" w:rsidRPr="00FA1532" w:rsidRDefault="00234248"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 xml:space="preserve">* </w:t>
            </w:r>
          </w:p>
        </w:tc>
        <w:tc>
          <w:tcPr>
            <w:tcW w:w="836" w:type="dxa"/>
            <w:shd w:val="clear" w:color="auto" w:fill="F7CAAC" w:themeFill="accent2" w:themeFillTint="66"/>
          </w:tcPr>
          <w:p w14:paraId="63FB28AA" w14:textId="77777777" w:rsidR="00234248" w:rsidRPr="00FA1532" w:rsidRDefault="00234248" w:rsidP="00784FE1">
            <w:pPr>
              <w:rPr>
                <w:rFonts w:ascii="Corbel" w:hAnsi="Corbel"/>
                <w:bCs/>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3553E56A" w14:textId="77777777" w:rsidR="00234248" w:rsidRPr="00FA1532" w:rsidRDefault="00234248"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w:t>
            </w:r>
          </w:p>
        </w:tc>
        <w:tc>
          <w:tcPr>
            <w:tcW w:w="804" w:type="dxa"/>
            <w:shd w:val="clear" w:color="auto" w:fill="F7CAAC" w:themeFill="accent2" w:themeFillTint="66"/>
          </w:tcPr>
          <w:p w14:paraId="6E94DD4F" w14:textId="77777777" w:rsidR="00234248" w:rsidRPr="00FA1532" w:rsidRDefault="00234248" w:rsidP="00784FE1">
            <w:pPr>
              <w:rPr>
                <w:rFonts w:ascii="Corbel" w:hAnsi="Corbel"/>
                <w:bCs/>
                <w:sz w:val="18"/>
                <w:szCs w:val="18"/>
              </w:rPr>
            </w:pPr>
            <w:r w:rsidRPr="00FA1532">
              <w:rPr>
                <w:rFonts w:ascii="Corbel" w:hAnsi="Corbel"/>
                <w:sz w:val="18"/>
                <w:szCs w:val="18"/>
              </w:rPr>
              <w:t>C</w:t>
            </w:r>
            <w:r w:rsidRPr="00FA1532">
              <w:rPr>
                <w:rFonts w:ascii="Corbel" w:hAnsi="Corbel"/>
                <w:bCs/>
                <w:sz w:val="18"/>
                <w:szCs w:val="18"/>
              </w:rPr>
              <w:t>ost</w:t>
            </w:r>
          </w:p>
        </w:tc>
        <w:tc>
          <w:tcPr>
            <w:tcW w:w="814" w:type="dxa"/>
            <w:shd w:val="clear" w:color="auto" w:fill="F7CAAC" w:themeFill="accent2" w:themeFillTint="66"/>
          </w:tcPr>
          <w:p w14:paraId="5FFB1CAE" w14:textId="77777777" w:rsidR="00234248" w:rsidRPr="00FA1532" w:rsidRDefault="00234248" w:rsidP="00784FE1">
            <w:pPr>
              <w:rPr>
                <w:rFonts w:ascii="Corbel" w:hAnsi="Corbel"/>
                <w:sz w:val="18"/>
                <w:szCs w:val="18"/>
              </w:rPr>
            </w:pPr>
            <w:proofErr w:type="spellStart"/>
            <w:r w:rsidRPr="00FA1532">
              <w:rPr>
                <w:rFonts w:ascii="Corbel" w:hAnsi="Corbel"/>
                <w:sz w:val="18"/>
                <w:szCs w:val="18"/>
              </w:rPr>
              <w:t>C’th</w:t>
            </w:r>
            <w:proofErr w:type="spellEnd"/>
            <w:r w:rsidRPr="00FA1532">
              <w:rPr>
                <w:rFonts w:ascii="Corbel" w:hAnsi="Corbel"/>
                <w:sz w:val="18"/>
                <w:szCs w:val="18"/>
              </w:rPr>
              <w:t xml:space="preserve">* </w:t>
            </w:r>
          </w:p>
        </w:tc>
      </w:tr>
      <w:tr w:rsidR="00234248" w:rsidRPr="00CB021F" w14:paraId="762470DC" w14:textId="77777777" w:rsidTr="00784FE1">
        <w:trPr>
          <w:trHeight w:val="119"/>
        </w:trPr>
        <w:tc>
          <w:tcPr>
            <w:tcW w:w="833" w:type="dxa"/>
          </w:tcPr>
          <w:p w14:paraId="63135AF2" w14:textId="77777777" w:rsidR="00234248" w:rsidRPr="00FA1532" w:rsidRDefault="00234248" w:rsidP="00784FE1">
            <w:pPr>
              <w:rPr>
                <w:rFonts w:ascii="Corbel" w:hAnsi="Corbel"/>
                <w:sz w:val="18"/>
              </w:rPr>
            </w:pPr>
          </w:p>
        </w:tc>
        <w:tc>
          <w:tcPr>
            <w:tcW w:w="1081" w:type="dxa"/>
          </w:tcPr>
          <w:p w14:paraId="7894DA64" w14:textId="77777777" w:rsidR="00234248" w:rsidRPr="00FA1532" w:rsidRDefault="00234248" w:rsidP="00784FE1">
            <w:pPr>
              <w:rPr>
                <w:rFonts w:ascii="Corbel" w:hAnsi="Corbel"/>
                <w:sz w:val="18"/>
              </w:rPr>
            </w:pPr>
          </w:p>
        </w:tc>
        <w:tc>
          <w:tcPr>
            <w:tcW w:w="1212" w:type="dxa"/>
          </w:tcPr>
          <w:p w14:paraId="018B1E6D" w14:textId="77777777" w:rsidR="00234248" w:rsidRPr="00FA1532" w:rsidRDefault="00234248" w:rsidP="00784FE1">
            <w:pPr>
              <w:rPr>
                <w:rFonts w:ascii="Corbel" w:hAnsi="Corbel"/>
                <w:sz w:val="18"/>
              </w:rPr>
            </w:pPr>
          </w:p>
        </w:tc>
        <w:tc>
          <w:tcPr>
            <w:tcW w:w="2775" w:type="dxa"/>
          </w:tcPr>
          <w:p w14:paraId="511AE4E2" w14:textId="77777777" w:rsidR="00234248" w:rsidRPr="00FA1532" w:rsidRDefault="00234248" w:rsidP="00784FE1">
            <w:pPr>
              <w:rPr>
                <w:rFonts w:ascii="Corbel" w:hAnsi="Corbel"/>
                <w:sz w:val="18"/>
              </w:rPr>
            </w:pPr>
          </w:p>
        </w:tc>
        <w:tc>
          <w:tcPr>
            <w:tcW w:w="1526" w:type="dxa"/>
          </w:tcPr>
          <w:p w14:paraId="0FCB8F2B" w14:textId="77777777" w:rsidR="00234248" w:rsidRPr="00A0443D" w:rsidRDefault="00234248" w:rsidP="00784FE1">
            <w:pPr>
              <w:rPr>
                <w:rFonts w:ascii="Corbel" w:hAnsi="Corbel"/>
                <w:sz w:val="18"/>
              </w:rPr>
            </w:pPr>
            <w:r>
              <w:rPr>
                <w:rFonts w:ascii="Corbel" w:hAnsi="Corbel"/>
                <w:sz w:val="18"/>
              </w:rPr>
              <w:t>Y/N</w:t>
            </w:r>
          </w:p>
        </w:tc>
        <w:tc>
          <w:tcPr>
            <w:tcW w:w="2081" w:type="dxa"/>
          </w:tcPr>
          <w:p w14:paraId="0F401421" w14:textId="77777777" w:rsidR="00234248" w:rsidRPr="00FA1532" w:rsidRDefault="00234248" w:rsidP="00784FE1">
            <w:pPr>
              <w:rPr>
                <w:rFonts w:ascii="Corbel" w:hAnsi="Corbel"/>
                <w:sz w:val="18"/>
              </w:rPr>
            </w:pPr>
          </w:p>
        </w:tc>
        <w:tc>
          <w:tcPr>
            <w:tcW w:w="1119" w:type="dxa"/>
          </w:tcPr>
          <w:p w14:paraId="2850EF9C" w14:textId="77777777" w:rsidR="00234248" w:rsidRPr="00FA1532" w:rsidRDefault="00234248" w:rsidP="00784FE1">
            <w:pPr>
              <w:rPr>
                <w:rFonts w:ascii="Corbel" w:hAnsi="Corbel"/>
                <w:sz w:val="18"/>
              </w:rPr>
            </w:pPr>
          </w:p>
        </w:tc>
        <w:tc>
          <w:tcPr>
            <w:tcW w:w="836" w:type="dxa"/>
          </w:tcPr>
          <w:p w14:paraId="4405014C" w14:textId="77777777" w:rsidR="00234248" w:rsidRPr="00FA1532" w:rsidRDefault="00234248" w:rsidP="00784FE1">
            <w:pPr>
              <w:rPr>
                <w:rFonts w:ascii="Corbel" w:hAnsi="Corbel"/>
                <w:sz w:val="18"/>
              </w:rPr>
            </w:pPr>
          </w:p>
        </w:tc>
        <w:tc>
          <w:tcPr>
            <w:tcW w:w="814" w:type="dxa"/>
          </w:tcPr>
          <w:p w14:paraId="0F0FA158" w14:textId="77777777" w:rsidR="00234248" w:rsidRPr="00FA1532" w:rsidRDefault="00234248" w:rsidP="00784FE1">
            <w:pPr>
              <w:rPr>
                <w:rFonts w:ascii="Corbel" w:hAnsi="Corbel"/>
                <w:sz w:val="18"/>
              </w:rPr>
            </w:pPr>
          </w:p>
        </w:tc>
        <w:tc>
          <w:tcPr>
            <w:tcW w:w="836" w:type="dxa"/>
          </w:tcPr>
          <w:p w14:paraId="65AD738D" w14:textId="77777777" w:rsidR="00234248" w:rsidRPr="00FA1532" w:rsidRDefault="00234248" w:rsidP="00784FE1">
            <w:pPr>
              <w:rPr>
                <w:rFonts w:ascii="Corbel" w:hAnsi="Corbel"/>
                <w:sz w:val="18"/>
              </w:rPr>
            </w:pPr>
          </w:p>
        </w:tc>
        <w:tc>
          <w:tcPr>
            <w:tcW w:w="814" w:type="dxa"/>
          </w:tcPr>
          <w:p w14:paraId="4A36C61C" w14:textId="77777777" w:rsidR="00234248" w:rsidRPr="00FA1532" w:rsidRDefault="00234248" w:rsidP="00784FE1">
            <w:pPr>
              <w:rPr>
                <w:rFonts w:ascii="Corbel" w:hAnsi="Corbel"/>
                <w:sz w:val="18"/>
              </w:rPr>
            </w:pPr>
          </w:p>
        </w:tc>
        <w:tc>
          <w:tcPr>
            <w:tcW w:w="804" w:type="dxa"/>
          </w:tcPr>
          <w:p w14:paraId="325AEA80" w14:textId="77777777" w:rsidR="00234248" w:rsidRPr="00FA1532" w:rsidRDefault="00234248" w:rsidP="00784FE1">
            <w:pPr>
              <w:rPr>
                <w:rFonts w:ascii="Corbel" w:hAnsi="Corbel"/>
                <w:sz w:val="18"/>
              </w:rPr>
            </w:pPr>
          </w:p>
        </w:tc>
        <w:tc>
          <w:tcPr>
            <w:tcW w:w="814" w:type="dxa"/>
          </w:tcPr>
          <w:p w14:paraId="64E31188" w14:textId="77777777" w:rsidR="00234248" w:rsidRPr="00FA1532" w:rsidRDefault="00234248" w:rsidP="00784FE1">
            <w:pPr>
              <w:rPr>
                <w:rFonts w:ascii="Corbel" w:hAnsi="Corbel"/>
                <w:sz w:val="18"/>
              </w:rPr>
            </w:pPr>
          </w:p>
        </w:tc>
      </w:tr>
      <w:tr w:rsidR="00234248" w:rsidRPr="00CB021F" w14:paraId="2D04FE1E" w14:textId="77777777" w:rsidTr="00784FE1">
        <w:trPr>
          <w:trHeight w:val="150"/>
        </w:trPr>
        <w:tc>
          <w:tcPr>
            <w:tcW w:w="833" w:type="dxa"/>
          </w:tcPr>
          <w:p w14:paraId="6F0A9BAF" w14:textId="77777777" w:rsidR="00234248" w:rsidRPr="00FA1532" w:rsidRDefault="00234248" w:rsidP="00784FE1">
            <w:pPr>
              <w:rPr>
                <w:rFonts w:ascii="Corbel" w:hAnsi="Corbel"/>
                <w:sz w:val="18"/>
              </w:rPr>
            </w:pPr>
          </w:p>
        </w:tc>
        <w:tc>
          <w:tcPr>
            <w:tcW w:w="1081" w:type="dxa"/>
          </w:tcPr>
          <w:p w14:paraId="05037AD8" w14:textId="77777777" w:rsidR="00234248" w:rsidRPr="00FA1532" w:rsidRDefault="00234248" w:rsidP="00784FE1">
            <w:pPr>
              <w:rPr>
                <w:rFonts w:ascii="Corbel" w:hAnsi="Corbel"/>
                <w:sz w:val="18"/>
              </w:rPr>
            </w:pPr>
          </w:p>
        </w:tc>
        <w:tc>
          <w:tcPr>
            <w:tcW w:w="1212" w:type="dxa"/>
          </w:tcPr>
          <w:p w14:paraId="718C6417" w14:textId="77777777" w:rsidR="00234248" w:rsidRPr="00FA1532" w:rsidRDefault="00234248" w:rsidP="00784FE1">
            <w:pPr>
              <w:rPr>
                <w:rFonts w:ascii="Corbel" w:hAnsi="Corbel"/>
                <w:sz w:val="18"/>
              </w:rPr>
            </w:pPr>
          </w:p>
        </w:tc>
        <w:tc>
          <w:tcPr>
            <w:tcW w:w="2775" w:type="dxa"/>
          </w:tcPr>
          <w:p w14:paraId="31E8CC54" w14:textId="77777777" w:rsidR="00234248" w:rsidRPr="00FA1532" w:rsidRDefault="00234248" w:rsidP="00784FE1">
            <w:pPr>
              <w:rPr>
                <w:rFonts w:ascii="Corbel" w:hAnsi="Corbel"/>
                <w:sz w:val="18"/>
              </w:rPr>
            </w:pPr>
          </w:p>
        </w:tc>
        <w:tc>
          <w:tcPr>
            <w:tcW w:w="1526" w:type="dxa"/>
          </w:tcPr>
          <w:p w14:paraId="4AF383AA" w14:textId="77777777" w:rsidR="00234248" w:rsidRPr="00A0443D" w:rsidRDefault="00234248" w:rsidP="00784FE1">
            <w:pPr>
              <w:rPr>
                <w:rFonts w:ascii="Corbel" w:hAnsi="Corbel"/>
                <w:sz w:val="18"/>
              </w:rPr>
            </w:pPr>
            <w:r>
              <w:rPr>
                <w:rFonts w:ascii="Corbel" w:hAnsi="Corbel"/>
                <w:sz w:val="18"/>
              </w:rPr>
              <w:t>Y/N</w:t>
            </w:r>
          </w:p>
        </w:tc>
        <w:tc>
          <w:tcPr>
            <w:tcW w:w="2081" w:type="dxa"/>
          </w:tcPr>
          <w:p w14:paraId="7B0EDFBB" w14:textId="77777777" w:rsidR="00234248" w:rsidRPr="00FA1532" w:rsidRDefault="00234248" w:rsidP="00784FE1">
            <w:pPr>
              <w:rPr>
                <w:rFonts w:ascii="Corbel" w:hAnsi="Corbel"/>
                <w:sz w:val="18"/>
              </w:rPr>
            </w:pPr>
          </w:p>
        </w:tc>
        <w:tc>
          <w:tcPr>
            <w:tcW w:w="1119" w:type="dxa"/>
          </w:tcPr>
          <w:p w14:paraId="04A9F403" w14:textId="77777777" w:rsidR="00234248" w:rsidRPr="00FA1532" w:rsidRDefault="00234248" w:rsidP="00784FE1">
            <w:pPr>
              <w:rPr>
                <w:rFonts w:ascii="Corbel" w:hAnsi="Corbel"/>
                <w:sz w:val="18"/>
              </w:rPr>
            </w:pPr>
          </w:p>
        </w:tc>
        <w:tc>
          <w:tcPr>
            <w:tcW w:w="836" w:type="dxa"/>
          </w:tcPr>
          <w:p w14:paraId="0702B9EF" w14:textId="77777777" w:rsidR="00234248" w:rsidRPr="00FA1532" w:rsidRDefault="00234248" w:rsidP="00784FE1">
            <w:pPr>
              <w:rPr>
                <w:rFonts w:ascii="Corbel" w:hAnsi="Corbel"/>
                <w:sz w:val="18"/>
              </w:rPr>
            </w:pPr>
          </w:p>
        </w:tc>
        <w:tc>
          <w:tcPr>
            <w:tcW w:w="814" w:type="dxa"/>
          </w:tcPr>
          <w:p w14:paraId="0EA3CB10" w14:textId="77777777" w:rsidR="00234248" w:rsidRPr="00FA1532" w:rsidRDefault="00234248" w:rsidP="00784FE1">
            <w:pPr>
              <w:rPr>
                <w:rFonts w:ascii="Corbel" w:hAnsi="Corbel"/>
                <w:sz w:val="18"/>
              </w:rPr>
            </w:pPr>
          </w:p>
        </w:tc>
        <w:tc>
          <w:tcPr>
            <w:tcW w:w="836" w:type="dxa"/>
          </w:tcPr>
          <w:p w14:paraId="3CB1D1FF" w14:textId="77777777" w:rsidR="00234248" w:rsidRPr="00FA1532" w:rsidRDefault="00234248" w:rsidP="00784FE1">
            <w:pPr>
              <w:rPr>
                <w:rFonts w:ascii="Corbel" w:hAnsi="Corbel"/>
                <w:sz w:val="18"/>
              </w:rPr>
            </w:pPr>
          </w:p>
        </w:tc>
        <w:tc>
          <w:tcPr>
            <w:tcW w:w="814" w:type="dxa"/>
          </w:tcPr>
          <w:p w14:paraId="0CD1EB6C" w14:textId="77777777" w:rsidR="00234248" w:rsidRPr="00FA1532" w:rsidRDefault="00234248" w:rsidP="00784FE1">
            <w:pPr>
              <w:rPr>
                <w:rFonts w:ascii="Corbel" w:hAnsi="Corbel"/>
                <w:sz w:val="18"/>
              </w:rPr>
            </w:pPr>
          </w:p>
        </w:tc>
        <w:tc>
          <w:tcPr>
            <w:tcW w:w="804" w:type="dxa"/>
          </w:tcPr>
          <w:p w14:paraId="6C414228" w14:textId="77777777" w:rsidR="00234248" w:rsidRPr="00FA1532" w:rsidRDefault="00234248" w:rsidP="00784FE1">
            <w:pPr>
              <w:rPr>
                <w:rFonts w:ascii="Corbel" w:hAnsi="Corbel"/>
                <w:sz w:val="18"/>
              </w:rPr>
            </w:pPr>
          </w:p>
        </w:tc>
        <w:tc>
          <w:tcPr>
            <w:tcW w:w="814" w:type="dxa"/>
          </w:tcPr>
          <w:p w14:paraId="1E93F404" w14:textId="77777777" w:rsidR="00234248" w:rsidRPr="00FA1532" w:rsidRDefault="00234248" w:rsidP="00784FE1">
            <w:pPr>
              <w:rPr>
                <w:rFonts w:ascii="Corbel" w:hAnsi="Corbel"/>
                <w:sz w:val="18"/>
              </w:rPr>
            </w:pPr>
          </w:p>
        </w:tc>
      </w:tr>
      <w:tr w:rsidR="00234248" w:rsidRPr="00CB021F" w14:paraId="4F47ED10" w14:textId="77777777" w:rsidTr="00784FE1">
        <w:trPr>
          <w:trHeight w:val="150"/>
        </w:trPr>
        <w:tc>
          <w:tcPr>
            <w:tcW w:w="833" w:type="dxa"/>
          </w:tcPr>
          <w:p w14:paraId="3395955F" w14:textId="77777777" w:rsidR="00234248" w:rsidRPr="00FA1532" w:rsidRDefault="00234248" w:rsidP="00784FE1">
            <w:pPr>
              <w:rPr>
                <w:rFonts w:ascii="Corbel" w:hAnsi="Corbel"/>
                <w:sz w:val="18"/>
              </w:rPr>
            </w:pPr>
          </w:p>
        </w:tc>
        <w:tc>
          <w:tcPr>
            <w:tcW w:w="1081" w:type="dxa"/>
          </w:tcPr>
          <w:p w14:paraId="0C903A80" w14:textId="77777777" w:rsidR="00234248" w:rsidRPr="00FA1532" w:rsidRDefault="00234248" w:rsidP="00784FE1">
            <w:pPr>
              <w:rPr>
                <w:rFonts w:ascii="Corbel" w:hAnsi="Corbel"/>
                <w:sz w:val="18"/>
              </w:rPr>
            </w:pPr>
          </w:p>
        </w:tc>
        <w:tc>
          <w:tcPr>
            <w:tcW w:w="1212" w:type="dxa"/>
          </w:tcPr>
          <w:p w14:paraId="142103F0" w14:textId="77777777" w:rsidR="00234248" w:rsidRPr="00FA1532" w:rsidRDefault="00234248" w:rsidP="00784FE1">
            <w:pPr>
              <w:rPr>
                <w:rFonts w:ascii="Corbel" w:hAnsi="Corbel"/>
                <w:sz w:val="18"/>
              </w:rPr>
            </w:pPr>
          </w:p>
        </w:tc>
        <w:tc>
          <w:tcPr>
            <w:tcW w:w="2775" w:type="dxa"/>
          </w:tcPr>
          <w:p w14:paraId="51A0D3F2" w14:textId="77777777" w:rsidR="00234248" w:rsidRPr="00FA1532" w:rsidRDefault="00234248" w:rsidP="00784FE1">
            <w:pPr>
              <w:rPr>
                <w:rFonts w:ascii="Corbel" w:hAnsi="Corbel"/>
                <w:sz w:val="18"/>
              </w:rPr>
            </w:pPr>
          </w:p>
        </w:tc>
        <w:tc>
          <w:tcPr>
            <w:tcW w:w="1526" w:type="dxa"/>
          </w:tcPr>
          <w:p w14:paraId="21EFC8E0" w14:textId="77777777" w:rsidR="00234248" w:rsidRPr="00A0443D" w:rsidRDefault="00234248" w:rsidP="00784FE1">
            <w:pPr>
              <w:rPr>
                <w:rFonts w:ascii="Corbel" w:hAnsi="Corbel"/>
                <w:sz w:val="18"/>
              </w:rPr>
            </w:pPr>
            <w:r>
              <w:rPr>
                <w:rFonts w:ascii="Corbel" w:hAnsi="Corbel"/>
                <w:sz w:val="18"/>
              </w:rPr>
              <w:t>Y/N</w:t>
            </w:r>
          </w:p>
        </w:tc>
        <w:tc>
          <w:tcPr>
            <w:tcW w:w="2081" w:type="dxa"/>
          </w:tcPr>
          <w:p w14:paraId="06FA0AAD" w14:textId="77777777" w:rsidR="00234248" w:rsidRPr="00FA1532" w:rsidRDefault="00234248" w:rsidP="00784FE1">
            <w:pPr>
              <w:rPr>
                <w:rFonts w:ascii="Corbel" w:hAnsi="Corbel"/>
                <w:sz w:val="18"/>
              </w:rPr>
            </w:pPr>
          </w:p>
        </w:tc>
        <w:tc>
          <w:tcPr>
            <w:tcW w:w="1119" w:type="dxa"/>
          </w:tcPr>
          <w:p w14:paraId="41784565" w14:textId="77777777" w:rsidR="00234248" w:rsidRPr="00FA1532" w:rsidRDefault="00234248" w:rsidP="00784FE1">
            <w:pPr>
              <w:rPr>
                <w:rFonts w:ascii="Corbel" w:hAnsi="Corbel"/>
                <w:sz w:val="18"/>
              </w:rPr>
            </w:pPr>
          </w:p>
        </w:tc>
        <w:tc>
          <w:tcPr>
            <w:tcW w:w="836" w:type="dxa"/>
          </w:tcPr>
          <w:p w14:paraId="3E0B1686" w14:textId="77777777" w:rsidR="00234248" w:rsidRPr="00FA1532" w:rsidRDefault="00234248" w:rsidP="00784FE1">
            <w:pPr>
              <w:rPr>
                <w:rFonts w:ascii="Corbel" w:hAnsi="Corbel"/>
                <w:sz w:val="18"/>
              </w:rPr>
            </w:pPr>
          </w:p>
        </w:tc>
        <w:tc>
          <w:tcPr>
            <w:tcW w:w="814" w:type="dxa"/>
          </w:tcPr>
          <w:p w14:paraId="4A6BDC8F" w14:textId="77777777" w:rsidR="00234248" w:rsidRPr="00FA1532" w:rsidRDefault="00234248" w:rsidP="00784FE1">
            <w:pPr>
              <w:rPr>
                <w:rFonts w:ascii="Corbel" w:hAnsi="Corbel"/>
                <w:sz w:val="18"/>
              </w:rPr>
            </w:pPr>
          </w:p>
        </w:tc>
        <w:tc>
          <w:tcPr>
            <w:tcW w:w="836" w:type="dxa"/>
          </w:tcPr>
          <w:p w14:paraId="26F93789" w14:textId="77777777" w:rsidR="00234248" w:rsidRPr="00FA1532" w:rsidRDefault="00234248" w:rsidP="00784FE1">
            <w:pPr>
              <w:rPr>
                <w:rFonts w:ascii="Corbel" w:hAnsi="Corbel"/>
                <w:sz w:val="18"/>
              </w:rPr>
            </w:pPr>
          </w:p>
        </w:tc>
        <w:tc>
          <w:tcPr>
            <w:tcW w:w="814" w:type="dxa"/>
          </w:tcPr>
          <w:p w14:paraId="41D45797" w14:textId="77777777" w:rsidR="00234248" w:rsidRPr="00FA1532" w:rsidRDefault="00234248" w:rsidP="00784FE1">
            <w:pPr>
              <w:rPr>
                <w:rFonts w:ascii="Corbel" w:hAnsi="Corbel"/>
                <w:sz w:val="18"/>
              </w:rPr>
            </w:pPr>
          </w:p>
        </w:tc>
        <w:tc>
          <w:tcPr>
            <w:tcW w:w="804" w:type="dxa"/>
          </w:tcPr>
          <w:p w14:paraId="0A310703" w14:textId="77777777" w:rsidR="00234248" w:rsidRPr="00FA1532" w:rsidRDefault="00234248" w:rsidP="00784FE1">
            <w:pPr>
              <w:rPr>
                <w:rFonts w:ascii="Corbel" w:hAnsi="Corbel"/>
                <w:sz w:val="18"/>
              </w:rPr>
            </w:pPr>
          </w:p>
        </w:tc>
        <w:tc>
          <w:tcPr>
            <w:tcW w:w="814" w:type="dxa"/>
          </w:tcPr>
          <w:p w14:paraId="15E6B8B0" w14:textId="77777777" w:rsidR="00234248" w:rsidRPr="00FA1532" w:rsidRDefault="00234248" w:rsidP="00784FE1">
            <w:pPr>
              <w:rPr>
                <w:rFonts w:ascii="Corbel" w:hAnsi="Corbel"/>
                <w:sz w:val="18"/>
              </w:rPr>
            </w:pPr>
          </w:p>
        </w:tc>
      </w:tr>
    </w:tbl>
    <w:bookmarkEnd w:id="3"/>
    <w:p w14:paraId="3ED8F8DA" w14:textId="77777777" w:rsidR="003F4219" w:rsidRDefault="003F4219" w:rsidP="003F4219">
      <w:pPr>
        <w:widowControl/>
        <w:spacing w:after="160" w:line="259" w:lineRule="auto"/>
      </w:pPr>
      <w:r w:rsidRPr="00DF7EF5">
        <w:rPr>
          <w:sz w:val="18"/>
        </w:rPr>
        <w:t>*</w:t>
      </w:r>
      <w:proofErr w:type="spellStart"/>
      <w:r w:rsidRPr="00DF7EF5">
        <w:rPr>
          <w:sz w:val="18"/>
        </w:rPr>
        <w:t>C’th</w:t>
      </w:r>
      <w:proofErr w:type="spellEnd"/>
      <w:r w:rsidRPr="00DF7EF5">
        <w:rPr>
          <w:sz w:val="18"/>
        </w:rPr>
        <w:t xml:space="preserve"> = Commonwealth funding</w:t>
      </w:r>
      <w:r>
        <w:rPr>
          <w:sz w:val="18"/>
        </w:rPr>
        <w:t>. This should outline the proportion of the proposed costs to be funded by the Commonwealth.</w:t>
      </w:r>
    </w:p>
    <w:p w14:paraId="0F694D3B" w14:textId="77777777" w:rsidR="003F4219" w:rsidRDefault="003F4219" w:rsidP="003F4219">
      <w:pPr>
        <w:widowControl/>
        <w:spacing w:after="160" w:line="259" w:lineRule="auto"/>
        <w:sectPr w:rsidR="003F4219" w:rsidSect="000A60D3">
          <w:footerReference w:type="even" r:id="rId12"/>
          <w:footerReference w:type="default" r:id="rId13"/>
          <w:headerReference w:type="first" r:id="rId14"/>
          <w:footerReference w:type="first" r:id="rId15"/>
          <w:pgSz w:w="16838" w:h="11906" w:orient="landscape" w:code="9"/>
          <w:pgMar w:top="1134" w:right="1134" w:bottom="1134" w:left="567" w:header="709" w:footer="709" w:gutter="0"/>
          <w:pgNumType w:chapStyle="9"/>
          <w:cols w:space="708"/>
          <w:titlePg/>
          <w:docGrid w:linePitch="360"/>
        </w:sectPr>
      </w:pPr>
    </w:p>
    <w:p w14:paraId="3A879C4C" w14:textId="77777777" w:rsidR="00234248" w:rsidRDefault="00234248" w:rsidP="00234248">
      <w:pPr>
        <w:pStyle w:val="Heading1"/>
        <w:jc w:val="right"/>
      </w:pPr>
      <w:r>
        <w:lastRenderedPageBreak/>
        <w:t>Attachment B</w:t>
      </w:r>
    </w:p>
    <w:p w14:paraId="7F83F249" w14:textId="77777777" w:rsidR="00234248" w:rsidRDefault="00234248" w:rsidP="00234248">
      <w:pPr>
        <w:pStyle w:val="Heading1"/>
      </w:pPr>
      <w:r>
        <w:t>Housing Support Program – Priority Works Stream Guidelines</w:t>
      </w:r>
    </w:p>
    <w:p w14:paraId="03F2E331" w14:textId="77777777" w:rsidR="00234248" w:rsidRDefault="00234248" w:rsidP="00234248">
      <w:pPr>
        <w:widowControl/>
        <w:spacing w:after="160" w:line="259" w:lineRule="auto"/>
      </w:pPr>
    </w:p>
    <w:p w14:paraId="18028E45" w14:textId="77777777" w:rsidR="00234248" w:rsidRPr="00AF0556" w:rsidRDefault="00234248" w:rsidP="0023424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AF0556">
        <w:rPr>
          <w:rFonts w:ascii="Corbel" w:hAnsi="Corbel"/>
          <w:w w:val="110"/>
          <w:sz w:val="26"/>
          <w:szCs w:val="26"/>
        </w:rPr>
        <w:t>The Housing Support Program (Priority Works Stream) provides an opportunity for States and Territories (States) to fund projects to expedite housing development to support the meeting of the National Housing Accord target of 1.2 million well</w:t>
      </w:r>
      <w:r>
        <w:rPr>
          <w:rFonts w:ascii="Corbel" w:hAnsi="Corbel"/>
          <w:w w:val="110"/>
          <w:sz w:val="26"/>
          <w:szCs w:val="26"/>
        </w:rPr>
        <w:t>-</w:t>
      </w:r>
      <w:r w:rsidRPr="00AF0556">
        <w:rPr>
          <w:rFonts w:ascii="Corbel" w:hAnsi="Corbel"/>
          <w:w w:val="110"/>
          <w:sz w:val="26"/>
          <w:szCs w:val="26"/>
        </w:rPr>
        <w:t xml:space="preserve">located homes by mid-2029.  The Program will also allow for limited direct funding of social housing. </w:t>
      </w:r>
    </w:p>
    <w:p w14:paraId="35189AC6" w14:textId="77777777" w:rsidR="00234248" w:rsidRPr="00B60404" w:rsidRDefault="00234248" w:rsidP="0023424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The funding is available to states and territories who sign the Heads of Agreement </w:t>
      </w:r>
      <w:r>
        <w:rPr>
          <w:rFonts w:ascii="Corbel" w:hAnsi="Corbel"/>
          <w:w w:val="110"/>
          <w:sz w:val="26"/>
          <w:szCs w:val="26"/>
        </w:rPr>
        <w:t xml:space="preserve">of </w:t>
      </w:r>
      <w:r w:rsidRPr="00B60404">
        <w:rPr>
          <w:rFonts w:ascii="Corbel" w:hAnsi="Corbel"/>
          <w:w w:val="110"/>
          <w:sz w:val="26"/>
          <w:szCs w:val="26"/>
        </w:rPr>
        <w:t xml:space="preserve">the National Agreement on Social Housing and Homelessness (NASHH) by 31 May 2024, and bilateral schedules </w:t>
      </w:r>
      <w:r>
        <w:rPr>
          <w:rFonts w:ascii="Corbel" w:hAnsi="Corbel"/>
          <w:w w:val="110"/>
          <w:sz w:val="26"/>
          <w:szCs w:val="26"/>
        </w:rPr>
        <w:t xml:space="preserve">of the NASHH </w:t>
      </w:r>
      <w:r w:rsidRPr="00B60404">
        <w:rPr>
          <w:rFonts w:ascii="Corbel" w:hAnsi="Corbel"/>
          <w:w w:val="110"/>
          <w:sz w:val="26"/>
          <w:szCs w:val="26"/>
        </w:rPr>
        <w:t xml:space="preserve">by 5 June 2024. </w:t>
      </w:r>
    </w:p>
    <w:p w14:paraId="0BF67021" w14:textId="77777777" w:rsidR="00234248" w:rsidRPr="002810BE" w:rsidRDefault="00234248" w:rsidP="00234248">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Up to 25 per cent of a state’s per capita portion of funding may be used flexibly for new social housing.  This can include: </w:t>
      </w:r>
    </w:p>
    <w:p w14:paraId="08385F6F" w14:textId="77777777" w:rsidR="00234248" w:rsidRPr="002810BE" w:rsidRDefault="00234248" w:rsidP="0023424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Direct provision of funding for new social housing, renovations or refurbishments of existing dwellings </w:t>
      </w:r>
      <w:r w:rsidRPr="002810BE">
        <w:rPr>
          <w:rFonts w:ascii="Corbel" w:hAnsi="Corbel"/>
          <w:color w:val="000000" w:themeColor="text1"/>
          <w:sz w:val="26"/>
          <w:szCs w:val="26"/>
        </w:rPr>
        <w:t>that are currently uninhabitable</w:t>
      </w:r>
      <w:r w:rsidRPr="002810BE">
        <w:rPr>
          <w:rFonts w:ascii="Corbel" w:hAnsi="Corbel"/>
          <w:color w:val="FF0000"/>
          <w:sz w:val="26"/>
          <w:szCs w:val="26"/>
        </w:rPr>
        <w:t xml:space="preserve"> </w:t>
      </w:r>
      <w:r w:rsidRPr="002810BE">
        <w:rPr>
          <w:rFonts w:ascii="Corbel" w:hAnsi="Corbel"/>
          <w:sz w:val="26"/>
          <w:szCs w:val="26"/>
        </w:rPr>
        <w:t>or by expanding existing social housing programs.</w:t>
      </w:r>
    </w:p>
    <w:p w14:paraId="75B1D6B3" w14:textId="77777777" w:rsidR="00234248" w:rsidRPr="002810BE" w:rsidRDefault="00234248" w:rsidP="0023424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sz w:val="26"/>
          <w:szCs w:val="26"/>
        </w:rPr>
        <w:t>T</w:t>
      </w:r>
      <w:r w:rsidRPr="002810BE">
        <w:rPr>
          <w:rFonts w:ascii="Corbel" w:hAnsi="Corbel"/>
          <w:sz w:val="26"/>
          <w:szCs w:val="26"/>
        </w:rPr>
        <w:t>he purchase of new build properties or the conversion of non-residential properties for social housing where it increases both social housing and total housing stock; and</w:t>
      </w:r>
    </w:p>
    <w:p w14:paraId="428685C4" w14:textId="77777777" w:rsidR="00234248" w:rsidRPr="002810BE" w:rsidRDefault="00234248" w:rsidP="0023424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extensions or additions to social housing to expand bedroom capacity, particularly in remote and discrete communities. </w:t>
      </w:r>
    </w:p>
    <w:p w14:paraId="3DC68A0B" w14:textId="77777777" w:rsidR="00234248" w:rsidRPr="002810BE" w:rsidRDefault="00234248" w:rsidP="0023424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cstheme="minorHAnsi"/>
          <w:sz w:val="26"/>
          <w:szCs w:val="26"/>
        </w:rPr>
        <w:t>P</w:t>
      </w:r>
      <w:r w:rsidRPr="002810BE">
        <w:rPr>
          <w:rFonts w:ascii="Corbel" w:hAnsi="Corbel" w:cstheme="minorHAnsi"/>
          <w:sz w:val="26"/>
          <w:szCs w:val="26"/>
        </w:rPr>
        <w:t xml:space="preserve">artnering with and/or direct funding to community housing providers or entities whose primary purpose is to improve housing outcomes for Aboriginal and Torres Strait Islander people </w:t>
      </w:r>
      <w:r w:rsidRPr="002810BE">
        <w:rPr>
          <w:rFonts w:ascii="Corbel" w:hAnsi="Corbel"/>
          <w:color w:val="000000" w:themeColor="text1"/>
          <w:sz w:val="26"/>
          <w:szCs w:val="26"/>
        </w:rPr>
        <w:t>where the objective is consistent with 3a-c</w:t>
      </w:r>
      <w:r w:rsidRPr="002810BE">
        <w:rPr>
          <w:rFonts w:ascii="Corbel" w:hAnsi="Corbel"/>
          <w:color w:val="FF0000"/>
          <w:sz w:val="26"/>
          <w:szCs w:val="26"/>
        </w:rPr>
        <w:t>.</w:t>
      </w:r>
    </w:p>
    <w:p w14:paraId="04AA99AC" w14:textId="77777777" w:rsidR="00234248" w:rsidRPr="002810BE" w:rsidRDefault="00234248" w:rsidP="00234248">
      <w:pPr>
        <w:pStyle w:val="ListParagraph"/>
        <w:numPr>
          <w:ilvl w:val="0"/>
          <w:numId w:val="62"/>
        </w:numPr>
        <w:tabs>
          <w:tab w:val="left" w:pos="1346"/>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The remaining 75 per cent of funding is for </w:t>
      </w:r>
      <w:r w:rsidRPr="002810BE">
        <w:rPr>
          <w:rFonts w:ascii="Corbel" w:hAnsi="Corbel"/>
          <w:color w:val="000000" w:themeColor="text1"/>
          <w:sz w:val="26"/>
          <w:szCs w:val="26"/>
        </w:rPr>
        <w:t xml:space="preserve">significant and high priority </w:t>
      </w:r>
      <w:r w:rsidRPr="002810BE">
        <w:rPr>
          <w:rFonts w:ascii="Corbel" w:hAnsi="Corbel"/>
          <w:sz w:val="26"/>
          <w:szCs w:val="26"/>
        </w:rPr>
        <w:t xml:space="preserve">projects that address infrastructure barriers in delivering housing supply. </w:t>
      </w:r>
    </w:p>
    <w:p w14:paraId="1FD60E83" w14:textId="77777777" w:rsidR="00234248" w:rsidRPr="002810BE" w:rsidRDefault="00234248" w:rsidP="00234248">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This may include trunk and non-trunk infrastructure such as roads, services, utilities, demolition, community infrastructure including public open space and decontamination and other necessary housing enabling works. </w:t>
      </w:r>
    </w:p>
    <w:p w14:paraId="71F785D0" w14:textId="77777777" w:rsidR="00234248" w:rsidRPr="002810BE" w:rsidRDefault="00234248" w:rsidP="00234248">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Overall, p</w:t>
      </w:r>
      <w:r w:rsidRPr="002810BE">
        <w:rPr>
          <w:rFonts w:ascii="Corbel" w:hAnsi="Corbel"/>
          <w:w w:val="105"/>
          <w:sz w:val="26"/>
          <w:szCs w:val="26"/>
        </w:rPr>
        <w:t>rojects should meet the following</w:t>
      </w:r>
      <w:r w:rsidRPr="002810BE">
        <w:rPr>
          <w:rFonts w:ascii="Corbel" w:hAnsi="Corbel"/>
          <w:spacing w:val="-20"/>
          <w:w w:val="105"/>
          <w:sz w:val="26"/>
          <w:szCs w:val="26"/>
        </w:rPr>
        <w:t xml:space="preserve"> </w:t>
      </w:r>
      <w:r w:rsidRPr="002810BE">
        <w:rPr>
          <w:rFonts w:ascii="Corbel" w:hAnsi="Corbel"/>
          <w:w w:val="105"/>
          <w:sz w:val="26"/>
          <w:szCs w:val="26"/>
        </w:rPr>
        <w:t>aims:</w:t>
      </w:r>
    </w:p>
    <w:p w14:paraId="3FD56EAE" w14:textId="77777777" w:rsidR="00234248" w:rsidRPr="002810BE" w:rsidRDefault="00234248" w:rsidP="00234248">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spacing w:val="-1"/>
          <w:w w:val="105"/>
          <w:sz w:val="26"/>
          <w:szCs w:val="26"/>
        </w:rPr>
        <w:t>demonstrated</w:t>
      </w:r>
      <w:r w:rsidRPr="002810BE">
        <w:rPr>
          <w:rFonts w:ascii="Corbel" w:hAnsi="Corbel"/>
          <w:spacing w:val="-39"/>
          <w:w w:val="105"/>
          <w:sz w:val="26"/>
          <w:szCs w:val="26"/>
        </w:rPr>
        <w:t xml:space="preserve"> </w:t>
      </w:r>
      <w:r w:rsidRPr="002810BE">
        <w:rPr>
          <w:rFonts w:ascii="Corbel" w:hAnsi="Corbel"/>
          <w:w w:val="105"/>
          <w:sz w:val="26"/>
          <w:szCs w:val="26"/>
        </w:rPr>
        <w:t>clear</w:t>
      </w:r>
      <w:r w:rsidRPr="002810BE">
        <w:rPr>
          <w:rFonts w:ascii="Corbel" w:hAnsi="Corbel"/>
          <w:spacing w:val="-38"/>
          <w:w w:val="105"/>
          <w:sz w:val="26"/>
          <w:szCs w:val="26"/>
        </w:rPr>
        <w:t xml:space="preserve"> </w:t>
      </w:r>
      <w:r w:rsidRPr="002810BE">
        <w:rPr>
          <w:rFonts w:ascii="Corbel" w:hAnsi="Corbel"/>
          <w:w w:val="105"/>
          <w:sz w:val="26"/>
          <w:szCs w:val="26"/>
        </w:rPr>
        <w:t>impact</w:t>
      </w:r>
      <w:r w:rsidRPr="002810BE">
        <w:rPr>
          <w:rFonts w:ascii="Corbel" w:hAnsi="Corbel"/>
          <w:spacing w:val="-39"/>
          <w:w w:val="105"/>
          <w:sz w:val="26"/>
          <w:szCs w:val="26"/>
        </w:rPr>
        <w:t xml:space="preserve"> </w:t>
      </w:r>
      <w:r w:rsidRPr="002810BE">
        <w:rPr>
          <w:rFonts w:ascii="Corbel" w:hAnsi="Corbel"/>
          <w:w w:val="105"/>
          <w:sz w:val="26"/>
          <w:szCs w:val="26"/>
        </w:rPr>
        <w:t>on</w:t>
      </w:r>
      <w:r w:rsidRPr="002810BE">
        <w:rPr>
          <w:rFonts w:ascii="Corbel" w:hAnsi="Corbel"/>
          <w:spacing w:val="-37"/>
          <w:w w:val="105"/>
          <w:sz w:val="26"/>
          <w:szCs w:val="26"/>
        </w:rPr>
        <w:t xml:space="preserve"> </w:t>
      </w:r>
      <w:r w:rsidRPr="002810BE">
        <w:rPr>
          <w:rFonts w:ascii="Corbel" w:hAnsi="Corbel"/>
          <w:w w:val="105"/>
          <w:sz w:val="26"/>
          <w:szCs w:val="26"/>
        </w:rPr>
        <w:t>delivering</w:t>
      </w:r>
      <w:r w:rsidRPr="002810BE">
        <w:rPr>
          <w:rFonts w:ascii="Corbel" w:hAnsi="Corbel"/>
          <w:spacing w:val="-38"/>
          <w:w w:val="105"/>
          <w:sz w:val="26"/>
          <w:szCs w:val="26"/>
        </w:rPr>
        <w:t xml:space="preserve"> </w:t>
      </w:r>
      <w:r w:rsidRPr="002810BE">
        <w:rPr>
          <w:rFonts w:ascii="Corbel" w:hAnsi="Corbel"/>
          <w:w w:val="105"/>
          <w:sz w:val="26"/>
          <w:szCs w:val="26"/>
        </w:rPr>
        <w:t>additional</w:t>
      </w:r>
      <w:r w:rsidRPr="002810BE">
        <w:rPr>
          <w:rFonts w:ascii="Corbel" w:hAnsi="Corbel"/>
          <w:spacing w:val="-38"/>
          <w:w w:val="105"/>
          <w:sz w:val="26"/>
          <w:szCs w:val="26"/>
        </w:rPr>
        <w:t xml:space="preserve"> </w:t>
      </w:r>
      <w:r w:rsidRPr="002810BE">
        <w:rPr>
          <w:rFonts w:ascii="Corbel" w:hAnsi="Corbel"/>
          <w:w w:val="105"/>
          <w:sz w:val="26"/>
          <w:szCs w:val="26"/>
        </w:rPr>
        <w:t>supply</w:t>
      </w:r>
      <w:r w:rsidRPr="002810BE">
        <w:rPr>
          <w:rFonts w:ascii="Corbel" w:hAnsi="Corbel"/>
          <w:spacing w:val="-38"/>
          <w:w w:val="105"/>
          <w:sz w:val="26"/>
          <w:szCs w:val="26"/>
        </w:rPr>
        <w:t xml:space="preserve"> </w:t>
      </w:r>
      <w:r w:rsidRPr="002810BE">
        <w:rPr>
          <w:rFonts w:ascii="Corbel" w:hAnsi="Corbel"/>
          <w:w w:val="105"/>
          <w:sz w:val="26"/>
          <w:szCs w:val="26"/>
        </w:rPr>
        <w:t>of</w:t>
      </w:r>
      <w:r w:rsidRPr="002810BE">
        <w:rPr>
          <w:rFonts w:ascii="Corbel" w:hAnsi="Corbel"/>
          <w:spacing w:val="-38"/>
          <w:w w:val="105"/>
          <w:sz w:val="26"/>
          <w:szCs w:val="26"/>
        </w:rPr>
        <w:t xml:space="preserve"> </w:t>
      </w:r>
      <w:r w:rsidRPr="002810BE">
        <w:rPr>
          <w:rFonts w:ascii="Corbel" w:hAnsi="Corbel"/>
          <w:color w:val="000000" w:themeColor="text1"/>
          <w:w w:val="105"/>
          <w:sz w:val="26"/>
          <w:szCs w:val="26"/>
        </w:rPr>
        <w:t>well-located</w:t>
      </w:r>
      <w:r w:rsidRPr="002810BE">
        <w:rPr>
          <w:rFonts w:ascii="Corbel" w:hAnsi="Corbel"/>
          <w:color w:val="FF0000"/>
          <w:w w:val="105"/>
          <w:sz w:val="26"/>
          <w:szCs w:val="26"/>
        </w:rPr>
        <w:t xml:space="preserve"> </w:t>
      </w:r>
      <w:r w:rsidRPr="002810BE">
        <w:rPr>
          <w:rFonts w:ascii="Corbel" w:hAnsi="Corbel"/>
          <w:w w:val="105"/>
          <w:sz w:val="26"/>
          <w:szCs w:val="26"/>
        </w:rPr>
        <w:t>housing</w:t>
      </w:r>
      <w:r>
        <w:rPr>
          <w:rFonts w:ascii="Corbel" w:hAnsi="Corbel"/>
          <w:w w:val="105"/>
          <w:sz w:val="26"/>
          <w:szCs w:val="26"/>
        </w:rPr>
        <w:t>;</w:t>
      </w:r>
      <w:r w:rsidRPr="002810BE">
        <w:rPr>
          <w:rFonts w:ascii="Corbel" w:hAnsi="Corbel"/>
          <w:sz w:val="26"/>
          <w:szCs w:val="26"/>
        </w:rPr>
        <w:t xml:space="preserve"> </w:t>
      </w:r>
    </w:p>
    <w:p w14:paraId="7A03D543" w14:textId="77777777" w:rsidR="00234248" w:rsidRPr="002810BE" w:rsidRDefault="00234248" w:rsidP="00234248">
      <w:pPr>
        <w:pStyle w:val="ListParagraph"/>
        <w:numPr>
          <w:ilvl w:val="1"/>
          <w:numId w:val="62"/>
        </w:numPr>
        <w:tabs>
          <w:tab w:val="left" w:pos="1345"/>
        </w:tabs>
        <w:autoSpaceDE w:val="0"/>
        <w:autoSpaceDN w:val="0"/>
        <w:spacing w:after="240" w:line="260" w:lineRule="exact"/>
        <w:ind w:left="993"/>
        <w:rPr>
          <w:rFonts w:ascii="Corbel" w:hAnsi="Corbel"/>
          <w:spacing w:val="-1"/>
          <w:w w:val="105"/>
          <w:sz w:val="26"/>
          <w:szCs w:val="26"/>
        </w:rPr>
      </w:pPr>
      <w:r w:rsidRPr="002810BE">
        <w:rPr>
          <w:rFonts w:ascii="Corbel" w:hAnsi="Corbel"/>
          <w:spacing w:val="-1"/>
          <w:w w:val="105"/>
          <w:sz w:val="26"/>
          <w:szCs w:val="26"/>
        </w:rPr>
        <w:t>demonstrated to meet current and future needs and demands, including allowing for future population growth;</w:t>
      </w:r>
    </w:p>
    <w:p w14:paraId="00195332" w14:textId="77777777" w:rsidR="00234248" w:rsidRPr="002810BE" w:rsidRDefault="00234248" w:rsidP="00234248">
      <w:pPr>
        <w:pStyle w:val="ListParagraph"/>
        <w:numPr>
          <w:ilvl w:val="1"/>
          <w:numId w:val="62"/>
        </w:numPr>
        <w:tabs>
          <w:tab w:val="left" w:pos="1345"/>
        </w:tabs>
        <w:autoSpaceDE w:val="0"/>
        <w:autoSpaceDN w:val="0"/>
        <w:spacing w:after="240" w:line="260" w:lineRule="exact"/>
        <w:ind w:left="993"/>
        <w:rPr>
          <w:rFonts w:ascii="Corbel" w:hAnsi="Corbel" w:cstheme="minorHAnsi"/>
          <w:sz w:val="26"/>
          <w:szCs w:val="26"/>
        </w:rPr>
      </w:pPr>
      <w:r w:rsidRPr="002810BE">
        <w:rPr>
          <w:rFonts w:ascii="Corbel" w:hAnsi="Corbel"/>
          <w:w w:val="105"/>
          <w:sz w:val="26"/>
          <w:szCs w:val="26"/>
        </w:rPr>
        <w:t>are</w:t>
      </w:r>
      <w:r w:rsidRPr="002810BE">
        <w:rPr>
          <w:rFonts w:ascii="Corbel" w:hAnsi="Corbel"/>
          <w:spacing w:val="-32"/>
          <w:w w:val="105"/>
          <w:sz w:val="26"/>
          <w:szCs w:val="26"/>
        </w:rPr>
        <w:t xml:space="preserve"> </w:t>
      </w:r>
      <w:r w:rsidRPr="002810BE">
        <w:rPr>
          <w:rFonts w:ascii="Corbel" w:hAnsi="Corbel"/>
          <w:w w:val="105"/>
          <w:sz w:val="26"/>
          <w:szCs w:val="26"/>
        </w:rPr>
        <w:t>located in areas</w:t>
      </w:r>
      <w:r w:rsidRPr="002810BE">
        <w:rPr>
          <w:rFonts w:ascii="Corbel" w:hAnsi="Corbel"/>
          <w:spacing w:val="-32"/>
          <w:w w:val="105"/>
          <w:sz w:val="26"/>
          <w:szCs w:val="26"/>
        </w:rPr>
        <w:t xml:space="preserve"> </w:t>
      </w:r>
      <w:r w:rsidRPr="002810BE">
        <w:rPr>
          <w:rFonts w:ascii="Corbel" w:hAnsi="Corbel"/>
          <w:w w:val="105"/>
          <w:sz w:val="26"/>
          <w:szCs w:val="26"/>
        </w:rPr>
        <w:t>with</w:t>
      </w:r>
      <w:r w:rsidRPr="002810BE">
        <w:rPr>
          <w:rFonts w:ascii="Corbel" w:hAnsi="Corbel"/>
          <w:spacing w:val="-33"/>
          <w:w w:val="105"/>
          <w:sz w:val="26"/>
          <w:szCs w:val="26"/>
        </w:rPr>
        <w:t xml:space="preserve"> </w:t>
      </w:r>
      <w:r w:rsidRPr="002810BE">
        <w:rPr>
          <w:rFonts w:ascii="Corbel" w:hAnsi="Corbel"/>
          <w:w w:val="105"/>
          <w:sz w:val="26"/>
          <w:szCs w:val="26"/>
        </w:rPr>
        <w:t>long-term</w:t>
      </w:r>
      <w:r w:rsidRPr="002810BE">
        <w:rPr>
          <w:rFonts w:ascii="Corbel" w:hAnsi="Corbel"/>
          <w:spacing w:val="-31"/>
          <w:w w:val="105"/>
          <w:sz w:val="26"/>
          <w:szCs w:val="26"/>
        </w:rPr>
        <w:t xml:space="preserve"> </w:t>
      </w:r>
      <w:r w:rsidRPr="002810BE">
        <w:rPr>
          <w:rFonts w:ascii="Corbel" w:hAnsi="Corbel"/>
          <w:w w:val="105"/>
          <w:sz w:val="26"/>
          <w:szCs w:val="26"/>
        </w:rPr>
        <w:t>resilience</w:t>
      </w:r>
      <w:r w:rsidRPr="002810BE">
        <w:rPr>
          <w:rFonts w:ascii="Corbel" w:hAnsi="Corbel"/>
          <w:spacing w:val="-32"/>
          <w:w w:val="105"/>
          <w:sz w:val="26"/>
          <w:szCs w:val="26"/>
        </w:rPr>
        <w:t xml:space="preserve"> </w:t>
      </w:r>
      <w:r w:rsidRPr="002810BE">
        <w:rPr>
          <w:rFonts w:ascii="Corbel" w:hAnsi="Corbel"/>
          <w:w w:val="105"/>
          <w:sz w:val="26"/>
          <w:szCs w:val="26"/>
        </w:rPr>
        <w:t>to</w:t>
      </w:r>
      <w:r w:rsidRPr="002810BE">
        <w:rPr>
          <w:rFonts w:ascii="Corbel" w:hAnsi="Corbel"/>
          <w:spacing w:val="-31"/>
          <w:w w:val="105"/>
          <w:sz w:val="26"/>
          <w:szCs w:val="26"/>
        </w:rPr>
        <w:t xml:space="preserve"> </w:t>
      </w:r>
      <w:r w:rsidRPr="002810BE">
        <w:rPr>
          <w:rFonts w:ascii="Corbel" w:hAnsi="Corbel"/>
          <w:w w:val="105"/>
          <w:sz w:val="26"/>
          <w:szCs w:val="26"/>
        </w:rPr>
        <w:t>natural</w:t>
      </w:r>
      <w:r w:rsidRPr="002810BE">
        <w:rPr>
          <w:rFonts w:ascii="Corbel" w:hAnsi="Corbel"/>
          <w:spacing w:val="-32"/>
          <w:w w:val="105"/>
          <w:sz w:val="26"/>
          <w:szCs w:val="26"/>
        </w:rPr>
        <w:t xml:space="preserve"> </w:t>
      </w:r>
      <w:r w:rsidRPr="002810BE">
        <w:rPr>
          <w:rFonts w:ascii="Corbel" w:hAnsi="Corbel"/>
          <w:w w:val="105"/>
          <w:sz w:val="26"/>
          <w:szCs w:val="26"/>
        </w:rPr>
        <w:t>disasters</w:t>
      </w:r>
      <w:r w:rsidRPr="002810BE">
        <w:rPr>
          <w:rFonts w:ascii="Corbel" w:hAnsi="Corbel"/>
          <w:spacing w:val="-32"/>
          <w:w w:val="105"/>
          <w:sz w:val="26"/>
          <w:szCs w:val="26"/>
        </w:rPr>
        <w:t xml:space="preserve"> </w:t>
      </w:r>
      <w:r w:rsidRPr="002810BE">
        <w:rPr>
          <w:rFonts w:ascii="Corbel" w:hAnsi="Corbel"/>
          <w:w w:val="105"/>
          <w:sz w:val="26"/>
          <w:szCs w:val="26"/>
        </w:rPr>
        <w:t>and</w:t>
      </w:r>
      <w:r w:rsidRPr="002810BE">
        <w:rPr>
          <w:rFonts w:ascii="Corbel" w:hAnsi="Corbel"/>
          <w:spacing w:val="-33"/>
          <w:w w:val="105"/>
          <w:sz w:val="26"/>
          <w:szCs w:val="26"/>
        </w:rPr>
        <w:t xml:space="preserve"> </w:t>
      </w:r>
      <w:r w:rsidRPr="002810BE">
        <w:rPr>
          <w:rFonts w:ascii="Corbel" w:hAnsi="Corbel"/>
          <w:w w:val="105"/>
          <w:sz w:val="26"/>
          <w:szCs w:val="26"/>
        </w:rPr>
        <w:t>climate</w:t>
      </w:r>
      <w:r w:rsidRPr="002810BE">
        <w:rPr>
          <w:rFonts w:ascii="Corbel" w:hAnsi="Corbel"/>
          <w:spacing w:val="-31"/>
          <w:w w:val="105"/>
          <w:sz w:val="26"/>
          <w:szCs w:val="26"/>
        </w:rPr>
        <w:t xml:space="preserve"> </w:t>
      </w:r>
      <w:r w:rsidRPr="002810BE">
        <w:rPr>
          <w:rFonts w:ascii="Corbel" w:hAnsi="Corbel"/>
          <w:w w:val="105"/>
          <w:sz w:val="26"/>
          <w:szCs w:val="26"/>
        </w:rPr>
        <w:t>change; and</w:t>
      </w:r>
    </w:p>
    <w:p w14:paraId="66994F59" w14:textId="77777777" w:rsidR="00234248" w:rsidRPr="002810BE" w:rsidRDefault="00234248" w:rsidP="00234248">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w w:val="105"/>
          <w:sz w:val="26"/>
          <w:szCs w:val="26"/>
        </w:rPr>
        <w:t>are</w:t>
      </w:r>
      <w:r w:rsidRPr="002810BE">
        <w:rPr>
          <w:rFonts w:ascii="Corbel" w:hAnsi="Corbel"/>
          <w:spacing w:val="-35"/>
          <w:w w:val="105"/>
          <w:sz w:val="26"/>
          <w:szCs w:val="26"/>
        </w:rPr>
        <w:t xml:space="preserve"> </w:t>
      </w:r>
      <w:r w:rsidRPr="002810BE">
        <w:rPr>
          <w:rFonts w:ascii="Corbel" w:hAnsi="Corbel"/>
          <w:w w:val="105"/>
          <w:sz w:val="26"/>
          <w:szCs w:val="26"/>
        </w:rPr>
        <w:t>delivering</w:t>
      </w:r>
      <w:r w:rsidRPr="002810BE">
        <w:rPr>
          <w:rFonts w:ascii="Corbel" w:hAnsi="Corbel"/>
          <w:spacing w:val="-34"/>
          <w:w w:val="105"/>
          <w:sz w:val="26"/>
          <w:szCs w:val="26"/>
        </w:rPr>
        <w:t xml:space="preserve"> </w:t>
      </w:r>
      <w:r w:rsidRPr="002810BE">
        <w:rPr>
          <w:rFonts w:ascii="Corbel" w:hAnsi="Corbel"/>
          <w:w w:val="105"/>
          <w:sz w:val="26"/>
          <w:szCs w:val="26"/>
        </w:rPr>
        <w:t>outcomes</w:t>
      </w:r>
      <w:r w:rsidRPr="002810BE">
        <w:rPr>
          <w:rFonts w:ascii="Corbel" w:hAnsi="Corbel"/>
          <w:spacing w:val="-33"/>
          <w:w w:val="105"/>
          <w:sz w:val="26"/>
          <w:szCs w:val="26"/>
        </w:rPr>
        <w:t xml:space="preserve"> </w:t>
      </w:r>
      <w:proofErr w:type="spellStart"/>
      <w:r w:rsidRPr="002810BE">
        <w:rPr>
          <w:rFonts w:ascii="Corbel" w:hAnsi="Corbel"/>
          <w:w w:val="105"/>
          <w:sz w:val="26"/>
          <w:szCs w:val="26"/>
        </w:rPr>
        <w:t>prioritised</w:t>
      </w:r>
      <w:proofErr w:type="spellEnd"/>
      <w:r w:rsidRPr="002810BE">
        <w:rPr>
          <w:rFonts w:ascii="Corbel" w:hAnsi="Corbel"/>
          <w:spacing w:val="-35"/>
          <w:w w:val="105"/>
          <w:sz w:val="26"/>
          <w:szCs w:val="26"/>
        </w:rPr>
        <w:t xml:space="preserve"> </w:t>
      </w:r>
      <w:r w:rsidRPr="002810BE">
        <w:rPr>
          <w:rFonts w:ascii="Corbel" w:hAnsi="Corbel"/>
          <w:w w:val="105"/>
          <w:sz w:val="26"/>
          <w:szCs w:val="26"/>
        </w:rPr>
        <w:t>and</w:t>
      </w:r>
      <w:r w:rsidRPr="002810BE">
        <w:rPr>
          <w:rFonts w:ascii="Corbel" w:hAnsi="Corbel"/>
          <w:spacing w:val="-35"/>
          <w:w w:val="105"/>
          <w:sz w:val="26"/>
          <w:szCs w:val="26"/>
        </w:rPr>
        <w:t xml:space="preserve"> </w:t>
      </w:r>
      <w:r w:rsidRPr="002810BE">
        <w:rPr>
          <w:rFonts w:ascii="Corbel" w:hAnsi="Corbel"/>
          <w:w w:val="105"/>
          <w:sz w:val="26"/>
          <w:szCs w:val="26"/>
        </w:rPr>
        <w:t>in</w:t>
      </w:r>
      <w:r w:rsidRPr="002810BE">
        <w:rPr>
          <w:rFonts w:ascii="Corbel" w:hAnsi="Corbel"/>
          <w:spacing w:val="-36"/>
          <w:w w:val="105"/>
          <w:sz w:val="26"/>
          <w:szCs w:val="26"/>
        </w:rPr>
        <w:t xml:space="preserve"> </w:t>
      </w:r>
      <w:r w:rsidRPr="002810BE">
        <w:rPr>
          <w:rFonts w:ascii="Corbel" w:hAnsi="Corbel"/>
          <w:w w:val="105"/>
          <w:sz w:val="26"/>
          <w:szCs w:val="26"/>
        </w:rPr>
        <w:t>accordance</w:t>
      </w:r>
      <w:r w:rsidRPr="002810BE">
        <w:rPr>
          <w:rFonts w:ascii="Corbel" w:hAnsi="Corbel"/>
          <w:spacing w:val="-34"/>
          <w:w w:val="105"/>
          <w:sz w:val="26"/>
          <w:szCs w:val="26"/>
        </w:rPr>
        <w:t xml:space="preserve"> </w:t>
      </w:r>
      <w:r w:rsidRPr="002810BE">
        <w:rPr>
          <w:rFonts w:ascii="Corbel" w:hAnsi="Corbel"/>
          <w:w w:val="105"/>
          <w:sz w:val="26"/>
          <w:szCs w:val="26"/>
        </w:rPr>
        <w:t>with</w:t>
      </w:r>
      <w:r w:rsidRPr="002810BE">
        <w:rPr>
          <w:rFonts w:ascii="Corbel" w:hAnsi="Corbel"/>
          <w:spacing w:val="-34"/>
          <w:w w:val="105"/>
          <w:sz w:val="26"/>
          <w:szCs w:val="26"/>
        </w:rPr>
        <w:t xml:space="preserve"> </w:t>
      </w:r>
      <w:r w:rsidRPr="002810BE">
        <w:rPr>
          <w:rFonts w:ascii="Corbel" w:hAnsi="Corbel"/>
          <w:w w:val="105"/>
          <w:sz w:val="26"/>
          <w:szCs w:val="26"/>
        </w:rPr>
        <w:t>the</w:t>
      </w:r>
      <w:r w:rsidRPr="002810BE">
        <w:rPr>
          <w:rFonts w:ascii="Corbel" w:hAnsi="Corbel"/>
          <w:spacing w:val="-34"/>
          <w:w w:val="105"/>
          <w:sz w:val="26"/>
          <w:szCs w:val="26"/>
        </w:rPr>
        <w:t xml:space="preserve"> </w:t>
      </w:r>
      <w:r w:rsidRPr="002810BE">
        <w:rPr>
          <w:rFonts w:ascii="Corbel" w:hAnsi="Corbel"/>
          <w:w w:val="105"/>
          <w:sz w:val="26"/>
          <w:szCs w:val="26"/>
        </w:rPr>
        <w:t>relevant</w:t>
      </w:r>
      <w:r w:rsidRPr="002810BE">
        <w:rPr>
          <w:rFonts w:ascii="Corbel" w:hAnsi="Corbel"/>
          <w:spacing w:val="-36"/>
          <w:w w:val="105"/>
          <w:sz w:val="26"/>
          <w:szCs w:val="26"/>
        </w:rPr>
        <w:t xml:space="preserve"> </w:t>
      </w:r>
      <w:r w:rsidRPr="002810BE">
        <w:rPr>
          <w:rFonts w:ascii="Corbel" w:hAnsi="Corbel"/>
          <w:w w:val="105"/>
          <w:sz w:val="26"/>
          <w:szCs w:val="26"/>
        </w:rPr>
        <w:t>State Development Plan or equivalent</w:t>
      </w:r>
      <w:r w:rsidRPr="002810BE">
        <w:rPr>
          <w:rFonts w:ascii="Corbel" w:hAnsi="Corbel"/>
          <w:spacing w:val="-26"/>
          <w:w w:val="105"/>
          <w:sz w:val="26"/>
          <w:szCs w:val="26"/>
        </w:rPr>
        <w:t xml:space="preserve"> </w:t>
      </w:r>
      <w:r w:rsidRPr="002810BE">
        <w:rPr>
          <w:rFonts w:ascii="Corbel" w:hAnsi="Corbel"/>
          <w:w w:val="105"/>
          <w:sz w:val="26"/>
          <w:szCs w:val="26"/>
        </w:rPr>
        <w:t>document.</w:t>
      </w:r>
    </w:p>
    <w:p w14:paraId="2285ED4A" w14:textId="77777777" w:rsidR="00234248" w:rsidRPr="002810BE" w:rsidRDefault="00234248" w:rsidP="00234248">
      <w:pPr>
        <w:pStyle w:val="ListParagraph"/>
        <w:numPr>
          <w:ilvl w:val="0"/>
          <w:numId w:val="62"/>
        </w:numPr>
        <w:tabs>
          <w:tab w:val="left" w:pos="1346"/>
        </w:tabs>
        <w:autoSpaceDE w:val="0"/>
        <w:autoSpaceDN w:val="0"/>
        <w:spacing w:after="240" w:line="260" w:lineRule="exact"/>
        <w:ind w:left="567"/>
        <w:rPr>
          <w:rFonts w:ascii="Corbel" w:hAnsi="Corbel"/>
          <w:sz w:val="26"/>
          <w:szCs w:val="26"/>
        </w:rPr>
      </w:pPr>
      <w:bookmarkStart w:id="4" w:name="Eligibility"/>
      <w:bookmarkEnd w:id="4"/>
      <w:r w:rsidRPr="002810BE">
        <w:rPr>
          <w:rFonts w:ascii="Corbel" w:hAnsi="Corbel"/>
          <w:sz w:val="26"/>
          <w:szCs w:val="26"/>
        </w:rPr>
        <w:lastRenderedPageBreak/>
        <w:t>All funding must be committed by States by 30 June 2026</w:t>
      </w:r>
      <w:r>
        <w:rPr>
          <w:rFonts w:ascii="Corbel" w:hAnsi="Corbel"/>
          <w:sz w:val="26"/>
          <w:szCs w:val="26"/>
        </w:rPr>
        <w:t>.</w:t>
      </w:r>
      <w:r w:rsidRPr="002810BE">
        <w:rPr>
          <w:rFonts w:ascii="Corbel" w:hAnsi="Corbel"/>
          <w:sz w:val="26"/>
          <w:szCs w:val="26"/>
        </w:rPr>
        <w:t xml:space="preserve"> </w:t>
      </w:r>
    </w:p>
    <w:p w14:paraId="06ECFCD7" w14:textId="77777777" w:rsidR="00234248" w:rsidRDefault="00234248" w:rsidP="0023424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States will work to deliver the maximum number of projects possible by 30 June 2026, with no less than 60 per cent of projects to be delivered within two years (no later than 30 June 2026); and any remaining projects to be delivered within </w:t>
      </w:r>
      <w:r>
        <w:rPr>
          <w:rFonts w:ascii="Corbel" w:hAnsi="Corbel"/>
          <w:w w:val="110"/>
          <w:sz w:val="26"/>
          <w:szCs w:val="26"/>
        </w:rPr>
        <w:t>three</w:t>
      </w:r>
      <w:r w:rsidRPr="00B60404">
        <w:rPr>
          <w:rFonts w:ascii="Corbel" w:hAnsi="Corbel"/>
          <w:w w:val="110"/>
          <w:sz w:val="26"/>
          <w:szCs w:val="26"/>
        </w:rPr>
        <w:t xml:space="preserve"> years (no later than 30 June 2027</w:t>
      </w:r>
      <w:r>
        <w:rPr>
          <w:rFonts w:ascii="Corbel" w:hAnsi="Corbel"/>
          <w:w w:val="110"/>
          <w:sz w:val="26"/>
          <w:szCs w:val="26"/>
        </w:rPr>
        <w:t>)</w:t>
      </w:r>
      <w:r w:rsidRPr="00B60404">
        <w:rPr>
          <w:rFonts w:ascii="Corbel" w:hAnsi="Corbel"/>
          <w:w w:val="110"/>
          <w:sz w:val="26"/>
          <w:szCs w:val="26"/>
        </w:rPr>
        <w:t>.</w:t>
      </w:r>
    </w:p>
    <w:p w14:paraId="4CAC661F" w14:textId="77777777" w:rsidR="00234248" w:rsidRDefault="00234248" w:rsidP="0023424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Planned and/or already committed projects are not within scope.</w:t>
      </w:r>
    </w:p>
    <w:p w14:paraId="0CD69EF0" w14:textId="77777777" w:rsidR="00234248" w:rsidRPr="00B60404" w:rsidRDefault="00234248" w:rsidP="0023424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States will be required to identify how many homes each project is expected to support, either directly or indirectly.</w:t>
      </w:r>
    </w:p>
    <w:p w14:paraId="209C1157" w14:textId="77777777" w:rsidR="00234248" w:rsidRPr="00F4082E" w:rsidRDefault="00234248" w:rsidP="00234248">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proofErr w:type="spellStart"/>
      <w:r w:rsidRPr="00F4082E">
        <w:rPr>
          <w:rFonts w:ascii="Corbel" w:hAnsi="Corbel"/>
          <w:w w:val="110"/>
          <w:sz w:val="26"/>
          <w:szCs w:val="26"/>
        </w:rPr>
        <w:t>Individualised</w:t>
      </w:r>
      <w:proofErr w:type="spellEnd"/>
      <w:r w:rsidRPr="00F4082E">
        <w:rPr>
          <w:rFonts w:ascii="Corbel" w:hAnsi="Corbel"/>
          <w:w w:val="110"/>
          <w:sz w:val="26"/>
          <w:szCs w:val="26"/>
        </w:rPr>
        <w:t xml:space="preserve"> implementation plans must be agreed between the Commonwealth and state Ministers to acquit funding in accordance with the Federation Funding Agreement</w:t>
      </w:r>
      <w:r>
        <w:rPr>
          <w:rFonts w:ascii="Corbel" w:hAnsi="Corbel"/>
          <w:w w:val="110"/>
          <w:sz w:val="26"/>
          <w:szCs w:val="26"/>
        </w:rPr>
        <w:t xml:space="preserve"> (FFA)</w:t>
      </w:r>
      <w:r w:rsidRPr="00F4082E">
        <w:rPr>
          <w:rFonts w:ascii="Corbel" w:hAnsi="Corbel"/>
          <w:w w:val="110"/>
          <w:sz w:val="26"/>
          <w:szCs w:val="26"/>
        </w:rPr>
        <w:t xml:space="preserve">, with states providing 6 monthly reporting against these plans via a </w:t>
      </w:r>
      <w:proofErr w:type="spellStart"/>
      <w:r w:rsidRPr="00F4082E">
        <w:rPr>
          <w:rFonts w:ascii="Corbel" w:hAnsi="Corbel"/>
          <w:w w:val="110"/>
          <w:sz w:val="26"/>
          <w:szCs w:val="26"/>
        </w:rPr>
        <w:t>finalised</w:t>
      </w:r>
      <w:proofErr w:type="spellEnd"/>
      <w:r w:rsidRPr="00F4082E">
        <w:rPr>
          <w:rFonts w:ascii="Corbel" w:hAnsi="Corbel"/>
          <w:w w:val="110"/>
          <w:sz w:val="26"/>
          <w:szCs w:val="26"/>
        </w:rPr>
        <w:t xml:space="preserve"> reporting template provided by the Commonwealth.</w:t>
      </w:r>
    </w:p>
    <w:p w14:paraId="1E51FA45" w14:textId="77777777" w:rsidR="00234248" w:rsidRDefault="00234248" w:rsidP="00234248">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T</w:t>
      </w:r>
      <w:r w:rsidRPr="00F4082E">
        <w:rPr>
          <w:rFonts w:ascii="Corbel" w:hAnsi="Corbel"/>
          <w:color w:val="000000" w:themeColor="text1"/>
          <w:sz w:val="26"/>
          <w:szCs w:val="26"/>
        </w:rPr>
        <w:t>he FFA and template will outline the necessary monitoring and reporting requirements to ensure the Commonwealth is able to maintain the appropriate oversight</w:t>
      </w:r>
      <w:r w:rsidRPr="002810BE">
        <w:rPr>
          <w:rFonts w:ascii="Corbel" w:hAnsi="Corbel"/>
          <w:color w:val="000000" w:themeColor="text1"/>
          <w:sz w:val="26"/>
          <w:szCs w:val="26"/>
        </w:rPr>
        <w:t xml:space="preserve">. </w:t>
      </w:r>
    </w:p>
    <w:p w14:paraId="49FADD5E" w14:textId="77777777" w:rsidR="00234248" w:rsidRPr="002810BE" w:rsidRDefault="00234248" w:rsidP="00234248">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Where agreed projects have not gone ahead, s</w:t>
      </w:r>
      <w:r w:rsidRPr="002810BE">
        <w:rPr>
          <w:rFonts w:ascii="Corbel" w:hAnsi="Corbel"/>
          <w:color w:val="000000" w:themeColor="text1"/>
          <w:sz w:val="26"/>
          <w:szCs w:val="26"/>
        </w:rPr>
        <w:t>tates will be able to put forward alternative projects as part of this reporting</w:t>
      </w:r>
      <w:r>
        <w:rPr>
          <w:rFonts w:ascii="Corbel" w:hAnsi="Corbel"/>
          <w:color w:val="000000" w:themeColor="text1"/>
          <w:sz w:val="26"/>
          <w:szCs w:val="26"/>
        </w:rPr>
        <w:t xml:space="preserve">, </w:t>
      </w:r>
      <w:r w:rsidRPr="002810BE">
        <w:rPr>
          <w:rFonts w:ascii="Corbel" w:hAnsi="Corbel"/>
          <w:color w:val="000000" w:themeColor="text1"/>
          <w:sz w:val="26"/>
          <w:szCs w:val="26"/>
        </w:rPr>
        <w:t xml:space="preserve">to be </w:t>
      </w:r>
      <w:r>
        <w:rPr>
          <w:rFonts w:ascii="Corbel" w:hAnsi="Corbel"/>
          <w:color w:val="000000" w:themeColor="text1"/>
          <w:sz w:val="26"/>
          <w:szCs w:val="26"/>
        </w:rPr>
        <w:t>delivered</w:t>
      </w:r>
      <w:r w:rsidRPr="002810BE">
        <w:rPr>
          <w:rFonts w:ascii="Corbel" w:hAnsi="Corbel"/>
          <w:color w:val="000000" w:themeColor="text1"/>
          <w:sz w:val="26"/>
          <w:szCs w:val="26"/>
        </w:rPr>
        <w:t xml:space="preserve"> within the agreed funding envelop</w:t>
      </w:r>
      <w:r>
        <w:rPr>
          <w:rFonts w:ascii="Corbel" w:hAnsi="Corbel"/>
          <w:color w:val="000000" w:themeColor="text1"/>
          <w:sz w:val="26"/>
          <w:szCs w:val="26"/>
        </w:rPr>
        <w:t>e</w:t>
      </w:r>
      <w:r w:rsidRPr="002810BE">
        <w:rPr>
          <w:rFonts w:ascii="Corbel" w:hAnsi="Corbel"/>
          <w:color w:val="000000" w:themeColor="text1"/>
          <w:sz w:val="26"/>
          <w:szCs w:val="26"/>
        </w:rPr>
        <w:t xml:space="preserve"> and timeframes</w:t>
      </w:r>
      <w:r>
        <w:rPr>
          <w:rFonts w:ascii="Corbel" w:hAnsi="Corbel"/>
          <w:color w:val="000000" w:themeColor="text1"/>
          <w:sz w:val="26"/>
          <w:szCs w:val="26"/>
        </w:rPr>
        <w:t>.</w:t>
      </w:r>
    </w:p>
    <w:p w14:paraId="383FF3A9" w14:textId="37E5C04B" w:rsidR="003F4219" w:rsidRDefault="003F4219" w:rsidP="003F4219">
      <w:pPr>
        <w:widowControl/>
        <w:spacing w:after="160" w:line="259" w:lineRule="auto"/>
      </w:pPr>
    </w:p>
    <w:p w14:paraId="040ED058" w14:textId="12300A74" w:rsidR="003F4219" w:rsidRDefault="003F4219" w:rsidP="003F4219">
      <w:pPr>
        <w:widowControl/>
        <w:spacing w:after="160" w:line="259" w:lineRule="auto"/>
      </w:pPr>
    </w:p>
    <w:p w14:paraId="43E8FA2E" w14:textId="43566A7F" w:rsidR="00B9361E" w:rsidRDefault="00B9361E">
      <w:pPr>
        <w:widowControl/>
        <w:spacing w:after="160" w:line="259" w:lineRule="auto"/>
      </w:pPr>
      <w:r>
        <w:br w:type="page"/>
      </w:r>
    </w:p>
    <w:p w14:paraId="65406DA4" w14:textId="77777777" w:rsidR="003F4219" w:rsidRDefault="003F4219" w:rsidP="003F4219">
      <w:pPr>
        <w:widowControl/>
        <w:spacing w:after="160" w:line="259" w:lineRule="auto"/>
        <w:sectPr w:rsidR="003F4219" w:rsidSect="003F4219">
          <w:pgSz w:w="11906" w:h="16838" w:code="9"/>
          <w:pgMar w:top="1134" w:right="1134" w:bottom="1134" w:left="1134" w:header="709" w:footer="709" w:gutter="0"/>
          <w:pgNumType w:chapStyle="9"/>
          <w:cols w:space="708"/>
          <w:titlePg/>
          <w:docGrid w:linePitch="360"/>
        </w:sectPr>
      </w:pPr>
    </w:p>
    <w:p w14:paraId="23E5CB75" w14:textId="28FE576C" w:rsidR="000E2F34" w:rsidRDefault="000E2F34" w:rsidP="000E2F34">
      <w:pPr>
        <w:pStyle w:val="Heading1"/>
        <w:jc w:val="right"/>
      </w:pPr>
      <w:r>
        <w:lastRenderedPageBreak/>
        <w:t xml:space="preserve">Attachment </w:t>
      </w:r>
      <w:r w:rsidR="003F4219">
        <w:t>C</w:t>
      </w:r>
    </w:p>
    <w:p w14:paraId="122573B2" w14:textId="35BD70D6" w:rsidR="000E2F34" w:rsidRPr="000E2F34" w:rsidRDefault="000E2F34" w:rsidP="000A60D3">
      <w:pPr>
        <w:pStyle w:val="Heading1"/>
      </w:pPr>
      <w:r>
        <w:t xml:space="preserve">Template </w:t>
      </w:r>
      <w:r w:rsidR="00A40E2E">
        <w:t>Statement of Assurance</w:t>
      </w:r>
    </w:p>
    <w:p w14:paraId="2BE97157" w14:textId="054A4E9F" w:rsidR="00DE1537" w:rsidRDefault="00DE1537" w:rsidP="00FA1532">
      <w:pPr>
        <w:pStyle w:val="Heading2"/>
      </w:pPr>
      <w:r>
        <w:t xml:space="preserve">Project progress </w:t>
      </w:r>
    </w:p>
    <w:tbl>
      <w:tblPr>
        <w:tblW w:w="15673" w:type="dxa"/>
        <w:tblLayout w:type="fixed"/>
        <w:tblLook w:val="04A0" w:firstRow="1" w:lastRow="0" w:firstColumn="1" w:lastColumn="0" w:noHBand="0" w:noVBand="1"/>
      </w:tblPr>
      <w:tblGrid>
        <w:gridCol w:w="965"/>
        <w:gridCol w:w="873"/>
        <w:gridCol w:w="2399"/>
        <w:gridCol w:w="1327"/>
        <w:gridCol w:w="1377"/>
        <w:gridCol w:w="1013"/>
        <w:gridCol w:w="10"/>
        <w:gridCol w:w="1408"/>
        <w:gridCol w:w="1090"/>
        <w:gridCol w:w="20"/>
        <w:gridCol w:w="1016"/>
        <w:gridCol w:w="1417"/>
        <w:gridCol w:w="1418"/>
        <w:gridCol w:w="1276"/>
        <w:gridCol w:w="64"/>
      </w:tblGrid>
      <w:tr w:rsidR="00234248" w14:paraId="053622DC" w14:textId="77777777" w:rsidTr="00784FE1">
        <w:trPr>
          <w:trHeight w:val="488"/>
        </w:trPr>
        <w:tc>
          <w:tcPr>
            <w:tcW w:w="965" w:type="dxa"/>
            <w:vMerge w:val="restart"/>
            <w:tcBorders>
              <w:top w:val="single" w:sz="4" w:space="0" w:color="auto"/>
              <w:left w:val="single" w:sz="4" w:space="0" w:color="auto"/>
              <w:right w:val="nil"/>
            </w:tcBorders>
            <w:shd w:val="clear" w:color="auto" w:fill="D9D9D9" w:themeFill="background1" w:themeFillShade="D9"/>
          </w:tcPr>
          <w:p w14:paraId="1DE48660" w14:textId="77777777" w:rsidR="00234248" w:rsidRDefault="00234248" w:rsidP="00784FE1">
            <w:pPr>
              <w:keepNext/>
              <w:keepLines/>
              <w:rPr>
                <w:rFonts w:cstheme="minorHAnsi"/>
                <w:b/>
                <w:bCs/>
              </w:rPr>
            </w:pPr>
            <w:r>
              <w:rPr>
                <w:rFonts w:cstheme="minorHAnsi"/>
                <w:b/>
                <w:bCs/>
              </w:rPr>
              <w:t>Project Number</w:t>
            </w:r>
          </w:p>
        </w:tc>
        <w:tc>
          <w:tcPr>
            <w:tcW w:w="873" w:type="dxa"/>
            <w:vMerge w:val="restart"/>
            <w:tcBorders>
              <w:top w:val="single" w:sz="4" w:space="0" w:color="auto"/>
              <w:left w:val="single" w:sz="4" w:space="0" w:color="auto"/>
              <w:right w:val="single" w:sz="4" w:space="0" w:color="auto"/>
            </w:tcBorders>
            <w:shd w:val="clear" w:color="auto" w:fill="D9D9D9" w:themeFill="background1" w:themeFillShade="D9"/>
            <w:noWrap/>
          </w:tcPr>
          <w:p w14:paraId="6303C4B9" w14:textId="77777777" w:rsidR="00234248" w:rsidDel="00A112B0" w:rsidRDefault="00234248" w:rsidP="00784FE1">
            <w:pPr>
              <w:keepNext/>
              <w:keepLines/>
              <w:rPr>
                <w:rFonts w:cstheme="minorHAnsi"/>
                <w:b/>
                <w:bCs/>
              </w:rPr>
            </w:pPr>
            <w:r>
              <w:rPr>
                <w:rFonts w:cstheme="minorHAnsi"/>
                <w:b/>
                <w:bCs/>
              </w:rPr>
              <w:t>Project Name</w:t>
            </w:r>
          </w:p>
        </w:tc>
        <w:tc>
          <w:tcPr>
            <w:tcW w:w="2399" w:type="dxa"/>
            <w:vMerge w:val="restart"/>
            <w:tcBorders>
              <w:top w:val="single" w:sz="4" w:space="0" w:color="auto"/>
              <w:left w:val="single" w:sz="4" w:space="0" w:color="auto"/>
              <w:right w:val="single" w:sz="4" w:space="0" w:color="auto"/>
            </w:tcBorders>
            <w:shd w:val="clear" w:color="auto" w:fill="D9D9D9" w:themeFill="background1" w:themeFillShade="D9"/>
            <w:noWrap/>
          </w:tcPr>
          <w:p w14:paraId="229EE1B9" w14:textId="77777777" w:rsidR="00234248" w:rsidRDefault="00234248" w:rsidP="00784FE1">
            <w:pPr>
              <w:keepNext/>
              <w:keepLines/>
              <w:rPr>
                <w:rFonts w:cstheme="minorHAnsi"/>
                <w:b/>
                <w:bCs/>
              </w:rPr>
            </w:pPr>
            <w:r>
              <w:rPr>
                <w:rFonts w:cstheme="minorHAnsi"/>
                <w:b/>
                <w:bCs/>
              </w:rPr>
              <w:t>Description</w:t>
            </w:r>
          </w:p>
        </w:tc>
        <w:tc>
          <w:tcPr>
            <w:tcW w:w="37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63AFE" w14:textId="77777777" w:rsidR="00234248" w:rsidRDefault="00234248" w:rsidP="00784FE1">
            <w:pPr>
              <w:keepNext/>
              <w:keepLines/>
              <w:rPr>
                <w:rFonts w:cstheme="minorHAnsi"/>
                <w:b/>
                <w:bCs/>
              </w:rPr>
            </w:pPr>
            <w:r>
              <w:rPr>
                <w:rFonts w:cstheme="minorHAnsi"/>
                <w:b/>
                <w:bCs/>
              </w:rPr>
              <w:t>To end of previous quarter</w:t>
            </w:r>
          </w:p>
        </w:tc>
        <w:tc>
          <w:tcPr>
            <w:tcW w:w="2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1F25F" w14:textId="77777777" w:rsidR="00234248" w:rsidRDefault="00234248" w:rsidP="00784FE1">
            <w:pPr>
              <w:keepNext/>
              <w:keepLines/>
              <w:rPr>
                <w:rFonts w:cstheme="minorHAnsi"/>
                <w:b/>
                <w:bCs/>
              </w:rPr>
            </w:pPr>
            <w:r>
              <w:rPr>
                <w:rFonts w:cstheme="minorHAnsi"/>
                <w:b/>
                <w:bCs/>
              </w:rPr>
              <w:t>Forecast (Total)</w:t>
            </w:r>
          </w:p>
        </w:tc>
        <w:tc>
          <w:tcPr>
            <w:tcW w:w="519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C0705" w14:textId="77777777" w:rsidR="00234248" w:rsidRDefault="00234248" w:rsidP="00784FE1">
            <w:pPr>
              <w:keepNext/>
              <w:keepLines/>
              <w:rPr>
                <w:rFonts w:cstheme="minorHAnsi"/>
                <w:b/>
                <w:bCs/>
              </w:rPr>
            </w:pPr>
            <w:r>
              <w:rPr>
                <w:rFonts w:cstheme="minorHAnsi"/>
                <w:b/>
                <w:bCs/>
              </w:rPr>
              <w:t>Metrics - by LGA</w:t>
            </w:r>
          </w:p>
        </w:tc>
      </w:tr>
      <w:tr w:rsidR="00234248" w14:paraId="737CD840" w14:textId="77777777" w:rsidTr="00784FE1">
        <w:trPr>
          <w:gridAfter w:val="1"/>
          <w:wAfter w:w="64" w:type="dxa"/>
          <w:trHeight w:val="488"/>
        </w:trPr>
        <w:tc>
          <w:tcPr>
            <w:tcW w:w="965" w:type="dxa"/>
            <w:vMerge/>
            <w:tcBorders>
              <w:left w:val="single" w:sz="4" w:space="0" w:color="auto"/>
              <w:bottom w:val="single" w:sz="4" w:space="0" w:color="auto"/>
              <w:right w:val="nil"/>
            </w:tcBorders>
            <w:shd w:val="clear" w:color="auto" w:fill="D9D9D9" w:themeFill="background1" w:themeFillShade="D9"/>
          </w:tcPr>
          <w:p w14:paraId="08E415D0" w14:textId="77777777" w:rsidR="00234248" w:rsidRDefault="00234248" w:rsidP="00784FE1">
            <w:pPr>
              <w:keepNext/>
              <w:keepLines/>
              <w:rPr>
                <w:rFonts w:cstheme="minorHAnsi"/>
                <w:b/>
                <w:bCs/>
              </w:rPr>
            </w:pPr>
          </w:p>
        </w:tc>
        <w:tc>
          <w:tcPr>
            <w:tcW w:w="873"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31256F68" w14:textId="77777777" w:rsidR="00234248" w:rsidRDefault="00234248" w:rsidP="00784FE1">
            <w:pPr>
              <w:keepNext/>
              <w:keepLines/>
              <w:rPr>
                <w:rFonts w:cstheme="minorHAnsi"/>
              </w:rPr>
            </w:pPr>
          </w:p>
        </w:tc>
        <w:tc>
          <w:tcPr>
            <w:tcW w:w="2399"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042FAE05" w14:textId="77777777" w:rsidR="00234248" w:rsidRDefault="00234248" w:rsidP="00784FE1">
            <w:pPr>
              <w:keepNext/>
              <w:keepLines/>
              <w:rPr>
                <w:rFonts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3A300" w14:textId="77777777" w:rsidR="00234248" w:rsidRDefault="00234248" w:rsidP="00784FE1">
            <w:pPr>
              <w:keepNext/>
              <w:keepLines/>
              <w:rPr>
                <w:rFonts w:cstheme="minorHAnsi"/>
                <w:b/>
                <w:bCs/>
              </w:rPr>
            </w:pPr>
            <w:r>
              <w:rPr>
                <w:rFonts w:cstheme="minorHAnsi"/>
                <w:b/>
                <w:bCs/>
              </w:rPr>
              <w:t>Expenditure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0FEC8" w14:textId="77777777" w:rsidR="00234248" w:rsidRDefault="00234248" w:rsidP="00784FE1">
            <w:pPr>
              <w:keepNext/>
              <w:keepLines/>
              <w:rPr>
                <w:rFonts w:cstheme="minorHAnsi"/>
                <w:b/>
                <w:bCs/>
              </w:rPr>
            </w:pPr>
            <w:r>
              <w:rPr>
                <w:rFonts w:cstheme="minorHAnsi"/>
                <w:b/>
                <w:bCs/>
              </w:rPr>
              <w:t>Committed (</w:t>
            </w:r>
            <w:proofErr w:type="spellStart"/>
            <w:r>
              <w:rPr>
                <w:rFonts w:cstheme="minorHAnsi"/>
                <w:b/>
                <w:bCs/>
              </w:rPr>
              <w:t>inc</w:t>
            </w:r>
            <w:proofErr w:type="spellEnd"/>
            <w:r>
              <w:rPr>
                <w:rFonts w:cstheme="minorHAnsi"/>
                <w:b/>
                <w:bCs/>
              </w:rPr>
              <w:t xml:space="preserve"> Expenditure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B18F3" w14:textId="77777777" w:rsidR="00234248" w:rsidRDefault="00234248" w:rsidP="00784FE1">
            <w:pPr>
              <w:keepNext/>
              <w:keepLines/>
              <w:rPr>
                <w:rFonts w:cstheme="minorHAnsi"/>
                <w:b/>
                <w:bCs/>
              </w:rPr>
            </w:pPr>
            <w:r>
              <w:rPr>
                <w:rFonts w:cstheme="minorHAnsi"/>
                <w:b/>
                <w:bCs/>
              </w:rPr>
              <w:t>Progress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8D109" w14:textId="77777777" w:rsidR="00234248" w:rsidRDefault="00234248" w:rsidP="00784FE1">
            <w:pPr>
              <w:keepNext/>
              <w:keepLines/>
              <w:rPr>
                <w:rFonts w:cstheme="minorHAnsi"/>
                <w:b/>
                <w:bCs/>
              </w:rPr>
            </w:pPr>
            <w:r>
              <w:rPr>
                <w:rFonts w:cstheme="minorHAnsi"/>
                <w:b/>
                <w:bCs/>
              </w:rPr>
              <w:t>Expenditure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806EF" w14:textId="77777777" w:rsidR="00234248" w:rsidRDefault="00234248" w:rsidP="00784FE1">
            <w:pPr>
              <w:keepNext/>
              <w:keepLines/>
              <w:rPr>
                <w:rFonts w:cstheme="minorHAnsi"/>
                <w:b/>
                <w:bCs/>
              </w:rPr>
            </w:pPr>
            <w:r>
              <w:rPr>
                <w:rFonts w:cstheme="minorHAnsi"/>
                <w:b/>
                <w:bCs/>
              </w:rPr>
              <w:t>Outputs</w:t>
            </w:r>
          </w:p>
        </w:tc>
        <w:tc>
          <w:tcPr>
            <w:tcW w:w="1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ECF4B" w14:textId="77777777" w:rsidR="00234248" w:rsidRDefault="00234248" w:rsidP="00784FE1">
            <w:pPr>
              <w:keepNext/>
              <w:keepLines/>
              <w:rPr>
                <w:rFonts w:cstheme="minorHAnsi"/>
                <w:b/>
                <w:bCs/>
              </w:rPr>
            </w:pPr>
            <w:r>
              <w:rPr>
                <w:rFonts w:cstheme="minorHAnsi"/>
                <w:b/>
                <w:bCs/>
              </w:rPr>
              <w:t>Number of well-located homes enabled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37399" w14:textId="77777777" w:rsidR="00234248" w:rsidRDefault="00234248" w:rsidP="00784FE1">
            <w:pPr>
              <w:keepNext/>
              <w:keepLines/>
              <w:rPr>
                <w:rFonts w:cstheme="minorHAnsi"/>
                <w:b/>
                <w:bCs/>
              </w:rPr>
            </w:pPr>
            <w:r>
              <w:rPr>
                <w:rFonts w:cstheme="minorHAnsi"/>
                <w:b/>
                <w:bCs/>
              </w:rPr>
              <w:t xml:space="preserve">Number of people </w:t>
            </w:r>
            <w:r w:rsidRPr="001055ED">
              <w:rPr>
                <w:rFonts w:cstheme="minorHAnsi"/>
                <w:b/>
                <w:bCs/>
              </w:rPr>
              <w:t>housed and households provided new housing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67818" w14:textId="77777777" w:rsidR="00234248" w:rsidRDefault="00234248" w:rsidP="00784FE1">
            <w:pPr>
              <w:keepNext/>
              <w:keepLines/>
              <w:rPr>
                <w:rFonts w:cstheme="minorHAnsi"/>
                <w:b/>
                <w:bCs/>
              </w:rPr>
            </w:pPr>
            <w:r>
              <w:rPr>
                <w:rFonts w:cstheme="minorHAnsi"/>
                <w:b/>
                <w:bCs/>
              </w:rPr>
              <w:t>Number of social and affordable houses constructed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9FD72" w14:textId="77777777" w:rsidR="00234248" w:rsidRDefault="00234248" w:rsidP="00784FE1">
            <w:pPr>
              <w:keepNext/>
              <w:keepLines/>
              <w:rPr>
                <w:rFonts w:cstheme="minorHAnsi"/>
                <w:b/>
                <w:bCs/>
              </w:rPr>
            </w:pPr>
            <w:r>
              <w:rPr>
                <w:rFonts w:cstheme="minorHAnsi"/>
                <w:b/>
                <w:bCs/>
              </w:rPr>
              <w:t>Number of people housed in social and affordable housing</w:t>
            </w:r>
          </w:p>
        </w:tc>
      </w:tr>
      <w:tr w:rsidR="00234248" w14:paraId="16846746" w14:textId="77777777" w:rsidTr="00784FE1">
        <w:trPr>
          <w:gridAfter w:val="1"/>
          <w:wAfter w:w="64" w:type="dxa"/>
          <w:trHeight w:val="285"/>
        </w:trPr>
        <w:tc>
          <w:tcPr>
            <w:tcW w:w="965" w:type="dxa"/>
            <w:tcBorders>
              <w:top w:val="single" w:sz="4" w:space="0" w:color="auto"/>
              <w:left w:val="single" w:sz="4" w:space="0" w:color="auto"/>
              <w:bottom w:val="single" w:sz="4" w:space="0" w:color="auto"/>
              <w:right w:val="single" w:sz="4" w:space="0" w:color="auto"/>
            </w:tcBorders>
          </w:tcPr>
          <w:p w14:paraId="1781074A" w14:textId="77777777" w:rsidR="00234248" w:rsidRDefault="00234248" w:rsidP="00784FE1">
            <w:pPr>
              <w:keepNext/>
              <w:keepLines/>
              <w:ind w:left="306"/>
              <w:rPr>
                <w:rFonts w:cstheme="minorHAnsi"/>
                <w:i/>
                <w:iCs/>
              </w:rPr>
            </w:pPr>
          </w:p>
        </w:tc>
        <w:tc>
          <w:tcPr>
            <w:tcW w:w="873" w:type="dxa"/>
            <w:tcBorders>
              <w:top w:val="single" w:sz="4" w:space="0" w:color="auto"/>
              <w:left w:val="single" w:sz="4" w:space="0" w:color="auto"/>
              <w:bottom w:val="single" w:sz="4" w:space="0" w:color="auto"/>
              <w:right w:val="single" w:sz="4" w:space="0" w:color="auto"/>
            </w:tcBorders>
            <w:noWrap/>
          </w:tcPr>
          <w:p w14:paraId="4C01550F" w14:textId="77777777" w:rsidR="00234248" w:rsidRDefault="00234248" w:rsidP="00784FE1">
            <w:pPr>
              <w:keepNext/>
              <w:keepLines/>
              <w:rPr>
                <w:rFonts w:cstheme="minorHAnsi"/>
                <w:i/>
                <w:iCs/>
                <w:kern w:val="2"/>
                <w14:ligatures w14:val="standardContextual"/>
              </w:rPr>
            </w:pPr>
          </w:p>
        </w:tc>
        <w:tc>
          <w:tcPr>
            <w:tcW w:w="2399" w:type="dxa"/>
            <w:tcBorders>
              <w:top w:val="single" w:sz="4" w:space="0" w:color="auto"/>
              <w:left w:val="single" w:sz="4" w:space="0" w:color="auto"/>
              <w:bottom w:val="single" w:sz="4" w:space="0" w:color="auto"/>
              <w:right w:val="single" w:sz="4" w:space="0" w:color="auto"/>
            </w:tcBorders>
            <w:noWrap/>
            <w:hideMark/>
          </w:tcPr>
          <w:p w14:paraId="6A28FC9C" w14:textId="77777777" w:rsidR="00234248" w:rsidRDefault="00234248" w:rsidP="00784FE1">
            <w:pPr>
              <w:keepNext/>
              <w:keepLines/>
              <w:rPr>
                <w:rFonts w:cstheme="minorHAnsi"/>
                <w:i/>
                <w:iCs/>
              </w:rPr>
            </w:pPr>
            <w:proofErr w:type="spellStart"/>
            <w:r>
              <w:rPr>
                <w:rFonts w:cstheme="minorHAnsi"/>
                <w:i/>
                <w:iCs/>
              </w:rPr>
              <w:t>eg.</w:t>
            </w:r>
            <w:proofErr w:type="spellEnd"/>
            <w:r>
              <w:rPr>
                <w:rFonts w:cstheme="minorHAnsi"/>
                <w:i/>
                <w:iCs/>
              </w:rPr>
              <w:t xml:space="preserve"> 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416FD68C" w14:textId="77777777" w:rsidR="00234248" w:rsidRDefault="00234248" w:rsidP="00784FE1">
            <w:pPr>
              <w:keepNext/>
              <w:keepLines/>
              <w:rPr>
                <w:rFonts w:cstheme="minorHAnsi"/>
                <w:i/>
                <w:iCs/>
              </w:rPr>
            </w:pPr>
          </w:p>
        </w:tc>
        <w:tc>
          <w:tcPr>
            <w:tcW w:w="1377" w:type="dxa"/>
            <w:tcBorders>
              <w:top w:val="single" w:sz="4" w:space="0" w:color="auto"/>
              <w:left w:val="single" w:sz="4" w:space="0" w:color="auto"/>
              <w:bottom w:val="single" w:sz="4" w:space="0" w:color="auto"/>
              <w:right w:val="single" w:sz="4" w:space="0" w:color="auto"/>
            </w:tcBorders>
          </w:tcPr>
          <w:p w14:paraId="7A868595" w14:textId="77777777" w:rsidR="00234248" w:rsidRDefault="00234248" w:rsidP="00784FE1">
            <w:pPr>
              <w:keepNext/>
              <w:keepLines/>
              <w:rPr>
                <w:rFonts w:cstheme="minorHAnsi"/>
                <w:i/>
                <w:iCs/>
              </w:rPr>
            </w:pPr>
          </w:p>
        </w:tc>
        <w:tc>
          <w:tcPr>
            <w:tcW w:w="1013" w:type="dxa"/>
            <w:tcBorders>
              <w:top w:val="single" w:sz="4" w:space="0" w:color="auto"/>
              <w:left w:val="single" w:sz="4" w:space="0" w:color="auto"/>
              <w:bottom w:val="single" w:sz="4" w:space="0" w:color="auto"/>
              <w:right w:val="single" w:sz="4" w:space="0" w:color="auto"/>
            </w:tcBorders>
          </w:tcPr>
          <w:p w14:paraId="15BFA556" w14:textId="77777777" w:rsidR="00234248" w:rsidRDefault="00234248" w:rsidP="00784FE1">
            <w:pPr>
              <w:keepNext/>
              <w:keepLines/>
              <w:rPr>
                <w:rFonts w:cstheme="minorHAnsi"/>
                <w:i/>
                <w:iCs/>
              </w:rPr>
            </w:pPr>
          </w:p>
        </w:tc>
        <w:tc>
          <w:tcPr>
            <w:tcW w:w="1418" w:type="dxa"/>
            <w:gridSpan w:val="2"/>
            <w:tcBorders>
              <w:top w:val="single" w:sz="4" w:space="0" w:color="auto"/>
              <w:left w:val="single" w:sz="4" w:space="0" w:color="auto"/>
              <w:bottom w:val="single" w:sz="4" w:space="0" w:color="auto"/>
              <w:right w:val="single" w:sz="4" w:space="0" w:color="auto"/>
            </w:tcBorders>
          </w:tcPr>
          <w:p w14:paraId="74367F9F" w14:textId="77777777" w:rsidR="00234248" w:rsidRDefault="00234248" w:rsidP="00784FE1">
            <w:pPr>
              <w:keepNext/>
              <w:keepLines/>
              <w:rPr>
                <w:rFonts w:cstheme="minorHAnsi"/>
                <w:i/>
                <w:iCs/>
              </w:rPr>
            </w:pPr>
          </w:p>
        </w:tc>
        <w:tc>
          <w:tcPr>
            <w:tcW w:w="1090" w:type="dxa"/>
            <w:tcBorders>
              <w:top w:val="single" w:sz="4" w:space="0" w:color="auto"/>
              <w:left w:val="single" w:sz="4" w:space="0" w:color="auto"/>
              <w:bottom w:val="single" w:sz="4" w:space="0" w:color="auto"/>
              <w:right w:val="single" w:sz="4" w:space="0" w:color="auto"/>
            </w:tcBorders>
          </w:tcPr>
          <w:p w14:paraId="69CAFD7B" w14:textId="77777777" w:rsidR="00234248" w:rsidRDefault="00234248" w:rsidP="00784FE1">
            <w:pPr>
              <w:keepNext/>
              <w:keepLines/>
              <w:rPr>
                <w:rFonts w:cstheme="minorHAnsi"/>
                <w:i/>
                <w:iCs/>
              </w:rPr>
            </w:pPr>
          </w:p>
        </w:tc>
        <w:tc>
          <w:tcPr>
            <w:tcW w:w="1036" w:type="dxa"/>
            <w:gridSpan w:val="2"/>
            <w:tcBorders>
              <w:top w:val="single" w:sz="4" w:space="0" w:color="auto"/>
              <w:left w:val="single" w:sz="4" w:space="0" w:color="auto"/>
              <w:bottom w:val="single" w:sz="4" w:space="0" w:color="auto"/>
              <w:right w:val="single" w:sz="4" w:space="0" w:color="auto"/>
            </w:tcBorders>
          </w:tcPr>
          <w:p w14:paraId="2B6B484D" w14:textId="77777777" w:rsidR="00234248" w:rsidRDefault="00234248" w:rsidP="00784FE1">
            <w:pPr>
              <w:keepNext/>
              <w:keepLines/>
              <w:rPr>
                <w:rFonts w:cstheme="minorHAnsi"/>
                <w:i/>
                <w:iCs/>
              </w:rPr>
            </w:pPr>
          </w:p>
        </w:tc>
        <w:tc>
          <w:tcPr>
            <w:tcW w:w="1417" w:type="dxa"/>
            <w:tcBorders>
              <w:top w:val="single" w:sz="4" w:space="0" w:color="auto"/>
              <w:left w:val="single" w:sz="4" w:space="0" w:color="auto"/>
              <w:bottom w:val="single" w:sz="4" w:space="0" w:color="auto"/>
              <w:right w:val="single" w:sz="4" w:space="0" w:color="auto"/>
            </w:tcBorders>
          </w:tcPr>
          <w:p w14:paraId="4DC18C09" w14:textId="77777777" w:rsidR="00234248" w:rsidRDefault="00234248" w:rsidP="00784FE1">
            <w:pPr>
              <w:keepNext/>
              <w:keepLines/>
              <w:rPr>
                <w:rFonts w:cstheme="minorHAnsi"/>
                <w:i/>
                <w:iCs/>
              </w:rPr>
            </w:pPr>
          </w:p>
        </w:tc>
        <w:tc>
          <w:tcPr>
            <w:tcW w:w="1418" w:type="dxa"/>
            <w:tcBorders>
              <w:top w:val="single" w:sz="4" w:space="0" w:color="auto"/>
              <w:left w:val="single" w:sz="4" w:space="0" w:color="auto"/>
              <w:bottom w:val="single" w:sz="4" w:space="0" w:color="auto"/>
              <w:right w:val="single" w:sz="4" w:space="0" w:color="auto"/>
            </w:tcBorders>
          </w:tcPr>
          <w:p w14:paraId="15261BD9" w14:textId="77777777" w:rsidR="00234248" w:rsidRDefault="00234248" w:rsidP="00784FE1">
            <w:pPr>
              <w:keepNext/>
              <w:keepLines/>
              <w:rPr>
                <w:rFonts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720720DB" w14:textId="77777777" w:rsidR="00234248" w:rsidRDefault="00234248" w:rsidP="00784FE1">
            <w:pPr>
              <w:keepNext/>
              <w:keepLines/>
              <w:rPr>
                <w:rFonts w:cstheme="minorHAnsi"/>
                <w:i/>
                <w:iCs/>
              </w:rPr>
            </w:pPr>
          </w:p>
        </w:tc>
      </w:tr>
    </w:tbl>
    <w:p w14:paraId="369DDA40" w14:textId="77777777" w:rsidR="00DE1537" w:rsidRDefault="00DE1537">
      <w:pPr>
        <w:widowControl/>
        <w:spacing w:after="160" w:line="259" w:lineRule="auto"/>
      </w:pPr>
    </w:p>
    <w:p w14:paraId="25B74008" w14:textId="25EF72AD" w:rsidR="006845CD" w:rsidRDefault="00DE1537" w:rsidP="00DE1537">
      <w:pPr>
        <w:pStyle w:val="Heading2"/>
      </w:pPr>
      <w:r>
        <w:t>Outcome achievements</w:t>
      </w:r>
    </w:p>
    <w:tbl>
      <w:tblPr>
        <w:tblStyle w:val="TableGrid"/>
        <w:tblW w:w="0" w:type="auto"/>
        <w:tblLook w:val="04A0" w:firstRow="1" w:lastRow="0" w:firstColumn="1" w:lastColumn="0" w:noHBand="0" w:noVBand="1"/>
      </w:tblPr>
      <w:tblGrid>
        <w:gridCol w:w="1883"/>
        <w:gridCol w:w="1967"/>
        <w:gridCol w:w="1840"/>
        <w:gridCol w:w="1896"/>
        <w:gridCol w:w="1881"/>
        <w:gridCol w:w="1837"/>
        <w:gridCol w:w="1628"/>
        <w:gridCol w:w="1628"/>
      </w:tblGrid>
      <w:tr w:rsidR="00956F13" w14:paraId="35E70FEC" w14:textId="504369CB" w:rsidTr="00DC6C68">
        <w:tc>
          <w:tcPr>
            <w:tcW w:w="1883" w:type="dxa"/>
            <w:shd w:val="clear" w:color="auto" w:fill="D5DCE4" w:themeFill="text2" w:themeFillTint="33"/>
          </w:tcPr>
          <w:p w14:paraId="47F2D9ED" w14:textId="1AE12850" w:rsidR="00956F13" w:rsidRPr="00DC6C68" w:rsidRDefault="00956F13" w:rsidP="00DE1537">
            <w:pPr>
              <w:rPr>
                <w:b/>
              </w:rPr>
            </w:pPr>
            <w:r w:rsidRPr="00DC6C68">
              <w:rPr>
                <w:b/>
              </w:rPr>
              <w:t>Quarter</w:t>
            </w:r>
          </w:p>
        </w:tc>
        <w:tc>
          <w:tcPr>
            <w:tcW w:w="1967" w:type="dxa"/>
            <w:shd w:val="clear" w:color="auto" w:fill="D5DCE4" w:themeFill="text2" w:themeFillTint="33"/>
          </w:tcPr>
          <w:p w14:paraId="4A9F43A5" w14:textId="6F42C4DE" w:rsidR="00956F13" w:rsidRPr="00DC6C68" w:rsidRDefault="00956F13" w:rsidP="00DE1537">
            <w:pPr>
              <w:rPr>
                <w:b/>
              </w:rPr>
            </w:pPr>
            <w:r w:rsidRPr="00DC6C68">
              <w:rPr>
                <w:b/>
                <w:iCs/>
              </w:rPr>
              <w:t>Net number of residential land parcels created</w:t>
            </w:r>
          </w:p>
        </w:tc>
        <w:tc>
          <w:tcPr>
            <w:tcW w:w="1840" w:type="dxa"/>
            <w:shd w:val="clear" w:color="auto" w:fill="D5DCE4" w:themeFill="text2" w:themeFillTint="33"/>
          </w:tcPr>
          <w:p w14:paraId="5AF2F605" w14:textId="6BA133BC" w:rsidR="00956F13" w:rsidRPr="00DC6C68" w:rsidRDefault="00956F13" w:rsidP="00DE1537">
            <w:pPr>
              <w:rPr>
                <w:b/>
              </w:rPr>
            </w:pPr>
            <w:r w:rsidRPr="00DC6C68">
              <w:rPr>
                <w:b/>
                <w:iCs/>
              </w:rPr>
              <w:t>Number of residential buildings</w:t>
            </w:r>
          </w:p>
        </w:tc>
        <w:tc>
          <w:tcPr>
            <w:tcW w:w="1896" w:type="dxa"/>
            <w:shd w:val="clear" w:color="auto" w:fill="D5DCE4" w:themeFill="text2" w:themeFillTint="33"/>
          </w:tcPr>
          <w:p w14:paraId="35D4F8EE" w14:textId="688ED8F6" w:rsidR="00956F13" w:rsidRPr="00DC6C68" w:rsidRDefault="00956F13" w:rsidP="00DE1537">
            <w:pPr>
              <w:rPr>
                <w:b/>
              </w:rPr>
            </w:pPr>
            <w:r w:rsidRPr="00DC6C68">
              <w:rPr>
                <w:b/>
                <w:iCs/>
              </w:rPr>
              <w:t>Number of residential dwellings approved for development</w:t>
            </w:r>
          </w:p>
        </w:tc>
        <w:tc>
          <w:tcPr>
            <w:tcW w:w="1881" w:type="dxa"/>
            <w:shd w:val="clear" w:color="auto" w:fill="D5DCE4" w:themeFill="text2" w:themeFillTint="33"/>
          </w:tcPr>
          <w:p w14:paraId="465E9781" w14:textId="6E856750" w:rsidR="00956F13" w:rsidRPr="00DC6C68" w:rsidRDefault="00956F13" w:rsidP="00DE1537">
            <w:pPr>
              <w:rPr>
                <w:b/>
              </w:rPr>
            </w:pPr>
            <w:r w:rsidRPr="00DC6C68">
              <w:rPr>
                <w:b/>
                <w:iCs/>
              </w:rPr>
              <w:t>Number of residential dwellings that have completed construction</w:t>
            </w:r>
          </w:p>
        </w:tc>
        <w:tc>
          <w:tcPr>
            <w:tcW w:w="1837" w:type="dxa"/>
            <w:shd w:val="clear" w:color="auto" w:fill="D5DCE4" w:themeFill="text2" w:themeFillTint="33"/>
          </w:tcPr>
          <w:p w14:paraId="50357776" w14:textId="70A233BF" w:rsidR="00956F13" w:rsidRPr="00DC6C68" w:rsidRDefault="00956F13" w:rsidP="00DE1537">
            <w:pPr>
              <w:rPr>
                <w:b/>
              </w:rPr>
            </w:pPr>
            <w:r w:rsidRPr="00DC6C68">
              <w:rPr>
                <w:b/>
                <w:iCs/>
              </w:rPr>
              <w:t>The number of social and affordable dwellings in that state as at the end of the reporting period.</w:t>
            </w:r>
          </w:p>
        </w:tc>
        <w:tc>
          <w:tcPr>
            <w:tcW w:w="1628" w:type="dxa"/>
            <w:shd w:val="clear" w:color="auto" w:fill="D5DCE4" w:themeFill="text2" w:themeFillTint="33"/>
          </w:tcPr>
          <w:p w14:paraId="09E82533" w14:textId="0B362C34" w:rsidR="00956F13" w:rsidRPr="00DC6C68" w:rsidRDefault="00956F13" w:rsidP="00DE1537">
            <w:pPr>
              <w:rPr>
                <w:b/>
              </w:rPr>
            </w:pPr>
            <w:r w:rsidRPr="00DC6C68">
              <w:rPr>
                <w:b/>
              </w:rPr>
              <w:t>Social and affordable dwellings added</w:t>
            </w:r>
          </w:p>
        </w:tc>
        <w:tc>
          <w:tcPr>
            <w:tcW w:w="1628" w:type="dxa"/>
            <w:shd w:val="clear" w:color="auto" w:fill="D5DCE4" w:themeFill="text2" w:themeFillTint="33"/>
          </w:tcPr>
          <w:p w14:paraId="453E712E" w14:textId="463FA2FA" w:rsidR="00956F13" w:rsidRPr="00DC6C68" w:rsidRDefault="00956F13" w:rsidP="00DE1537">
            <w:pPr>
              <w:rPr>
                <w:b/>
              </w:rPr>
            </w:pPr>
            <w:r w:rsidRPr="00DC6C68">
              <w:rPr>
                <w:b/>
              </w:rPr>
              <w:t>Social and affordable dwellings removed</w:t>
            </w:r>
          </w:p>
        </w:tc>
      </w:tr>
      <w:tr w:rsidR="00956F13" w14:paraId="098387A6" w14:textId="7788125F" w:rsidTr="00FA1532">
        <w:tc>
          <w:tcPr>
            <w:tcW w:w="1883" w:type="dxa"/>
          </w:tcPr>
          <w:p w14:paraId="7C5AA553" w14:textId="3C340645" w:rsidR="00956F13" w:rsidRDefault="00956F13" w:rsidP="00DE1537">
            <w:r>
              <w:t>Q1 2024-25</w:t>
            </w:r>
          </w:p>
        </w:tc>
        <w:tc>
          <w:tcPr>
            <w:tcW w:w="1967" w:type="dxa"/>
          </w:tcPr>
          <w:p w14:paraId="3C856421" w14:textId="77777777" w:rsidR="00956F13" w:rsidRDefault="00956F13" w:rsidP="00DE1537"/>
        </w:tc>
        <w:tc>
          <w:tcPr>
            <w:tcW w:w="1840" w:type="dxa"/>
          </w:tcPr>
          <w:p w14:paraId="645F0CF2" w14:textId="77777777" w:rsidR="00956F13" w:rsidRDefault="00956F13" w:rsidP="00DE1537"/>
        </w:tc>
        <w:tc>
          <w:tcPr>
            <w:tcW w:w="1896" w:type="dxa"/>
          </w:tcPr>
          <w:p w14:paraId="2D807A47" w14:textId="77777777" w:rsidR="00956F13" w:rsidRDefault="00956F13" w:rsidP="00DE1537"/>
        </w:tc>
        <w:tc>
          <w:tcPr>
            <w:tcW w:w="1881" w:type="dxa"/>
          </w:tcPr>
          <w:p w14:paraId="34DFD1E1" w14:textId="77777777" w:rsidR="00956F13" w:rsidRDefault="00956F13" w:rsidP="00DE1537"/>
        </w:tc>
        <w:tc>
          <w:tcPr>
            <w:tcW w:w="1837" w:type="dxa"/>
          </w:tcPr>
          <w:p w14:paraId="167E9AA8" w14:textId="77777777" w:rsidR="00956F13" w:rsidRDefault="00956F13" w:rsidP="00DE1537"/>
        </w:tc>
        <w:tc>
          <w:tcPr>
            <w:tcW w:w="1628" w:type="dxa"/>
          </w:tcPr>
          <w:p w14:paraId="7A88591D" w14:textId="77777777" w:rsidR="00956F13" w:rsidRDefault="00956F13" w:rsidP="00DE1537"/>
        </w:tc>
        <w:tc>
          <w:tcPr>
            <w:tcW w:w="1628" w:type="dxa"/>
          </w:tcPr>
          <w:p w14:paraId="3A35B5A2" w14:textId="77777777" w:rsidR="00956F13" w:rsidRDefault="00956F13" w:rsidP="00DE1537"/>
        </w:tc>
      </w:tr>
      <w:tr w:rsidR="00956F13" w14:paraId="6498208F" w14:textId="579D10D5" w:rsidTr="00FA1532">
        <w:tc>
          <w:tcPr>
            <w:tcW w:w="1883" w:type="dxa"/>
          </w:tcPr>
          <w:p w14:paraId="70E4F14A" w14:textId="5E386102" w:rsidR="00956F13" w:rsidRDefault="00956F13" w:rsidP="00DE1537">
            <w:r>
              <w:t>Q2 2025-26</w:t>
            </w:r>
          </w:p>
        </w:tc>
        <w:tc>
          <w:tcPr>
            <w:tcW w:w="1967" w:type="dxa"/>
          </w:tcPr>
          <w:p w14:paraId="1A098AD6" w14:textId="77777777" w:rsidR="00956F13" w:rsidRDefault="00956F13" w:rsidP="00DE1537"/>
        </w:tc>
        <w:tc>
          <w:tcPr>
            <w:tcW w:w="1840" w:type="dxa"/>
          </w:tcPr>
          <w:p w14:paraId="7B1FFD65" w14:textId="77777777" w:rsidR="00956F13" w:rsidRDefault="00956F13" w:rsidP="00DE1537"/>
        </w:tc>
        <w:tc>
          <w:tcPr>
            <w:tcW w:w="1896" w:type="dxa"/>
          </w:tcPr>
          <w:p w14:paraId="1548FABD" w14:textId="77777777" w:rsidR="00956F13" w:rsidRDefault="00956F13" w:rsidP="00DE1537"/>
        </w:tc>
        <w:tc>
          <w:tcPr>
            <w:tcW w:w="1881" w:type="dxa"/>
          </w:tcPr>
          <w:p w14:paraId="2BC7DFA1" w14:textId="77777777" w:rsidR="00956F13" w:rsidRDefault="00956F13" w:rsidP="00DE1537"/>
        </w:tc>
        <w:tc>
          <w:tcPr>
            <w:tcW w:w="1837" w:type="dxa"/>
          </w:tcPr>
          <w:p w14:paraId="2DDAFB75" w14:textId="77777777" w:rsidR="00956F13" w:rsidRDefault="00956F13" w:rsidP="00DE1537"/>
        </w:tc>
        <w:tc>
          <w:tcPr>
            <w:tcW w:w="1628" w:type="dxa"/>
          </w:tcPr>
          <w:p w14:paraId="44ED746C" w14:textId="77777777" w:rsidR="00956F13" w:rsidRDefault="00956F13" w:rsidP="00DE1537"/>
        </w:tc>
        <w:tc>
          <w:tcPr>
            <w:tcW w:w="1628" w:type="dxa"/>
          </w:tcPr>
          <w:p w14:paraId="3F9BAB2C" w14:textId="77777777" w:rsidR="00956F13" w:rsidRDefault="00956F13" w:rsidP="00DE1537"/>
        </w:tc>
      </w:tr>
    </w:tbl>
    <w:p w14:paraId="673500F4" w14:textId="67C5394C" w:rsidR="00C91B5F" w:rsidRPr="00DC6C68" w:rsidRDefault="00C91B5F" w:rsidP="00DC6C68">
      <w:pPr>
        <w:widowControl/>
        <w:spacing w:after="160" w:line="259" w:lineRule="auto"/>
        <w:rPr>
          <w:sz w:val="4"/>
          <w:szCs w:val="4"/>
        </w:rPr>
      </w:pPr>
    </w:p>
    <w:sectPr w:rsidR="00C91B5F" w:rsidRPr="00DC6C68" w:rsidSect="000A60D3">
      <w:headerReference w:type="even" r:id="rId16"/>
      <w:headerReference w:type="default" r:id="rId17"/>
      <w:headerReference w:type="first" r:id="rId18"/>
      <w:pgSz w:w="16838" w:h="11906" w:orient="landscape"/>
      <w:pgMar w:top="1440" w:right="1440" w:bottom="144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C346C5" w16cex:dateUtc="2024-05-31T02:59:00Z"/>
  <w16cex:commentExtensible w16cex:durableId="3BCD1D07" w16cex:dateUtc="2024-05-31T02:59:00Z"/>
  <w16cex:commentExtensible w16cex:durableId="61A98AF6" w16cex:dateUtc="2024-05-31T02:58:00Z"/>
  <w16cex:commentExtensible w16cex:durableId="2A0200D4" w16cex:dateUtc="2024-05-29T09:30:00Z"/>
  <w16cex:commentExtensible w16cex:durableId="2A0437BD" w16cex:dateUtc="2024-05-31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FF0" w14:textId="77777777" w:rsidR="00E53482" w:rsidRDefault="00E53482">
      <w:r>
        <w:separator/>
      </w:r>
    </w:p>
  </w:endnote>
  <w:endnote w:type="continuationSeparator" w:id="0">
    <w:p w14:paraId="193897AA" w14:textId="77777777" w:rsidR="00E53482" w:rsidRDefault="00E53482">
      <w:r>
        <w:continuationSeparator/>
      </w:r>
    </w:p>
  </w:endnote>
  <w:endnote w:type="continuationNotice" w:id="1">
    <w:p w14:paraId="646B6AD9" w14:textId="77777777" w:rsidR="00E53482" w:rsidRDefault="00E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331" w14:textId="77777777" w:rsidR="002652EA" w:rsidRDefault="002652E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401" w14:textId="77777777" w:rsidR="002652EA" w:rsidRDefault="002652EA" w:rsidP="00B029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F7E4" w14:textId="77777777" w:rsidR="002652EA" w:rsidRPr="00CA24B0" w:rsidRDefault="002652EA" w:rsidP="00B02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3C8" w14:textId="77777777" w:rsidR="00E53482" w:rsidRDefault="00E53482">
      <w:r>
        <w:separator/>
      </w:r>
    </w:p>
  </w:footnote>
  <w:footnote w:type="continuationSeparator" w:id="0">
    <w:p w14:paraId="109BA1DC" w14:textId="77777777" w:rsidR="00E53482" w:rsidRDefault="00E53482">
      <w:r>
        <w:continuationSeparator/>
      </w:r>
    </w:p>
  </w:footnote>
  <w:footnote w:type="continuationNotice" w:id="1">
    <w:p w14:paraId="51B63C21" w14:textId="77777777" w:rsidR="00E53482" w:rsidRDefault="00E53482"/>
  </w:footnote>
  <w:footnote w:id="2">
    <w:p w14:paraId="4BF60D8D" w14:textId="77777777" w:rsidR="00234248" w:rsidRPr="00FA1532" w:rsidRDefault="00234248" w:rsidP="00234248">
      <w:pPr>
        <w:pStyle w:val="FootnoteText"/>
        <w:rPr>
          <w:lang w:val="en-AU"/>
        </w:rPr>
      </w:pPr>
      <w:r>
        <w:rPr>
          <w:rStyle w:val="FootnoteReference"/>
        </w:rPr>
        <w:footnoteRef/>
      </w:r>
      <w:r>
        <w:t xml:space="preserve"> </w:t>
      </w:r>
      <w:hyperlink r:id="rId1" w:history="1">
        <w:r>
          <w:rPr>
            <w:rStyle w:val="Hyperlink"/>
          </w:rPr>
          <w:t>Signage Guidelines | Infrastructure Investment 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3E06" w14:textId="77777777" w:rsidR="002652EA" w:rsidRDefault="002652EA" w:rsidP="00B0292D">
    <w:pPr>
      <w:pStyle w:val="HeaderOdd"/>
      <w:tabs>
        <w:tab w:val="num" w:pos="1134"/>
      </w:tabs>
      <w:rPr>
        <w:color w:val="800000"/>
        <w:sz w:val="30"/>
        <w:szCs w:val="30"/>
      </w:rPr>
    </w:pPr>
  </w:p>
  <w:p w14:paraId="3621292C" w14:textId="77777777" w:rsidR="002652EA" w:rsidRDefault="0026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B65" w14:textId="77777777" w:rsidR="002652EA" w:rsidRDefault="0026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810" w14:textId="77777777" w:rsidR="002652EA" w:rsidRDefault="00265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2C9" w14:textId="77777777" w:rsidR="002652EA" w:rsidRDefault="0026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BB"/>
    <w:multiLevelType w:val="hybridMultilevel"/>
    <w:tmpl w:val="7B58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21B01"/>
    <w:multiLevelType w:val="hybridMultilevel"/>
    <w:tmpl w:val="5606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1C4E"/>
    <w:multiLevelType w:val="hybridMultilevel"/>
    <w:tmpl w:val="3A9AB328"/>
    <w:lvl w:ilvl="0" w:tplc="8E20FA40">
      <w:start w:val="1"/>
      <w:numFmt w:val="decimal"/>
      <w:lvlText w:val="%1."/>
      <w:lvlJc w:val="left"/>
      <w:pPr>
        <w:ind w:left="1346" w:hanging="567"/>
      </w:pPr>
      <w:rPr>
        <w:rFonts w:ascii="Corbel" w:eastAsia="Century Gothic" w:hAnsi="Corbel" w:cstheme="minorHAnsi" w:hint="default"/>
        <w:w w:val="66"/>
        <w:sz w:val="26"/>
        <w:szCs w:val="26"/>
        <w:lang w:val="en-AU" w:eastAsia="en-US" w:bidi="ar-SA"/>
      </w:rPr>
    </w:lvl>
    <w:lvl w:ilvl="1" w:tplc="08A4C3A2">
      <w:start w:val="1"/>
      <w:numFmt w:val="lowerLetter"/>
      <w:lvlText w:val="%2."/>
      <w:lvlJc w:val="left"/>
      <w:pPr>
        <w:ind w:left="1703" w:hanging="358"/>
      </w:pPr>
      <w:rPr>
        <w:rFonts w:asciiTheme="minorHAnsi" w:eastAsia="Century Gothic" w:hAnsiTheme="minorHAnsi" w:cstheme="minorHAnsi" w:hint="default"/>
        <w:w w:val="80"/>
        <w:sz w:val="24"/>
        <w:szCs w:val="24"/>
        <w:lang w:val="en-AU" w:eastAsia="en-US" w:bidi="ar-SA"/>
      </w:rPr>
    </w:lvl>
    <w:lvl w:ilvl="2" w:tplc="551A4B56">
      <w:numFmt w:val="bullet"/>
      <w:lvlText w:val="•"/>
      <w:lvlJc w:val="left"/>
      <w:pPr>
        <w:ind w:left="2736" w:hanging="358"/>
      </w:pPr>
      <w:rPr>
        <w:lang w:val="en-AU" w:eastAsia="en-US" w:bidi="ar-SA"/>
      </w:rPr>
    </w:lvl>
    <w:lvl w:ilvl="3" w:tplc="B52C0ABC">
      <w:numFmt w:val="bullet"/>
      <w:lvlText w:val="•"/>
      <w:lvlJc w:val="left"/>
      <w:pPr>
        <w:ind w:left="3772" w:hanging="358"/>
      </w:pPr>
      <w:rPr>
        <w:lang w:val="en-AU" w:eastAsia="en-US" w:bidi="ar-SA"/>
      </w:rPr>
    </w:lvl>
    <w:lvl w:ilvl="4" w:tplc="4BBCFBEE">
      <w:numFmt w:val="bullet"/>
      <w:lvlText w:val="•"/>
      <w:lvlJc w:val="left"/>
      <w:pPr>
        <w:ind w:left="4808" w:hanging="358"/>
      </w:pPr>
      <w:rPr>
        <w:lang w:val="en-AU" w:eastAsia="en-US" w:bidi="ar-SA"/>
      </w:rPr>
    </w:lvl>
    <w:lvl w:ilvl="5" w:tplc="8D382FB0">
      <w:numFmt w:val="bullet"/>
      <w:lvlText w:val="•"/>
      <w:lvlJc w:val="left"/>
      <w:pPr>
        <w:ind w:left="5845" w:hanging="358"/>
      </w:pPr>
      <w:rPr>
        <w:lang w:val="en-AU" w:eastAsia="en-US" w:bidi="ar-SA"/>
      </w:rPr>
    </w:lvl>
    <w:lvl w:ilvl="6" w:tplc="CFB6F580">
      <w:numFmt w:val="bullet"/>
      <w:lvlText w:val="•"/>
      <w:lvlJc w:val="left"/>
      <w:pPr>
        <w:ind w:left="6881" w:hanging="358"/>
      </w:pPr>
      <w:rPr>
        <w:lang w:val="en-AU" w:eastAsia="en-US" w:bidi="ar-SA"/>
      </w:rPr>
    </w:lvl>
    <w:lvl w:ilvl="7" w:tplc="B0C64E26">
      <w:numFmt w:val="bullet"/>
      <w:lvlText w:val="•"/>
      <w:lvlJc w:val="left"/>
      <w:pPr>
        <w:ind w:left="7917" w:hanging="358"/>
      </w:pPr>
      <w:rPr>
        <w:lang w:val="en-AU" w:eastAsia="en-US" w:bidi="ar-SA"/>
      </w:rPr>
    </w:lvl>
    <w:lvl w:ilvl="8" w:tplc="7136ACE2">
      <w:numFmt w:val="bullet"/>
      <w:lvlText w:val="•"/>
      <w:lvlJc w:val="left"/>
      <w:pPr>
        <w:ind w:left="8953" w:hanging="358"/>
      </w:pPr>
      <w:rPr>
        <w:lang w:val="en-AU" w:eastAsia="en-US" w:bidi="ar-SA"/>
      </w:rPr>
    </w:lvl>
  </w:abstractNum>
  <w:abstractNum w:abstractNumId="3" w15:restartNumberingAfterBreak="0">
    <w:nsid w:val="1850717C"/>
    <w:multiLevelType w:val="hybridMultilevel"/>
    <w:tmpl w:val="D3DAF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C14EA"/>
    <w:multiLevelType w:val="hybridMultilevel"/>
    <w:tmpl w:val="2D08D37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2D91DFC"/>
    <w:multiLevelType w:val="hybridMultilevel"/>
    <w:tmpl w:val="EE5CE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1F1AF0"/>
    <w:multiLevelType w:val="hybridMultilevel"/>
    <w:tmpl w:val="545A9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3DEC"/>
    <w:multiLevelType w:val="hybridMultilevel"/>
    <w:tmpl w:val="B4A2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9" w15:restartNumberingAfterBreak="0">
    <w:nsid w:val="766C5229"/>
    <w:multiLevelType w:val="hybridMultilevel"/>
    <w:tmpl w:val="8EF83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854AAC"/>
    <w:multiLevelType w:val="multilevel"/>
    <w:tmpl w:val="A482B452"/>
    <w:lvl w:ilvl="0">
      <w:start w:val="1"/>
      <w:numFmt w:val="decimal"/>
      <w:pStyle w:val="Paragraphnumbering"/>
      <w:lvlText w:val="%1."/>
      <w:lvlJc w:val="left"/>
      <w:pPr>
        <w:tabs>
          <w:tab w:val="num" w:pos="567"/>
        </w:tabs>
        <w:ind w:left="567" w:hanging="567"/>
      </w:pPr>
      <w:rPr>
        <w:rFonts w:cs="Times New Roman" w:hint="default"/>
        <w:b w:val="0"/>
        <w:sz w:val="26"/>
        <w:szCs w:val="26"/>
      </w:rPr>
    </w:lvl>
    <w:lvl w:ilvl="1">
      <w:start w:val="1"/>
      <w:numFmt w:val="lowerLetter"/>
      <w:lvlText w:val="%2."/>
      <w:lvlJc w:val="left"/>
      <w:pPr>
        <w:tabs>
          <w:tab w:val="num" w:pos="924"/>
        </w:tabs>
        <w:ind w:left="924" w:hanging="357"/>
      </w:pPr>
      <w:rPr>
        <w:rFonts w:cs="Times New Roman" w:hint="default"/>
        <w:sz w:val="26"/>
        <w:szCs w:val="26"/>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306163"/>
    <w:multiLevelType w:val="hybridMultilevel"/>
    <w:tmpl w:val="AC3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10"/>
  </w:num>
  <w:num w:numId="6">
    <w:abstractNumId w:val="1"/>
  </w:num>
  <w:num w:numId="7">
    <w:abstractNumId w:val="10"/>
  </w:num>
  <w:num w:numId="8">
    <w:abstractNumId w:val="10"/>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0"/>
  </w:num>
  <w:num w:numId="47">
    <w:abstractNumId w:val="10"/>
  </w:num>
  <w:num w:numId="48">
    <w:abstractNumId w:val="10"/>
  </w:num>
  <w:num w:numId="49">
    <w:abstractNumId w:val="10"/>
  </w:num>
  <w:num w:numId="50">
    <w:abstractNumId w:val="10"/>
  </w:num>
  <w:num w:numId="51">
    <w:abstractNumId w:val="9"/>
  </w:num>
  <w:num w:numId="52">
    <w:abstractNumId w:val="5"/>
  </w:num>
  <w:num w:numId="53">
    <w:abstractNumId w:val="6"/>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0"/>
  </w:num>
  <w:num w:numId="64">
    <w:abstractNumId w:val="2"/>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E55"/>
    <w:rsid w:val="000049C4"/>
    <w:rsid w:val="000055FA"/>
    <w:rsid w:val="0000715D"/>
    <w:rsid w:val="00014F25"/>
    <w:rsid w:val="00017A37"/>
    <w:rsid w:val="0002036E"/>
    <w:rsid w:val="00023684"/>
    <w:rsid w:val="00031B8C"/>
    <w:rsid w:val="000335BD"/>
    <w:rsid w:val="00034E7D"/>
    <w:rsid w:val="00046EFF"/>
    <w:rsid w:val="00050774"/>
    <w:rsid w:val="00051E8F"/>
    <w:rsid w:val="00053CF6"/>
    <w:rsid w:val="00060CA6"/>
    <w:rsid w:val="00060EC4"/>
    <w:rsid w:val="000624A0"/>
    <w:rsid w:val="00062A99"/>
    <w:rsid w:val="000640F6"/>
    <w:rsid w:val="000650E1"/>
    <w:rsid w:val="00065BBD"/>
    <w:rsid w:val="000673C3"/>
    <w:rsid w:val="00071CB6"/>
    <w:rsid w:val="0007335B"/>
    <w:rsid w:val="00082896"/>
    <w:rsid w:val="0009029B"/>
    <w:rsid w:val="00096D8B"/>
    <w:rsid w:val="000975A6"/>
    <w:rsid w:val="000A0BC4"/>
    <w:rsid w:val="000A0E2E"/>
    <w:rsid w:val="000A5451"/>
    <w:rsid w:val="000A60D3"/>
    <w:rsid w:val="000A726A"/>
    <w:rsid w:val="000B5F68"/>
    <w:rsid w:val="000C0921"/>
    <w:rsid w:val="000C354F"/>
    <w:rsid w:val="000C38B5"/>
    <w:rsid w:val="000C607C"/>
    <w:rsid w:val="000C6B6F"/>
    <w:rsid w:val="000D1E25"/>
    <w:rsid w:val="000D3202"/>
    <w:rsid w:val="000D373A"/>
    <w:rsid w:val="000D3ACB"/>
    <w:rsid w:val="000D5222"/>
    <w:rsid w:val="000E05E9"/>
    <w:rsid w:val="000E0D98"/>
    <w:rsid w:val="000E2F34"/>
    <w:rsid w:val="000F1188"/>
    <w:rsid w:val="000F4F9F"/>
    <w:rsid w:val="000F68EA"/>
    <w:rsid w:val="000F7E14"/>
    <w:rsid w:val="00101F13"/>
    <w:rsid w:val="0010210E"/>
    <w:rsid w:val="00102E75"/>
    <w:rsid w:val="00105BF5"/>
    <w:rsid w:val="00107F68"/>
    <w:rsid w:val="00110FF2"/>
    <w:rsid w:val="00115CA0"/>
    <w:rsid w:val="00117095"/>
    <w:rsid w:val="001223C4"/>
    <w:rsid w:val="001229F5"/>
    <w:rsid w:val="001240A0"/>
    <w:rsid w:val="00124D5F"/>
    <w:rsid w:val="0013437F"/>
    <w:rsid w:val="001358EB"/>
    <w:rsid w:val="0014798D"/>
    <w:rsid w:val="00147F7F"/>
    <w:rsid w:val="00152DDA"/>
    <w:rsid w:val="00154720"/>
    <w:rsid w:val="0015498A"/>
    <w:rsid w:val="001551A5"/>
    <w:rsid w:val="00156F6C"/>
    <w:rsid w:val="00161037"/>
    <w:rsid w:val="00164A1E"/>
    <w:rsid w:val="001663D9"/>
    <w:rsid w:val="001710E7"/>
    <w:rsid w:val="00172C0C"/>
    <w:rsid w:val="00177026"/>
    <w:rsid w:val="001804BF"/>
    <w:rsid w:val="0018418B"/>
    <w:rsid w:val="00196B90"/>
    <w:rsid w:val="001A045D"/>
    <w:rsid w:val="001A3CEB"/>
    <w:rsid w:val="001A3D1D"/>
    <w:rsid w:val="001A566E"/>
    <w:rsid w:val="001B1EAD"/>
    <w:rsid w:val="001B461F"/>
    <w:rsid w:val="001C0F98"/>
    <w:rsid w:val="001C102A"/>
    <w:rsid w:val="001C16BF"/>
    <w:rsid w:val="001C206F"/>
    <w:rsid w:val="001C2A06"/>
    <w:rsid w:val="001C52BF"/>
    <w:rsid w:val="001C7B5A"/>
    <w:rsid w:val="001D115A"/>
    <w:rsid w:val="001D5797"/>
    <w:rsid w:val="001D66B2"/>
    <w:rsid w:val="001E0FCD"/>
    <w:rsid w:val="001E4629"/>
    <w:rsid w:val="001E4DF5"/>
    <w:rsid w:val="001F27C5"/>
    <w:rsid w:val="00203D0B"/>
    <w:rsid w:val="002065FE"/>
    <w:rsid w:val="00210B44"/>
    <w:rsid w:val="002118F9"/>
    <w:rsid w:val="00211A80"/>
    <w:rsid w:val="002134A1"/>
    <w:rsid w:val="002161AB"/>
    <w:rsid w:val="00223481"/>
    <w:rsid w:val="0022730C"/>
    <w:rsid w:val="0022743C"/>
    <w:rsid w:val="00230A96"/>
    <w:rsid w:val="00234248"/>
    <w:rsid w:val="002411E7"/>
    <w:rsid w:val="002415F7"/>
    <w:rsid w:val="00242244"/>
    <w:rsid w:val="00242534"/>
    <w:rsid w:val="00244961"/>
    <w:rsid w:val="002523F7"/>
    <w:rsid w:val="002526C3"/>
    <w:rsid w:val="00255DC9"/>
    <w:rsid w:val="00256FE3"/>
    <w:rsid w:val="002652EA"/>
    <w:rsid w:val="00265ACD"/>
    <w:rsid w:val="002718EF"/>
    <w:rsid w:val="002728CD"/>
    <w:rsid w:val="00272E43"/>
    <w:rsid w:val="00272E8A"/>
    <w:rsid w:val="00274065"/>
    <w:rsid w:val="002753E1"/>
    <w:rsid w:val="002754E8"/>
    <w:rsid w:val="00275A70"/>
    <w:rsid w:val="002810BE"/>
    <w:rsid w:val="00287D0C"/>
    <w:rsid w:val="002926DB"/>
    <w:rsid w:val="00293D82"/>
    <w:rsid w:val="002949BD"/>
    <w:rsid w:val="002B02CC"/>
    <w:rsid w:val="002B06E5"/>
    <w:rsid w:val="002B0A52"/>
    <w:rsid w:val="002B122F"/>
    <w:rsid w:val="002C11C7"/>
    <w:rsid w:val="002C1293"/>
    <w:rsid w:val="002C2717"/>
    <w:rsid w:val="002C2A8B"/>
    <w:rsid w:val="002C54FC"/>
    <w:rsid w:val="002C624E"/>
    <w:rsid w:val="002C7F5F"/>
    <w:rsid w:val="002D1C7A"/>
    <w:rsid w:val="002D2A28"/>
    <w:rsid w:val="002D3C9A"/>
    <w:rsid w:val="002E1E8A"/>
    <w:rsid w:val="002E2793"/>
    <w:rsid w:val="002F3687"/>
    <w:rsid w:val="002F4F66"/>
    <w:rsid w:val="002F51AC"/>
    <w:rsid w:val="003034C4"/>
    <w:rsid w:val="00304097"/>
    <w:rsid w:val="00305C53"/>
    <w:rsid w:val="00307FBB"/>
    <w:rsid w:val="00315156"/>
    <w:rsid w:val="00316DFD"/>
    <w:rsid w:val="00317FB3"/>
    <w:rsid w:val="00321460"/>
    <w:rsid w:val="003256F1"/>
    <w:rsid w:val="003278F0"/>
    <w:rsid w:val="00331522"/>
    <w:rsid w:val="00331F8B"/>
    <w:rsid w:val="003320AD"/>
    <w:rsid w:val="0033247A"/>
    <w:rsid w:val="00332D62"/>
    <w:rsid w:val="00344D5E"/>
    <w:rsid w:val="003526A9"/>
    <w:rsid w:val="00352E5F"/>
    <w:rsid w:val="0035393F"/>
    <w:rsid w:val="00353CC8"/>
    <w:rsid w:val="00356547"/>
    <w:rsid w:val="00360EAF"/>
    <w:rsid w:val="003631A7"/>
    <w:rsid w:val="0036552F"/>
    <w:rsid w:val="00366DF1"/>
    <w:rsid w:val="0037000D"/>
    <w:rsid w:val="0037302A"/>
    <w:rsid w:val="00374651"/>
    <w:rsid w:val="003746BF"/>
    <w:rsid w:val="003765A1"/>
    <w:rsid w:val="00377B68"/>
    <w:rsid w:val="00382EBE"/>
    <w:rsid w:val="00383D85"/>
    <w:rsid w:val="003923E9"/>
    <w:rsid w:val="00394D89"/>
    <w:rsid w:val="00396C5E"/>
    <w:rsid w:val="003979B0"/>
    <w:rsid w:val="003A5AE1"/>
    <w:rsid w:val="003A7B71"/>
    <w:rsid w:val="003B5DE2"/>
    <w:rsid w:val="003C077A"/>
    <w:rsid w:val="003C209C"/>
    <w:rsid w:val="003C38E9"/>
    <w:rsid w:val="003C668E"/>
    <w:rsid w:val="003D05AF"/>
    <w:rsid w:val="003D0685"/>
    <w:rsid w:val="003D077C"/>
    <w:rsid w:val="003D08BB"/>
    <w:rsid w:val="003E3078"/>
    <w:rsid w:val="003E5E28"/>
    <w:rsid w:val="003E6A99"/>
    <w:rsid w:val="003E7DBE"/>
    <w:rsid w:val="003F0FBE"/>
    <w:rsid w:val="003F1D98"/>
    <w:rsid w:val="003F4219"/>
    <w:rsid w:val="004001A1"/>
    <w:rsid w:val="004003ED"/>
    <w:rsid w:val="0040069A"/>
    <w:rsid w:val="00401BC6"/>
    <w:rsid w:val="00401C0B"/>
    <w:rsid w:val="00403540"/>
    <w:rsid w:val="004038CE"/>
    <w:rsid w:val="0040744E"/>
    <w:rsid w:val="00407EEC"/>
    <w:rsid w:val="004136E6"/>
    <w:rsid w:val="00415E1C"/>
    <w:rsid w:val="00416EB8"/>
    <w:rsid w:val="004177EC"/>
    <w:rsid w:val="00422EAD"/>
    <w:rsid w:val="00423BC6"/>
    <w:rsid w:val="00426076"/>
    <w:rsid w:val="004273A8"/>
    <w:rsid w:val="00433E84"/>
    <w:rsid w:val="00447B6B"/>
    <w:rsid w:val="00447C49"/>
    <w:rsid w:val="00460D86"/>
    <w:rsid w:val="0046588F"/>
    <w:rsid w:val="00466418"/>
    <w:rsid w:val="004706B8"/>
    <w:rsid w:val="0047091D"/>
    <w:rsid w:val="00470F45"/>
    <w:rsid w:val="004710A9"/>
    <w:rsid w:val="004717C2"/>
    <w:rsid w:val="00475D93"/>
    <w:rsid w:val="0048114F"/>
    <w:rsid w:val="00483141"/>
    <w:rsid w:val="00485135"/>
    <w:rsid w:val="00485624"/>
    <w:rsid w:val="0049282F"/>
    <w:rsid w:val="00495580"/>
    <w:rsid w:val="00495A4C"/>
    <w:rsid w:val="004A0D46"/>
    <w:rsid w:val="004A1A1F"/>
    <w:rsid w:val="004A2E29"/>
    <w:rsid w:val="004A5533"/>
    <w:rsid w:val="004A76A0"/>
    <w:rsid w:val="004B14BD"/>
    <w:rsid w:val="004B589B"/>
    <w:rsid w:val="004C045A"/>
    <w:rsid w:val="004C1A7B"/>
    <w:rsid w:val="004C7463"/>
    <w:rsid w:val="004D11EB"/>
    <w:rsid w:val="004D4596"/>
    <w:rsid w:val="004D5443"/>
    <w:rsid w:val="004D636A"/>
    <w:rsid w:val="004E1DC7"/>
    <w:rsid w:val="004E41CF"/>
    <w:rsid w:val="004E60C9"/>
    <w:rsid w:val="004E675E"/>
    <w:rsid w:val="004F06FA"/>
    <w:rsid w:val="004F41B9"/>
    <w:rsid w:val="004F5210"/>
    <w:rsid w:val="004F7886"/>
    <w:rsid w:val="00500379"/>
    <w:rsid w:val="00504AD9"/>
    <w:rsid w:val="005076A6"/>
    <w:rsid w:val="00513654"/>
    <w:rsid w:val="005136EE"/>
    <w:rsid w:val="00517189"/>
    <w:rsid w:val="00522355"/>
    <w:rsid w:val="00526133"/>
    <w:rsid w:val="005276FE"/>
    <w:rsid w:val="00532E29"/>
    <w:rsid w:val="00543AE3"/>
    <w:rsid w:val="005513BD"/>
    <w:rsid w:val="00553E99"/>
    <w:rsid w:val="005605D0"/>
    <w:rsid w:val="00561FED"/>
    <w:rsid w:val="00562468"/>
    <w:rsid w:val="0056453B"/>
    <w:rsid w:val="0056584A"/>
    <w:rsid w:val="005676DF"/>
    <w:rsid w:val="00573BF5"/>
    <w:rsid w:val="00573D08"/>
    <w:rsid w:val="005772E6"/>
    <w:rsid w:val="0058038A"/>
    <w:rsid w:val="005820F4"/>
    <w:rsid w:val="00583AEA"/>
    <w:rsid w:val="00592846"/>
    <w:rsid w:val="00593E40"/>
    <w:rsid w:val="00596C85"/>
    <w:rsid w:val="0059782A"/>
    <w:rsid w:val="005A1666"/>
    <w:rsid w:val="005A2D79"/>
    <w:rsid w:val="005A3336"/>
    <w:rsid w:val="005A6EDD"/>
    <w:rsid w:val="005B1E3D"/>
    <w:rsid w:val="005B3815"/>
    <w:rsid w:val="005B5ABB"/>
    <w:rsid w:val="005B7E1B"/>
    <w:rsid w:val="005C157A"/>
    <w:rsid w:val="005C27FB"/>
    <w:rsid w:val="005C42FF"/>
    <w:rsid w:val="005C5B2C"/>
    <w:rsid w:val="005C5D9E"/>
    <w:rsid w:val="005C6E69"/>
    <w:rsid w:val="005C72EE"/>
    <w:rsid w:val="005C776C"/>
    <w:rsid w:val="005C7AF2"/>
    <w:rsid w:val="005D1FC8"/>
    <w:rsid w:val="005E1CED"/>
    <w:rsid w:val="005E2556"/>
    <w:rsid w:val="005E387E"/>
    <w:rsid w:val="005E3C64"/>
    <w:rsid w:val="005E7B32"/>
    <w:rsid w:val="005F1690"/>
    <w:rsid w:val="005F4465"/>
    <w:rsid w:val="005F70DC"/>
    <w:rsid w:val="005F79C2"/>
    <w:rsid w:val="00600CCD"/>
    <w:rsid w:val="00601C86"/>
    <w:rsid w:val="00601D7A"/>
    <w:rsid w:val="00604CF7"/>
    <w:rsid w:val="006050C3"/>
    <w:rsid w:val="006051BA"/>
    <w:rsid w:val="006068DB"/>
    <w:rsid w:val="00610512"/>
    <w:rsid w:val="00614614"/>
    <w:rsid w:val="006148FC"/>
    <w:rsid w:val="00614D74"/>
    <w:rsid w:val="00616C20"/>
    <w:rsid w:val="00617078"/>
    <w:rsid w:val="0062553A"/>
    <w:rsid w:val="00632CEA"/>
    <w:rsid w:val="006340AE"/>
    <w:rsid w:val="00634981"/>
    <w:rsid w:val="00634BB4"/>
    <w:rsid w:val="00636126"/>
    <w:rsid w:val="00637B19"/>
    <w:rsid w:val="00640187"/>
    <w:rsid w:val="0064121C"/>
    <w:rsid w:val="006416EF"/>
    <w:rsid w:val="00641F01"/>
    <w:rsid w:val="00644FC3"/>
    <w:rsid w:val="00651171"/>
    <w:rsid w:val="006539B8"/>
    <w:rsid w:val="006544E9"/>
    <w:rsid w:val="00660A9A"/>
    <w:rsid w:val="0066268C"/>
    <w:rsid w:val="00663921"/>
    <w:rsid w:val="00664B18"/>
    <w:rsid w:val="00666090"/>
    <w:rsid w:val="006758B2"/>
    <w:rsid w:val="00677F88"/>
    <w:rsid w:val="006830D3"/>
    <w:rsid w:val="006845CD"/>
    <w:rsid w:val="00691707"/>
    <w:rsid w:val="00691DFC"/>
    <w:rsid w:val="0069235D"/>
    <w:rsid w:val="00695F0E"/>
    <w:rsid w:val="0069685F"/>
    <w:rsid w:val="006A0572"/>
    <w:rsid w:val="006A0DFC"/>
    <w:rsid w:val="006A12C1"/>
    <w:rsid w:val="006B6E73"/>
    <w:rsid w:val="006C323E"/>
    <w:rsid w:val="006C5CDF"/>
    <w:rsid w:val="006D11FC"/>
    <w:rsid w:val="006D1C23"/>
    <w:rsid w:val="006D2A94"/>
    <w:rsid w:val="006D420B"/>
    <w:rsid w:val="006D4D8C"/>
    <w:rsid w:val="006D7CD2"/>
    <w:rsid w:val="006E190D"/>
    <w:rsid w:val="006E4FE9"/>
    <w:rsid w:val="006E5F33"/>
    <w:rsid w:val="006E7C00"/>
    <w:rsid w:val="006F0062"/>
    <w:rsid w:val="006F0292"/>
    <w:rsid w:val="006F031A"/>
    <w:rsid w:val="006F2B3A"/>
    <w:rsid w:val="006F33E5"/>
    <w:rsid w:val="0070153B"/>
    <w:rsid w:val="00705903"/>
    <w:rsid w:val="00706C8D"/>
    <w:rsid w:val="007078DA"/>
    <w:rsid w:val="0071517D"/>
    <w:rsid w:val="00721BE3"/>
    <w:rsid w:val="00724979"/>
    <w:rsid w:val="0072610E"/>
    <w:rsid w:val="007265BD"/>
    <w:rsid w:val="00732A73"/>
    <w:rsid w:val="007336E7"/>
    <w:rsid w:val="00737F9B"/>
    <w:rsid w:val="00747624"/>
    <w:rsid w:val="007519F1"/>
    <w:rsid w:val="00753F5A"/>
    <w:rsid w:val="00755AF4"/>
    <w:rsid w:val="007627E4"/>
    <w:rsid w:val="00763B86"/>
    <w:rsid w:val="00766751"/>
    <w:rsid w:val="007711BB"/>
    <w:rsid w:val="0077334C"/>
    <w:rsid w:val="007756CD"/>
    <w:rsid w:val="00776D02"/>
    <w:rsid w:val="0078189F"/>
    <w:rsid w:val="0078218E"/>
    <w:rsid w:val="007836B7"/>
    <w:rsid w:val="0078388D"/>
    <w:rsid w:val="00783EDB"/>
    <w:rsid w:val="00784189"/>
    <w:rsid w:val="00790C1B"/>
    <w:rsid w:val="00790CB6"/>
    <w:rsid w:val="00791071"/>
    <w:rsid w:val="007915A2"/>
    <w:rsid w:val="00793A5F"/>
    <w:rsid w:val="00794341"/>
    <w:rsid w:val="0079634A"/>
    <w:rsid w:val="007C0BE6"/>
    <w:rsid w:val="007C20E0"/>
    <w:rsid w:val="007C621A"/>
    <w:rsid w:val="007C6B01"/>
    <w:rsid w:val="007D3847"/>
    <w:rsid w:val="007E0886"/>
    <w:rsid w:val="007E6C00"/>
    <w:rsid w:val="007F1D5A"/>
    <w:rsid w:val="007F3638"/>
    <w:rsid w:val="007F4267"/>
    <w:rsid w:val="0080266B"/>
    <w:rsid w:val="00802979"/>
    <w:rsid w:val="008044CA"/>
    <w:rsid w:val="00806C00"/>
    <w:rsid w:val="00812916"/>
    <w:rsid w:val="00814582"/>
    <w:rsid w:val="00821636"/>
    <w:rsid w:val="008228B4"/>
    <w:rsid w:val="00827FEA"/>
    <w:rsid w:val="00834142"/>
    <w:rsid w:val="00834C30"/>
    <w:rsid w:val="008374B3"/>
    <w:rsid w:val="00837979"/>
    <w:rsid w:val="0084131D"/>
    <w:rsid w:val="00841DED"/>
    <w:rsid w:val="00852C4A"/>
    <w:rsid w:val="00860297"/>
    <w:rsid w:val="008677E1"/>
    <w:rsid w:val="008719C6"/>
    <w:rsid w:val="00873C69"/>
    <w:rsid w:val="008746C1"/>
    <w:rsid w:val="00874E5B"/>
    <w:rsid w:val="00883A04"/>
    <w:rsid w:val="008841FD"/>
    <w:rsid w:val="00884E8F"/>
    <w:rsid w:val="008858F2"/>
    <w:rsid w:val="00891260"/>
    <w:rsid w:val="0089374F"/>
    <w:rsid w:val="008939E4"/>
    <w:rsid w:val="00896114"/>
    <w:rsid w:val="008A3EFC"/>
    <w:rsid w:val="008A5E6D"/>
    <w:rsid w:val="008B2F3C"/>
    <w:rsid w:val="008B671D"/>
    <w:rsid w:val="008B774E"/>
    <w:rsid w:val="008B77FB"/>
    <w:rsid w:val="008C3742"/>
    <w:rsid w:val="008D0F3C"/>
    <w:rsid w:val="008D281D"/>
    <w:rsid w:val="008D7F21"/>
    <w:rsid w:val="008E62E2"/>
    <w:rsid w:val="008F4EA3"/>
    <w:rsid w:val="008F695D"/>
    <w:rsid w:val="0090243E"/>
    <w:rsid w:val="00902F91"/>
    <w:rsid w:val="00917C2B"/>
    <w:rsid w:val="00925203"/>
    <w:rsid w:val="00930CC5"/>
    <w:rsid w:val="00933D70"/>
    <w:rsid w:val="0093597E"/>
    <w:rsid w:val="00941708"/>
    <w:rsid w:val="009424C5"/>
    <w:rsid w:val="00942DC6"/>
    <w:rsid w:val="00950E82"/>
    <w:rsid w:val="009533CA"/>
    <w:rsid w:val="0095344E"/>
    <w:rsid w:val="00954172"/>
    <w:rsid w:val="0095609B"/>
    <w:rsid w:val="00956F13"/>
    <w:rsid w:val="0095765E"/>
    <w:rsid w:val="009625B9"/>
    <w:rsid w:val="00966ED1"/>
    <w:rsid w:val="00970741"/>
    <w:rsid w:val="00971724"/>
    <w:rsid w:val="009751E2"/>
    <w:rsid w:val="00976A51"/>
    <w:rsid w:val="00984A85"/>
    <w:rsid w:val="009877FD"/>
    <w:rsid w:val="009903CD"/>
    <w:rsid w:val="00996A1F"/>
    <w:rsid w:val="009A6474"/>
    <w:rsid w:val="009A687F"/>
    <w:rsid w:val="009B094D"/>
    <w:rsid w:val="009B6773"/>
    <w:rsid w:val="009C3443"/>
    <w:rsid w:val="009C53A5"/>
    <w:rsid w:val="009D18F2"/>
    <w:rsid w:val="009D5BA6"/>
    <w:rsid w:val="009D6B4C"/>
    <w:rsid w:val="009D6EBA"/>
    <w:rsid w:val="009D758A"/>
    <w:rsid w:val="009E13F3"/>
    <w:rsid w:val="009E4CBC"/>
    <w:rsid w:val="009E4D75"/>
    <w:rsid w:val="009E66FA"/>
    <w:rsid w:val="009F067C"/>
    <w:rsid w:val="009F1FF9"/>
    <w:rsid w:val="009F4A0A"/>
    <w:rsid w:val="00A020B2"/>
    <w:rsid w:val="00A03F46"/>
    <w:rsid w:val="00A0443D"/>
    <w:rsid w:val="00A07487"/>
    <w:rsid w:val="00A112B0"/>
    <w:rsid w:val="00A11BF0"/>
    <w:rsid w:val="00A15B9A"/>
    <w:rsid w:val="00A16737"/>
    <w:rsid w:val="00A21893"/>
    <w:rsid w:val="00A24CA0"/>
    <w:rsid w:val="00A26DB4"/>
    <w:rsid w:val="00A31B4E"/>
    <w:rsid w:val="00A34024"/>
    <w:rsid w:val="00A40E2E"/>
    <w:rsid w:val="00A41989"/>
    <w:rsid w:val="00A4607D"/>
    <w:rsid w:val="00A50E3F"/>
    <w:rsid w:val="00A52F9C"/>
    <w:rsid w:val="00A61BD3"/>
    <w:rsid w:val="00A65C44"/>
    <w:rsid w:val="00A7101C"/>
    <w:rsid w:val="00A72F1B"/>
    <w:rsid w:val="00A773E4"/>
    <w:rsid w:val="00A77446"/>
    <w:rsid w:val="00A77E17"/>
    <w:rsid w:val="00A824A2"/>
    <w:rsid w:val="00A837AB"/>
    <w:rsid w:val="00A86C56"/>
    <w:rsid w:val="00A8712A"/>
    <w:rsid w:val="00AA1F43"/>
    <w:rsid w:val="00AA4307"/>
    <w:rsid w:val="00AA5265"/>
    <w:rsid w:val="00AA55B8"/>
    <w:rsid w:val="00AA6260"/>
    <w:rsid w:val="00AA7749"/>
    <w:rsid w:val="00AB3779"/>
    <w:rsid w:val="00AB5B90"/>
    <w:rsid w:val="00AC0051"/>
    <w:rsid w:val="00AC0ED1"/>
    <w:rsid w:val="00AC296C"/>
    <w:rsid w:val="00AD1CDE"/>
    <w:rsid w:val="00AD2C41"/>
    <w:rsid w:val="00AD36CE"/>
    <w:rsid w:val="00AE0A43"/>
    <w:rsid w:val="00AE1156"/>
    <w:rsid w:val="00AE22F2"/>
    <w:rsid w:val="00AE4808"/>
    <w:rsid w:val="00AE4978"/>
    <w:rsid w:val="00AE4EA0"/>
    <w:rsid w:val="00AE776C"/>
    <w:rsid w:val="00AF0556"/>
    <w:rsid w:val="00AF3CEE"/>
    <w:rsid w:val="00AF5645"/>
    <w:rsid w:val="00AF5E75"/>
    <w:rsid w:val="00AF6C39"/>
    <w:rsid w:val="00B00926"/>
    <w:rsid w:val="00B01EB9"/>
    <w:rsid w:val="00B0292D"/>
    <w:rsid w:val="00B0303F"/>
    <w:rsid w:val="00B04F72"/>
    <w:rsid w:val="00B103B7"/>
    <w:rsid w:val="00B10D32"/>
    <w:rsid w:val="00B110C0"/>
    <w:rsid w:val="00B12709"/>
    <w:rsid w:val="00B12C29"/>
    <w:rsid w:val="00B12F2D"/>
    <w:rsid w:val="00B15076"/>
    <w:rsid w:val="00B17C93"/>
    <w:rsid w:val="00B23BC7"/>
    <w:rsid w:val="00B32296"/>
    <w:rsid w:val="00B32326"/>
    <w:rsid w:val="00B34695"/>
    <w:rsid w:val="00B34A63"/>
    <w:rsid w:val="00B37EE6"/>
    <w:rsid w:val="00B46C82"/>
    <w:rsid w:val="00B50A1F"/>
    <w:rsid w:val="00B564D4"/>
    <w:rsid w:val="00B60404"/>
    <w:rsid w:val="00B616E7"/>
    <w:rsid w:val="00B617D9"/>
    <w:rsid w:val="00B62444"/>
    <w:rsid w:val="00B627D1"/>
    <w:rsid w:val="00B63981"/>
    <w:rsid w:val="00B63CE4"/>
    <w:rsid w:val="00B71E6B"/>
    <w:rsid w:val="00B725D3"/>
    <w:rsid w:val="00B7291C"/>
    <w:rsid w:val="00B748EA"/>
    <w:rsid w:val="00B74E79"/>
    <w:rsid w:val="00B7647A"/>
    <w:rsid w:val="00B76649"/>
    <w:rsid w:val="00B76837"/>
    <w:rsid w:val="00B76A3D"/>
    <w:rsid w:val="00B801C1"/>
    <w:rsid w:val="00B8022A"/>
    <w:rsid w:val="00B855BF"/>
    <w:rsid w:val="00B8623A"/>
    <w:rsid w:val="00B927CB"/>
    <w:rsid w:val="00B9361E"/>
    <w:rsid w:val="00B93D3B"/>
    <w:rsid w:val="00B94AC1"/>
    <w:rsid w:val="00BB0778"/>
    <w:rsid w:val="00BB2AD3"/>
    <w:rsid w:val="00BB2FDF"/>
    <w:rsid w:val="00BB7203"/>
    <w:rsid w:val="00BC0D52"/>
    <w:rsid w:val="00BC2F0D"/>
    <w:rsid w:val="00BC3A4A"/>
    <w:rsid w:val="00BC78EB"/>
    <w:rsid w:val="00BD1E11"/>
    <w:rsid w:val="00BD5F8D"/>
    <w:rsid w:val="00BD6E01"/>
    <w:rsid w:val="00BD7F42"/>
    <w:rsid w:val="00BE61DE"/>
    <w:rsid w:val="00BF4EAB"/>
    <w:rsid w:val="00BF56E4"/>
    <w:rsid w:val="00BF589A"/>
    <w:rsid w:val="00BF6A25"/>
    <w:rsid w:val="00C00A20"/>
    <w:rsid w:val="00C05E09"/>
    <w:rsid w:val="00C11389"/>
    <w:rsid w:val="00C13CE7"/>
    <w:rsid w:val="00C14A26"/>
    <w:rsid w:val="00C16736"/>
    <w:rsid w:val="00C16F16"/>
    <w:rsid w:val="00C17060"/>
    <w:rsid w:val="00C2167C"/>
    <w:rsid w:val="00C216DA"/>
    <w:rsid w:val="00C217B2"/>
    <w:rsid w:val="00C219DA"/>
    <w:rsid w:val="00C23004"/>
    <w:rsid w:val="00C26381"/>
    <w:rsid w:val="00C335EC"/>
    <w:rsid w:val="00C34255"/>
    <w:rsid w:val="00C46199"/>
    <w:rsid w:val="00C5118F"/>
    <w:rsid w:val="00C62676"/>
    <w:rsid w:val="00C669D4"/>
    <w:rsid w:val="00C704D2"/>
    <w:rsid w:val="00C71870"/>
    <w:rsid w:val="00C71C5B"/>
    <w:rsid w:val="00C85F38"/>
    <w:rsid w:val="00C91811"/>
    <w:rsid w:val="00C9191A"/>
    <w:rsid w:val="00C91B5F"/>
    <w:rsid w:val="00C92178"/>
    <w:rsid w:val="00C93996"/>
    <w:rsid w:val="00C94582"/>
    <w:rsid w:val="00C96852"/>
    <w:rsid w:val="00CA4155"/>
    <w:rsid w:val="00CA54E0"/>
    <w:rsid w:val="00CB2ED7"/>
    <w:rsid w:val="00CC0FE0"/>
    <w:rsid w:val="00CC15B3"/>
    <w:rsid w:val="00CC2DDB"/>
    <w:rsid w:val="00CC685B"/>
    <w:rsid w:val="00CC78B9"/>
    <w:rsid w:val="00CD38E1"/>
    <w:rsid w:val="00CD6BDC"/>
    <w:rsid w:val="00CE5398"/>
    <w:rsid w:val="00CE6634"/>
    <w:rsid w:val="00CF06E2"/>
    <w:rsid w:val="00CF0B25"/>
    <w:rsid w:val="00CF6DB6"/>
    <w:rsid w:val="00D00CAA"/>
    <w:rsid w:val="00D0278D"/>
    <w:rsid w:val="00D04B47"/>
    <w:rsid w:val="00D05402"/>
    <w:rsid w:val="00D06D27"/>
    <w:rsid w:val="00D07127"/>
    <w:rsid w:val="00D07BC6"/>
    <w:rsid w:val="00D10605"/>
    <w:rsid w:val="00D11DFB"/>
    <w:rsid w:val="00D158BE"/>
    <w:rsid w:val="00D172A8"/>
    <w:rsid w:val="00D21061"/>
    <w:rsid w:val="00D30BAC"/>
    <w:rsid w:val="00D3682D"/>
    <w:rsid w:val="00D36A23"/>
    <w:rsid w:val="00D422DC"/>
    <w:rsid w:val="00D44A00"/>
    <w:rsid w:val="00D44F88"/>
    <w:rsid w:val="00D47352"/>
    <w:rsid w:val="00D51603"/>
    <w:rsid w:val="00D52743"/>
    <w:rsid w:val="00D5477A"/>
    <w:rsid w:val="00D54783"/>
    <w:rsid w:val="00D54980"/>
    <w:rsid w:val="00D54DDE"/>
    <w:rsid w:val="00D6037F"/>
    <w:rsid w:val="00D63E47"/>
    <w:rsid w:val="00D72A49"/>
    <w:rsid w:val="00D74D69"/>
    <w:rsid w:val="00D76EE2"/>
    <w:rsid w:val="00D81480"/>
    <w:rsid w:val="00D828D6"/>
    <w:rsid w:val="00D82F00"/>
    <w:rsid w:val="00D838ED"/>
    <w:rsid w:val="00D91589"/>
    <w:rsid w:val="00D92ED1"/>
    <w:rsid w:val="00D95120"/>
    <w:rsid w:val="00D9735E"/>
    <w:rsid w:val="00DA2E91"/>
    <w:rsid w:val="00DA7357"/>
    <w:rsid w:val="00DB0724"/>
    <w:rsid w:val="00DB168A"/>
    <w:rsid w:val="00DB3495"/>
    <w:rsid w:val="00DB3F56"/>
    <w:rsid w:val="00DB56D7"/>
    <w:rsid w:val="00DB6C36"/>
    <w:rsid w:val="00DB78E1"/>
    <w:rsid w:val="00DB7DAA"/>
    <w:rsid w:val="00DC6377"/>
    <w:rsid w:val="00DC652E"/>
    <w:rsid w:val="00DC6C68"/>
    <w:rsid w:val="00DD0BC5"/>
    <w:rsid w:val="00DD3525"/>
    <w:rsid w:val="00DD3B5A"/>
    <w:rsid w:val="00DD4A8F"/>
    <w:rsid w:val="00DD6F34"/>
    <w:rsid w:val="00DD7351"/>
    <w:rsid w:val="00DE0037"/>
    <w:rsid w:val="00DE145D"/>
    <w:rsid w:val="00DE1537"/>
    <w:rsid w:val="00DE5C16"/>
    <w:rsid w:val="00DE66A0"/>
    <w:rsid w:val="00DE7070"/>
    <w:rsid w:val="00DF1397"/>
    <w:rsid w:val="00E01981"/>
    <w:rsid w:val="00E03BEE"/>
    <w:rsid w:val="00E06486"/>
    <w:rsid w:val="00E12736"/>
    <w:rsid w:val="00E133EE"/>
    <w:rsid w:val="00E17510"/>
    <w:rsid w:val="00E21F9E"/>
    <w:rsid w:val="00E322DB"/>
    <w:rsid w:val="00E3748B"/>
    <w:rsid w:val="00E37B42"/>
    <w:rsid w:val="00E43ABD"/>
    <w:rsid w:val="00E4704C"/>
    <w:rsid w:val="00E479BF"/>
    <w:rsid w:val="00E50EC5"/>
    <w:rsid w:val="00E5182F"/>
    <w:rsid w:val="00E53482"/>
    <w:rsid w:val="00E55AE9"/>
    <w:rsid w:val="00E568AD"/>
    <w:rsid w:val="00E57739"/>
    <w:rsid w:val="00E61C29"/>
    <w:rsid w:val="00E63397"/>
    <w:rsid w:val="00E63736"/>
    <w:rsid w:val="00E7365C"/>
    <w:rsid w:val="00E7470F"/>
    <w:rsid w:val="00E767B8"/>
    <w:rsid w:val="00E76EBE"/>
    <w:rsid w:val="00E806F3"/>
    <w:rsid w:val="00E80AC8"/>
    <w:rsid w:val="00E831E2"/>
    <w:rsid w:val="00E8716A"/>
    <w:rsid w:val="00E87FF2"/>
    <w:rsid w:val="00E9218D"/>
    <w:rsid w:val="00EA3754"/>
    <w:rsid w:val="00EA3C1A"/>
    <w:rsid w:val="00EB04D6"/>
    <w:rsid w:val="00EB2E40"/>
    <w:rsid w:val="00EB764E"/>
    <w:rsid w:val="00EC4B50"/>
    <w:rsid w:val="00EC5A4E"/>
    <w:rsid w:val="00EC6000"/>
    <w:rsid w:val="00EC6701"/>
    <w:rsid w:val="00ED204F"/>
    <w:rsid w:val="00ED2A8A"/>
    <w:rsid w:val="00ED5F02"/>
    <w:rsid w:val="00ED76A9"/>
    <w:rsid w:val="00EE1BD7"/>
    <w:rsid w:val="00EE43A4"/>
    <w:rsid w:val="00EE59D2"/>
    <w:rsid w:val="00EE706A"/>
    <w:rsid w:val="00EF1B23"/>
    <w:rsid w:val="00EF210C"/>
    <w:rsid w:val="00F00623"/>
    <w:rsid w:val="00F1490F"/>
    <w:rsid w:val="00F15AF8"/>
    <w:rsid w:val="00F21134"/>
    <w:rsid w:val="00F21B87"/>
    <w:rsid w:val="00F23C6A"/>
    <w:rsid w:val="00F25C84"/>
    <w:rsid w:val="00F276D2"/>
    <w:rsid w:val="00F332CA"/>
    <w:rsid w:val="00F346D8"/>
    <w:rsid w:val="00F35CFF"/>
    <w:rsid w:val="00F4082E"/>
    <w:rsid w:val="00F42491"/>
    <w:rsid w:val="00F56018"/>
    <w:rsid w:val="00F60938"/>
    <w:rsid w:val="00F61D87"/>
    <w:rsid w:val="00F657FF"/>
    <w:rsid w:val="00F66BC5"/>
    <w:rsid w:val="00F679DA"/>
    <w:rsid w:val="00F70B4E"/>
    <w:rsid w:val="00F730B7"/>
    <w:rsid w:val="00F7502E"/>
    <w:rsid w:val="00F756D6"/>
    <w:rsid w:val="00F80455"/>
    <w:rsid w:val="00F81D28"/>
    <w:rsid w:val="00F82BC1"/>
    <w:rsid w:val="00F91F24"/>
    <w:rsid w:val="00F93910"/>
    <w:rsid w:val="00FA1532"/>
    <w:rsid w:val="00FA1907"/>
    <w:rsid w:val="00FA312C"/>
    <w:rsid w:val="00FA34D8"/>
    <w:rsid w:val="00FA3B8E"/>
    <w:rsid w:val="00FA4143"/>
    <w:rsid w:val="00FA7302"/>
    <w:rsid w:val="00FB03B2"/>
    <w:rsid w:val="00FB0C46"/>
    <w:rsid w:val="00FB307A"/>
    <w:rsid w:val="00FB36A1"/>
    <w:rsid w:val="00FB3F01"/>
    <w:rsid w:val="00FD0410"/>
    <w:rsid w:val="00FD0DF0"/>
    <w:rsid w:val="00FD0E3F"/>
    <w:rsid w:val="00FD1652"/>
    <w:rsid w:val="00FD4A9A"/>
    <w:rsid w:val="00FD57C0"/>
    <w:rsid w:val="00FD7E0E"/>
    <w:rsid w:val="00FE2619"/>
    <w:rsid w:val="00FE55CB"/>
    <w:rsid w:val="00FF4599"/>
    <w:rsid w:val="00FF506C"/>
    <w:rsid w:val="00FF7D36"/>
    <w:rsid w:val="04B4A84E"/>
    <w:rsid w:val="1B2A0BF1"/>
    <w:rsid w:val="2F7A78D3"/>
    <w:rsid w:val="35DA8FDE"/>
    <w:rsid w:val="400EC16A"/>
    <w:rsid w:val="4320773B"/>
    <w:rsid w:val="44EF5970"/>
    <w:rsid w:val="4E00455C"/>
    <w:rsid w:val="501BEA68"/>
    <w:rsid w:val="5141C4F7"/>
    <w:rsid w:val="5CC1C741"/>
    <w:rsid w:val="696D7962"/>
    <w:rsid w:val="69F81A11"/>
    <w:rsid w:val="73C77F9B"/>
    <w:rsid w:val="73E94761"/>
    <w:rsid w:val="793FAD02"/>
    <w:rsid w:val="7E6D8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CA51C670-85D5-4A5A-8957-8F8C8F0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353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E61C29"/>
    <w:pPr>
      <w:widowControl/>
      <w:numPr>
        <w:numId w:val="1"/>
      </w:numPr>
      <w:spacing w:after="240" w:line="260" w:lineRule="exact"/>
      <w:jc w:val="both"/>
    </w:pPr>
    <w:rPr>
      <w:rFonts w:ascii="Corbel" w:eastAsia="Times New Roman" w:hAnsi="Corbel" w:cs="Times New Roman"/>
      <w:color w:val="000000"/>
      <w:sz w:val="26"/>
      <w:szCs w:val="26"/>
      <w:lang w:val="en-AU" w:eastAsia="en-AU"/>
    </w:rPr>
  </w:style>
  <w:style w:type="character" w:customStyle="1" w:styleId="ParagraphnumberingChar">
    <w:name w:val="Paragraph numbering Char"/>
    <w:basedOn w:val="DefaultParagraphFont"/>
    <w:link w:val="Paragraphnumbering"/>
    <w:rsid w:val="00E61C29"/>
    <w:rPr>
      <w:rFonts w:ascii="Corbel" w:eastAsia="Times New Roman" w:hAnsi="Corbel" w:cs="Times New Roman"/>
      <w:color w:val="000000"/>
      <w:sz w:val="26"/>
      <w:szCs w:val="26"/>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E60C9"/>
    <w:rPr>
      <w:sz w:val="16"/>
      <w:szCs w:val="16"/>
    </w:rPr>
  </w:style>
  <w:style w:type="paragraph" w:styleId="CommentText">
    <w:name w:val="annotation text"/>
    <w:basedOn w:val="Normal"/>
    <w:link w:val="CommentTextChar"/>
    <w:uiPriority w:val="99"/>
    <w:unhideWhenUsed/>
    <w:rsid w:val="004E60C9"/>
    <w:rPr>
      <w:sz w:val="20"/>
      <w:szCs w:val="20"/>
    </w:rPr>
  </w:style>
  <w:style w:type="character" w:customStyle="1" w:styleId="CommentTextChar">
    <w:name w:val="Comment Text Char"/>
    <w:basedOn w:val="DefaultParagraphFont"/>
    <w:link w:val="CommentText"/>
    <w:uiPriority w:val="99"/>
    <w:rsid w:val="004E60C9"/>
    <w:rPr>
      <w:sz w:val="20"/>
      <w:szCs w:val="20"/>
      <w:lang w:val="en-US"/>
    </w:rPr>
  </w:style>
  <w:style w:type="paragraph" w:styleId="CommentSubject">
    <w:name w:val="annotation subject"/>
    <w:basedOn w:val="CommentText"/>
    <w:next w:val="CommentText"/>
    <w:link w:val="CommentSubjectChar"/>
    <w:uiPriority w:val="99"/>
    <w:semiHidden/>
    <w:unhideWhenUsed/>
    <w:rsid w:val="004E60C9"/>
    <w:rPr>
      <w:b/>
      <w:bCs/>
    </w:rPr>
  </w:style>
  <w:style w:type="character" w:customStyle="1" w:styleId="CommentSubjectChar">
    <w:name w:val="Comment Subject Char"/>
    <w:basedOn w:val="CommentTextChar"/>
    <w:link w:val="CommentSubject"/>
    <w:uiPriority w:val="99"/>
    <w:semiHidden/>
    <w:rsid w:val="004E60C9"/>
    <w:rPr>
      <w:b/>
      <w:bCs/>
      <w:sz w:val="20"/>
      <w:szCs w:val="20"/>
      <w:lang w:val="en-US"/>
    </w:rPr>
  </w:style>
  <w:style w:type="paragraph" w:styleId="BalloonText">
    <w:name w:val="Balloon Text"/>
    <w:basedOn w:val="Normal"/>
    <w:link w:val="BalloonTextChar"/>
    <w:uiPriority w:val="99"/>
    <w:semiHidden/>
    <w:unhideWhenUsed/>
    <w:rsid w:val="004E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C9"/>
    <w:rPr>
      <w:rFonts w:ascii="Segoe UI" w:hAnsi="Segoe UI" w:cs="Segoe UI"/>
      <w:sz w:val="18"/>
      <w:szCs w:val="18"/>
      <w:lang w:val="en-US"/>
    </w:rPr>
  </w:style>
  <w:style w:type="table" w:styleId="TableGrid">
    <w:name w:val="Table Grid"/>
    <w:basedOn w:val="TableNormal"/>
    <w:uiPriority w:val="39"/>
    <w:rsid w:val="007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0FBE"/>
    <w:rPr>
      <w:lang w:val="en-US"/>
    </w:rPr>
  </w:style>
  <w:style w:type="paragraph" w:styleId="Revision">
    <w:name w:val="Revision"/>
    <w:hidden/>
    <w:uiPriority w:val="99"/>
    <w:semiHidden/>
    <w:rsid w:val="00B617D9"/>
    <w:pPr>
      <w:spacing w:after="0" w:line="240" w:lineRule="auto"/>
    </w:pPr>
    <w:rPr>
      <w:lang w:val="en-US"/>
    </w:rPr>
  </w:style>
  <w:style w:type="table" w:customStyle="1" w:styleId="DefaultTable1">
    <w:name w:val="Default Table 1"/>
    <w:basedOn w:val="TableNormal"/>
    <w:uiPriority w:val="99"/>
    <w:rsid w:val="00D52743"/>
    <w:pPr>
      <w:spacing w:before="80" w:after="80" w:line="240" w:lineRule="auto"/>
    </w:pPr>
    <w:rPr>
      <w:color w:val="000000" w:themeColor="text1"/>
      <w:sz w:val="20"/>
      <w:szCs w:val="20"/>
    </w:rPr>
    <w:tblPr>
      <w:tblStyleRowBandSize w:val="1"/>
      <w:tblStyleColBandSize w:val="1"/>
      <w:tblBorders>
        <w:top w:val="single" w:sz="4" w:space="0" w:color="ED7D31" w:themeColor="accent2"/>
        <w:bottom w:val="single" w:sz="4" w:space="0" w:color="ED7D31" w:themeColor="accent2"/>
        <w:insideH w:val="single" w:sz="4" w:space="0" w:color="ED7D31" w:themeColor="accent2"/>
      </w:tblBorders>
    </w:tblPr>
    <w:tblStylePr w:type="firstRow">
      <w:rPr>
        <w:b/>
        <w:color w:val="FFFFFF" w:themeColor="background1"/>
      </w:rPr>
      <w:tblPr/>
      <w:trPr>
        <w:tblHeader/>
      </w:trPr>
      <w:tcPr>
        <w:tcBorders>
          <w:top w:val="nil"/>
          <w:bottom w:val="nil"/>
        </w:tcBorders>
        <w:shd w:val="clear" w:color="auto" w:fill="5B9BD5" w:themeFill="accent1"/>
      </w:tcPr>
    </w:tblStylePr>
    <w:tblStylePr w:type="lastRow">
      <w:rPr>
        <w:b/>
      </w:rPr>
      <w:tblPr/>
      <w:tcPr>
        <w:shd w:val="clear" w:color="auto" w:fill="D9E2F3"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Spacing">
    <w:name w:val="No Spacing"/>
    <w:uiPriority w:val="1"/>
    <w:qFormat/>
    <w:rsid w:val="005C776C"/>
    <w:pPr>
      <w:widowControl w:val="0"/>
      <w:spacing w:after="0" w:line="240" w:lineRule="auto"/>
    </w:pPr>
    <w:rPr>
      <w:lang w:val="en-US"/>
    </w:rPr>
  </w:style>
  <w:style w:type="character" w:customStyle="1" w:styleId="Heading1Char">
    <w:name w:val="Heading 1 Char"/>
    <w:basedOn w:val="DefaultParagraphFont"/>
    <w:link w:val="Heading1"/>
    <w:uiPriority w:val="9"/>
    <w:rsid w:val="0035393F"/>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6552F"/>
    <w:rPr>
      <w:sz w:val="20"/>
      <w:szCs w:val="20"/>
    </w:rPr>
  </w:style>
  <w:style w:type="character" w:customStyle="1" w:styleId="FootnoteTextChar">
    <w:name w:val="Footnote Text Char"/>
    <w:basedOn w:val="DefaultParagraphFont"/>
    <w:link w:val="FootnoteText"/>
    <w:uiPriority w:val="99"/>
    <w:semiHidden/>
    <w:rsid w:val="0036552F"/>
    <w:rPr>
      <w:sz w:val="20"/>
      <w:szCs w:val="20"/>
      <w:lang w:val="en-US"/>
    </w:rPr>
  </w:style>
  <w:style w:type="character" w:styleId="FootnoteReference">
    <w:name w:val="footnote reference"/>
    <w:basedOn w:val="DefaultParagraphFont"/>
    <w:uiPriority w:val="99"/>
    <w:semiHidden/>
    <w:unhideWhenUsed/>
    <w:rsid w:val="0036552F"/>
    <w:rPr>
      <w:vertAlign w:val="superscript"/>
    </w:rPr>
  </w:style>
  <w:style w:type="table" w:styleId="ListTable3-Accent1">
    <w:name w:val="List Table 3 Accent 1"/>
    <w:basedOn w:val="TableNormal"/>
    <w:uiPriority w:val="48"/>
    <w:rsid w:val="005B5A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B5A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B5A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
    <w:name w:val="Grid Table 1 Light"/>
    <w:basedOn w:val="TableNormal"/>
    <w:uiPriority w:val="46"/>
    <w:rsid w:val="00A0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89374F"/>
    <w:rPr>
      <w:color w:val="0000FF"/>
      <w:u w:val="single"/>
    </w:rPr>
  </w:style>
  <w:style w:type="character" w:styleId="FollowedHyperlink">
    <w:name w:val="FollowedHyperlink"/>
    <w:basedOn w:val="DefaultParagraphFont"/>
    <w:uiPriority w:val="99"/>
    <w:semiHidden/>
    <w:unhideWhenUsed/>
    <w:rsid w:val="0089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8343">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368876377">
      <w:bodyDiv w:val="1"/>
      <w:marLeft w:val="0"/>
      <w:marRight w:val="0"/>
      <w:marTop w:val="0"/>
      <w:marBottom w:val="0"/>
      <w:divBdr>
        <w:top w:val="none" w:sz="0" w:space="0" w:color="auto"/>
        <w:left w:val="none" w:sz="0" w:space="0" w:color="auto"/>
        <w:bottom w:val="none" w:sz="0" w:space="0" w:color="auto"/>
        <w:right w:val="none" w:sz="0" w:space="0" w:color="auto"/>
      </w:divBdr>
    </w:div>
    <w:div w:id="19848455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457">
          <w:marLeft w:val="0"/>
          <w:marRight w:val="0"/>
          <w:marTop w:val="0"/>
          <w:marBottom w:val="0"/>
          <w:divBdr>
            <w:top w:val="none" w:sz="0" w:space="0" w:color="auto"/>
            <w:left w:val="none" w:sz="0" w:space="0" w:color="auto"/>
            <w:bottom w:val="none" w:sz="0" w:space="0" w:color="auto"/>
            <w:right w:val="none" w:sz="0" w:space="0" w:color="auto"/>
          </w:divBdr>
          <w:divsChild>
            <w:div w:id="889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ment.infrastructure.gov.au/resources-funding-recipients/signag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69</Value>
      <Value>114</Value>
      <Value>1</Value>
      <Value>70</Value>
    </TaxCatchAll>
    <_dlc_DocId xmlns="fe39d773-a83d-4623-ae74-f25711a76616">UCFTXV2XQRDS-169621119-1058</_dlc_DocId>
    <_dlc_DocIdUrl xmlns="fe39d773-a83d-4623-ae74-f25711a76616">
      <Url>https://austreasury.sharepoint.com/sites/csr-function/_layouts/15/DocIdRedir.aspx?ID=UCFTXV2XQRDS-169621119-1058</Url>
      <Description>UCFTXV2XQRDS-169621119-1058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Funding agreements</TermName>
          <TermId xmlns="http://schemas.microsoft.com/office/infopath/2007/PartnerControls">ce1d346c-dc3a-41ee-b9ee-bc25da13a02f</TermId>
        </TermInfo>
      </Terms>
    </gfba5f33532c49208d2320ce38cc3c2b>
    <SharedWithUsers xmlns="8a0f7cc3-c266-472c-a05b-c6f864bb8450">
      <UserInfo>
        <DisplayName>Maclean, Mandy</DisplayName>
        <AccountId>394</AccountId>
        <AccountType/>
      </UserInfo>
      <UserInfo>
        <DisplayName>Houweling, Georgia</DisplayName>
        <AccountId>408</AccountId>
        <AccountType/>
      </UserInfo>
      <UserInfo>
        <DisplayName>Kulkarni, Kranti</DisplayName>
        <AccountId>792</AccountId>
        <AccountType/>
      </UserInfo>
      <UserInfo>
        <DisplayName>Khan, Alyyar</DisplayName>
        <AccountId>217</AccountId>
        <AccountType/>
      </UserInfo>
      <UserInfo>
        <DisplayName>Gulati, Anannya</DisplayName>
        <AccountId>664</AccountId>
        <AccountType/>
      </UserInfo>
      <UserInfo>
        <DisplayName>Schneider Rumble, Anna</DisplayName>
        <AccountId>645</AccountId>
        <AccountType/>
      </UserInfo>
      <UserInfo>
        <DisplayName>Tracy, Bridget</DisplayName>
        <AccountId>199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00B8-6070-407E-B433-89E316A15907}">
  <ds:schemaRefs>
    <ds:schemaRef ds:uri="http://purl.org/dc/elements/1.1/"/>
    <ds:schemaRef ds:uri="http://schemas.microsoft.com/office/2006/metadata/properties"/>
    <ds:schemaRef ds:uri="fe39d773-a83d-4623-ae74-f25711a76616"/>
    <ds:schemaRef ds:uri="http://purl.org/dc/terms/"/>
    <ds:schemaRef ds:uri="66d6b57a-8878-449b-bf18-cbec9d2d9c49"/>
    <ds:schemaRef ds:uri="http://schemas.microsoft.com/office/infopath/2007/PartnerControls"/>
    <ds:schemaRef ds:uri="http://schemas.microsoft.com/office/2006/documentManagement/types"/>
    <ds:schemaRef ds:uri="http://schemas.openxmlformats.org/package/2006/metadata/core-properties"/>
    <ds:schemaRef ds:uri="8a0f7cc3-c266-472c-a05b-c6f864bb8450"/>
    <ds:schemaRef ds:uri="http://www.w3.org/XML/1998/namespace"/>
    <ds:schemaRef ds:uri="http://purl.org/dc/dcmitype/"/>
  </ds:schemaRefs>
</ds:datastoreItem>
</file>

<file path=customXml/itemProps2.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3.xml><?xml version="1.0" encoding="utf-8"?>
<ds:datastoreItem xmlns:ds="http://schemas.openxmlformats.org/officeDocument/2006/customXml" ds:itemID="{BE5CF30F-A09F-451C-8092-1F552C141FD3}">
  <ds:schemaRefs>
    <ds:schemaRef ds:uri="http://schemas.microsoft.com/sharepoint/events"/>
  </ds:schemaRefs>
</ds:datastoreItem>
</file>

<file path=customXml/itemProps4.xml><?xml version="1.0" encoding="utf-8"?>
<ds:datastoreItem xmlns:ds="http://schemas.openxmlformats.org/officeDocument/2006/customXml" ds:itemID="{B67B0AF1-44C2-4682-A8AE-696185C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93764A-962F-4ACE-AD0F-5B91D6CC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15623</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DU, Ada</cp:lastModifiedBy>
  <cp:revision>2</cp:revision>
  <cp:lastPrinted>2024-03-22T10:21:00Z</cp:lastPrinted>
  <dcterms:created xsi:type="dcterms:W3CDTF">2024-06-19T06:10:00Z</dcterms:created>
  <dcterms:modified xsi:type="dcterms:W3CDTF">2024-06-19T06:10:00Z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1;#Commonwealth-State Relations|f0c8ab12-1ade-42c2-b457-10ed09865e71</vt:lpwstr>
  </property>
  <property fmtid="{D5CDD505-2E9C-101B-9397-08002B2CF9AE}" pid="4" name="eActivity">
    <vt:lpwstr>70;#Program management|0d8d4347-ca09-4f92-bb63-db020e9693f4</vt:lpwstr>
  </property>
  <property fmtid="{D5CDD505-2E9C-101B-9397-08002B2CF9AE}" pid="5" name="_dlc_DocIdItemGuid">
    <vt:lpwstr>35baf366-7611-4422-8e30-a68db29593d8</vt:lpwstr>
  </property>
  <property fmtid="{D5CDD505-2E9C-101B-9397-08002B2CF9AE}" pid="6" name="TSYStatus">
    <vt:lpwstr/>
  </property>
  <property fmtid="{D5CDD505-2E9C-101B-9397-08002B2CF9AE}" pid="7" name="SPPCode">
    <vt:lpwstr/>
  </property>
  <property fmtid="{D5CDD505-2E9C-101B-9397-08002B2CF9AE}" pid="8" name="eDocumentType">
    <vt:lpwstr>114;#Analysis|b383e841-c58a-4c9d-92c1-6b13b35f5bdb</vt:lpwstr>
  </property>
  <property fmtid="{D5CDD505-2E9C-101B-9397-08002B2CF9AE}" pid="9" name="eTopic">
    <vt:lpwstr>69;#Funding agreements|ce1d346c-dc3a-41ee-b9ee-bc25da13a02f</vt:lpwstr>
  </property>
</Properties>
</file>