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62AE" w14:textId="21990D7A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2A7986F" w14:textId="416814E5" w:rsidR="00C91B5F" w:rsidRPr="001E20F4" w:rsidRDefault="00955C4A" w:rsidP="00C91B5F">
      <w:pPr>
        <w:pStyle w:val="Title"/>
      </w:pPr>
      <w:r>
        <w:t>Schools Upgrade Fund –</w:t>
      </w:r>
      <w:r w:rsidR="0039436D">
        <w:t xml:space="preserve"> </w:t>
      </w:r>
      <w:r w:rsidR="00D836B5">
        <w:t>F</w:t>
      </w:r>
      <w:r>
        <w:t xml:space="preserve">unding for </w:t>
      </w:r>
      <w:r w:rsidR="006F7DE2">
        <w:t>Capital Projects</w:t>
      </w:r>
    </w:p>
    <w:p w14:paraId="028FB178" w14:textId="500526E9" w:rsidR="00C91B5F" w:rsidRPr="00BE249A" w:rsidRDefault="00D54783" w:rsidP="00C91B5F">
      <w:pPr>
        <w:pStyle w:val="Subtitle"/>
      </w:pPr>
      <w:r>
        <w:t xml:space="preserve">FEDERATION FUNDING AGREEMENT – </w:t>
      </w:r>
      <w:r w:rsidR="009424C5">
        <w:t>EDUCATION AND SKILLS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C1B1FCA" w14:textId="77777777" w:rsidTr="005D3905">
        <w:tc>
          <w:tcPr>
            <w:tcW w:w="9629" w:type="dxa"/>
            <w:gridSpan w:val="2"/>
            <w:shd w:val="clear" w:color="auto" w:fill="DEEAF6" w:themeFill="accent1" w:themeFillTint="33"/>
          </w:tcPr>
          <w:p w14:paraId="5D980595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5A8E909" w14:textId="77777777" w:rsidTr="00317FB3">
        <w:tc>
          <w:tcPr>
            <w:tcW w:w="1691" w:type="dxa"/>
            <w:shd w:val="clear" w:color="auto" w:fill="auto"/>
          </w:tcPr>
          <w:p w14:paraId="279F602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59E0F9F8" w14:textId="77777777" w:rsidR="00825CF1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73502BB0" w14:textId="0D7EF09A" w:rsidR="00C91B5F" w:rsidRPr="00F00A18" w:rsidRDefault="00955C4A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Victoria</w:t>
            </w:r>
          </w:p>
        </w:tc>
      </w:tr>
      <w:tr w:rsidR="00C91B5F" w:rsidRPr="00F00A18" w14:paraId="0789EB7E" w14:textId="77777777" w:rsidTr="00317FB3">
        <w:tc>
          <w:tcPr>
            <w:tcW w:w="1691" w:type="dxa"/>
            <w:shd w:val="clear" w:color="auto" w:fill="auto"/>
          </w:tcPr>
          <w:p w14:paraId="1C00DFE7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689A6E64" w14:textId="1EDB5B55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This Schedule is expected to expi</w:t>
            </w:r>
            <w:r w:rsidR="000B28F4">
              <w:rPr>
                <w:color w:val="auto"/>
              </w:rPr>
              <w:t xml:space="preserve">re </w:t>
            </w:r>
            <w:r w:rsidR="00955C4A">
              <w:rPr>
                <w:color w:val="auto"/>
              </w:rPr>
              <w:t xml:space="preserve">on </w:t>
            </w:r>
            <w:r w:rsidR="00825CF1">
              <w:rPr>
                <w:color w:val="auto"/>
              </w:rPr>
              <w:t>31 December</w:t>
            </w:r>
            <w:r w:rsidR="00696BB1">
              <w:rPr>
                <w:color w:val="auto"/>
              </w:rPr>
              <w:t xml:space="preserve"> </w:t>
            </w:r>
            <w:r w:rsidR="006A2CB8">
              <w:rPr>
                <w:color w:val="auto"/>
              </w:rPr>
              <w:t>202</w:t>
            </w:r>
            <w:r w:rsidR="00825CF1">
              <w:rPr>
                <w:color w:val="auto"/>
              </w:rPr>
              <w:t>6,</w:t>
            </w:r>
            <w:r w:rsidR="006A2CB8">
              <w:rPr>
                <w:color w:val="auto"/>
              </w:rPr>
              <w:t xml:space="preserve"> or on </w:t>
            </w:r>
            <w:r w:rsidR="00955C4A">
              <w:rPr>
                <w:color w:val="auto"/>
              </w:rPr>
              <w:t xml:space="preserve">completion of </w:t>
            </w:r>
            <w:r w:rsidR="00A3000F">
              <w:rPr>
                <w:color w:val="auto"/>
              </w:rPr>
              <w:t>deliverables including final performance reporting and processing of payments against milestones.</w:t>
            </w:r>
            <w:r w:rsidR="00A3000F" w:rsidDel="00A3000F">
              <w:rPr>
                <w:color w:val="auto"/>
              </w:rPr>
              <w:t xml:space="preserve"> </w:t>
            </w:r>
          </w:p>
        </w:tc>
      </w:tr>
      <w:tr w:rsidR="00C91B5F" w:rsidRPr="00F00A18" w14:paraId="516BC532" w14:textId="77777777" w:rsidTr="00317FB3">
        <w:tc>
          <w:tcPr>
            <w:tcW w:w="1691" w:type="dxa"/>
            <w:shd w:val="clear" w:color="auto" w:fill="auto"/>
          </w:tcPr>
          <w:p w14:paraId="511BE93C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337090A0" w14:textId="683AB351" w:rsidR="00955C4A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This Schedule will support the</w:t>
            </w:r>
            <w:r w:rsidR="00011B2C">
              <w:rPr>
                <w:color w:val="auto"/>
              </w:rPr>
              <w:t xml:space="preserve"> continued</w:t>
            </w:r>
            <w:r w:rsidRPr="00F00A18">
              <w:rPr>
                <w:color w:val="auto"/>
              </w:rPr>
              <w:t xml:space="preserve"> delivery of </w:t>
            </w:r>
            <w:r w:rsidR="00D135A1">
              <w:rPr>
                <w:color w:val="auto"/>
              </w:rPr>
              <w:t>the following</w:t>
            </w:r>
            <w:r w:rsidR="007678F6">
              <w:rPr>
                <w:color w:val="auto"/>
              </w:rPr>
              <w:t xml:space="preserve"> </w:t>
            </w:r>
            <w:r w:rsidR="00955C4A">
              <w:rPr>
                <w:color w:val="auto"/>
              </w:rPr>
              <w:t>capital projects in Victorian</w:t>
            </w:r>
            <w:r w:rsidR="00634777">
              <w:rPr>
                <w:color w:val="auto"/>
              </w:rPr>
              <w:t xml:space="preserve"> public</w:t>
            </w:r>
            <w:r w:rsidR="00955C4A">
              <w:rPr>
                <w:color w:val="auto"/>
              </w:rPr>
              <w:t xml:space="preserve"> school</w:t>
            </w:r>
            <w:r w:rsidR="00D135A1">
              <w:rPr>
                <w:color w:val="auto"/>
              </w:rPr>
              <w:t>s</w:t>
            </w:r>
            <w:r w:rsidR="00955C4A">
              <w:rPr>
                <w:color w:val="auto"/>
              </w:rPr>
              <w:t>:</w:t>
            </w:r>
          </w:p>
          <w:p w14:paraId="25DDC9DB" w14:textId="12D562F9" w:rsidR="0057047B" w:rsidRDefault="00D34994" w:rsidP="00B43BC5">
            <w:pPr>
              <w:pStyle w:val="Tableformat"/>
              <w:numPr>
                <w:ilvl w:val="0"/>
                <w:numId w:val="8"/>
              </w:numPr>
              <w:rPr>
                <w:color w:val="auto"/>
              </w:rPr>
            </w:pPr>
            <w:r w:rsidRPr="0057047B">
              <w:rPr>
                <w:color w:val="auto"/>
              </w:rPr>
              <w:t>$3</w:t>
            </w:r>
            <w:r w:rsidR="007A05E9">
              <w:rPr>
                <w:color w:val="auto"/>
              </w:rPr>
              <w:t>.</w:t>
            </w:r>
            <w:r w:rsidR="001B68F7">
              <w:rPr>
                <w:color w:val="auto"/>
              </w:rPr>
              <w:t>3 million</w:t>
            </w:r>
            <w:r w:rsidRPr="0057047B">
              <w:rPr>
                <w:color w:val="auto"/>
              </w:rPr>
              <w:t xml:space="preserve"> investment </w:t>
            </w:r>
            <w:r w:rsidR="00535B0F">
              <w:rPr>
                <w:color w:val="auto"/>
              </w:rPr>
              <w:t>for</w:t>
            </w:r>
            <w:r w:rsidRPr="0057047B">
              <w:rPr>
                <w:color w:val="auto"/>
              </w:rPr>
              <w:t xml:space="preserve"> </w:t>
            </w:r>
            <w:r w:rsidR="00D60F68" w:rsidRPr="0057047B">
              <w:rPr>
                <w:color w:val="auto"/>
              </w:rPr>
              <w:t>Croydon Primary School</w:t>
            </w:r>
            <w:r w:rsidR="0057047B" w:rsidRPr="0057047B">
              <w:rPr>
                <w:color w:val="auto"/>
              </w:rPr>
              <w:t xml:space="preserve"> for the delivery of </w:t>
            </w:r>
            <w:r w:rsidR="00BE13AD">
              <w:rPr>
                <w:color w:val="auto"/>
              </w:rPr>
              <w:t>a sporting facility (</w:t>
            </w:r>
            <w:r w:rsidR="0057047B" w:rsidRPr="0057047B">
              <w:rPr>
                <w:color w:val="auto"/>
              </w:rPr>
              <w:t>indoor school gymnasium</w:t>
            </w:r>
            <w:r w:rsidR="00BE13AD">
              <w:rPr>
                <w:color w:val="auto"/>
              </w:rPr>
              <w:t>)</w:t>
            </w:r>
          </w:p>
          <w:p w14:paraId="36CF7FEF" w14:textId="231C249E" w:rsidR="00D60F68" w:rsidRPr="00C80681" w:rsidRDefault="001B68F7" w:rsidP="00C80681">
            <w:pPr>
              <w:pStyle w:val="Tableformat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$5</w:t>
            </w:r>
            <w:r w:rsidR="007A05E9">
              <w:rPr>
                <w:color w:val="auto"/>
              </w:rPr>
              <w:t>.79 million</w:t>
            </w:r>
            <w:r>
              <w:rPr>
                <w:color w:val="auto"/>
              </w:rPr>
              <w:t xml:space="preserve"> investment</w:t>
            </w:r>
            <w:r w:rsidR="007A05E9">
              <w:rPr>
                <w:color w:val="auto"/>
              </w:rPr>
              <w:t xml:space="preserve"> </w:t>
            </w:r>
            <w:r w:rsidR="00535B0F">
              <w:rPr>
                <w:color w:val="auto"/>
              </w:rPr>
              <w:t>for</w:t>
            </w:r>
            <w:r w:rsidR="007A05E9">
              <w:rPr>
                <w:color w:val="auto"/>
              </w:rPr>
              <w:t xml:space="preserve"> Mount Eliza Secondary College for the delivery of a </w:t>
            </w:r>
            <w:r w:rsidR="00BE13AD" w:rsidRPr="00BE13AD">
              <w:rPr>
                <w:color w:val="auto"/>
              </w:rPr>
              <w:t>Science, Technology and Creativity Innovations Centre of Excellence</w:t>
            </w:r>
            <w:r w:rsidR="00773AB6">
              <w:rPr>
                <w:color w:val="auto"/>
              </w:rPr>
              <w:t>.</w:t>
            </w:r>
          </w:p>
        </w:tc>
      </w:tr>
      <w:tr w:rsidR="00C91B5F" w:rsidRPr="00F00A18" w14:paraId="2C63A902" w14:textId="77777777" w:rsidTr="00C704D2">
        <w:trPr>
          <w:trHeight w:val="5538"/>
        </w:trPr>
        <w:tc>
          <w:tcPr>
            <w:tcW w:w="1691" w:type="dxa"/>
            <w:shd w:val="clear" w:color="auto" w:fill="auto"/>
          </w:tcPr>
          <w:p w14:paraId="2E78F30B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7110CBB4" w14:textId="66DE3093" w:rsidR="00C91B5F" w:rsidRPr="00F00A18" w:rsidRDefault="0064121C" w:rsidP="005D3905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8EB322D" wp14:editId="2952E25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631190</wp:posOffset>
                      </wp:positionV>
                      <wp:extent cx="4762500" cy="2171700"/>
                      <wp:effectExtent l="0" t="0" r="0" b="0"/>
                      <wp:wrapSquare wrapText="bothSides"/>
                      <wp:docPr id="422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99"/>
                                    <w:gridCol w:w="1729"/>
                                    <w:gridCol w:w="1153"/>
                                    <w:gridCol w:w="2202"/>
                                    <w:gridCol w:w="15"/>
                                  </w:tblGrid>
                                  <w:tr w:rsidR="00955C4A" w:rsidRPr="00101AB3" w14:paraId="533FE7BA" w14:textId="77777777" w:rsidTr="00FA602D">
                                    <w:trPr>
                                      <w:gridAfter w:val="1"/>
                                      <w:wAfter w:w="15" w:type="dxa"/>
                                      <w:cantSplit/>
                                    </w:trPr>
                                    <w:tc>
                                      <w:tcPr>
                                        <w:tcW w:w="209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9C865BD" w14:textId="4FDE1C9C" w:rsidR="00955C4A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6430D4A7" w14:textId="64CC398B" w:rsidR="00955C4A" w:rsidRPr="005D39DD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2" w:type="dxa"/>
                                        <w:gridSpan w:val="2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B65C7BA" w14:textId="77777777" w:rsidR="00955C4A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05AF358" w14:textId="1574AB99" w:rsidR="00955C4A" w:rsidRPr="005D39DD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2023-24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E1B4A7A" w14:textId="77777777" w:rsidR="00955C4A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10B22B8" w14:textId="13BB93A1" w:rsidR="00955C4A" w:rsidRPr="005D39DD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955C4A" w:rsidRPr="00101AB3" w14:paraId="54AEFD11" w14:textId="77777777" w:rsidTr="00FA602D">
                                    <w:trPr>
                                      <w:gridAfter w:val="1"/>
                                      <w:wAfter w:w="15" w:type="dxa"/>
                                      <w:cantSplit/>
                                    </w:trPr>
                                    <w:tc>
                                      <w:tcPr>
                                        <w:tcW w:w="209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5A9A036" w14:textId="77777777" w:rsidR="00955C4A" w:rsidRPr="005D39DD" w:rsidRDefault="00955C4A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2" w:type="dxa"/>
                                        <w:gridSpan w:val="2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774290E" w14:textId="38AA86A5" w:rsidR="00955C4A" w:rsidRPr="005D39DD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9.09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8FC5E01" w14:textId="76CF6068" w:rsidR="00955C4A" w:rsidRPr="005D39DD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9.09</w:t>
                                        </w:r>
                                      </w:p>
                                    </w:tc>
                                  </w:tr>
                                  <w:tr w:rsidR="00BD7059" w:rsidRPr="00101AB3" w14:paraId="1978CF46" w14:textId="77777777" w:rsidTr="00FA602D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3828" w:type="dxa"/>
                                        <w:gridSpan w:val="2"/>
                                      </w:tcPr>
                                      <w:p w14:paraId="491BAFDE" w14:textId="5FF779A1" w:rsidR="0075634E" w:rsidRPr="00825CF1" w:rsidRDefault="0075634E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Cs/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25CF1">
                                          <w:rPr>
                                            <w:bCs/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Less estimated National </w:t>
                                        </w:r>
                                        <w:r w:rsidRPr="0075634E">
                                          <w:rPr>
                                            <w:bCs/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>Partnership</w:t>
                                        </w:r>
                                        <w:r w:rsidRPr="00825CF1">
                                          <w:rPr>
                                            <w:bCs/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 Payments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3" w:type="dxa"/>
                                      </w:tcPr>
                                      <w:p w14:paraId="4636B2B0" w14:textId="2F9C821D" w:rsidR="0075634E" w:rsidRPr="00825CF1" w:rsidRDefault="0075634E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25CF1">
                                          <w:rPr>
                                            <w:bCs/>
                                            <w:sz w:val="21"/>
                                            <w:szCs w:val="21"/>
                                          </w:rPr>
                                          <w:t>9.09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gridSpan w:val="2"/>
                                      </w:tcPr>
                                      <w:p w14:paraId="3B71D803" w14:textId="5701A1D6" w:rsidR="0075634E" w:rsidRPr="00825CF1" w:rsidRDefault="0075634E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25CF1">
                                          <w:rPr>
                                            <w:bCs/>
                                            <w:sz w:val="21"/>
                                            <w:szCs w:val="21"/>
                                          </w:rPr>
                                          <w:t>9.09</w:t>
                                        </w:r>
                                      </w:p>
                                    </w:tc>
                                  </w:tr>
                                  <w:tr w:rsidR="00955C4A" w:rsidRPr="00101AB3" w14:paraId="406CC52C" w14:textId="77777777" w:rsidTr="00FA602D">
                                    <w:trPr>
                                      <w:gridAfter w:val="1"/>
                                      <w:wAfter w:w="15" w:type="dxa"/>
                                      <w:cantSplit/>
                                    </w:trPr>
                                    <w:tc>
                                      <w:tcPr>
                                        <w:tcW w:w="209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DF3D17D" w14:textId="77777777" w:rsidR="00955C4A" w:rsidRPr="008C6B79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2" w:type="dxa"/>
                                        <w:gridSpan w:val="2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DB89270" w14:textId="77777777" w:rsidR="00955C4A" w:rsidRPr="005D39DD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C9A932" w14:textId="300284D1" w:rsidR="00955C4A" w:rsidRPr="005D39DD" w:rsidRDefault="00955C4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14:paraId="27D4F2F1" w14:textId="0CB27157" w:rsidR="00C91B5F" w:rsidRPr="00101AB3" w:rsidRDefault="00C91B5F" w:rsidP="00955C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B3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2" o:spid="_x0000_s1026" type="#_x0000_t202" style="position:absolute;margin-left:-4.65pt;margin-top:49.7pt;width:375pt;height:17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9"/>
                              <w:gridCol w:w="1729"/>
                              <w:gridCol w:w="1153"/>
                              <w:gridCol w:w="2202"/>
                              <w:gridCol w:w="15"/>
                            </w:tblGrid>
                            <w:tr w:rsidR="00955C4A" w:rsidRPr="00101AB3" w14:paraId="533FE7BA" w14:textId="77777777" w:rsidTr="00FA602D">
                              <w:trPr>
                                <w:gridAfter w:val="1"/>
                                <w:wAfter w:w="15" w:type="dxa"/>
                                <w:cantSplit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9C865BD" w14:textId="4FDE1C9C" w:rsidR="00955C4A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6430D4A7" w14:textId="64CC398B" w:rsidR="00955C4A" w:rsidRPr="005D39DD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2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B65C7BA" w14:textId="77777777" w:rsidR="00955C4A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05AF358" w14:textId="1574AB99" w:rsidR="00955C4A" w:rsidRPr="005D39DD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E1B4A7A" w14:textId="77777777" w:rsidR="00955C4A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10B22B8" w14:textId="13BB93A1" w:rsidR="00955C4A" w:rsidRPr="005D39DD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55C4A" w:rsidRPr="00101AB3" w14:paraId="54AEFD11" w14:textId="77777777" w:rsidTr="00FA602D">
                              <w:trPr>
                                <w:gridAfter w:val="1"/>
                                <w:wAfter w:w="15" w:type="dxa"/>
                                <w:cantSplit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5A9A036" w14:textId="77777777" w:rsidR="00955C4A" w:rsidRPr="005D39DD" w:rsidRDefault="00955C4A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2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774290E" w14:textId="38AA86A5" w:rsidR="00955C4A" w:rsidRPr="005D39DD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8FC5E01" w14:textId="76CF6068" w:rsidR="00955C4A" w:rsidRPr="005D39DD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9.09</w:t>
                                  </w:r>
                                </w:p>
                              </w:tc>
                            </w:tr>
                            <w:tr w:rsidR="00BD7059" w:rsidRPr="00101AB3" w14:paraId="1978CF46" w14:textId="77777777" w:rsidTr="00FA602D">
                              <w:trPr>
                                <w:cantSplit/>
                              </w:trPr>
                              <w:tc>
                                <w:tcPr>
                                  <w:tcW w:w="3828" w:type="dxa"/>
                                  <w:gridSpan w:val="2"/>
                                </w:tcPr>
                                <w:p w14:paraId="491BAFDE" w14:textId="5FF779A1" w:rsidR="0075634E" w:rsidRPr="00825CF1" w:rsidRDefault="0075634E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825CF1">
                                    <w:rPr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Less estimated National </w:t>
                                  </w:r>
                                  <w:r w:rsidRPr="0075634E">
                                    <w:rPr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Partnership</w:t>
                                  </w:r>
                                  <w:r w:rsidRPr="00825CF1">
                                    <w:rPr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 Payments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4636B2B0" w14:textId="2F9C821D" w:rsidR="0075634E" w:rsidRPr="00825CF1" w:rsidRDefault="0075634E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825CF1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</w:tcPr>
                                <w:p w14:paraId="3B71D803" w14:textId="5701A1D6" w:rsidR="0075634E" w:rsidRPr="00825CF1" w:rsidRDefault="0075634E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825CF1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9.09</w:t>
                                  </w:r>
                                </w:p>
                              </w:tc>
                            </w:tr>
                            <w:tr w:rsidR="00955C4A" w:rsidRPr="00101AB3" w14:paraId="406CC52C" w14:textId="77777777" w:rsidTr="00FA602D">
                              <w:trPr>
                                <w:gridAfter w:val="1"/>
                                <w:wAfter w:w="15" w:type="dxa"/>
                                <w:cantSplit/>
                              </w:trPr>
                              <w:tc>
                                <w:tcPr>
                                  <w:tcW w:w="209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DF3D17D" w14:textId="77777777" w:rsidR="00955C4A" w:rsidRPr="008C6B79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2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DB89270" w14:textId="77777777" w:rsidR="00955C4A" w:rsidRPr="005D39DD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C9A932" w14:textId="300284D1" w:rsidR="00955C4A" w:rsidRPr="005D39DD" w:rsidRDefault="00955C4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14:paraId="27D4F2F1" w14:textId="0CB27157" w:rsidR="00C91B5F" w:rsidRPr="00101AB3" w:rsidRDefault="00C91B5F" w:rsidP="00955C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>The Commonwealth will provide a</w:t>
            </w:r>
            <w:r w:rsidR="0075634E">
              <w:rPr>
                <w:color w:val="auto"/>
              </w:rPr>
              <w:t>n estimated</w:t>
            </w:r>
            <w:r w:rsidR="00C80681">
              <w:rPr>
                <w:color w:val="auto"/>
              </w:rPr>
              <w:t xml:space="preserve"> </w:t>
            </w:r>
            <w:r w:rsidR="00C91B5F" w:rsidRPr="00F00A18">
              <w:rPr>
                <w:color w:val="auto"/>
              </w:rPr>
              <w:t xml:space="preserve">total financial contribution to </w:t>
            </w:r>
            <w:r w:rsidR="00955C4A">
              <w:rPr>
                <w:color w:val="auto"/>
              </w:rPr>
              <w:t>Victoria of $9.09m</w:t>
            </w:r>
            <w:r w:rsidR="00FA51D3">
              <w:rPr>
                <w:color w:val="auto"/>
              </w:rPr>
              <w:t xml:space="preserve"> </w:t>
            </w:r>
            <w:r w:rsidR="00C91B5F" w:rsidRPr="00F00A18">
              <w:rPr>
                <w:color w:val="auto"/>
              </w:rPr>
              <w:t>in respect of this Schedule</w:t>
            </w:r>
            <w:r w:rsidR="0075634E">
              <w:rPr>
                <w:color w:val="auto"/>
              </w:rPr>
              <w:t>.</w:t>
            </w:r>
          </w:p>
        </w:tc>
      </w:tr>
      <w:tr w:rsidR="00C91B5F" w:rsidRPr="00F00A18" w14:paraId="21E3D649" w14:textId="77777777" w:rsidTr="00317FB3">
        <w:tc>
          <w:tcPr>
            <w:tcW w:w="1691" w:type="dxa"/>
            <w:shd w:val="clear" w:color="auto" w:fill="auto"/>
          </w:tcPr>
          <w:p w14:paraId="06578BDF" w14:textId="049F093E" w:rsidR="00C91B5F" w:rsidRPr="00F00A18" w:rsidRDefault="002C5850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C91B5F" w:rsidRPr="00F00A18">
              <w:rPr>
                <w:color w:val="auto"/>
              </w:rPr>
              <w:t xml:space="preserve">dditional terms </w:t>
            </w:r>
          </w:p>
        </w:tc>
        <w:tc>
          <w:tcPr>
            <w:tcW w:w="7938" w:type="dxa"/>
            <w:shd w:val="clear" w:color="auto" w:fill="auto"/>
          </w:tcPr>
          <w:p w14:paraId="5D81205D" w14:textId="77777777" w:rsidR="00097B1F" w:rsidRDefault="00D71C1D" w:rsidP="00097B1F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 xml:space="preserve">For each </w:t>
            </w:r>
            <w:r w:rsidR="00EF3C1A">
              <w:rPr>
                <w:iCs w:val="0"/>
                <w:color w:val="auto"/>
              </w:rPr>
              <w:t xml:space="preserve">funded </w:t>
            </w:r>
            <w:r>
              <w:rPr>
                <w:iCs w:val="0"/>
                <w:color w:val="auto"/>
              </w:rPr>
              <w:t xml:space="preserve">project, </w:t>
            </w:r>
            <w:r w:rsidR="002C5850" w:rsidRPr="002C5850">
              <w:rPr>
                <w:iCs w:val="0"/>
                <w:color w:val="auto"/>
              </w:rPr>
              <w:t xml:space="preserve">Victoria </w:t>
            </w:r>
            <w:r w:rsidR="002D45F9">
              <w:rPr>
                <w:iCs w:val="0"/>
                <w:color w:val="auto"/>
              </w:rPr>
              <w:t>will</w:t>
            </w:r>
            <w:r w:rsidR="006203DF">
              <w:rPr>
                <w:iCs w:val="0"/>
                <w:color w:val="auto"/>
              </w:rPr>
              <w:t>:</w:t>
            </w:r>
          </w:p>
          <w:p w14:paraId="5EB5513E" w14:textId="0ADECD46" w:rsidR="006203DF" w:rsidRPr="006203DF" w:rsidRDefault="004A1333" w:rsidP="001D59AC">
            <w:pPr>
              <w:pStyle w:val="Tableformat"/>
              <w:numPr>
                <w:ilvl w:val="0"/>
                <w:numId w:val="6"/>
              </w:numPr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continue to meet</w:t>
            </w:r>
            <w:r w:rsidR="00D71C1D">
              <w:rPr>
                <w:iCs w:val="0"/>
                <w:color w:val="auto"/>
              </w:rPr>
              <w:t xml:space="preserve"> </w:t>
            </w:r>
            <w:r w:rsidR="000C10B9">
              <w:rPr>
                <w:iCs w:val="0"/>
                <w:color w:val="auto"/>
              </w:rPr>
              <w:t>existing requirements</w:t>
            </w:r>
            <w:r w:rsidR="00D71C1D">
              <w:rPr>
                <w:iCs w:val="0"/>
                <w:color w:val="auto"/>
              </w:rPr>
              <w:t xml:space="preserve"> </w:t>
            </w:r>
            <w:r w:rsidR="0040369F">
              <w:rPr>
                <w:iCs w:val="0"/>
                <w:color w:val="auto"/>
              </w:rPr>
              <w:t xml:space="preserve">(including </w:t>
            </w:r>
            <w:r w:rsidR="00251D14">
              <w:rPr>
                <w:iCs w:val="0"/>
                <w:color w:val="auto"/>
              </w:rPr>
              <w:t xml:space="preserve">for </w:t>
            </w:r>
            <w:r w:rsidR="0040369F">
              <w:rPr>
                <w:iCs w:val="0"/>
                <w:color w:val="auto"/>
              </w:rPr>
              <w:t xml:space="preserve">reporting and financial acquittals) </w:t>
            </w:r>
            <w:r w:rsidR="00D71C1D">
              <w:rPr>
                <w:iCs w:val="0"/>
                <w:color w:val="auto"/>
              </w:rPr>
              <w:t xml:space="preserve">of the </w:t>
            </w:r>
            <w:r w:rsidR="006203DF" w:rsidRPr="00EF7728">
              <w:rPr>
                <w:i/>
                <w:color w:val="auto"/>
              </w:rPr>
              <w:t>Schools Upgrade Fund Guidelines Targeted Round</w:t>
            </w:r>
            <w:r w:rsidR="00E73C11">
              <w:rPr>
                <w:i/>
                <w:color w:val="auto"/>
              </w:rPr>
              <w:t xml:space="preserve"> </w:t>
            </w:r>
            <w:r w:rsidR="00E73C11" w:rsidRPr="00825CF1">
              <w:rPr>
                <w:iCs w:val="0"/>
                <w:color w:val="auto"/>
              </w:rPr>
              <w:t xml:space="preserve">at </w:t>
            </w:r>
            <w:r w:rsidR="00E73C11" w:rsidRPr="000A53B4">
              <w:rPr>
                <w:b/>
                <w:bCs/>
                <w:iCs w:val="0"/>
                <w:color w:val="auto"/>
              </w:rPr>
              <w:t>Appen</w:t>
            </w:r>
            <w:r w:rsidR="00EE2E93" w:rsidRPr="000A53B4">
              <w:rPr>
                <w:b/>
                <w:bCs/>
                <w:iCs w:val="0"/>
                <w:color w:val="auto"/>
              </w:rPr>
              <w:t>dix A</w:t>
            </w:r>
            <w:r w:rsidR="000C10B9">
              <w:rPr>
                <w:iCs w:val="0"/>
                <w:color w:val="auto"/>
              </w:rPr>
              <w:t>.</w:t>
            </w:r>
          </w:p>
          <w:p w14:paraId="0BE9C11C" w14:textId="445C9D57" w:rsidR="009D7F25" w:rsidRDefault="00DE65E4" w:rsidP="005D3905">
            <w:pPr>
              <w:pStyle w:val="Tableformat"/>
              <w:numPr>
                <w:ilvl w:val="0"/>
                <w:numId w:val="6"/>
              </w:numPr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lastRenderedPageBreak/>
              <w:t xml:space="preserve">deliver each project in accordance with </w:t>
            </w:r>
            <w:r w:rsidR="00271665">
              <w:rPr>
                <w:iCs w:val="0"/>
                <w:color w:val="auto"/>
              </w:rPr>
              <w:t xml:space="preserve">the </w:t>
            </w:r>
            <w:r w:rsidR="006A140D">
              <w:rPr>
                <w:iCs w:val="0"/>
                <w:color w:val="auto"/>
              </w:rPr>
              <w:t xml:space="preserve">Scope of Works </w:t>
            </w:r>
            <w:r w:rsidR="00502E55">
              <w:rPr>
                <w:iCs w:val="0"/>
                <w:color w:val="auto"/>
              </w:rPr>
              <w:t xml:space="preserve">at </w:t>
            </w:r>
            <w:r w:rsidR="00502E55" w:rsidRPr="00DF012F">
              <w:rPr>
                <w:b/>
                <w:bCs/>
                <w:iCs w:val="0"/>
                <w:color w:val="auto"/>
              </w:rPr>
              <w:t>Appendix B</w:t>
            </w:r>
            <w:r w:rsidR="00502E55">
              <w:rPr>
                <w:iCs w:val="0"/>
                <w:color w:val="auto"/>
              </w:rPr>
              <w:t xml:space="preserve"> and the </w:t>
            </w:r>
            <w:r w:rsidR="003836D4">
              <w:rPr>
                <w:iCs w:val="0"/>
                <w:color w:val="auto"/>
              </w:rPr>
              <w:t>applicable costed option as provided by the Victorian School Building Authority to the Commonwealth</w:t>
            </w:r>
          </w:p>
          <w:p w14:paraId="679D8AD4" w14:textId="35E63B1E" w:rsidR="00A742CF" w:rsidRPr="00BD79FE" w:rsidRDefault="00E31D73" w:rsidP="00097B1F">
            <w:pPr>
              <w:pStyle w:val="Tableformat"/>
              <w:numPr>
                <w:ilvl w:val="0"/>
                <w:numId w:val="6"/>
              </w:numPr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meet</w:t>
            </w:r>
            <w:r w:rsidR="00197AD7">
              <w:rPr>
                <w:iCs w:val="0"/>
                <w:color w:val="auto"/>
              </w:rPr>
              <w:t xml:space="preserve"> </w:t>
            </w:r>
            <w:r w:rsidR="00FF51BC">
              <w:rPr>
                <w:iCs w:val="0"/>
                <w:color w:val="auto"/>
              </w:rPr>
              <w:t xml:space="preserve">the Work Health and Safety </w:t>
            </w:r>
            <w:r w:rsidR="00A917FC">
              <w:rPr>
                <w:iCs w:val="0"/>
                <w:color w:val="auto"/>
              </w:rPr>
              <w:t xml:space="preserve">Accreditation </w:t>
            </w:r>
            <w:r w:rsidR="00FF51BC">
              <w:rPr>
                <w:iCs w:val="0"/>
                <w:color w:val="auto"/>
              </w:rPr>
              <w:t>Scheme</w:t>
            </w:r>
            <w:r w:rsidR="00F9484F">
              <w:rPr>
                <w:iCs w:val="0"/>
                <w:color w:val="auto"/>
              </w:rPr>
              <w:t xml:space="preserve"> </w:t>
            </w:r>
            <w:r>
              <w:rPr>
                <w:iCs w:val="0"/>
                <w:color w:val="auto"/>
              </w:rPr>
              <w:t>requirements of the Office of the Federal Safety Commissioner</w:t>
            </w:r>
            <w:r w:rsidR="00BB3C9C">
              <w:rPr>
                <w:iCs w:val="0"/>
                <w:color w:val="auto"/>
              </w:rPr>
              <w:t>.</w:t>
            </w:r>
          </w:p>
        </w:tc>
      </w:tr>
    </w:tbl>
    <w:p w14:paraId="3CA07E3E" w14:textId="77777777" w:rsidR="00C91B5F" w:rsidRPr="00F00A18" w:rsidRDefault="00C91B5F" w:rsidP="00C91B5F"/>
    <w:p w14:paraId="7417F48D" w14:textId="77777777" w:rsidR="00C91B5F" w:rsidRPr="00F00A18" w:rsidRDefault="00C91B5F" w:rsidP="00C91B5F">
      <w:pPr>
        <w:sectPr w:rsidR="00C91B5F" w:rsidRPr="00F00A18" w:rsidSect="008309F1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11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3630"/>
        <w:gridCol w:w="2243"/>
        <w:gridCol w:w="1301"/>
      </w:tblGrid>
      <w:tr w:rsidR="00C91B5F" w:rsidRPr="00F00A18" w14:paraId="666D7A2C" w14:textId="77777777" w:rsidTr="007404C8">
        <w:tc>
          <w:tcPr>
            <w:tcW w:w="9204" w:type="dxa"/>
            <w:gridSpan w:val="4"/>
            <w:shd w:val="clear" w:color="auto" w:fill="DEEAF6" w:themeFill="accent1" w:themeFillTint="33"/>
          </w:tcPr>
          <w:p w14:paraId="560DB1DE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45D97D64" w14:textId="77777777" w:rsidTr="007404C8">
        <w:tc>
          <w:tcPr>
            <w:tcW w:w="2030" w:type="dxa"/>
            <w:shd w:val="clear" w:color="auto" w:fill="F2F2F2" w:themeFill="background1" w:themeFillShade="F2"/>
          </w:tcPr>
          <w:p w14:paraId="10F4D2BD" w14:textId="461D4E79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3630" w:type="dxa"/>
            <w:shd w:val="clear" w:color="auto" w:fill="F2F2F2" w:themeFill="background1" w:themeFillShade="F2"/>
          </w:tcPr>
          <w:p w14:paraId="1B454D97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14:paraId="4CBE64C9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3F2D3F12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ED584A" w:rsidRPr="00F00A18" w14:paraId="6D142D4F" w14:textId="77777777" w:rsidTr="00B81BF6">
        <w:tc>
          <w:tcPr>
            <w:tcW w:w="203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6A9B7AD2" w14:textId="5573799E" w:rsidR="00ED584A" w:rsidRPr="00F00A18" w:rsidRDefault="00ED584A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State facilitation of capital upgrades to </w:t>
            </w:r>
            <w:r w:rsidRPr="0057047B">
              <w:rPr>
                <w:color w:val="auto"/>
              </w:rPr>
              <w:t>Croydon Primary School</w:t>
            </w:r>
            <w:r w:rsidR="006E0D97">
              <w:rPr>
                <w:color w:val="auto"/>
              </w:rPr>
              <w:t xml:space="preserve"> (</w:t>
            </w:r>
            <w:r w:rsidR="00DF08C0">
              <w:rPr>
                <w:color w:val="auto"/>
              </w:rPr>
              <w:t xml:space="preserve">indoor school gymnasium) </w:t>
            </w:r>
            <w:r>
              <w:rPr>
                <w:color w:val="auto"/>
              </w:rPr>
              <w:t>and Mount Eliza Secondary College</w:t>
            </w:r>
            <w:r w:rsidR="006E0D97">
              <w:rPr>
                <w:color w:val="auto"/>
              </w:rPr>
              <w:t xml:space="preserve"> (</w:t>
            </w:r>
            <w:r w:rsidR="006E0D97" w:rsidRPr="00BE13AD">
              <w:rPr>
                <w:color w:val="auto"/>
              </w:rPr>
              <w:t>Science, Technology and Creativity Innovations Centre of Excellence</w:t>
            </w:r>
            <w:r w:rsidR="006E0D97">
              <w:rPr>
                <w:color w:val="auto"/>
              </w:rPr>
              <w:t>)</w:t>
            </w:r>
            <w:r>
              <w:rPr>
                <w:color w:val="auto"/>
              </w:rPr>
              <w:t xml:space="preserve"> </w:t>
            </w:r>
          </w:p>
          <w:p w14:paraId="43AC35BA" w14:textId="0BEAEE7C" w:rsidR="00ED584A" w:rsidRPr="00F00A18" w:rsidRDefault="00ED584A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3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5F697" w14:textId="519E5243" w:rsidR="00ED584A" w:rsidRPr="00F00A18" w:rsidRDefault="00ED584A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Execution of this Schedule</w:t>
            </w:r>
          </w:p>
        </w:tc>
        <w:tc>
          <w:tcPr>
            <w:tcW w:w="2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1C669" w14:textId="386B31E0" w:rsidR="00ED584A" w:rsidRPr="00F00A18" w:rsidRDefault="00ED584A" w:rsidP="002940E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13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C595E5" w14:textId="641649E2" w:rsidR="00ED584A" w:rsidRPr="00F00A18" w:rsidRDefault="00ED584A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$9.09m</w:t>
            </w:r>
          </w:p>
        </w:tc>
      </w:tr>
      <w:tr w:rsidR="00ED584A" w:rsidRPr="00F00A18" w14:paraId="756D9337" w14:textId="77777777" w:rsidTr="00B81BF6">
        <w:tc>
          <w:tcPr>
            <w:tcW w:w="2030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0DE42A06" w14:textId="1473284D" w:rsidR="00ED584A" w:rsidRDefault="00ED584A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3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2CD1CE" w14:textId="142780F5" w:rsidR="003546A6" w:rsidRPr="006203DF" w:rsidRDefault="006467B9" w:rsidP="006203D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ED584A">
              <w:rPr>
                <w:color w:val="auto"/>
              </w:rPr>
              <w:t>nline progress report on the delivery of each project</w:t>
            </w:r>
            <w:r w:rsidR="007838CD">
              <w:rPr>
                <w:color w:val="auto"/>
              </w:rPr>
              <w:t xml:space="preserve"> </w:t>
            </w:r>
            <w:r w:rsidR="00D64747">
              <w:rPr>
                <w:color w:val="auto"/>
              </w:rPr>
              <w:t xml:space="preserve">in the form as used for the </w:t>
            </w:r>
            <w:r w:rsidR="0096376D">
              <w:rPr>
                <w:color w:val="auto"/>
              </w:rPr>
              <w:t xml:space="preserve">existing </w:t>
            </w:r>
            <w:r w:rsidR="00D64747">
              <w:rPr>
                <w:color w:val="auto"/>
              </w:rPr>
              <w:t xml:space="preserve">Schools Upgrade Fund Targeted Round </w:t>
            </w:r>
          </w:p>
        </w:tc>
        <w:tc>
          <w:tcPr>
            <w:tcW w:w="2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98EB6" w14:textId="76CD3AFA" w:rsidR="00ED584A" w:rsidRDefault="0080761E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On</w:t>
            </w:r>
            <w:r w:rsidR="00A75814">
              <w:rPr>
                <w:color w:val="auto"/>
              </w:rPr>
              <w:t xml:space="preserve"> </w:t>
            </w:r>
            <w:r w:rsidR="008F6F11">
              <w:rPr>
                <w:color w:val="auto"/>
              </w:rPr>
              <w:t>1 August</w:t>
            </w:r>
            <w:r w:rsidR="00A75814">
              <w:rPr>
                <w:color w:val="auto"/>
              </w:rPr>
              <w:t xml:space="preserve"> </w:t>
            </w:r>
            <w:r>
              <w:rPr>
                <w:color w:val="auto"/>
              </w:rPr>
              <w:t>and</w:t>
            </w:r>
            <w:r w:rsidR="00B1225E">
              <w:rPr>
                <w:color w:val="auto"/>
              </w:rPr>
              <w:t xml:space="preserve"> 1</w:t>
            </w:r>
            <w:r w:rsidR="00DF012F">
              <w:rPr>
                <w:color w:val="auto"/>
              </w:rPr>
              <w:t> </w:t>
            </w:r>
            <w:r w:rsidR="00B1225E">
              <w:rPr>
                <w:color w:val="auto"/>
              </w:rPr>
              <w:t>February</w:t>
            </w:r>
            <w:r>
              <w:rPr>
                <w:color w:val="auto"/>
              </w:rPr>
              <w:t xml:space="preserve"> </w:t>
            </w:r>
            <w:r w:rsidR="00A75814">
              <w:rPr>
                <w:color w:val="auto"/>
              </w:rPr>
              <w:t>each year until project completion</w:t>
            </w:r>
          </w:p>
        </w:tc>
        <w:tc>
          <w:tcPr>
            <w:tcW w:w="13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64A729" w14:textId="4E055921" w:rsidR="00ED584A" w:rsidRDefault="00ED584A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</w:tr>
      <w:tr w:rsidR="00ED584A" w:rsidRPr="00F00A18" w14:paraId="02A510C6" w14:textId="77777777" w:rsidTr="00B81BF6">
        <w:tc>
          <w:tcPr>
            <w:tcW w:w="2030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A1B159A" w14:textId="1658014A" w:rsidR="00ED584A" w:rsidRPr="00F00A18" w:rsidRDefault="00ED584A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3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188FFC" w14:textId="094B1318" w:rsidR="00ED584A" w:rsidRPr="00F00A18" w:rsidRDefault="009F246D" w:rsidP="006203D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ED584A">
              <w:rPr>
                <w:color w:val="auto"/>
              </w:rPr>
              <w:t xml:space="preserve">nline </w:t>
            </w:r>
            <w:r w:rsidR="00ED584A" w:rsidRPr="006203DF">
              <w:rPr>
                <w:color w:val="auto"/>
              </w:rPr>
              <w:t>closure report</w:t>
            </w:r>
            <w:r w:rsidR="00ED584A">
              <w:rPr>
                <w:color w:val="auto"/>
              </w:rPr>
              <w:t xml:space="preserve"> for each project</w:t>
            </w:r>
            <w:r w:rsidR="001709CF">
              <w:rPr>
                <w:color w:val="auto"/>
              </w:rPr>
              <w:t xml:space="preserve"> </w:t>
            </w:r>
            <w:r w:rsidR="00D64747">
              <w:rPr>
                <w:color w:val="auto"/>
              </w:rPr>
              <w:t xml:space="preserve">in the form as used for the </w:t>
            </w:r>
            <w:r w:rsidR="0096376D">
              <w:rPr>
                <w:color w:val="auto"/>
              </w:rPr>
              <w:t xml:space="preserve">existing </w:t>
            </w:r>
            <w:r w:rsidR="00D64747">
              <w:rPr>
                <w:color w:val="auto"/>
              </w:rPr>
              <w:t>Schools Upgrade Fund Targeted Round</w:t>
            </w:r>
          </w:p>
        </w:tc>
        <w:tc>
          <w:tcPr>
            <w:tcW w:w="2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5884A0" w14:textId="25E80CC2" w:rsidR="00ED584A" w:rsidRPr="00F00A18" w:rsidRDefault="00ED584A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Upon completion of each project</w:t>
            </w:r>
          </w:p>
        </w:tc>
        <w:tc>
          <w:tcPr>
            <w:tcW w:w="13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4ABF0" w14:textId="62BF4344" w:rsidR="00ED584A" w:rsidRPr="00F00A18" w:rsidRDefault="00ED584A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</w:tr>
      <w:tr w:rsidR="00ED584A" w:rsidRPr="00F00A18" w14:paraId="31168209" w14:textId="77777777" w:rsidTr="00B81BF6">
        <w:tc>
          <w:tcPr>
            <w:tcW w:w="203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8135B4" w14:textId="5DFDA874" w:rsidR="00ED584A" w:rsidRPr="00F00A18" w:rsidRDefault="00ED584A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3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F5EF98" w14:textId="35446A87" w:rsidR="00ED584A" w:rsidRPr="00F00A18" w:rsidRDefault="00ED584A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Financial acquittal</w:t>
            </w:r>
            <w:r w:rsidR="00073665">
              <w:rPr>
                <w:color w:val="auto"/>
              </w:rPr>
              <w:t xml:space="preserve"> detailing </w:t>
            </w:r>
            <w:r w:rsidR="00D64747">
              <w:rPr>
                <w:color w:val="auto"/>
              </w:rPr>
              <w:t>the expenditure of funding against each project</w:t>
            </w:r>
          </w:p>
        </w:tc>
        <w:tc>
          <w:tcPr>
            <w:tcW w:w="2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5635A" w14:textId="215508CC" w:rsidR="00ED584A" w:rsidRPr="00F00A18" w:rsidRDefault="00ED584A" w:rsidP="002940E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By 30 June each year,</w:t>
            </w:r>
            <w:r w:rsidR="002940E5">
              <w:rPr>
                <w:color w:val="auto"/>
              </w:rPr>
              <w:t xml:space="preserve"> </w:t>
            </w:r>
            <w:r>
              <w:rPr>
                <w:color w:val="auto"/>
              </w:rPr>
              <w:t>until all funding has been acquitted</w:t>
            </w:r>
          </w:p>
        </w:tc>
        <w:tc>
          <w:tcPr>
            <w:tcW w:w="13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131F6" w14:textId="127F06C8" w:rsidR="00ED584A" w:rsidRPr="00F00A18" w:rsidRDefault="00ED584A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</w:tr>
    </w:tbl>
    <w:p w14:paraId="334DA80F" w14:textId="1627BEE8" w:rsidR="004F0CEC" w:rsidRPr="00172286" w:rsidRDefault="00172286" w:rsidP="00C91B5F">
      <w:pPr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 xml:space="preserve">Note the above reflects existing reporting under the Schools Upgrade Fund – Targeted Round. </w:t>
      </w:r>
    </w:p>
    <w:p w14:paraId="2CA91635" w14:textId="77777777" w:rsidR="00172286" w:rsidRDefault="00172286" w:rsidP="00C91B5F">
      <w:pPr>
        <w:rPr>
          <w:lang w:val="en-GB"/>
        </w:rPr>
      </w:pPr>
    </w:p>
    <w:p w14:paraId="7245F9C3" w14:textId="13B21EA0" w:rsidR="00C91B5F" w:rsidRDefault="00C91B5F" w:rsidP="00C91B5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 w:rsidR="005D14CD">
        <w:rPr>
          <w:lang w:val="en-GB"/>
        </w:rPr>
        <w:t>S</w:t>
      </w:r>
      <w:r>
        <w:rPr>
          <w:lang w:val="en-GB"/>
        </w:rPr>
        <w:t>chedule</w:t>
      </w:r>
      <w:r w:rsidRPr="00A50751">
        <w:rPr>
          <w:lang w:val="en-GB"/>
        </w:rPr>
        <w:t xml:space="preserve"> as follows:</w:t>
      </w:r>
    </w:p>
    <w:p w14:paraId="018BB34B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C91B5F" w:rsidRPr="00A50751" w14:paraId="6EDBD23D" w14:textId="77777777" w:rsidTr="138581EE">
        <w:trPr>
          <w:cantSplit/>
          <w:trHeight w:val="300"/>
          <w:jc w:val="center"/>
        </w:trPr>
        <w:tc>
          <w:tcPr>
            <w:tcW w:w="4536" w:type="dxa"/>
          </w:tcPr>
          <w:p w14:paraId="6769E4B0" w14:textId="77777777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647726BA" w14:textId="77777777" w:rsidR="00C91B5F" w:rsidRPr="00A50751" w:rsidRDefault="00C91B5F" w:rsidP="005D3905">
            <w:pPr>
              <w:pStyle w:val="LineForSignature"/>
            </w:pPr>
            <w:r>
              <w:br/>
            </w:r>
            <w:r>
              <w:tab/>
            </w:r>
          </w:p>
          <w:p w14:paraId="4A159D5D" w14:textId="0746E73C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7404C8">
              <w:rPr>
                <w:rStyle w:val="Bold"/>
              </w:rPr>
              <w:t>Jason Clare</w:t>
            </w:r>
            <w:r>
              <w:rPr>
                <w:rStyle w:val="Bold"/>
              </w:rPr>
              <w:t xml:space="preserve"> MP</w:t>
            </w:r>
          </w:p>
          <w:p w14:paraId="3A42D2ED" w14:textId="0F44E906" w:rsidR="00C91B5F" w:rsidRDefault="00C91B5F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7404C8">
              <w:rPr>
                <w:lang w:val="en-GB"/>
              </w:rPr>
              <w:t>Education</w:t>
            </w:r>
            <w:r>
              <w:rPr>
                <w:lang w:val="en-GB"/>
              </w:rPr>
              <w:t xml:space="preserve"> </w:t>
            </w:r>
          </w:p>
          <w:p w14:paraId="30A29548" w14:textId="4E1ECB54" w:rsidR="00C91B5F" w:rsidRDefault="008E4BB7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="00C91B5F">
              <w:rPr>
                <w:lang w:val="en-GB"/>
              </w:rPr>
              <w:t xml:space="preserve">  </w:t>
            </w:r>
            <w:r>
              <w:rPr>
                <w:lang w:val="en-GB"/>
              </w:rPr>
              <w:t>April</w:t>
            </w:r>
            <w:r w:rsidR="00C91B5F">
              <w:rPr>
                <w:lang w:val="en-GB"/>
              </w:rPr>
              <w:t xml:space="preserve"> </w:t>
            </w:r>
            <w:r w:rsidR="007404C8">
              <w:rPr>
                <w:lang w:val="en-GB"/>
              </w:rPr>
              <w:t>2024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845B40F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5199989" w14:textId="48E91566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of</w:t>
            </w:r>
            <w:r w:rsidR="006711D5">
              <w:t xml:space="preserve"> Victoria</w:t>
            </w:r>
            <w:r w:rsidRPr="004A0AE7">
              <w:t xml:space="preserve"> by</w:t>
            </w:r>
          </w:p>
          <w:p w14:paraId="522400CC" w14:textId="77777777" w:rsidR="00C91B5F" w:rsidRPr="00A50751" w:rsidRDefault="00C91B5F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4A3F7EC1" w14:textId="5450A485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7404C8">
              <w:rPr>
                <w:rStyle w:val="Bold"/>
              </w:rPr>
              <w:t>Ben Carroll</w:t>
            </w:r>
            <w:r>
              <w:rPr>
                <w:rStyle w:val="Bold"/>
              </w:rPr>
              <w:t xml:space="preserve"> MP</w:t>
            </w:r>
          </w:p>
          <w:p w14:paraId="00EE9A7E" w14:textId="730F19E4" w:rsidR="00C91B5F" w:rsidRDefault="00C91B5F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7404C8">
              <w:rPr>
                <w:lang w:val="en-GB"/>
              </w:rPr>
              <w:t>Education</w:t>
            </w:r>
            <w:r>
              <w:rPr>
                <w:lang w:val="en-GB"/>
              </w:rPr>
              <w:t xml:space="preserve"> </w:t>
            </w:r>
          </w:p>
          <w:p w14:paraId="5CA98839" w14:textId="7EE64E23" w:rsidR="00C91B5F" w:rsidRPr="00A50751" w:rsidRDefault="008E4BB7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 xml:space="preserve">     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val="en-GB" w:eastAsia="en-AU"/>
              </w:rPr>
              <w:t>April</w:t>
            </w:r>
            <w:r w:rsidR="007404C8" w:rsidRPr="007404C8">
              <w:rPr>
                <w:rFonts w:ascii="Corbel" w:eastAsia="Times New Roman" w:hAnsi="Corbel" w:cs="Times New Roman"/>
                <w:color w:val="000000"/>
                <w:sz w:val="23"/>
                <w:szCs w:val="20"/>
                <w:lang w:val="en-GB" w:eastAsia="en-AU"/>
              </w:rPr>
              <w:t xml:space="preserve"> 2024</w:t>
            </w:r>
          </w:p>
        </w:tc>
      </w:tr>
    </w:tbl>
    <w:p w14:paraId="20EA4F82" w14:textId="38EA2555" w:rsidR="00EC1EA1" w:rsidRDefault="00EC1EA1" w:rsidP="000A53B4">
      <w:pPr>
        <w:tabs>
          <w:tab w:val="left" w:pos="3865"/>
        </w:tabs>
      </w:pPr>
    </w:p>
    <w:p w14:paraId="09A7033A" w14:textId="77777777" w:rsidR="00EC1EA1" w:rsidRDefault="00EC1EA1">
      <w:pPr>
        <w:widowControl/>
        <w:spacing w:after="160" w:line="259" w:lineRule="auto"/>
      </w:pPr>
      <w:r>
        <w:br w:type="page"/>
      </w:r>
    </w:p>
    <w:p w14:paraId="78A6A571" w14:textId="1023EDAD" w:rsidR="00B165BA" w:rsidRPr="00502E55" w:rsidRDefault="006A140D" w:rsidP="000A53B4">
      <w:pPr>
        <w:tabs>
          <w:tab w:val="left" w:pos="3865"/>
        </w:tabs>
        <w:rPr>
          <w:rFonts w:ascii="Corbel" w:hAnsi="Corbel"/>
          <w:b/>
          <w:bCs/>
          <w:u w:val="single"/>
        </w:rPr>
      </w:pPr>
      <w:r w:rsidRPr="00502E55">
        <w:rPr>
          <w:rFonts w:ascii="Corbel" w:hAnsi="Corbel"/>
          <w:b/>
          <w:bCs/>
          <w:u w:val="single"/>
        </w:rPr>
        <w:lastRenderedPageBreak/>
        <w:t xml:space="preserve">Appendix B – Scope of Works </w:t>
      </w:r>
    </w:p>
    <w:p w14:paraId="78B1D9AF" w14:textId="77777777" w:rsidR="006A140D" w:rsidRPr="00502E55" w:rsidRDefault="006A140D" w:rsidP="000A53B4">
      <w:pPr>
        <w:tabs>
          <w:tab w:val="left" w:pos="3865"/>
        </w:tabs>
        <w:rPr>
          <w:rFonts w:ascii="Corbel" w:hAnsi="Corbel"/>
        </w:rPr>
      </w:pPr>
    </w:p>
    <w:p w14:paraId="437236DC" w14:textId="2CF8E8D4" w:rsidR="00B165BA" w:rsidRPr="00502E55" w:rsidRDefault="008F535B" w:rsidP="000A53B4">
      <w:pPr>
        <w:tabs>
          <w:tab w:val="left" w:pos="3865"/>
        </w:tabs>
        <w:rPr>
          <w:rFonts w:ascii="Corbel" w:hAnsi="Corbel"/>
          <w:b/>
          <w:bCs/>
        </w:rPr>
      </w:pPr>
      <w:r w:rsidRPr="00502E55">
        <w:rPr>
          <w:rFonts w:ascii="Corbel" w:hAnsi="Corbel"/>
          <w:b/>
          <w:bCs/>
        </w:rPr>
        <w:t>Croydon Primary School</w:t>
      </w:r>
    </w:p>
    <w:p w14:paraId="4E0EED7E" w14:textId="48A33C2B" w:rsidR="008F535B" w:rsidRPr="00502E55" w:rsidRDefault="008F535B" w:rsidP="000A53B4">
      <w:pPr>
        <w:tabs>
          <w:tab w:val="left" w:pos="3865"/>
        </w:tabs>
        <w:rPr>
          <w:rFonts w:ascii="Corbel" w:hAnsi="Corbel"/>
          <w:b/>
          <w:bCs/>
        </w:rPr>
      </w:pPr>
      <w:r w:rsidRPr="00502E55">
        <w:rPr>
          <w:rFonts w:ascii="Corbel" w:hAnsi="Corbel"/>
          <w:b/>
          <w:bCs/>
        </w:rPr>
        <w:t>New Gymnasium</w:t>
      </w:r>
    </w:p>
    <w:p w14:paraId="20621CE4" w14:textId="77777777" w:rsidR="008F535B" w:rsidRPr="00502E55" w:rsidRDefault="008F535B" w:rsidP="000A53B4">
      <w:pPr>
        <w:tabs>
          <w:tab w:val="left" w:pos="3865"/>
        </w:tabs>
        <w:rPr>
          <w:rFonts w:ascii="Corbel" w:hAnsi="Corbel"/>
        </w:rPr>
      </w:pPr>
    </w:p>
    <w:p w14:paraId="32D220F6" w14:textId="082B09E4" w:rsidR="008F535B" w:rsidRPr="00502E55" w:rsidRDefault="008F535B" w:rsidP="000A53B4">
      <w:p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>Scope of Works</w:t>
      </w:r>
    </w:p>
    <w:p w14:paraId="3B67CFE7" w14:textId="77777777" w:rsidR="006A147D" w:rsidRPr="00502E55" w:rsidRDefault="006A147D" w:rsidP="000A53B4">
      <w:p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 xml:space="preserve">Construct a new facility with the following features: </w:t>
      </w:r>
    </w:p>
    <w:p w14:paraId="3ECE7883" w14:textId="3242B3D6" w:rsidR="006A147D" w:rsidRPr="00502E55" w:rsidRDefault="006A147D" w:rsidP="006A147D">
      <w:pPr>
        <w:pStyle w:val="ListParagraph"/>
        <w:numPr>
          <w:ilvl w:val="0"/>
          <w:numId w:val="12"/>
        </w:num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 xml:space="preserve">Competition grade basketball court </w:t>
      </w:r>
    </w:p>
    <w:p w14:paraId="1044A499" w14:textId="65E7BACB" w:rsidR="006A147D" w:rsidRPr="00502E55" w:rsidRDefault="006A147D" w:rsidP="006A147D">
      <w:pPr>
        <w:pStyle w:val="ListParagraph"/>
        <w:numPr>
          <w:ilvl w:val="0"/>
          <w:numId w:val="11"/>
        </w:num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 xml:space="preserve">One office space </w:t>
      </w:r>
    </w:p>
    <w:p w14:paraId="13B665E5" w14:textId="11B5CAFB" w:rsidR="006A147D" w:rsidRPr="00502E55" w:rsidRDefault="006A147D" w:rsidP="006A147D">
      <w:pPr>
        <w:pStyle w:val="ListParagraph"/>
        <w:numPr>
          <w:ilvl w:val="0"/>
          <w:numId w:val="11"/>
        </w:num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>Male and Female Amenities</w:t>
      </w:r>
    </w:p>
    <w:p w14:paraId="7509223C" w14:textId="4A98A42A" w:rsidR="006A147D" w:rsidRPr="00502E55" w:rsidRDefault="006A147D" w:rsidP="006A147D">
      <w:pPr>
        <w:pStyle w:val="ListParagraph"/>
        <w:numPr>
          <w:ilvl w:val="0"/>
          <w:numId w:val="11"/>
        </w:num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>One first aid room</w:t>
      </w:r>
    </w:p>
    <w:p w14:paraId="5AACA300" w14:textId="576FBF42" w:rsidR="00B165BA" w:rsidRPr="00502E55" w:rsidRDefault="006A147D" w:rsidP="006A147D">
      <w:pPr>
        <w:pStyle w:val="ListParagraph"/>
        <w:numPr>
          <w:ilvl w:val="0"/>
          <w:numId w:val="11"/>
        </w:num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>Accessible car park and car park spots and pedestrian pathway</w:t>
      </w:r>
    </w:p>
    <w:p w14:paraId="7EE1DE81" w14:textId="77777777" w:rsidR="00B165BA" w:rsidRPr="00502E55" w:rsidRDefault="00B165BA" w:rsidP="000A53B4">
      <w:pPr>
        <w:tabs>
          <w:tab w:val="left" w:pos="3865"/>
        </w:tabs>
        <w:rPr>
          <w:rFonts w:ascii="Corbel" w:hAnsi="Corbel"/>
        </w:rPr>
      </w:pPr>
    </w:p>
    <w:p w14:paraId="1468E838" w14:textId="42B04207" w:rsidR="00B165BA" w:rsidRPr="00502E55" w:rsidRDefault="00B165BA" w:rsidP="000A53B4">
      <w:pPr>
        <w:tabs>
          <w:tab w:val="left" w:pos="3865"/>
        </w:tabs>
        <w:rPr>
          <w:rFonts w:ascii="Corbel" w:hAnsi="Corbel"/>
          <w:b/>
          <w:bCs/>
        </w:rPr>
      </w:pPr>
      <w:r w:rsidRPr="00502E55">
        <w:rPr>
          <w:rFonts w:ascii="Corbel" w:hAnsi="Corbel"/>
          <w:b/>
          <w:bCs/>
        </w:rPr>
        <w:t xml:space="preserve">Mount Eliza Secondary College </w:t>
      </w:r>
    </w:p>
    <w:p w14:paraId="487A6009" w14:textId="19C3064C" w:rsidR="00B165BA" w:rsidRPr="00502E55" w:rsidRDefault="00B165BA" w:rsidP="000A53B4">
      <w:pPr>
        <w:tabs>
          <w:tab w:val="left" w:pos="3865"/>
        </w:tabs>
        <w:rPr>
          <w:rFonts w:ascii="Corbel" w:hAnsi="Corbel"/>
          <w:b/>
          <w:bCs/>
        </w:rPr>
      </w:pPr>
      <w:r w:rsidRPr="00502E55">
        <w:rPr>
          <w:rFonts w:ascii="Corbel" w:hAnsi="Corbel"/>
          <w:b/>
          <w:bCs/>
        </w:rPr>
        <w:t>Science, Technology and Creativity Innovations Centre of Excellence</w:t>
      </w:r>
    </w:p>
    <w:p w14:paraId="39F57E8E" w14:textId="77777777" w:rsidR="00B165BA" w:rsidRPr="00502E55" w:rsidRDefault="00B165BA" w:rsidP="000A53B4">
      <w:pPr>
        <w:tabs>
          <w:tab w:val="left" w:pos="3865"/>
        </w:tabs>
        <w:rPr>
          <w:rFonts w:ascii="Corbel" w:hAnsi="Corbel"/>
        </w:rPr>
      </w:pPr>
    </w:p>
    <w:p w14:paraId="49575075" w14:textId="77777777" w:rsidR="00B165BA" w:rsidRPr="00502E55" w:rsidRDefault="00EC1EA1" w:rsidP="000A53B4">
      <w:p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 xml:space="preserve">Scope of Works </w:t>
      </w:r>
    </w:p>
    <w:p w14:paraId="36164B92" w14:textId="3E22B5B5" w:rsidR="00B165BA" w:rsidRPr="00502E55" w:rsidRDefault="00EC1EA1" w:rsidP="006A147D">
      <w:pPr>
        <w:pStyle w:val="ListParagraph"/>
        <w:numPr>
          <w:ilvl w:val="0"/>
          <w:numId w:val="11"/>
        </w:num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 xml:space="preserve">Moderate upgrade to four technology labs </w:t>
      </w:r>
    </w:p>
    <w:p w14:paraId="7C87E99A" w14:textId="5AF910F8" w:rsidR="00B165BA" w:rsidRPr="00502E55" w:rsidRDefault="00EC1EA1" w:rsidP="006A147D">
      <w:pPr>
        <w:pStyle w:val="ListParagraph"/>
        <w:numPr>
          <w:ilvl w:val="0"/>
          <w:numId w:val="11"/>
        </w:num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 xml:space="preserve">Moderate upgrade to four science labs </w:t>
      </w:r>
    </w:p>
    <w:p w14:paraId="461D4158" w14:textId="2761E70A" w:rsidR="00B165BA" w:rsidRPr="00502E55" w:rsidRDefault="00EC1EA1" w:rsidP="006A147D">
      <w:pPr>
        <w:pStyle w:val="ListParagraph"/>
        <w:numPr>
          <w:ilvl w:val="0"/>
          <w:numId w:val="11"/>
        </w:num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 xml:space="preserve">Asbestos removal </w:t>
      </w:r>
    </w:p>
    <w:p w14:paraId="0DBA2355" w14:textId="1CA70B20" w:rsidR="00334D11" w:rsidRPr="00502E55" w:rsidRDefault="00EC1EA1" w:rsidP="006A147D">
      <w:pPr>
        <w:pStyle w:val="ListParagraph"/>
        <w:numPr>
          <w:ilvl w:val="0"/>
          <w:numId w:val="11"/>
        </w:numPr>
        <w:tabs>
          <w:tab w:val="left" w:pos="3865"/>
        </w:tabs>
        <w:rPr>
          <w:rFonts w:ascii="Corbel" w:hAnsi="Corbel"/>
        </w:rPr>
      </w:pPr>
      <w:r w:rsidRPr="00502E55">
        <w:rPr>
          <w:rFonts w:ascii="Corbel" w:hAnsi="Corbel"/>
        </w:rPr>
        <w:t xml:space="preserve">Decanting </w:t>
      </w:r>
      <w:proofErr w:type="spellStart"/>
      <w:r w:rsidRPr="00502E55">
        <w:rPr>
          <w:rFonts w:ascii="Corbel" w:hAnsi="Corbel"/>
        </w:rPr>
        <w:t>relocatables</w:t>
      </w:r>
      <w:proofErr w:type="spellEnd"/>
      <w:r w:rsidRPr="00502E55">
        <w:rPr>
          <w:rFonts w:ascii="Corbel" w:hAnsi="Corbel"/>
        </w:rPr>
        <w:t xml:space="preserve"> whilst work is underway</w:t>
      </w:r>
    </w:p>
    <w:sectPr w:rsidR="00334D11" w:rsidRPr="00502E55" w:rsidSect="008309F1">
      <w:headerReference w:type="even" r:id="rId14"/>
      <w:head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FAAE" w14:textId="77777777" w:rsidR="008309F1" w:rsidRDefault="008309F1">
      <w:r>
        <w:separator/>
      </w:r>
    </w:p>
  </w:endnote>
  <w:endnote w:type="continuationSeparator" w:id="0">
    <w:p w14:paraId="7CC1699C" w14:textId="77777777" w:rsidR="008309F1" w:rsidRDefault="008309F1">
      <w:r>
        <w:continuationSeparator/>
      </w:r>
    </w:p>
  </w:endnote>
  <w:endnote w:type="continuationNotice" w:id="1">
    <w:p w14:paraId="70A72F55" w14:textId="77777777" w:rsidR="008309F1" w:rsidRDefault="00830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6331" w14:textId="77777777" w:rsidR="002C5850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401" w14:textId="77777777" w:rsidR="002C5850" w:rsidRDefault="002C5850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F7E4" w14:textId="77777777" w:rsidR="002C5850" w:rsidRPr="00CA24B0" w:rsidRDefault="002C5850" w:rsidP="007E44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0882" w14:textId="77777777" w:rsidR="008309F1" w:rsidRDefault="008309F1">
      <w:r>
        <w:separator/>
      </w:r>
    </w:p>
  </w:footnote>
  <w:footnote w:type="continuationSeparator" w:id="0">
    <w:p w14:paraId="139BB460" w14:textId="77777777" w:rsidR="008309F1" w:rsidRDefault="008309F1">
      <w:r>
        <w:continuationSeparator/>
      </w:r>
    </w:p>
  </w:footnote>
  <w:footnote w:type="continuationNotice" w:id="1">
    <w:p w14:paraId="1D346D90" w14:textId="77777777" w:rsidR="008309F1" w:rsidRDefault="00830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3E06" w14:textId="77777777" w:rsidR="002C5850" w:rsidRDefault="002C5850" w:rsidP="007E44E6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3621292C" w14:textId="77777777" w:rsidR="002C5850" w:rsidRDefault="002C5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DB65" w14:textId="77777777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0810" w14:textId="77777777" w:rsidR="00884E8F" w:rsidRDefault="00884E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2C9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B14"/>
    <w:multiLevelType w:val="hybridMultilevel"/>
    <w:tmpl w:val="7ACC65B6"/>
    <w:lvl w:ilvl="0" w:tplc="2752F318">
      <w:start w:val="1"/>
      <w:numFmt w:val="decimal"/>
      <w:pStyle w:val="MBPoint"/>
      <w:lvlText w:val="%1."/>
      <w:lvlJc w:val="left"/>
      <w:pPr>
        <w:ind w:left="417" w:hanging="360"/>
      </w:pPr>
      <w:rPr>
        <w:rFonts w:hint="default"/>
      </w:rPr>
    </w:lvl>
    <w:lvl w:ilvl="1" w:tplc="A27C1C0A" w:tentative="1">
      <w:start w:val="1"/>
      <w:numFmt w:val="lowerLetter"/>
      <w:lvlText w:val="%2."/>
      <w:lvlJc w:val="left"/>
      <w:pPr>
        <w:ind w:left="1137" w:hanging="360"/>
      </w:pPr>
    </w:lvl>
    <w:lvl w:ilvl="2" w:tplc="1CA08996" w:tentative="1">
      <w:start w:val="1"/>
      <w:numFmt w:val="lowerRoman"/>
      <w:lvlText w:val="%3."/>
      <w:lvlJc w:val="right"/>
      <w:pPr>
        <w:ind w:left="1857" w:hanging="180"/>
      </w:pPr>
    </w:lvl>
    <w:lvl w:ilvl="3" w:tplc="CEF0878E" w:tentative="1">
      <w:start w:val="1"/>
      <w:numFmt w:val="decimal"/>
      <w:lvlText w:val="%4."/>
      <w:lvlJc w:val="left"/>
      <w:pPr>
        <w:ind w:left="2577" w:hanging="360"/>
      </w:pPr>
    </w:lvl>
    <w:lvl w:ilvl="4" w:tplc="D7B282D8" w:tentative="1">
      <w:start w:val="1"/>
      <w:numFmt w:val="lowerLetter"/>
      <w:lvlText w:val="%5."/>
      <w:lvlJc w:val="left"/>
      <w:pPr>
        <w:ind w:left="3297" w:hanging="360"/>
      </w:pPr>
    </w:lvl>
    <w:lvl w:ilvl="5" w:tplc="2EBC4618" w:tentative="1">
      <w:start w:val="1"/>
      <w:numFmt w:val="lowerRoman"/>
      <w:lvlText w:val="%6."/>
      <w:lvlJc w:val="right"/>
      <w:pPr>
        <w:ind w:left="4017" w:hanging="180"/>
      </w:pPr>
    </w:lvl>
    <w:lvl w:ilvl="6" w:tplc="67AA752E" w:tentative="1">
      <w:start w:val="1"/>
      <w:numFmt w:val="decimal"/>
      <w:lvlText w:val="%7."/>
      <w:lvlJc w:val="left"/>
      <w:pPr>
        <w:ind w:left="4737" w:hanging="360"/>
      </w:pPr>
    </w:lvl>
    <w:lvl w:ilvl="7" w:tplc="F99A5082" w:tentative="1">
      <w:start w:val="1"/>
      <w:numFmt w:val="lowerLetter"/>
      <w:lvlText w:val="%8."/>
      <w:lvlJc w:val="left"/>
      <w:pPr>
        <w:ind w:left="5457" w:hanging="360"/>
      </w:pPr>
    </w:lvl>
    <w:lvl w:ilvl="8" w:tplc="E8F83176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B282663"/>
    <w:multiLevelType w:val="hybridMultilevel"/>
    <w:tmpl w:val="B27AA1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2BA0"/>
    <w:multiLevelType w:val="hybridMultilevel"/>
    <w:tmpl w:val="F5705AB6"/>
    <w:lvl w:ilvl="0" w:tplc="46049A5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2FB3"/>
    <w:multiLevelType w:val="hybridMultilevel"/>
    <w:tmpl w:val="57968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1F2A"/>
    <w:multiLevelType w:val="hybridMultilevel"/>
    <w:tmpl w:val="9C80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00F5"/>
    <w:multiLevelType w:val="hybridMultilevel"/>
    <w:tmpl w:val="D98EC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7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C471089"/>
    <w:multiLevelType w:val="hybridMultilevel"/>
    <w:tmpl w:val="32A2E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17AD"/>
    <w:multiLevelType w:val="hybridMultilevel"/>
    <w:tmpl w:val="46D2747C"/>
    <w:lvl w:ilvl="0" w:tplc="10B8D9C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8187E"/>
    <w:multiLevelType w:val="hybridMultilevel"/>
    <w:tmpl w:val="E5185842"/>
    <w:lvl w:ilvl="0" w:tplc="6E2E3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054645">
    <w:abstractNumId w:val="7"/>
  </w:num>
  <w:num w:numId="2" w16cid:durableId="774327757">
    <w:abstractNumId w:val="6"/>
  </w:num>
  <w:num w:numId="3" w16cid:durableId="1924534585">
    <w:abstractNumId w:val="0"/>
  </w:num>
  <w:num w:numId="4" w16cid:durableId="1259018724">
    <w:abstractNumId w:val="2"/>
  </w:num>
  <w:num w:numId="5" w16cid:durableId="1771273114">
    <w:abstractNumId w:val="2"/>
  </w:num>
  <w:num w:numId="6" w16cid:durableId="631179809">
    <w:abstractNumId w:val="3"/>
  </w:num>
  <w:num w:numId="7" w16cid:durableId="898438548">
    <w:abstractNumId w:val="9"/>
  </w:num>
  <w:num w:numId="8" w16cid:durableId="54790043">
    <w:abstractNumId w:val="8"/>
  </w:num>
  <w:num w:numId="9" w16cid:durableId="1304192699">
    <w:abstractNumId w:val="1"/>
  </w:num>
  <w:num w:numId="10" w16cid:durableId="833761759">
    <w:abstractNumId w:val="5"/>
  </w:num>
  <w:num w:numId="11" w16cid:durableId="723649400">
    <w:abstractNumId w:val="4"/>
  </w:num>
  <w:num w:numId="12" w16cid:durableId="1037898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01591"/>
    <w:rsid w:val="00003025"/>
    <w:rsid w:val="00007891"/>
    <w:rsid w:val="00011B2C"/>
    <w:rsid w:val="000169D8"/>
    <w:rsid w:val="00043C43"/>
    <w:rsid w:val="00045833"/>
    <w:rsid w:val="00045EAD"/>
    <w:rsid w:val="000621D2"/>
    <w:rsid w:val="00073665"/>
    <w:rsid w:val="00080712"/>
    <w:rsid w:val="000928B9"/>
    <w:rsid w:val="000955FD"/>
    <w:rsid w:val="00097B1F"/>
    <w:rsid w:val="000A53B4"/>
    <w:rsid w:val="000B28F4"/>
    <w:rsid w:val="000B327C"/>
    <w:rsid w:val="000C10B9"/>
    <w:rsid w:val="000D02D2"/>
    <w:rsid w:val="000D3DCD"/>
    <w:rsid w:val="000F5762"/>
    <w:rsid w:val="001017AE"/>
    <w:rsid w:val="00101A5F"/>
    <w:rsid w:val="00101F13"/>
    <w:rsid w:val="001031F6"/>
    <w:rsid w:val="00103540"/>
    <w:rsid w:val="00104732"/>
    <w:rsid w:val="001075DC"/>
    <w:rsid w:val="00131229"/>
    <w:rsid w:val="001437A3"/>
    <w:rsid w:val="00150503"/>
    <w:rsid w:val="0015287F"/>
    <w:rsid w:val="00152DDA"/>
    <w:rsid w:val="00166881"/>
    <w:rsid w:val="001709CF"/>
    <w:rsid w:val="00172286"/>
    <w:rsid w:val="0017411D"/>
    <w:rsid w:val="00183A33"/>
    <w:rsid w:val="00197AD7"/>
    <w:rsid w:val="001A4EB3"/>
    <w:rsid w:val="001A5407"/>
    <w:rsid w:val="001B35CF"/>
    <w:rsid w:val="001B68F7"/>
    <w:rsid w:val="001D59AC"/>
    <w:rsid w:val="001E013E"/>
    <w:rsid w:val="001E16A2"/>
    <w:rsid w:val="001E5F77"/>
    <w:rsid w:val="001F30D9"/>
    <w:rsid w:val="0020207A"/>
    <w:rsid w:val="002056E8"/>
    <w:rsid w:val="00207FAE"/>
    <w:rsid w:val="00236AA7"/>
    <w:rsid w:val="0024025D"/>
    <w:rsid w:val="0024492D"/>
    <w:rsid w:val="00245340"/>
    <w:rsid w:val="00246F22"/>
    <w:rsid w:val="00247B45"/>
    <w:rsid w:val="00251D14"/>
    <w:rsid w:val="00264A35"/>
    <w:rsid w:val="00271665"/>
    <w:rsid w:val="0027327F"/>
    <w:rsid w:val="0028168E"/>
    <w:rsid w:val="002871E6"/>
    <w:rsid w:val="00290461"/>
    <w:rsid w:val="002909BC"/>
    <w:rsid w:val="002940E5"/>
    <w:rsid w:val="0029793E"/>
    <w:rsid w:val="002A0C4E"/>
    <w:rsid w:val="002A31D1"/>
    <w:rsid w:val="002A51C1"/>
    <w:rsid w:val="002B1624"/>
    <w:rsid w:val="002B7E05"/>
    <w:rsid w:val="002C33C8"/>
    <w:rsid w:val="002C5850"/>
    <w:rsid w:val="002C67CF"/>
    <w:rsid w:val="002D45F9"/>
    <w:rsid w:val="002D7351"/>
    <w:rsid w:val="002E53B1"/>
    <w:rsid w:val="0030185B"/>
    <w:rsid w:val="00302269"/>
    <w:rsid w:val="00316DFD"/>
    <w:rsid w:val="00317FB3"/>
    <w:rsid w:val="00320651"/>
    <w:rsid w:val="003234B1"/>
    <w:rsid w:val="003236C6"/>
    <w:rsid w:val="00324327"/>
    <w:rsid w:val="00324F1C"/>
    <w:rsid w:val="003279CB"/>
    <w:rsid w:val="00334D11"/>
    <w:rsid w:val="00353645"/>
    <w:rsid w:val="003546A6"/>
    <w:rsid w:val="00380FF6"/>
    <w:rsid w:val="003836D4"/>
    <w:rsid w:val="00387017"/>
    <w:rsid w:val="00387DA4"/>
    <w:rsid w:val="003905D9"/>
    <w:rsid w:val="00392D18"/>
    <w:rsid w:val="0039436D"/>
    <w:rsid w:val="003C11D7"/>
    <w:rsid w:val="003C720C"/>
    <w:rsid w:val="003D140B"/>
    <w:rsid w:val="003E6B27"/>
    <w:rsid w:val="003F55E3"/>
    <w:rsid w:val="0040278C"/>
    <w:rsid w:val="004035D3"/>
    <w:rsid w:val="0040369F"/>
    <w:rsid w:val="0040659D"/>
    <w:rsid w:val="004114C8"/>
    <w:rsid w:val="00413A0F"/>
    <w:rsid w:val="004442E2"/>
    <w:rsid w:val="00463957"/>
    <w:rsid w:val="00473608"/>
    <w:rsid w:val="004824BA"/>
    <w:rsid w:val="0049155E"/>
    <w:rsid w:val="00492A66"/>
    <w:rsid w:val="00493FAC"/>
    <w:rsid w:val="004A1333"/>
    <w:rsid w:val="004A18D8"/>
    <w:rsid w:val="004A3791"/>
    <w:rsid w:val="004B3355"/>
    <w:rsid w:val="004D0EB2"/>
    <w:rsid w:val="004E23C2"/>
    <w:rsid w:val="004F0CEC"/>
    <w:rsid w:val="004F3E4D"/>
    <w:rsid w:val="004F4FEE"/>
    <w:rsid w:val="004F743D"/>
    <w:rsid w:val="004F747B"/>
    <w:rsid w:val="00502E55"/>
    <w:rsid w:val="00507607"/>
    <w:rsid w:val="00530A50"/>
    <w:rsid w:val="00535B0F"/>
    <w:rsid w:val="00536598"/>
    <w:rsid w:val="00544896"/>
    <w:rsid w:val="0054700F"/>
    <w:rsid w:val="00547DEF"/>
    <w:rsid w:val="00556A7A"/>
    <w:rsid w:val="0057047B"/>
    <w:rsid w:val="005755DC"/>
    <w:rsid w:val="00577B21"/>
    <w:rsid w:val="00582DEF"/>
    <w:rsid w:val="00586260"/>
    <w:rsid w:val="005B29BF"/>
    <w:rsid w:val="005B58BA"/>
    <w:rsid w:val="005D14CD"/>
    <w:rsid w:val="005E288E"/>
    <w:rsid w:val="005E44DA"/>
    <w:rsid w:val="005E623E"/>
    <w:rsid w:val="005F4081"/>
    <w:rsid w:val="005F6798"/>
    <w:rsid w:val="00615844"/>
    <w:rsid w:val="00616F78"/>
    <w:rsid w:val="00617C48"/>
    <w:rsid w:val="006203DF"/>
    <w:rsid w:val="006316FB"/>
    <w:rsid w:val="00634777"/>
    <w:rsid w:val="0064121C"/>
    <w:rsid w:val="006467B9"/>
    <w:rsid w:val="0066492A"/>
    <w:rsid w:val="006705EB"/>
    <w:rsid w:val="006711D5"/>
    <w:rsid w:val="00671F0D"/>
    <w:rsid w:val="00681198"/>
    <w:rsid w:val="00685237"/>
    <w:rsid w:val="00693865"/>
    <w:rsid w:val="00696BB1"/>
    <w:rsid w:val="006A0572"/>
    <w:rsid w:val="006A140D"/>
    <w:rsid w:val="006A147D"/>
    <w:rsid w:val="006A2C5D"/>
    <w:rsid w:val="006A2CB8"/>
    <w:rsid w:val="006A435F"/>
    <w:rsid w:val="006B1EF3"/>
    <w:rsid w:val="006B4905"/>
    <w:rsid w:val="006B5C09"/>
    <w:rsid w:val="006B6E73"/>
    <w:rsid w:val="006C06F7"/>
    <w:rsid w:val="006C37A4"/>
    <w:rsid w:val="006C3A29"/>
    <w:rsid w:val="006C4E62"/>
    <w:rsid w:val="006D0621"/>
    <w:rsid w:val="006E0D97"/>
    <w:rsid w:val="006E43DC"/>
    <w:rsid w:val="006E4B39"/>
    <w:rsid w:val="006E634C"/>
    <w:rsid w:val="006F7DE2"/>
    <w:rsid w:val="007066CB"/>
    <w:rsid w:val="00711A87"/>
    <w:rsid w:val="007174D8"/>
    <w:rsid w:val="007404C8"/>
    <w:rsid w:val="0075011C"/>
    <w:rsid w:val="00751630"/>
    <w:rsid w:val="0075634E"/>
    <w:rsid w:val="007678F6"/>
    <w:rsid w:val="00773AB6"/>
    <w:rsid w:val="00783039"/>
    <w:rsid w:val="007838CD"/>
    <w:rsid w:val="00784C02"/>
    <w:rsid w:val="007851B9"/>
    <w:rsid w:val="007963DF"/>
    <w:rsid w:val="007A05E9"/>
    <w:rsid w:val="007A4831"/>
    <w:rsid w:val="007A6DAE"/>
    <w:rsid w:val="007B5513"/>
    <w:rsid w:val="007B7B1C"/>
    <w:rsid w:val="00802CD4"/>
    <w:rsid w:val="0080761E"/>
    <w:rsid w:val="008123FF"/>
    <w:rsid w:val="00813D0F"/>
    <w:rsid w:val="008222B1"/>
    <w:rsid w:val="00825CF1"/>
    <w:rsid w:val="008309F1"/>
    <w:rsid w:val="0083511E"/>
    <w:rsid w:val="00852250"/>
    <w:rsid w:val="008602C2"/>
    <w:rsid w:val="00884792"/>
    <w:rsid w:val="00884E8F"/>
    <w:rsid w:val="008B1027"/>
    <w:rsid w:val="008B47C0"/>
    <w:rsid w:val="008E0EA7"/>
    <w:rsid w:val="008E4BB7"/>
    <w:rsid w:val="008E62E2"/>
    <w:rsid w:val="008F535B"/>
    <w:rsid w:val="008F6F11"/>
    <w:rsid w:val="009216AB"/>
    <w:rsid w:val="00924596"/>
    <w:rsid w:val="009424C5"/>
    <w:rsid w:val="00951B37"/>
    <w:rsid w:val="00953A2D"/>
    <w:rsid w:val="00955C4A"/>
    <w:rsid w:val="0096376D"/>
    <w:rsid w:val="0096758A"/>
    <w:rsid w:val="009850A5"/>
    <w:rsid w:val="00986417"/>
    <w:rsid w:val="009947D8"/>
    <w:rsid w:val="009B4626"/>
    <w:rsid w:val="009B4DFD"/>
    <w:rsid w:val="009C3443"/>
    <w:rsid w:val="009C3AB9"/>
    <w:rsid w:val="009D48F8"/>
    <w:rsid w:val="009D5BA6"/>
    <w:rsid w:val="009D7F25"/>
    <w:rsid w:val="009E693C"/>
    <w:rsid w:val="009F246D"/>
    <w:rsid w:val="00A020B2"/>
    <w:rsid w:val="00A039E7"/>
    <w:rsid w:val="00A3000F"/>
    <w:rsid w:val="00A605BC"/>
    <w:rsid w:val="00A63882"/>
    <w:rsid w:val="00A64F6C"/>
    <w:rsid w:val="00A6530D"/>
    <w:rsid w:val="00A65C44"/>
    <w:rsid w:val="00A7101C"/>
    <w:rsid w:val="00A742CF"/>
    <w:rsid w:val="00A75814"/>
    <w:rsid w:val="00A76212"/>
    <w:rsid w:val="00A87653"/>
    <w:rsid w:val="00A917FC"/>
    <w:rsid w:val="00A93B65"/>
    <w:rsid w:val="00A96E63"/>
    <w:rsid w:val="00AA4644"/>
    <w:rsid w:val="00AA6FF4"/>
    <w:rsid w:val="00AB6DD0"/>
    <w:rsid w:val="00AB766D"/>
    <w:rsid w:val="00AC3FA9"/>
    <w:rsid w:val="00AE2676"/>
    <w:rsid w:val="00AE4506"/>
    <w:rsid w:val="00AE7D36"/>
    <w:rsid w:val="00AF6D36"/>
    <w:rsid w:val="00B1225E"/>
    <w:rsid w:val="00B123E6"/>
    <w:rsid w:val="00B12567"/>
    <w:rsid w:val="00B12E06"/>
    <w:rsid w:val="00B1526D"/>
    <w:rsid w:val="00B165BA"/>
    <w:rsid w:val="00B22763"/>
    <w:rsid w:val="00B23C62"/>
    <w:rsid w:val="00B32BD3"/>
    <w:rsid w:val="00B349D9"/>
    <w:rsid w:val="00B446EF"/>
    <w:rsid w:val="00B63981"/>
    <w:rsid w:val="00B64209"/>
    <w:rsid w:val="00B71D35"/>
    <w:rsid w:val="00B81B5E"/>
    <w:rsid w:val="00B93422"/>
    <w:rsid w:val="00B95448"/>
    <w:rsid w:val="00BB0778"/>
    <w:rsid w:val="00BB1D29"/>
    <w:rsid w:val="00BB3C9C"/>
    <w:rsid w:val="00BB3EB7"/>
    <w:rsid w:val="00BC05C9"/>
    <w:rsid w:val="00BC13F3"/>
    <w:rsid w:val="00BD6E01"/>
    <w:rsid w:val="00BD7059"/>
    <w:rsid w:val="00BD79FE"/>
    <w:rsid w:val="00BE13AD"/>
    <w:rsid w:val="00BE66C7"/>
    <w:rsid w:val="00BF5149"/>
    <w:rsid w:val="00C06AC4"/>
    <w:rsid w:val="00C25986"/>
    <w:rsid w:val="00C46E08"/>
    <w:rsid w:val="00C66B08"/>
    <w:rsid w:val="00C704D2"/>
    <w:rsid w:val="00C74FCC"/>
    <w:rsid w:val="00C80681"/>
    <w:rsid w:val="00C85054"/>
    <w:rsid w:val="00C872A3"/>
    <w:rsid w:val="00C91B5F"/>
    <w:rsid w:val="00CA1FF7"/>
    <w:rsid w:val="00CA54E0"/>
    <w:rsid w:val="00CB0B0C"/>
    <w:rsid w:val="00CB7174"/>
    <w:rsid w:val="00CC115A"/>
    <w:rsid w:val="00CC52D2"/>
    <w:rsid w:val="00CD162C"/>
    <w:rsid w:val="00CD75D2"/>
    <w:rsid w:val="00CE093B"/>
    <w:rsid w:val="00CE3309"/>
    <w:rsid w:val="00CF0B25"/>
    <w:rsid w:val="00CF1A0B"/>
    <w:rsid w:val="00D135A1"/>
    <w:rsid w:val="00D21058"/>
    <w:rsid w:val="00D30060"/>
    <w:rsid w:val="00D34994"/>
    <w:rsid w:val="00D45B80"/>
    <w:rsid w:val="00D54783"/>
    <w:rsid w:val="00D56822"/>
    <w:rsid w:val="00D60F68"/>
    <w:rsid w:val="00D61545"/>
    <w:rsid w:val="00D61969"/>
    <w:rsid w:val="00D64747"/>
    <w:rsid w:val="00D71C1D"/>
    <w:rsid w:val="00D72A49"/>
    <w:rsid w:val="00D771C8"/>
    <w:rsid w:val="00D836B5"/>
    <w:rsid w:val="00D843EB"/>
    <w:rsid w:val="00D87FD4"/>
    <w:rsid w:val="00D919EC"/>
    <w:rsid w:val="00DB0D7B"/>
    <w:rsid w:val="00DB35C5"/>
    <w:rsid w:val="00DC3548"/>
    <w:rsid w:val="00DC41C9"/>
    <w:rsid w:val="00DE0037"/>
    <w:rsid w:val="00DE261A"/>
    <w:rsid w:val="00DE65E4"/>
    <w:rsid w:val="00DE6D99"/>
    <w:rsid w:val="00DF012F"/>
    <w:rsid w:val="00DF08C0"/>
    <w:rsid w:val="00DF6346"/>
    <w:rsid w:val="00E0695C"/>
    <w:rsid w:val="00E12CAA"/>
    <w:rsid w:val="00E2600C"/>
    <w:rsid w:val="00E31AFD"/>
    <w:rsid w:val="00E31D73"/>
    <w:rsid w:val="00E63109"/>
    <w:rsid w:val="00E67D95"/>
    <w:rsid w:val="00E73C11"/>
    <w:rsid w:val="00EA5CAE"/>
    <w:rsid w:val="00EB354E"/>
    <w:rsid w:val="00EB3E5C"/>
    <w:rsid w:val="00EB7396"/>
    <w:rsid w:val="00EC1EA1"/>
    <w:rsid w:val="00ED0B06"/>
    <w:rsid w:val="00ED21B7"/>
    <w:rsid w:val="00ED4903"/>
    <w:rsid w:val="00ED584A"/>
    <w:rsid w:val="00ED6EEF"/>
    <w:rsid w:val="00EE2E93"/>
    <w:rsid w:val="00EE5F27"/>
    <w:rsid w:val="00EF0E77"/>
    <w:rsid w:val="00EF3C1A"/>
    <w:rsid w:val="00EF7728"/>
    <w:rsid w:val="00F14F62"/>
    <w:rsid w:val="00F166F8"/>
    <w:rsid w:val="00F25880"/>
    <w:rsid w:val="00F32513"/>
    <w:rsid w:val="00F542DE"/>
    <w:rsid w:val="00F55FE5"/>
    <w:rsid w:val="00F56F02"/>
    <w:rsid w:val="00F60845"/>
    <w:rsid w:val="00F64440"/>
    <w:rsid w:val="00F659CF"/>
    <w:rsid w:val="00F7172C"/>
    <w:rsid w:val="00F71CD7"/>
    <w:rsid w:val="00F7630B"/>
    <w:rsid w:val="00F81122"/>
    <w:rsid w:val="00F9484F"/>
    <w:rsid w:val="00FA51D3"/>
    <w:rsid w:val="00FA602D"/>
    <w:rsid w:val="00FA741D"/>
    <w:rsid w:val="00FC35CE"/>
    <w:rsid w:val="00FC3ADD"/>
    <w:rsid w:val="00FD354A"/>
    <w:rsid w:val="00FD44B5"/>
    <w:rsid w:val="00FE6410"/>
    <w:rsid w:val="00FE6437"/>
    <w:rsid w:val="00FF51BC"/>
    <w:rsid w:val="13858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0156ED"/>
  <w15:chartTrackingRefBased/>
  <w15:docId w15:val="{9DFF7502-E5FE-4E11-B99E-E62EBCA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MBPoint">
    <w:name w:val="MB Point"/>
    <w:basedOn w:val="ListParagraph"/>
    <w:link w:val="MBPointChar"/>
    <w:qFormat/>
    <w:rsid w:val="00D60F68"/>
    <w:pPr>
      <w:widowControl/>
      <w:numPr>
        <w:numId w:val="3"/>
      </w:numPr>
      <w:spacing w:after="60"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MBPointChar">
    <w:name w:val="MB Point Char"/>
    <w:basedOn w:val="DefaultParagraphFont"/>
    <w:link w:val="MBPoint"/>
    <w:rsid w:val="00D60F68"/>
    <w:rPr>
      <w:rFonts w:ascii="Times New Roman" w:hAnsi="Times New Roman" w:cs="Times New Roman"/>
      <w:sz w:val="24"/>
      <w:szCs w:val="24"/>
    </w:rPr>
  </w:style>
  <w:style w:type="paragraph" w:customStyle="1" w:styleId="GSLBodyText">
    <w:name w:val="GSL_Body Text"/>
    <w:basedOn w:val="Normal"/>
    <w:qFormat/>
    <w:rsid w:val="006203DF"/>
    <w:pPr>
      <w:widowControl/>
      <w:spacing w:after="240" w:line="300" w:lineRule="exact"/>
      <w:ind w:left="709" w:hanging="709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ui-provider">
    <w:name w:val="ui-provider"/>
    <w:basedOn w:val="DefaultParagraphFont"/>
    <w:rsid w:val="00BE13AD"/>
  </w:style>
  <w:style w:type="paragraph" w:styleId="Revision">
    <w:name w:val="Revision"/>
    <w:hidden/>
    <w:uiPriority w:val="99"/>
    <w:semiHidden/>
    <w:rsid w:val="00104732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2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8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9C2F73683BEA014888D963D41A80BDD2" ma:contentTypeVersion="" ma:contentTypeDescription="PDMS Document Site Content Type" ma:contentTypeScope="" ma:versionID="18aff5d9904a873a86c666c55e10f23c">
  <xsd:schema xmlns:xsd="http://www.w3.org/2001/XMLSchema" xmlns:xs="http://www.w3.org/2001/XMLSchema" xmlns:p="http://schemas.microsoft.com/office/2006/metadata/properties" xmlns:ns2="9943A7E8-8762-43E7-8D7A-B992B333BD15" targetNamespace="http://schemas.microsoft.com/office/2006/metadata/properties" ma:root="true" ma:fieldsID="89a6c19289461a0de4ada0cb1a187fce" ns2:_="">
    <xsd:import namespace="9943A7E8-8762-43E7-8D7A-B992B333BD15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3A7E8-8762-43E7-8D7A-B992B333BD1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943A7E8-8762-43E7-8D7A-B992B333B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7740B-CC79-4AD3-8AB3-3FC73D0D4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3A7E8-8762-43E7-8D7A-B992B333B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900B8-6070-407E-B433-89E316A15907}">
  <ds:schemaRefs>
    <ds:schemaRef ds:uri="http://schemas.microsoft.com/office/2006/metadata/properties"/>
    <ds:schemaRef ds:uri="http://schemas.microsoft.com/office/infopath/2007/PartnerControls"/>
    <ds:schemaRef ds:uri="8a0f7cc3-c266-472c-a05b-c6f864bb8450"/>
    <ds:schemaRef ds:uri="fe39d773-a83d-4623-ae74-f25711a76616"/>
    <ds:schemaRef ds:uri="9943A7E8-8762-43E7-8D7A-B992B333BD15"/>
  </ds:schemaRefs>
</ds:datastoreItem>
</file>

<file path=customXml/itemProps3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470</Words>
  <Characters>2818</Characters>
  <Application>Microsoft Office Word</Application>
  <DocSecurity>4</DocSecurity>
  <Lines>128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Upgrade Fund - Targeted Round Projects</vt:lpstr>
    </vt:vector>
  </TitlesOfParts>
  <Company>Department of the Prime Minister and Cabinet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Upgrade Fund - Targeted Round Projects</dc:title>
  <dc:subject/>
  <dc:creator>Le, Alan</dc:creator>
  <cp:keywords/>
  <dc:description/>
  <cp:lastModifiedBy>Pennifold, Lauren</cp:lastModifiedBy>
  <cp:revision>2</cp:revision>
  <dcterms:created xsi:type="dcterms:W3CDTF">2024-06-12T00:23:00Z</dcterms:created>
  <dcterms:modified xsi:type="dcterms:W3CDTF">2024-06-12T00:23:00Z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2024-02-21T00:56:37Z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d1c90caf-f6f5-4e83-a19c-24e8d6050743</vt:lpwstr>
  </property>
  <property fmtid="{D5CDD505-2E9C-101B-9397-08002B2CF9AE}" pid="8" name="MSIP_Label_79d889eb-932f-4752-8739-64d25806ef64_ContentBits">
    <vt:lpwstr>0</vt:lpwstr>
  </property>
  <property fmtid="{D5CDD505-2E9C-101B-9397-08002B2CF9AE}" pid="9" name="ContentTypeId">
    <vt:lpwstr>0x010100266966F133664895A6EE3632470D45F5009C2F73683BEA014888D963D41A80BDD2</vt:lpwstr>
  </property>
  <property fmtid="{D5CDD505-2E9C-101B-9397-08002B2CF9AE}" pid="10" name="eTheme">
    <vt:lpwstr>1</vt:lpwstr>
  </property>
  <property fmtid="{D5CDD505-2E9C-101B-9397-08002B2CF9AE}" pid="11" name="eActivity">
    <vt:lpwstr>70</vt:lpwstr>
  </property>
  <property fmtid="{D5CDD505-2E9C-101B-9397-08002B2CF9AE}" pid="12" name="_dlc_DocIdItemGuid">
    <vt:lpwstr>713a5420-043a-44b1-aa73-b9d177f3e3b0</vt:lpwstr>
  </property>
  <property fmtid="{D5CDD505-2E9C-101B-9397-08002B2CF9AE}" pid="13" name="TSYStatus">
    <vt:lpwstr/>
  </property>
  <property fmtid="{D5CDD505-2E9C-101B-9397-08002B2CF9AE}" pid="14" name="SPPCode">
    <vt:lpwstr/>
  </property>
  <property fmtid="{D5CDD505-2E9C-101B-9397-08002B2CF9AE}" pid="15" name="eDocumentType">
    <vt:lpwstr>28;#Agreement (Right of use or Memorandum of understanding)|f8448f88-8343-4d6d-a573-2505a5b4876a</vt:lpwstr>
  </property>
  <property fmtid="{D5CDD505-2E9C-101B-9397-08002B2CF9AE}" pid="16" name="eTopic">
    <vt:lpwstr>69;#Funding agreements|ce1d346c-dc3a-41ee-b9ee-bc25da13a02f</vt:lpwstr>
  </property>
</Properties>
</file>