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62AE" w14:textId="21990D7A" w:rsidR="00C91B5F" w:rsidRPr="00F1227F" w:rsidRDefault="00317FB3" w:rsidP="00C91B5F">
      <w:pPr>
        <w:pStyle w:val="Heading9"/>
        <w:jc w:val="right"/>
        <w:rPr>
          <w:rStyle w:val="ParagraphnumberingChar"/>
          <w:rFonts w:eastAsiaTheme="majorEastAsia"/>
          <w:i w:val="0"/>
          <w:sz w:val="28"/>
          <w:szCs w:val="28"/>
        </w:rPr>
      </w:pPr>
      <w:bookmarkStart w:id="0" w:name="_GoBack"/>
      <w:bookmarkEnd w:id="0"/>
      <w:r>
        <w:rPr>
          <w:i w:val="0"/>
          <w:sz w:val="28"/>
          <w:szCs w:val="28"/>
        </w:rPr>
        <w:t>Schedule</w:t>
      </w:r>
    </w:p>
    <w:p w14:paraId="52A7986F" w14:textId="486142FE" w:rsidR="00C91B5F" w:rsidRPr="001E20F4" w:rsidRDefault="00F86CD6" w:rsidP="00C91B5F">
      <w:pPr>
        <w:pStyle w:val="Title"/>
      </w:pPr>
      <w:r>
        <w:t>Darwin Cyclone Tracy Memorial</w:t>
      </w:r>
    </w:p>
    <w:p w14:paraId="028FB178" w14:textId="372155CB" w:rsidR="00C91B5F" w:rsidRPr="00BE249A" w:rsidRDefault="00D54783" w:rsidP="00C91B5F">
      <w:pPr>
        <w:pStyle w:val="Subtitle"/>
      </w:pPr>
      <w:r>
        <w:t xml:space="preserve">FEDERATION FUNDING AGREEMENT – </w:t>
      </w:r>
      <w:r w:rsidR="00CB2ED7">
        <w:t>INFRASTRUCTURE</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7938"/>
      </w:tblGrid>
      <w:tr w:rsidR="00C91B5F" w:rsidRPr="00F00A18" w14:paraId="2C1B1FCA" w14:textId="77777777" w:rsidTr="005D3905">
        <w:tc>
          <w:tcPr>
            <w:tcW w:w="9629" w:type="dxa"/>
            <w:gridSpan w:val="2"/>
            <w:shd w:val="clear" w:color="auto" w:fill="DEEAF6" w:themeFill="accent1" w:themeFillTint="33"/>
          </w:tcPr>
          <w:p w14:paraId="5D980595" w14:textId="77777777" w:rsidR="00C91B5F" w:rsidRPr="00F00A18" w:rsidRDefault="00C91B5F" w:rsidP="005D3905">
            <w:pPr>
              <w:pStyle w:val="Tableformat"/>
              <w:rPr>
                <w:b/>
                <w:color w:val="auto"/>
              </w:rPr>
            </w:pPr>
            <w:r w:rsidRPr="00F00A18">
              <w:rPr>
                <w:b/>
                <w:color w:val="auto"/>
              </w:rPr>
              <w:t>Table 1: Formalities and operation of schedule</w:t>
            </w:r>
          </w:p>
        </w:tc>
      </w:tr>
      <w:tr w:rsidR="00C91B5F" w:rsidRPr="00F00A18" w14:paraId="65A8E909" w14:textId="77777777" w:rsidTr="00317FB3">
        <w:tc>
          <w:tcPr>
            <w:tcW w:w="1691" w:type="dxa"/>
            <w:shd w:val="clear" w:color="auto" w:fill="auto"/>
          </w:tcPr>
          <w:p w14:paraId="279F6020" w14:textId="77777777" w:rsidR="00C91B5F" w:rsidRPr="00F00A18" w:rsidRDefault="00C91B5F" w:rsidP="005D3905">
            <w:pPr>
              <w:pStyle w:val="Tableformat"/>
              <w:rPr>
                <w:color w:val="auto"/>
              </w:rPr>
            </w:pPr>
            <w:r w:rsidRPr="00F00A18">
              <w:rPr>
                <w:color w:val="auto"/>
              </w:rPr>
              <w:t>Parties</w:t>
            </w:r>
          </w:p>
        </w:tc>
        <w:tc>
          <w:tcPr>
            <w:tcW w:w="7938" w:type="dxa"/>
            <w:shd w:val="clear" w:color="auto" w:fill="auto"/>
          </w:tcPr>
          <w:p w14:paraId="28377A00" w14:textId="77777777" w:rsidR="00C91B5F" w:rsidRPr="00F00A18" w:rsidRDefault="00C91B5F" w:rsidP="005D3905">
            <w:pPr>
              <w:pStyle w:val="Tableformat"/>
              <w:rPr>
                <w:color w:val="auto"/>
              </w:rPr>
            </w:pPr>
            <w:r w:rsidRPr="00F00A18">
              <w:rPr>
                <w:color w:val="auto"/>
              </w:rPr>
              <w:t>Commonwealth</w:t>
            </w:r>
          </w:p>
          <w:p w14:paraId="73502BB0" w14:textId="2B32C652" w:rsidR="00C91B5F" w:rsidRPr="00F00A18" w:rsidRDefault="00F86CD6" w:rsidP="005D3905">
            <w:pPr>
              <w:pStyle w:val="Tableformat"/>
              <w:rPr>
                <w:color w:val="auto"/>
              </w:rPr>
            </w:pPr>
            <w:r>
              <w:rPr>
                <w:color w:val="auto"/>
              </w:rPr>
              <w:t>Northern Territory</w:t>
            </w:r>
          </w:p>
        </w:tc>
      </w:tr>
      <w:tr w:rsidR="00C91B5F" w:rsidRPr="00F00A18" w14:paraId="0789EB7E" w14:textId="77777777" w:rsidTr="00317FB3">
        <w:tc>
          <w:tcPr>
            <w:tcW w:w="1691" w:type="dxa"/>
            <w:shd w:val="clear" w:color="auto" w:fill="auto"/>
          </w:tcPr>
          <w:p w14:paraId="1C00DFE7" w14:textId="77777777" w:rsidR="00C91B5F" w:rsidRPr="00F00A18" w:rsidRDefault="00C91B5F" w:rsidP="005D3905">
            <w:pPr>
              <w:pStyle w:val="Tableformat"/>
              <w:rPr>
                <w:color w:val="auto"/>
              </w:rPr>
            </w:pPr>
            <w:r w:rsidRPr="00F00A18">
              <w:rPr>
                <w:color w:val="auto"/>
              </w:rPr>
              <w:t>Duration</w:t>
            </w:r>
          </w:p>
        </w:tc>
        <w:tc>
          <w:tcPr>
            <w:tcW w:w="7938" w:type="dxa"/>
            <w:shd w:val="clear" w:color="auto" w:fill="auto"/>
          </w:tcPr>
          <w:p w14:paraId="689A6E64" w14:textId="3C82853B" w:rsidR="00C91B5F" w:rsidRPr="00F00A18" w:rsidRDefault="00C91B5F" w:rsidP="005D3905">
            <w:pPr>
              <w:pStyle w:val="Tableformat"/>
              <w:rPr>
                <w:color w:val="auto"/>
              </w:rPr>
            </w:pPr>
            <w:r w:rsidRPr="00F00A18">
              <w:rPr>
                <w:color w:val="auto"/>
              </w:rPr>
              <w:t xml:space="preserve">This Schedule is expected to expire on </w:t>
            </w:r>
            <w:r w:rsidR="00D61ED8">
              <w:rPr>
                <w:color w:val="auto"/>
              </w:rPr>
              <w:t>30 June 2025 or when all project deliverables outlined in this Schedule have been completed and acquitted</w:t>
            </w:r>
            <w:r w:rsidRPr="00F00A18">
              <w:rPr>
                <w:color w:val="auto"/>
              </w:rPr>
              <w:t>.</w:t>
            </w:r>
          </w:p>
        </w:tc>
      </w:tr>
      <w:tr w:rsidR="00C91B5F" w:rsidRPr="00F00A18" w14:paraId="516BC532" w14:textId="77777777" w:rsidTr="00317FB3">
        <w:tc>
          <w:tcPr>
            <w:tcW w:w="1691" w:type="dxa"/>
            <w:shd w:val="clear" w:color="auto" w:fill="auto"/>
          </w:tcPr>
          <w:p w14:paraId="511BE93C" w14:textId="77777777" w:rsidR="00C91B5F" w:rsidRPr="00F00A18" w:rsidRDefault="00C91B5F" w:rsidP="005D3905">
            <w:pPr>
              <w:pStyle w:val="Tableformat"/>
              <w:rPr>
                <w:color w:val="auto"/>
              </w:rPr>
            </w:pPr>
            <w:r w:rsidRPr="00F00A18">
              <w:rPr>
                <w:color w:val="auto"/>
              </w:rPr>
              <w:t>Purpose</w:t>
            </w:r>
          </w:p>
        </w:tc>
        <w:tc>
          <w:tcPr>
            <w:tcW w:w="7938" w:type="dxa"/>
            <w:shd w:val="clear" w:color="auto" w:fill="auto"/>
          </w:tcPr>
          <w:p w14:paraId="36CF7FEF" w14:textId="41AAB333" w:rsidR="00C91B5F" w:rsidRPr="00F00A18" w:rsidRDefault="00C91B5F" w:rsidP="005D3905">
            <w:pPr>
              <w:pStyle w:val="Tableformat"/>
              <w:rPr>
                <w:color w:val="auto"/>
              </w:rPr>
            </w:pPr>
            <w:r w:rsidRPr="00F00A18">
              <w:rPr>
                <w:color w:val="auto"/>
              </w:rPr>
              <w:t xml:space="preserve">This Schedule will support the </w:t>
            </w:r>
            <w:r w:rsidR="00D077D1">
              <w:rPr>
                <w:color w:val="auto"/>
              </w:rPr>
              <w:t>construction</w:t>
            </w:r>
            <w:r w:rsidRPr="00F00A18">
              <w:rPr>
                <w:color w:val="auto"/>
              </w:rPr>
              <w:t xml:space="preserve"> of </w:t>
            </w:r>
            <w:r w:rsidR="004B6E92">
              <w:rPr>
                <w:color w:val="auto"/>
              </w:rPr>
              <w:t xml:space="preserve">a </w:t>
            </w:r>
            <w:r w:rsidR="004829C9">
              <w:rPr>
                <w:color w:val="auto"/>
              </w:rPr>
              <w:t xml:space="preserve">permanent </w:t>
            </w:r>
            <w:r w:rsidR="004B6E92">
              <w:rPr>
                <w:color w:val="auto"/>
              </w:rPr>
              <w:t xml:space="preserve">sculpture </w:t>
            </w:r>
            <w:r w:rsidR="00C34A27">
              <w:rPr>
                <w:color w:val="auto"/>
              </w:rPr>
              <w:t>and a</w:t>
            </w:r>
            <w:r w:rsidR="0037072B">
              <w:rPr>
                <w:color w:val="auto"/>
              </w:rPr>
              <w:t xml:space="preserve"> separate</w:t>
            </w:r>
            <w:r w:rsidR="00C34A27">
              <w:rPr>
                <w:color w:val="auto"/>
              </w:rPr>
              <w:t xml:space="preserve"> </w:t>
            </w:r>
            <w:r w:rsidR="004829C9">
              <w:rPr>
                <w:color w:val="auto"/>
              </w:rPr>
              <w:t xml:space="preserve">permanent </w:t>
            </w:r>
            <w:r w:rsidR="00C34A27">
              <w:rPr>
                <w:color w:val="auto"/>
              </w:rPr>
              <w:t>memorial</w:t>
            </w:r>
            <w:r w:rsidR="004B6E92">
              <w:rPr>
                <w:color w:val="auto"/>
              </w:rPr>
              <w:t xml:space="preserve"> in Darwin</w:t>
            </w:r>
            <w:r w:rsidR="00C34A27">
              <w:rPr>
                <w:color w:val="auto"/>
              </w:rPr>
              <w:t xml:space="preserve"> to </w:t>
            </w:r>
            <w:proofErr w:type="spellStart"/>
            <w:r w:rsidR="00D33946">
              <w:rPr>
                <w:color w:val="auto"/>
              </w:rPr>
              <w:t>honour</w:t>
            </w:r>
            <w:proofErr w:type="spellEnd"/>
            <w:r w:rsidR="00D33946">
              <w:rPr>
                <w:color w:val="auto"/>
              </w:rPr>
              <w:t xml:space="preserve"> those who died and those whose live</w:t>
            </w:r>
            <w:r w:rsidR="00FA6D0B">
              <w:rPr>
                <w:color w:val="auto"/>
              </w:rPr>
              <w:t>s</w:t>
            </w:r>
            <w:r w:rsidR="00D33946">
              <w:rPr>
                <w:color w:val="auto"/>
              </w:rPr>
              <w:t xml:space="preserve"> were irrevocably changed by</w:t>
            </w:r>
            <w:r w:rsidR="00064D63">
              <w:rPr>
                <w:color w:val="auto"/>
              </w:rPr>
              <w:t xml:space="preserve"> Cyclone Tracy impacting Darwin in December 1974.</w:t>
            </w:r>
          </w:p>
        </w:tc>
      </w:tr>
      <w:tr w:rsidR="00C91B5F" w:rsidRPr="00F00A18" w14:paraId="2C63A902" w14:textId="77777777" w:rsidTr="004829C9">
        <w:trPr>
          <w:trHeight w:val="4448"/>
        </w:trPr>
        <w:tc>
          <w:tcPr>
            <w:tcW w:w="1691" w:type="dxa"/>
            <w:shd w:val="clear" w:color="auto" w:fill="auto"/>
          </w:tcPr>
          <w:p w14:paraId="2E78F30B" w14:textId="77777777" w:rsidR="00C91B5F" w:rsidRPr="00F00A18" w:rsidRDefault="00C91B5F" w:rsidP="005D3905">
            <w:pPr>
              <w:pStyle w:val="Tableformat"/>
              <w:rPr>
                <w:color w:val="auto"/>
              </w:rPr>
            </w:pPr>
            <w:r w:rsidRPr="00F00A18">
              <w:rPr>
                <w:color w:val="auto"/>
              </w:rPr>
              <w:t>Estimated financial contributions</w:t>
            </w:r>
          </w:p>
        </w:tc>
        <w:tc>
          <w:tcPr>
            <w:tcW w:w="7938" w:type="dxa"/>
            <w:shd w:val="clear" w:color="auto" w:fill="auto"/>
          </w:tcPr>
          <w:p w14:paraId="487DA816" w14:textId="5AF6E76C" w:rsidR="00807420" w:rsidRDefault="00C91B5F" w:rsidP="005D3905">
            <w:pPr>
              <w:pStyle w:val="Tableformat"/>
              <w:rPr>
                <w:color w:val="auto"/>
              </w:rPr>
            </w:pPr>
            <w:r w:rsidRPr="00F00A18">
              <w:rPr>
                <w:color w:val="auto"/>
              </w:rPr>
              <w:t xml:space="preserve">The Commonwealth will provide an estimated total financial contribution to the </w:t>
            </w:r>
            <w:r w:rsidR="00D61ED8">
              <w:rPr>
                <w:color w:val="auto"/>
              </w:rPr>
              <w:t>Northern Territory</w:t>
            </w:r>
            <w:r w:rsidRPr="00F00A18">
              <w:rPr>
                <w:color w:val="auto"/>
              </w:rPr>
              <w:t xml:space="preserve"> of </w:t>
            </w:r>
            <w:r w:rsidR="00D61ED8">
              <w:rPr>
                <w:color w:val="auto"/>
              </w:rPr>
              <w:t>$0.6m</w:t>
            </w:r>
            <w:r w:rsidRPr="00F00A18">
              <w:rPr>
                <w:color w:val="auto"/>
              </w:rPr>
              <w:t xml:space="preserve"> in respect of this</w:t>
            </w:r>
            <w:r w:rsidR="00D61ED8">
              <w:rPr>
                <w:color w:val="auto"/>
              </w:rPr>
              <w:t xml:space="preserve"> </w:t>
            </w:r>
            <w:r w:rsidRPr="00F00A18">
              <w:rPr>
                <w:color w:val="auto"/>
              </w:rPr>
              <w:t>Schedule.</w:t>
            </w:r>
          </w:p>
          <w:p w14:paraId="7110CBB4" w14:textId="1A3E22A3" w:rsidR="00807420" w:rsidRPr="00F00A18" w:rsidRDefault="00807420" w:rsidP="005D3905">
            <w:pPr>
              <w:pStyle w:val="Tableformat"/>
              <w:rPr>
                <w:color w:val="auto"/>
              </w:rPr>
            </w:pPr>
            <w:r w:rsidRPr="00F00A18">
              <w:rPr>
                <w:noProof/>
                <w:color w:val="auto"/>
                <w:lang w:val="en-AU"/>
              </w:rPr>
              <mc:AlternateContent>
                <mc:Choice Requires="wps">
                  <w:drawing>
                    <wp:anchor distT="45720" distB="45720" distL="114300" distR="114300" simplePos="0" relativeHeight="251658240" behindDoc="0" locked="0" layoutInCell="1" allowOverlap="1" wp14:anchorId="48EB322D" wp14:editId="30BE6157">
                      <wp:simplePos x="0" y="0"/>
                      <wp:positionH relativeFrom="column">
                        <wp:posOffset>-62230</wp:posOffset>
                      </wp:positionH>
                      <wp:positionV relativeFrom="paragraph">
                        <wp:posOffset>716915</wp:posOffset>
                      </wp:positionV>
                      <wp:extent cx="5133340" cy="1876425"/>
                      <wp:effectExtent l="0" t="0" r="0" b="9525"/>
                      <wp:wrapSquare wrapText="bothSides"/>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876425"/>
                              </a:xfrm>
                              <a:prstGeom prst="rect">
                                <a:avLst/>
                              </a:prstGeom>
                              <a:solidFill>
                                <a:srgbClr val="FFFFFF"/>
                              </a:solidFill>
                              <a:ln w="9525">
                                <a:noFill/>
                                <a:miter lim="800000"/>
                                <a:headEnd/>
                                <a:tailEnd/>
                              </a:ln>
                            </wps:spPr>
                            <wps:txbx>
                              <w:txbxContent>
                                <w:tbl>
                                  <w:tblPr>
                                    <w:tblW w:w="0" w:type="auto"/>
                                    <w:tblLook w:val="01E0" w:firstRow="1" w:lastRow="1" w:firstColumn="1" w:lastColumn="1" w:noHBand="0" w:noVBand="0"/>
                                  </w:tblPr>
                                  <w:tblGrid>
                                    <w:gridCol w:w="2127"/>
                                    <w:gridCol w:w="942"/>
                                    <w:gridCol w:w="943"/>
                                  </w:tblGrid>
                                  <w:tr w:rsidR="00594444" w:rsidRPr="00101AB3" w14:paraId="533FE7BA" w14:textId="77777777" w:rsidTr="007E44E6">
                                    <w:trPr>
                                      <w:cantSplit/>
                                    </w:trPr>
                                    <w:tc>
                                      <w:tcPr>
                                        <w:tcW w:w="2127" w:type="dxa"/>
                                        <w:tcBorders>
                                          <w:top w:val="single" w:sz="4" w:space="0" w:color="000080"/>
                                          <w:bottom w:val="single" w:sz="4" w:space="0" w:color="000080"/>
                                        </w:tcBorders>
                                      </w:tcPr>
                                      <w:p w14:paraId="09C865BD" w14:textId="4FDE1C9C" w:rsidR="00594444" w:rsidRDefault="00594444" w:rsidP="007E44E6">
                                        <w:pPr>
                                          <w:keepNext/>
                                          <w:keepLines/>
                                          <w:spacing w:before="40" w:after="40"/>
                                          <w:ind w:left="-111"/>
                                          <w:rPr>
                                            <w:b/>
                                            <w:sz w:val="21"/>
                                            <w:szCs w:val="21"/>
                                          </w:rPr>
                                        </w:pPr>
                                        <w:r>
                                          <w:rPr>
                                            <w:b/>
                                            <w:sz w:val="21"/>
                                            <w:szCs w:val="21"/>
                                          </w:rPr>
                                          <w:t>Table 1</w:t>
                                        </w:r>
                                      </w:p>
                                      <w:p w14:paraId="6430D4A7" w14:textId="64CC398B" w:rsidR="00594444" w:rsidRPr="005D39DD" w:rsidRDefault="00594444" w:rsidP="007E44E6">
                                        <w:pPr>
                                          <w:keepNext/>
                                          <w:keepLines/>
                                          <w:spacing w:before="40" w:after="40"/>
                                          <w:ind w:left="-111"/>
                                          <w:rPr>
                                            <w:b/>
                                            <w:sz w:val="21"/>
                                            <w:szCs w:val="21"/>
                                          </w:rPr>
                                        </w:pPr>
                                        <w:r w:rsidRPr="005D39DD">
                                          <w:rPr>
                                            <w:b/>
                                            <w:sz w:val="21"/>
                                            <w:szCs w:val="21"/>
                                          </w:rPr>
                                          <w:t>($ million)</w:t>
                                        </w:r>
                                      </w:p>
                                    </w:tc>
                                    <w:tc>
                                      <w:tcPr>
                                        <w:tcW w:w="942" w:type="dxa"/>
                                        <w:tcBorders>
                                          <w:top w:val="single" w:sz="4" w:space="0" w:color="000080"/>
                                          <w:bottom w:val="single" w:sz="4" w:space="0" w:color="000080"/>
                                        </w:tcBorders>
                                      </w:tcPr>
                                      <w:p w14:paraId="6B65C7BA" w14:textId="77777777" w:rsidR="00594444" w:rsidRDefault="00594444" w:rsidP="007E44E6">
                                        <w:pPr>
                                          <w:keepNext/>
                                          <w:keepLines/>
                                          <w:spacing w:before="40" w:after="40"/>
                                          <w:jc w:val="right"/>
                                          <w:rPr>
                                            <w:b/>
                                            <w:sz w:val="21"/>
                                            <w:szCs w:val="21"/>
                                          </w:rPr>
                                        </w:pPr>
                                      </w:p>
                                      <w:p w14:paraId="405AF358" w14:textId="2D7E299E" w:rsidR="00594444" w:rsidRPr="005D39DD" w:rsidRDefault="00594444" w:rsidP="00A01D68">
                                        <w:pPr>
                                          <w:keepNext/>
                                          <w:keepLines/>
                                          <w:spacing w:before="40" w:after="40"/>
                                          <w:jc w:val="right"/>
                                          <w:rPr>
                                            <w:b/>
                                            <w:sz w:val="21"/>
                                            <w:szCs w:val="21"/>
                                          </w:rPr>
                                        </w:pPr>
                                        <w:r>
                                          <w:rPr>
                                            <w:b/>
                                            <w:sz w:val="21"/>
                                            <w:szCs w:val="21"/>
                                          </w:rPr>
                                          <w:t>2024-25</w:t>
                                        </w:r>
                                      </w:p>
                                    </w:tc>
                                    <w:tc>
                                      <w:tcPr>
                                        <w:tcW w:w="943" w:type="dxa"/>
                                        <w:tcBorders>
                                          <w:top w:val="single" w:sz="4" w:space="0" w:color="000080"/>
                                          <w:bottom w:val="single" w:sz="4" w:space="0" w:color="000080"/>
                                        </w:tcBorders>
                                      </w:tcPr>
                                      <w:p w14:paraId="1E1B4A7A" w14:textId="77777777" w:rsidR="00594444" w:rsidRDefault="00594444" w:rsidP="007E44E6">
                                        <w:pPr>
                                          <w:keepNext/>
                                          <w:keepLines/>
                                          <w:spacing w:before="40" w:after="40"/>
                                          <w:jc w:val="right"/>
                                          <w:rPr>
                                            <w:b/>
                                            <w:sz w:val="21"/>
                                            <w:szCs w:val="21"/>
                                          </w:rPr>
                                        </w:pPr>
                                      </w:p>
                                      <w:p w14:paraId="710B22B8" w14:textId="13BB93A1" w:rsidR="00594444" w:rsidRPr="005D39DD" w:rsidRDefault="00594444" w:rsidP="007E44E6">
                                        <w:pPr>
                                          <w:keepNext/>
                                          <w:keepLines/>
                                          <w:spacing w:before="40" w:after="40"/>
                                          <w:jc w:val="right"/>
                                          <w:rPr>
                                            <w:b/>
                                            <w:sz w:val="21"/>
                                            <w:szCs w:val="21"/>
                                          </w:rPr>
                                        </w:pPr>
                                        <w:r w:rsidRPr="005D39DD">
                                          <w:rPr>
                                            <w:b/>
                                            <w:sz w:val="21"/>
                                            <w:szCs w:val="21"/>
                                          </w:rPr>
                                          <w:t>Total</w:t>
                                        </w:r>
                                      </w:p>
                                    </w:tc>
                                  </w:tr>
                                  <w:tr w:rsidR="00594444" w:rsidRPr="00101AB3" w14:paraId="54AEFD11" w14:textId="77777777" w:rsidTr="007E44E6">
                                    <w:trPr>
                                      <w:cantSplit/>
                                    </w:trPr>
                                    <w:tc>
                                      <w:tcPr>
                                        <w:tcW w:w="2127" w:type="dxa"/>
                                        <w:tcBorders>
                                          <w:top w:val="single" w:sz="4" w:space="0" w:color="000080"/>
                                        </w:tcBorders>
                                      </w:tcPr>
                                      <w:p w14:paraId="55A9A036" w14:textId="77777777" w:rsidR="00594444" w:rsidRPr="005D39DD" w:rsidRDefault="00594444" w:rsidP="007E44E6">
                                        <w:pPr>
                                          <w:keepNext/>
                                          <w:keepLines/>
                                          <w:spacing w:before="60" w:after="60"/>
                                          <w:ind w:left="-111"/>
                                          <w:rPr>
                                            <w:b/>
                                            <w:sz w:val="21"/>
                                            <w:szCs w:val="21"/>
                                          </w:rPr>
                                        </w:pPr>
                                        <w:r w:rsidRPr="005D39DD">
                                          <w:rPr>
                                            <w:b/>
                                            <w:sz w:val="21"/>
                                            <w:szCs w:val="21"/>
                                          </w:rPr>
                                          <w:t>Estimated total budget</w:t>
                                        </w:r>
                                      </w:p>
                                    </w:tc>
                                    <w:tc>
                                      <w:tcPr>
                                        <w:tcW w:w="942" w:type="dxa"/>
                                        <w:tcBorders>
                                          <w:top w:val="single" w:sz="4" w:space="0" w:color="000080"/>
                                        </w:tcBorders>
                                      </w:tcPr>
                                      <w:p w14:paraId="6774290E" w14:textId="6E949AAE" w:rsidR="00594444" w:rsidRPr="005D39DD" w:rsidRDefault="00594444" w:rsidP="007E44E6">
                                        <w:pPr>
                                          <w:keepNext/>
                                          <w:keepLines/>
                                          <w:spacing w:before="40" w:after="40"/>
                                          <w:jc w:val="right"/>
                                          <w:rPr>
                                            <w:b/>
                                            <w:sz w:val="21"/>
                                            <w:szCs w:val="21"/>
                                          </w:rPr>
                                        </w:pPr>
                                        <w:r>
                                          <w:rPr>
                                            <w:b/>
                                            <w:sz w:val="21"/>
                                            <w:szCs w:val="21"/>
                                          </w:rPr>
                                          <w:t>1.</w:t>
                                        </w:r>
                                        <w:r w:rsidRPr="005D39DD">
                                          <w:rPr>
                                            <w:b/>
                                            <w:sz w:val="21"/>
                                            <w:szCs w:val="21"/>
                                          </w:rPr>
                                          <w:t>0</w:t>
                                        </w:r>
                                        <w:r>
                                          <w:rPr>
                                            <w:b/>
                                            <w:sz w:val="21"/>
                                            <w:szCs w:val="21"/>
                                          </w:rPr>
                                          <w:t>7</w:t>
                                        </w:r>
                                      </w:p>
                                    </w:tc>
                                    <w:tc>
                                      <w:tcPr>
                                        <w:tcW w:w="943" w:type="dxa"/>
                                        <w:tcBorders>
                                          <w:top w:val="single" w:sz="4" w:space="0" w:color="000080"/>
                                        </w:tcBorders>
                                      </w:tcPr>
                                      <w:p w14:paraId="08FC5E01" w14:textId="30A16E84" w:rsidR="00594444" w:rsidRPr="005D39DD" w:rsidRDefault="00594444" w:rsidP="007E44E6">
                                        <w:pPr>
                                          <w:keepNext/>
                                          <w:keepLines/>
                                          <w:spacing w:before="40" w:after="40"/>
                                          <w:jc w:val="right"/>
                                          <w:rPr>
                                            <w:b/>
                                            <w:sz w:val="21"/>
                                            <w:szCs w:val="21"/>
                                          </w:rPr>
                                        </w:pPr>
                                        <w:r>
                                          <w:rPr>
                                            <w:b/>
                                            <w:sz w:val="21"/>
                                            <w:szCs w:val="21"/>
                                          </w:rPr>
                                          <w:t>1.07</w:t>
                                        </w:r>
                                      </w:p>
                                    </w:tc>
                                  </w:tr>
                                  <w:tr w:rsidR="00594444" w:rsidRPr="00101AB3" w14:paraId="4D48DC1E" w14:textId="77777777" w:rsidTr="007E44E6">
                                    <w:trPr>
                                      <w:cantSplit/>
                                    </w:trPr>
                                    <w:tc>
                                      <w:tcPr>
                                        <w:tcW w:w="2127" w:type="dxa"/>
                                      </w:tcPr>
                                      <w:p w14:paraId="582F5190" w14:textId="77777777" w:rsidR="00594444" w:rsidRPr="0064121C" w:rsidRDefault="00594444" w:rsidP="00C153EE">
                                        <w:pPr>
                                          <w:keepNext/>
                                          <w:keepLines/>
                                          <w:spacing w:before="60" w:after="60"/>
                                          <w:ind w:left="-111"/>
                                          <w:rPr>
                                            <w:i/>
                                            <w:iCs/>
                                            <w:sz w:val="21"/>
                                            <w:szCs w:val="21"/>
                                          </w:rPr>
                                        </w:pPr>
                                        <w:r w:rsidRPr="0064121C">
                                          <w:rPr>
                                            <w:i/>
                                            <w:iCs/>
                                            <w:sz w:val="21"/>
                                            <w:szCs w:val="21"/>
                                          </w:rPr>
                                          <w:t xml:space="preserve">Less estimated </w:t>
                                        </w:r>
                                        <w:r w:rsidRPr="00C854D5">
                                          <w:rPr>
                                            <w:i/>
                                            <w:iCs/>
                                            <w:sz w:val="21"/>
                                            <w:szCs w:val="21"/>
                                          </w:rPr>
                                          <w:t>National Partnership Payments</w:t>
                                        </w:r>
                                        <w:r w:rsidRPr="0064121C">
                                          <w:rPr>
                                            <w:i/>
                                            <w:iCs/>
                                            <w:sz w:val="21"/>
                                            <w:szCs w:val="21"/>
                                          </w:rPr>
                                          <w:t xml:space="preserve"> </w:t>
                                        </w:r>
                                      </w:p>
                                    </w:tc>
                                    <w:tc>
                                      <w:tcPr>
                                        <w:tcW w:w="942" w:type="dxa"/>
                                      </w:tcPr>
                                      <w:p w14:paraId="2A58D9BB" w14:textId="59EBFF6B" w:rsidR="00594444" w:rsidRPr="005D39DD" w:rsidRDefault="00594444" w:rsidP="00C153EE">
                                        <w:pPr>
                                          <w:keepNext/>
                                          <w:keepLines/>
                                          <w:spacing w:before="40" w:after="40"/>
                                          <w:jc w:val="right"/>
                                          <w:rPr>
                                            <w:sz w:val="21"/>
                                            <w:szCs w:val="21"/>
                                          </w:rPr>
                                        </w:pPr>
                                        <w:r>
                                          <w:rPr>
                                            <w:sz w:val="21"/>
                                            <w:szCs w:val="21"/>
                                          </w:rPr>
                                          <w:t>0</w:t>
                                        </w:r>
                                        <w:r w:rsidRPr="005D39DD">
                                          <w:rPr>
                                            <w:sz w:val="21"/>
                                            <w:szCs w:val="21"/>
                                          </w:rPr>
                                          <w:t>.</w:t>
                                        </w:r>
                                        <w:r>
                                          <w:rPr>
                                            <w:sz w:val="21"/>
                                            <w:szCs w:val="21"/>
                                          </w:rPr>
                                          <w:t>60</w:t>
                                        </w:r>
                                      </w:p>
                                    </w:tc>
                                    <w:tc>
                                      <w:tcPr>
                                        <w:tcW w:w="943" w:type="dxa"/>
                                      </w:tcPr>
                                      <w:p w14:paraId="4E7A84E3" w14:textId="2F2866EC" w:rsidR="00594444" w:rsidRPr="005D39DD" w:rsidRDefault="00594444" w:rsidP="00C153EE">
                                        <w:pPr>
                                          <w:keepNext/>
                                          <w:keepLines/>
                                          <w:spacing w:before="40" w:after="40"/>
                                          <w:jc w:val="right"/>
                                          <w:rPr>
                                            <w:sz w:val="21"/>
                                            <w:szCs w:val="21"/>
                                          </w:rPr>
                                        </w:pPr>
                                        <w:r w:rsidRPr="005D39DD">
                                          <w:rPr>
                                            <w:sz w:val="21"/>
                                            <w:szCs w:val="21"/>
                                          </w:rPr>
                                          <w:t>0</w:t>
                                        </w:r>
                                        <w:r>
                                          <w:rPr>
                                            <w:sz w:val="21"/>
                                            <w:szCs w:val="21"/>
                                          </w:rPr>
                                          <w:t>.60</w:t>
                                        </w:r>
                                      </w:p>
                                    </w:tc>
                                  </w:tr>
                                  <w:tr w:rsidR="00594444" w:rsidRPr="00101AB3" w14:paraId="406CC52C" w14:textId="77777777" w:rsidTr="007E44E6">
                                    <w:trPr>
                                      <w:cantSplit/>
                                    </w:trPr>
                                    <w:tc>
                                      <w:tcPr>
                                        <w:tcW w:w="2127" w:type="dxa"/>
                                        <w:tcBorders>
                                          <w:bottom w:val="single" w:sz="4" w:space="0" w:color="000080"/>
                                        </w:tcBorders>
                                      </w:tcPr>
                                      <w:p w14:paraId="7DF3D17D" w14:textId="77777777" w:rsidR="00594444" w:rsidRPr="008C6B79" w:rsidRDefault="00594444" w:rsidP="00C153EE">
                                        <w:pPr>
                                          <w:keepNext/>
                                          <w:keepLines/>
                                          <w:spacing w:before="40" w:after="40"/>
                                          <w:ind w:left="-111"/>
                                          <w:rPr>
                                            <w:sz w:val="21"/>
                                            <w:szCs w:val="21"/>
                                          </w:rPr>
                                        </w:pPr>
                                        <w:r w:rsidRPr="008C6B79">
                                          <w:rPr>
                                            <w:sz w:val="21"/>
                                            <w:szCs w:val="21"/>
                                          </w:rPr>
                                          <w:t>Balance of non-Commonwealth contributions</w:t>
                                        </w:r>
                                      </w:p>
                                    </w:tc>
                                    <w:tc>
                                      <w:tcPr>
                                        <w:tcW w:w="942" w:type="dxa"/>
                                        <w:tcBorders>
                                          <w:bottom w:val="single" w:sz="4" w:space="0" w:color="000080"/>
                                        </w:tcBorders>
                                      </w:tcPr>
                                      <w:p w14:paraId="0DB89270" w14:textId="3CEC8D0D" w:rsidR="00594444" w:rsidRPr="005D39DD" w:rsidRDefault="00594444" w:rsidP="00C153EE">
                                        <w:pPr>
                                          <w:keepNext/>
                                          <w:keepLines/>
                                          <w:spacing w:before="40" w:after="40"/>
                                          <w:jc w:val="right"/>
                                          <w:rPr>
                                            <w:sz w:val="21"/>
                                            <w:szCs w:val="21"/>
                                          </w:rPr>
                                        </w:pPr>
                                        <w:r w:rsidRPr="005D39DD">
                                          <w:rPr>
                                            <w:sz w:val="21"/>
                                            <w:szCs w:val="21"/>
                                          </w:rPr>
                                          <w:t>0.</w:t>
                                        </w:r>
                                        <w:r>
                                          <w:rPr>
                                            <w:sz w:val="21"/>
                                            <w:szCs w:val="21"/>
                                          </w:rPr>
                                          <w:t>47</w:t>
                                        </w:r>
                                      </w:p>
                                    </w:tc>
                                    <w:tc>
                                      <w:tcPr>
                                        <w:tcW w:w="943" w:type="dxa"/>
                                        <w:tcBorders>
                                          <w:bottom w:val="single" w:sz="4" w:space="0" w:color="000080"/>
                                        </w:tcBorders>
                                      </w:tcPr>
                                      <w:p w14:paraId="51C9A932" w14:textId="2A6E7396" w:rsidR="00594444" w:rsidRPr="005D39DD" w:rsidRDefault="00594444" w:rsidP="00C153EE">
                                        <w:pPr>
                                          <w:keepNext/>
                                          <w:keepLines/>
                                          <w:spacing w:before="40" w:after="40"/>
                                          <w:jc w:val="right"/>
                                          <w:rPr>
                                            <w:sz w:val="21"/>
                                            <w:szCs w:val="21"/>
                                          </w:rPr>
                                        </w:pPr>
                                        <w:r>
                                          <w:rPr>
                                            <w:sz w:val="21"/>
                                            <w:szCs w:val="21"/>
                                          </w:rPr>
                                          <w:t>0.47</w:t>
                                        </w:r>
                                      </w:p>
                                    </w:tc>
                                  </w:tr>
                                </w:tbl>
                                <w:p w14:paraId="27D4F2F1" w14:textId="3F39A0B0" w:rsidR="00C91B5F" w:rsidRPr="00101AB3" w:rsidRDefault="00C91B5F" w:rsidP="009B6C5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B322D" id="_x0000_t202" coordsize="21600,21600" o:spt="202" path="m,l,21600r21600,l21600,xe">
                      <v:stroke joinstyle="miter"/>
                      <v:path gradientshapeok="t" o:connecttype="rect"/>
                    </v:shapetype>
                    <v:shape id="Text Box 2" o:spid="_x0000_s1026" type="#_x0000_t202" style="position:absolute;margin-left:-4.9pt;margin-top:56.45pt;width:404.2pt;height:14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XwIQIAAB4EAAAOAAAAZHJzL2Uyb0RvYy54bWysU81u2zAMvg/YOwi6L46dpE2NOEWXLsOA&#10;7gdo9wCyLMfCJFGTlNjZ05eS0zTbbsN0EEiR/Eh+pFa3g1bkIJyXYCqaT6aUCMOhkWZX0e9P23dL&#10;SnxgpmEKjKjoUXh6u377ZtXbUhTQgWqEIwhifNnbinYh2DLLPO+EZn4CVhg0tuA0C6i6XdY41iO6&#10;VlkxnV5lPbjGOuDCe3y9H410nfDbVvDwtW29CERVFGsL6XbpruOdrVes3DlmO8lPZbB/qEIzaTDp&#10;GeqeBUb2Tv4FpSV34KENEw46g7aVXKQesJt8+kc3jx2zIvWC5Hh7psn/P1j+5fDNEdlUdF4UlBim&#10;cUhPYgjkPQykiPz01pfo9mjRMQz4jHNOvXr7APyHJwY2HTM7cecc9J1gDdaXx8jsInTE8RGk7j9D&#10;g2nYPkACGlqnI3lIB0F0nNPxPJtYCsfHRT6bzeZo4mjLl9dX82KRcrDyJdw6Hz4K0CQKFXU4/ATP&#10;Dg8+xHJY+eISs3lQstlKpZLidvVGOXJguCjbdE7ov7kpQ/qK3iwwd4wyEOPTDmkZcJGV1BVdTuOJ&#10;4ayMdHwwTZIDk2qUsRJlTvxESkZywlAP6BhJq6E5IlMOxoXFD4ZCB+4XJT0ua0X9zz1zghL1ySDb&#10;N/k8UhOSMl9cF6i4S0t9aWGGI1RFAyWjuAnpR4wd3eFUWpn4eq3kVCsuYaLx9GHill/qyev1W6+f&#10;AQAA//8DAFBLAwQUAAYACAAAACEAxzNKTd4AAAAKAQAADwAAAGRycy9kb3ducmV2LnhtbEyPzU7D&#10;MBCE70i8g7VIXFDrtAr5I04FSCCu/XmATbxNIuJ1FLtN+vaYExx3djTzTblbzCCuNLnesoLNOgJB&#10;3Fjdc6vgdPxYZSCcR9Y4WCYFN3Kwq+7vSiy0nXlP14NvRQhhV6CCzvuxkNI1HRl0azsSh9/ZTgZ9&#10;OKdW6gnnEG4GuY2iRBrsOTR0ONJ7R8334WIUnL/mp+d8rj/9Kd3HyRv2aW1vSj0+LK8vIDwt/s8M&#10;v/gBHarAVNsLaycGBas8kPugb7Y5iGBI8ywBUSuIoywGWZXy/4TqBwAA//8DAFBLAQItABQABgAI&#10;AAAAIQC2gziS/gAAAOEBAAATAAAAAAAAAAAAAAAAAAAAAABbQ29udGVudF9UeXBlc10ueG1sUEsB&#10;Ai0AFAAGAAgAAAAhADj9If/WAAAAlAEAAAsAAAAAAAAAAAAAAAAALwEAAF9yZWxzLy5yZWxzUEsB&#10;Ai0AFAAGAAgAAAAhAOZwpfAhAgAAHgQAAA4AAAAAAAAAAAAAAAAALgIAAGRycy9lMm9Eb2MueG1s&#10;UEsBAi0AFAAGAAgAAAAhAMczSk3eAAAACgEAAA8AAAAAAAAAAAAAAAAAewQAAGRycy9kb3ducmV2&#10;LnhtbFBLBQYAAAAABAAEAPMAAACGBQAAAAA=&#10;" stroked="f">
                      <v:textbox>
                        <w:txbxContent>
                          <w:tbl>
                            <w:tblPr>
                              <w:tblW w:w="0" w:type="auto"/>
                              <w:tblLook w:val="01E0" w:firstRow="1" w:lastRow="1" w:firstColumn="1" w:lastColumn="1" w:noHBand="0" w:noVBand="0"/>
                            </w:tblPr>
                            <w:tblGrid>
                              <w:gridCol w:w="2127"/>
                              <w:gridCol w:w="942"/>
                              <w:gridCol w:w="943"/>
                            </w:tblGrid>
                            <w:tr w:rsidR="00594444" w:rsidRPr="00101AB3" w14:paraId="533FE7BA" w14:textId="77777777" w:rsidTr="007E44E6">
                              <w:trPr>
                                <w:cantSplit/>
                              </w:trPr>
                              <w:tc>
                                <w:tcPr>
                                  <w:tcW w:w="2127" w:type="dxa"/>
                                  <w:tcBorders>
                                    <w:top w:val="single" w:sz="4" w:space="0" w:color="000080"/>
                                    <w:bottom w:val="single" w:sz="4" w:space="0" w:color="000080"/>
                                  </w:tcBorders>
                                </w:tcPr>
                                <w:p w14:paraId="09C865BD" w14:textId="4FDE1C9C" w:rsidR="00594444" w:rsidRDefault="00594444" w:rsidP="007E44E6">
                                  <w:pPr>
                                    <w:keepNext/>
                                    <w:keepLines/>
                                    <w:spacing w:before="40" w:after="40"/>
                                    <w:ind w:left="-111"/>
                                    <w:rPr>
                                      <w:b/>
                                      <w:sz w:val="21"/>
                                      <w:szCs w:val="21"/>
                                    </w:rPr>
                                  </w:pPr>
                                  <w:r>
                                    <w:rPr>
                                      <w:b/>
                                      <w:sz w:val="21"/>
                                      <w:szCs w:val="21"/>
                                    </w:rPr>
                                    <w:t>Table 1</w:t>
                                  </w:r>
                                </w:p>
                                <w:p w14:paraId="6430D4A7" w14:textId="64CC398B" w:rsidR="00594444" w:rsidRPr="005D39DD" w:rsidRDefault="00594444" w:rsidP="007E44E6">
                                  <w:pPr>
                                    <w:keepNext/>
                                    <w:keepLines/>
                                    <w:spacing w:before="40" w:after="40"/>
                                    <w:ind w:left="-111"/>
                                    <w:rPr>
                                      <w:b/>
                                      <w:sz w:val="21"/>
                                      <w:szCs w:val="21"/>
                                    </w:rPr>
                                  </w:pPr>
                                  <w:r w:rsidRPr="005D39DD">
                                    <w:rPr>
                                      <w:b/>
                                      <w:sz w:val="21"/>
                                      <w:szCs w:val="21"/>
                                    </w:rPr>
                                    <w:t>($ million)</w:t>
                                  </w:r>
                                </w:p>
                              </w:tc>
                              <w:tc>
                                <w:tcPr>
                                  <w:tcW w:w="942" w:type="dxa"/>
                                  <w:tcBorders>
                                    <w:top w:val="single" w:sz="4" w:space="0" w:color="000080"/>
                                    <w:bottom w:val="single" w:sz="4" w:space="0" w:color="000080"/>
                                  </w:tcBorders>
                                </w:tcPr>
                                <w:p w14:paraId="6B65C7BA" w14:textId="77777777" w:rsidR="00594444" w:rsidRDefault="00594444" w:rsidP="007E44E6">
                                  <w:pPr>
                                    <w:keepNext/>
                                    <w:keepLines/>
                                    <w:spacing w:before="40" w:after="40"/>
                                    <w:jc w:val="right"/>
                                    <w:rPr>
                                      <w:b/>
                                      <w:sz w:val="21"/>
                                      <w:szCs w:val="21"/>
                                    </w:rPr>
                                  </w:pPr>
                                </w:p>
                                <w:p w14:paraId="405AF358" w14:textId="2D7E299E" w:rsidR="00594444" w:rsidRPr="005D39DD" w:rsidRDefault="00594444" w:rsidP="00A01D68">
                                  <w:pPr>
                                    <w:keepNext/>
                                    <w:keepLines/>
                                    <w:spacing w:before="40" w:after="40"/>
                                    <w:jc w:val="right"/>
                                    <w:rPr>
                                      <w:b/>
                                      <w:sz w:val="21"/>
                                      <w:szCs w:val="21"/>
                                    </w:rPr>
                                  </w:pPr>
                                  <w:r>
                                    <w:rPr>
                                      <w:b/>
                                      <w:sz w:val="21"/>
                                      <w:szCs w:val="21"/>
                                    </w:rPr>
                                    <w:t>2024-25</w:t>
                                  </w:r>
                                </w:p>
                              </w:tc>
                              <w:tc>
                                <w:tcPr>
                                  <w:tcW w:w="943" w:type="dxa"/>
                                  <w:tcBorders>
                                    <w:top w:val="single" w:sz="4" w:space="0" w:color="000080"/>
                                    <w:bottom w:val="single" w:sz="4" w:space="0" w:color="000080"/>
                                  </w:tcBorders>
                                </w:tcPr>
                                <w:p w14:paraId="1E1B4A7A" w14:textId="77777777" w:rsidR="00594444" w:rsidRDefault="00594444" w:rsidP="007E44E6">
                                  <w:pPr>
                                    <w:keepNext/>
                                    <w:keepLines/>
                                    <w:spacing w:before="40" w:after="40"/>
                                    <w:jc w:val="right"/>
                                    <w:rPr>
                                      <w:b/>
                                      <w:sz w:val="21"/>
                                      <w:szCs w:val="21"/>
                                    </w:rPr>
                                  </w:pPr>
                                </w:p>
                                <w:p w14:paraId="710B22B8" w14:textId="13BB93A1" w:rsidR="00594444" w:rsidRPr="005D39DD" w:rsidRDefault="00594444" w:rsidP="007E44E6">
                                  <w:pPr>
                                    <w:keepNext/>
                                    <w:keepLines/>
                                    <w:spacing w:before="40" w:after="40"/>
                                    <w:jc w:val="right"/>
                                    <w:rPr>
                                      <w:b/>
                                      <w:sz w:val="21"/>
                                      <w:szCs w:val="21"/>
                                    </w:rPr>
                                  </w:pPr>
                                  <w:r w:rsidRPr="005D39DD">
                                    <w:rPr>
                                      <w:b/>
                                      <w:sz w:val="21"/>
                                      <w:szCs w:val="21"/>
                                    </w:rPr>
                                    <w:t>Total</w:t>
                                  </w:r>
                                </w:p>
                              </w:tc>
                            </w:tr>
                            <w:tr w:rsidR="00594444" w:rsidRPr="00101AB3" w14:paraId="54AEFD11" w14:textId="77777777" w:rsidTr="007E44E6">
                              <w:trPr>
                                <w:cantSplit/>
                              </w:trPr>
                              <w:tc>
                                <w:tcPr>
                                  <w:tcW w:w="2127" w:type="dxa"/>
                                  <w:tcBorders>
                                    <w:top w:val="single" w:sz="4" w:space="0" w:color="000080"/>
                                  </w:tcBorders>
                                </w:tcPr>
                                <w:p w14:paraId="55A9A036" w14:textId="77777777" w:rsidR="00594444" w:rsidRPr="005D39DD" w:rsidRDefault="00594444" w:rsidP="007E44E6">
                                  <w:pPr>
                                    <w:keepNext/>
                                    <w:keepLines/>
                                    <w:spacing w:before="60" w:after="60"/>
                                    <w:ind w:left="-111"/>
                                    <w:rPr>
                                      <w:b/>
                                      <w:sz w:val="21"/>
                                      <w:szCs w:val="21"/>
                                    </w:rPr>
                                  </w:pPr>
                                  <w:r w:rsidRPr="005D39DD">
                                    <w:rPr>
                                      <w:b/>
                                      <w:sz w:val="21"/>
                                      <w:szCs w:val="21"/>
                                    </w:rPr>
                                    <w:t>Estimated total budget</w:t>
                                  </w:r>
                                </w:p>
                              </w:tc>
                              <w:tc>
                                <w:tcPr>
                                  <w:tcW w:w="942" w:type="dxa"/>
                                  <w:tcBorders>
                                    <w:top w:val="single" w:sz="4" w:space="0" w:color="000080"/>
                                  </w:tcBorders>
                                </w:tcPr>
                                <w:p w14:paraId="6774290E" w14:textId="6E949AAE" w:rsidR="00594444" w:rsidRPr="005D39DD" w:rsidRDefault="00594444" w:rsidP="007E44E6">
                                  <w:pPr>
                                    <w:keepNext/>
                                    <w:keepLines/>
                                    <w:spacing w:before="40" w:after="40"/>
                                    <w:jc w:val="right"/>
                                    <w:rPr>
                                      <w:b/>
                                      <w:sz w:val="21"/>
                                      <w:szCs w:val="21"/>
                                    </w:rPr>
                                  </w:pPr>
                                  <w:r>
                                    <w:rPr>
                                      <w:b/>
                                      <w:sz w:val="21"/>
                                      <w:szCs w:val="21"/>
                                    </w:rPr>
                                    <w:t>1.</w:t>
                                  </w:r>
                                  <w:r w:rsidRPr="005D39DD">
                                    <w:rPr>
                                      <w:b/>
                                      <w:sz w:val="21"/>
                                      <w:szCs w:val="21"/>
                                    </w:rPr>
                                    <w:t>0</w:t>
                                  </w:r>
                                  <w:r>
                                    <w:rPr>
                                      <w:b/>
                                      <w:sz w:val="21"/>
                                      <w:szCs w:val="21"/>
                                    </w:rPr>
                                    <w:t>7</w:t>
                                  </w:r>
                                </w:p>
                              </w:tc>
                              <w:tc>
                                <w:tcPr>
                                  <w:tcW w:w="943" w:type="dxa"/>
                                  <w:tcBorders>
                                    <w:top w:val="single" w:sz="4" w:space="0" w:color="000080"/>
                                  </w:tcBorders>
                                </w:tcPr>
                                <w:p w14:paraId="08FC5E01" w14:textId="30A16E84" w:rsidR="00594444" w:rsidRPr="005D39DD" w:rsidRDefault="00594444" w:rsidP="007E44E6">
                                  <w:pPr>
                                    <w:keepNext/>
                                    <w:keepLines/>
                                    <w:spacing w:before="40" w:after="40"/>
                                    <w:jc w:val="right"/>
                                    <w:rPr>
                                      <w:b/>
                                      <w:sz w:val="21"/>
                                      <w:szCs w:val="21"/>
                                    </w:rPr>
                                  </w:pPr>
                                  <w:r>
                                    <w:rPr>
                                      <w:b/>
                                      <w:sz w:val="21"/>
                                      <w:szCs w:val="21"/>
                                    </w:rPr>
                                    <w:t>1.07</w:t>
                                  </w:r>
                                </w:p>
                              </w:tc>
                            </w:tr>
                            <w:tr w:rsidR="00594444" w:rsidRPr="00101AB3" w14:paraId="4D48DC1E" w14:textId="77777777" w:rsidTr="007E44E6">
                              <w:trPr>
                                <w:cantSplit/>
                              </w:trPr>
                              <w:tc>
                                <w:tcPr>
                                  <w:tcW w:w="2127" w:type="dxa"/>
                                </w:tcPr>
                                <w:p w14:paraId="582F5190" w14:textId="77777777" w:rsidR="00594444" w:rsidRPr="0064121C" w:rsidRDefault="00594444" w:rsidP="00C153EE">
                                  <w:pPr>
                                    <w:keepNext/>
                                    <w:keepLines/>
                                    <w:spacing w:before="60" w:after="60"/>
                                    <w:ind w:left="-111"/>
                                    <w:rPr>
                                      <w:i/>
                                      <w:iCs/>
                                      <w:sz w:val="21"/>
                                      <w:szCs w:val="21"/>
                                    </w:rPr>
                                  </w:pPr>
                                  <w:r w:rsidRPr="0064121C">
                                    <w:rPr>
                                      <w:i/>
                                      <w:iCs/>
                                      <w:sz w:val="21"/>
                                      <w:szCs w:val="21"/>
                                    </w:rPr>
                                    <w:t xml:space="preserve">Less estimated </w:t>
                                  </w:r>
                                  <w:r w:rsidRPr="00C854D5">
                                    <w:rPr>
                                      <w:i/>
                                      <w:iCs/>
                                      <w:sz w:val="21"/>
                                      <w:szCs w:val="21"/>
                                    </w:rPr>
                                    <w:t>National Partnership Payments</w:t>
                                  </w:r>
                                  <w:r w:rsidRPr="0064121C">
                                    <w:rPr>
                                      <w:i/>
                                      <w:iCs/>
                                      <w:sz w:val="21"/>
                                      <w:szCs w:val="21"/>
                                    </w:rPr>
                                    <w:t xml:space="preserve"> </w:t>
                                  </w:r>
                                </w:p>
                              </w:tc>
                              <w:tc>
                                <w:tcPr>
                                  <w:tcW w:w="942" w:type="dxa"/>
                                </w:tcPr>
                                <w:p w14:paraId="2A58D9BB" w14:textId="59EBFF6B" w:rsidR="00594444" w:rsidRPr="005D39DD" w:rsidRDefault="00594444" w:rsidP="00C153EE">
                                  <w:pPr>
                                    <w:keepNext/>
                                    <w:keepLines/>
                                    <w:spacing w:before="40" w:after="40"/>
                                    <w:jc w:val="right"/>
                                    <w:rPr>
                                      <w:sz w:val="21"/>
                                      <w:szCs w:val="21"/>
                                    </w:rPr>
                                  </w:pPr>
                                  <w:r>
                                    <w:rPr>
                                      <w:sz w:val="21"/>
                                      <w:szCs w:val="21"/>
                                    </w:rPr>
                                    <w:t>0</w:t>
                                  </w:r>
                                  <w:r w:rsidRPr="005D39DD">
                                    <w:rPr>
                                      <w:sz w:val="21"/>
                                      <w:szCs w:val="21"/>
                                    </w:rPr>
                                    <w:t>.</w:t>
                                  </w:r>
                                  <w:r>
                                    <w:rPr>
                                      <w:sz w:val="21"/>
                                      <w:szCs w:val="21"/>
                                    </w:rPr>
                                    <w:t>60</w:t>
                                  </w:r>
                                </w:p>
                              </w:tc>
                              <w:tc>
                                <w:tcPr>
                                  <w:tcW w:w="943" w:type="dxa"/>
                                </w:tcPr>
                                <w:p w14:paraId="4E7A84E3" w14:textId="2F2866EC" w:rsidR="00594444" w:rsidRPr="005D39DD" w:rsidRDefault="00594444" w:rsidP="00C153EE">
                                  <w:pPr>
                                    <w:keepNext/>
                                    <w:keepLines/>
                                    <w:spacing w:before="40" w:after="40"/>
                                    <w:jc w:val="right"/>
                                    <w:rPr>
                                      <w:sz w:val="21"/>
                                      <w:szCs w:val="21"/>
                                    </w:rPr>
                                  </w:pPr>
                                  <w:r w:rsidRPr="005D39DD">
                                    <w:rPr>
                                      <w:sz w:val="21"/>
                                      <w:szCs w:val="21"/>
                                    </w:rPr>
                                    <w:t>0</w:t>
                                  </w:r>
                                  <w:r>
                                    <w:rPr>
                                      <w:sz w:val="21"/>
                                      <w:szCs w:val="21"/>
                                    </w:rPr>
                                    <w:t>.60</w:t>
                                  </w:r>
                                </w:p>
                              </w:tc>
                            </w:tr>
                            <w:tr w:rsidR="00594444" w:rsidRPr="00101AB3" w14:paraId="406CC52C" w14:textId="77777777" w:rsidTr="007E44E6">
                              <w:trPr>
                                <w:cantSplit/>
                              </w:trPr>
                              <w:tc>
                                <w:tcPr>
                                  <w:tcW w:w="2127" w:type="dxa"/>
                                  <w:tcBorders>
                                    <w:bottom w:val="single" w:sz="4" w:space="0" w:color="000080"/>
                                  </w:tcBorders>
                                </w:tcPr>
                                <w:p w14:paraId="7DF3D17D" w14:textId="77777777" w:rsidR="00594444" w:rsidRPr="008C6B79" w:rsidRDefault="00594444" w:rsidP="00C153EE">
                                  <w:pPr>
                                    <w:keepNext/>
                                    <w:keepLines/>
                                    <w:spacing w:before="40" w:after="40"/>
                                    <w:ind w:left="-111"/>
                                    <w:rPr>
                                      <w:sz w:val="21"/>
                                      <w:szCs w:val="21"/>
                                    </w:rPr>
                                  </w:pPr>
                                  <w:r w:rsidRPr="008C6B79">
                                    <w:rPr>
                                      <w:sz w:val="21"/>
                                      <w:szCs w:val="21"/>
                                    </w:rPr>
                                    <w:t>Balance of non-Commonwealth contributions</w:t>
                                  </w:r>
                                </w:p>
                              </w:tc>
                              <w:tc>
                                <w:tcPr>
                                  <w:tcW w:w="942" w:type="dxa"/>
                                  <w:tcBorders>
                                    <w:bottom w:val="single" w:sz="4" w:space="0" w:color="000080"/>
                                  </w:tcBorders>
                                </w:tcPr>
                                <w:p w14:paraId="0DB89270" w14:textId="3CEC8D0D" w:rsidR="00594444" w:rsidRPr="005D39DD" w:rsidRDefault="00594444" w:rsidP="00C153EE">
                                  <w:pPr>
                                    <w:keepNext/>
                                    <w:keepLines/>
                                    <w:spacing w:before="40" w:after="40"/>
                                    <w:jc w:val="right"/>
                                    <w:rPr>
                                      <w:sz w:val="21"/>
                                      <w:szCs w:val="21"/>
                                    </w:rPr>
                                  </w:pPr>
                                  <w:r w:rsidRPr="005D39DD">
                                    <w:rPr>
                                      <w:sz w:val="21"/>
                                      <w:szCs w:val="21"/>
                                    </w:rPr>
                                    <w:t>0.</w:t>
                                  </w:r>
                                  <w:r>
                                    <w:rPr>
                                      <w:sz w:val="21"/>
                                      <w:szCs w:val="21"/>
                                    </w:rPr>
                                    <w:t>47</w:t>
                                  </w:r>
                                </w:p>
                              </w:tc>
                              <w:tc>
                                <w:tcPr>
                                  <w:tcW w:w="943" w:type="dxa"/>
                                  <w:tcBorders>
                                    <w:bottom w:val="single" w:sz="4" w:space="0" w:color="000080"/>
                                  </w:tcBorders>
                                </w:tcPr>
                                <w:p w14:paraId="51C9A932" w14:textId="2A6E7396" w:rsidR="00594444" w:rsidRPr="005D39DD" w:rsidRDefault="00594444" w:rsidP="00C153EE">
                                  <w:pPr>
                                    <w:keepNext/>
                                    <w:keepLines/>
                                    <w:spacing w:before="40" w:after="40"/>
                                    <w:jc w:val="right"/>
                                    <w:rPr>
                                      <w:sz w:val="21"/>
                                      <w:szCs w:val="21"/>
                                    </w:rPr>
                                  </w:pPr>
                                  <w:r>
                                    <w:rPr>
                                      <w:sz w:val="21"/>
                                      <w:szCs w:val="21"/>
                                    </w:rPr>
                                    <w:t>0.47</w:t>
                                  </w:r>
                                </w:p>
                              </w:tc>
                            </w:tr>
                          </w:tbl>
                          <w:p w14:paraId="27D4F2F1" w14:textId="3F39A0B0" w:rsidR="00C91B5F" w:rsidRPr="00101AB3" w:rsidRDefault="00C91B5F" w:rsidP="009B6C52">
                            <w:pPr>
                              <w:rPr>
                                <w:sz w:val="18"/>
                                <w:szCs w:val="18"/>
                              </w:rPr>
                            </w:pPr>
                          </w:p>
                        </w:txbxContent>
                      </v:textbox>
                      <w10:wrap type="square"/>
                    </v:shape>
                  </w:pict>
                </mc:Fallback>
              </mc:AlternateContent>
            </w:r>
            <w:r>
              <w:rPr>
                <w:color w:val="auto"/>
              </w:rPr>
              <w:t>References to State funding contributions may include funding contributions from thir</w:t>
            </w:r>
            <w:r w:rsidR="007B5D79">
              <w:rPr>
                <w:color w:val="auto"/>
              </w:rPr>
              <w:t xml:space="preserve">d-party proponents including non-government </w:t>
            </w:r>
            <w:proofErr w:type="spellStart"/>
            <w:r w:rsidR="007B5D79">
              <w:rPr>
                <w:color w:val="auto"/>
              </w:rPr>
              <w:t>organisations</w:t>
            </w:r>
            <w:proofErr w:type="spellEnd"/>
            <w:r w:rsidR="007B5D79">
              <w:rPr>
                <w:color w:val="auto"/>
              </w:rPr>
              <w:t>, but exclude in-kind contributions.</w:t>
            </w:r>
          </w:p>
        </w:tc>
      </w:tr>
      <w:tr w:rsidR="00B12D80" w:rsidRPr="00F00A18" w14:paraId="21E3D649" w14:textId="77777777" w:rsidTr="00317FB3">
        <w:tc>
          <w:tcPr>
            <w:tcW w:w="1691" w:type="dxa"/>
            <w:shd w:val="clear" w:color="auto" w:fill="auto"/>
          </w:tcPr>
          <w:p w14:paraId="06578BDF" w14:textId="71C8A828" w:rsidR="00B12D80" w:rsidRPr="00F00A18" w:rsidRDefault="00B12D80" w:rsidP="00B12D80">
            <w:pPr>
              <w:pStyle w:val="Tableformat"/>
              <w:rPr>
                <w:color w:val="auto"/>
              </w:rPr>
            </w:pPr>
            <w:r w:rsidRPr="00F00A18">
              <w:rPr>
                <w:color w:val="auto"/>
              </w:rPr>
              <w:t xml:space="preserve">Additional terms </w:t>
            </w:r>
          </w:p>
        </w:tc>
        <w:tc>
          <w:tcPr>
            <w:tcW w:w="7938" w:type="dxa"/>
            <w:shd w:val="clear" w:color="auto" w:fill="auto"/>
          </w:tcPr>
          <w:p w14:paraId="34D19E97" w14:textId="77777777" w:rsidR="00B12D80" w:rsidRPr="000B1F59" w:rsidRDefault="00B12D80" w:rsidP="00B12D80">
            <w:pPr>
              <w:pStyle w:val="Tableformat"/>
              <w:rPr>
                <w:b/>
                <w:color w:val="auto"/>
              </w:rPr>
            </w:pPr>
            <w:r>
              <w:rPr>
                <w:b/>
                <w:color w:val="auto"/>
              </w:rPr>
              <w:t>Funding arrangements</w:t>
            </w:r>
          </w:p>
          <w:p w14:paraId="68BDD574" w14:textId="77777777" w:rsidR="00B12D80" w:rsidRPr="00AB5727" w:rsidRDefault="00B12D80" w:rsidP="00B12D80">
            <w:pPr>
              <w:pStyle w:val="Tableformat"/>
              <w:rPr>
                <w:color w:val="auto"/>
              </w:rPr>
            </w:pPr>
            <w:r w:rsidRPr="00AB5727">
              <w:rPr>
                <w:color w:val="auto"/>
              </w:rPr>
              <w:t xml:space="preserve">Commonwealth funding contributions will be provided on achievement of each agreed project milestone as set out in Table 2 of this Schedule and subject to </w:t>
            </w:r>
            <w:r>
              <w:rPr>
                <w:color w:val="auto"/>
              </w:rPr>
              <w:t xml:space="preserve">the </w:t>
            </w:r>
            <w:r w:rsidRPr="00AB5727">
              <w:rPr>
                <w:color w:val="auto"/>
              </w:rPr>
              <w:t xml:space="preserve">Commonwealth’s assessment and agreement on the achievement of each milestone’s performance benchmark. For the avoidance of doubt, by providing the milestone contribution, the Commonwealth certifies that it </w:t>
            </w:r>
            <w:proofErr w:type="gramStart"/>
            <w:r w:rsidRPr="00AB5727">
              <w:rPr>
                <w:color w:val="auto"/>
              </w:rPr>
              <w:t>is in agreement</w:t>
            </w:r>
            <w:proofErr w:type="gramEnd"/>
            <w:r w:rsidRPr="00AB5727">
              <w:rPr>
                <w:color w:val="auto"/>
              </w:rPr>
              <w:t xml:space="preserve"> with the State that the milestone performance benchmark has been achieved. </w:t>
            </w:r>
          </w:p>
          <w:p w14:paraId="55B2B1BC" w14:textId="77777777" w:rsidR="00B12D80" w:rsidRDefault="00B12D80" w:rsidP="00B12D80">
            <w:pPr>
              <w:pStyle w:val="Tableformat"/>
              <w:rPr>
                <w:color w:val="auto"/>
              </w:rPr>
            </w:pPr>
            <w:r w:rsidRPr="00E25BF3">
              <w:rPr>
                <w:color w:val="auto"/>
              </w:rPr>
              <w:t xml:space="preserve">Consistent with Clause 20a of the </w:t>
            </w:r>
            <w:r w:rsidRPr="00E25BF3">
              <w:rPr>
                <w:i/>
                <w:color w:val="auto"/>
              </w:rPr>
              <w:t xml:space="preserve">Federation Funding Agreement – Infrastructure, </w:t>
            </w:r>
            <w:r w:rsidRPr="00E25BF3">
              <w:rPr>
                <w:color w:val="auto"/>
              </w:rPr>
              <w:t xml:space="preserve">the State’s role will include facilitating the submission of milestone claim requests from, and forwarding Commonwealth funding </w:t>
            </w:r>
            <w:r w:rsidRPr="00E25BF3">
              <w:rPr>
                <w:color w:val="auto"/>
              </w:rPr>
              <w:lastRenderedPageBreak/>
              <w:t>contributions to, third party proponents for the purpose of meeting the requirements of the Schedule.</w:t>
            </w:r>
          </w:p>
          <w:p w14:paraId="43595708" w14:textId="77777777" w:rsidR="00B12D80" w:rsidRPr="000B1F59" w:rsidRDefault="00B12D80" w:rsidP="00B12D80">
            <w:pPr>
              <w:pStyle w:val="Tableformat"/>
              <w:rPr>
                <w:b/>
                <w:color w:val="auto"/>
              </w:rPr>
            </w:pPr>
            <w:r>
              <w:rPr>
                <w:b/>
                <w:color w:val="auto"/>
              </w:rPr>
              <w:t>Commonwealth Funding Recognition</w:t>
            </w:r>
          </w:p>
          <w:p w14:paraId="556CB0A9" w14:textId="77777777" w:rsidR="00B12D80" w:rsidRPr="00E25BF3" w:rsidRDefault="00B12D80" w:rsidP="00B12D80">
            <w:pPr>
              <w:pStyle w:val="Tableformat"/>
              <w:rPr>
                <w:color w:val="auto"/>
              </w:rPr>
            </w:pPr>
            <w:r w:rsidRPr="00E25BF3">
              <w:rPr>
                <w:color w:val="auto"/>
              </w:rPr>
              <w:t xml:space="preserve">In addition to the requirements set out in Clause 21 of the </w:t>
            </w:r>
            <w:r w:rsidRPr="00E25BF3">
              <w:rPr>
                <w:i/>
                <w:color w:val="auto"/>
              </w:rPr>
              <w:t>Federation Funding Agreement—Infrastructure</w:t>
            </w:r>
            <w:r w:rsidRPr="00E25BF3">
              <w:rPr>
                <w:color w:val="auto"/>
              </w:rPr>
              <w:t>, the State agrees to:</w:t>
            </w:r>
          </w:p>
          <w:p w14:paraId="45C22CAB" w14:textId="77777777" w:rsidR="00B12D80" w:rsidRPr="00E25BF3" w:rsidRDefault="00B12D80" w:rsidP="00B12D80">
            <w:pPr>
              <w:pStyle w:val="Tableformat"/>
              <w:numPr>
                <w:ilvl w:val="0"/>
                <w:numId w:val="4"/>
              </w:numPr>
              <w:rPr>
                <w:color w:val="auto"/>
              </w:rPr>
            </w:pPr>
            <w:proofErr w:type="spellStart"/>
            <w:r w:rsidRPr="00E25BF3">
              <w:rPr>
                <w:color w:val="auto"/>
              </w:rPr>
              <w:t>Recognise</w:t>
            </w:r>
            <w:proofErr w:type="spellEnd"/>
            <w:r w:rsidRPr="00E25BF3">
              <w:rPr>
                <w:color w:val="auto"/>
              </w:rPr>
              <w:t xml:space="preserve"> the Commonwealth’s funding contribution to projects in all publications, promotional and advertising materials, including project signage, and public announcements and activities in relation to a project as appropriate;</w:t>
            </w:r>
          </w:p>
          <w:p w14:paraId="45387DD4" w14:textId="77777777" w:rsidR="00B12D80" w:rsidRPr="00E25BF3" w:rsidRDefault="00B12D80" w:rsidP="00B12D80">
            <w:pPr>
              <w:pStyle w:val="Tableformat"/>
              <w:numPr>
                <w:ilvl w:val="0"/>
                <w:numId w:val="4"/>
              </w:numPr>
              <w:rPr>
                <w:color w:val="auto"/>
              </w:rPr>
            </w:pPr>
            <w:r w:rsidRPr="00E25BF3">
              <w:rPr>
                <w:color w:val="auto"/>
              </w:rPr>
              <w:t>Provide reasonable opportunity for the Commonwealth to contribute to developing communications strategies for projects with a Commonwealth funding contribution; and</w:t>
            </w:r>
          </w:p>
          <w:p w14:paraId="23400276" w14:textId="77777777" w:rsidR="00B12D80" w:rsidRPr="00E25BF3" w:rsidRDefault="00B12D80" w:rsidP="00B12D80">
            <w:pPr>
              <w:pStyle w:val="Tableformat"/>
              <w:numPr>
                <w:ilvl w:val="0"/>
                <w:numId w:val="4"/>
              </w:numPr>
              <w:rPr>
                <w:color w:val="auto"/>
              </w:rPr>
            </w:pPr>
            <w:r w:rsidRPr="00E25BF3">
              <w:rPr>
                <w:color w:val="auto"/>
              </w:rPr>
              <w:t>Provide the Commonwealth with equal access to products that they obtain for use in the development of promotional material, including but not limited to project data, footage and images.</w:t>
            </w:r>
          </w:p>
          <w:p w14:paraId="69AB378A" w14:textId="77777777" w:rsidR="00B12D80" w:rsidRDefault="00B12D80" w:rsidP="00B12D80">
            <w:pPr>
              <w:pStyle w:val="Tableformat"/>
              <w:rPr>
                <w:color w:val="auto"/>
              </w:rPr>
            </w:pPr>
            <w:r w:rsidRPr="00E25BF3">
              <w:rPr>
                <w:color w:val="auto"/>
              </w:rPr>
              <w:t xml:space="preserve">The Commonwealth agrees to provide the </w:t>
            </w:r>
            <w:r>
              <w:rPr>
                <w:color w:val="auto"/>
              </w:rPr>
              <w:t>State</w:t>
            </w:r>
            <w:r w:rsidRPr="00E25BF3">
              <w:rPr>
                <w:color w:val="auto"/>
              </w:rPr>
              <w:t xml:space="preserve"> with reasonable opportunity to participate in public announcements and project events on a case-by-case basis, having regard to the overarching purpose of this Schedule and the mutual commitments to achieving its outcomes.</w:t>
            </w:r>
          </w:p>
          <w:p w14:paraId="687E9EB1" w14:textId="77777777" w:rsidR="00B12D80" w:rsidRDefault="00B12D80" w:rsidP="00B12D80">
            <w:pPr>
              <w:pStyle w:val="Tableformat"/>
              <w:rPr>
                <w:b/>
                <w:color w:val="auto"/>
              </w:rPr>
            </w:pPr>
            <w:r>
              <w:rPr>
                <w:b/>
                <w:color w:val="auto"/>
              </w:rPr>
              <w:t>Program governance and reporting</w:t>
            </w:r>
          </w:p>
          <w:p w14:paraId="5C9AEC47" w14:textId="2731C88F" w:rsidR="00B12D80" w:rsidRPr="00B8087E" w:rsidRDefault="00B12D80" w:rsidP="00B12D80">
            <w:pPr>
              <w:pStyle w:val="Tableformat"/>
              <w:rPr>
                <w:color w:val="auto"/>
              </w:rPr>
            </w:pPr>
            <w:r w:rsidRPr="00B8087E">
              <w:rPr>
                <w:color w:val="auto"/>
              </w:rPr>
              <w:t xml:space="preserve">The </w:t>
            </w:r>
            <w:r w:rsidRPr="00161B60">
              <w:rPr>
                <w:color w:val="auto"/>
              </w:rPr>
              <w:t>Commonwealth</w:t>
            </w:r>
            <w:r w:rsidR="00193E20">
              <w:rPr>
                <w:color w:val="auto"/>
              </w:rPr>
              <w:t xml:space="preserve"> and</w:t>
            </w:r>
            <w:r w:rsidRPr="00161B60">
              <w:rPr>
                <w:color w:val="auto"/>
              </w:rPr>
              <w:t xml:space="preserve"> State will participate in regular project oversight meetings</w:t>
            </w:r>
            <w:r w:rsidR="00161B60" w:rsidRPr="00161B60">
              <w:rPr>
                <w:color w:val="auto"/>
              </w:rPr>
              <w:t xml:space="preserve"> as required,</w:t>
            </w:r>
            <w:r w:rsidRPr="00161B60">
              <w:rPr>
                <w:color w:val="auto"/>
              </w:rPr>
              <w:t xml:space="preserve"> for the purpose of monitoring and assessing performance in delivery of the project under this Schedule. In particular, the State will provide relevant information on the development and progress of the funded project to the Commonwealth on request and the State will liaise with third-party proponent</w:t>
            </w:r>
            <w:r w:rsidR="00161B60" w:rsidRPr="00161B60">
              <w:rPr>
                <w:color w:val="auto"/>
              </w:rPr>
              <w:t>s</w:t>
            </w:r>
            <w:r w:rsidRPr="00161B60">
              <w:rPr>
                <w:color w:val="auto"/>
              </w:rPr>
              <w:t xml:space="preserve"> where required, to assist the Commonwealth with performing its roles and responsibilities.</w:t>
            </w:r>
          </w:p>
          <w:p w14:paraId="679D8AD4" w14:textId="6F08848A" w:rsidR="00B12D80" w:rsidRPr="00F00A18" w:rsidRDefault="00B12D80" w:rsidP="00B12D80">
            <w:pPr>
              <w:pStyle w:val="Tableformat"/>
              <w:rPr>
                <w:i/>
                <w:color w:val="auto"/>
              </w:rPr>
            </w:pPr>
          </w:p>
        </w:tc>
      </w:tr>
    </w:tbl>
    <w:p w14:paraId="3CA07E3E" w14:textId="77777777" w:rsidR="00C91B5F" w:rsidRPr="00F00A18" w:rsidRDefault="00C91B5F" w:rsidP="00C91B5F"/>
    <w:p w14:paraId="7417F48D" w14:textId="77777777" w:rsidR="00C91B5F" w:rsidRPr="00F00A18" w:rsidRDefault="00C91B5F" w:rsidP="00C91B5F">
      <w:pPr>
        <w:sectPr w:rsidR="00C91B5F" w:rsidRPr="00F00A18" w:rsidSect="009D79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452"/>
        <w:gridCol w:w="1853"/>
        <w:gridCol w:w="1633"/>
      </w:tblGrid>
      <w:tr w:rsidR="00C91B5F" w:rsidRPr="00F00A18" w14:paraId="666D7A2C" w14:textId="77777777" w:rsidTr="00901CD7">
        <w:tc>
          <w:tcPr>
            <w:tcW w:w="13938" w:type="dxa"/>
            <w:gridSpan w:val="3"/>
            <w:shd w:val="clear" w:color="auto" w:fill="DEEAF6" w:themeFill="accent1" w:themeFillTint="33"/>
          </w:tcPr>
          <w:p w14:paraId="560DB1DE" w14:textId="77777777" w:rsidR="00C91B5F" w:rsidRPr="00F00A18" w:rsidRDefault="00C91B5F" w:rsidP="005D3905">
            <w:pPr>
              <w:pStyle w:val="Tableformat"/>
              <w:rPr>
                <w:b/>
                <w:color w:val="auto"/>
              </w:rPr>
            </w:pPr>
            <w:r w:rsidRPr="00F00A18">
              <w:rPr>
                <w:b/>
                <w:color w:val="auto"/>
              </w:rPr>
              <w:lastRenderedPageBreak/>
              <w:t>Table 2: Performance requirements, reporting and payment summary</w:t>
            </w:r>
          </w:p>
        </w:tc>
      </w:tr>
      <w:tr w:rsidR="00901CD7" w:rsidRPr="00F00A18" w14:paraId="45D97D64" w14:textId="77777777" w:rsidTr="00901CD7">
        <w:tc>
          <w:tcPr>
            <w:tcW w:w="10452" w:type="dxa"/>
            <w:shd w:val="clear" w:color="auto" w:fill="F2F2F2" w:themeFill="background1" w:themeFillShade="F2"/>
          </w:tcPr>
          <w:p w14:paraId="1B454D97" w14:textId="77777777" w:rsidR="00901CD7" w:rsidRPr="00F00A18" w:rsidRDefault="00901CD7" w:rsidP="005D3905">
            <w:pPr>
              <w:pStyle w:val="Tableformat"/>
              <w:rPr>
                <w:b/>
                <w:color w:val="auto"/>
              </w:rPr>
            </w:pPr>
            <w:r w:rsidRPr="00F00A18">
              <w:rPr>
                <w:b/>
                <w:color w:val="auto"/>
              </w:rPr>
              <w:t>Performance milestones</w:t>
            </w:r>
          </w:p>
        </w:tc>
        <w:tc>
          <w:tcPr>
            <w:tcW w:w="1853" w:type="dxa"/>
            <w:shd w:val="clear" w:color="auto" w:fill="F2F2F2" w:themeFill="background1" w:themeFillShade="F2"/>
          </w:tcPr>
          <w:p w14:paraId="4CBE64C9" w14:textId="77777777" w:rsidR="00901CD7" w:rsidRPr="00F00A18" w:rsidRDefault="00901CD7" w:rsidP="005D3905">
            <w:pPr>
              <w:pStyle w:val="Tableformat"/>
              <w:rPr>
                <w:b/>
                <w:color w:val="auto"/>
              </w:rPr>
            </w:pPr>
            <w:r w:rsidRPr="00F00A18">
              <w:rPr>
                <w:b/>
                <w:color w:val="auto"/>
              </w:rPr>
              <w:t>Report due</w:t>
            </w:r>
          </w:p>
        </w:tc>
        <w:tc>
          <w:tcPr>
            <w:tcW w:w="1633" w:type="dxa"/>
            <w:shd w:val="clear" w:color="auto" w:fill="F2F2F2" w:themeFill="background1" w:themeFillShade="F2"/>
          </w:tcPr>
          <w:p w14:paraId="3F2D3F12" w14:textId="77777777" w:rsidR="00901CD7" w:rsidRPr="00F00A18" w:rsidRDefault="00901CD7" w:rsidP="005D3905">
            <w:pPr>
              <w:pStyle w:val="Tableformat"/>
              <w:rPr>
                <w:b/>
                <w:color w:val="auto"/>
              </w:rPr>
            </w:pPr>
            <w:r w:rsidRPr="00F00A18">
              <w:rPr>
                <w:b/>
                <w:color w:val="auto"/>
              </w:rPr>
              <w:t>Payment</w:t>
            </w:r>
          </w:p>
        </w:tc>
      </w:tr>
      <w:tr w:rsidR="00DD57F2" w:rsidRPr="00F00A18" w14:paraId="6D142D4F" w14:textId="77777777" w:rsidTr="007F3485">
        <w:tc>
          <w:tcPr>
            <w:tcW w:w="10452" w:type="dxa"/>
            <w:tcBorders>
              <w:top w:val="single" w:sz="8" w:space="0" w:color="4F81BD"/>
              <w:left w:val="single" w:sz="8" w:space="0" w:color="4F81BD"/>
              <w:bottom w:val="single" w:sz="8" w:space="0" w:color="4F81BD"/>
              <w:right w:val="single" w:sz="8" w:space="0" w:color="4F81BD"/>
            </w:tcBorders>
          </w:tcPr>
          <w:p w14:paraId="7F9FF7C3" w14:textId="77777777" w:rsidR="00DD57F2" w:rsidRPr="00DD57F2" w:rsidRDefault="00DD57F2" w:rsidP="00DD57F2">
            <w:pPr>
              <w:widowControl/>
              <w:spacing w:before="60" w:after="60"/>
              <w:outlineLvl w:val="1"/>
              <w:rPr>
                <w:rFonts w:ascii="Corbel" w:eastAsia="Times New Roman" w:hAnsi="Corbel" w:cs="Arial"/>
                <w:b/>
                <w:iCs/>
                <w:sz w:val="20"/>
                <w:szCs w:val="20"/>
                <w:lang w:eastAsia="en-AU"/>
              </w:rPr>
            </w:pPr>
            <w:r w:rsidRPr="00DD57F2">
              <w:rPr>
                <w:rFonts w:ascii="Corbel" w:eastAsia="Times New Roman" w:hAnsi="Corbel" w:cs="Arial"/>
                <w:b/>
                <w:iCs/>
                <w:sz w:val="20"/>
                <w:szCs w:val="20"/>
                <w:lang w:eastAsia="en-AU"/>
              </w:rPr>
              <w:t>Milestone 1 – Procurement of sculpture design and construction</w:t>
            </w:r>
          </w:p>
          <w:p w14:paraId="4095F697" w14:textId="27196FF1" w:rsidR="00DD57F2" w:rsidRPr="00F00A18" w:rsidRDefault="00DD57F2" w:rsidP="00DD57F2">
            <w:pPr>
              <w:pStyle w:val="Milestonetable"/>
              <w:rPr>
                <w:color w:val="auto"/>
              </w:rPr>
            </w:pPr>
            <w:r w:rsidRPr="00DD57F2">
              <w:rPr>
                <w:color w:val="auto"/>
                <w:lang w:eastAsia="en-US"/>
              </w:rPr>
              <w:t>Written confirmation that the contracts have been executed for the procurement of design and construction of</w:t>
            </w:r>
            <w:r w:rsidR="00707D9D">
              <w:rPr>
                <w:color w:val="auto"/>
                <w:lang w:eastAsia="en-US"/>
              </w:rPr>
              <w:t xml:space="preserve"> the</w:t>
            </w:r>
            <w:r w:rsidRPr="00DD57F2">
              <w:rPr>
                <w:color w:val="auto"/>
                <w:lang w:eastAsia="en-US"/>
              </w:rPr>
              <w:t xml:space="preserve"> </w:t>
            </w:r>
            <w:r w:rsidR="00707D9D">
              <w:rPr>
                <w:color w:val="auto"/>
                <w:lang w:eastAsia="en-US"/>
              </w:rPr>
              <w:t>sculpture and the memorial</w:t>
            </w:r>
            <w:r w:rsidRPr="00DD57F2">
              <w:rPr>
                <w:color w:val="auto"/>
                <w:lang w:eastAsia="en-US"/>
              </w:rPr>
              <w:t>.</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14:paraId="5421C669" w14:textId="4021C362" w:rsidR="00DD57F2" w:rsidRPr="00F00A18" w:rsidRDefault="00793682" w:rsidP="00DD57F2">
            <w:pPr>
              <w:pStyle w:val="Milestonetable"/>
              <w:rPr>
                <w:color w:val="auto"/>
              </w:rPr>
            </w:pPr>
            <w:r>
              <w:rPr>
                <w:color w:val="auto"/>
              </w:rPr>
              <w:t>31</w:t>
            </w:r>
            <w:r w:rsidR="00DD57F2" w:rsidRPr="00F00A18">
              <w:rPr>
                <w:color w:val="auto"/>
              </w:rPr>
              <w:t>/</w:t>
            </w:r>
            <w:r>
              <w:rPr>
                <w:color w:val="auto"/>
              </w:rPr>
              <w:t>08</w:t>
            </w:r>
            <w:r w:rsidR="00DD57F2" w:rsidRPr="00F00A18">
              <w:rPr>
                <w:color w:val="auto"/>
              </w:rPr>
              <w:t>/</w:t>
            </w:r>
            <w:r>
              <w:rPr>
                <w:color w:val="auto"/>
              </w:rPr>
              <w:t>2024</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14:paraId="2EC595E5" w14:textId="642A120D" w:rsidR="00DD57F2" w:rsidRPr="00F00A18" w:rsidRDefault="00DD57F2" w:rsidP="00DD57F2">
            <w:pPr>
              <w:pStyle w:val="Milestonetable"/>
              <w:jc w:val="right"/>
              <w:rPr>
                <w:color w:val="auto"/>
              </w:rPr>
            </w:pPr>
            <w:r w:rsidRPr="00F00A18">
              <w:rPr>
                <w:color w:val="auto"/>
              </w:rPr>
              <w:t>$</w:t>
            </w:r>
            <w:r>
              <w:rPr>
                <w:color w:val="auto"/>
              </w:rPr>
              <w:t>0.60</w:t>
            </w:r>
            <w:r w:rsidRPr="00F00A18">
              <w:rPr>
                <w:color w:val="auto"/>
              </w:rPr>
              <w:t>m</w:t>
            </w:r>
          </w:p>
        </w:tc>
      </w:tr>
      <w:tr w:rsidR="00DD57F2" w:rsidRPr="00F00A18" w14:paraId="02A510C6" w14:textId="77777777" w:rsidTr="0085121D">
        <w:tc>
          <w:tcPr>
            <w:tcW w:w="10452" w:type="dxa"/>
            <w:tcBorders>
              <w:top w:val="single" w:sz="8" w:space="0" w:color="4F81BD"/>
              <w:left w:val="single" w:sz="8" w:space="0" w:color="4F81BD"/>
              <w:bottom w:val="single" w:sz="8" w:space="0" w:color="4F81BD"/>
              <w:right w:val="single" w:sz="8" w:space="0" w:color="4F81BD"/>
            </w:tcBorders>
          </w:tcPr>
          <w:p w14:paraId="05A168F1" w14:textId="77777777" w:rsidR="00DD57F2" w:rsidRDefault="00DD57F2" w:rsidP="00DD57F2">
            <w:pPr>
              <w:widowControl/>
              <w:spacing w:before="60" w:after="60"/>
              <w:outlineLvl w:val="1"/>
              <w:rPr>
                <w:rFonts w:ascii="Corbel" w:eastAsia="Times New Roman" w:hAnsi="Corbel" w:cs="Arial"/>
                <w:b/>
                <w:iCs/>
                <w:sz w:val="20"/>
                <w:szCs w:val="20"/>
                <w:lang w:eastAsia="en-AU"/>
              </w:rPr>
            </w:pPr>
            <w:r w:rsidRPr="00DD57F2">
              <w:rPr>
                <w:rFonts w:ascii="Corbel" w:eastAsia="Times New Roman" w:hAnsi="Corbel" w:cs="Arial"/>
                <w:b/>
                <w:iCs/>
                <w:sz w:val="20"/>
                <w:szCs w:val="20"/>
                <w:lang w:eastAsia="en-AU"/>
              </w:rPr>
              <w:t>Milestone 2 – Post-Completion Report accepted and approved by the Australian Government</w:t>
            </w:r>
          </w:p>
          <w:p w14:paraId="1C439B47" w14:textId="046DE2DC" w:rsidR="00DD57F2" w:rsidRPr="00204613" w:rsidRDefault="00DD57F2" w:rsidP="00DD57F2">
            <w:pPr>
              <w:widowControl/>
              <w:spacing w:before="60" w:after="60"/>
              <w:outlineLvl w:val="1"/>
              <w:rPr>
                <w:rFonts w:ascii="Corbel" w:eastAsia="Times New Roman" w:hAnsi="Corbel" w:cs="Arial"/>
                <w:iCs/>
                <w:sz w:val="20"/>
                <w:szCs w:val="20"/>
                <w:lang w:eastAsia="en-AU"/>
              </w:rPr>
            </w:pPr>
            <w:r w:rsidRPr="00204613">
              <w:rPr>
                <w:rFonts w:ascii="Corbel" w:eastAsia="Times New Roman" w:hAnsi="Corbel" w:cs="Arial"/>
                <w:iCs/>
                <w:sz w:val="20"/>
                <w:szCs w:val="20"/>
                <w:lang w:eastAsia="en-AU"/>
              </w:rPr>
              <w:t>Acceptance</w:t>
            </w:r>
            <w:r>
              <w:rPr>
                <w:rFonts w:ascii="Corbel" w:eastAsia="Times New Roman" w:hAnsi="Corbel" w:cs="Arial"/>
                <w:iCs/>
                <w:sz w:val="20"/>
                <w:szCs w:val="20"/>
                <w:lang w:eastAsia="en-AU"/>
              </w:rPr>
              <w:t xml:space="preserve"> by the Australian Government</w:t>
            </w:r>
            <w:r w:rsidRPr="00204613">
              <w:rPr>
                <w:rFonts w:ascii="Corbel" w:eastAsia="Times New Roman" w:hAnsi="Corbel" w:cs="Arial"/>
                <w:iCs/>
                <w:sz w:val="20"/>
                <w:szCs w:val="20"/>
                <w:lang w:eastAsia="en-AU"/>
              </w:rPr>
              <w:t xml:space="preserve"> of a Project Post</w:t>
            </w:r>
            <w:r>
              <w:rPr>
                <w:rFonts w:ascii="Corbel" w:eastAsia="Times New Roman" w:hAnsi="Corbel" w:cs="Arial"/>
                <w:iCs/>
                <w:sz w:val="20"/>
                <w:szCs w:val="20"/>
                <w:lang w:eastAsia="en-AU"/>
              </w:rPr>
              <w:t>-</w:t>
            </w:r>
            <w:r w:rsidRPr="00204613">
              <w:rPr>
                <w:rFonts w:ascii="Corbel" w:eastAsia="Times New Roman" w:hAnsi="Corbel" w:cs="Arial"/>
                <w:iCs/>
                <w:sz w:val="20"/>
                <w:szCs w:val="20"/>
                <w:lang w:eastAsia="en-AU"/>
              </w:rPr>
              <w:t>Completion Report that includes at a minimum:</w:t>
            </w:r>
          </w:p>
          <w:p w14:paraId="68A8AF55" w14:textId="324D3DEB" w:rsidR="00DD57F2" w:rsidRPr="00204613" w:rsidRDefault="00DD57F2" w:rsidP="00DD57F2">
            <w:pPr>
              <w:widowControl/>
              <w:numPr>
                <w:ilvl w:val="0"/>
                <w:numId w:val="3"/>
              </w:numPr>
              <w:ind w:left="714" w:hanging="357"/>
              <w:outlineLvl w:val="1"/>
              <w:rPr>
                <w:rFonts w:ascii="Corbel" w:eastAsia="Times New Roman" w:hAnsi="Corbel" w:cs="Arial"/>
                <w:iCs/>
                <w:sz w:val="20"/>
                <w:szCs w:val="20"/>
                <w:lang w:eastAsia="en-AU"/>
              </w:rPr>
            </w:pPr>
            <w:r w:rsidRPr="00204613">
              <w:rPr>
                <w:rFonts w:ascii="Corbel" w:eastAsia="Times New Roman" w:hAnsi="Corbel" w:cs="Arial"/>
                <w:iCs/>
                <w:sz w:val="20"/>
                <w:szCs w:val="20"/>
                <w:lang w:eastAsia="en-AU"/>
              </w:rPr>
              <w:t>details of the use of Australian Government funds</w:t>
            </w:r>
            <w:r>
              <w:rPr>
                <w:rFonts w:ascii="Corbel" w:eastAsia="Times New Roman" w:hAnsi="Corbel" w:cs="Arial"/>
                <w:iCs/>
                <w:sz w:val="20"/>
                <w:szCs w:val="20"/>
                <w:lang w:eastAsia="en-AU"/>
              </w:rPr>
              <w:t>, and</w:t>
            </w:r>
          </w:p>
          <w:p w14:paraId="3C188FFC" w14:textId="1B7D55B2" w:rsidR="00DD57F2" w:rsidRPr="00DD57F2" w:rsidRDefault="00DD57F2" w:rsidP="00DD57F2">
            <w:pPr>
              <w:widowControl/>
              <w:numPr>
                <w:ilvl w:val="0"/>
                <w:numId w:val="3"/>
              </w:numPr>
              <w:ind w:left="714" w:hanging="357"/>
              <w:outlineLvl w:val="1"/>
              <w:rPr>
                <w:rFonts w:ascii="Corbel" w:eastAsia="Times New Roman" w:hAnsi="Corbel" w:cs="Arial"/>
                <w:iCs/>
                <w:sz w:val="20"/>
                <w:szCs w:val="20"/>
                <w:lang w:eastAsia="en-AU"/>
              </w:rPr>
            </w:pPr>
            <w:r w:rsidRPr="00204613">
              <w:rPr>
                <w:rFonts w:ascii="Corbel" w:eastAsia="Times New Roman" w:hAnsi="Corbel" w:cs="Arial"/>
                <w:iCs/>
                <w:sz w:val="20"/>
                <w:szCs w:val="20"/>
                <w:lang w:eastAsia="en-AU"/>
              </w:rPr>
              <w:t>confirmation of all project elements having been delivered and any changes from the initial project scope</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14:paraId="155884A0" w14:textId="20F5B947" w:rsidR="00DD57F2" w:rsidRPr="00F00A18" w:rsidRDefault="00DD57F2" w:rsidP="00DD57F2">
            <w:pPr>
              <w:pStyle w:val="Milestonetable"/>
              <w:rPr>
                <w:color w:val="auto"/>
              </w:rPr>
            </w:pPr>
            <w:r>
              <w:rPr>
                <w:color w:val="auto"/>
              </w:rPr>
              <w:t>28</w:t>
            </w:r>
            <w:r w:rsidRPr="00F00A18">
              <w:rPr>
                <w:color w:val="auto"/>
              </w:rPr>
              <w:t>/</w:t>
            </w:r>
            <w:r>
              <w:rPr>
                <w:color w:val="auto"/>
              </w:rPr>
              <w:t>02</w:t>
            </w:r>
            <w:r w:rsidRPr="00F00A18">
              <w:rPr>
                <w:color w:val="auto"/>
              </w:rPr>
              <w:t>/</w:t>
            </w:r>
            <w:r>
              <w:rPr>
                <w:color w:val="auto"/>
              </w:rPr>
              <w:t>2025</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14:paraId="7FE4ABF0" w14:textId="1619EA32" w:rsidR="00DD57F2" w:rsidRPr="00F00A18" w:rsidRDefault="00DD57F2" w:rsidP="00DD57F2">
            <w:pPr>
              <w:pStyle w:val="Milestonetable"/>
              <w:jc w:val="right"/>
              <w:rPr>
                <w:color w:val="auto"/>
              </w:rPr>
            </w:pPr>
            <w:r>
              <w:rPr>
                <w:color w:val="auto"/>
              </w:rPr>
              <w:t>Nil</w:t>
            </w:r>
          </w:p>
        </w:tc>
      </w:tr>
    </w:tbl>
    <w:p w14:paraId="3CA5FCAF" w14:textId="77777777" w:rsidR="00C91B5F" w:rsidRDefault="00C91B5F" w:rsidP="00C91B5F"/>
    <w:p w14:paraId="7245F9C3" w14:textId="77777777" w:rsidR="00C91B5F" w:rsidRDefault="00C91B5F" w:rsidP="00C91B5F">
      <w:pPr>
        <w:rPr>
          <w:lang w:val="en-GB"/>
        </w:rPr>
      </w:pPr>
      <w:r w:rsidRPr="00A50751">
        <w:rPr>
          <w:lang w:val="en-GB"/>
        </w:rPr>
        <w:t xml:space="preserve">The </w:t>
      </w:r>
      <w:r w:rsidRPr="00C57BB9">
        <w:rPr>
          <w:sz w:val="24"/>
          <w:szCs w:val="24"/>
        </w:rPr>
        <w:t>Parties</w:t>
      </w:r>
      <w:r w:rsidRPr="00A50751">
        <w:rPr>
          <w:lang w:val="en-GB"/>
        </w:rPr>
        <w:t xml:space="preserve"> have confirmed their commitment to this </w:t>
      </w:r>
      <w:r>
        <w:rPr>
          <w:lang w:val="en-GB"/>
        </w:rPr>
        <w:t>schedule</w:t>
      </w:r>
      <w:r w:rsidRPr="00A50751">
        <w:rPr>
          <w:lang w:val="en-GB"/>
        </w:rPr>
        <w:t xml:space="preserve"> as follows:</w:t>
      </w:r>
    </w:p>
    <w:p w14:paraId="018BB34B" w14:textId="77777777" w:rsidR="00C91B5F" w:rsidRDefault="00C91B5F" w:rsidP="00C91B5F">
      <w:pPr>
        <w:rPr>
          <w:lang w:val="en-GB"/>
        </w:rPr>
      </w:pPr>
    </w:p>
    <w:tbl>
      <w:tblPr>
        <w:tblW w:w="0" w:type="auto"/>
        <w:jc w:val="center"/>
        <w:tblLayout w:type="fixed"/>
        <w:tblLook w:val="01E0" w:firstRow="1" w:lastRow="1" w:firstColumn="1" w:lastColumn="1" w:noHBand="0" w:noVBand="0"/>
      </w:tblPr>
      <w:tblGrid>
        <w:gridCol w:w="4678"/>
        <w:gridCol w:w="1559"/>
        <w:gridCol w:w="4536"/>
      </w:tblGrid>
      <w:tr w:rsidR="00C91B5F" w:rsidRPr="00A50751" w14:paraId="6EDBD23D" w14:textId="77777777" w:rsidTr="00901CD7">
        <w:trPr>
          <w:cantSplit/>
          <w:jc w:val="center"/>
        </w:trPr>
        <w:tc>
          <w:tcPr>
            <w:tcW w:w="4678" w:type="dxa"/>
          </w:tcPr>
          <w:p w14:paraId="6769E4B0" w14:textId="77777777" w:rsidR="00C91B5F" w:rsidRPr="004A0AE7" w:rsidRDefault="00C91B5F" w:rsidP="00901CD7">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country-region">
              <w:smartTag w:uri="urn:schemas-microsoft-com:office:smarttags" w:element="place">
                <w:r w:rsidRPr="004A0AE7">
                  <w:t>Australia</w:t>
                </w:r>
              </w:smartTag>
            </w:smartTag>
            <w:r w:rsidRPr="004A0AE7">
              <w:t xml:space="preserve"> by</w:t>
            </w:r>
          </w:p>
          <w:p w14:paraId="647726BA" w14:textId="77777777" w:rsidR="00C91B5F" w:rsidRPr="00A50751" w:rsidRDefault="00C91B5F" w:rsidP="005D3905">
            <w:pPr>
              <w:pStyle w:val="LineForSignature"/>
            </w:pPr>
            <w:r>
              <w:br/>
            </w:r>
            <w:r>
              <w:tab/>
            </w:r>
          </w:p>
          <w:p w14:paraId="4A159D5D" w14:textId="4ADA58B5" w:rsidR="00C91B5F" w:rsidRDefault="00C91B5F" w:rsidP="005D3905">
            <w:pPr>
              <w:pStyle w:val="SingleParagraph"/>
              <w:rPr>
                <w:rStyle w:val="Bold"/>
              </w:rPr>
            </w:pPr>
            <w:r>
              <w:rPr>
                <w:rStyle w:val="Bold"/>
              </w:rPr>
              <w:t xml:space="preserve">The Honourable </w:t>
            </w:r>
            <w:r w:rsidR="00D61ED8">
              <w:rPr>
                <w:rStyle w:val="Bold"/>
              </w:rPr>
              <w:t>Catherine King</w:t>
            </w:r>
            <w:r>
              <w:rPr>
                <w:rStyle w:val="Bold"/>
              </w:rPr>
              <w:t xml:space="preserve"> MP</w:t>
            </w:r>
          </w:p>
          <w:p w14:paraId="3A42D2ED" w14:textId="7C39C1A9" w:rsidR="00C91B5F" w:rsidRDefault="00C91B5F" w:rsidP="005D3905">
            <w:pPr>
              <w:pStyle w:val="Position"/>
              <w:rPr>
                <w:lang w:val="en-GB"/>
              </w:rPr>
            </w:pPr>
            <w:r>
              <w:rPr>
                <w:lang w:val="en-GB"/>
              </w:rPr>
              <w:t>Minister for</w:t>
            </w:r>
            <w:r w:rsidR="00D61ED8">
              <w:rPr>
                <w:lang w:val="en-GB"/>
              </w:rPr>
              <w:t xml:space="preserve"> Infrastructure, Transport, Regional Development and Local Government</w:t>
            </w:r>
          </w:p>
          <w:p w14:paraId="30A29548" w14:textId="3D2A1265" w:rsidR="00C91B5F" w:rsidRDefault="00BD7EF6" w:rsidP="005D3905">
            <w:pPr>
              <w:pStyle w:val="SingleParagraph"/>
              <w:tabs>
                <w:tab w:val="num" w:pos="1134"/>
              </w:tabs>
              <w:spacing w:after="240"/>
              <w:rPr>
                <w:b/>
                <w:lang w:val="en-GB"/>
              </w:rPr>
            </w:pPr>
            <w:r>
              <w:rPr>
                <w:lang w:val="en-GB"/>
              </w:rPr>
              <w:t>……/……/2024</w:t>
            </w:r>
          </w:p>
        </w:tc>
        <w:tc>
          <w:tcPr>
            <w:tcW w:w="1559" w:type="dxa"/>
            <w:tcMar>
              <w:left w:w="0" w:type="dxa"/>
              <w:right w:w="0" w:type="dxa"/>
            </w:tcMar>
          </w:tcPr>
          <w:p w14:paraId="6845B40F" w14:textId="77777777" w:rsidR="00C91B5F" w:rsidRPr="00A50751" w:rsidRDefault="00C91B5F" w:rsidP="005D3905">
            <w:pPr>
              <w:rPr>
                <w:rFonts w:ascii="Book Antiqua" w:hAnsi="Book Antiqua"/>
                <w:lang w:val="en-GB"/>
              </w:rPr>
            </w:pPr>
          </w:p>
        </w:tc>
        <w:tc>
          <w:tcPr>
            <w:tcW w:w="4536" w:type="dxa"/>
          </w:tcPr>
          <w:p w14:paraId="55199989" w14:textId="251EEDDE" w:rsidR="00C91B5F" w:rsidRPr="004A0AE7" w:rsidRDefault="00C91B5F" w:rsidP="005D3905">
            <w:pPr>
              <w:pStyle w:val="Signed"/>
            </w:pPr>
            <w:r>
              <w:rPr>
                <w:rStyle w:val="SignedBold"/>
              </w:rPr>
              <w:t>Signed</w:t>
            </w:r>
            <w:r w:rsidRPr="004A0AE7">
              <w:t xml:space="preserve"> for and on behalf of the</w:t>
            </w:r>
            <w:r>
              <w:t xml:space="preserve"> </w:t>
            </w:r>
            <w:r w:rsidRPr="004A0AE7">
              <w:br/>
            </w:r>
            <w:r w:rsidR="00D61ED8">
              <w:t>Northern Territory</w:t>
            </w:r>
            <w:r w:rsidRPr="004A0AE7">
              <w:t xml:space="preserve"> by</w:t>
            </w:r>
          </w:p>
          <w:p w14:paraId="522400CC" w14:textId="77777777" w:rsidR="00C91B5F" w:rsidRPr="00A50751" w:rsidRDefault="00C91B5F" w:rsidP="005D3905">
            <w:pPr>
              <w:pStyle w:val="LineForSignature"/>
            </w:pPr>
            <w:r>
              <w:br/>
            </w:r>
            <w:r w:rsidRPr="00A50751">
              <w:tab/>
            </w:r>
          </w:p>
          <w:p w14:paraId="4A3F7EC1" w14:textId="4C02F707" w:rsidR="00C91B5F" w:rsidRDefault="00C91B5F" w:rsidP="005D3905">
            <w:pPr>
              <w:pStyle w:val="SingleParagraph"/>
              <w:rPr>
                <w:rStyle w:val="Bold"/>
              </w:rPr>
            </w:pPr>
            <w:r>
              <w:rPr>
                <w:rStyle w:val="Bold"/>
              </w:rPr>
              <w:t xml:space="preserve">The Honourable </w:t>
            </w:r>
            <w:r w:rsidR="008F3CFA">
              <w:rPr>
                <w:rStyle w:val="Bold"/>
              </w:rPr>
              <w:t>Eva Lawler</w:t>
            </w:r>
            <w:r>
              <w:rPr>
                <w:rStyle w:val="Bold"/>
              </w:rPr>
              <w:t xml:space="preserve"> M</w:t>
            </w:r>
            <w:r w:rsidR="008F3CFA">
              <w:rPr>
                <w:rStyle w:val="Bold"/>
              </w:rPr>
              <w:t>LA</w:t>
            </w:r>
          </w:p>
          <w:p w14:paraId="00EE9A7E" w14:textId="6DF93157" w:rsidR="00C91B5F" w:rsidRDefault="00901CD7" w:rsidP="005D3905">
            <w:pPr>
              <w:pStyle w:val="Position"/>
              <w:rPr>
                <w:lang w:val="en-GB"/>
              </w:rPr>
            </w:pPr>
            <w:r>
              <w:rPr>
                <w:lang w:val="en-GB"/>
              </w:rPr>
              <w:t xml:space="preserve">Chief Minister, Treasurer, </w:t>
            </w:r>
            <w:r w:rsidR="00C91B5F">
              <w:rPr>
                <w:lang w:val="en-GB"/>
              </w:rPr>
              <w:t>Minister for</w:t>
            </w:r>
            <w:r>
              <w:rPr>
                <w:lang w:val="en-GB"/>
              </w:rPr>
              <w:t xml:space="preserve"> Major Projects, Minister for Defence Industries, Minister for Industry and Trade, Minister for Territory Development</w:t>
            </w:r>
          </w:p>
          <w:p w14:paraId="5CA98839" w14:textId="78207E43" w:rsidR="00C91B5F" w:rsidRPr="00A50751" w:rsidRDefault="00BD7EF6" w:rsidP="000D1500">
            <w:pPr>
              <w:pStyle w:val="SingleParagraph"/>
              <w:tabs>
                <w:tab w:val="num" w:pos="1134"/>
              </w:tabs>
              <w:spacing w:after="240"/>
              <w:rPr>
                <w:rFonts w:ascii="Book Antiqua" w:hAnsi="Book Antiqua"/>
                <w:lang w:val="en-GB"/>
              </w:rPr>
            </w:pPr>
            <w:r>
              <w:rPr>
                <w:lang w:val="en-GB"/>
              </w:rPr>
              <w:t>……/……/2024</w:t>
            </w:r>
          </w:p>
        </w:tc>
      </w:tr>
    </w:tbl>
    <w:p w14:paraId="673500F4" w14:textId="77777777" w:rsidR="00C91B5F" w:rsidRDefault="00C91B5F" w:rsidP="00D61ED8"/>
    <w:sectPr w:rsidR="00C91B5F" w:rsidSect="00D61ED8">
      <w:headerReference w:type="even" r:id="rId17"/>
      <w:headerReference w:type="default" r:id="rId18"/>
      <w:head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D73F" w14:textId="77777777" w:rsidR="00433E84" w:rsidRDefault="00433E84">
      <w:r>
        <w:separator/>
      </w:r>
    </w:p>
  </w:endnote>
  <w:endnote w:type="continuationSeparator" w:id="0">
    <w:p w14:paraId="421E770C" w14:textId="77777777" w:rsidR="00433E84" w:rsidRDefault="00433E84">
      <w:r>
        <w:continuationSeparator/>
      </w:r>
    </w:p>
  </w:endnote>
  <w:endnote w:type="continuationNotice" w:id="1">
    <w:p w14:paraId="143A7ED3" w14:textId="77777777" w:rsidR="00E861F0" w:rsidRDefault="00E86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6331" w14:textId="77777777" w:rsidR="00815B50" w:rsidRDefault="006B6E73">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E401" w14:textId="77777777" w:rsidR="00815B50" w:rsidRDefault="00E66401" w:rsidP="007E44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F7E4" w14:textId="77777777" w:rsidR="00815B50" w:rsidRPr="00CA24B0" w:rsidRDefault="00E66401" w:rsidP="007E44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4B9A" w14:textId="77777777" w:rsidR="00433E84" w:rsidRDefault="00433E84">
      <w:r>
        <w:separator/>
      </w:r>
    </w:p>
  </w:footnote>
  <w:footnote w:type="continuationSeparator" w:id="0">
    <w:p w14:paraId="657AF1C0" w14:textId="77777777" w:rsidR="00433E84" w:rsidRDefault="00433E84">
      <w:r>
        <w:continuationSeparator/>
      </w:r>
    </w:p>
  </w:footnote>
  <w:footnote w:type="continuationNotice" w:id="1">
    <w:p w14:paraId="2D4D2410" w14:textId="77777777" w:rsidR="00E861F0" w:rsidRDefault="00E86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3023" w14:textId="77777777" w:rsidR="009D791A" w:rsidRDefault="009D7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F8A6" w14:textId="7BFA0D9D" w:rsidR="009D791A" w:rsidRDefault="009D7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3E06" w14:textId="39BFF402" w:rsidR="00815B50" w:rsidRDefault="00E66401" w:rsidP="007E44E6">
    <w:pPr>
      <w:pStyle w:val="HeaderOdd"/>
      <w:tabs>
        <w:tab w:val="num" w:pos="1134"/>
      </w:tabs>
      <w:rPr>
        <w:color w:val="800000"/>
        <w:sz w:val="30"/>
        <w:szCs w:val="30"/>
      </w:rPr>
    </w:pPr>
  </w:p>
  <w:p w14:paraId="3621292C" w14:textId="77777777" w:rsidR="00815B50" w:rsidRDefault="00E66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DB65" w14:textId="77777777" w:rsidR="00884E8F" w:rsidRDefault="00884E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0810" w14:textId="77777777" w:rsidR="00884E8F" w:rsidRDefault="00884E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F2C9" w14:textId="77777777" w:rsidR="00884E8F" w:rsidRDefault="0088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1972"/>
    <w:multiLevelType w:val="hybridMultilevel"/>
    <w:tmpl w:val="BAD050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353FE9"/>
    <w:multiLevelType w:val="hybridMultilevel"/>
    <w:tmpl w:val="0E121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3"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64D63"/>
    <w:rsid w:val="000D1500"/>
    <w:rsid w:val="000F7E14"/>
    <w:rsid w:val="00101F13"/>
    <w:rsid w:val="001358EB"/>
    <w:rsid w:val="00152DDA"/>
    <w:rsid w:val="00161B60"/>
    <w:rsid w:val="00164A1E"/>
    <w:rsid w:val="00193E20"/>
    <w:rsid w:val="001D2E06"/>
    <w:rsid w:val="00243D5E"/>
    <w:rsid w:val="00280201"/>
    <w:rsid w:val="00316DFD"/>
    <w:rsid w:val="00317FB3"/>
    <w:rsid w:val="0037072B"/>
    <w:rsid w:val="00425FCC"/>
    <w:rsid w:val="00433E84"/>
    <w:rsid w:val="00441A2E"/>
    <w:rsid w:val="004829C9"/>
    <w:rsid w:val="004B6E92"/>
    <w:rsid w:val="00513C58"/>
    <w:rsid w:val="00546281"/>
    <w:rsid w:val="00557DB4"/>
    <w:rsid w:val="00594444"/>
    <w:rsid w:val="005B2EA4"/>
    <w:rsid w:val="0064121C"/>
    <w:rsid w:val="006A0572"/>
    <w:rsid w:val="006B6E73"/>
    <w:rsid w:val="006B7B98"/>
    <w:rsid w:val="007014C1"/>
    <w:rsid w:val="00707D9D"/>
    <w:rsid w:val="00793682"/>
    <w:rsid w:val="007B5D79"/>
    <w:rsid w:val="00807420"/>
    <w:rsid w:val="008644BB"/>
    <w:rsid w:val="00871EBD"/>
    <w:rsid w:val="008773D1"/>
    <w:rsid w:val="00884E8F"/>
    <w:rsid w:val="008E62E2"/>
    <w:rsid w:val="008F3CFA"/>
    <w:rsid w:val="00901CD7"/>
    <w:rsid w:val="009424C5"/>
    <w:rsid w:val="009B6C52"/>
    <w:rsid w:val="009C3443"/>
    <w:rsid w:val="009D5BA6"/>
    <w:rsid w:val="009D791A"/>
    <w:rsid w:val="00A01D68"/>
    <w:rsid w:val="00A020B2"/>
    <w:rsid w:val="00A65C44"/>
    <w:rsid w:val="00A7101C"/>
    <w:rsid w:val="00B12D80"/>
    <w:rsid w:val="00B35BE0"/>
    <w:rsid w:val="00B63981"/>
    <w:rsid w:val="00BB0778"/>
    <w:rsid w:val="00BD6E01"/>
    <w:rsid w:val="00BD7EF6"/>
    <w:rsid w:val="00BE2985"/>
    <w:rsid w:val="00C153EE"/>
    <w:rsid w:val="00C34A27"/>
    <w:rsid w:val="00C704D2"/>
    <w:rsid w:val="00C854D5"/>
    <w:rsid w:val="00C87B6A"/>
    <w:rsid w:val="00C91B5F"/>
    <w:rsid w:val="00CA54E0"/>
    <w:rsid w:val="00CB2ED7"/>
    <w:rsid w:val="00CC51EE"/>
    <w:rsid w:val="00CE0CD2"/>
    <w:rsid w:val="00CF0B25"/>
    <w:rsid w:val="00D077D1"/>
    <w:rsid w:val="00D33946"/>
    <w:rsid w:val="00D54783"/>
    <w:rsid w:val="00D61ED8"/>
    <w:rsid w:val="00D72A49"/>
    <w:rsid w:val="00DD57F2"/>
    <w:rsid w:val="00DE0037"/>
    <w:rsid w:val="00E66401"/>
    <w:rsid w:val="00E861F0"/>
    <w:rsid w:val="00EA027F"/>
    <w:rsid w:val="00EF2E5C"/>
    <w:rsid w:val="00F86CD6"/>
    <w:rsid w:val="00FA3B8E"/>
    <w:rsid w:val="00FA6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E0156ED"/>
  <w15:chartTrackingRefBased/>
  <w15:docId w15:val="{9DFF7502-E5FE-4E11-B99E-E62EBCA1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1"/>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9B6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5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212906d48049461b9afbd9055e737f66">
  <xsd:schema xmlns:xsd="http://www.w3.org/2001/XMLSchema" xmlns:xs="http://www.w3.org/2001/XMLSchema" xmlns:p="http://schemas.microsoft.com/office/2006/metadata/properties" xmlns:ns2="1F5396B2-81FE-4B84-981A-9889E53F5466" targetNamespace="http://schemas.microsoft.com/office/2006/metadata/properties" ma:root="true" ma:fieldsID="abd101c079bf9075ab976d19a2917698"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00B8-6070-407E-B433-89E316A159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F5396B2-81FE-4B84-981A-9889E53F5466"/>
    <ds:schemaRef ds:uri="http://www.w3.org/XML/1998/namespace"/>
    <ds:schemaRef ds:uri="http://purl.org/dc/dcmitype/"/>
  </ds:schemaRefs>
</ds:datastoreItem>
</file>

<file path=customXml/itemProps2.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3.xml><?xml version="1.0" encoding="utf-8"?>
<ds:datastoreItem xmlns:ds="http://schemas.openxmlformats.org/officeDocument/2006/customXml" ds:itemID="{23F8E07E-7967-4FD7-A536-3D914EDC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E2EFD-C018-43E7-A00B-B5E4FF54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NORRIE2 Guy</cp:lastModifiedBy>
  <cp:revision>2</cp:revision>
  <dcterms:created xsi:type="dcterms:W3CDTF">2024-07-30T01:44:00Z</dcterms:created>
  <dcterms:modified xsi:type="dcterms:W3CDTF">2024-07-30T01:44:00Z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0x010100266966F133664895A6EE3632470D45F50073B560FF0ACA7B49A63B78249248A755</vt:lpwstr>
  </property>
</Properties>
</file>