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72452" w14:textId="240642E5" w:rsidR="00030DB8" w:rsidRPr="001E20F4" w:rsidRDefault="006439C5" w:rsidP="00030DB8">
      <w:pPr>
        <w:pStyle w:val="Title"/>
      </w:pPr>
      <w:bookmarkStart w:id="0" w:name="_Hlk162707251"/>
      <w:r>
        <w:t xml:space="preserve">Australian Capital Territory </w:t>
      </w:r>
    </w:p>
    <w:p w14:paraId="71A93993" w14:textId="4146DAE9" w:rsidR="00030DB8" w:rsidRPr="00BE249A" w:rsidRDefault="00030DB8" w:rsidP="00030DB8">
      <w:pPr>
        <w:pStyle w:val="Subtitle"/>
      </w:pPr>
      <w:r>
        <w:t xml:space="preserve">National Agreement ON SOCIAL HOUSING AND homelessness - BILATERAL SCHEDULE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030DB8" w:rsidRPr="00F00A18" w14:paraId="5B08D871" w14:textId="77777777" w:rsidTr="00675C15">
        <w:tc>
          <w:tcPr>
            <w:tcW w:w="9629" w:type="dxa"/>
            <w:gridSpan w:val="2"/>
            <w:shd w:val="clear" w:color="auto" w:fill="DEEAF6" w:themeFill="accent1" w:themeFillTint="33"/>
          </w:tcPr>
          <w:p w14:paraId="0412A9CD" w14:textId="77777777" w:rsidR="00030DB8" w:rsidRPr="00F00A18" w:rsidRDefault="00030DB8" w:rsidP="00675C15">
            <w:pPr>
              <w:pStyle w:val="Tableformat"/>
              <w:rPr>
                <w:b/>
                <w:color w:val="auto"/>
              </w:rPr>
            </w:pPr>
            <w:r w:rsidRPr="00F00A18">
              <w:rPr>
                <w:b/>
                <w:color w:val="auto"/>
              </w:rPr>
              <w:t>Table 1: Formalities and operation of schedule</w:t>
            </w:r>
          </w:p>
        </w:tc>
      </w:tr>
      <w:tr w:rsidR="00030DB8" w:rsidRPr="00F00A18" w14:paraId="754FAADA" w14:textId="77777777" w:rsidTr="00675C15">
        <w:tc>
          <w:tcPr>
            <w:tcW w:w="1691" w:type="dxa"/>
            <w:shd w:val="clear" w:color="auto" w:fill="auto"/>
          </w:tcPr>
          <w:p w14:paraId="7D643F03" w14:textId="77777777" w:rsidR="00030DB8" w:rsidRPr="00F00A18" w:rsidRDefault="00030DB8" w:rsidP="00675C15">
            <w:pPr>
              <w:pStyle w:val="Tableformat"/>
              <w:rPr>
                <w:color w:val="auto"/>
              </w:rPr>
            </w:pPr>
            <w:r w:rsidRPr="00F00A18">
              <w:rPr>
                <w:color w:val="auto"/>
              </w:rPr>
              <w:t>Parties</w:t>
            </w:r>
          </w:p>
        </w:tc>
        <w:tc>
          <w:tcPr>
            <w:tcW w:w="7938" w:type="dxa"/>
            <w:shd w:val="clear" w:color="auto" w:fill="auto"/>
          </w:tcPr>
          <w:p w14:paraId="09D25FBD" w14:textId="77777777" w:rsidR="00030DB8" w:rsidRPr="00F00A18" w:rsidRDefault="00030DB8" w:rsidP="00675C15">
            <w:pPr>
              <w:pStyle w:val="Tableformat"/>
              <w:rPr>
                <w:color w:val="auto"/>
              </w:rPr>
            </w:pPr>
            <w:r w:rsidRPr="00F00A18">
              <w:rPr>
                <w:color w:val="auto"/>
              </w:rPr>
              <w:t>Commonwealth</w:t>
            </w:r>
          </w:p>
          <w:p w14:paraId="66AF7CB2" w14:textId="15C1E6AF" w:rsidR="00030DB8" w:rsidRPr="00F00A18" w:rsidRDefault="00360475" w:rsidP="00675C15">
            <w:pPr>
              <w:pStyle w:val="Tableformat"/>
              <w:rPr>
                <w:color w:val="auto"/>
              </w:rPr>
            </w:pPr>
            <w:r>
              <w:rPr>
                <w:color w:val="auto"/>
              </w:rPr>
              <w:t>Australian Capital Territory</w:t>
            </w:r>
          </w:p>
        </w:tc>
      </w:tr>
      <w:tr w:rsidR="00030DB8" w:rsidRPr="00F00A18" w14:paraId="476791E4" w14:textId="77777777" w:rsidTr="00675C15">
        <w:tc>
          <w:tcPr>
            <w:tcW w:w="1691" w:type="dxa"/>
            <w:shd w:val="clear" w:color="auto" w:fill="auto"/>
          </w:tcPr>
          <w:p w14:paraId="0C5A6682" w14:textId="77777777" w:rsidR="00030DB8" w:rsidRPr="00F00A18" w:rsidRDefault="00030DB8" w:rsidP="00675C15">
            <w:pPr>
              <w:pStyle w:val="Tableformat"/>
              <w:rPr>
                <w:color w:val="auto"/>
              </w:rPr>
            </w:pPr>
            <w:r w:rsidRPr="00F00A18">
              <w:rPr>
                <w:color w:val="auto"/>
              </w:rPr>
              <w:t>Duration</w:t>
            </w:r>
          </w:p>
        </w:tc>
        <w:tc>
          <w:tcPr>
            <w:tcW w:w="7938" w:type="dxa"/>
            <w:shd w:val="clear" w:color="auto" w:fill="auto"/>
          </w:tcPr>
          <w:p w14:paraId="031B3FB4" w14:textId="343B149C" w:rsidR="00030DB8" w:rsidRPr="00F00A18" w:rsidRDefault="00360475" w:rsidP="00675C15">
            <w:pPr>
              <w:pStyle w:val="Tableformat"/>
              <w:rPr>
                <w:color w:val="auto"/>
              </w:rPr>
            </w:pPr>
            <w:r w:rsidRPr="00F00A18">
              <w:rPr>
                <w:color w:val="auto"/>
              </w:rPr>
              <w:t>This Schedule</w:t>
            </w:r>
            <w:r>
              <w:rPr>
                <w:color w:val="auto"/>
              </w:rPr>
              <w:t xml:space="preserve"> will commence when the Commonwealth and the Australian Capital Territory sign the schedule, and</w:t>
            </w:r>
            <w:r w:rsidRPr="00F00A18">
              <w:rPr>
                <w:color w:val="auto"/>
              </w:rPr>
              <w:t xml:space="preserve"> is expected to expire on </w:t>
            </w:r>
            <w:r>
              <w:rPr>
                <w:color w:val="auto"/>
              </w:rPr>
              <w:t>30 June 2029</w:t>
            </w:r>
            <w:r w:rsidRPr="00F00A18">
              <w:rPr>
                <w:color w:val="auto"/>
              </w:rPr>
              <w:t>.</w:t>
            </w:r>
            <w:r>
              <w:rPr>
                <w:color w:val="auto"/>
              </w:rPr>
              <w:t xml:space="preserve"> It will be reviewed by 30 June 2026. It can also be changed at any time with the agreement of both parties.</w:t>
            </w:r>
          </w:p>
        </w:tc>
      </w:tr>
      <w:tr w:rsidR="00030DB8" w:rsidRPr="00F00A18" w14:paraId="42EDA835" w14:textId="77777777" w:rsidTr="00675C15">
        <w:tc>
          <w:tcPr>
            <w:tcW w:w="1691" w:type="dxa"/>
            <w:shd w:val="clear" w:color="auto" w:fill="auto"/>
          </w:tcPr>
          <w:p w14:paraId="6B54A5D4" w14:textId="77777777" w:rsidR="00030DB8" w:rsidRPr="00F00A18" w:rsidRDefault="00030DB8" w:rsidP="00675C15">
            <w:pPr>
              <w:pStyle w:val="Tableformat"/>
              <w:rPr>
                <w:color w:val="auto"/>
              </w:rPr>
            </w:pPr>
            <w:r w:rsidRPr="00F00A18">
              <w:rPr>
                <w:color w:val="auto"/>
              </w:rPr>
              <w:t>Purpose</w:t>
            </w:r>
          </w:p>
        </w:tc>
        <w:tc>
          <w:tcPr>
            <w:tcW w:w="7938" w:type="dxa"/>
            <w:shd w:val="clear" w:color="auto" w:fill="auto"/>
          </w:tcPr>
          <w:p w14:paraId="714436AF" w14:textId="77777777" w:rsidR="00A841C6" w:rsidRDefault="00A841C6" w:rsidP="00A841C6">
            <w:pPr>
              <w:pStyle w:val="Tableformat"/>
              <w:rPr>
                <w:color w:val="auto"/>
              </w:rPr>
            </w:pPr>
            <w:r w:rsidRPr="00F00A18">
              <w:rPr>
                <w:color w:val="auto"/>
              </w:rPr>
              <w:t xml:space="preserve">This Schedule </w:t>
            </w:r>
            <w:r>
              <w:rPr>
                <w:color w:val="auto"/>
              </w:rPr>
              <w:t xml:space="preserve">is an agreement that is a supplementary housing agreement for the purposes of Section 15C of the </w:t>
            </w:r>
            <w:r w:rsidRPr="00B77897">
              <w:rPr>
                <w:i/>
                <w:iCs w:val="0"/>
                <w:color w:val="auto"/>
              </w:rPr>
              <w:t xml:space="preserve">Federal Financial Relations Act 2009 </w:t>
            </w:r>
            <w:r>
              <w:rPr>
                <w:color w:val="auto"/>
              </w:rPr>
              <w:t xml:space="preserve">(Cth) </w:t>
            </w:r>
            <w:r w:rsidRPr="00B77897">
              <w:rPr>
                <w:color w:val="auto"/>
              </w:rPr>
              <w:t>(</w:t>
            </w:r>
            <w:r>
              <w:rPr>
                <w:color w:val="auto"/>
              </w:rPr>
              <w:t>the FFR Act) (Clause</w:t>
            </w:r>
            <w:r w:rsidRPr="00172941">
              <w:rPr>
                <w:color w:val="auto"/>
              </w:rPr>
              <w:t xml:space="preserve"> 9</w:t>
            </w:r>
            <w:r>
              <w:rPr>
                <w:color w:val="auto"/>
              </w:rPr>
              <w:t xml:space="preserve"> of the primary agreement refers).</w:t>
            </w:r>
          </w:p>
          <w:p w14:paraId="296AAA3B" w14:textId="50EA857A" w:rsidR="00360475" w:rsidRPr="00235FC3" w:rsidRDefault="00A841C6" w:rsidP="00360475">
            <w:pPr>
              <w:pStyle w:val="Tableformat"/>
              <w:rPr>
                <w:color w:val="auto"/>
              </w:rPr>
            </w:pPr>
            <w:r>
              <w:rPr>
                <w:color w:val="auto"/>
              </w:rPr>
              <w:t>It</w:t>
            </w:r>
            <w:r w:rsidR="00360475" w:rsidRPr="00235FC3">
              <w:rPr>
                <w:color w:val="auto"/>
              </w:rPr>
              <w:t xml:space="preserve"> </w:t>
            </w:r>
            <w:r w:rsidR="005500D7">
              <w:rPr>
                <w:color w:val="auto"/>
              </w:rPr>
              <w:t xml:space="preserve">is supplementary to the National Agreement on Social Housing and Homelessness, which </w:t>
            </w:r>
            <w:r w:rsidR="00360475" w:rsidRPr="00235FC3">
              <w:rPr>
                <w:color w:val="auto"/>
              </w:rPr>
              <w:t xml:space="preserve">will </w:t>
            </w:r>
            <w:r w:rsidR="00360475">
              <w:rPr>
                <w:color w:val="auto"/>
              </w:rPr>
              <w:t xml:space="preserve">help </w:t>
            </w:r>
            <w:r w:rsidR="00360475" w:rsidRPr="00235FC3">
              <w:rPr>
                <w:color w:val="auto"/>
              </w:rPr>
              <w:t>people who are experiencing or at risk of homelessness</w:t>
            </w:r>
            <w:r w:rsidR="00360475">
              <w:rPr>
                <w:color w:val="auto"/>
              </w:rPr>
              <w:t xml:space="preserve"> and</w:t>
            </w:r>
            <w:r w:rsidR="00360475" w:rsidRPr="00235FC3">
              <w:rPr>
                <w:color w:val="auto"/>
              </w:rPr>
              <w:t xml:space="preserve"> support the effective operation of </w:t>
            </w:r>
            <w:r w:rsidR="00BA0D73">
              <w:rPr>
                <w:color w:val="auto"/>
              </w:rPr>
              <w:t xml:space="preserve">the </w:t>
            </w:r>
            <w:r w:rsidR="006314E6">
              <w:rPr>
                <w:color w:val="auto"/>
              </w:rPr>
              <w:t>Australian Capital Territory</w:t>
            </w:r>
            <w:r w:rsidR="00030DB8" w:rsidRPr="00235FC3">
              <w:rPr>
                <w:color w:val="auto"/>
              </w:rPr>
              <w:t>’s</w:t>
            </w:r>
            <w:r w:rsidR="00811BAB" w:rsidRPr="00235FC3">
              <w:t xml:space="preserve"> </w:t>
            </w:r>
            <w:r w:rsidR="00360475" w:rsidRPr="00235FC3">
              <w:rPr>
                <w:color w:val="auto"/>
              </w:rPr>
              <w:t xml:space="preserve">social housing and homelessness services sectors. </w:t>
            </w:r>
          </w:p>
          <w:p w14:paraId="7C1168C8" w14:textId="604D34F0" w:rsidR="00030DB8" w:rsidRPr="00F00A18" w:rsidRDefault="00360475" w:rsidP="00360475">
            <w:pPr>
              <w:pStyle w:val="Tableformat"/>
              <w:rPr>
                <w:color w:val="auto"/>
              </w:rPr>
            </w:pPr>
            <w:r w:rsidRPr="004C17DD">
              <w:rPr>
                <w:color w:val="auto"/>
              </w:rPr>
              <w:t xml:space="preserve">In committing to this Schedule, the Parties acknowledge their mutual interest in preventing homelessness and improving social housing in </w:t>
            </w:r>
            <w:r>
              <w:rPr>
                <w:color w:val="auto"/>
              </w:rPr>
              <w:t>the Australian Capital Territory</w:t>
            </w:r>
            <w:r w:rsidRPr="004C17DD">
              <w:rPr>
                <w:color w:val="auto"/>
              </w:rPr>
              <w:t xml:space="preserve">, with particular regard to </w:t>
            </w:r>
            <w:r>
              <w:rPr>
                <w:color w:val="auto"/>
              </w:rPr>
              <w:t>people</w:t>
            </w:r>
            <w:r w:rsidRPr="004C17DD">
              <w:rPr>
                <w:color w:val="auto"/>
              </w:rPr>
              <w:t xml:space="preserve"> experiencing disproportionate housing inequality and disadvantage.</w:t>
            </w:r>
          </w:p>
        </w:tc>
      </w:tr>
      <w:tr w:rsidR="00030DB8" w:rsidRPr="00F00A18" w14:paraId="484BA0F8" w14:textId="77777777" w:rsidTr="002B7492">
        <w:trPr>
          <w:trHeight w:val="1470"/>
        </w:trPr>
        <w:tc>
          <w:tcPr>
            <w:tcW w:w="1691" w:type="dxa"/>
            <w:shd w:val="clear" w:color="auto" w:fill="auto"/>
          </w:tcPr>
          <w:p w14:paraId="325AD44B" w14:textId="77777777" w:rsidR="00030DB8" w:rsidRPr="00F00A18" w:rsidRDefault="00030DB8" w:rsidP="00675C15">
            <w:pPr>
              <w:pStyle w:val="Tableformat"/>
              <w:rPr>
                <w:color w:val="auto"/>
              </w:rPr>
            </w:pPr>
            <w:r w:rsidRPr="00F00A18">
              <w:rPr>
                <w:color w:val="auto"/>
              </w:rPr>
              <w:t>Estimated financial contributions</w:t>
            </w:r>
          </w:p>
        </w:tc>
        <w:tc>
          <w:tcPr>
            <w:tcW w:w="7938" w:type="dxa"/>
            <w:shd w:val="clear" w:color="auto" w:fill="auto"/>
          </w:tcPr>
          <w:p w14:paraId="4FF0843D" w14:textId="77777777" w:rsidR="00030DB8" w:rsidRDefault="00030DB8" w:rsidP="00675C15">
            <w:pPr>
              <w:pStyle w:val="Tableformat"/>
              <w:rPr>
                <w:color w:val="auto"/>
              </w:rPr>
            </w:pPr>
            <w:r w:rsidRPr="00235FC3">
              <w:rPr>
                <w:noProof/>
                <w:color w:val="auto"/>
                <w:lang w:val="en-AU"/>
              </w:rPr>
              <mc:AlternateContent>
                <mc:Choice Requires="wps">
                  <w:drawing>
                    <wp:anchor distT="45720" distB="45720" distL="114300" distR="114300" simplePos="0" relativeHeight="251658240" behindDoc="0" locked="0" layoutInCell="1" allowOverlap="1" wp14:anchorId="0E354168" wp14:editId="6872E7DB">
                      <wp:simplePos x="0" y="0"/>
                      <wp:positionH relativeFrom="column">
                        <wp:posOffset>-62230</wp:posOffset>
                      </wp:positionH>
                      <wp:positionV relativeFrom="paragraph">
                        <wp:posOffset>711835</wp:posOffset>
                      </wp:positionV>
                      <wp:extent cx="5019675" cy="2438400"/>
                      <wp:effectExtent l="0" t="0" r="9525"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438400"/>
                              </a:xfrm>
                              <a:prstGeom prst="rect">
                                <a:avLst/>
                              </a:prstGeom>
                              <a:solidFill>
                                <a:srgbClr val="FFFFFF"/>
                              </a:solidFill>
                              <a:ln w="9525">
                                <a:noFill/>
                                <a:miter lim="800000"/>
                                <a:headEnd/>
                                <a:tailEnd/>
                              </a:ln>
                            </wps:spPr>
                            <wps:txbx>
                              <w:txbxContent>
                                <w:tbl>
                                  <w:tblPr>
                                    <w:tblW w:w="7722" w:type="dxa"/>
                                    <w:tblLook w:val="01E0" w:firstRow="1" w:lastRow="1" w:firstColumn="1" w:lastColumn="1" w:noHBand="0" w:noVBand="0"/>
                                  </w:tblPr>
                                  <w:tblGrid>
                                    <w:gridCol w:w="1985"/>
                                    <w:gridCol w:w="919"/>
                                    <w:gridCol w:w="1065"/>
                                    <w:gridCol w:w="919"/>
                                    <w:gridCol w:w="920"/>
                                    <w:gridCol w:w="996"/>
                                    <w:gridCol w:w="918"/>
                                  </w:tblGrid>
                                  <w:tr w:rsidR="00030DB8" w:rsidRPr="00101AB3" w14:paraId="054CA2B9" w14:textId="77777777" w:rsidTr="002328CB">
                                    <w:trPr>
                                      <w:cantSplit/>
                                    </w:trPr>
                                    <w:tc>
                                      <w:tcPr>
                                        <w:tcW w:w="1985" w:type="dxa"/>
                                        <w:tcBorders>
                                          <w:top w:val="single" w:sz="4" w:space="0" w:color="000080"/>
                                          <w:bottom w:val="single" w:sz="4" w:space="0" w:color="000080"/>
                                        </w:tcBorders>
                                      </w:tcPr>
                                      <w:p w14:paraId="58FF7A2C" w14:textId="77777777" w:rsidR="00030DB8" w:rsidRDefault="00030DB8" w:rsidP="002328CB">
                                        <w:pPr>
                                          <w:keepNext/>
                                          <w:keepLines/>
                                          <w:spacing w:before="40" w:after="40"/>
                                          <w:ind w:left="-111"/>
                                          <w:rPr>
                                            <w:b/>
                                            <w:sz w:val="21"/>
                                            <w:szCs w:val="21"/>
                                          </w:rPr>
                                        </w:pPr>
                                        <w:r>
                                          <w:rPr>
                                            <w:b/>
                                            <w:sz w:val="21"/>
                                            <w:szCs w:val="21"/>
                                          </w:rPr>
                                          <w:t>Table 1</w:t>
                                        </w:r>
                                      </w:p>
                                      <w:p w14:paraId="5BFED462" w14:textId="77777777" w:rsidR="00030DB8" w:rsidRPr="005D39DD" w:rsidRDefault="00030DB8" w:rsidP="002328CB">
                                        <w:pPr>
                                          <w:keepNext/>
                                          <w:keepLines/>
                                          <w:spacing w:before="40" w:after="40"/>
                                          <w:ind w:left="-111"/>
                                          <w:rPr>
                                            <w:b/>
                                            <w:sz w:val="21"/>
                                            <w:szCs w:val="21"/>
                                          </w:rPr>
                                        </w:pPr>
                                        <w:r w:rsidRPr="005D39DD">
                                          <w:rPr>
                                            <w:b/>
                                            <w:sz w:val="21"/>
                                            <w:szCs w:val="21"/>
                                          </w:rPr>
                                          <w:t>($ million)</w:t>
                                        </w:r>
                                      </w:p>
                                    </w:tc>
                                    <w:tc>
                                      <w:tcPr>
                                        <w:tcW w:w="919" w:type="dxa"/>
                                        <w:tcBorders>
                                          <w:top w:val="single" w:sz="4" w:space="0" w:color="000080"/>
                                          <w:bottom w:val="single" w:sz="4" w:space="0" w:color="000080"/>
                                        </w:tcBorders>
                                        <w:vAlign w:val="center"/>
                                      </w:tcPr>
                                      <w:p w14:paraId="5A268ABE" w14:textId="77777777" w:rsidR="00030DB8" w:rsidRPr="002328CB" w:rsidRDefault="00030DB8" w:rsidP="002328CB">
                                        <w:pPr>
                                          <w:keepNext/>
                                          <w:keepLines/>
                                          <w:spacing w:before="40" w:after="40"/>
                                          <w:jc w:val="right"/>
                                          <w:rPr>
                                            <w:b/>
                                            <w:i/>
                                            <w:sz w:val="21"/>
                                            <w:szCs w:val="21"/>
                                          </w:rPr>
                                        </w:pPr>
                                        <w:r>
                                          <w:rPr>
                                            <w:b/>
                                            <w:i/>
                                            <w:sz w:val="21"/>
                                            <w:szCs w:val="21"/>
                                          </w:rPr>
                                          <w:t>2024-25</w:t>
                                        </w:r>
                                      </w:p>
                                    </w:tc>
                                    <w:tc>
                                      <w:tcPr>
                                        <w:tcW w:w="1065" w:type="dxa"/>
                                        <w:tcBorders>
                                          <w:top w:val="single" w:sz="4" w:space="0" w:color="000080"/>
                                          <w:bottom w:val="single" w:sz="4" w:space="0" w:color="000080"/>
                                        </w:tcBorders>
                                        <w:vAlign w:val="center"/>
                                      </w:tcPr>
                                      <w:p w14:paraId="13A57E62"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9" w:type="dxa"/>
                                        <w:tcBorders>
                                          <w:top w:val="single" w:sz="4" w:space="0" w:color="000080"/>
                                          <w:bottom w:val="single" w:sz="4" w:space="0" w:color="000080"/>
                                        </w:tcBorders>
                                        <w:vAlign w:val="center"/>
                                      </w:tcPr>
                                      <w:p w14:paraId="4EEE2388"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6</w:t>
                                        </w:r>
                                        <w:r w:rsidRPr="00100398">
                                          <w:rPr>
                                            <w:b/>
                                            <w:i/>
                                            <w:sz w:val="21"/>
                                            <w:szCs w:val="21"/>
                                          </w:rPr>
                                          <w:t>-2</w:t>
                                        </w:r>
                                        <w:r>
                                          <w:rPr>
                                            <w:b/>
                                            <w:i/>
                                            <w:sz w:val="21"/>
                                            <w:szCs w:val="21"/>
                                          </w:rPr>
                                          <w:t>7</w:t>
                                        </w:r>
                                      </w:p>
                                    </w:tc>
                                    <w:tc>
                                      <w:tcPr>
                                        <w:tcW w:w="920" w:type="dxa"/>
                                        <w:tcBorders>
                                          <w:top w:val="single" w:sz="4" w:space="0" w:color="000080"/>
                                          <w:bottom w:val="single" w:sz="4" w:space="0" w:color="000080"/>
                                        </w:tcBorders>
                                        <w:vAlign w:val="center"/>
                                      </w:tcPr>
                                      <w:p w14:paraId="20D5FF83"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7</w:t>
                                        </w:r>
                                        <w:r w:rsidRPr="00100398">
                                          <w:rPr>
                                            <w:b/>
                                            <w:i/>
                                            <w:sz w:val="21"/>
                                            <w:szCs w:val="21"/>
                                          </w:rPr>
                                          <w:t>-2</w:t>
                                        </w:r>
                                        <w:r>
                                          <w:rPr>
                                            <w:b/>
                                            <w:i/>
                                            <w:sz w:val="21"/>
                                            <w:szCs w:val="21"/>
                                          </w:rPr>
                                          <w:t>8</w:t>
                                        </w:r>
                                      </w:p>
                                    </w:tc>
                                    <w:tc>
                                      <w:tcPr>
                                        <w:tcW w:w="996" w:type="dxa"/>
                                        <w:tcBorders>
                                          <w:top w:val="single" w:sz="4" w:space="0" w:color="000080"/>
                                          <w:bottom w:val="single" w:sz="4" w:space="0" w:color="000080"/>
                                        </w:tcBorders>
                                        <w:vAlign w:val="center"/>
                                      </w:tcPr>
                                      <w:p w14:paraId="4CB7F5AB"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18" w:type="dxa"/>
                                        <w:tcBorders>
                                          <w:top w:val="single" w:sz="4" w:space="0" w:color="000080"/>
                                          <w:bottom w:val="single" w:sz="4" w:space="0" w:color="000080"/>
                                        </w:tcBorders>
                                        <w:vAlign w:val="center"/>
                                      </w:tcPr>
                                      <w:p w14:paraId="485879FC" w14:textId="77777777" w:rsidR="00030DB8" w:rsidRPr="002328CB" w:rsidRDefault="00030DB8" w:rsidP="002328CB">
                                        <w:pPr>
                                          <w:keepNext/>
                                          <w:keepLines/>
                                          <w:spacing w:before="40" w:after="40"/>
                                          <w:jc w:val="right"/>
                                          <w:rPr>
                                            <w:b/>
                                            <w:i/>
                                            <w:sz w:val="21"/>
                                            <w:szCs w:val="21"/>
                                          </w:rPr>
                                        </w:pPr>
                                        <w:r w:rsidRPr="002328CB">
                                          <w:rPr>
                                            <w:b/>
                                            <w:i/>
                                            <w:sz w:val="21"/>
                                            <w:szCs w:val="21"/>
                                          </w:rPr>
                                          <w:t>Total</w:t>
                                        </w:r>
                                      </w:p>
                                    </w:tc>
                                  </w:tr>
                                  <w:tr w:rsidR="00030DB8" w:rsidRPr="00101AB3" w14:paraId="7F3D0C9C" w14:textId="77777777" w:rsidTr="002328CB">
                                    <w:trPr>
                                      <w:cantSplit/>
                                    </w:trPr>
                                    <w:tc>
                                      <w:tcPr>
                                        <w:tcW w:w="1985" w:type="dxa"/>
                                        <w:tcBorders>
                                          <w:top w:val="single" w:sz="4" w:space="0" w:color="000080"/>
                                        </w:tcBorders>
                                      </w:tcPr>
                                      <w:p w14:paraId="680B5571" w14:textId="77777777" w:rsidR="00030DB8" w:rsidRPr="005D39DD" w:rsidRDefault="00030DB8" w:rsidP="007E44E6">
                                        <w:pPr>
                                          <w:keepNext/>
                                          <w:keepLines/>
                                          <w:spacing w:before="60" w:after="60"/>
                                          <w:ind w:left="-111"/>
                                          <w:rPr>
                                            <w:b/>
                                            <w:sz w:val="21"/>
                                            <w:szCs w:val="21"/>
                                          </w:rPr>
                                        </w:pPr>
                                      </w:p>
                                    </w:tc>
                                    <w:tc>
                                      <w:tcPr>
                                        <w:tcW w:w="919" w:type="dxa"/>
                                        <w:tcBorders>
                                          <w:top w:val="single" w:sz="4" w:space="0" w:color="000080"/>
                                        </w:tcBorders>
                                      </w:tcPr>
                                      <w:p w14:paraId="15D9BFC6" w14:textId="77777777" w:rsidR="00030DB8" w:rsidRPr="005D39DD" w:rsidRDefault="00030DB8" w:rsidP="007E44E6">
                                        <w:pPr>
                                          <w:keepNext/>
                                          <w:keepLines/>
                                          <w:spacing w:before="40" w:after="40"/>
                                          <w:jc w:val="right"/>
                                          <w:rPr>
                                            <w:b/>
                                            <w:sz w:val="21"/>
                                            <w:szCs w:val="21"/>
                                          </w:rPr>
                                        </w:pPr>
                                      </w:p>
                                    </w:tc>
                                    <w:tc>
                                      <w:tcPr>
                                        <w:tcW w:w="1065" w:type="dxa"/>
                                        <w:tcBorders>
                                          <w:top w:val="single" w:sz="4" w:space="0" w:color="000080"/>
                                        </w:tcBorders>
                                      </w:tcPr>
                                      <w:p w14:paraId="5D9EBBBC" w14:textId="77777777" w:rsidR="00030DB8" w:rsidRPr="005D39DD" w:rsidRDefault="00030DB8" w:rsidP="007E44E6">
                                        <w:pPr>
                                          <w:keepNext/>
                                          <w:keepLines/>
                                          <w:spacing w:before="40" w:after="40"/>
                                          <w:jc w:val="right"/>
                                          <w:rPr>
                                            <w:b/>
                                            <w:sz w:val="21"/>
                                            <w:szCs w:val="21"/>
                                          </w:rPr>
                                        </w:pPr>
                                      </w:p>
                                    </w:tc>
                                    <w:tc>
                                      <w:tcPr>
                                        <w:tcW w:w="919" w:type="dxa"/>
                                        <w:tcBorders>
                                          <w:top w:val="single" w:sz="4" w:space="0" w:color="000080"/>
                                        </w:tcBorders>
                                      </w:tcPr>
                                      <w:p w14:paraId="2D950CF7" w14:textId="77777777" w:rsidR="00030DB8" w:rsidRPr="005D39DD" w:rsidRDefault="00030DB8" w:rsidP="007E44E6">
                                        <w:pPr>
                                          <w:keepNext/>
                                          <w:keepLines/>
                                          <w:spacing w:before="40" w:after="40"/>
                                          <w:jc w:val="right"/>
                                          <w:rPr>
                                            <w:b/>
                                            <w:sz w:val="21"/>
                                            <w:szCs w:val="21"/>
                                          </w:rPr>
                                        </w:pPr>
                                      </w:p>
                                    </w:tc>
                                    <w:tc>
                                      <w:tcPr>
                                        <w:tcW w:w="920" w:type="dxa"/>
                                        <w:tcBorders>
                                          <w:top w:val="single" w:sz="4" w:space="0" w:color="000080"/>
                                        </w:tcBorders>
                                      </w:tcPr>
                                      <w:p w14:paraId="4A1F2843" w14:textId="77777777" w:rsidR="00030DB8" w:rsidRPr="005D39DD" w:rsidRDefault="00030DB8" w:rsidP="007E44E6">
                                        <w:pPr>
                                          <w:keepNext/>
                                          <w:keepLines/>
                                          <w:spacing w:before="40" w:after="40"/>
                                          <w:jc w:val="right"/>
                                          <w:rPr>
                                            <w:b/>
                                            <w:sz w:val="21"/>
                                            <w:szCs w:val="21"/>
                                          </w:rPr>
                                        </w:pPr>
                                      </w:p>
                                    </w:tc>
                                    <w:tc>
                                      <w:tcPr>
                                        <w:tcW w:w="996" w:type="dxa"/>
                                        <w:tcBorders>
                                          <w:top w:val="single" w:sz="4" w:space="0" w:color="000080"/>
                                        </w:tcBorders>
                                      </w:tcPr>
                                      <w:p w14:paraId="28586596" w14:textId="77777777" w:rsidR="00030DB8" w:rsidRPr="005D39DD" w:rsidRDefault="00030DB8" w:rsidP="007E44E6">
                                        <w:pPr>
                                          <w:keepNext/>
                                          <w:keepLines/>
                                          <w:spacing w:before="40" w:after="40"/>
                                          <w:jc w:val="right"/>
                                          <w:rPr>
                                            <w:b/>
                                            <w:sz w:val="21"/>
                                            <w:szCs w:val="21"/>
                                          </w:rPr>
                                        </w:pPr>
                                      </w:p>
                                    </w:tc>
                                    <w:tc>
                                      <w:tcPr>
                                        <w:tcW w:w="918" w:type="dxa"/>
                                        <w:tcBorders>
                                          <w:top w:val="single" w:sz="4" w:space="0" w:color="000080"/>
                                        </w:tcBorders>
                                      </w:tcPr>
                                      <w:p w14:paraId="623DFDC3" w14:textId="77777777" w:rsidR="00030DB8" w:rsidRPr="005D39DD" w:rsidRDefault="00030DB8" w:rsidP="007E44E6">
                                        <w:pPr>
                                          <w:keepNext/>
                                          <w:keepLines/>
                                          <w:spacing w:before="40" w:after="40"/>
                                          <w:jc w:val="right"/>
                                          <w:rPr>
                                            <w:b/>
                                            <w:sz w:val="21"/>
                                            <w:szCs w:val="21"/>
                                          </w:rPr>
                                        </w:pPr>
                                      </w:p>
                                    </w:tc>
                                  </w:tr>
                                  <w:tr w:rsidR="006439C5" w:rsidRPr="00101AB3" w14:paraId="0046478E" w14:textId="77777777" w:rsidTr="002328CB">
                                    <w:trPr>
                                      <w:cantSplit/>
                                    </w:trPr>
                                    <w:tc>
                                      <w:tcPr>
                                        <w:tcW w:w="1985" w:type="dxa"/>
                                      </w:tcPr>
                                      <w:p w14:paraId="6419B6A7" w14:textId="77777777" w:rsidR="006439C5" w:rsidRPr="008C6B79" w:rsidRDefault="006439C5" w:rsidP="006439C5">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919" w:type="dxa"/>
                                      </w:tcPr>
                                      <w:p w14:paraId="498119C8" w14:textId="6654D7B0" w:rsidR="006439C5" w:rsidRPr="005D39DD" w:rsidRDefault="006439C5" w:rsidP="006439C5">
                                        <w:pPr>
                                          <w:keepNext/>
                                          <w:keepLines/>
                                          <w:spacing w:before="40" w:after="40"/>
                                          <w:jc w:val="right"/>
                                          <w:rPr>
                                            <w:sz w:val="21"/>
                                            <w:szCs w:val="21"/>
                                          </w:rPr>
                                        </w:pPr>
                                        <w:r w:rsidRPr="00654A3F">
                                          <w:t xml:space="preserve"> 24.34 </w:t>
                                        </w:r>
                                      </w:p>
                                    </w:tc>
                                    <w:tc>
                                      <w:tcPr>
                                        <w:tcW w:w="1065" w:type="dxa"/>
                                      </w:tcPr>
                                      <w:p w14:paraId="78C6E3D2" w14:textId="5FE359DF" w:rsidR="006439C5" w:rsidRPr="005D39DD" w:rsidRDefault="006439C5" w:rsidP="006439C5">
                                        <w:pPr>
                                          <w:keepNext/>
                                          <w:keepLines/>
                                          <w:spacing w:before="40" w:after="40"/>
                                          <w:jc w:val="right"/>
                                          <w:rPr>
                                            <w:sz w:val="21"/>
                                            <w:szCs w:val="21"/>
                                          </w:rPr>
                                        </w:pPr>
                                        <w:r w:rsidRPr="00654A3F">
                                          <w:t xml:space="preserve"> 24.90 </w:t>
                                        </w:r>
                                      </w:p>
                                    </w:tc>
                                    <w:tc>
                                      <w:tcPr>
                                        <w:tcW w:w="919" w:type="dxa"/>
                                      </w:tcPr>
                                      <w:p w14:paraId="011EEB26" w14:textId="2FFB9F2C" w:rsidR="006439C5" w:rsidRPr="005D39DD" w:rsidRDefault="006439C5" w:rsidP="006439C5">
                                        <w:pPr>
                                          <w:keepNext/>
                                          <w:keepLines/>
                                          <w:spacing w:before="40" w:after="40"/>
                                          <w:jc w:val="right"/>
                                          <w:rPr>
                                            <w:sz w:val="21"/>
                                            <w:szCs w:val="21"/>
                                          </w:rPr>
                                        </w:pPr>
                                        <w:r w:rsidRPr="00654A3F">
                                          <w:t xml:space="preserve"> 25.45 </w:t>
                                        </w:r>
                                      </w:p>
                                    </w:tc>
                                    <w:tc>
                                      <w:tcPr>
                                        <w:tcW w:w="920" w:type="dxa"/>
                                      </w:tcPr>
                                      <w:p w14:paraId="1A2FCE06" w14:textId="631628AF" w:rsidR="006439C5" w:rsidRPr="005D39DD" w:rsidRDefault="006439C5" w:rsidP="006439C5">
                                        <w:pPr>
                                          <w:keepNext/>
                                          <w:keepLines/>
                                          <w:spacing w:before="40" w:after="40"/>
                                          <w:jc w:val="right"/>
                                          <w:rPr>
                                            <w:sz w:val="21"/>
                                            <w:szCs w:val="21"/>
                                          </w:rPr>
                                        </w:pPr>
                                        <w:r w:rsidRPr="00654A3F">
                                          <w:t xml:space="preserve"> 25.96 </w:t>
                                        </w:r>
                                      </w:p>
                                    </w:tc>
                                    <w:tc>
                                      <w:tcPr>
                                        <w:tcW w:w="996" w:type="dxa"/>
                                      </w:tcPr>
                                      <w:p w14:paraId="36FF7F05" w14:textId="6423A946" w:rsidR="006439C5" w:rsidRPr="005D39DD" w:rsidRDefault="006439C5" w:rsidP="006439C5">
                                        <w:pPr>
                                          <w:keepNext/>
                                          <w:keepLines/>
                                          <w:spacing w:before="40" w:after="40"/>
                                          <w:jc w:val="right"/>
                                          <w:rPr>
                                            <w:sz w:val="21"/>
                                            <w:szCs w:val="21"/>
                                          </w:rPr>
                                        </w:pPr>
                                        <w:r w:rsidRPr="00654A3F">
                                          <w:t xml:space="preserve"> 26.48 </w:t>
                                        </w:r>
                                      </w:p>
                                    </w:tc>
                                    <w:tc>
                                      <w:tcPr>
                                        <w:tcW w:w="918" w:type="dxa"/>
                                      </w:tcPr>
                                      <w:p w14:paraId="02B8A2B2" w14:textId="4721CB41" w:rsidR="006439C5" w:rsidRPr="005D39DD" w:rsidRDefault="006439C5" w:rsidP="006439C5">
                                        <w:pPr>
                                          <w:keepNext/>
                                          <w:keepLines/>
                                          <w:spacing w:before="40" w:after="40"/>
                                          <w:jc w:val="right"/>
                                          <w:rPr>
                                            <w:sz w:val="21"/>
                                            <w:szCs w:val="21"/>
                                          </w:rPr>
                                        </w:pPr>
                                        <w:r w:rsidRPr="00654A3F">
                                          <w:t xml:space="preserve"> 127.12 </w:t>
                                        </w:r>
                                      </w:p>
                                    </w:tc>
                                  </w:tr>
                                  <w:tr w:rsidR="006439C5" w:rsidRPr="00101AB3" w14:paraId="656A4B7F" w14:textId="77777777" w:rsidTr="002328CB">
                                    <w:trPr>
                                      <w:cantSplit/>
                                    </w:trPr>
                                    <w:tc>
                                      <w:tcPr>
                                        <w:tcW w:w="1985" w:type="dxa"/>
                                      </w:tcPr>
                                      <w:p w14:paraId="2333D19B" w14:textId="77777777" w:rsidR="006439C5" w:rsidRPr="008C6B79" w:rsidRDefault="006439C5" w:rsidP="006439C5">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Specified Homelessness Funding</w:t>
                                        </w:r>
                                      </w:p>
                                    </w:tc>
                                    <w:tc>
                                      <w:tcPr>
                                        <w:tcW w:w="919" w:type="dxa"/>
                                      </w:tcPr>
                                      <w:p w14:paraId="767F5ADF" w14:textId="77777777" w:rsidR="006439C5" w:rsidRDefault="006439C5" w:rsidP="006439C5">
                                        <w:pPr>
                                          <w:keepNext/>
                                          <w:keepLines/>
                                          <w:spacing w:before="40" w:after="40"/>
                                          <w:jc w:val="right"/>
                                        </w:pPr>
                                        <w:r w:rsidRPr="00E00325">
                                          <w:t xml:space="preserve"> </w:t>
                                        </w:r>
                                      </w:p>
                                      <w:p w14:paraId="15FCE892" w14:textId="0ECE0A30" w:rsidR="006439C5" w:rsidRPr="005D39DD" w:rsidRDefault="006439C5" w:rsidP="006439C5">
                                        <w:pPr>
                                          <w:keepNext/>
                                          <w:keepLines/>
                                          <w:spacing w:before="40" w:after="40"/>
                                          <w:jc w:val="right"/>
                                          <w:rPr>
                                            <w:sz w:val="21"/>
                                            <w:szCs w:val="21"/>
                                          </w:rPr>
                                        </w:pPr>
                                        <w:r w:rsidRPr="00E00325">
                                          <w:t xml:space="preserve">5.80 </w:t>
                                        </w:r>
                                      </w:p>
                                    </w:tc>
                                    <w:tc>
                                      <w:tcPr>
                                        <w:tcW w:w="1065" w:type="dxa"/>
                                      </w:tcPr>
                                      <w:p w14:paraId="11697994" w14:textId="77777777" w:rsidR="006439C5" w:rsidRDefault="006439C5" w:rsidP="006439C5">
                                        <w:pPr>
                                          <w:keepNext/>
                                          <w:keepLines/>
                                          <w:spacing w:before="40" w:after="40"/>
                                          <w:jc w:val="right"/>
                                        </w:pPr>
                                      </w:p>
                                      <w:p w14:paraId="2272D446" w14:textId="1669E7B4" w:rsidR="006439C5" w:rsidRPr="005D39DD" w:rsidRDefault="006439C5" w:rsidP="006439C5">
                                        <w:pPr>
                                          <w:keepNext/>
                                          <w:keepLines/>
                                          <w:spacing w:before="40" w:after="40"/>
                                          <w:jc w:val="right"/>
                                          <w:rPr>
                                            <w:sz w:val="21"/>
                                            <w:szCs w:val="21"/>
                                          </w:rPr>
                                        </w:pPr>
                                        <w:r w:rsidRPr="00E00325">
                                          <w:t xml:space="preserve"> 5.94 </w:t>
                                        </w:r>
                                      </w:p>
                                    </w:tc>
                                    <w:tc>
                                      <w:tcPr>
                                        <w:tcW w:w="919" w:type="dxa"/>
                                      </w:tcPr>
                                      <w:p w14:paraId="77EA9C0F" w14:textId="77777777" w:rsidR="006439C5" w:rsidRDefault="006439C5" w:rsidP="006439C5">
                                        <w:pPr>
                                          <w:keepNext/>
                                          <w:keepLines/>
                                          <w:spacing w:before="40" w:after="40"/>
                                          <w:jc w:val="right"/>
                                        </w:pPr>
                                      </w:p>
                                      <w:p w14:paraId="2A4653DA" w14:textId="7E71EA13" w:rsidR="006439C5" w:rsidRPr="005D39DD" w:rsidRDefault="006439C5" w:rsidP="006439C5">
                                        <w:pPr>
                                          <w:keepNext/>
                                          <w:keepLines/>
                                          <w:spacing w:before="40" w:after="40"/>
                                          <w:jc w:val="right"/>
                                          <w:rPr>
                                            <w:sz w:val="21"/>
                                            <w:szCs w:val="21"/>
                                          </w:rPr>
                                        </w:pPr>
                                        <w:r w:rsidRPr="00E00325">
                                          <w:t xml:space="preserve"> 6.07 </w:t>
                                        </w:r>
                                      </w:p>
                                    </w:tc>
                                    <w:tc>
                                      <w:tcPr>
                                        <w:tcW w:w="920" w:type="dxa"/>
                                      </w:tcPr>
                                      <w:p w14:paraId="732DDA34" w14:textId="77777777" w:rsidR="006439C5" w:rsidRDefault="006439C5" w:rsidP="006439C5">
                                        <w:pPr>
                                          <w:keepNext/>
                                          <w:keepLines/>
                                          <w:spacing w:before="40" w:after="40"/>
                                          <w:jc w:val="right"/>
                                        </w:pPr>
                                      </w:p>
                                      <w:p w14:paraId="670BA48A" w14:textId="4118EE1C" w:rsidR="006439C5" w:rsidRPr="005D39DD" w:rsidRDefault="006439C5" w:rsidP="006439C5">
                                        <w:pPr>
                                          <w:keepNext/>
                                          <w:keepLines/>
                                          <w:spacing w:before="40" w:after="40"/>
                                          <w:jc w:val="right"/>
                                          <w:rPr>
                                            <w:sz w:val="21"/>
                                            <w:szCs w:val="21"/>
                                          </w:rPr>
                                        </w:pPr>
                                        <w:r w:rsidRPr="00E00325">
                                          <w:t xml:space="preserve"> 6.19 </w:t>
                                        </w:r>
                                      </w:p>
                                    </w:tc>
                                    <w:tc>
                                      <w:tcPr>
                                        <w:tcW w:w="996" w:type="dxa"/>
                                      </w:tcPr>
                                      <w:p w14:paraId="74736D54" w14:textId="77777777" w:rsidR="006439C5" w:rsidRDefault="006439C5" w:rsidP="006439C5">
                                        <w:pPr>
                                          <w:keepNext/>
                                          <w:keepLines/>
                                          <w:spacing w:before="40" w:after="40"/>
                                          <w:jc w:val="right"/>
                                        </w:pPr>
                                        <w:r w:rsidRPr="00E00325">
                                          <w:t xml:space="preserve"> </w:t>
                                        </w:r>
                                      </w:p>
                                      <w:p w14:paraId="44B433E0" w14:textId="0B362276" w:rsidR="006439C5" w:rsidRPr="005D39DD" w:rsidRDefault="006439C5" w:rsidP="006439C5">
                                        <w:pPr>
                                          <w:keepNext/>
                                          <w:keepLines/>
                                          <w:spacing w:before="40" w:after="40"/>
                                          <w:jc w:val="right"/>
                                          <w:rPr>
                                            <w:sz w:val="21"/>
                                            <w:szCs w:val="21"/>
                                          </w:rPr>
                                        </w:pPr>
                                        <w:r w:rsidRPr="00E00325">
                                          <w:t xml:space="preserve">6.31 </w:t>
                                        </w:r>
                                      </w:p>
                                    </w:tc>
                                    <w:tc>
                                      <w:tcPr>
                                        <w:tcW w:w="918" w:type="dxa"/>
                                      </w:tcPr>
                                      <w:p w14:paraId="36D4AE8F" w14:textId="77777777" w:rsidR="006439C5" w:rsidRDefault="006439C5" w:rsidP="006439C5">
                                        <w:pPr>
                                          <w:keepNext/>
                                          <w:keepLines/>
                                          <w:spacing w:before="40" w:after="40"/>
                                          <w:jc w:val="right"/>
                                        </w:pPr>
                                        <w:r w:rsidRPr="00E00325">
                                          <w:t xml:space="preserve"> </w:t>
                                        </w:r>
                                      </w:p>
                                      <w:p w14:paraId="5036E7E0" w14:textId="18396570" w:rsidR="006439C5" w:rsidRPr="005D39DD" w:rsidRDefault="006439C5" w:rsidP="006439C5">
                                        <w:pPr>
                                          <w:keepNext/>
                                          <w:keepLines/>
                                          <w:spacing w:before="40" w:after="40"/>
                                          <w:jc w:val="right"/>
                                          <w:rPr>
                                            <w:sz w:val="21"/>
                                            <w:szCs w:val="21"/>
                                          </w:rPr>
                                        </w:pPr>
                                        <w:r w:rsidRPr="00E00325">
                                          <w:t xml:space="preserve">30.31 </w:t>
                                        </w:r>
                                      </w:p>
                                    </w:tc>
                                  </w:tr>
                                  <w:tr w:rsidR="006439C5" w:rsidRPr="00101AB3" w14:paraId="74E9C7AA" w14:textId="77777777" w:rsidTr="002328CB">
                                    <w:trPr>
                                      <w:cantSplit/>
                                    </w:trPr>
                                    <w:tc>
                                      <w:tcPr>
                                        <w:tcW w:w="1985" w:type="dxa"/>
                                        <w:tcBorders>
                                          <w:bottom w:val="single" w:sz="4" w:space="0" w:color="000080"/>
                                        </w:tcBorders>
                                      </w:tcPr>
                                      <w:p w14:paraId="39DF4026" w14:textId="7C1615CE" w:rsidR="006439C5" w:rsidRPr="008C6B79" w:rsidRDefault="00006163" w:rsidP="006439C5">
                                        <w:pPr>
                                          <w:keepNext/>
                                          <w:keepLines/>
                                          <w:spacing w:before="40" w:after="40"/>
                                          <w:ind w:left="-111"/>
                                          <w:rPr>
                                            <w:sz w:val="21"/>
                                            <w:szCs w:val="21"/>
                                          </w:rPr>
                                        </w:pPr>
                                        <w:r>
                                          <w:t xml:space="preserve">Australian Capital Territory </w:t>
                                        </w:r>
                                        <w:r w:rsidR="006439C5">
                                          <w:rPr>
                                            <w:sz w:val="21"/>
                                            <w:szCs w:val="21"/>
                                          </w:rPr>
                                          <w:t>-</w:t>
                                        </w:r>
                                        <w:r>
                                          <w:rPr>
                                            <w:sz w:val="21"/>
                                            <w:szCs w:val="21"/>
                                          </w:rPr>
                                          <w:t xml:space="preserve"> </w:t>
                                        </w:r>
                                        <w:r w:rsidR="006439C5">
                                          <w:rPr>
                                            <w:sz w:val="21"/>
                                            <w:szCs w:val="21"/>
                                          </w:rPr>
                                          <w:t>matched homelessness funding</w:t>
                                        </w:r>
                                      </w:p>
                                    </w:tc>
                                    <w:tc>
                                      <w:tcPr>
                                        <w:tcW w:w="919" w:type="dxa"/>
                                        <w:tcBorders>
                                          <w:bottom w:val="single" w:sz="4" w:space="0" w:color="000080"/>
                                        </w:tcBorders>
                                      </w:tcPr>
                                      <w:p w14:paraId="44ACB2B1" w14:textId="6CF54A15" w:rsidR="006439C5" w:rsidRPr="005D39DD" w:rsidRDefault="006439C5" w:rsidP="006439C5">
                                        <w:pPr>
                                          <w:keepNext/>
                                          <w:keepLines/>
                                          <w:spacing w:before="40" w:after="40"/>
                                          <w:jc w:val="right"/>
                                          <w:rPr>
                                            <w:sz w:val="21"/>
                                            <w:szCs w:val="21"/>
                                          </w:rPr>
                                        </w:pPr>
                                        <w:r w:rsidRPr="001E6403">
                                          <w:t xml:space="preserve"> 5.80 </w:t>
                                        </w:r>
                                      </w:p>
                                    </w:tc>
                                    <w:tc>
                                      <w:tcPr>
                                        <w:tcW w:w="1065" w:type="dxa"/>
                                        <w:tcBorders>
                                          <w:bottom w:val="single" w:sz="4" w:space="0" w:color="000080"/>
                                        </w:tcBorders>
                                      </w:tcPr>
                                      <w:p w14:paraId="305015AE" w14:textId="19280403" w:rsidR="006439C5" w:rsidRPr="005D39DD" w:rsidRDefault="006439C5" w:rsidP="006439C5">
                                        <w:pPr>
                                          <w:keepNext/>
                                          <w:keepLines/>
                                          <w:spacing w:before="40" w:after="40"/>
                                          <w:jc w:val="right"/>
                                          <w:rPr>
                                            <w:sz w:val="21"/>
                                            <w:szCs w:val="21"/>
                                          </w:rPr>
                                        </w:pPr>
                                        <w:r w:rsidRPr="001E6403">
                                          <w:t xml:space="preserve"> 5.94 </w:t>
                                        </w:r>
                                      </w:p>
                                    </w:tc>
                                    <w:tc>
                                      <w:tcPr>
                                        <w:tcW w:w="919" w:type="dxa"/>
                                        <w:tcBorders>
                                          <w:bottom w:val="single" w:sz="4" w:space="0" w:color="000080"/>
                                        </w:tcBorders>
                                      </w:tcPr>
                                      <w:p w14:paraId="0B5C84D6" w14:textId="2F2EAEA6" w:rsidR="006439C5" w:rsidRPr="005D39DD" w:rsidRDefault="006439C5" w:rsidP="006439C5">
                                        <w:pPr>
                                          <w:keepNext/>
                                          <w:keepLines/>
                                          <w:spacing w:before="40" w:after="40"/>
                                          <w:jc w:val="right"/>
                                          <w:rPr>
                                            <w:sz w:val="21"/>
                                            <w:szCs w:val="21"/>
                                          </w:rPr>
                                        </w:pPr>
                                        <w:r w:rsidRPr="001E6403">
                                          <w:t xml:space="preserve"> 6.07 </w:t>
                                        </w:r>
                                      </w:p>
                                    </w:tc>
                                    <w:tc>
                                      <w:tcPr>
                                        <w:tcW w:w="920" w:type="dxa"/>
                                        <w:tcBorders>
                                          <w:bottom w:val="single" w:sz="4" w:space="0" w:color="000080"/>
                                        </w:tcBorders>
                                      </w:tcPr>
                                      <w:p w14:paraId="7760CA4C" w14:textId="2CEEDBB1" w:rsidR="006439C5" w:rsidRPr="005D39DD" w:rsidRDefault="006439C5" w:rsidP="006439C5">
                                        <w:pPr>
                                          <w:keepNext/>
                                          <w:keepLines/>
                                          <w:spacing w:before="40" w:after="40"/>
                                          <w:jc w:val="right"/>
                                          <w:rPr>
                                            <w:sz w:val="21"/>
                                            <w:szCs w:val="21"/>
                                          </w:rPr>
                                        </w:pPr>
                                        <w:r w:rsidRPr="001E6403">
                                          <w:t xml:space="preserve"> 6.19 </w:t>
                                        </w:r>
                                      </w:p>
                                    </w:tc>
                                    <w:tc>
                                      <w:tcPr>
                                        <w:tcW w:w="996" w:type="dxa"/>
                                        <w:tcBorders>
                                          <w:bottom w:val="single" w:sz="4" w:space="0" w:color="000080"/>
                                        </w:tcBorders>
                                      </w:tcPr>
                                      <w:p w14:paraId="573DCD87" w14:textId="626ED06B" w:rsidR="006439C5" w:rsidRPr="005D39DD" w:rsidRDefault="006439C5" w:rsidP="006439C5">
                                        <w:pPr>
                                          <w:keepNext/>
                                          <w:keepLines/>
                                          <w:spacing w:before="40" w:after="40"/>
                                          <w:jc w:val="right"/>
                                          <w:rPr>
                                            <w:sz w:val="21"/>
                                            <w:szCs w:val="21"/>
                                          </w:rPr>
                                        </w:pPr>
                                        <w:r w:rsidRPr="001E6403">
                                          <w:t xml:space="preserve"> 6.31 </w:t>
                                        </w:r>
                                      </w:p>
                                    </w:tc>
                                    <w:tc>
                                      <w:tcPr>
                                        <w:tcW w:w="918" w:type="dxa"/>
                                        <w:tcBorders>
                                          <w:bottom w:val="single" w:sz="4" w:space="0" w:color="000080"/>
                                        </w:tcBorders>
                                      </w:tcPr>
                                      <w:p w14:paraId="7902A10F" w14:textId="503E7EC6" w:rsidR="006439C5" w:rsidRPr="005D39DD" w:rsidRDefault="006439C5" w:rsidP="006439C5">
                                        <w:pPr>
                                          <w:keepNext/>
                                          <w:keepLines/>
                                          <w:spacing w:before="40" w:after="40"/>
                                          <w:jc w:val="right"/>
                                          <w:rPr>
                                            <w:sz w:val="21"/>
                                            <w:szCs w:val="21"/>
                                          </w:rPr>
                                        </w:pPr>
                                        <w:r w:rsidRPr="001E6403">
                                          <w:t xml:space="preserve"> 30.31 </w:t>
                                        </w:r>
                                      </w:p>
                                    </w:tc>
                                  </w:tr>
                                </w:tbl>
                                <w:p w14:paraId="002BABBF" w14:textId="77777777" w:rsidR="00575BB3" w:rsidRDefault="00575BB3" w:rsidP="00575BB3">
                                  <w:pPr>
                                    <w:rPr>
                                      <w:sz w:val="18"/>
                                      <w:szCs w:val="18"/>
                                    </w:rPr>
                                  </w:pPr>
                                  <w:r w:rsidRPr="00CC2A31">
                                    <w:rPr>
                                      <w:sz w:val="18"/>
                                      <w:szCs w:val="18"/>
                                    </w:rPr>
                                    <w:t>Note: Totals subject to change based on parameter updates.</w:t>
                                  </w:r>
                                </w:p>
                                <w:p w14:paraId="479DB17B" w14:textId="6711CF9A" w:rsidR="00030DB8" w:rsidRPr="00101AB3" w:rsidRDefault="00030DB8" w:rsidP="00030D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4168" id="_x0000_t202" coordsize="21600,21600" o:spt="202" path="m,l,21600r21600,l21600,xe">
                      <v:stroke joinstyle="miter"/>
                      <v:path gradientshapeok="t" o:connecttype="rect"/>
                    </v:shapetype>
                    <v:shape id="Text Box 2" o:spid="_x0000_s1026" type="#_x0000_t202" style="position:absolute;margin-left:-4.9pt;margin-top:56.05pt;width:395.25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2e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" stroked="f">
                      <v:textbox>
                        <w:txbxContent>
                          <w:tbl>
                            <w:tblPr>
                              <w:tblW w:w="7722" w:type="dxa"/>
                              <w:tblLook w:val="01E0" w:firstRow="1" w:lastRow="1" w:firstColumn="1" w:lastColumn="1" w:noHBand="0" w:noVBand="0"/>
                            </w:tblPr>
                            <w:tblGrid>
                              <w:gridCol w:w="1985"/>
                              <w:gridCol w:w="919"/>
                              <w:gridCol w:w="1065"/>
                              <w:gridCol w:w="919"/>
                              <w:gridCol w:w="920"/>
                              <w:gridCol w:w="996"/>
                              <w:gridCol w:w="918"/>
                            </w:tblGrid>
                            <w:tr w:rsidR="00030DB8" w:rsidRPr="00101AB3" w14:paraId="054CA2B9" w14:textId="77777777" w:rsidTr="002328CB">
                              <w:trPr>
                                <w:cantSplit/>
                              </w:trPr>
                              <w:tc>
                                <w:tcPr>
                                  <w:tcW w:w="1985" w:type="dxa"/>
                                  <w:tcBorders>
                                    <w:top w:val="single" w:sz="4" w:space="0" w:color="000080"/>
                                    <w:bottom w:val="single" w:sz="4" w:space="0" w:color="000080"/>
                                  </w:tcBorders>
                                </w:tcPr>
                                <w:p w14:paraId="58FF7A2C" w14:textId="77777777" w:rsidR="00030DB8" w:rsidRDefault="00030DB8" w:rsidP="002328CB">
                                  <w:pPr>
                                    <w:keepNext/>
                                    <w:keepLines/>
                                    <w:spacing w:before="40" w:after="40"/>
                                    <w:ind w:left="-111"/>
                                    <w:rPr>
                                      <w:b/>
                                      <w:sz w:val="21"/>
                                      <w:szCs w:val="21"/>
                                    </w:rPr>
                                  </w:pPr>
                                  <w:r>
                                    <w:rPr>
                                      <w:b/>
                                      <w:sz w:val="21"/>
                                      <w:szCs w:val="21"/>
                                    </w:rPr>
                                    <w:t>Table 1</w:t>
                                  </w:r>
                                </w:p>
                                <w:p w14:paraId="5BFED462" w14:textId="77777777" w:rsidR="00030DB8" w:rsidRPr="005D39DD" w:rsidRDefault="00030DB8" w:rsidP="002328CB">
                                  <w:pPr>
                                    <w:keepNext/>
                                    <w:keepLines/>
                                    <w:spacing w:before="40" w:after="40"/>
                                    <w:ind w:left="-111"/>
                                    <w:rPr>
                                      <w:b/>
                                      <w:sz w:val="21"/>
                                      <w:szCs w:val="21"/>
                                    </w:rPr>
                                  </w:pPr>
                                  <w:r w:rsidRPr="005D39DD">
                                    <w:rPr>
                                      <w:b/>
                                      <w:sz w:val="21"/>
                                      <w:szCs w:val="21"/>
                                    </w:rPr>
                                    <w:t>($ million)</w:t>
                                  </w:r>
                                </w:p>
                              </w:tc>
                              <w:tc>
                                <w:tcPr>
                                  <w:tcW w:w="919" w:type="dxa"/>
                                  <w:tcBorders>
                                    <w:top w:val="single" w:sz="4" w:space="0" w:color="000080"/>
                                    <w:bottom w:val="single" w:sz="4" w:space="0" w:color="000080"/>
                                  </w:tcBorders>
                                  <w:vAlign w:val="center"/>
                                </w:tcPr>
                                <w:p w14:paraId="5A268ABE" w14:textId="77777777" w:rsidR="00030DB8" w:rsidRPr="002328CB" w:rsidRDefault="00030DB8" w:rsidP="002328CB">
                                  <w:pPr>
                                    <w:keepNext/>
                                    <w:keepLines/>
                                    <w:spacing w:before="40" w:after="40"/>
                                    <w:jc w:val="right"/>
                                    <w:rPr>
                                      <w:b/>
                                      <w:i/>
                                      <w:sz w:val="21"/>
                                      <w:szCs w:val="21"/>
                                    </w:rPr>
                                  </w:pPr>
                                  <w:r>
                                    <w:rPr>
                                      <w:b/>
                                      <w:i/>
                                      <w:sz w:val="21"/>
                                      <w:szCs w:val="21"/>
                                    </w:rPr>
                                    <w:t>2024-25</w:t>
                                  </w:r>
                                </w:p>
                              </w:tc>
                              <w:tc>
                                <w:tcPr>
                                  <w:tcW w:w="1065" w:type="dxa"/>
                                  <w:tcBorders>
                                    <w:top w:val="single" w:sz="4" w:space="0" w:color="000080"/>
                                    <w:bottom w:val="single" w:sz="4" w:space="0" w:color="000080"/>
                                  </w:tcBorders>
                                  <w:vAlign w:val="center"/>
                                </w:tcPr>
                                <w:p w14:paraId="13A57E62"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5</w:t>
                                  </w:r>
                                  <w:r w:rsidRPr="00100398">
                                    <w:rPr>
                                      <w:b/>
                                      <w:i/>
                                      <w:sz w:val="21"/>
                                      <w:szCs w:val="21"/>
                                    </w:rPr>
                                    <w:t>-2</w:t>
                                  </w:r>
                                  <w:r>
                                    <w:rPr>
                                      <w:b/>
                                      <w:i/>
                                      <w:sz w:val="21"/>
                                      <w:szCs w:val="21"/>
                                    </w:rPr>
                                    <w:t>6</w:t>
                                  </w:r>
                                </w:p>
                              </w:tc>
                              <w:tc>
                                <w:tcPr>
                                  <w:tcW w:w="919" w:type="dxa"/>
                                  <w:tcBorders>
                                    <w:top w:val="single" w:sz="4" w:space="0" w:color="000080"/>
                                    <w:bottom w:val="single" w:sz="4" w:space="0" w:color="000080"/>
                                  </w:tcBorders>
                                  <w:vAlign w:val="center"/>
                                </w:tcPr>
                                <w:p w14:paraId="4EEE2388"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6</w:t>
                                  </w:r>
                                  <w:r w:rsidRPr="00100398">
                                    <w:rPr>
                                      <w:b/>
                                      <w:i/>
                                      <w:sz w:val="21"/>
                                      <w:szCs w:val="21"/>
                                    </w:rPr>
                                    <w:t>-2</w:t>
                                  </w:r>
                                  <w:r>
                                    <w:rPr>
                                      <w:b/>
                                      <w:i/>
                                      <w:sz w:val="21"/>
                                      <w:szCs w:val="21"/>
                                    </w:rPr>
                                    <w:t>7</w:t>
                                  </w:r>
                                </w:p>
                              </w:tc>
                              <w:tc>
                                <w:tcPr>
                                  <w:tcW w:w="920" w:type="dxa"/>
                                  <w:tcBorders>
                                    <w:top w:val="single" w:sz="4" w:space="0" w:color="000080"/>
                                    <w:bottom w:val="single" w:sz="4" w:space="0" w:color="000080"/>
                                  </w:tcBorders>
                                  <w:vAlign w:val="center"/>
                                </w:tcPr>
                                <w:p w14:paraId="20D5FF83"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7</w:t>
                                  </w:r>
                                  <w:r w:rsidRPr="00100398">
                                    <w:rPr>
                                      <w:b/>
                                      <w:i/>
                                      <w:sz w:val="21"/>
                                      <w:szCs w:val="21"/>
                                    </w:rPr>
                                    <w:t>-2</w:t>
                                  </w:r>
                                  <w:r>
                                    <w:rPr>
                                      <w:b/>
                                      <w:i/>
                                      <w:sz w:val="21"/>
                                      <w:szCs w:val="21"/>
                                    </w:rPr>
                                    <w:t>8</w:t>
                                  </w:r>
                                </w:p>
                              </w:tc>
                              <w:tc>
                                <w:tcPr>
                                  <w:tcW w:w="996" w:type="dxa"/>
                                  <w:tcBorders>
                                    <w:top w:val="single" w:sz="4" w:space="0" w:color="000080"/>
                                    <w:bottom w:val="single" w:sz="4" w:space="0" w:color="000080"/>
                                  </w:tcBorders>
                                  <w:vAlign w:val="center"/>
                                </w:tcPr>
                                <w:p w14:paraId="4CB7F5AB" w14:textId="77777777" w:rsidR="00030DB8" w:rsidRPr="002328CB" w:rsidRDefault="00030DB8" w:rsidP="002328CB">
                                  <w:pPr>
                                    <w:keepNext/>
                                    <w:keepLines/>
                                    <w:spacing w:before="40" w:after="40"/>
                                    <w:jc w:val="right"/>
                                    <w:rPr>
                                      <w:b/>
                                      <w:i/>
                                      <w:sz w:val="21"/>
                                      <w:szCs w:val="21"/>
                                    </w:rPr>
                                  </w:pPr>
                                  <w:r w:rsidRPr="00100398">
                                    <w:rPr>
                                      <w:b/>
                                      <w:i/>
                                      <w:sz w:val="21"/>
                                      <w:szCs w:val="21"/>
                                    </w:rPr>
                                    <w:t>202</w:t>
                                  </w:r>
                                  <w:r>
                                    <w:rPr>
                                      <w:b/>
                                      <w:i/>
                                      <w:sz w:val="21"/>
                                      <w:szCs w:val="21"/>
                                    </w:rPr>
                                    <w:t>8</w:t>
                                  </w:r>
                                  <w:r w:rsidRPr="00100398">
                                    <w:rPr>
                                      <w:b/>
                                      <w:i/>
                                      <w:sz w:val="21"/>
                                      <w:szCs w:val="21"/>
                                    </w:rPr>
                                    <w:t>-2</w:t>
                                  </w:r>
                                  <w:r>
                                    <w:rPr>
                                      <w:b/>
                                      <w:i/>
                                      <w:sz w:val="21"/>
                                      <w:szCs w:val="21"/>
                                    </w:rPr>
                                    <w:t>9</w:t>
                                  </w:r>
                                </w:p>
                              </w:tc>
                              <w:tc>
                                <w:tcPr>
                                  <w:tcW w:w="918" w:type="dxa"/>
                                  <w:tcBorders>
                                    <w:top w:val="single" w:sz="4" w:space="0" w:color="000080"/>
                                    <w:bottom w:val="single" w:sz="4" w:space="0" w:color="000080"/>
                                  </w:tcBorders>
                                  <w:vAlign w:val="center"/>
                                </w:tcPr>
                                <w:p w14:paraId="485879FC" w14:textId="77777777" w:rsidR="00030DB8" w:rsidRPr="002328CB" w:rsidRDefault="00030DB8" w:rsidP="002328CB">
                                  <w:pPr>
                                    <w:keepNext/>
                                    <w:keepLines/>
                                    <w:spacing w:before="40" w:after="40"/>
                                    <w:jc w:val="right"/>
                                    <w:rPr>
                                      <w:b/>
                                      <w:i/>
                                      <w:sz w:val="21"/>
                                      <w:szCs w:val="21"/>
                                    </w:rPr>
                                  </w:pPr>
                                  <w:r w:rsidRPr="002328CB">
                                    <w:rPr>
                                      <w:b/>
                                      <w:i/>
                                      <w:sz w:val="21"/>
                                      <w:szCs w:val="21"/>
                                    </w:rPr>
                                    <w:t>Total</w:t>
                                  </w:r>
                                </w:p>
                              </w:tc>
                            </w:tr>
                            <w:tr w:rsidR="00030DB8" w:rsidRPr="00101AB3" w14:paraId="7F3D0C9C" w14:textId="77777777" w:rsidTr="002328CB">
                              <w:trPr>
                                <w:cantSplit/>
                              </w:trPr>
                              <w:tc>
                                <w:tcPr>
                                  <w:tcW w:w="1985" w:type="dxa"/>
                                  <w:tcBorders>
                                    <w:top w:val="single" w:sz="4" w:space="0" w:color="000080"/>
                                  </w:tcBorders>
                                </w:tcPr>
                                <w:p w14:paraId="680B5571" w14:textId="77777777" w:rsidR="00030DB8" w:rsidRPr="005D39DD" w:rsidRDefault="00030DB8" w:rsidP="007E44E6">
                                  <w:pPr>
                                    <w:keepNext/>
                                    <w:keepLines/>
                                    <w:spacing w:before="60" w:after="60"/>
                                    <w:ind w:left="-111"/>
                                    <w:rPr>
                                      <w:b/>
                                      <w:sz w:val="21"/>
                                      <w:szCs w:val="21"/>
                                    </w:rPr>
                                  </w:pPr>
                                </w:p>
                              </w:tc>
                              <w:tc>
                                <w:tcPr>
                                  <w:tcW w:w="919" w:type="dxa"/>
                                  <w:tcBorders>
                                    <w:top w:val="single" w:sz="4" w:space="0" w:color="000080"/>
                                  </w:tcBorders>
                                </w:tcPr>
                                <w:p w14:paraId="15D9BFC6" w14:textId="77777777" w:rsidR="00030DB8" w:rsidRPr="005D39DD" w:rsidRDefault="00030DB8" w:rsidP="007E44E6">
                                  <w:pPr>
                                    <w:keepNext/>
                                    <w:keepLines/>
                                    <w:spacing w:before="40" w:after="40"/>
                                    <w:jc w:val="right"/>
                                    <w:rPr>
                                      <w:b/>
                                      <w:sz w:val="21"/>
                                      <w:szCs w:val="21"/>
                                    </w:rPr>
                                  </w:pPr>
                                </w:p>
                              </w:tc>
                              <w:tc>
                                <w:tcPr>
                                  <w:tcW w:w="1065" w:type="dxa"/>
                                  <w:tcBorders>
                                    <w:top w:val="single" w:sz="4" w:space="0" w:color="000080"/>
                                  </w:tcBorders>
                                </w:tcPr>
                                <w:p w14:paraId="5D9EBBBC" w14:textId="77777777" w:rsidR="00030DB8" w:rsidRPr="005D39DD" w:rsidRDefault="00030DB8" w:rsidP="007E44E6">
                                  <w:pPr>
                                    <w:keepNext/>
                                    <w:keepLines/>
                                    <w:spacing w:before="40" w:after="40"/>
                                    <w:jc w:val="right"/>
                                    <w:rPr>
                                      <w:b/>
                                      <w:sz w:val="21"/>
                                      <w:szCs w:val="21"/>
                                    </w:rPr>
                                  </w:pPr>
                                </w:p>
                              </w:tc>
                              <w:tc>
                                <w:tcPr>
                                  <w:tcW w:w="919" w:type="dxa"/>
                                  <w:tcBorders>
                                    <w:top w:val="single" w:sz="4" w:space="0" w:color="000080"/>
                                  </w:tcBorders>
                                </w:tcPr>
                                <w:p w14:paraId="2D950CF7" w14:textId="77777777" w:rsidR="00030DB8" w:rsidRPr="005D39DD" w:rsidRDefault="00030DB8" w:rsidP="007E44E6">
                                  <w:pPr>
                                    <w:keepNext/>
                                    <w:keepLines/>
                                    <w:spacing w:before="40" w:after="40"/>
                                    <w:jc w:val="right"/>
                                    <w:rPr>
                                      <w:b/>
                                      <w:sz w:val="21"/>
                                      <w:szCs w:val="21"/>
                                    </w:rPr>
                                  </w:pPr>
                                </w:p>
                              </w:tc>
                              <w:tc>
                                <w:tcPr>
                                  <w:tcW w:w="920" w:type="dxa"/>
                                  <w:tcBorders>
                                    <w:top w:val="single" w:sz="4" w:space="0" w:color="000080"/>
                                  </w:tcBorders>
                                </w:tcPr>
                                <w:p w14:paraId="4A1F2843" w14:textId="77777777" w:rsidR="00030DB8" w:rsidRPr="005D39DD" w:rsidRDefault="00030DB8" w:rsidP="007E44E6">
                                  <w:pPr>
                                    <w:keepNext/>
                                    <w:keepLines/>
                                    <w:spacing w:before="40" w:after="40"/>
                                    <w:jc w:val="right"/>
                                    <w:rPr>
                                      <w:b/>
                                      <w:sz w:val="21"/>
                                      <w:szCs w:val="21"/>
                                    </w:rPr>
                                  </w:pPr>
                                </w:p>
                              </w:tc>
                              <w:tc>
                                <w:tcPr>
                                  <w:tcW w:w="996" w:type="dxa"/>
                                  <w:tcBorders>
                                    <w:top w:val="single" w:sz="4" w:space="0" w:color="000080"/>
                                  </w:tcBorders>
                                </w:tcPr>
                                <w:p w14:paraId="28586596" w14:textId="77777777" w:rsidR="00030DB8" w:rsidRPr="005D39DD" w:rsidRDefault="00030DB8" w:rsidP="007E44E6">
                                  <w:pPr>
                                    <w:keepNext/>
                                    <w:keepLines/>
                                    <w:spacing w:before="40" w:after="40"/>
                                    <w:jc w:val="right"/>
                                    <w:rPr>
                                      <w:b/>
                                      <w:sz w:val="21"/>
                                      <w:szCs w:val="21"/>
                                    </w:rPr>
                                  </w:pPr>
                                </w:p>
                              </w:tc>
                              <w:tc>
                                <w:tcPr>
                                  <w:tcW w:w="918" w:type="dxa"/>
                                  <w:tcBorders>
                                    <w:top w:val="single" w:sz="4" w:space="0" w:color="000080"/>
                                  </w:tcBorders>
                                </w:tcPr>
                                <w:p w14:paraId="623DFDC3" w14:textId="77777777" w:rsidR="00030DB8" w:rsidRPr="005D39DD" w:rsidRDefault="00030DB8" w:rsidP="007E44E6">
                                  <w:pPr>
                                    <w:keepNext/>
                                    <w:keepLines/>
                                    <w:spacing w:before="40" w:after="40"/>
                                    <w:jc w:val="right"/>
                                    <w:rPr>
                                      <w:b/>
                                      <w:sz w:val="21"/>
                                      <w:szCs w:val="21"/>
                                    </w:rPr>
                                  </w:pPr>
                                </w:p>
                              </w:tc>
                            </w:tr>
                            <w:tr w:rsidR="006439C5" w:rsidRPr="00101AB3" w14:paraId="0046478E" w14:textId="77777777" w:rsidTr="002328CB">
                              <w:trPr>
                                <w:cantSplit/>
                              </w:trPr>
                              <w:tc>
                                <w:tcPr>
                                  <w:tcW w:w="1985" w:type="dxa"/>
                                </w:tcPr>
                                <w:p w14:paraId="6419B6A7" w14:textId="77777777" w:rsidR="006439C5" w:rsidRPr="008C6B79" w:rsidRDefault="006439C5" w:rsidP="006439C5">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General Funding</w:t>
                                  </w:r>
                                </w:p>
                              </w:tc>
                              <w:tc>
                                <w:tcPr>
                                  <w:tcW w:w="919" w:type="dxa"/>
                                </w:tcPr>
                                <w:p w14:paraId="498119C8" w14:textId="6654D7B0" w:rsidR="006439C5" w:rsidRPr="005D39DD" w:rsidRDefault="006439C5" w:rsidP="006439C5">
                                  <w:pPr>
                                    <w:keepNext/>
                                    <w:keepLines/>
                                    <w:spacing w:before="40" w:after="40"/>
                                    <w:jc w:val="right"/>
                                    <w:rPr>
                                      <w:sz w:val="21"/>
                                      <w:szCs w:val="21"/>
                                    </w:rPr>
                                  </w:pPr>
                                  <w:r w:rsidRPr="00654A3F">
                                    <w:t xml:space="preserve"> 24.34 </w:t>
                                  </w:r>
                                </w:p>
                              </w:tc>
                              <w:tc>
                                <w:tcPr>
                                  <w:tcW w:w="1065" w:type="dxa"/>
                                </w:tcPr>
                                <w:p w14:paraId="78C6E3D2" w14:textId="5FE359DF" w:rsidR="006439C5" w:rsidRPr="005D39DD" w:rsidRDefault="006439C5" w:rsidP="006439C5">
                                  <w:pPr>
                                    <w:keepNext/>
                                    <w:keepLines/>
                                    <w:spacing w:before="40" w:after="40"/>
                                    <w:jc w:val="right"/>
                                    <w:rPr>
                                      <w:sz w:val="21"/>
                                      <w:szCs w:val="21"/>
                                    </w:rPr>
                                  </w:pPr>
                                  <w:r w:rsidRPr="00654A3F">
                                    <w:t xml:space="preserve"> 24.90 </w:t>
                                  </w:r>
                                </w:p>
                              </w:tc>
                              <w:tc>
                                <w:tcPr>
                                  <w:tcW w:w="919" w:type="dxa"/>
                                </w:tcPr>
                                <w:p w14:paraId="011EEB26" w14:textId="2FFB9F2C" w:rsidR="006439C5" w:rsidRPr="005D39DD" w:rsidRDefault="006439C5" w:rsidP="006439C5">
                                  <w:pPr>
                                    <w:keepNext/>
                                    <w:keepLines/>
                                    <w:spacing w:before="40" w:after="40"/>
                                    <w:jc w:val="right"/>
                                    <w:rPr>
                                      <w:sz w:val="21"/>
                                      <w:szCs w:val="21"/>
                                    </w:rPr>
                                  </w:pPr>
                                  <w:r w:rsidRPr="00654A3F">
                                    <w:t xml:space="preserve"> 25.45 </w:t>
                                  </w:r>
                                </w:p>
                              </w:tc>
                              <w:tc>
                                <w:tcPr>
                                  <w:tcW w:w="920" w:type="dxa"/>
                                </w:tcPr>
                                <w:p w14:paraId="1A2FCE06" w14:textId="631628AF" w:rsidR="006439C5" w:rsidRPr="005D39DD" w:rsidRDefault="006439C5" w:rsidP="006439C5">
                                  <w:pPr>
                                    <w:keepNext/>
                                    <w:keepLines/>
                                    <w:spacing w:before="40" w:after="40"/>
                                    <w:jc w:val="right"/>
                                    <w:rPr>
                                      <w:sz w:val="21"/>
                                      <w:szCs w:val="21"/>
                                    </w:rPr>
                                  </w:pPr>
                                  <w:r w:rsidRPr="00654A3F">
                                    <w:t xml:space="preserve"> 25.96 </w:t>
                                  </w:r>
                                </w:p>
                              </w:tc>
                              <w:tc>
                                <w:tcPr>
                                  <w:tcW w:w="996" w:type="dxa"/>
                                </w:tcPr>
                                <w:p w14:paraId="36FF7F05" w14:textId="6423A946" w:rsidR="006439C5" w:rsidRPr="005D39DD" w:rsidRDefault="006439C5" w:rsidP="006439C5">
                                  <w:pPr>
                                    <w:keepNext/>
                                    <w:keepLines/>
                                    <w:spacing w:before="40" w:after="40"/>
                                    <w:jc w:val="right"/>
                                    <w:rPr>
                                      <w:sz w:val="21"/>
                                      <w:szCs w:val="21"/>
                                    </w:rPr>
                                  </w:pPr>
                                  <w:r w:rsidRPr="00654A3F">
                                    <w:t xml:space="preserve"> 26.48 </w:t>
                                  </w:r>
                                </w:p>
                              </w:tc>
                              <w:tc>
                                <w:tcPr>
                                  <w:tcW w:w="918" w:type="dxa"/>
                                </w:tcPr>
                                <w:p w14:paraId="02B8A2B2" w14:textId="4721CB41" w:rsidR="006439C5" w:rsidRPr="005D39DD" w:rsidRDefault="006439C5" w:rsidP="006439C5">
                                  <w:pPr>
                                    <w:keepNext/>
                                    <w:keepLines/>
                                    <w:spacing w:before="40" w:after="40"/>
                                    <w:jc w:val="right"/>
                                    <w:rPr>
                                      <w:sz w:val="21"/>
                                      <w:szCs w:val="21"/>
                                    </w:rPr>
                                  </w:pPr>
                                  <w:r w:rsidRPr="00654A3F">
                                    <w:t xml:space="preserve"> 127.12 </w:t>
                                  </w:r>
                                </w:p>
                              </w:tc>
                            </w:tr>
                            <w:tr w:rsidR="006439C5" w:rsidRPr="00101AB3" w14:paraId="656A4B7F" w14:textId="77777777" w:rsidTr="002328CB">
                              <w:trPr>
                                <w:cantSplit/>
                              </w:trPr>
                              <w:tc>
                                <w:tcPr>
                                  <w:tcW w:w="1985" w:type="dxa"/>
                                </w:tcPr>
                                <w:p w14:paraId="2333D19B" w14:textId="77777777" w:rsidR="006439C5" w:rsidRPr="008C6B79" w:rsidRDefault="006439C5" w:rsidP="006439C5">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Specified Homelessness Funding</w:t>
                                  </w:r>
                                </w:p>
                              </w:tc>
                              <w:tc>
                                <w:tcPr>
                                  <w:tcW w:w="919" w:type="dxa"/>
                                </w:tcPr>
                                <w:p w14:paraId="767F5ADF" w14:textId="77777777" w:rsidR="006439C5" w:rsidRDefault="006439C5" w:rsidP="006439C5">
                                  <w:pPr>
                                    <w:keepNext/>
                                    <w:keepLines/>
                                    <w:spacing w:before="40" w:after="40"/>
                                    <w:jc w:val="right"/>
                                  </w:pPr>
                                  <w:r w:rsidRPr="00E00325">
                                    <w:t xml:space="preserve"> </w:t>
                                  </w:r>
                                </w:p>
                                <w:p w14:paraId="15FCE892" w14:textId="0ECE0A30" w:rsidR="006439C5" w:rsidRPr="005D39DD" w:rsidRDefault="006439C5" w:rsidP="006439C5">
                                  <w:pPr>
                                    <w:keepNext/>
                                    <w:keepLines/>
                                    <w:spacing w:before="40" w:after="40"/>
                                    <w:jc w:val="right"/>
                                    <w:rPr>
                                      <w:sz w:val="21"/>
                                      <w:szCs w:val="21"/>
                                    </w:rPr>
                                  </w:pPr>
                                  <w:r w:rsidRPr="00E00325">
                                    <w:t xml:space="preserve">5.80 </w:t>
                                  </w:r>
                                </w:p>
                              </w:tc>
                              <w:tc>
                                <w:tcPr>
                                  <w:tcW w:w="1065" w:type="dxa"/>
                                </w:tcPr>
                                <w:p w14:paraId="11697994" w14:textId="77777777" w:rsidR="006439C5" w:rsidRDefault="006439C5" w:rsidP="006439C5">
                                  <w:pPr>
                                    <w:keepNext/>
                                    <w:keepLines/>
                                    <w:spacing w:before="40" w:after="40"/>
                                    <w:jc w:val="right"/>
                                  </w:pPr>
                                </w:p>
                                <w:p w14:paraId="2272D446" w14:textId="1669E7B4" w:rsidR="006439C5" w:rsidRPr="005D39DD" w:rsidRDefault="006439C5" w:rsidP="006439C5">
                                  <w:pPr>
                                    <w:keepNext/>
                                    <w:keepLines/>
                                    <w:spacing w:before="40" w:after="40"/>
                                    <w:jc w:val="right"/>
                                    <w:rPr>
                                      <w:sz w:val="21"/>
                                      <w:szCs w:val="21"/>
                                    </w:rPr>
                                  </w:pPr>
                                  <w:r w:rsidRPr="00E00325">
                                    <w:t xml:space="preserve"> 5.94 </w:t>
                                  </w:r>
                                </w:p>
                              </w:tc>
                              <w:tc>
                                <w:tcPr>
                                  <w:tcW w:w="919" w:type="dxa"/>
                                </w:tcPr>
                                <w:p w14:paraId="77EA9C0F" w14:textId="77777777" w:rsidR="006439C5" w:rsidRDefault="006439C5" w:rsidP="006439C5">
                                  <w:pPr>
                                    <w:keepNext/>
                                    <w:keepLines/>
                                    <w:spacing w:before="40" w:after="40"/>
                                    <w:jc w:val="right"/>
                                  </w:pPr>
                                </w:p>
                                <w:p w14:paraId="2A4653DA" w14:textId="7E71EA13" w:rsidR="006439C5" w:rsidRPr="005D39DD" w:rsidRDefault="006439C5" w:rsidP="006439C5">
                                  <w:pPr>
                                    <w:keepNext/>
                                    <w:keepLines/>
                                    <w:spacing w:before="40" w:after="40"/>
                                    <w:jc w:val="right"/>
                                    <w:rPr>
                                      <w:sz w:val="21"/>
                                      <w:szCs w:val="21"/>
                                    </w:rPr>
                                  </w:pPr>
                                  <w:r w:rsidRPr="00E00325">
                                    <w:t xml:space="preserve"> 6.07 </w:t>
                                  </w:r>
                                </w:p>
                              </w:tc>
                              <w:tc>
                                <w:tcPr>
                                  <w:tcW w:w="920" w:type="dxa"/>
                                </w:tcPr>
                                <w:p w14:paraId="732DDA34" w14:textId="77777777" w:rsidR="006439C5" w:rsidRDefault="006439C5" w:rsidP="006439C5">
                                  <w:pPr>
                                    <w:keepNext/>
                                    <w:keepLines/>
                                    <w:spacing w:before="40" w:after="40"/>
                                    <w:jc w:val="right"/>
                                  </w:pPr>
                                </w:p>
                                <w:p w14:paraId="670BA48A" w14:textId="4118EE1C" w:rsidR="006439C5" w:rsidRPr="005D39DD" w:rsidRDefault="006439C5" w:rsidP="006439C5">
                                  <w:pPr>
                                    <w:keepNext/>
                                    <w:keepLines/>
                                    <w:spacing w:before="40" w:after="40"/>
                                    <w:jc w:val="right"/>
                                    <w:rPr>
                                      <w:sz w:val="21"/>
                                      <w:szCs w:val="21"/>
                                    </w:rPr>
                                  </w:pPr>
                                  <w:r w:rsidRPr="00E00325">
                                    <w:t xml:space="preserve"> 6.19 </w:t>
                                  </w:r>
                                </w:p>
                              </w:tc>
                              <w:tc>
                                <w:tcPr>
                                  <w:tcW w:w="996" w:type="dxa"/>
                                </w:tcPr>
                                <w:p w14:paraId="74736D54" w14:textId="77777777" w:rsidR="006439C5" w:rsidRDefault="006439C5" w:rsidP="006439C5">
                                  <w:pPr>
                                    <w:keepNext/>
                                    <w:keepLines/>
                                    <w:spacing w:before="40" w:after="40"/>
                                    <w:jc w:val="right"/>
                                  </w:pPr>
                                  <w:r w:rsidRPr="00E00325">
                                    <w:t xml:space="preserve"> </w:t>
                                  </w:r>
                                </w:p>
                                <w:p w14:paraId="44B433E0" w14:textId="0B362276" w:rsidR="006439C5" w:rsidRPr="005D39DD" w:rsidRDefault="006439C5" w:rsidP="006439C5">
                                  <w:pPr>
                                    <w:keepNext/>
                                    <w:keepLines/>
                                    <w:spacing w:before="40" w:after="40"/>
                                    <w:jc w:val="right"/>
                                    <w:rPr>
                                      <w:sz w:val="21"/>
                                      <w:szCs w:val="21"/>
                                    </w:rPr>
                                  </w:pPr>
                                  <w:r w:rsidRPr="00E00325">
                                    <w:t xml:space="preserve">6.31 </w:t>
                                  </w:r>
                                </w:p>
                              </w:tc>
                              <w:tc>
                                <w:tcPr>
                                  <w:tcW w:w="918" w:type="dxa"/>
                                </w:tcPr>
                                <w:p w14:paraId="36D4AE8F" w14:textId="77777777" w:rsidR="006439C5" w:rsidRDefault="006439C5" w:rsidP="006439C5">
                                  <w:pPr>
                                    <w:keepNext/>
                                    <w:keepLines/>
                                    <w:spacing w:before="40" w:after="40"/>
                                    <w:jc w:val="right"/>
                                  </w:pPr>
                                  <w:r w:rsidRPr="00E00325">
                                    <w:t xml:space="preserve"> </w:t>
                                  </w:r>
                                </w:p>
                                <w:p w14:paraId="5036E7E0" w14:textId="18396570" w:rsidR="006439C5" w:rsidRPr="005D39DD" w:rsidRDefault="006439C5" w:rsidP="006439C5">
                                  <w:pPr>
                                    <w:keepNext/>
                                    <w:keepLines/>
                                    <w:spacing w:before="40" w:after="40"/>
                                    <w:jc w:val="right"/>
                                    <w:rPr>
                                      <w:sz w:val="21"/>
                                      <w:szCs w:val="21"/>
                                    </w:rPr>
                                  </w:pPr>
                                  <w:r w:rsidRPr="00E00325">
                                    <w:t xml:space="preserve">30.31 </w:t>
                                  </w:r>
                                </w:p>
                              </w:tc>
                            </w:tr>
                            <w:tr w:rsidR="006439C5" w:rsidRPr="00101AB3" w14:paraId="74E9C7AA" w14:textId="77777777" w:rsidTr="002328CB">
                              <w:trPr>
                                <w:cantSplit/>
                              </w:trPr>
                              <w:tc>
                                <w:tcPr>
                                  <w:tcW w:w="1985" w:type="dxa"/>
                                  <w:tcBorders>
                                    <w:bottom w:val="single" w:sz="4" w:space="0" w:color="000080"/>
                                  </w:tcBorders>
                                </w:tcPr>
                                <w:p w14:paraId="39DF4026" w14:textId="7C1615CE" w:rsidR="006439C5" w:rsidRPr="008C6B79" w:rsidRDefault="00006163" w:rsidP="006439C5">
                                  <w:pPr>
                                    <w:keepNext/>
                                    <w:keepLines/>
                                    <w:spacing w:before="40" w:after="40"/>
                                    <w:ind w:left="-111"/>
                                    <w:rPr>
                                      <w:sz w:val="21"/>
                                      <w:szCs w:val="21"/>
                                    </w:rPr>
                                  </w:pPr>
                                  <w:r>
                                    <w:t xml:space="preserve">Australian Capital Territory </w:t>
                                  </w:r>
                                  <w:r w:rsidR="006439C5">
                                    <w:rPr>
                                      <w:sz w:val="21"/>
                                      <w:szCs w:val="21"/>
                                    </w:rPr>
                                    <w:t>-</w:t>
                                  </w:r>
                                  <w:r>
                                    <w:rPr>
                                      <w:sz w:val="21"/>
                                      <w:szCs w:val="21"/>
                                    </w:rPr>
                                    <w:t xml:space="preserve"> </w:t>
                                  </w:r>
                                  <w:r w:rsidR="006439C5">
                                    <w:rPr>
                                      <w:sz w:val="21"/>
                                      <w:szCs w:val="21"/>
                                    </w:rPr>
                                    <w:t>matched homelessness funding</w:t>
                                  </w:r>
                                </w:p>
                              </w:tc>
                              <w:tc>
                                <w:tcPr>
                                  <w:tcW w:w="919" w:type="dxa"/>
                                  <w:tcBorders>
                                    <w:bottom w:val="single" w:sz="4" w:space="0" w:color="000080"/>
                                  </w:tcBorders>
                                </w:tcPr>
                                <w:p w14:paraId="44ACB2B1" w14:textId="6CF54A15" w:rsidR="006439C5" w:rsidRPr="005D39DD" w:rsidRDefault="006439C5" w:rsidP="006439C5">
                                  <w:pPr>
                                    <w:keepNext/>
                                    <w:keepLines/>
                                    <w:spacing w:before="40" w:after="40"/>
                                    <w:jc w:val="right"/>
                                    <w:rPr>
                                      <w:sz w:val="21"/>
                                      <w:szCs w:val="21"/>
                                    </w:rPr>
                                  </w:pPr>
                                  <w:r w:rsidRPr="001E6403">
                                    <w:t xml:space="preserve"> 5.80 </w:t>
                                  </w:r>
                                </w:p>
                              </w:tc>
                              <w:tc>
                                <w:tcPr>
                                  <w:tcW w:w="1065" w:type="dxa"/>
                                  <w:tcBorders>
                                    <w:bottom w:val="single" w:sz="4" w:space="0" w:color="000080"/>
                                  </w:tcBorders>
                                </w:tcPr>
                                <w:p w14:paraId="305015AE" w14:textId="19280403" w:rsidR="006439C5" w:rsidRPr="005D39DD" w:rsidRDefault="006439C5" w:rsidP="006439C5">
                                  <w:pPr>
                                    <w:keepNext/>
                                    <w:keepLines/>
                                    <w:spacing w:before="40" w:after="40"/>
                                    <w:jc w:val="right"/>
                                    <w:rPr>
                                      <w:sz w:val="21"/>
                                      <w:szCs w:val="21"/>
                                    </w:rPr>
                                  </w:pPr>
                                  <w:r w:rsidRPr="001E6403">
                                    <w:t xml:space="preserve"> 5.94 </w:t>
                                  </w:r>
                                </w:p>
                              </w:tc>
                              <w:tc>
                                <w:tcPr>
                                  <w:tcW w:w="919" w:type="dxa"/>
                                  <w:tcBorders>
                                    <w:bottom w:val="single" w:sz="4" w:space="0" w:color="000080"/>
                                  </w:tcBorders>
                                </w:tcPr>
                                <w:p w14:paraId="0B5C84D6" w14:textId="2F2EAEA6" w:rsidR="006439C5" w:rsidRPr="005D39DD" w:rsidRDefault="006439C5" w:rsidP="006439C5">
                                  <w:pPr>
                                    <w:keepNext/>
                                    <w:keepLines/>
                                    <w:spacing w:before="40" w:after="40"/>
                                    <w:jc w:val="right"/>
                                    <w:rPr>
                                      <w:sz w:val="21"/>
                                      <w:szCs w:val="21"/>
                                    </w:rPr>
                                  </w:pPr>
                                  <w:r w:rsidRPr="001E6403">
                                    <w:t xml:space="preserve"> 6.07 </w:t>
                                  </w:r>
                                </w:p>
                              </w:tc>
                              <w:tc>
                                <w:tcPr>
                                  <w:tcW w:w="920" w:type="dxa"/>
                                  <w:tcBorders>
                                    <w:bottom w:val="single" w:sz="4" w:space="0" w:color="000080"/>
                                  </w:tcBorders>
                                </w:tcPr>
                                <w:p w14:paraId="7760CA4C" w14:textId="2CEEDBB1" w:rsidR="006439C5" w:rsidRPr="005D39DD" w:rsidRDefault="006439C5" w:rsidP="006439C5">
                                  <w:pPr>
                                    <w:keepNext/>
                                    <w:keepLines/>
                                    <w:spacing w:before="40" w:after="40"/>
                                    <w:jc w:val="right"/>
                                    <w:rPr>
                                      <w:sz w:val="21"/>
                                      <w:szCs w:val="21"/>
                                    </w:rPr>
                                  </w:pPr>
                                  <w:r w:rsidRPr="001E6403">
                                    <w:t xml:space="preserve"> 6.19 </w:t>
                                  </w:r>
                                </w:p>
                              </w:tc>
                              <w:tc>
                                <w:tcPr>
                                  <w:tcW w:w="996" w:type="dxa"/>
                                  <w:tcBorders>
                                    <w:bottom w:val="single" w:sz="4" w:space="0" w:color="000080"/>
                                  </w:tcBorders>
                                </w:tcPr>
                                <w:p w14:paraId="573DCD87" w14:textId="626ED06B" w:rsidR="006439C5" w:rsidRPr="005D39DD" w:rsidRDefault="006439C5" w:rsidP="006439C5">
                                  <w:pPr>
                                    <w:keepNext/>
                                    <w:keepLines/>
                                    <w:spacing w:before="40" w:after="40"/>
                                    <w:jc w:val="right"/>
                                    <w:rPr>
                                      <w:sz w:val="21"/>
                                      <w:szCs w:val="21"/>
                                    </w:rPr>
                                  </w:pPr>
                                  <w:r w:rsidRPr="001E6403">
                                    <w:t xml:space="preserve"> 6.31 </w:t>
                                  </w:r>
                                </w:p>
                              </w:tc>
                              <w:tc>
                                <w:tcPr>
                                  <w:tcW w:w="918" w:type="dxa"/>
                                  <w:tcBorders>
                                    <w:bottom w:val="single" w:sz="4" w:space="0" w:color="000080"/>
                                  </w:tcBorders>
                                </w:tcPr>
                                <w:p w14:paraId="7902A10F" w14:textId="503E7EC6" w:rsidR="006439C5" w:rsidRPr="005D39DD" w:rsidRDefault="006439C5" w:rsidP="006439C5">
                                  <w:pPr>
                                    <w:keepNext/>
                                    <w:keepLines/>
                                    <w:spacing w:before="40" w:after="40"/>
                                    <w:jc w:val="right"/>
                                    <w:rPr>
                                      <w:sz w:val="21"/>
                                      <w:szCs w:val="21"/>
                                    </w:rPr>
                                  </w:pPr>
                                  <w:r w:rsidRPr="001E6403">
                                    <w:t xml:space="preserve"> 30.31 </w:t>
                                  </w:r>
                                </w:p>
                              </w:tc>
                            </w:tr>
                          </w:tbl>
                          <w:p w14:paraId="002BABBF" w14:textId="77777777" w:rsidR="00575BB3" w:rsidRDefault="00575BB3" w:rsidP="00575BB3">
                            <w:pPr>
                              <w:rPr>
                                <w:sz w:val="18"/>
                                <w:szCs w:val="18"/>
                              </w:rPr>
                            </w:pPr>
                            <w:r w:rsidRPr="00CC2A31">
                              <w:rPr>
                                <w:sz w:val="18"/>
                                <w:szCs w:val="18"/>
                              </w:rPr>
                              <w:t>Note: Totals subject to change based on parameter updates.</w:t>
                            </w:r>
                          </w:p>
                          <w:p w14:paraId="479DB17B" w14:textId="6711CF9A" w:rsidR="00030DB8" w:rsidRPr="00101AB3" w:rsidRDefault="00030DB8" w:rsidP="00030DB8">
                            <w:pPr>
                              <w:rPr>
                                <w:sz w:val="18"/>
                                <w:szCs w:val="18"/>
                              </w:rPr>
                            </w:pPr>
                          </w:p>
                        </w:txbxContent>
                      </v:textbox>
                      <w10:wrap type="square"/>
                    </v:shape>
                  </w:pict>
                </mc:Fallback>
              </mc:AlternateContent>
            </w:r>
            <w:r w:rsidRPr="00235FC3">
              <w:rPr>
                <w:color w:val="auto"/>
              </w:rPr>
              <w:t xml:space="preserve">The Commonwealth will provide an estimated total financial contribution to </w:t>
            </w:r>
            <w:r w:rsidR="006439C5">
              <w:rPr>
                <w:noProof/>
                <w:color w:val="auto"/>
                <w:lang w:val="en-AU"/>
              </w:rPr>
              <w:t xml:space="preserve">Australian Capital Territory </w:t>
            </w:r>
            <w:r w:rsidR="006439C5" w:rsidRPr="00EB7F75">
              <w:rPr>
                <w:noProof/>
                <w:color w:val="auto"/>
                <w:lang w:val="en-AU"/>
              </w:rPr>
              <w:t>of</w:t>
            </w:r>
            <w:r w:rsidR="006439C5">
              <w:rPr>
                <w:noProof/>
                <w:color w:val="auto"/>
                <w:lang w:val="en-AU"/>
              </w:rPr>
              <w:t xml:space="preserve"> $157.43m </w:t>
            </w:r>
            <w:r w:rsidRPr="00405CA0">
              <w:rPr>
                <w:color w:val="auto"/>
              </w:rPr>
              <w:t>in respect of th</w:t>
            </w:r>
            <w:r w:rsidRPr="00235FC3">
              <w:rPr>
                <w:color w:val="auto"/>
              </w:rPr>
              <w:t>is Schedule.</w:t>
            </w:r>
          </w:p>
          <w:p w14:paraId="618F0F52" w14:textId="0CA27692" w:rsidR="005500D7" w:rsidRPr="00235FC3" w:rsidRDefault="005500D7" w:rsidP="002B7492">
            <w:pPr>
              <w:pStyle w:val="Tableformat"/>
              <w:rPr>
                <w:color w:val="auto"/>
              </w:rPr>
            </w:pPr>
            <w:r w:rsidRPr="002B7492">
              <w:rPr>
                <w:color w:val="auto"/>
                <w:lang w:val="en-AU"/>
              </w:rPr>
              <w:lastRenderedPageBreak/>
              <w:t>As per Clause 56 of the NASHH, the Commonwealth’s total financial contribution will be indexed annually to Wage Cost Index 1. The actual financial assistance is subject to change based on updates to Wage Cost Index 1 as part of the Commonwealth Budget processes.</w:t>
            </w:r>
          </w:p>
        </w:tc>
      </w:tr>
      <w:tr w:rsidR="00030DB8" w:rsidRPr="00F00A18" w14:paraId="4BD987E6" w14:textId="77777777" w:rsidTr="00675C15">
        <w:tc>
          <w:tcPr>
            <w:tcW w:w="1691" w:type="dxa"/>
            <w:shd w:val="clear" w:color="auto" w:fill="auto"/>
          </w:tcPr>
          <w:p w14:paraId="186B1E51" w14:textId="77777777" w:rsidR="00030DB8" w:rsidRPr="00F00A18" w:rsidRDefault="00030DB8" w:rsidP="00675C15">
            <w:pPr>
              <w:pStyle w:val="Tableformat"/>
              <w:rPr>
                <w:color w:val="auto"/>
              </w:rPr>
            </w:pPr>
            <w:r>
              <w:rPr>
                <w:color w:val="auto"/>
              </w:rPr>
              <w:lastRenderedPageBreak/>
              <w:t>Outputs</w:t>
            </w:r>
          </w:p>
        </w:tc>
        <w:tc>
          <w:tcPr>
            <w:tcW w:w="7938" w:type="dxa"/>
            <w:shd w:val="clear" w:color="auto" w:fill="auto"/>
          </w:tcPr>
          <w:p w14:paraId="6076C332" w14:textId="77777777" w:rsidR="00030DB8" w:rsidRPr="00235FC3" w:rsidRDefault="00030DB8" w:rsidP="00675C15">
            <w:pPr>
              <w:pStyle w:val="Tableformat"/>
              <w:rPr>
                <w:b/>
                <w:bCs/>
                <w:color w:val="auto"/>
              </w:rPr>
            </w:pPr>
            <w:r w:rsidRPr="00235FC3">
              <w:rPr>
                <w:b/>
                <w:bCs/>
                <w:color w:val="auto"/>
              </w:rPr>
              <w:t xml:space="preserve">Housing and </w:t>
            </w:r>
            <w:r>
              <w:rPr>
                <w:b/>
                <w:bCs/>
                <w:color w:val="auto"/>
              </w:rPr>
              <w:t>H</w:t>
            </w:r>
            <w:r w:rsidRPr="00235FC3">
              <w:rPr>
                <w:b/>
                <w:bCs/>
                <w:color w:val="auto"/>
              </w:rPr>
              <w:t>omelessness Strategy</w:t>
            </w:r>
          </w:p>
          <w:p w14:paraId="472B30BA" w14:textId="55412157" w:rsidR="00030DB8" w:rsidRPr="00235FC3" w:rsidRDefault="00925124" w:rsidP="00675C15">
            <w:pPr>
              <w:pStyle w:val="Tableformat"/>
              <w:rPr>
                <w:color w:val="auto"/>
              </w:rPr>
            </w:pPr>
            <w:r>
              <w:rPr>
                <w:color w:val="auto"/>
              </w:rPr>
              <w:t xml:space="preserve">The </w:t>
            </w:r>
            <w:r w:rsidR="006314E6">
              <w:rPr>
                <w:color w:val="auto"/>
              </w:rPr>
              <w:t xml:space="preserve">Australian Capital </w:t>
            </w:r>
            <w:r w:rsidR="00030DB8" w:rsidRPr="00235FC3">
              <w:rPr>
                <w:color w:val="auto"/>
              </w:rPr>
              <w:t>Territory meets the requirements of clause 1</w:t>
            </w:r>
            <w:r w:rsidR="00030DB8">
              <w:rPr>
                <w:color w:val="auto"/>
              </w:rPr>
              <w:t>8</w:t>
            </w:r>
            <w:r w:rsidR="00030DB8" w:rsidRPr="00235FC3">
              <w:rPr>
                <w:color w:val="auto"/>
              </w:rPr>
              <w:t>(a) of the Agreement through the following publicly available documents:</w:t>
            </w:r>
          </w:p>
          <w:p w14:paraId="4E9390FD" w14:textId="77777777" w:rsidR="005500D7" w:rsidRPr="00235FC3" w:rsidRDefault="005D1E4B" w:rsidP="005500D7">
            <w:pPr>
              <w:pStyle w:val="Tableformat"/>
              <w:numPr>
                <w:ilvl w:val="0"/>
                <w:numId w:val="7"/>
              </w:numPr>
              <w:tabs>
                <w:tab w:val="num" w:pos="360"/>
                <w:tab w:val="num" w:pos="567"/>
              </w:tabs>
              <w:ind w:left="0" w:firstLine="0"/>
              <w:rPr>
                <w:color w:val="auto"/>
              </w:rPr>
            </w:pPr>
            <w:hyperlink r:id="rId12" w:history="1">
              <w:r w:rsidR="005500D7" w:rsidRPr="001B31F8">
                <w:rPr>
                  <w:rStyle w:val="Hyperlink"/>
                  <w:rFonts w:eastAsiaTheme="majorEastAsia"/>
                </w:rPr>
                <w:t>ACT Housing Strategy</w:t>
              </w:r>
            </w:hyperlink>
          </w:p>
          <w:p w14:paraId="0CE01466" w14:textId="189FF48A" w:rsidR="005500D7" w:rsidRDefault="00030DB8" w:rsidP="005500D7">
            <w:pPr>
              <w:pStyle w:val="Tableformat"/>
              <w:rPr>
                <w:color w:val="auto"/>
              </w:rPr>
            </w:pPr>
            <w:r w:rsidRPr="00235FC3">
              <w:rPr>
                <w:color w:val="auto"/>
              </w:rPr>
              <w:t xml:space="preserve">This strategy sets out the following </w:t>
            </w:r>
            <w:r w:rsidR="005500D7">
              <w:rPr>
                <w:color w:val="auto"/>
              </w:rPr>
              <w:t xml:space="preserve">vision: the ACT Housing Strategy will encourage and promote a housing market that meets the diverse and changing needs of the Canberra community, and enables a sustainable supply of housing for individuals and families at all income levels.  </w:t>
            </w:r>
          </w:p>
          <w:p w14:paraId="68A4FA38" w14:textId="77777777" w:rsidR="005500D7" w:rsidRDefault="005500D7" w:rsidP="005500D7">
            <w:pPr>
              <w:pStyle w:val="Tableformat"/>
              <w:rPr>
                <w:color w:val="auto"/>
              </w:rPr>
            </w:pPr>
            <w:r>
              <w:rPr>
                <w:color w:val="auto"/>
              </w:rPr>
              <w:t>It includes the following goals:</w:t>
            </w:r>
          </w:p>
          <w:p w14:paraId="4B38E160" w14:textId="77777777" w:rsidR="005500D7" w:rsidRDefault="005500D7" w:rsidP="005500D7">
            <w:pPr>
              <w:pStyle w:val="Tableformat"/>
              <w:numPr>
                <w:ilvl w:val="0"/>
                <w:numId w:val="7"/>
              </w:numPr>
              <w:tabs>
                <w:tab w:val="num" w:pos="360"/>
                <w:tab w:val="num" w:pos="567"/>
              </w:tabs>
              <w:ind w:left="0" w:firstLine="0"/>
              <w:rPr>
                <w:color w:val="auto"/>
              </w:rPr>
            </w:pPr>
            <w:r>
              <w:rPr>
                <w:color w:val="auto"/>
              </w:rPr>
              <w:t>An equitable, diverse and sustainable supply of housing for the ACT community</w:t>
            </w:r>
          </w:p>
          <w:p w14:paraId="602AEBDA" w14:textId="77777777" w:rsidR="005500D7" w:rsidRDefault="005500D7" w:rsidP="005500D7">
            <w:pPr>
              <w:pStyle w:val="Tableformat"/>
              <w:numPr>
                <w:ilvl w:val="0"/>
                <w:numId w:val="7"/>
              </w:numPr>
              <w:tabs>
                <w:tab w:val="num" w:pos="360"/>
                <w:tab w:val="num" w:pos="567"/>
              </w:tabs>
              <w:ind w:left="0" w:firstLine="0"/>
              <w:rPr>
                <w:color w:val="auto"/>
              </w:rPr>
            </w:pPr>
            <w:r>
              <w:rPr>
                <w:color w:val="auto"/>
              </w:rPr>
              <w:t>Reducing homelessness</w:t>
            </w:r>
          </w:p>
          <w:p w14:paraId="69A6EB13" w14:textId="77777777" w:rsidR="005500D7" w:rsidRDefault="005500D7" w:rsidP="005500D7">
            <w:pPr>
              <w:pStyle w:val="Tableformat"/>
              <w:numPr>
                <w:ilvl w:val="0"/>
                <w:numId w:val="7"/>
              </w:numPr>
              <w:tabs>
                <w:tab w:val="num" w:pos="360"/>
                <w:tab w:val="num" w:pos="567"/>
              </w:tabs>
              <w:ind w:left="0" w:firstLine="0"/>
              <w:rPr>
                <w:color w:val="auto"/>
              </w:rPr>
            </w:pPr>
            <w:r>
              <w:rPr>
                <w:color w:val="auto"/>
              </w:rPr>
              <w:t>Strengthening social housing assistance</w:t>
            </w:r>
          </w:p>
          <w:p w14:paraId="439532C9" w14:textId="77777777" w:rsidR="005500D7" w:rsidRDefault="005500D7" w:rsidP="005500D7">
            <w:pPr>
              <w:pStyle w:val="Tableformat"/>
              <w:numPr>
                <w:ilvl w:val="0"/>
                <w:numId w:val="7"/>
              </w:numPr>
              <w:tabs>
                <w:tab w:val="num" w:pos="360"/>
                <w:tab w:val="num" w:pos="567"/>
              </w:tabs>
              <w:ind w:left="0" w:firstLine="0"/>
              <w:rPr>
                <w:color w:val="auto"/>
              </w:rPr>
            </w:pPr>
            <w:r>
              <w:rPr>
                <w:color w:val="auto"/>
              </w:rPr>
              <w:t>Increasing affordable rental housing</w:t>
            </w:r>
          </w:p>
          <w:p w14:paraId="4DCA1EA9" w14:textId="77777777" w:rsidR="005500D7" w:rsidRPr="00235FC3" w:rsidRDefault="005500D7" w:rsidP="005500D7">
            <w:pPr>
              <w:pStyle w:val="Tableformat"/>
              <w:numPr>
                <w:ilvl w:val="0"/>
                <w:numId w:val="7"/>
              </w:numPr>
              <w:tabs>
                <w:tab w:val="num" w:pos="360"/>
                <w:tab w:val="num" w:pos="567"/>
              </w:tabs>
              <w:ind w:left="0" w:firstLine="0"/>
              <w:rPr>
                <w:color w:val="auto"/>
              </w:rPr>
            </w:pPr>
            <w:r>
              <w:rPr>
                <w:color w:val="auto"/>
              </w:rPr>
              <w:t>Increasing affordable home ownership.</w:t>
            </w:r>
          </w:p>
          <w:p w14:paraId="6DD4234D" w14:textId="77777777" w:rsidR="005500D7" w:rsidRPr="00235FC3" w:rsidRDefault="00030DB8" w:rsidP="005500D7">
            <w:pPr>
              <w:pStyle w:val="Tableformat"/>
              <w:rPr>
                <w:color w:val="auto"/>
              </w:rPr>
            </w:pPr>
            <w:r w:rsidRPr="00235FC3">
              <w:rPr>
                <w:color w:val="auto"/>
              </w:rPr>
              <w:t xml:space="preserve">The disproportionate disadvantage faced by Aboriginal and Torres Strait Islander people is addressed </w:t>
            </w:r>
            <w:r w:rsidR="005500D7">
              <w:rPr>
                <w:color w:val="auto"/>
              </w:rPr>
              <w:t xml:space="preserve">in the </w:t>
            </w:r>
            <w:hyperlink r:id="rId13" w:history="1">
              <w:r w:rsidR="005500D7" w:rsidRPr="00A12D27">
                <w:rPr>
                  <w:rStyle w:val="Hyperlink"/>
                  <w:rFonts w:eastAsiaTheme="majorEastAsia"/>
                </w:rPr>
                <w:t>ACT Aboriginal and Torres Strait Islander Agreement 2019-2028</w:t>
              </w:r>
            </w:hyperlink>
            <w:r w:rsidR="005500D7">
              <w:rPr>
                <w:color w:val="auto"/>
              </w:rPr>
              <w:t xml:space="preserve">, which includes housing as a </w:t>
            </w:r>
            <w:hyperlink r:id="rId14" w:history="1">
              <w:r w:rsidR="005500D7" w:rsidRPr="00581613">
                <w:rPr>
                  <w:rStyle w:val="Hyperlink"/>
                  <w:rFonts w:eastAsiaTheme="majorEastAsia"/>
                </w:rPr>
                <w:t>significant focus area</w:t>
              </w:r>
            </w:hyperlink>
            <w:r w:rsidR="005500D7">
              <w:rPr>
                <w:color w:val="auto"/>
              </w:rPr>
              <w:t xml:space="preserve">. </w:t>
            </w:r>
          </w:p>
          <w:p w14:paraId="2B926F01" w14:textId="305E002D" w:rsidR="00030DB8" w:rsidRPr="00235FC3" w:rsidRDefault="00030DB8" w:rsidP="00675C15">
            <w:pPr>
              <w:pStyle w:val="Tableformat"/>
              <w:rPr>
                <w:color w:val="auto"/>
              </w:rPr>
            </w:pPr>
          </w:p>
          <w:p w14:paraId="49AA1F0B" w14:textId="79C084AF" w:rsidR="00030DB8" w:rsidRPr="00235FC3" w:rsidRDefault="00925124" w:rsidP="00675C15">
            <w:pPr>
              <w:pStyle w:val="Tableformat"/>
              <w:rPr>
                <w:color w:val="auto"/>
              </w:rPr>
            </w:pPr>
            <w:r>
              <w:rPr>
                <w:color w:val="auto"/>
              </w:rPr>
              <w:t xml:space="preserve">The </w:t>
            </w:r>
            <w:r w:rsidR="006314E6">
              <w:rPr>
                <w:color w:val="auto"/>
              </w:rPr>
              <w:t xml:space="preserve">Australian Capital </w:t>
            </w:r>
            <w:r w:rsidR="00030DB8" w:rsidRPr="00235FC3">
              <w:rPr>
                <w:color w:val="auto"/>
              </w:rPr>
              <w:t>Territory has announce</w:t>
            </w:r>
            <w:r w:rsidR="00030DB8">
              <w:rPr>
                <w:color w:val="auto"/>
              </w:rPr>
              <w:t>d</w:t>
            </w:r>
            <w:r w:rsidR="00030DB8" w:rsidRPr="00235FC3">
              <w:rPr>
                <w:color w:val="auto"/>
              </w:rPr>
              <w:t xml:space="preserve"> changes to </w:t>
            </w:r>
            <w:r w:rsidR="00344304">
              <w:rPr>
                <w:color w:val="auto"/>
              </w:rPr>
              <w:t xml:space="preserve">social </w:t>
            </w:r>
            <w:r w:rsidR="00030DB8" w:rsidRPr="00235FC3">
              <w:rPr>
                <w:color w:val="auto"/>
              </w:rPr>
              <w:t>housing stock as follows:</w:t>
            </w:r>
          </w:p>
          <w:p w14:paraId="7DDFB114" w14:textId="77777777" w:rsidR="005500D7" w:rsidRDefault="005500D7" w:rsidP="005500D7">
            <w:pPr>
              <w:pStyle w:val="Tableformat"/>
              <w:numPr>
                <w:ilvl w:val="0"/>
                <w:numId w:val="6"/>
              </w:numPr>
              <w:tabs>
                <w:tab w:val="num" w:pos="360"/>
                <w:tab w:val="num" w:pos="567"/>
              </w:tabs>
              <w:ind w:left="0" w:firstLine="0"/>
              <w:rPr>
                <w:color w:val="auto"/>
              </w:rPr>
            </w:pPr>
            <w:r>
              <w:rPr>
                <w:color w:val="auto"/>
              </w:rPr>
              <w:t xml:space="preserve">Growing and Renewing Public Housing, which has targets to renew 1,000 existing public housing dwellings and grow the public housing portfolio by 400 dwellings. </w:t>
            </w:r>
          </w:p>
          <w:p w14:paraId="09994162" w14:textId="77777777" w:rsidR="005500D7" w:rsidRDefault="005D1E4B" w:rsidP="005500D7">
            <w:pPr>
              <w:pStyle w:val="Tableformat"/>
              <w:numPr>
                <w:ilvl w:val="0"/>
                <w:numId w:val="6"/>
              </w:numPr>
              <w:tabs>
                <w:tab w:val="num" w:pos="360"/>
                <w:tab w:val="num" w:pos="567"/>
              </w:tabs>
              <w:ind w:left="0" w:firstLine="0"/>
              <w:rPr>
                <w:color w:val="auto"/>
              </w:rPr>
            </w:pPr>
            <w:hyperlink r:id="rId15" w:history="1">
              <w:r w:rsidR="005500D7" w:rsidRPr="00902350">
                <w:rPr>
                  <w:rStyle w:val="Hyperlink"/>
                  <w:rFonts w:eastAsiaTheme="majorEastAsia"/>
                </w:rPr>
                <w:t>Housing Strategic Action Plan</w:t>
              </w:r>
            </w:hyperlink>
            <w:r w:rsidR="005500D7">
              <w:rPr>
                <w:color w:val="auto"/>
              </w:rPr>
              <w:t xml:space="preserve">, which includes an ongoing commitment to public, community and affordable housing targets in annual land releases and investigating purchase options for Community Housing Providers. </w:t>
            </w:r>
          </w:p>
          <w:p w14:paraId="228FB097" w14:textId="78B602FE" w:rsidR="00344304" w:rsidRPr="00344304" w:rsidRDefault="00C47658" w:rsidP="00344304">
            <w:pPr>
              <w:pStyle w:val="Tableformat"/>
              <w:numPr>
                <w:ilvl w:val="0"/>
                <w:numId w:val="6"/>
              </w:numPr>
              <w:tabs>
                <w:tab w:val="num" w:pos="360"/>
                <w:tab w:val="num" w:pos="567"/>
              </w:tabs>
              <w:ind w:left="0" w:firstLine="0"/>
              <w:rPr>
                <w:color w:val="auto"/>
              </w:rPr>
            </w:pPr>
            <w:r>
              <w:rPr>
                <w:color w:val="auto"/>
              </w:rPr>
              <w:t xml:space="preserve">Implementation of various national programs and agreements included in the Commonwealth’s Homes for Australia plan. </w:t>
            </w:r>
          </w:p>
          <w:p w14:paraId="287269E3" w14:textId="2147AAE1" w:rsidR="00030DB8" w:rsidRPr="00235FC3" w:rsidRDefault="00030DB8" w:rsidP="00675C15">
            <w:pPr>
              <w:pStyle w:val="Tableformat"/>
              <w:rPr>
                <w:b/>
                <w:bCs/>
                <w:color w:val="auto"/>
              </w:rPr>
            </w:pPr>
          </w:p>
          <w:p w14:paraId="4854FA63" w14:textId="77777777" w:rsidR="00030DB8" w:rsidRPr="00235FC3" w:rsidRDefault="00030DB8" w:rsidP="00675C15">
            <w:pPr>
              <w:pStyle w:val="Tableformat"/>
              <w:rPr>
                <w:b/>
                <w:bCs/>
                <w:color w:val="auto"/>
              </w:rPr>
            </w:pPr>
            <w:r w:rsidRPr="00235FC3">
              <w:rPr>
                <w:b/>
                <w:bCs/>
                <w:color w:val="auto"/>
              </w:rPr>
              <w:lastRenderedPageBreak/>
              <w:t>National Outcomes Framework</w:t>
            </w:r>
          </w:p>
          <w:p w14:paraId="7F168865" w14:textId="0C37AE75" w:rsidR="00030DB8" w:rsidRDefault="00BA0D73" w:rsidP="00675C15">
            <w:pPr>
              <w:pStyle w:val="Tableformat"/>
              <w:rPr>
                <w:color w:val="auto"/>
              </w:rPr>
            </w:pPr>
            <w:r>
              <w:rPr>
                <w:color w:val="auto"/>
              </w:rPr>
              <w:t xml:space="preserve">The </w:t>
            </w:r>
            <w:r w:rsidR="006314E6">
              <w:rPr>
                <w:color w:val="auto"/>
              </w:rPr>
              <w:t xml:space="preserve">Australian Capital </w:t>
            </w:r>
            <w:r w:rsidR="00030DB8" w:rsidRPr="00235FC3">
              <w:rPr>
                <w:color w:val="auto"/>
              </w:rPr>
              <w:t>Territory will meet the requirements of clause 1</w:t>
            </w:r>
            <w:r w:rsidR="00030DB8">
              <w:rPr>
                <w:color w:val="auto"/>
              </w:rPr>
              <w:t>8</w:t>
            </w:r>
            <w:r w:rsidR="00030DB8" w:rsidRPr="00235FC3">
              <w:rPr>
                <w:color w:val="auto"/>
              </w:rPr>
              <w:t xml:space="preserve">(b) by reporting against the indicators in the National Outcomes Framework (Schedule A of the Agreement). This will include at a minimum, the </w:t>
            </w:r>
            <w:r w:rsidR="00030DB8">
              <w:rPr>
                <w:color w:val="auto"/>
              </w:rPr>
              <w:t>compulsory</w:t>
            </w:r>
            <w:r w:rsidR="00030DB8" w:rsidRPr="00235FC3">
              <w:rPr>
                <w:color w:val="auto"/>
              </w:rPr>
              <w:t xml:space="preserve"> </w:t>
            </w:r>
            <w:r w:rsidR="00030DB8">
              <w:rPr>
                <w:color w:val="auto"/>
              </w:rPr>
              <w:t>measures.</w:t>
            </w:r>
            <w:r w:rsidR="00030DB8">
              <w:rPr>
                <w:color w:val="auto"/>
              </w:rPr>
              <w:br/>
            </w:r>
          </w:p>
          <w:p w14:paraId="33039D8E" w14:textId="77777777" w:rsidR="005500D7" w:rsidRPr="00235FC3" w:rsidRDefault="005500D7" w:rsidP="005500D7">
            <w:pPr>
              <w:pStyle w:val="Tableformat"/>
              <w:rPr>
                <w:color w:val="auto"/>
              </w:rPr>
            </w:pPr>
            <w:r>
              <w:rPr>
                <w:color w:val="auto"/>
              </w:rPr>
              <w:t xml:space="preserve">Where these measures are already produced in existing reports (e.g. Specialist Homelessness Services Collection, AIHW, Report on Government Services, Annual Reports) the data will be replicated and not reported against a different time horizon and/or methodology. </w:t>
            </w:r>
          </w:p>
          <w:p w14:paraId="418B4DA2" w14:textId="77777777" w:rsidR="005500D7" w:rsidRPr="00235FC3" w:rsidRDefault="005500D7" w:rsidP="00675C15">
            <w:pPr>
              <w:pStyle w:val="Tableformat"/>
              <w:rPr>
                <w:color w:val="auto"/>
              </w:rPr>
            </w:pPr>
          </w:p>
          <w:p w14:paraId="1E7B8221" w14:textId="77777777" w:rsidR="00030DB8" w:rsidRPr="00235FC3" w:rsidRDefault="00030DB8" w:rsidP="00675C15">
            <w:pPr>
              <w:pStyle w:val="Tableformat"/>
              <w:rPr>
                <w:b/>
                <w:bCs/>
                <w:color w:val="auto"/>
              </w:rPr>
            </w:pPr>
            <w:r>
              <w:rPr>
                <w:b/>
                <w:bCs/>
                <w:color w:val="auto"/>
              </w:rPr>
              <w:t>Compulsory</w:t>
            </w:r>
            <w:r w:rsidRPr="00235FC3">
              <w:rPr>
                <w:b/>
                <w:bCs/>
                <w:color w:val="auto"/>
              </w:rPr>
              <w:t xml:space="preserve"> </w:t>
            </w:r>
            <w:r>
              <w:rPr>
                <w:b/>
                <w:bCs/>
                <w:color w:val="auto"/>
              </w:rPr>
              <w:t>measures</w:t>
            </w:r>
          </w:p>
          <w:p w14:paraId="033BF426" w14:textId="77777777" w:rsidR="00030DB8" w:rsidRPr="00235FC3" w:rsidRDefault="00030DB8" w:rsidP="00675C15">
            <w:pPr>
              <w:pStyle w:val="Tableformat"/>
              <w:rPr>
                <w:i/>
                <w:iCs w:val="0"/>
                <w:color w:val="auto"/>
              </w:rPr>
            </w:pPr>
            <w:r w:rsidRPr="00235FC3">
              <w:rPr>
                <w:i/>
                <w:iCs w:val="0"/>
                <w:color w:val="auto"/>
              </w:rPr>
              <w:t>Homelessness</w:t>
            </w:r>
          </w:p>
          <w:p w14:paraId="2E120636" w14:textId="77777777" w:rsidR="00030DB8" w:rsidRPr="006B5B58" w:rsidRDefault="00030DB8" w:rsidP="00030DB8">
            <w:pPr>
              <w:pStyle w:val="Tableformat"/>
              <w:numPr>
                <w:ilvl w:val="0"/>
                <w:numId w:val="3"/>
              </w:numPr>
              <w:tabs>
                <w:tab w:val="num" w:pos="283"/>
                <w:tab w:val="num" w:pos="360"/>
              </w:tabs>
              <w:ind w:left="283" w:hanging="283"/>
              <w:rPr>
                <w:color w:val="auto"/>
              </w:rPr>
            </w:pPr>
            <w:r w:rsidRPr="006B5B58">
              <w:rPr>
                <w:color w:val="auto"/>
                <w:lang w:val="en-AU"/>
              </w:rPr>
              <w:t>Number of unassisted requests for services, split by accommodation and other services</w:t>
            </w:r>
          </w:p>
          <w:p w14:paraId="04850623" w14:textId="77777777" w:rsidR="00030DB8" w:rsidRDefault="00030DB8" w:rsidP="00030DB8">
            <w:pPr>
              <w:pStyle w:val="Tableformat"/>
              <w:numPr>
                <w:ilvl w:val="0"/>
                <w:numId w:val="3"/>
              </w:numPr>
              <w:tabs>
                <w:tab w:val="num" w:pos="283"/>
                <w:tab w:val="num" w:pos="360"/>
              </w:tabs>
              <w:ind w:left="283" w:hanging="283"/>
              <w:rPr>
                <w:color w:val="auto"/>
              </w:rPr>
            </w:pPr>
            <w:r w:rsidRPr="00091CC5">
              <w:rPr>
                <w:color w:val="auto"/>
              </w:rPr>
              <w:t xml:space="preserve">Number and proportion of clients with an identified need for services who were not provided or referred to those services, split by accommodation and other services </w:t>
            </w:r>
          </w:p>
          <w:p w14:paraId="7E491FE3" w14:textId="77777777" w:rsidR="00030DB8" w:rsidRPr="004C17DD" w:rsidRDefault="00030DB8" w:rsidP="00030DB8">
            <w:pPr>
              <w:pStyle w:val="Tableformat"/>
              <w:numPr>
                <w:ilvl w:val="0"/>
                <w:numId w:val="3"/>
              </w:numPr>
              <w:tabs>
                <w:tab w:val="num" w:pos="283"/>
                <w:tab w:val="num" w:pos="360"/>
              </w:tabs>
              <w:ind w:left="283" w:hanging="283"/>
              <w:rPr>
                <w:color w:val="auto"/>
              </w:rPr>
            </w:pPr>
            <w:r w:rsidRPr="004C17DD">
              <w:rPr>
                <w:rFonts w:cstheme="minorHAnsi"/>
                <w:color w:val="auto"/>
                <w:szCs w:val="23"/>
              </w:rPr>
              <w:t>Number and proportion of clients at risk of homelessness who receive assistance and avoid homelessness</w:t>
            </w:r>
          </w:p>
          <w:p w14:paraId="565949FD" w14:textId="269B2A05" w:rsidR="00030DB8" w:rsidRPr="004C17DD" w:rsidRDefault="00030DB8" w:rsidP="00030DB8">
            <w:pPr>
              <w:pStyle w:val="Tableformat"/>
              <w:numPr>
                <w:ilvl w:val="0"/>
                <w:numId w:val="3"/>
              </w:numPr>
              <w:tabs>
                <w:tab w:val="num" w:pos="283"/>
                <w:tab w:val="num" w:pos="360"/>
              </w:tabs>
              <w:ind w:left="283" w:hanging="283"/>
              <w:rPr>
                <w:color w:val="auto"/>
              </w:rPr>
            </w:pPr>
            <w:r w:rsidRPr="004C17DD">
              <w:rPr>
                <w:rFonts w:cstheme="minorHAnsi"/>
                <w:color w:val="auto"/>
                <w:szCs w:val="23"/>
              </w:rPr>
              <w:t>Number and proportion of clients who return to homelessness after achieving housing </w:t>
            </w:r>
            <w:r w:rsidR="005500D7">
              <w:rPr>
                <w:rFonts w:cstheme="minorHAnsi"/>
                <w:i/>
                <w:iCs w:val="0"/>
                <w:color w:val="auto"/>
                <w:szCs w:val="23"/>
              </w:rPr>
              <w:t>N.B. This is currently measured over 24-months and will continue to be so.</w:t>
            </w:r>
          </w:p>
          <w:p w14:paraId="3A7858EF" w14:textId="77777777" w:rsidR="00030DB8" w:rsidRPr="00235FC3" w:rsidRDefault="00030DB8" w:rsidP="00675C15">
            <w:pPr>
              <w:pStyle w:val="Tableformat"/>
              <w:rPr>
                <w:i/>
                <w:iCs w:val="0"/>
                <w:color w:val="auto"/>
              </w:rPr>
            </w:pPr>
          </w:p>
          <w:p w14:paraId="35F8A37D" w14:textId="77777777" w:rsidR="00030DB8" w:rsidRPr="00235FC3" w:rsidRDefault="00030DB8" w:rsidP="00675C15">
            <w:pPr>
              <w:pStyle w:val="Tableformat"/>
              <w:rPr>
                <w:i/>
                <w:iCs w:val="0"/>
                <w:color w:val="auto"/>
              </w:rPr>
            </w:pPr>
            <w:r w:rsidRPr="00235FC3">
              <w:rPr>
                <w:i/>
                <w:iCs w:val="0"/>
                <w:color w:val="auto"/>
              </w:rPr>
              <w:t>Social housing</w:t>
            </w:r>
          </w:p>
          <w:p w14:paraId="1EA4C402" w14:textId="77777777" w:rsidR="00030DB8" w:rsidRDefault="00030DB8" w:rsidP="00B65592">
            <w:pPr>
              <w:pStyle w:val="Tableformat"/>
              <w:numPr>
                <w:ilvl w:val="0"/>
                <w:numId w:val="3"/>
              </w:numPr>
              <w:tabs>
                <w:tab w:val="num" w:pos="283"/>
                <w:tab w:val="num" w:pos="360"/>
              </w:tabs>
              <w:ind w:left="283" w:hanging="283"/>
              <w:rPr>
                <w:color w:val="auto"/>
                <w:lang w:val="en-AU"/>
              </w:rPr>
            </w:pPr>
            <w:r w:rsidRPr="00091CC5">
              <w:rPr>
                <w:color w:val="auto"/>
                <w:lang w:val="en-AU"/>
              </w:rPr>
              <w:t>Number of social housing dwellings at 30 June: public housing, SOMIH, community housing and Indigenous community housing, all programs</w:t>
            </w:r>
          </w:p>
          <w:p w14:paraId="44FA7E8A" w14:textId="24C65E74" w:rsidR="00C6336C" w:rsidRPr="00235FC3" w:rsidRDefault="00C6336C" w:rsidP="00B65592">
            <w:pPr>
              <w:pStyle w:val="Tableformat"/>
              <w:numPr>
                <w:ilvl w:val="0"/>
                <w:numId w:val="3"/>
              </w:numPr>
              <w:tabs>
                <w:tab w:val="num" w:pos="283"/>
                <w:tab w:val="num" w:pos="360"/>
              </w:tabs>
              <w:ind w:left="283" w:hanging="283"/>
              <w:rPr>
                <w:color w:val="auto"/>
                <w:lang w:val="en-AU"/>
              </w:rPr>
            </w:pPr>
            <w:r w:rsidRPr="00C6336C">
              <w:rPr>
                <w:color w:val="auto"/>
                <w:lang w:val="en-AU"/>
              </w:rPr>
              <w:t>Change in the number of social housing dwellings from previous year</w:t>
            </w:r>
          </w:p>
          <w:p w14:paraId="32005326" w14:textId="77777777" w:rsidR="00030DB8" w:rsidRDefault="00030DB8" w:rsidP="00B65592">
            <w:pPr>
              <w:pStyle w:val="Tableformat"/>
              <w:numPr>
                <w:ilvl w:val="0"/>
                <w:numId w:val="3"/>
              </w:numPr>
              <w:tabs>
                <w:tab w:val="num" w:pos="283"/>
                <w:tab w:val="num" w:pos="360"/>
              </w:tabs>
              <w:ind w:left="283" w:hanging="283"/>
              <w:rPr>
                <w:color w:val="auto"/>
                <w:lang w:val="en-AU"/>
              </w:rPr>
            </w:pPr>
            <w:r w:rsidRPr="00091CC5">
              <w:rPr>
                <w:color w:val="auto"/>
                <w:lang w:val="en-AU"/>
              </w:rPr>
              <w:t>Proportion of overcrowded households: public housing, SOMIH, community housing and Indigenous community housing, all programs</w:t>
            </w:r>
          </w:p>
          <w:p w14:paraId="5182AB26" w14:textId="77777777" w:rsidR="00030DB8" w:rsidRPr="00091CC5" w:rsidRDefault="00030DB8" w:rsidP="00B65592">
            <w:pPr>
              <w:pStyle w:val="Tableformat"/>
              <w:numPr>
                <w:ilvl w:val="0"/>
                <w:numId w:val="3"/>
              </w:numPr>
              <w:tabs>
                <w:tab w:val="num" w:pos="283"/>
                <w:tab w:val="num" w:pos="360"/>
              </w:tabs>
              <w:ind w:left="283" w:hanging="283"/>
              <w:rPr>
                <w:color w:val="auto"/>
                <w:lang w:val="en-AU"/>
              </w:rPr>
            </w:pPr>
            <w:r w:rsidRPr="00091CC5">
              <w:rPr>
                <w:color w:val="auto"/>
                <w:lang w:val="en-AU"/>
              </w:rPr>
              <w:t>Proportion of households with at least four working facilities and not more than two major structural problems: public housing, SOMIH, community housing and Indigenous community housing, all programs</w:t>
            </w:r>
          </w:p>
          <w:p w14:paraId="1CECC28C" w14:textId="77777777" w:rsidR="00030DB8" w:rsidRPr="00235FC3" w:rsidRDefault="00030DB8" w:rsidP="00675C15">
            <w:pPr>
              <w:pStyle w:val="Tableformat"/>
              <w:ind w:left="720"/>
              <w:rPr>
                <w:color w:val="auto"/>
              </w:rPr>
            </w:pPr>
          </w:p>
          <w:p w14:paraId="397B4C8C" w14:textId="77777777" w:rsidR="00030DB8" w:rsidRPr="00235FC3" w:rsidRDefault="00030DB8" w:rsidP="00675C15">
            <w:pPr>
              <w:pStyle w:val="Tableformat"/>
              <w:rPr>
                <w:color w:val="auto"/>
              </w:rPr>
            </w:pPr>
          </w:p>
          <w:p w14:paraId="4A346981" w14:textId="71263C3E" w:rsidR="00030DB8" w:rsidRPr="00235FC3" w:rsidRDefault="00030DB8" w:rsidP="00675C15">
            <w:pPr>
              <w:pStyle w:val="Tableformat"/>
              <w:rPr>
                <w:b/>
                <w:bCs/>
                <w:color w:val="auto"/>
              </w:rPr>
            </w:pPr>
            <w:r w:rsidRPr="00235FC3">
              <w:rPr>
                <w:b/>
                <w:bCs/>
                <w:color w:val="auto"/>
              </w:rPr>
              <w:lastRenderedPageBreak/>
              <w:t>Other (non-</w:t>
            </w:r>
            <w:r>
              <w:rPr>
                <w:b/>
                <w:bCs/>
                <w:color w:val="auto"/>
              </w:rPr>
              <w:t>compulsory</w:t>
            </w:r>
            <w:r w:rsidRPr="00235FC3">
              <w:rPr>
                <w:b/>
                <w:bCs/>
                <w:color w:val="auto"/>
              </w:rPr>
              <w:t xml:space="preserve">) </w:t>
            </w:r>
            <w:r>
              <w:rPr>
                <w:b/>
                <w:bCs/>
                <w:color w:val="auto"/>
              </w:rPr>
              <w:t>measures</w:t>
            </w:r>
            <w:r w:rsidRPr="00235FC3">
              <w:rPr>
                <w:b/>
                <w:bCs/>
                <w:color w:val="auto"/>
              </w:rPr>
              <w:t xml:space="preserve"> </w:t>
            </w:r>
          </w:p>
          <w:p w14:paraId="57C0611D" w14:textId="65AA74BB" w:rsidR="00030DB8" w:rsidRPr="00235FC3" w:rsidRDefault="00360475" w:rsidP="00675C15">
            <w:pPr>
              <w:pStyle w:val="Tableformat"/>
              <w:rPr>
                <w:color w:val="auto"/>
              </w:rPr>
            </w:pPr>
            <w:r>
              <w:rPr>
                <w:color w:val="auto"/>
              </w:rPr>
              <w:t xml:space="preserve">The Australian Capital Territory </w:t>
            </w:r>
            <w:r w:rsidR="00030DB8" w:rsidRPr="00235FC3">
              <w:rPr>
                <w:color w:val="auto"/>
              </w:rPr>
              <w:t xml:space="preserve">will </w:t>
            </w:r>
            <w:r w:rsidR="00030DB8" w:rsidRPr="00174ADA">
              <w:rPr>
                <w:b/>
                <w:bCs/>
                <w:color w:val="auto"/>
              </w:rPr>
              <w:t>not</w:t>
            </w:r>
            <w:r w:rsidR="00030DB8" w:rsidRPr="00235FC3">
              <w:rPr>
                <w:color w:val="auto"/>
              </w:rPr>
              <w:t xml:space="preserve"> report against the following non-</w:t>
            </w:r>
            <w:r w:rsidR="00030DB8">
              <w:rPr>
                <w:color w:val="auto"/>
              </w:rPr>
              <w:t>compulsory</w:t>
            </w:r>
            <w:r w:rsidR="00030DB8" w:rsidRPr="00235FC3">
              <w:rPr>
                <w:color w:val="auto"/>
              </w:rPr>
              <w:t xml:space="preserve"> </w:t>
            </w:r>
            <w:r w:rsidR="00030DB8">
              <w:rPr>
                <w:color w:val="auto"/>
              </w:rPr>
              <w:t>measures</w:t>
            </w:r>
            <w:r w:rsidR="00030DB8" w:rsidRPr="00235FC3">
              <w:rPr>
                <w:color w:val="auto"/>
              </w:rPr>
              <w:t xml:space="preserve"> in the National Outcomes Framework:</w:t>
            </w:r>
          </w:p>
          <w:p w14:paraId="1605D9F4" w14:textId="77777777" w:rsidR="005500D7" w:rsidRDefault="005500D7" w:rsidP="005500D7">
            <w:pPr>
              <w:pStyle w:val="Tableformat"/>
              <w:numPr>
                <w:ilvl w:val="0"/>
                <w:numId w:val="4"/>
              </w:numPr>
              <w:tabs>
                <w:tab w:val="num" w:pos="360"/>
                <w:tab w:val="num" w:pos="567"/>
              </w:tabs>
              <w:ind w:left="567" w:hanging="567"/>
              <w:rPr>
                <w:color w:val="auto"/>
              </w:rPr>
            </w:pPr>
            <w:r w:rsidRPr="00A319A9">
              <w:rPr>
                <w:color w:val="auto"/>
              </w:rPr>
              <w:t xml:space="preserve">Number and proportion of clients who are satisfied with the service they receive from homelessness service providers, noting </w:t>
            </w:r>
            <w:r>
              <w:rPr>
                <w:color w:val="auto"/>
              </w:rPr>
              <w:t>d</w:t>
            </w:r>
            <w:r w:rsidRPr="00A319A9">
              <w:rPr>
                <w:color w:val="auto"/>
              </w:rPr>
              <w:t xml:space="preserve">ata </w:t>
            </w:r>
            <w:r>
              <w:rPr>
                <w:color w:val="auto"/>
              </w:rPr>
              <w:t xml:space="preserve">is </w:t>
            </w:r>
            <w:r w:rsidRPr="00A319A9">
              <w:rPr>
                <w:color w:val="auto"/>
              </w:rPr>
              <w:t xml:space="preserve">currently unavailable for this measure. </w:t>
            </w:r>
          </w:p>
          <w:p w14:paraId="2C84491D" w14:textId="32932FD9" w:rsidR="00447638" w:rsidRPr="00A319A9" w:rsidRDefault="00447638" w:rsidP="005500D7">
            <w:pPr>
              <w:pStyle w:val="Tableformat"/>
              <w:numPr>
                <w:ilvl w:val="0"/>
                <w:numId w:val="4"/>
              </w:numPr>
              <w:tabs>
                <w:tab w:val="num" w:pos="360"/>
                <w:tab w:val="num" w:pos="567"/>
              </w:tabs>
              <w:ind w:left="567" w:hanging="567"/>
              <w:rPr>
                <w:color w:val="auto"/>
              </w:rPr>
            </w:pPr>
            <w:r>
              <w:rPr>
                <w:color w:val="auto"/>
              </w:rPr>
              <w:t xml:space="preserve">Non-compulsory measures that are reported </w:t>
            </w:r>
            <w:r w:rsidR="007910A3">
              <w:rPr>
                <w:color w:val="auto"/>
              </w:rPr>
              <w:t xml:space="preserve">publicly </w:t>
            </w:r>
            <w:r w:rsidR="00F37DDF">
              <w:rPr>
                <w:color w:val="auto"/>
              </w:rPr>
              <w:t xml:space="preserve">elsewhere </w:t>
            </w:r>
            <w:r>
              <w:rPr>
                <w:color w:val="auto"/>
              </w:rPr>
              <w:t>(</w:t>
            </w:r>
            <w:r w:rsidR="007910A3">
              <w:rPr>
                <w:color w:val="auto"/>
              </w:rPr>
              <w:t>e.g. Specialist Homelessness Services Collection, AIHW, Report on Government Services, Annual Reports).</w:t>
            </w:r>
          </w:p>
          <w:p w14:paraId="38618F22" w14:textId="461EB8C5" w:rsidR="00030DB8" w:rsidRPr="00235FC3" w:rsidRDefault="00030DB8" w:rsidP="00675C15">
            <w:pPr>
              <w:pStyle w:val="Tableformat"/>
              <w:rPr>
                <w:color w:val="44546A" w:themeColor="text2"/>
                <w:lang w:val="en-AU"/>
              </w:rPr>
            </w:pPr>
          </w:p>
          <w:p w14:paraId="11BCE711" w14:textId="77777777" w:rsidR="00030DB8" w:rsidRPr="00235FC3" w:rsidRDefault="00030DB8" w:rsidP="00675C15">
            <w:pPr>
              <w:pStyle w:val="Tableformat"/>
              <w:rPr>
                <w:b/>
                <w:bCs/>
                <w:color w:val="auto"/>
              </w:rPr>
            </w:pPr>
            <w:r w:rsidRPr="00235FC3">
              <w:rPr>
                <w:b/>
                <w:bCs/>
                <w:color w:val="auto"/>
              </w:rPr>
              <w:t>Statements of Assurance</w:t>
            </w:r>
          </w:p>
          <w:p w14:paraId="3DF98342" w14:textId="77777777" w:rsidR="00A2432A" w:rsidRDefault="00925124" w:rsidP="00AC2935">
            <w:pPr>
              <w:pStyle w:val="Tableformat"/>
              <w:rPr>
                <w:color w:val="auto"/>
                <w:lang w:val="en-AU"/>
              </w:rPr>
            </w:pPr>
            <w:r>
              <w:rPr>
                <w:color w:val="auto"/>
                <w:lang w:val="en-AU"/>
              </w:rPr>
              <w:t xml:space="preserve">The </w:t>
            </w:r>
            <w:r w:rsidR="006314E6">
              <w:rPr>
                <w:color w:val="auto"/>
                <w:lang w:val="en-AU"/>
              </w:rPr>
              <w:t>Australian Capital Territory</w:t>
            </w:r>
            <w:r w:rsidR="00030DB8" w:rsidRPr="004C17DD">
              <w:rPr>
                <w:color w:val="auto"/>
                <w:lang w:val="en-AU"/>
              </w:rPr>
              <w:t xml:space="preserve"> will report annually how they have met the requirements of the Agreement using the template in the Agreement (Schedule </w:t>
            </w:r>
            <w:r w:rsidR="00AC2935">
              <w:rPr>
                <w:color w:val="auto"/>
                <w:lang w:val="en-AU"/>
              </w:rPr>
              <w:t>B</w:t>
            </w:r>
            <w:r w:rsidR="00030DB8" w:rsidRPr="004C17DD">
              <w:rPr>
                <w:color w:val="auto"/>
                <w:lang w:val="en-AU"/>
              </w:rPr>
              <w:t>)</w:t>
            </w:r>
            <w:r w:rsidR="008A2B9A">
              <w:rPr>
                <w:color w:val="auto"/>
                <w:lang w:val="en-AU"/>
              </w:rPr>
              <w:t xml:space="preserve">. </w:t>
            </w:r>
          </w:p>
          <w:p w14:paraId="5AF14D36" w14:textId="5DF120AE" w:rsidR="00030DB8" w:rsidRDefault="008A2B9A" w:rsidP="00AC2935">
            <w:pPr>
              <w:pStyle w:val="Tableformat"/>
              <w:rPr>
                <w:color w:val="auto"/>
                <w:lang w:val="en-AU"/>
              </w:rPr>
            </w:pPr>
            <w:r>
              <w:rPr>
                <w:color w:val="auto"/>
                <w:lang w:val="en-AU"/>
              </w:rPr>
              <w:t xml:space="preserve">As </w:t>
            </w:r>
            <w:r w:rsidR="00C47658">
              <w:rPr>
                <w:color w:val="auto"/>
                <w:lang w:val="en-AU"/>
              </w:rPr>
              <w:t xml:space="preserve"> the</w:t>
            </w:r>
            <w:r>
              <w:rPr>
                <w:color w:val="auto"/>
                <w:lang w:val="en-AU"/>
              </w:rPr>
              <w:t>re are instances where the</w:t>
            </w:r>
            <w:r w:rsidR="00C47658">
              <w:rPr>
                <w:color w:val="auto"/>
                <w:lang w:val="en-AU"/>
              </w:rPr>
              <w:t xml:space="preserve"> Territory’s accounting systems</w:t>
            </w:r>
            <w:r>
              <w:rPr>
                <w:color w:val="auto"/>
                <w:lang w:val="en-AU"/>
              </w:rPr>
              <w:t xml:space="preserve"> do not</w:t>
            </w:r>
            <w:r w:rsidR="00C47658">
              <w:rPr>
                <w:color w:val="auto"/>
                <w:lang w:val="en-AU"/>
              </w:rPr>
              <w:t xml:space="preserve"> allow for the disaggregation of data </w:t>
            </w:r>
            <w:r>
              <w:rPr>
                <w:color w:val="auto"/>
                <w:lang w:val="en-AU"/>
              </w:rPr>
              <w:t xml:space="preserve">in the manner specified in Schedule B, the following alternative formats are agreed: </w:t>
            </w:r>
          </w:p>
          <w:p w14:paraId="0A86B6E3" w14:textId="297543AC" w:rsidR="005806E5" w:rsidRDefault="005806E5" w:rsidP="00D65145">
            <w:pPr>
              <w:pStyle w:val="Tableformat"/>
              <w:numPr>
                <w:ilvl w:val="0"/>
                <w:numId w:val="8"/>
              </w:numPr>
              <w:jc w:val="both"/>
              <w:rPr>
                <w:color w:val="auto"/>
              </w:rPr>
            </w:pPr>
            <w:r>
              <w:rPr>
                <w:color w:val="auto"/>
              </w:rPr>
              <w:t xml:space="preserve">Consistent with </w:t>
            </w:r>
            <w:r w:rsidR="00FD1B7A">
              <w:rPr>
                <w:color w:val="auto"/>
              </w:rPr>
              <w:t xml:space="preserve">expenditure reporting in the </w:t>
            </w:r>
            <w:r>
              <w:rPr>
                <w:color w:val="auto"/>
              </w:rPr>
              <w:t>R</w:t>
            </w:r>
            <w:r w:rsidR="00FD1B7A">
              <w:rPr>
                <w:color w:val="auto"/>
              </w:rPr>
              <w:t xml:space="preserve">eport </w:t>
            </w:r>
            <w:r>
              <w:rPr>
                <w:color w:val="auto"/>
              </w:rPr>
              <w:t>o</w:t>
            </w:r>
            <w:r w:rsidR="00FD1B7A">
              <w:rPr>
                <w:color w:val="auto"/>
              </w:rPr>
              <w:t xml:space="preserve">f </w:t>
            </w:r>
            <w:r>
              <w:rPr>
                <w:color w:val="auto"/>
              </w:rPr>
              <w:t>G</w:t>
            </w:r>
            <w:r w:rsidR="00FD1B7A">
              <w:rPr>
                <w:color w:val="auto"/>
              </w:rPr>
              <w:t xml:space="preserve">overnment </w:t>
            </w:r>
            <w:r>
              <w:rPr>
                <w:color w:val="auto"/>
              </w:rPr>
              <w:t>S</w:t>
            </w:r>
            <w:r w:rsidR="00FD1B7A">
              <w:rPr>
                <w:color w:val="auto"/>
              </w:rPr>
              <w:t>ervices</w:t>
            </w:r>
            <w:r>
              <w:rPr>
                <w:color w:val="auto"/>
              </w:rPr>
              <w:t xml:space="preserve">, </w:t>
            </w:r>
            <w:r w:rsidR="00FD1B7A">
              <w:rPr>
                <w:color w:val="auto"/>
              </w:rPr>
              <w:t xml:space="preserve">expenditure on </w:t>
            </w:r>
            <w:r>
              <w:rPr>
                <w:color w:val="auto"/>
              </w:rPr>
              <w:t>State owned and managed Indigen</w:t>
            </w:r>
            <w:r w:rsidR="00FD1B7A">
              <w:rPr>
                <w:color w:val="auto"/>
              </w:rPr>
              <w:t xml:space="preserve">ous housing (SOMIH) and Indigenous community housing </w:t>
            </w:r>
            <w:r w:rsidR="00C6744B" w:rsidRPr="009175A9">
              <w:rPr>
                <w:color w:val="auto"/>
              </w:rPr>
              <w:t>and community housing</w:t>
            </w:r>
            <w:r w:rsidR="00C6744B">
              <w:rPr>
                <w:color w:val="auto"/>
              </w:rPr>
              <w:t xml:space="preserve"> </w:t>
            </w:r>
            <w:r w:rsidR="00FD1B7A">
              <w:rPr>
                <w:color w:val="auto"/>
              </w:rPr>
              <w:t xml:space="preserve">may be reported as ‘not applicable’ in Table 1B. </w:t>
            </w:r>
          </w:p>
          <w:p w14:paraId="357DBC5C" w14:textId="4441F680" w:rsidR="00030DB8" w:rsidRDefault="00CB1549" w:rsidP="00CB1549">
            <w:pPr>
              <w:pStyle w:val="Tableformat"/>
              <w:numPr>
                <w:ilvl w:val="0"/>
                <w:numId w:val="8"/>
              </w:numPr>
              <w:rPr>
                <w:color w:val="auto"/>
              </w:rPr>
            </w:pPr>
            <w:r w:rsidRPr="00D65145">
              <w:rPr>
                <w:color w:val="auto"/>
              </w:rPr>
              <w:t xml:space="preserve">If </w:t>
            </w:r>
            <w:r>
              <w:rPr>
                <w:color w:val="auto"/>
              </w:rPr>
              <w:t>‘</w:t>
            </w:r>
            <w:r w:rsidRPr="00D65145">
              <w:rPr>
                <w:color w:val="auto"/>
              </w:rPr>
              <w:t>SHS administrative costs</w:t>
            </w:r>
            <w:r>
              <w:rPr>
                <w:color w:val="auto"/>
              </w:rPr>
              <w:t>’</w:t>
            </w:r>
            <w:r w:rsidRPr="00D65145">
              <w:rPr>
                <w:color w:val="auto"/>
              </w:rPr>
              <w:t xml:space="preserve"> (Table 1B) cannot be disaggregated from general housing and homelessness </w:t>
            </w:r>
            <w:r>
              <w:rPr>
                <w:color w:val="auto"/>
              </w:rPr>
              <w:t>administrative costs</w:t>
            </w:r>
            <w:r w:rsidRPr="00D65145">
              <w:rPr>
                <w:color w:val="auto"/>
              </w:rPr>
              <w:t xml:space="preserve">, this may be reported as the total of general housing and homelessness </w:t>
            </w:r>
            <w:r>
              <w:rPr>
                <w:color w:val="auto"/>
              </w:rPr>
              <w:t xml:space="preserve">administrative costs </w:t>
            </w:r>
            <w:r w:rsidRPr="00D65145">
              <w:rPr>
                <w:color w:val="auto"/>
              </w:rPr>
              <w:t xml:space="preserve">with an explanation in the </w:t>
            </w:r>
            <w:r>
              <w:rPr>
                <w:color w:val="auto"/>
              </w:rPr>
              <w:t>‘</w:t>
            </w:r>
            <w:r w:rsidRPr="00D65145">
              <w:rPr>
                <w:color w:val="auto"/>
              </w:rPr>
              <w:t>Additional context</w:t>
            </w:r>
            <w:r>
              <w:rPr>
                <w:color w:val="auto"/>
              </w:rPr>
              <w:t>’</w:t>
            </w:r>
            <w:r w:rsidRPr="00D65145">
              <w:rPr>
                <w:color w:val="auto"/>
              </w:rPr>
              <w:t xml:space="preserve"> column.</w:t>
            </w:r>
          </w:p>
          <w:p w14:paraId="11AD63A1" w14:textId="77777777" w:rsidR="00CB1549" w:rsidRDefault="00CB1549" w:rsidP="00D65145">
            <w:pPr>
              <w:pStyle w:val="Tableformat"/>
              <w:numPr>
                <w:ilvl w:val="0"/>
                <w:numId w:val="8"/>
              </w:numPr>
              <w:rPr>
                <w:color w:val="auto"/>
              </w:rPr>
            </w:pPr>
            <w:r>
              <w:rPr>
                <w:color w:val="auto"/>
              </w:rPr>
              <w:t xml:space="preserve">If ‘Acquisition costs’ (Table 1B) cannot be disaggregated from </w:t>
            </w:r>
            <w:r w:rsidR="004944C8">
              <w:rPr>
                <w:color w:val="auto"/>
              </w:rPr>
              <w:t>other capital expenditure</w:t>
            </w:r>
            <w:r w:rsidR="00A2432A">
              <w:rPr>
                <w:color w:val="auto"/>
              </w:rPr>
              <w:t>,</w:t>
            </w:r>
            <w:r>
              <w:rPr>
                <w:color w:val="auto"/>
              </w:rPr>
              <w:t xml:space="preserve"> it may be reported as </w:t>
            </w:r>
            <w:r w:rsidR="00FD1B7A">
              <w:rPr>
                <w:color w:val="auto"/>
              </w:rPr>
              <w:t>‘</w:t>
            </w:r>
            <w:r>
              <w:rPr>
                <w:color w:val="auto"/>
              </w:rPr>
              <w:t>not available</w:t>
            </w:r>
            <w:r w:rsidR="00FD1B7A">
              <w:rPr>
                <w:color w:val="auto"/>
              </w:rPr>
              <w:t>’</w:t>
            </w:r>
            <w:r w:rsidR="004944C8">
              <w:rPr>
                <w:color w:val="auto"/>
              </w:rPr>
              <w:t xml:space="preserve"> or in another </w:t>
            </w:r>
            <w:r w:rsidR="00FD1B7A">
              <w:rPr>
                <w:color w:val="auto"/>
              </w:rPr>
              <w:t>row</w:t>
            </w:r>
            <w:r w:rsidR="004944C8">
              <w:rPr>
                <w:color w:val="auto"/>
              </w:rPr>
              <w:t xml:space="preserve"> with an </w:t>
            </w:r>
            <w:r w:rsidR="00A2432A">
              <w:rPr>
                <w:color w:val="auto"/>
              </w:rPr>
              <w:t>explanation in the ‘Additional context’ column</w:t>
            </w:r>
            <w:r>
              <w:rPr>
                <w:color w:val="auto"/>
              </w:rPr>
              <w:t>.</w:t>
            </w:r>
          </w:p>
          <w:p w14:paraId="18172B01" w14:textId="38818515" w:rsidR="00C6744B" w:rsidRPr="00D65145" w:rsidRDefault="00C6744B" w:rsidP="008913C7">
            <w:pPr>
              <w:pStyle w:val="Tableformat"/>
              <w:rPr>
                <w:color w:val="auto"/>
              </w:rPr>
            </w:pPr>
            <w:r w:rsidRPr="009175A9">
              <w:rPr>
                <w:color w:val="auto"/>
              </w:rPr>
              <w:t xml:space="preserve">Where other incompatibilities exist between the Territory’s accounting and data management systems and the information being requested, the ACT </w:t>
            </w:r>
            <w:r w:rsidR="009175A9" w:rsidRPr="009175A9">
              <w:rPr>
                <w:color w:val="auto"/>
              </w:rPr>
              <w:t xml:space="preserve">work with Commonwealth officials to agree an alternative format and </w:t>
            </w:r>
            <w:r w:rsidRPr="009175A9">
              <w:rPr>
                <w:color w:val="auto"/>
              </w:rPr>
              <w:t>will use the “additional context” column to explain these instances.</w:t>
            </w:r>
            <w:r>
              <w:rPr>
                <w:color w:val="auto"/>
              </w:rPr>
              <w:t xml:space="preserve"> </w:t>
            </w:r>
          </w:p>
        </w:tc>
      </w:tr>
    </w:tbl>
    <w:p w14:paraId="0BDAC483" w14:textId="77777777" w:rsidR="00030DB8" w:rsidRDefault="00030DB8" w:rsidP="00030DB8">
      <w:pPr>
        <w:spacing w:before="240"/>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tbl>
      <w:tblPr>
        <w:tblW w:w="5000" w:type="pct"/>
        <w:jc w:val="center"/>
        <w:tblLook w:val="01E0" w:firstRow="1" w:lastRow="1" w:firstColumn="1" w:lastColumn="1" w:noHBand="0" w:noVBand="0"/>
      </w:tblPr>
      <w:tblGrid>
        <w:gridCol w:w="3903"/>
        <w:gridCol w:w="1220"/>
        <w:gridCol w:w="3903"/>
      </w:tblGrid>
      <w:tr w:rsidR="00030DB8" w:rsidRPr="00A50751" w14:paraId="1F1EDBE4" w14:textId="77777777" w:rsidTr="00675C15">
        <w:trPr>
          <w:cantSplit/>
          <w:trHeight w:val="2234"/>
          <w:jc w:val="center"/>
        </w:trPr>
        <w:tc>
          <w:tcPr>
            <w:tcW w:w="2105" w:type="pct"/>
          </w:tcPr>
          <w:p w14:paraId="62B197F9" w14:textId="77777777" w:rsidR="00360475" w:rsidRPr="00360475" w:rsidRDefault="00360475" w:rsidP="00360475">
            <w:pPr>
              <w:pStyle w:val="Signed"/>
            </w:pPr>
            <w:r w:rsidRPr="00360475">
              <w:rPr>
                <w:rStyle w:val="SignedBold"/>
              </w:rPr>
              <w:lastRenderedPageBreak/>
              <w:t>Signed</w:t>
            </w:r>
            <w:r w:rsidRPr="00360475">
              <w:t xml:space="preserve"> for and on behalf of the Commonwealth of Australia by</w:t>
            </w:r>
          </w:p>
          <w:p w14:paraId="208EFBA0" w14:textId="77777777" w:rsidR="00360475" w:rsidRPr="00360475" w:rsidRDefault="00360475" w:rsidP="00360475">
            <w:pPr>
              <w:pStyle w:val="LineForSignature"/>
            </w:pPr>
            <w:r w:rsidRPr="00360475">
              <w:tab/>
            </w:r>
          </w:p>
          <w:p w14:paraId="2857DD6D" w14:textId="77777777" w:rsidR="00360475" w:rsidRPr="00360475" w:rsidRDefault="00360475" w:rsidP="00360475">
            <w:pPr>
              <w:pStyle w:val="SingleParagraph"/>
              <w:rPr>
                <w:rStyle w:val="Bold"/>
              </w:rPr>
            </w:pPr>
            <w:r w:rsidRPr="00360475">
              <w:rPr>
                <w:rStyle w:val="Bold"/>
              </w:rPr>
              <w:t>The Honourable Julie Collins MP</w:t>
            </w:r>
          </w:p>
          <w:p w14:paraId="4DD67032" w14:textId="77777777" w:rsidR="00360475" w:rsidRPr="00360475" w:rsidRDefault="00360475" w:rsidP="00360475">
            <w:pPr>
              <w:pStyle w:val="Position"/>
              <w:jc w:val="left"/>
              <w:rPr>
                <w:lang w:val="en-GB"/>
              </w:rPr>
            </w:pPr>
            <w:r w:rsidRPr="00360475">
              <w:rPr>
                <w:lang w:val="en-GB"/>
              </w:rPr>
              <w:t xml:space="preserve">Minister for Housing </w:t>
            </w:r>
            <w:r w:rsidRPr="00360475">
              <w:rPr>
                <w:lang w:val="en-GB"/>
              </w:rPr>
              <w:br/>
              <w:t>Minister for Homelessness</w:t>
            </w:r>
          </w:p>
          <w:p w14:paraId="0B127703" w14:textId="29C97017" w:rsidR="00030DB8" w:rsidRPr="00360475" w:rsidRDefault="00360475" w:rsidP="00360475">
            <w:pPr>
              <w:pStyle w:val="SingleParagraph"/>
              <w:tabs>
                <w:tab w:val="num" w:pos="1134"/>
              </w:tabs>
              <w:spacing w:after="240"/>
              <w:rPr>
                <w:b/>
                <w:lang w:val="en-GB"/>
              </w:rPr>
            </w:pPr>
            <w:r w:rsidRPr="00360475">
              <w:rPr>
                <w:lang w:val="en-GB"/>
              </w:rPr>
              <w:t xml:space="preserve">[         ]  [         ]  [         ]  </w:t>
            </w:r>
          </w:p>
        </w:tc>
        <w:tc>
          <w:tcPr>
            <w:tcW w:w="789" w:type="pct"/>
            <w:tcMar>
              <w:left w:w="0" w:type="dxa"/>
              <w:right w:w="0" w:type="dxa"/>
            </w:tcMar>
          </w:tcPr>
          <w:p w14:paraId="5E6C5820" w14:textId="77777777" w:rsidR="00030DB8" w:rsidRPr="00360475" w:rsidRDefault="00030DB8" w:rsidP="00675C15">
            <w:pPr>
              <w:rPr>
                <w:rFonts w:ascii="Book Antiqua" w:hAnsi="Book Antiqua"/>
                <w:lang w:val="en-GB"/>
              </w:rPr>
            </w:pPr>
          </w:p>
        </w:tc>
        <w:tc>
          <w:tcPr>
            <w:tcW w:w="2105" w:type="pct"/>
          </w:tcPr>
          <w:p w14:paraId="550A6AA4" w14:textId="77777777" w:rsidR="00360475" w:rsidRPr="00360475" w:rsidRDefault="00360475" w:rsidP="00360475">
            <w:pPr>
              <w:pStyle w:val="Signed"/>
            </w:pPr>
            <w:r w:rsidRPr="00360475">
              <w:rPr>
                <w:rStyle w:val="SignedBold"/>
              </w:rPr>
              <w:t>Signed</w:t>
            </w:r>
            <w:r w:rsidRPr="00360475">
              <w:rPr>
                <w:i w:val="0"/>
              </w:rPr>
              <w:t xml:space="preserve"> </w:t>
            </w:r>
            <w:r w:rsidRPr="00360475">
              <w:t>for and on behalf of the Australian Capital Territory by</w:t>
            </w:r>
          </w:p>
          <w:p w14:paraId="0BAA07C6" w14:textId="77777777" w:rsidR="00360475" w:rsidRPr="00360475" w:rsidRDefault="00360475" w:rsidP="00360475">
            <w:pPr>
              <w:pStyle w:val="LineForSignature"/>
            </w:pPr>
            <w:r w:rsidRPr="00360475">
              <w:tab/>
            </w:r>
          </w:p>
          <w:p w14:paraId="14F8E384" w14:textId="77777777" w:rsidR="00360475" w:rsidRPr="00360475" w:rsidRDefault="00360475" w:rsidP="00360475">
            <w:pPr>
              <w:pStyle w:val="SingleParagraph"/>
              <w:rPr>
                <w:rStyle w:val="Bold"/>
              </w:rPr>
            </w:pPr>
            <w:r w:rsidRPr="00360475">
              <w:rPr>
                <w:rStyle w:val="Bold"/>
              </w:rPr>
              <w:t>Yvette Berry MLA</w:t>
            </w:r>
          </w:p>
          <w:p w14:paraId="2B3CF55A" w14:textId="77777777" w:rsidR="00360475" w:rsidRPr="00360475" w:rsidRDefault="00360475" w:rsidP="00533508">
            <w:pPr>
              <w:pStyle w:val="Position"/>
              <w:jc w:val="left"/>
              <w:rPr>
                <w:lang w:val="en-GB"/>
              </w:rPr>
            </w:pPr>
            <w:r w:rsidRPr="00360475">
              <w:rPr>
                <w:lang w:val="en-GB"/>
              </w:rPr>
              <w:t>Minister for Housing and Suburban Development</w:t>
            </w:r>
          </w:p>
          <w:p w14:paraId="4CD84012" w14:textId="40CCAE0D" w:rsidR="00030DB8" w:rsidRPr="00360475" w:rsidRDefault="00360475" w:rsidP="00360475">
            <w:pPr>
              <w:rPr>
                <w:rFonts w:ascii="Book Antiqua" w:hAnsi="Book Antiqua"/>
                <w:lang w:val="en-GB"/>
              </w:rPr>
            </w:pPr>
            <w:r w:rsidRPr="00360475">
              <w:rPr>
                <w:lang w:val="en-GB"/>
              </w:rPr>
              <w:t xml:space="preserve">[         ]  [         ]  [         ]  </w:t>
            </w:r>
          </w:p>
        </w:tc>
      </w:tr>
      <w:bookmarkEnd w:id="0"/>
    </w:tbl>
    <w:p w14:paraId="673500F4" w14:textId="77777777" w:rsidR="00C91B5F" w:rsidRDefault="00C91B5F" w:rsidP="002A1FEA"/>
    <w:sectPr w:rsidR="00C91B5F" w:rsidSect="00F05C6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0659D" w14:textId="77777777" w:rsidR="00F05C6D" w:rsidRDefault="00F05C6D">
      <w:r>
        <w:separator/>
      </w:r>
    </w:p>
  </w:endnote>
  <w:endnote w:type="continuationSeparator" w:id="0">
    <w:p w14:paraId="36C32227" w14:textId="77777777" w:rsidR="00F05C6D" w:rsidRDefault="00F05C6D">
      <w:r>
        <w:continuationSeparator/>
      </w:r>
    </w:p>
  </w:endnote>
  <w:endnote w:type="continuationNotice" w:id="1">
    <w:p w14:paraId="24BBB897" w14:textId="77777777" w:rsidR="00F05C6D" w:rsidRDefault="00F05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98F0" w14:textId="77777777" w:rsidR="00ED18F9" w:rsidRDefault="00ED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6F383" w14:textId="77777777" w:rsidR="00ED18F9" w:rsidRDefault="00ED1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A6730" w14:textId="77777777" w:rsidR="00ED18F9" w:rsidRDefault="00ED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9343F" w14:textId="77777777" w:rsidR="00F05C6D" w:rsidRDefault="00F05C6D">
      <w:r>
        <w:separator/>
      </w:r>
    </w:p>
  </w:footnote>
  <w:footnote w:type="continuationSeparator" w:id="0">
    <w:p w14:paraId="39D5376D" w14:textId="77777777" w:rsidR="00F05C6D" w:rsidRDefault="00F05C6D">
      <w:r>
        <w:continuationSeparator/>
      </w:r>
    </w:p>
  </w:footnote>
  <w:footnote w:type="continuationNotice" w:id="1">
    <w:p w14:paraId="225EF743" w14:textId="77777777" w:rsidR="00F05C6D" w:rsidRDefault="00F05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DDB65" w14:textId="1772924A" w:rsidR="00884E8F" w:rsidRDefault="005D1E4B">
    <w:pPr>
      <w:pStyle w:val="Header"/>
    </w:pPr>
    <w:r>
      <w:rPr>
        <w:noProof/>
      </w:rPr>
      <w:pict w14:anchorId="117D8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172" o:spid="_x0000_s1026" type="#_x0000_t136" style="position:absolute;margin-left:0;margin-top:0;width:549.45pt;height:86.75pt;rotation:315;z-index:-251655168;mso-position-horizontal:center;mso-position-horizontal-relative:margin;mso-position-vertical:center;mso-position-vertical-relative:margin" o:allowincell="f" fillcolor="silver" stroked="f">
          <v:fill opacity=".5"/>
          <v:textpath style="font-family:&quot;Calibri&quot;;font-size:1pt" string="DRAFT FOR NEGOTIA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B0810" w14:textId="62857DEB"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AF2C9" w14:textId="0A406A3B" w:rsidR="00884E8F" w:rsidRDefault="005D1E4B">
    <w:pPr>
      <w:pStyle w:val="Header"/>
    </w:pPr>
    <w:r>
      <w:rPr>
        <w:noProof/>
      </w:rPr>
      <w:pict w14:anchorId="2DED7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171" o:spid="_x0000_s1025" type="#_x0000_t136" style="position:absolute;margin-left:0;margin-top:0;width:549.45pt;height:86.75pt;rotation:315;z-index:-251657216;mso-position-horizontal:center;mso-position-horizontal-relative:margin;mso-position-vertical:center;mso-position-vertical-relative:margin" o:allowincell="f" fillcolor="silver" stroked="f">
          <v:fill opacity=".5"/>
          <v:textpath style="font-family:&quot;Calibri&quot;;font-size:1pt" string="DRAFT FOR NEGOTIA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B6821"/>
    <w:multiLevelType w:val="hybridMultilevel"/>
    <w:tmpl w:val="EE1C6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65BC8"/>
    <w:multiLevelType w:val="hybridMultilevel"/>
    <w:tmpl w:val="83A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E6B69"/>
    <w:multiLevelType w:val="hybridMultilevel"/>
    <w:tmpl w:val="72E40DC2"/>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9E324E"/>
    <w:multiLevelType w:val="hybridMultilevel"/>
    <w:tmpl w:val="D268863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5" w15:restartNumberingAfterBreak="0">
    <w:nsid w:val="71D9509F"/>
    <w:multiLevelType w:val="hybridMultilevel"/>
    <w:tmpl w:val="3642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004094"/>
    <w:multiLevelType w:val="hybridMultilevel"/>
    <w:tmpl w:val="48DA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1598437573">
    <w:abstractNumId w:val="7"/>
  </w:num>
  <w:num w:numId="2" w16cid:durableId="1368749795">
    <w:abstractNumId w:val="4"/>
  </w:num>
  <w:num w:numId="3" w16cid:durableId="1926642828">
    <w:abstractNumId w:val="1"/>
  </w:num>
  <w:num w:numId="4" w16cid:durableId="1025712172">
    <w:abstractNumId w:val="6"/>
  </w:num>
  <w:num w:numId="5" w16cid:durableId="1272712323">
    <w:abstractNumId w:val="2"/>
  </w:num>
  <w:num w:numId="6" w16cid:durableId="1747607157">
    <w:abstractNumId w:val="5"/>
  </w:num>
  <w:num w:numId="7" w16cid:durableId="1835535918">
    <w:abstractNumId w:val="3"/>
  </w:num>
  <w:num w:numId="8" w16cid:durableId="139697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6163"/>
    <w:rsid w:val="00030DB8"/>
    <w:rsid w:val="00080BF3"/>
    <w:rsid w:val="00091844"/>
    <w:rsid w:val="00093A90"/>
    <w:rsid w:val="000A7550"/>
    <w:rsid w:val="000E1A3D"/>
    <w:rsid w:val="00101F13"/>
    <w:rsid w:val="00142C7E"/>
    <w:rsid w:val="00152DDA"/>
    <w:rsid w:val="0015396B"/>
    <w:rsid w:val="00157952"/>
    <w:rsid w:val="00176B90"/>
    <w:rsid w:val="00190161"/>
    <w:rsid w:val="001B10CA"/>
    <w:rsid w:val="001E2D8E"/>
    <w:rsid w:val="0020293D"/>
    <w:rsid w:val="0020338C"/>
    <w:rsid w:val="00240372"/>
    <w:rsid w:val="002453F7"/>
    <w:rsid w:val="002617C2"/>
    <w:rsid w:val="002A1FEA"/>
    <w:rsid w:val="002B7492"/>
    <w:rsid w:val="00316DFD"/>
    <w:rsid w:val="00317FB3"/>
    <w:rsid w:val="0033647E"/>
    <w:rsid w:val="00344304"/>
    <w:rsid w:val="00353468"/>
    <w:rsid w:val="00360475"/>
    <w:rsid w:val="00395FF4"/>
    <w:rsid w:val="00410B40"/>
    <w:rsid w:val="004277AF"/>
    <w:rsid w:val="00447638"/>
    <w:rsid w:val="004809D9"/>
    <w:rsid w:val="004944C8"/>
    <w:rsid w:val="00533508"/>
    <w:rsid w:val="0053761F"/>
    <w:rsid w:val="005500D7"/>
    <w:rsid w:val="00574651"/>
    <w:rsid w:val="00575BB3"/>
    <w:rsid w:val="005806E5"/>
    <w:rsid w:val="005841DA"/>
    <w:rsid w:val="005859A1"/>
    <w:rsid w:val="005A3807"/>
    <w:rsid w:val="005D1E4B"/>
    <w:rsid w:val="005F5ADD"/>
    <w:rsid w:val="00600341"/>
    <w:rsid w:val="006314E6"/>
    <w:rsid w:val="0064121C"/>
    <w:rsid w:val="006422B2"/>
    <w:rsid w:val="006439C5"/>
    <w:rsid w:val="006B2856"/>
    <w:rsid w:val="006B6E73"/>
    <w:rsid w:val="007174B3"/>
    <w:rsid w:val="007603E7"/>
    <w:rsid w:val="00773E38"/>
    <w:rsid w:val="007910A3"/>
    <w:rsid w:val="007F1EB5"/>
    <w:rsid w:val="007F42CB"/>
    <w:rsid w:val="00811BAB"/>
    <w:rsid w:val="00884E8F"/>
    <w:rsid w:val="008913C7"/>
    <w:rsid w:val="008A2B9A"/>
    <w:rsid w:val="008E2D04"/>
    <w:rsid w:val="008E62E2"/>
    <w:rsid w:val="009033A1"/>
    <w:rsid w:val="009175A9"/>
    <w:rsid w:val="00925124"/>
    <w:rsid w:val="00955F56"/>
    <w:rsid w:val="0098247F"/>
    <w:rsid w:val="009B73F9"/>
    <w:rsid w:val="009C3443"/>
    <w:rsid w:val="009D5BA6"/>
    <w:rsid w:val="009E6004"/>
    <w:rsid w:val="00A020B2"/>
    <w:rsid w:val="00A0411B"/>
    <w:rsid w:val="00A2432A"/>
    <w:rsid w:val="00A61119"/>
    <w:rsid w:val="00A65C44"/>
    <w:rsid w:val="00A6618B"/>
    <w:rsid w:val="00A7101C"/>
    <w:rsid w:val="00A841C6"/>
    <w:rsid w:val="00A94CAF"/>
    <w:rsid w:val="00AC2935"/>
    <w:rsid w:val="00AE291A"/>
    <w:rsid w:val="00AF79A9"/>
    <w:rsid w:val="00B220BB"/>
    <w:rsid w:val="00B30FB0"/>
    <w:rsid w:val="00B3256F"/>
    <w:rsid w:val="00B63981"/>
    <w:rsid w:val="00B65592"/>
    <w:rsid w:val="00B77897"/>
    <w:rsid w:val="00BA0D73"/>
    <w:rsid w:val="00BB0778"/>
    <w:rsid w:val="00BC1552"/>
    <w:rsid w:val="00BD6E01"/>
    <w:rsid w:val="00C47658"/>
    <w:rsid w:val="00C6336C"/>
    <w:rsid w:val="00C6744B"/>
    <w:rsid w:val="00C704D2"/>
    <w:rsid w:val="00C91B5F"/>
    <w:rsid w:val="00CA54E0"/>
    <w:rsid w:val="00CB1549"/>
    <w:rsid w:val="00CE6881"/>
    <w:rsid w:val="00CF0B25"/>
    <w:rsid w:val="00D54783"/>
    <w:rsid w:val="00D632DA"/>
    <w:rsid w:val="00D65145"/>
    <w:rsid w:val="00D72A49"/>
    <w:rsid w:val="00DA06FF"/>
    <w:rsid w:val="00DE0037"/>
    <w:rsid w:val="00EB3E82"/>
    <w:rsid w:val="00ED18F9"/>
    <w:rsid w:val="00F0581C"/>
    <w:rsid w:val="00F05C6D"/>
    <w:rsid w:val="00F37DDF"/>
    <w:rsid w:val="00F525D7"/>
    <w:rsid w:val="00F935CC"/>
    <w:rsid w:val="00FC7B15"/>
    <w:rsid w:val="00FD1B7A"/>
    <w:rsid w:val="00FD7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030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36047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142C7E"/>
    <w:rPr>
      <w:sz w:val="16"/>
      <w:szCs w:val="16"/>
    </w:rPr>
  </w:style>
  <w:style w:type="paragraph" w:styleId="CommentText">
    <w:name w:val="annotation text"/>
    <w:basedOn w:val="Normal"/>
    <w:link w:val="CommentTextChar"/>
    <w:uiPriority w:val="99"/>
    <w:unhideWhenUsed/>
    <w:rsid w:val="00142C7E"/>
    <w:rPr>
      <w:sz w:val="20"/>
      <w:szCs w:val="20"/>
    </w:rPr>
  </w:style>
  <w:style w:type="character" w:customStyle="1" w:styleId="CommentTextChar">
    <w:name w:val="Comment Text Char"/>
    <w:basedOn w:val="DefaultParagraphFont"/>
    <w:link w:val="CommentText"/>
    <w:uiPriority w:val="99"/>
    <w:rsid w:val="00142C7E"/>
    <w:rPr>
      <w:sz w:val="20"/>
      <w:szCs w:val="20"/>
      <w:lang w:val="en-US"/>
    </w:rPr>
  </w:style>
  <w:style w:type="paragraph" w:styleId="CommentSubject">
    <w:name w:val="annotation subject"/>
    <w:basedOn w:val="CommentText"/>
    <w:next w:val="CommentText"/>
    <w:link w:val="CommentSubjectChar"/>
    <w:uiPriority w:val="99"/>
    <w:semiHidden/>
    <w:unhideWhenUsed/>
    <w:rsid w:val="00142C7E"/>
    <w:rPr>
      <w:b/>
      <w:bCs/>
    </w:rPr>
  </w:style>
  <w:style w:type="character" w:customStyle="1" w:styleId="CommentSubjectChar">
    <w:name w:val="Comment Subject Char"/>
    <w:basedOn w:val="CommentTextChar"/>
    <w:link w:val="CommentSubject"/>
    <w:uiPriority w:val="99"/>
    <w:semiHidden/>
    <w:rsid w:val="00142C7E"/>
    <w:rPr>
      <w:b/>
      <w:bCs/>
      <w:sz w:val="20"/>
      <w:szCs w:val="20"/>
      <w:lang w:val="en-US"/>
    </w:rPr>
  </w:style>
  <w:style w:type="paragraph" w:styleId="Revision">
    <w:name w:val="Revision"/>
    <w:hidden/>
    <w:uiPriority w:val="99"/>
    <w:semiHidden/>
    <w:rsid w:val="007F1EB5"/>
    <w:pPr>
      <w:spacing w:after="0" w:line="240" w:lineRule="auto"/>
    </w:pPr>
    <w:rPr>
      <w:lang w:val="en-US"/>
    </w:rPr>
  </w:style>
  <w:style w:type="character" w:customStyle="1" w:styleId="Heading1Char">
    <w:name w:val="Heading 1 Char"/>
    <w:basedOn w:val="DefaultParagraphFont"/>
    <w:link w:val="Heading1"/>
    <w:uiPriority w:val="9"/>
    <w:rsid w:val="00030DB8"/>
    <w:rPr>
      <w:rFonts w:asciiTheme="majorHAnsi" w:eastAsiaTheme="majorEastAsia" w:hAnsiTheme="majorHAnsi" w:cstheme="majorBidi"/>
      <w:color w:val="2E74B5" w:themeColor="accent1" w:themeShade="BF"/>
      <w:sz w:val="32"/>
      <w:szCs w:val="32"/>
      <w:lang w:val="en-US"/>
    </w:rPr>
  </w:style>
  <w:style w:type="paragraph" w:customStyle="1" w:styleId="AlphaParagraph">
    <w:name w:val="Alpha Paragraph"/>
    <w:basedOn w:val="Normal"/>
    <w:link w:val="AlphaParagraphCharChar"/>
    <w:rsid w:val="00030DB8"/>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character" w:customStyle="1" w:styleId="AlphaParagraphCharChar">
    <w:name w:val="Alpha Paragraph Char Char"/>
    <w:link w:val="AlphaParagraph"/>
    <w:locked/>
    <w:rsid w:val="00030DB8"/>
    <w:rPr>
      <w:rFonts w:ascii="Corbel" w:eastAsia="Times New Roman" w:hAnsi="Corbel" w:cs="Times New Roman"/>
      <w:color w:val="000000"/>
      <w:sz w:val="23"/>
      <w:szCs w:val="20"/>
      <w:lang w:eastAsia="en-AU"/>
    </w:rPr>
  </w:style>
  <w:style w:type="character" w:customStyle="1" w:styleId="Heading7Char">
    <w:name w:val="Heading 7 Char"/>
    <w:basedOn w:val="DefaultParagraphFont"/>
    <w:link w:val="Heading7"/>
    <w:uiPriority w:val="9"/>
    <w:semiHidden/>
    <w:rsid w:val="00360475"/>
    <w:rPr>
      <w:rFonts w:asciiTheme="majorHAnsi" w:eastAsiaTheme="majorEastAsia" w:hAnsiTheme="majorHAnsi" w:cstheme="majorBidi"/>
      <w:i/>
      <w:iCs/>
      <w:color w:val="1F4D78" w:themeColor="accent1" w:themeShade="7F"/>
      <w:lang w:val="en-US"/>
    </w:rPr>
  </w:style>
  <w:style w:type="character" w:styleId="Hyperlink">
    <w:name w:val="Hyperlink"/>
    <w:basedOn w:val="DefaultParagraphFont"/>
    <w:uiPriority w:val="99"/>
    <w:unhideWhenUsed/>
    <w:rsid w:val="0055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t.gov.au/open/act-aboriginal-and-torres-strait-islander-agre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act.gov.au/__data/assets/pdf_file/0004/1265638/ACT-Housing-Strategy-2018.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burbanland.act.gov.au/docs/default-source/strategy-documents/housing-strategic-action-plan-november-2023.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t.gov.au/__data/assets/pdf_file/0007/2381164/ACT-Aboriginal-and-Torres-Strait-Islander-Agreement-2019-2028-Core-Focus-Area-Hous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kfc39f3e4e2747ae990d3c8bb74a5a64>
    <Agency xmlns="8a0f7cc3-c266-472c-a05b-c6f864bb8450"/>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TaxCatchAll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Federal Finances</TermName>
          <TermId xmlns="http://schemas.microsoft.com/office/infopath/2007/PartnerControls">bacab4ad-74a3-47e8-ba9b-a729110a24c1</TermId>
        </TermInfo>
      </Terms>
    </gfba5f33532c49208d2320ce38cc3c2b>
    <_dlc_DocId xmlns="fe39d773-a83d-4623-ae74-f25711a76616">UCFTXV2XQRDS-169621119-1181</_dlc_DocId>
    <_dlc_DocIdUrl xmlns="fe39d773-a83d-4623-ae74-f25711a76616">
      <Url>https://austreasury.sharepoint.com/sites/csr-function/_layouts/15/DocIdRedir.aspx?ID=UCFTXV2XQRDS-169621119-1181</Url>
      <Description>UCFTXV2XQRDS-169621119-1181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00B8-6070-407E-B433-89E316A1590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a5cc0cb-a9d7-4ec9-9443-191123f6f12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68BBC23-4362-4C6C-B1EB-EC82C0E776FB}"/>
</file>

<file path=customXml/itemProps3.xml><?xml version="1.0" encoding="utf-8"?>
<ds:datastoreItem xmlns:ds="http://schemas.openxmlformats.org/officeDocument/2006/customXml" ds:itemID="{D2761943-D70A-4450-83D4-41465DE07598}"/>
</file>

<file path=customXml/itemProps4.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5.xml><?xml version="1.0" encoding="utf-8"?>
<ds:datastoreItem xmlns:ds="http://schemas.openxmlformats.org/officeDocument/2006/customXml" ds:itemID="{D1198E5F-E4C2-4551-9369-79E2D80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6560</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[SEC=OFFICIAL:Sensitive]</cp:keywords>
  <dc:description/>
  <cp:lastModifiedBy>DAJAN, Mabruk</cp:lastModifiedBy>
  <cp:revision>2</cp:revision>
  <dcterms:created xsi:type="dcterms:W3CDTF">2024-06-14T04:05:00Z</dcterms:created>
  <dcterms:modified xsi:type="dcterms:W3CDTF">2024-06-14T04:05:00Z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v=2022.1;a=SHA256;h=042C0CEBABFB4D255B712D2685C99DC6685A2EFF6168010C28AB69CA7C61840A</vt:lpwstr>
  </property>
  <property fmtid="{D5CDD505-2E9C-101B-9397-08002B2CF9AE}" pid="7" name="PM_Qualifier">
    <vt:lpwstr/>
  </property>
  <property fmtid="{D5CDD505-2E9C-101B-9397-08002B2CF9AE}" pid="8" name="PM_SecurityClassification">
    <vt:lpwstr>OFFICIAL:Sensitive</vt:lpwstr>
  </property>
  <property fmtid="{D5CDD505-2E9C-101B-9397-08002B2CF9AE}" pid="9" name="PM_ProtectiveMarkingValue_Header">
    <vt:lpwstr>OFFICIAL: Sensitive</vt:lpwstr>
  </property>
  <property fmtid="{D5CDD505-2E9C-101B-9397-08002B2CF9AE}" pid="10" name="PM_OriginationTimeStamp">
    <vt:lpwstr>2024-03-28T00:32:26Z</vt:lpwstr>
  </property>
  <property fmtid="{D5CDD505-2E9C-101B-9397-08002B2CF9AE}" pid="11" name="PM_Markers">
    <vt:lpwstr/>
  </property>
  <property fmtid="{D5CDD505-2E9C-101B-9397-08002B2CF9AE}" pid="12" name="PM_InsertionValue">
    <vt:lpwstr>OFFICIAL: Sensitive</vt:lpwstr>
  </property>
  <property fmtid="{D5CDD505-2E9C-101B-9397-08002B2CF9AE}" pid="13" name="PM_Originator_Hash_SHA1">
    <vt:lpwstr>84E415FC221B5792AB4FD8A6E39F4EBACEBE61E2</vt:lpwstr>
  </property>
  <property fmtid="{D5CDD505-2E9C-101B-9397-08002B2CF9AE}" pid="14" name="PM_DisplayValueSecClassificationWithQualifier">
    <vt:lpwstr>OFFICIAL: Sensitive</vt:lpwstr>
  </property>
  <property fmtid="{D5CDD505-2E9C-101B-9397-08002B2CF9AE}" pid="15" name="PM_Originating_FileId">
    <vt:lpwstr>AAF0DE9378FA474688EEBBA1637ACE75</vt:lpwstr>
  </property>
  <property fmtid="{D5CDD505-2E9C-101B-9397-08002B2CF9AE}" pid="16" name="PM_ProtectiveMarkingValue_Footer">
    <vt:lpwstr>OFFICIAL: Sensitive</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Display">
    <vt:lpwstr>OFFICIAL: Sensitive</vt:lpwstr>
  </property>
  <property fmtid="{D5CDD505-2E9C-101B-9397-08002B2CF9AE}" pid="20" name="PM_OriginatorUserAccountName_SHA256">
    <vt:lpwstr>0842EFEA7839D95E2E2C1BDD704BEE9F95A1383C3C92BE90AEA980F8062030DA</vt:lpwstr>
  </property>
  <property fmtid="{D5CDD505-2E9C-101B-9397-08002B2CF9AE}" pid="21" name="PM_OriginatorDomainName_SHA256">
    <vt:lpwstr>E83A2A66C4061446A7E3732E8D44762184B6B377D962B96C83DC624302585857</vt:lpwstr>
  </property>
  <property fmtid="{D5CDD505-2E9C-101B-9397-08002B2CF9AE}" pid="22" name="PMUuid">
    <vt:lpwstr>v=2022.2;d=gov.au;g=ABA70C08-925C-5FA3-8765-3178156983AC</vt:lpwstr>
  </property>
  <property fmtid="{D5CDD505-2E9C-101B-9397-08002B2CF9AE}" pid="23" name="PM_Hash_Version">
    <vt:lpwstr>2022.1</vt:lpwstr>
  </property>
  <property fmtid="{D5CDD505-2E9C-101B-9397-08002B2CF9AE}" pid="24" name="PM_Hash_Salt_Prev">
    <vt:lpwstr>5A907FA43EDD73775AAFF896EB850D7E</vt:lpwstr>
  </property>
  <property fmtid="{D5CDD505-2E9C-101B-9397-08002B2CF9AE}" pid="25" name="PM_Hash_Salt">
    <vt:lpwstr>3DCCD98E7A84221C29A640F30F9F7B3D</vt:lpwstr>
  </property>
  <property fmtid="{D5CDD505-2E9C-101B-9397-08002B2CF9AE}" pid="26" name="PM_Hash_SHA1">
    <vt:lpwstr>1576F61C22FE49C07B8A60848D5CCCF06A83D59F</vt:lpwstr>
  </property>
  <property fmtid="{D5CDD505-2E9C-101B-9397-08002B2CF9AE}" pid="27" name="MSIP_Label_d7a0bb3f-afec-4815-b70d-2a788d74835f_Name">
    <vt:lpwstr>OFFICIAL:Sensitive</vt:lpwstr>
  </property>
  <property fmtid="{D5CDD505-2E9C-101B-9397-08002B2CF9AE}" pid="28" name="MSIP_Label_d7a0bb3f-afec-4815-b70d-2a788d74835f_Enabled">
    <vt:lpwstr>true</vt:lpwstr>
  </property>
  <property fmtid="{D5CDD505-2E9C-101B-9397-08002B2CF9AE}" pid="29" name="MSIP_Label_d7a0bb3f-afec-4815-b70d-2a788d74835f_Method">
    <vt:lpwstr>Privileged</vt:lpwstr>
  </property>
  <property fmtid="{D5CDD505-2E9C-101B-9397-08002B2CF9AE}" pid="30" name="MSIP_Label_d7a0bb3f-afec-4815-b70d-2a788d74835f_SiteId">
    <vt:lpwstr>61e36dd1-ca6e-4d61-aa0a-2b4eb88317a3</vt:lpwstr>
  </property>
  <property fmtid="{D5CDD505-2E9C-101B-9397-08002B2CF9AE}" pid="31" name="MSIP_Label_d7a0bb3f-afec-4815-b70d-2a788d74835f_SetDate">
    <vt:lpwstr>2024-03-28T00:32:26Z</vt:lpwstr>
  </property>
  <property fmtid="{D5CDD505-2E9C-101B-9397-08002B2CF9AE}" pid="32" name="MSIP_Label_d7a0bb3f-afec-4815-b70d-2a788d74835f_ContentBits">
    <vt:lpwstr>0</vt:lpwstr>
  </property>
  <property fmtid="{D5CDD505-2E9C-101B-9397-08002B2CF9AE}" pid="33" name="MSIP_Label_d7a0bb3f-afec-4815-b70d-2a788d74835f_ActionId">
    <vt:lpwstr>380bb5980ca3447a9f2eb31adffdf969</vt:lpwstr>
  </property>
  <property fmtid="{D5CDD505-2E9C-101B-9397-08002B2CF9AE}" pid="34" name="PM_Qualifier_Prev">
    <vt:lpwstr/>
  </property>
  <property fmtid="{D5CDD505-2E9C-101B-9397-08002B2CF9AE}" pid="35" name="PM_SecurityClassification_Prev">
    <vt:lpwstr>OFFICIAL:Sensitive</vt:lpwstr>
  </property>
  <property fmtid="{D5CDD505-2E9C-101B-9397-08002B2CF9AE}" pid="36" name="ContentTypeId">
    <vt:lpwstr>0x010100BF60385D6BF2DD4DACED50AE18F483D0</vt:lpwstr>
  </property>
  <property fmtid="{D5CDD505-2E9C-101B-9397-08002B2CF9AE}" pid="37" name="MSIP_Label_69af8531-eb46-4968-8cb3-105d2f5ea87e_Enabled">
    <vt:lpwstr>true</vt:lpwstr>
  </property>
  <property fmtid="{D5CDD505-2E9C-101B-9397-08002B2CF9AE}" pid="38" name="MSIP_Label_69af8531-eb46-4968-8cb3-105d2f5ea87e_SetDate">
    <vt:lpwstr>2024-05-28T07:29:19Z</vt:lpwstr>
  </property>
  <property fmtid="{D5CDD505-2E9C-101B-9397-08002B2CF9AE}" pid="39" name="MSIP_Label_69af8531-eb46-4968-8cb3-105d2f5ea87e_Method">
    <vt:lpwstr>Standard</vt:lpwstr>
  </property>
  <property fmtid="{D5CDD505-2E9C-101B-9397-08002B2CF9AE}" pid="40" name="MSIP_Label_69af8531-eb46-4968-8cb3-105d2f5ea87e_Name">
    <vt:lpwstr>Official - No Marking</vt:lpwstr>
  </property>
  <property fmtid="{D5CDD505-2E9C-101B-9397-08002B2CF9AE}" pid="41" name="MSIP_Label_69af8531-eb46-4968-8cb3-105d2f5ea87e_SiteId">
    <vt:lpwstr>b46c1908-0334-4236-b978-585ee88e4199</vt:lpwstr>
  </property>
  <property fmtid="{D5CDD505-2E9C-101B-9397-08002B2CF9AE}" pid="42" name="MSIP_Label_69af8531-eb46-4968-8cb3-105d2f5ea87e_ActionId">
    <vt:lpwstr>2373f2d4-8dde-40ce-b610-0255196ac05f</vt:lpwstr>
  </property>
  <property fmtid="{D5CDD505-2E9C-101B-9397-08002B2CF9AE}" pid="43" name="MSIP_Label_69af8531-eb46-4968-8cb3-105d2f5ea87e_ContentBits">
    <vt:lpwstr>0</vt:lpwstr>
  </property>
  <property fmtid="{D5CDD505-2E9C-101B-9397-08002B2CF9AE}" pid="44" name="eTheme">
    <vt:lpwstr>1</vt:lpwstr>
  </property>
  <property fmtid="{D5CDD505-2E9C-101B-9397-08002B2CF9AE}" pid="45" name="eTopic">
    <vt:lpwstr>30;#Federal Finances|bacab4ad-74a3-47e8-ba9b-a729110a24c1</vt:lpwstr>
  </property>
  <property fmtid="{D5CDD505-2E9C-101B-9397-08002B2CF9AE}" pid="46" name="eActivity">
    <vt:lpwstr>70</vt:lpwstr>
  </property>
  <property fmtid="{D5CDD505-2E9C-101B-9397-08002B2CF9AE}" pid="47" name="_dlc_DocIdItemGuid">
    <vt:lpwstr>7d70e685-7f9c-4e7e-8a5f-5bf83ed03ddc</vt:lpwstr>
  </property>
  <property fmtid="{D5CDD505-2E9C-101B-9397-08002B2CF9AE}" pid="48" name="_docset_NoMedatataSyncRequired">
    <vt:lpwstr>True</vt:lpwstr>
  </property>
</Properties>
</file>