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F21D5" w14:textId="0F46BEED" w:rsidR="4AFEC37C" w:rsidRDefault="4AFEC37C" w:rsidP="4AFEC37C">
      <w:pPr>
        <w:pStyle w:val="Heading1"/>
        <w:spacing w:before="0" w:after="120" w:line="240" w:lineRule="auto"/>
        <w:jc w:val="both"/>
        <w:rPr>
          <w:rFonts w:asciiTheme="minorHAnsi" w:eastAsia="Times New Roman" w:hAnsiTheme="minorHAnsi" w:cstheme="minorBidi"/>
          <w:color w:val="3D4B67"/>
          <w:sz w:val="22"/>
          <w:szCs w:val="22"/>
          <w:lang w:eastAsia="ja-JP"/>
        </w:rPr>
      </w:pPr>
    </w:p>
    <w:p w14:paraId="16B5FE3F" w14:textId="776DA080" w:rsidR="00024060" w:rsidRPr="004730A6" w:rsidRDefault="00057040" w:rsidP="7262BC73">
      <w:pPr>
        <w:pStyle w:val="Heading1"/>
        <w:spacing w:before="0" w:after="120" w:line="240" w:lineRule="auto"/>
        <w:jc w:val="both"/>
        <w:rPr>
          <w:rFonts w:asciiTheme="minorHAnsi" w:eastAsia="Times New Roman" w:hAnsiTheme="minorHAnsi" w:cstheme="minorBidi"/>
          <w:color w:val="3D4B67"/>
          <w:kern w:val="0"/>
          <w:sz w:val="22"/>
          <w:szCs w:val="22"/>
          <w:lang w:eastAsia="ja-JP"/>
          <w14:ligatures w14:val="none"/>
        </w:rPr>
      </w:pPr>
      <w:r w:rsidRPr="7262BC73">
        <w:rPr>
          <w:rFonts w:asciiTheme="minorHAnsi" w:eastAsia="Times New Roman" w:hAnsiTheme="minorHAnsi" w:cstheme="minorBidi"/>
          <w:color w:val="3D4B67"/>
          <w:kern w:val="0"/>
          <w:sz w:val="22"/>
          <w:szCs w:val="22"/>
          <w:lang w:eastAsia="ja-JP"/>
          <w14:ligatures w14:val="none"/>
        </w:rPr>
        <w:t xml:space="preserve">Appendix A: </w:t>
      </w:r>
      <w:r w:rsidR="00F02BD6" w:rsidRPr="7262BC73">
        <w:rPr>
          <w:rFonts w:asciiTheme="minorHAnsi" w:eastAsia="Times New Roman" w:hAnsiTheme="minorHAnsi" w:cstheme="minorBidi"/>
          <w:color w:val="3D4B67"/>
          <w:kern w:val="0"/>
          <w:sz w:val="22"/>
          <w:szCs w:val="22"/>
          <w:lang w:eastAsia="ja-JP"/>
          <w14:ligatures w14:val="none"/>
        </w:rPr>
        <w:t xml:space="preserve">Bilateral </w:t>
      </w:r>
      <w:r w:rsidR="00024060" w:rsidRPr="7262BC73">
        <w:rPr>
          <w:rFonts w:asciiTheme="minorHAnsi" w:eastAsia="Times New Roman" w:hAnsiTheme="minorHAnsi" w:cstheme="minorBidi"/>
          <w:color w:val="3D4B67"/>
          <w:kern w:val="0"/>
          <w:sz w:val="22"/>
          <w:szCs w:val="22"/>
          <w:lang w:eastAsia="ja-JP"/>
          <w14:ligatures w14:val="none"/>
        </w:rPr>
        <w:t xml:space="preserve">Implementation Plan – National Skills Agreement Policy Initiatives </w:t>
      </w:r>
    </w:p>
    <w:p w14:paraId="4706F037" w14:textId="77777777" w:rsidR="00100D05" w:rsidRPr="004730A6" w:rsidRDefault="00100D05" w:rsidP="00F005DD">
      <w:pPr>
        <w:spacing w:after="120" w:line="240" w:lineRule="auto"/>
        <w:rPr>
          <w:rFonts w:cstheme="minorHAnsi"/>
          <w:b/>
        </w:rPr>
      </w:pPr>
    </w:p>
    <w:p w14:paraId="7A0EFD63" w14:textId="4CF69A02" w:rsidR="00B56DC4" w:rsidRPr="004730A6" w:rsidRDefault="00B56DC4" w:rsidP="00F005DD">
      <w:pPr>
        <w:pStyle w:val="ImplementationPlan1"/>
        <w:keepNext/>
        <w:numPr>
          <w:ilvl w:val="0"/>
          <w:numId w:val="0"/>
        </w:numPr>
        <w:spacing w:after="120"/>
        <w:outlineLvl w:val="1"/>
        <w:rPr>
          <w:rFonts w:asciiTheme="minorHAnsi" w:hAnsiTheme="minorHAnsi" w:cstheme="minorHAnsi"/>
        </w:rPr>
      </w:pPr>
      <w:r w:rsidRPr="004730A6">
        <w:rPr>
          <w:rFonts w:asciiTheme="minorHAnsi" w:hAnsiTheme="minorHAnsi" w:cstheme="minorHAnsi"/>
        </w:rPr>
        <w:t>PRELIMINARIES </w:t>
      </w:r>
    </w:p>
    <w:p w14:paraId="721BDD14" w14:textId="492B5191" w:rsidR="0022627E" w:rsidRDefault="0022627E" w:rsidP="00C43D4B">
      <w:pPr>
        <w:pStyle w:val="ScheduleA"/>
        <w:numPr>
          <w:ilvl w:val="0"/>
          <w:numId w:val="5"/>
        </w:numPr>
        <w:spacing w:after="120" w:line="240" w:lineRule="auto"/>
        <w:rPr>
          <w:rFonts w:asciiTheme="minorHAnsi" w:hAnsiTheme="minorHAnsi" w:cstheme="minorHAnsi"/>
          <w:color w:val="000000" w:themeColor="text1"/>
          <w:sz w:val="22"/>
          <w:szCs w:val="22"/>
        </w:rPr>
      </w:pPr>
      <w:r w:rsidRPr="004730A6">
        <w:rPr>
          <w:rFonts w:asciiTheme="minorHAnsi" w:hAnsiTheme="minorHAnsi" w:cstheme="minorHAnsi"/>
          <w:sz w:val="22"/>
          <w:szCs w:val="22"/>
        </w:rPr>
        <w:t>This implementation plan (Plan) is made between the Commonwealth of Australia (</w:t>
      </w:r>
      <w:r w:rsidRPr="004730A6">
        <w:rPr>
          <w:rFonts w:asciiTheme="minorHAnsi" w:hAnsiTheme="minorHAnsi" w:cstheme="minorHAnsi"/>
          <w:color w:val="000000" w:themeColor="text1"/>
          <w:sz w:val="22"/>
          <w:szCs w:val="22"/>
        </w:rPr>
        <w:t xml:space="preserve">Commonwealth) and </w:t>
      </w:r>
      <w:r w:rsidR="008A1681" w:rsidRPr="004730A6">
        <w:rPr>
          <w:rFonts w:asciiTheme="minorHAnsi" w:hAnsiTheme="minorHAnsi" w:cstheme="minorHAnsi"/>
          <w:color w:val="000000" w:themeColor="text1"/>
          <w:sz w:val="22"/>
          <w:szCs w:val="22"/>
        </w:rPr>
        <w:t>New South Wales</w:t>
      </w:r>
      <w:r w:rsidRPr="004730A6">
        <w:rPr>
          <w:rFonts w:asciiTheme="minorHAnsi" w:hAnsiTheme="minorHAnsi" w:cstheme="minorHAnsi"/>
          <w:color w:val="000000" w:themeColor="text1"/>
          <w:sz w:val="22"/>
          <w:szCs w:val="22"/>
        </w:rPr>
        <w:t xml:space="preserve"> under the 2024–2028 National Skills Agreement (the </w:t>
      </w:r>
      <w:r w:rsidR="0042493C" w:rsidRPr="004730A6">
        <w:rPr>
          <w:rFonts w:asciiTheme="minorHAnsi" w:hAnsiTheme="minorHAnsi" w:cstheme="minorHAnsi"/>
          <w:color w:val="000000" w:themeColor="text1"/>
          <w:sz w:val="22"/>
          <w:szCs w:val="22"/>
        </w:rPr>
        <w:t>NSA</w:t>
      </w:r>
      <w:r w:rsidRPr="004730A6">
        <w:rPr>
          <w:rFonts w:asciiTheme="minorHAnsi" w:hAnsiTheme="minorHAnsi" w:cstheme="minorHAnsi"/>
          <w:color w:val="000000" w:themeColor="text1"/>
          <w:sz w:val="22"/>
          <w:szCs w:val="22"/>
        </w:rPr>
        <w:t xml:space="preserve">) and should be read in conjunction with the </w:t>
      </w:r>
      <w:r w:rsidR="0042493C" w:rsidRPr="004730A6">
        <w:rPr>
          <w:rFonts w:asciiTheme="minorHAnsi" w:hAnsiTheme="minorHAnsi" w:cstheme="minorHAnsi"/>
          <w:color w:val="000000" w:themeColor="text1"/>
          <w:sz w:val="22"/>
          <w:szCs w:val="22"/>
        </w:rPr>
        <w:t>NSA</w:t>
      </w:r>
      <w:r w:rsidRPr="004730A6">
        <w:rPr>
          <w:rFonts w:asciiTheme="minorHAnsi" w:hAnsiTheme="minorHAnsi" w:cstheme="minorHAnsi"/>
          <w:color w:val="000000" w:themeColor="text1"/>
          <w:sz w:val="22"/>
          <w:szCs w:val="22"/>
        </w:rPr>
        <w:t xml:space="preserve">.  </w:t>
      </w:r>
    </w:p>
    <w:p w14:paraId="1CFA76E6" w14:textId="77777777" w:rsidR="004B73C4" w:rsidRPr="00FF7D16" w:rsidRDefault="004B73C4" w:rsidP="004B73C4">
      <w:pPr>
        <w:pStyle w:val="ScheduleA"/>
        <w:numPr>
          <w:ilvl w:val="0"/>
          <w:numId w:val="5"/>
        </w:numPr>
        <w:spacing w:after="120" w:line="240" w:lineRule="auto"/>
        <w:rPr>
          <w:rFonts w:asciiTheme="minorHAnsi" w:hAnsiTheme="minorHAnsi" w:cstheme="minorHAnsi"/>
          <w:sz w:val="22"/>
          <w:szCs w:val="22"/>
        </w:rPr>
      </w:pPr>
      <w:r w:rsidRPr="00FF7D16">
        <w:rPr>
          <w:rFonts w:asciiTheme="minorHAnsi" w:hAnsiTheme="minorHAnsi" w:cstheme="minorHAnsi"/>
          <w:sz w:val="22"/>
          <w:szCs w:val="22"/>
        </w:rPr>
        <w:t>The Plan gives effect to the policy initiatives contained in the National Skills Agreement, which has been guided by the vision statement and principles endorsed by National Cabinet on 31 August 2022. It gives effect to the Parties’ shared commitment to high-quality, responsive and accessible vocational education and training (VET) to boost productivity and support Australians to obtain the skills they need to prosper. The Plan will support governments to work collaboratively and purposefully towards national priorities, while preserving flexibility for States and Territories to align local skills supply with demand.</w:t>
      </w:r>
    </w:p>
    <w:p w14:paraId="1C56EBA9" w14:textId="78375D7E" w:rsidR="00414EAA" w:rsidRPr="004730A6" w:rsidRDefault="006654C2" w:rsidP="00C43D4B">
      <w:pPr>
        <w:pStyle w:val="ScheduleA"/>
        <w:numPr>
          <w:ilvl w:val="0"/>
          <w:numId w:val="5"/>
        </w:numPr>
        <w:spacing w:after="120" w:line="240" w:lineRule="auto"/>
        <w:rPr>
          <w:rFonts w:asciiTheme="minorHAnsi" w:hAnsiTheme="minorHAnsi" w:cstheme="minorHAnsi"/>
          <w:i/>
          <w:color w:val="000000" w:themeColor="text1"/>
          <w:sz w:val="22"/>
          <w:szCs w:val="22"/>
        </w:rPr>
      </w:pPr>
      <w:r w:rsidRPr="004730A6">
        <w:rPr>
          <w:rFonts w:asciiTheme="minorHAnsi" w:eastAsia="Corbel" w:hAnsiTheme="minorHAnsi" w:cstheme="minorHAnsi"/>
          <w:color w:val="000000" w:themeColor="text1"/>
          <w:sz w:val="22"/>
          <w:szCs w:val="22"/>
        </w:rPr>
        <w:t>On</w:t>
      </w:r>
      <w:r w:rsidRPr="004730A6">
        <w:rPr>
          <w:rFonts w:asciiTheme="minorHAnsi" w:eastAsia="Corbel" w:hAnsiTheme="minorHAnsi" w:cstheme="minorHAnsi"/>
          <w:sz w:val="22"/>
          <w:szCs w:val="22"/>
        </w:rPr>
        <w:t xml:space="preserve">ce </w:t>
      </w:r>
      <w:r w:rsidR="00CE6FCE" w:rsidRPr="004730A6">
        <w:rPr>
          <w:rFonts w:asciiTheme="minorHAnsi" w:eastAsia="Corbel" w:hAnsiTheme="minorHAnsi" w:cstheme="minorHAnsi"/>
          <w:sz w:val="22"/>
          <w:szCs w:val="22"/>
        </w:rPr>
        <w:t>executed</w:t>
      </w:r>
      <w:r w:rsidRPr="004730A6">
        <w:rPr>
          <w:rFonts w:asciiTheme="minorHAnsi" w:eastAsia="Corbel" w:hAnsiTheme="minorHAnsi" w:cstheme="minorHAnsi"/>
          <w:sz w:val="22"/>
          <w:szCs w:val="22"/>
        </w:rPr>
        <w:t xml:space="preserve">, this implementation plan </w:t>
      </w:r>
      <w:r w:rsidR="00690BC5" w:rsidRPr="004730A6">
        <w:rPr>
          <w:rFonts w:asciiTheme="minorHAnsi" w:eastAsia="Corbel" w:hAnsiTheme="minorHAnsi" w:cstheme="minorHAnsi"/>
          <w:sz w:val="22"/>
          <w:szCs w:val="22"/>
        </w:rPr>
        <w:t xml:space="preserve">and any updates agreed with the Commonwealth, </w:t>
      </w:r>
      <w:r w:rsidRPr="004730A6">
        <w:rPr>
          <w:rFonts w:asciiTheme="minorHAnsi" w:eastAsia="Corbel" w:hAnsiTheme="minorHAnsi" w:cstheme="minorHAnsi"/>
          <w:sz w:val="22"/>
          <w:szCs w:val="22"/>
        </w:rPr>
        <w:t>will be appended to th</w:t>
      </w:r>
      <w:r w:rsidR="005E617D" w:rsidRPr="004730A6">
        <w:rPr>
          <w:rFonts w:asciiTheme="minorHAnsi" w:eastAsia="Corbel" w:hAnsiTheme="minorHAnsi" w:cstheme="minorHAnsi"/>
          <w:sz w:val="22"/>
          <w:szCs w:val="22"/>
        </w:rPr>
        <w:t>e</w:t>
      </w:r>
      <w:r w:rsidRPr="004730A6">
        <w:rPr>
          <w:rFonts w:asciiTheme="minorHAnsi" w:eastAsia="Corbel" w:hAnsiTheme="minorHAnsi" w:cstheme="minorHAnsi"/>
          <w:sz w:val="22"/>
          <w:szCs w:val="22"/>
        </w:rPr>
        <w:t xml:space="preserve"> </w:t>
      </w:r>
      <w:r w:rsidR="0042493C" w:rsidRPr="004730A6">
        <w:rPr>
          <w:rFonts w:asciiTheme="minorHAnsi" w:eastAsia="Corbel" w:hAnsiTheme="minorHAnsi" w:cstheme="minorHAnsi"/>
          <w:sz w:val="22"/>
          <w:szCs w:val="22"/>
        </w:rPr>
        <w:t xml:space="preserve">NSA </w:t>
      </w:r>
      <w:r w:rsidR="005E617D" w:rsidRPr="004730A6">
        <w:rPr>
          <w:rFonts w:asciiTheme="minorHAnsi" w:eastAsia="Corbel" w:hAnsiTheme="minorHAnsi" w:cstheme="minorHAnsi"/>
          <w:sz w:val="22"/>
          <w:szCs w:val="22"/>
        </w:rPr>
        <w:t xml:space="preserve">and </w:t>
      </w:r>
      <w:r w:rsidR="0022627E" w:rsidRPr="004730A6">
        <w:rPr>
          <w:rFonts w:asciiTheme="minorHAnsi" w:eastAsia="Corbel" w:hAnsiTheme="minorHAnsi" w:cstheme="minorHAnsi"/>
          <w:sz w:val="22"/>
          <w:szCs w:val="22"/>
        </w:rPr>
        <w:t>will be published on the Commonwealth’s Federal Financial Relations website (</w:t>
      </w:r>
      <w:hyperlink r:id="rId11" w:history="1">
        <w:r w:rsidR="0022627E" w:rsidRPr="004730A6">
          <w:rPr>
            <w:rStyle w:val="Hyperlink"/>
            <w:rFonts w:asciiTheme="minorHAnsi" w:eastAsia="Corbel" w:hAnsiTheme="minorHAnsi" w:cstheme="minorHAnsi"/>
            <w:sz w:val="22"/>
            <w:szCs w:val="22"/>
          </w:rPr>
          <w:t>https://federalfinancialrelations.gov.au</w:t>
        </w:r>
      </w:hyperlink>
      <w:r w:rsidR="0022627E" w:rsidRPr="004730A6">
        <w:rPr>
          <w:rFonts w:asciiTheme="minorHAnsi" w:eastAsia="Corbel" w:hAnsiTheme="minorHAnsi" w:cstheme="minorHAnsi"/>
          <w:sz w:val="22"/>
          <w:szCs w:val="22"/>
        </w:rPr>
        <w:t xml:space="preserve">). </w:t>
      </w:r>
    </w:p>
    <w:p w14:paraId="7A9AB6F7" w14:textId="78420A3C" w:rsidR="0038312E" w:rsidRPr="004730A6" w:rsidRDefault="0038312E" w:rsidP="00C43D4B">
      <w:pPr>
        <w:pStyle w:val="ScheduleA"/>
        <w:numPr>
          <w:ilvl w:val="0"/>
          <w:numId w:val="5"/>
        </w:numPr>
        <w:spacing w:after="120" w:line="240" w:lineRule="auto"/>
        <w:rPr>
          <w:rFonts w:asciiTheme="minorHAnsi" w:eastAsia="Corbel" w:hAnsiTheme="minorHAnsi" w:cstheme="minorHAnsi"/>
          <w:sz w:val="22"/>
          <w:szCs w:val="22"/>
        </w:rPr>
      </w:pPr>
      <w:r w:rsidRPr="004730A6">
        <w:rPr>
          <w:rFonts w:asciiTheme="minorHAnsi" w:eastAsia="Corbel" w:hAnsiTheme="minorHAnsi" w:cstheme="minorHAnsi"/>
          <w:color w:val="000000" w:themeColor="text1"/>
          <w:sz w:val="22"/>
          <w:szCs w:val="22"/>
        </w:rPr>
        <w:t>For each policy initiative, this Plan outlines the actions to be de</w:t>
      </w:r>
      <w:r w:rsidRPr="004730A6">
        <w:rPr>
          <w:rFonts w:asciiTheme="minorHAnsi" w:eastAsia="Corbel" w:hAnsiTheme="minorHAnsi" w:cstheme="minorHAnsi"/>
          <w:sz w:val="22"/>
          <w:szCs w:val="22"/>
        </w:rPr>
        <w:t xml:space="preserve">livered, how </w:t>
      </w:r>
      <w:r w:rsidR="000C34AB" w:rsidRPr="004730A6">
        <w:rPr>
          <w:rFonts w:asciiTheme="minorHAnsi" w:eastAsia="Corbel" w:hAnsiTheme="minorHAnsi" w:cstheme="minorHAnsi"/>
          <w:sz w:val="22"/>
          <w:szCs w:val="22"/>
        </w:rPr>
        <w:t xml:space="preserve">progress </w:t>
      </w:r>
      <w:r w:rsidRPr="004730A6">
        <w:rPr>
          <w:rFonts w:asciiTheme="minorHAnsi" w:eastAsia="Corbel" w:hAnsiTheme="minorHAnsi" w:cstheme="minorHAnsi"/>
          <w:sz w:val="22"/>
          <w:szCs w:val="22"/>
        </w:rPr>
        <w:t>will be measured</w:t>
      </w:r>
      <w:r w:rsidR="007A14E2" w:rsidRPr="004730A6">
        <w:rPr>
          <w:rFonts w:asciiTheme="minorHAnsi" w:eastAsia="Corbel" w:hAnsiTheme="minorHAnsi" w:cstheme="minorHAnsi"/>
          <w:sz w:val="22"/>
          <w:szCs w:val="22"/>
        </w:rPr>
        <w:t xml:space="preserve"> and how the actions </w:t>
      </w:r>
      <w:r w:rsidRPr="004730A6">
        <w:rPr>
          <w:rFonts w:asciiTheme="minorHAnsi" w:eastAsia="Corbel" w:hAnsiTheme="minorHAnsi" w:cstheme="minorHAnsi"/>
          <w:sz w:val="22"/>
          <w:szCs w:val="22"/>
        </w:rPr>
        <w:t xml:space="preserve">are expected to contribute to the overarching objectives of the </w:t>
      </w:r>
      <w:r w:rsidR="00852F20" w:rsidRPr="004730A6">
        <w:rPr>
          <w:rFonts w:asciiTheme="minorHAnsi" w:eastAsia="Corbel" w:hAnsiTheme="minorHAnsi" w:cstheme="minorHAnsi"/>
          <w:sz w:val="22"/>
          <w:szCs w:val="22"/>
        </w:rPr>
        <w:t>NSA</w:t>
      </w:r>
      <w:r w:rsidRPr="004730A6">
        <w:rPr>
          <w:rFonts w:asciiTheme="minorHAnsi" w:eastAsia="Corbel" w:hAnsiTheme="minorHAnsi" w:cstheme="minorHAnsi"/>
          <w:sz w:val="22"/>
          <w:szCs w:val="22"/>
        </w:rPr>
        <w:t xml:space="preserve">. </w:t>
      </w:r>
    </w:p>
    <w:p w14:paraId="2218540F" w14:textId="5F8BF47C" w:rsidR="002D6F1C" w:rsidRDefault="002D6F1C" w:rsidP="00C43D4B">
      <w:pPr>
        <w:pStyle w:val="ListParagraph"/>
        <w:numPr>
          <w:ilvl w:val="0"/>
          <w:numId w:val="5"/>
        </w:numPr>
        <w:spacing w:after="120" w:line="240" w:lineRule="auto"/>
        <w:contextualSpacing w:val="0"/>
        <w:rPr>
          <w:rFonts w:eastAsia="Calibri" w:cstheme="minorHAnsi"/>
          <w:color w:val="000000" w:themeColor="text1"/>
        </w:rPr>
      </w:pPr>
      <w:r w:rsidRPr="004730A6">
        <w:rPr>
          <w:rFonts w:eastAsia="Calibri" w:cstheme="minorHAnsi"/>
          <w:color w:val="000000" w:themeColor="text1"/>
        </w:rPr>
        <w:t>This implementation plan is expected to expire on 31 December 2028 (in line with the NSA), or on completion of the initiative, including final performance reporting and processing of final payments against milestones.</w:t>
      </w:r>
    </w:p>
    <w:p w14:paraId="6997E23A" w14:textId="77777777" w:rsidR="004B73C4" w:rsidRPr="002D27AA" w:rsidRDefault="004B73C4" w:rsidP="004B73C4">
      <w:pPr>
        <w:pStyle w:val="ScheduleA"/>
        <w:numPr>
          <w:ilvl w:val="0"/>
          <w:numId w:val="5"/>
        </w:numPr>
        <w:spacing w:after="120" w:line="240" w:lineRule="auto"/>
        <w:rPr>
          <w:rFonts w:eastAsia="Calibri" w:cstheme="minorHAnsi"/>
          <w:color w:val="000000" w:themeColor="text1"/>
        </w:rPr>
      </w:pPr>
      <w:r w:rsidRPr="002D27AA">
        <w:rPr>
          <w:rFonts w:asciiTheme="minorHAnsi" w:hAnsiTheme="minorHAnsi" w:cstheme="minorHAnsi"/>
          <w:sz w:val="22"/>
          <w:szCs w:val="22"/>
        </w:rPr>
        <w:t>In considering bilateral Implementation Plans, the Commonwealth recognises that states are at different starting points across the different policy initiatives. Implementation plans may be updated at any time with the written agreement of the Commonwealth and the relevant State or States, including to incorporate additional policy initiatives, or additional activities under specific policy initiatives (Clause A90 refers).</w:t>
      </w:r>
    </w:p>
    <w:p w14:paraId="369863E6" w14:textId="11CF4FC5" w:rsidR="005826B3" w:rsidRPr="004730A6" w:rsidRDefault="00187AEA" w:rsidP="00C43D4B">
      <w:pPr>
        <w:pStyle w:val="ScheduleA"/>
        <w:numPr>
          <w:ilvl w:val="0"/>
          <w:numId w:val="5"/>
        </w:numPr>
        <w:spacing w:after="120" w:line="240" w:lineRule="auto"/>
        <w:rPr>
          <w:rFonts w:asciiTheme="minorHAnsi" w:eastAsia="Corbel" w:hAnsiTheme="minorHAnsi" w:cstheme="minorHAnsi"/>
          <w:sz w:val="22"/>
          <w:szCs w:val="22"/>
        </w:rPr>
      </w:pPr>
      <w:r w:rsidRPr="004730A6">
        <w:rPr>
          <w:rFonts w:asciiTheme="minorHAnsi" w:eastAsia="Corbel" w:hAnsiTheme="minorHAnsi" w:cstheme="minorHAnsi"/>
          <w:sz w:val="22"/>
          <w:szCs w:val="22"/>
        </w:rPr>
        <w:t>The implementation plan</w:t>
      </w:r>
      <w:r w:rsidR="00AC1050" w:rsidRPr="004730A6">
        <w:rPr>
          <w:rFonts w:asciiTheme="minorHAnsi" w:eastAsia="Corbel" w:hAnsiTheme="minorHAnsi" w:cstheme="minorHAnsi"/>
          <w:sz w:val="22"/>
          <w:szCs w:val="22"/>
        </w:rPr>
        <w:t xml:space="preserve"> does not </w:t>
      </w:r>
      <w:r w:rsidR="00963E61" w:rsidRPr="004730A6">
        <w:rPr>
          <w:rFonts w:asciiTheme="minorHAnsi" w:eastAsia="Corbel" w:hAnsiTheme="minorHAnsi" w:cstheme="minorHAnsi"/>
          <w:sz w:val="22"/>
          <w:szCs w:val="22"/>
        </w:rPr>
        <w:t>cover t</w:t>
      </w:r>
      <w:r w:rsidR="000B15F7" w:rsidRPr="004730A6">
        <w:rPr>
          <w:rFonts w:asciiTheme="minorHAnsi" w:eastAsia="Corbel" w:hAnsiTheme="minorHAnsi" w:cstheme="minorHAnsi"/>
          <w:sz w:val="22"/>
          <w:szCs w:val="22"/>
        </w:rPr>
        <w:t>he National TAFE Network initiative</w:t>
      </w:r>
      <w:r w:rsidR="00963E61" w:rsidRPr="004730A6">
        <w:rPr>
          <w:rFonts w:asciiTheme="minorHAnsi" w:eastAsia="Corbel" w:hAnsiTheme="minorHAnsi" w:cstheme="minorHAnsi"/>
          <w:sz w:val="22"/>
          <w:szCs w:val="22"/>
        </w:rPr>
        <w:t xml:space="preserve">, as </w:t>
      </w:r>
      <w:r w:rsidR="000140B8" w:rsidRPr="004730A6">
        <w:rPr>
          <w:rFonts w:asciiTheme="minorHAnsi" w:eastAsia="Corbel" w:hAnsiTheme="minorHAnsi" w:cstheme="minorHAnsi"/>
          <w:sz w:val="22"/>
          <w:szCs w:val="22"/>
        </w:rPr>
        <w:t>s</w:t>
      </w:r>
      <w:r w:rsidR="00E409D7" w:rsidRPr="004730A6">
        <w:rPr>
          <w:rFonts w:asciiTheme="minorHAnsi" w:eastAsia="Corbel" w:hAnsiTheme="minorHAnsi" w:cstheme="minorHAnsi"/>
          <w:sz w:val="22"/>
          <w:szCs w:val="22"/>
        </w:rPr>
        <w:t xml:space="preserve">tates will jointly develop a multilateral implementation plan for this initiative for agreement with the Commonwealth </w:t>
      </w:r>
      <w:r w:rsidR="004A461E" w:rsidRPr="004730A6">
        <w:rPr>
          <w:rFonts w:asciiTheme="minorHAnsi" w:eastAsia="Corbel" w:hAnsiTheme="minorHAnsi" w:cstheme="minorHAnsi"/>
          <w:sz w:val="22"/>
          <w:szCs w:val="22"/>
        </w:rPr>
        <w:t>(Clause A122 refers)</w:t>
      </w:r>
      <w:r w:rsidR="000B15F7" w:rsidRPr="004730A6">
        <w:rPr>
          <w:rFonts w:asciiTheme="minorHAnsi" w:eastAsia="Corbel" w:hAnsiTheme="minorHAnsi" w:cstheme="minorHAnsi"/>
          <w:sz w:val="22"/>
          <w:szCs w:val="22"/>
        </w:rPr>
        <w:t xml:space="preserve">.  </w:t>
      </w:r>
    </w:p>
    <w:p w14:paraId="655EF31D" w14:textId="594731A6" w:rsidR="00C179A4" w:rsidRPr="004730A6" w:rsidRDefault="00C179A4" w:rsidP="00F005DD">
      <w:pPr>
        <w:pStyle w:val="ImplementationPlan1"/>
        <w:keepNext/>
        <w:numPr>
          <w:ilvl w:val="0"/>
          <w:numId w:val="0"/>
        </w:numPr>
        <w:spacing w:after="120"/>
        <w:outlineLvl w:val="1"/>
        <w:rPr>
          <w:rFonts w:asciiTheme="minorHAnsi" w:hAnsiTheme="minorHAnsi" w:cstheme="minorHAnsi"/>
          <w:caps w:val="0"/>
        </w:rPr>
      </w:pPr>
      <w:r w:rsidRPr="004730A6">
        <w:rPr>
          <w:rFonts w:asciiTheme="minorHAnsi" w:hAnsiTheme="minorHAnsi" w:cstheme="minorHAnsi"/>
        </w:rPr>
        <w:t>TAFE CENTRES OF EXCELLENCE</w:t>
      </w:r>
      <w:r w:rsidR="00241B78" w:rsidRPr="004730A6">
        <w:rPr>
          <w:rFonts w:asciiTheme="minorHAnsi" w:hAnsiTheme="minorHAnsi" w:cstheme="minorHAnsi"/>
        </w:rPr>
        <w:t xml:space="preserve"> </w:t>
      </w:r>
      <w:r w:rsidR="00241B78" w:rsidRPr="004730A6">
        <w:rPr>
          <w:rFonts w:asciiTheme="minorHAnsi" w:hAnsiTheme="minorHAnsi" w:cstheme="minorHAnsi"/>
          <w:caps w:val="0"/>
        </w:rPr>
        <w:t>(Clause A112 to A116 of the NSA)</w:t>
      </w:r>
    </w:p>
    <w:p w14:paraId="3E501E8C" w14:textId="77777777" w:rsidR="0076220B" w:rsidRPr="004730A6" w:rsidRDefault="0076220B" w:rsidP="00F005DD">
      <w:pPr>
        <w:pStyle w:val="ImplementationPlan1"/>
        <w:keepNext/>
        <w:numPr>
          <w:ilvl w:val="0"/>
          <w:numId w:val="0"/>
        </w:numPr>
        <w:spacing w:after="120"/>
        <w:outlineLvl w:val="1"/>
        <w:rPr>
          <w:rFonts w:asciiTheme="minorHAnsi" w:hAnsiTheme="minorHAnsi" w:cstheme="minorHAnsi"/>
          <w:caps w:val="0"/>
          <w:highlight w:val="cyan"/>
        </w:rPr>
      </w:pPr>
    </w:p>
    <w:p w14:paraId="6B5FD975" w14:textId="3468095E" w:rsidR="000B1EBF" w:rsidRPr="004730A6" w:rsidRDefault="006C6A8C" w:rsidP="0ED6BC1F">
      <w:pPr>
        <w:keepNext/>
        <w:spacing w:after="120" w:line="240" w:lineRule="auto"/>
        <w:outlineLvl w:val="2"/>
        <w:rPr>
          <w:i/>
          <w:iCs/>
          <w:color w:val="4472C4" w:themeColor="accent1"/>
          <w:highlight w:val="cyan"/>
        </w:rPr>
      </w:pPr>
      <w:r w:rsidRPr="0ED6BC1F">
        <w:rPr>
          <w:b/>
          <w:bCs/>
          <w:i/>
          <w:iCs/>
        </w:rPr>
        <w:t xml:space="preserve">TAFE </w:t>
      </w:r>
      <w:r w:rsidR="00C570F4" w:rsidRPr="0ED6BC1F">
        <w:rPr>
          <w:b/>
          <w:bCs/>
          <w:i/>
          <w:iCs/>
        </w:rPr>
        <w:t xml:space="preserve">NSW Manufacturing </w:t>
      </w:r>
      <w:r w:rsidRPr="0ED6BC1F">
        <w:rPr>
          <w:b/>
          <w:bCs/>
          <w:i/>
          <w:iCs/>
        </w:rPr>
        <w:t>Centre</w:t>
      </w:r>
      <w:r w:rsidR="108C414C" w:rsidRPr="0ED6BC1F">
        <w:rPr>
          <w:b/>
          <w:bCs/>
          <w:i/>
          <w:iCs/>
        </w:rPr>
        <w:t>s</w:t>
      </w:r>
      <w:r w:rsidRPr="0ED6BC1F">
        <w:rPr>
          <w:b/>
          <w:bCs/>
          <w:i/>
          <w:iCs/>
        </w:rPr>
        <w:t xml:space="preserve"> of Excellence</w:t>
      </w:r>
      <w:r w:rsidR="00F36200" w:rsidRPr="0ED6BC1F">
        <w:rPr>
          <w:b/>
          <w:bCs/>
          <w:i/>
          <w:iCs/>
        </w:rPr>
        <w:t xml:space="preserve"> </w:t>
      </w:r>
      <w:r w:rsidR="003B63A0" w:rsidRPr="0ED6BC1F">
        <w:rPr>
          <w:b/>
          <w:bCs/>
          <w:i/>
          <w:iCs/>
        </w:rPr>
        <w:t>Model</w:t>
      </w:r>
    </w:p>
    <w:p w14:paraId="0DCFFCAB" w14:textId="3BDCAC3F" w:rsidR="00C179A4" w:rsidRPr="004730A6" w:rsidRDefault="000905C7" w:rsidP="00C43D4B">
      <w:pPr>
        <w:pStyle w:val="ListParagraph"/>
        <w:numPr>
          <w:ilvl w:val="0"/>
          <w:numId w:val="6"/>
        </w:numPr>
        <w:spacing w:after="120" w:line="240" w:lineRule="auto"/>
        <w:rPr>
          <w:rFonts w:cstheme="minorHAnsi"/>
        </w:rPr>
      </w:pPr>
      <w:r w:rsidRPr="004730A6">
        <w:rPr>
          <w:rFonts w:cstheme="minorHAnsi"/>
        </w:rPr>
        <w:t xml:space="preserve">Operation of </w:t>
      </w:r>
      <w:r w:rsidR="00040151" w:rsidRPr="004730A6">
        <w:rPr>
          <w:rFonts w:cstheme="minorHAnsi"/>
        </w:rPr>
        <w:t>TAFE Centre</w:t>
      </w:r>
      <w:r w:rsidR="000A2C6E" w:rsidRPr="004730A6">
        <w:rPr>
          <w:rFonts w:cstheme="minorHAnsi"/>
        </w:rPr>
        <w:t>s</w:t>
      </w:r>
      <w:r w:rsidR="00040151" w:rsidRPr="004730A6">
        <w:rPr>
          <w:rFonts w:cstheme="minorHAnsi"/>
        </w:rPr>
        <w:t xml:space="preserve"> of E</w:t>
      </w:r>
      <w:r w:rsidR="0081099D" w:rsidRPr="004730A6">
        <w:rPr>
          <w:rFonts w:cstheme="minorHAnsi"/>
        </w:rPr>
        <w:t xml:space="preserve">xcellence </w:t>
      </w:r>
      <w:r w:rsidR="00C179A4" w:rsidRPr="004730A6">
        <w:rPr>
          <w:rFonts w:cstheme="minorHAnsi"/>
        </w:rPr>
        <w:t>(clause A</w:t>
      </w:r>
      <w:r w:rsidR="00A85A1D" w:rsidRPr="004730A6">
        <w:rPr>
          <w:rFonts w:cstheme="minorHAnsi"/>
        </w:rPr>
        <w:t>11</w:t>
      </w:r>
      <w:r w:rsidR="00D80920" w:rsidRPr="004730A6">
        <w:rPr>
          <w:rFonts w:cstheme="minorHAnsi"/>
        </w:rPr>
        <w:t>2</w:t>
      </w:r>
      <w:r w:rsidR="00C179A4" w:rsidRPr="004730A6">
        <w:rPr>
          <w:rFonts w:cstheme="minorHAnsi"/>
        </w:rPr>
        <w:t xml:space="preserve"> refers)</w:t>
      </w:r>
      <w:r w:rsidR="00AE1176" w:rsidRPr="004730A6">
        <w:rPr>
          <w:rFonts w:cstheme="minorHAnsi"/>
        </w:rPr>
        <w:t>.</w:t>
      </w:r>
    </w:p>
    <w:p w14:paraId="39B4A571" w14:textId="130F53BF" w:rsidR="11CB9B40" w:rsidRPr="004730A6" w:rsidRDefault="11CB9B40" w:rsidP="00F005DD">
      <w:pPr>
        <w:spacing w:after="120" w:line="240" w:lineRule="auto"/>
        <w:rPr>
          <w:rFonts w:cstheme="minorHAnsi"/>
        </w:rPr>
      </w:pPr>
    </w:p>
    <w:p w14:paraId="66854A80" w14:textId="57FE7736" w:rsidR="11CB9B40" w:rsidRPr="004730A6" w:rsidRDefault="11CB9B40" w:rsidP="00F005DD">
      <w:pPr>
        <w:spacing w:after="120" w:line="240" w:lineRule="auto"/>
        <w:rPr>
          <w:rFonts w:cstheme="minorHAnsi"/>
        </w:rPr>
      </w:pPr>
    </w:p>
    <w:p w14:paraId="73E36B8E" w14:textId="57F4D27A" w:rsidR="11CB9B40" w:rsidRPr="004730A6" w:rsidRDefault="11CB9B40" w:rsidP="00F005DD">
      <w:pPr>
        <w:spacing w:after="120" w:line="240" w:lineRule="auto"/>
        <w:rPr>
          <w:rFonts w:cstheme="minorHAnsi"/>
        </w:rPr>
      </w:pPr>
    </w:p>
    <w:p w14:paraId="29A827CA" w14:textId="088A29F0" w:rsidR="11CB9B40" w:rsidRPr="004730A6" w:rsidRDefault="11CB9B40" w:rsidP="00F005DD">
      <w:pPr>
        <w:spacing w:after="120" w:line="240" w:lineRule="auto"/>
        <w:rPr>
          <w:rFonts w:cstheme="minorHAnsi"/>
        </w:rPr>
      </w:pPr>
    </w:p>
    <w:p w14:paraId="4A581C01" w14:textId="28278120" w:rsidR="11CB9B40" w:rsidRPr="004730A6" w:rsidRDefault="11CB9B40" w:rsidP="00F005DD">
      <w:pPr>
        <w:spacing w:after="120" w:line="240" w:lineRule="auto"/>
        <w:rPr>
          <w:rFonts w:cstheme="minorHAnsi"/>
        </w:rPr>
      </w:pPr>
    </w:p>
    <w:p w14:paraId="36F64B2E" w14:textId="4826C6F7" w:rsidR="11CB9B40" w:rsidRPr="004730A6" w:rsidRDefault="11CB9B40" w:rsidP="00F005DD">
      <w:pPr>
        <w:spacing w:after="120" w:line="240" w:lineRule="auto"/>
        <w:rPr>
          <w:rFonts w:cstheme="minorHAnsi"/>
        </w:rPr>
      </w:pPr>
    </w:p>
    <w:p w14:paraId="46955804" w14:textId="5D0DEADE" w:rsidR="11CB9B40" w:rsidRPr="004730A6" w:rsidRDefault="11CB9B40" w:rsidP="00F005DD">
      <w:pPr>
        <w:spacing w:after="120" w:line="240" w:lineRule="auto"/>
        <w:rPr>
          <w:rFonts w:cstheme="minorHAnsi"/>
        </w:rPr>
      </w:pPr>
    </w:p>
    <w:p w14:paraId="658232BC" w14:textId="4871E704" w:rsidR="11CB9B40" w:rsidRPr="004730A6" w:rsidRDefault="11CB9B40" w:rsidP="00F005DD">
      <w:pPr>
        <w:spacing w:after="120" w:line="240" w:lineRule="auto"/>
        <w:rPr>
          <w:rFonts w:cstheme="minorHAnsi"/>
        </w:rPr>
      </w:pPr>
    </w:p>
    <w:p w14:paraId="46763005" w14:textId="4383D814" w:rsidR="11CB9B40" w:rsidRPr="004730A6" w:rsidRDefault="11CB9B40" w:rsidP="00F005DD">
      <w:pPr>
        <w:spacing w:after="120" w:line="240" w:lineRule="auto"/>
        <w:rPr>
          <w:rFonts w:cstheme="minorHAnsi"/>
        </w:rPr>
      </w:pPr>
    </w:p>
    <w:tbl>
      <w:tblPr>
        <w:tblStyle w:val="TableGrid"/>
        <w:tblW w:w="9209" w:type="dxa"/>
        <w:tblLook w:val="04A0" w:firstRow="1" w:lastRow="0" w:firstColumn="1" w:lastColumn="0" w:noHBand="0" w:noVBand="1"/>
      </w:tblPr>
      <w:tblGrid>
        <w:gridCol w:w="9209"/>
      </w:tblGrid>
      <w:tr w:rsidR="00C179A4" w:rsidRPr="004730A6" w14:paraId="77F17E4D" w14:textId="77777777" w:rsidTr="0ED6BC1F">
        <w:trPr>
          <w:trHeight w:val="300"/>
        </w:trPr>
        <w:tc>
          <w:tcPr>
            <w:tcW w:w="9209" w:type="dxa"/>
          </w:tcPr>
          <w:p w14:paraId="14531408" w14:textId="52AFF30C" w:rsidR="00D3218A" w:rsidRPr="004730A6" w:rsidRDefault="15C0805F" w:rsidP="0ED6BC1F">
            <w:pPr>
              <w:spacing w:after="120"/>
            </w:pPr>
            <w:r w:rsidRPr="0ED6BC1F">
              <w:rPr>
                <w:rStyle w:val="eop"/>
              </w:rPr>
              <w:t xml:space="preserve">The following </w:t>
            </w:r>
            <w:r w:rsidR="469CA270" w:rsidRPr="0ED6BC1F">
              <w:rPr>
                <w:rStyle w:val="eop"/>
              </w:rPr>
              <w:t>Implementation Plan</w:t>
            </w:r>
            <w:r w:rsidRPr="0ED6BC1F">
              <w:rPr>
                <w:rStyle w:val="eop"/>
              </w:rPr>
              <w:t xml:space="preserve"> outlines TAFE NSW’s </w:t>
            </w:r>
            <w:r w:rsidR="7069E789" w:rsidRPr="0ED6BC1F">
              <w:rPr>
                <w:rStyle w:val="eop"/>
              </w:rPr>
              <w:t>proposal</w:t>
            </w:r>
            <w:r w:rsidRPr="0ED6BC1F">
              <w:rPr>
                <w:rStyle w:val="eop"/>
              </w:rPr>
              <w:t xml:space="preserve"> to establish</w:t>
            </w:r>
            <w:r w:rsidR="752579EF" w:rsidRPr="0ED6BC1F">
              <w:rPr>
                <w:rStyle w:val="eop"/>
              </w:rPr>
              <w:t xml:space="preserve"> a Manufacturing Centre of Excellence</w:t>
            </w:r>
            <w:r w:rsidR="3826F813" w:rsidRPr="0ED6BC1F">
              <w:rPr>
                <w:rStyle w:val="eop"/>
              </w:rPr>
              <w:t xml:space="preserve"> (</w:t>
            </w:r>
            <w:proofErr w:type="spellStart"/>
            <w:r w:rsidR="3826F813" w:rsidRPr="0ED6BC1F">
              <w:rPr>
                <w:rStyle w:val="eop"/>
              </w:rPr>
              <w:t>CoE</w:t>
            </w:r>
            <w:proofErr w:type="spellEnd"/>
            <w:r w:rsidR="3826F813" w:rsidRPr="0ED6BC1F">
              <w:rPr>
                <w:rStyle w:val="eop"/>
              </w:rPr>
              <w:t>)</w:t>
            </w:r>
            <w:r w:rsidR="752579EF" w:rsidRPr="0ED6BC1F">
              <w:rPr>
                <w:rStyle w:val="eop"/>
              </w:rPr>
              <w:t xml:space="preserve"> deliver</w:t>
            </w:r>
            <w:r w:rsidR="3826F813" w:rsidRPr="0ED6BC1F">
              <w:rPr>
                <w:rStyle w:val="eop"/>
              </w:rPr>
              <w:t>ed</w:t>
            </w:r>
            <w:r w:rsidR="752579EF" w:rsidRPr="0ED6BC1F">
              <w:rPr>
                <w:rStyle w:val="eop"/>
              </w:rPr>
              <w:t xml:space="preserve"> through three </w:t>
            </w:r>
            <w:r w:rsidR="3826F813" w:rsidRPr="0ED6BC1F">
              <w:rPr>
                <w:rStyle w:val="eop"/>
              </w:rPr>
              <w:t>locations in NSW</w:t>
            </w:r>
            <w:r w:rsidR="10F32C36" w:rsidRPr="0ED6BC1F">
              <w:rPr>
                <w:rStyle w:val="eop"/>
              </w:rPr>
              <w:t>, the Hunter, Illawarra and Western Sydney regions</w:t>
            </w:r>
            <w:r w:rsidR="2899A03C" w:rsidRPr="0ED6BC1F">
              <w:rPr>
                <w:rStyle w:val="eop"/>
              </w:rPr>
              <w:t>, with each location being responsive to the industries located within each respective region.</w:t>
            </w:r>
            <w:r w:rsidR="10F32C36" w:rsidRPr="0ED6BC1F">
              <w:rPr>
                <w:rStyle w:val="eop"/>
              </w:rPr>
              <w:t xml:space="preserve"> </w:t>
            </w:r>
            <w:r w:rsidR="3F1FBF42">
              <w:rPr>
                <w:noProof/>
              </w:rPr>
              <w:drawing>
                <wp:inline distT="0" distB="0" distL="0" distR="0" wp14:anchorId="53589661" wp14:editId="63883F61">
                  <wp:extent cx="5695948" cy="2952750"/>
                  <wp:effectExtent l="0" t="0" r="0" b="0"/>
                  <wp:docPr id="1572102370" name="Picture 157210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695948" cy="2952750"/>
                          </a:xfrm>
                          <a:prstGeom prst="rect">
                            <a:avLst/>
                          </a:prstGeom>
                        </pic:spPr>
                      </pic:pic>
                    </a:graphicData>
                  </a:graphic>
                </wp:inline>
              </w:drawing>
            </w:r>
          </w:p>
          <w:p w14:paraId="3010904B" w14:textId="77777777" w:rsidR="00F60D47" w:rsidRPr="004730A6" w:rsidRDefault="00F60D47" w:rsidP="00F005DD">
            <w:pPr>
              <w:spacing w:after="120"/>
              <w:rPr>
                <w:rStyle w:val="eop"/>
                <w:rFonts w:cstheme="minorHAnsi"/>
                <w:i/>
                <w:iCs/>
                <w:color w:val="4472C4" w:themeColor="accent1"/>
              </w:rPr>
            </w:pPr>
          </w:p>
          <w:p w14:paraId="5441D30E" w14:textId="64176408" w:rsidR="00B12403" w:rsidRPr="005A17A7" w:rsidRDefault="3EF91F7F" w:rsidP="6261AA2C">
            <w:pPr>
              <w:spacing w:after="120"/>
              <w:rPr>
                <w:rStyle w:val="eop"/>
                <w:rFonts w:eastAsia="Calibri"/>
                <w:lang w:val="en-US"/>
              </w:rPr>
            </w:pPr>
            <w:r w:rsidRPr="0ED6BC1F">
              <w:rPr>
                <w:rFonts w:eastAsia="Calibri"/>
                <w:lang w:val="en-US"/>
              </w:rPr>
              <w:t>The TAFE NSW Manufacturing Centre</w:t>
            </w:r>
            <w:r w:rsidR="10452D2D" w:rsidRPr="0ED6BC1F">
              <w:rPr>
                <w:rFonts w:eastAsia="Calibri"/>
                <w:lang w:val="en-US"/>
              </w:rPr>
              <w:t>s</w:t>
            </w:r>
            <w:r w:rsidRPr="0ED6BC1F">
              <w:rPr>
                <w:rFonts w:eastAsia="Calibri"/>
                <w:lang w:val="en-US"/>
              </w:rPr>
              <w:t xml:space="preserve"> of Excellence is part of a broader election commitment by the NSW Government to TAFE Centres of Excellence (</w:t>
            </w:r>
            <w:proofErr w:type="spellStart"/>
            <w:r w:rsidRPr="0ED6BC1F">
              <w:rPr>
                <w:rFonts w:eastAsia="Calibri"/>
                <w:lang w:val="en-US"/>
              </w:rPr>
              <w:t>CoEs</w:t>
            </w:r>
            <w:proofErr w:type="spellEnd"/>
            <w:r w:rsidRPr="0ED6BC1F">
              <w:rPr>
                <w:rFonts w:eastAsia="Calibri"/>
                <w:lang w:val="en-US"/>
              </w:rPr>
              <w:t xml:space="preserve">), starting with Western Sydney, the Hunter, and Illawarra. The </w:t>
            </w:r>
            <w:proofErr w:type="spellStart"/>
            <w:r w:rsidRPr="0ED6BC1F">
              <w:rPr>
                <w:rFonts w:eastAsia="Calibri"/>
                <w:lang w:val="en-US"/>
              </w:rPr>
              <w:t>CoEs</w:t>
            </w:r>
            <w:proofErr w:type="spellEnd"/>
            <w:r w:rsidRPr="0ED6BC1F">
              <w:rPr>
                <w:rFonts w:eastAsia="Calibri"/>
                <w:lang w:val="en-US"/>
              </w:rPr>
              <w:t xml:space="preserve"> will train, retrain, and upskill 1000 apprentices and workers in traditional and new areas and technologies every year, with a commitment to upgrading and expanding these three facilities to offer courses aligned to local economic requirements, fully </w:t>
            </w:r>
            <w:proofErr w:type="spellStart"/>
            <w:r w:rsidRPr="0ED6BC1F">
              <w:rPr>
                <w:rFonts w:eastAsia="Calibri"/>
                <w:lang w:val="en-US"/>
              </w:rPr>
              <w:t>subsidised</w:t>
            </w:r>
            <w:proofErr w:type="spellEnd"/>
            <w:r w:rsidRPr="0ED6BC1F">
              <w:rPr>
                <w:rFonts w:eastAsia="Calibri"/>
                <w:lang w:val="en-US"/>
              </w:rPr>
              <w:t xml:space="preserve"> for the NSW public.</w:t>
            </w:r>
          </w:p>
          <w:p w14:paraId="64C2A663" w14:textId="136BDC37" w:rsidR="00AA5209" w:rsidRPr="005A17A7" w:rsidRDefault="39A594EF" w:rsidP="6261AA2C">
            <w:pPr>
              <w:spacing w:after="120"/>
            </w:pPr>
            <w:r w:rsidRPr="0ED6BC1F">
              <w:rPr>
                <w:rStyle w:val="eop"/>
              </w:rPr>
              <w:t>The TAFE NSW Manufacturing Centre</w:t>
            </w:r>
            <w:r w:rsidR="40B31C41" w:rsidRPr="0ED6BC1F">
              <w:rPr>
                <w:rStyle w:val="eop"/>
              </w:rPr>
              <w:t>s</w:t>
            </w:r>
            <w:r w:rsidRPr="0ED6BC1F">
              <w:rPr>
                <w:rStyle w:val="eop"/>
              </w:rPr>
              <w:t xml:space="preserve"> of Excellence will </w:t>
            </w:r>
            <w:r w:rsidR="4F7B4B2B" w:rsidRPr="0ED6BC1F">
              <w:rPr>
                <w:rStyle w:val="eop"/>
              </w:rPr>
              <w:t xml:space="preserve">deliver the diverse skills needed to support manufacturing sovereign capability and integrate digital technology to increase productivity and ensure competitiveness on a global scale. </w:t>
            </w:r>
            <w:r w:rsidR="14158899" w:rsidRPr="0ED6BC1F">
              <w:rPr>
                <w:rFonts w:eastAsia="Calibri"/>
                <w:lang w:val="en-US"/>
              </w:rPr>
              <w:t>The TAFE NSW Manufacturing Centre</w:t>
            </w:r>
            <w:r w:rsidR="5BE5FD53" w:rsidRPr="0ED6BC1F">
              <w:rPr>
                <w:rFonts w:eastAsia="Calibri"/>
                <w:lang w:val="en-US"/>
              </w:rPr>
              <w:t>s</w:t>
            </w:r>
            <w:r w:rsidR="14158899" w:rsidRPr="0ED6BC1F">
              <w:rPr>
                <w:rFonts w:eastAsia="Calibri"/>
                <w:lang w:val="en-US"/>
              </w:rPr>
              <w:t xml:space="preserve"> of Excellence will bring together students, industry experts, thought leaders and cutting-edge equipment, to provide a hub to deliver training and education that leads to high-quality jobs, supporting the region to sustain and increase traditional industries' manufacturing capability. </w:t>
            </w:r>
          </w:p>
          <w:p w14:paraId="585A7DD7" w14:textId="1CE74231" w:rsidR="00EA417F" w:rsidRDefault="00AA5209" w:rsidP="5C18768D">
            <w:pPr>
              <w:spacing w:after="120"/>
              <w:rPr>
                <w:rFonts w:eastAsia="Calibri"/>
                <w:lang w:val="en-US"/>
              </w:rPr>
            </w:pPr>
            <w:r w:rsidRPr="5C18768D">
              <w:rPr>
                <w:rFonts w:eastAsia="Calibri"/>
                <w:lang w:val="en-US"/>
              </w:rPr>
              <w:t>T</w:t>
            </w:r>
            <w:r w:rsidR="00902C3C" w:rsidRPr="5C18768D">
              <w:rPr>
                <w:rFonts w:eastAsia="Calibri"/>
                <w:lang w:val="en-US"/>
              </w:rPr>
              <w:t xml:space="preserve">here will be tangible gains from the </w:t>
            </w:r>
            <w:proofErr w:type="spellStart"/>
            <w:r w:rsidR="001E74FC" w:rsidRPr="5C18768D">
              <w:rPr>
                <w:rFonts w:eastAsia="Calibri"/>
                <w:lang w:val="en-US"/>
              </w:rPr>
              <w:t>CoE</w:t>
            </w:r>
            <w:proofErr w:type="spellEnd"/>
            <w:r w:rsidR="001E74FC" w:rsidRPr="5C18768D">
              <w:rPr>
                <w:rFonts w:eastAsia="Calibri"/>
                <w:lang w:val="en-US"/>
              </w:rPr>
              <w:t xml:space="preserve"> </w:t>
            </w:r>
            <w:r w:rsidR="00902C3C" w:rsidRPr="5C18768D">
              <w:rPr>
                <w:rFonts w:eastAsia="Calibri"/>
                <w:lang w:val="en-US"/>
              </w:rPr>
              <w:t xml:space="preserve">to other TAFE NSW delivery sites and TAFEs in other states, as well as benefits for the whole Vocational Education and Training (VET) system, in being seen as the </w:t>
            </w:r>
            <w:proofErr w:type="spellStart"/>
            <w:r w:rsidR="00902C3C" w:rsidRPr="5C18768D">
              <w:rPr>
                <w:rFonts w:eastAsia="Calibri"/>
                <w:lang w:val="en-US"/>
              </w:rPr>
              <w:t>centre</w:t>
            </w:r>
            <w:proofErr w:type="spellEnd"/>
            <w:r w:rsidR="00902C3C" w:rsidRPr="5C18768D">
              <w:rPr>
                <w:rFonts w:eastAsia="Calibri"/>
                <w:lang w:val="en-US"/>
              </w:rPr>
              <w:t xml:space="preserve"> of regional and industry transformation.</w:t>
            </w:r>
            <w:r w:rsidR="001E74FC" w:rsidRPr="5C18768D">
              <w:t xml:space="preserve"> </w:t>
            </w:r>
            <w:r w:rsidR="001E74FC" w:rsidRPr="5C18768D">
              <w:rPr>
                <w:rFonts w:eastAsia="Calibri"/>
                <w:lang w:val="en-US"/>
              </w:rPr>
              <w:t xml:space="preserve">The TAFE NSW Manufacturing Centre of Excellence will </w:t>
            </w:r>
            <w:r w:rsidR="00902C3C" w:rsidRPr="5C18768D">
              <w:rPr>
                <w:rFonts w:eastAsia="Calibri"/>
                <w:lang w:val="en-US"/>
              </w:rPr>
              <w:t xml:space="preserve">lift the status of TAFE NSW by demonstrating parity with the higher education sector in its ability to deliver advanced skills and applied research for </w:t>
            </w:r>
            <w:r w:rsidR="007A45EA" w:rsidRPr="5C18768D">
              <w:rPr>
                <w:rFonts w:eastAsia="Calibri"/>
                <w:lang w:val="en-US"/>
              </w:rPr>
              <w:t>cutting-edge</w:t>
            </w:r>
            <w:r w:rsidR="00902C3C" w:rsidRPr="5C18768D">
              <w:rPr>
                <w:rFonts w:eastAsia="Calibri"/>
                <w:lang w:val="en-US"/>
              </w:rPr>
              <w:t xml:space="preserve"> industries. </w:t>
            </w:r>
          </w:p>
          <w:p w14:paraId="15E385ED" w14:textId="77777777" w:rsidR="005A17A7" w:rsidRPr="004730A6" w:rsidRDefault="005A17A7" w:rsidP="00F005DD">
            <w:pPr>
              <w:spacing w:after="120"/>
              <w:rPr>
                <w:rFonts w:cstheme="minorHAnsi"/>
              </w:rPr>
            </w:pPr>
          </w:p>
          <w:p w14:paraId="08A72501" w14:textId="5CCAB83E" w:rsidR="00863B7E" w:rsidRPr="00065563" w:rsidRDefault="2D3037E9" w:rsidP="00065563">
            <w:pPr>
              <w:pStyle w:val="Heading2"/>
              <w:spacing w:before="0" w:after="120"/>
            </w:pPr>
            <w:r>
              <w:t xml:space="preserve">The </w:t>
            </w:r>
            <w:r w:rsidR="41886ABE">
              <w:t>TAFE NSW Manufacturing Centre</w:t>
            </w:r>
            <w:r w:rsidR="27CBCAE4">
              <w:t>s</w:t>
            </w:r>
            <w:r w:rsidR="41886ABE">
              <w:t xml:space="preserve"> of Excellence Education Model</w:t>
            </w:r>
          </w:p>
          <w:p w14:paraId="453AE103" w14:textId="081A9B64" w:rsidR="00B42859" w:rsidRPr="00065563" w:rsidRDefault="2ECBD4A6" w:rsidP="6261AA2C">
            <w:pPr>
              <w:spacing w:after="120"/>
              <w:rPr>
                <w:rFonts w:eastAsia="Calibri"/>
                <w:color w:val="000000" w:themeColor="text1"/>
              </w:rPr>
            </w:pPr>
            <w:r w:rsidRPr="0ED6BC1F">
              <w:rPr>
                <w:rFonts w:eastAsia="Calibri"/>
                <w:color w:val="000000" w:themeColor="text1"/>
              </w:rPr>
              <w:t xml:space="preserve">The </w:t>
            </w:r>
            <w:proofErr w:type="spellStart"/>
            <w:r w:rsidRPr="0ED6BC1F">
              <w:rPr>
                <w:rFonts w:eastAsia="Calibri"/>
                <w:color w:val="000000" w:themeColor="text1"/>
              </w:rPr>
              <w:t>CoE</w:t>
            </w:r>
            <w:r w:rsidR="22C6B7F5" w:rsidRPr="0ED6BC1F">
              <w:rPr>
                <w:rFonts w:eastAsia="Calibri"/>
                <w:color w:val="000000" w:themeColor="text1"/>
              </w:rPr>
              <w:t>s</w:t>
            </w:r>
            <w:proofErr w:type="spellEnd"/>
            <w:r w:rsidRPr="0ED6BC1F">
              <w:rPr>
                <w:rFonts w:eastAsia="Calibri"/>
                <w:color w:val="000000" w:themeColor="text1"/>
              </w:rPr>
              <w:t xml:space="preserve"> recognises a complete learner pathway from school to higher education and will have a strong focus on enhancing TAFE NSW’s delivery of core trade skills including as an integral part of the pathway, while providing the opportunity for students to build on these core skills through a </w:t>
            </w:r>
            <w:r w:rsidR="6A8D3275" w:rsidRPr="0ED6BC1F">
              <w:rPr>
                <w:rFonts w:eastAsia="Calibri"/>
                <w:color w:val="000000" w:themeColor="text1"/>
              </w:rPr>
              <w:t>Higher Apprenticeship</w:t>
            </w:r>
            <w:r w:rsidRPr="0ED6BC1F">
              <w:rPr>
                <w:rFonts w:eastAsia="Calibri"/>
                <w:color w:val="000000" w:themeColor="text1"/>
              </w:rPr>
              <w:t xml:space="preserve"> model.</w:t>
            </w:r>
          </w:p>
          <w:p w14:paraId="61053AF5" w14:textId="6C924819" w:rsidR="00B42859" w:rsidRPr="004730A6" w:rsidRDefault="00B42859" w:rsidP="00F005DD">
            <w:pPr>
              <w:pStyle w:val="ListParagraph"/>
              <w:spacing w:after="120"/>
              <w:rPr>
                <w:rFonts w:eastAsia="Calibri" w:cstheme="minorHAnsi"/>
                <w:color w:val="000000" w:themeColor="text1"/>
              </w:rPr>
            </w:pPr>
            <w:r w:rsidRPr="004730A6">
              <w:rPr>
                <w:rFonts w:cstheme="minorHAnsi"/>
                <w:noProof/>
              </w:rPr>
              <w:lastRenderedPageBreak/>
              <w:drawing>
                <wp:inline distT="0" distB="0" distL="0" distR="0" wp14:anchorId="20B3BCD8" wp14:editId="75D74622">
                  <wp:extent cx="4572000" cy="2257425"/>
                  <wp:effectExtent l="0" t="0" r="0" b="0"/>
                  <wp:docPr id="1765127957" name="Picture 24497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7384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2257425"/>
                          </a:xfrm>
                          <a:prstGeom prst="rect">
                            <a:avLst/>
                          </a:prstGeom>
                        </pic:spPr>
                      </pic:pic>
                    </a:graphicData>
                  </a:graphic>
                </wp:inline>
              </w:drawing>
            </w:r>
            <w:r w:rsidRPr="004730A6">
              <w:rPr>
                <w:rFonts w:cstheme="minorHAnsi"/>
              </w:rPr>
              <w:br/>
            </w:r>
          </w:p>
          <w:p w14:paraId="248D6D42" w14:textId="77777777" w:rsidR="00C6463E" w:rsidRPr="004730A6" w:rsidRDefault="00C6463E" w:rsidP="00F005DD">
            <w:pPr>
              <w:spacing w:after="120"/>
              <w:rPr>
                <w:rFonts w:eastAsia="Calibri" w:cstheme="minorHAnsi"/>
                <w:kern w:val="0"/>
                <w:lang w:eastAsia="en-US"/>
                <w14:ligatures w14:val="none"/>
              </w:rPr>
            </w:pPr>
          </w:p>
          <w:p w14:paraId="1940A704" w14:textId="0F14E7B5" w:rsidR="006F3984" w:rsidRPr="003565A9" w:rsidRDefault="00C6463E" w:rsidP="00F005DD">
            <w:pPr>
              <w:pStyle w:val="Heading3"/>
              <w:spacing w:before="0" w:after="120"/>
              <w:rPr>
                <w:i w:val="0"/>
                <w:lang w:eastAsia="en-US"/>
              </w:rPr>
            </w:pPr>
            <w:r w:rsidRPr="006F3984">
              <w:rPr>
                <w:lang w:eastAsia="en-US"/>
              </w:rPr>
              <w:t>Higher Apprenticeships</w:t>
            </w:r>
          </w:p>
          <w:p w14:paraId="56FD0338" w14:textId="15B26110" w:rsidR="00D04CFE" w:rsidRPr="002F1B11" w:rsidRDefault="00EA417F" w:rsidP="00F005DD">
            <w:pPr>
              <w:spacing w:after="120"/>
              <w:rPr>
                <w:rFonts w:eastAsia="Calibri"/>
              </w:rPr>
            </w:pPr>
            <w:r w:rsidRPr="3D188C05">
              <w:rPr>
                <w:rFonts w:eastAsia="Calibri"/>
                <w:kern w:val="0"/>
                <w:lang w:eastAsia="en-US"/>
                <w14:ligatures w14:val="none"/>
              </w:rPr>
              <w:t xml:space="preserve">The </w:t>
            </w:r>
            <w:proofErr w:type="spellStart"/>
            <w:r w:rsidRPr="3D188C05">
              <w:rPr>
                <w:rFonts w:eastAsia="Calibri"/>
                <w:kern w:val="0"/>
                <w:lang w:eastAsia="en-US"/>
                <w14:ligatures w14:val="none"/>
              </w:rPr>
              <w:t>CoE</w:t>
            </w:r>
            <w:proofErr w:type="spellEnd"/>
            <w:r w:rsidRPr="3D188C05">
              <w:rPr>
                <w:rFonts w:eastAsia="Calibri"/>
                <w:kern w:val="0"/>
                <w:lang w:eastAsia="en-US"/>
                <w14:ligatures w14:val="none"/>
              </w:rPr>
              <w:t xml:space="preserve"> will d</w:t>
            </w:r>
            <w:r w:rsidRPr="3D188C05">
              <w:rPr>
                <w:rFonts w:eastAsia="Calibri"/>
              </w:rPr>
              <w:t xml:space="preserve">evelop and seek accreditation for two </w:t>
            </w:r>
            <w:r w:rsidR="000B348D" w:rsidRPr="3D188C05">
              <w:rPr>
                <w:rFonts w:eastAsia="Calibri"/>
              </w:rPr>
              <w:t>Higher Apprenticeship</w:t>
            </w:r>
            <w:r w:rsidRPr="3D188C05">
              <w:rPr>
                <w:rFonts w:eastAsia="Calibri"/>
              </w:rPr>
              <w:t>s one with an e</w:t>
            </w:r>
            <w:r w:rsidRPr="3D188C05">
              <w:rPr>
                <w:rFonts w:eastAsia="Calibri"/>
                <w:color w:val="000000" w:themeColor="text1"/>
              </w:rPr>
              <w:t xml:space="preserve">lectrotechnology focus and the other </w:t>
            </w:r>
            <w:r w:rsidR="7A068652" w:rsidRPr="3D188C05">
              <w:rPr>
                <w:rFonts w:eastAsia="Calibri"/>
                <w:color w:val="000000" w:themeColor="text1"/>
              </w:rPr>
              <w:t xml:space="preserve">a </w:t>
            </w:r>
            <w:r w:rsidRPr="3D188C05">
              <w:rPr>
                <w:rFonts w:eastAsia="Calibri"/>
                <w:color w:val="000000" w:themeColor="text1"/>
              </w:rPr>
              <w:t xml:space="preserve">Mechanical and Digital Technology focus </w:t>
            </w:r>
            <w:r w:rsidRPr="3D188C05">
              <w:rPr>
                <w:rFonts w:eastAsia="Calibri"/>
              </w:rPr>
              <w:t xml:space="preserve">at an </w:t>
            </w:r>
            <w:proofErr w:type="gramStart"/>
            <w:r w:rsidRPr="3D188C05">
              <w:rPr>
                <w:rFonts w:eastAsia="Calibri"/>
              </w:rPr>
              <w:t>Associate Degree</w:t>
            </w:r>
            <w:proofErr w:type="gramEnd"/>
            <w:r w:rsidRPr="3D188C05">
              <w:rPr>
                <w:rFonts w:eastAsia="Calibri"/>
              </w:rPr>
              <w:t xml:space="preserve"> AQF 6 level</w:t>
            </w:r>
            <w:r w:rsidR="00E10C8D" w:rsidRPr="3D188C05">
              <w:rPr>
                <w:rFonts w:eastAsia="Calibri"/>
              </w:rPr>
              <w:t>.</w:t>
            </w:r>
          </w:p>
          <w:p w14:paraId="63A2CE96" w14:textId="4D1841E6" w:rsidR="00D04CFE" w:rsidRPr="004730A6" w:rsidRDefault="00D04CFE" w:rsidP="00F005DD">
            <w:pPr>
              <w:spacing w:after="120"/>
              <w:rPr>
                <w:rFonts w:cstheme="minorHAnsi"/>
                <w:lang w:eastAsia="en-US"/>
              </w:rPr>
            </w:pPr>
            <w:r w:rsidRPr="004730A6">
              <w:rPr>
                <w:rFonts w:cstheme="minorHAnsi"/>
                <w:lang w:eastAsia="en-US"/>
              </w:rPr>
              <w:t xml:space="preserve">The higher apprenticeship model integrates VET and higher education, aligning with the Australia Universities Accord 2024 recommendations, by combining a Certificate III trade qualification with an </w:t>
            </w:r>
            <w:proofErr w:type="gramStart"/>
            <w:r w:rsidRPr="004730A6">
              <w:rPr>
                <w:rFonts w:cstheme="minorHAnsi"/>
                <w:lang w:eastAsia="en-US"/>
              </w:rPr>
              <w:t>Associate Degree</w:t>
            </w:r>
            <w:proofErr w:type="gramEnd"/>
            <w:r w:rsidRPr="004730A6">
              <w:rPr>
                <w:rFonts w:cstheme="minorHAnsi"/>
                <w:lang w:eastAsia="en-US"/>
              </w:rPr>
              <w:t xml:space="preserve"> (starting in Year 2) and on-the-job training. It focuses on critical trade skills like electrotechnology, welding, and fabrication, while adding higher-level units in emerging areas like digital technologies. The model offers an exit point after the trade qualification, allowing apprentices to opt out of the remaining </w:t>
            </w:r>
            <w:proofErr w:type="gramStart"/>
            <w:r w:rsidRPr="004730A6">
              <w:rPr>
                <w:rFonts w:cstheme="minorHAnsi"/>
                <w:lang w:eastAsia="en-US"/>
              </w:rPr>
              <w:t>Associate Degree</w:t>
            </w:r>
            <w:proofErr w:type="gramEnd"/>
            <w:r w:rsidRPr="004730A6">
              <w:rPr>
                <w:rFonts w:cstheme="minorHAnsi"/>
                <w:lang w:eastAsia="en-US"/>
              </w:rPr>
              <w:t xml:space="preserve"> units.</w:t>
            </w:r>
          </w:p>
          <w:p w14:paraId="452FAD93" w14:textId="77777777" w:rsidR="00EA417F" w:rsidRPr="004730A6" w:rsidRDefault="00EA417F" w:rsidP="00F005DD">
            <w:pPr>
              <w:spacing w:after="120"/>
              <w:rPr>
                <w:rFonts w:eastAsia="Calibri" w:cstheme="minorHAnsi"/>
                <w:i/>
                <w:iCs/>
              </w:rPr>
            </w:pPr>
          </w:p>
          <w:p w14:paraId="4C060B6A" w14:textId="441F0F74" w:rsidR="00EE6425" w:rsidRPr="003565A9" w:rsidRDefault="00EE6425" w:rsidP="00F005DD">
            <w:pPr>
              <w:pStyle w:val="Heading3"/>
              <w:spacing w:before="0" w:after="120"/>
            </w:pPr>
            <w:proofErr w:type="spellStart"/>
            <w:r w:rsidRPr="006F3984">
              <w:t>Microcredentials</w:t>
            </w:r>
            <w:proofErr w:type="spellEnd"/>
            <w:r w:rsidRPr="006F3984">
              <w:t xml:space="preserve"> &amp; </w:t>
            </w:r>
            <w:proofErr w:type="spellStart"/>
            <w:r w:rsidRPr="006F3984">
              <w:t>Microskills</w:t>
            </w:r>
            <w:proofErr w:type="spellEnd"/>
          </w:p>
          <w:p w14:paraId="2011663D" w14:textId="6899B63B" w:rsidR="00EA417F" w:rsidRPr="004730A6" w:rsidRDefault="00EA417F" w:rsidP="00F005DD">
            <w:pPr>
              <w:spacing w:after="120"/>
              <w:rPr>
                <w:rFonts w:eastAsia="Calibri" w:cstheme="minorHAnsi"/>
                <w:color w:val="000000" w:themeColor="text1"/>
              </w:rPr>
            </w:pPr>
            <w:r w:rsidRPr="004730A6">
              <w:rPr>
                <w:rFonts w:eastAsia="Calibri" w:cstheme="minorHAnsi"/>
                <w:color w:val="000000" w:themeColor="text1"/>
              </w:rPr>
              <w:t xml:space="preserve">The </w:t>
            </w:r>
            <w:proofErr w:type="spellStart"/>
            <w:r w:rsidRPr="004730A6">
              <w:rPr>
                <w:rFonts w:eastAsia="Calibri" w:cstheme="minorHAnsi"/>
                <w:color w:val="000000" w:themeColor="text1"/>
              </w:rPr>
              <w:t>CoE</w:t>
            </w:r>
            <w:proofErr w:type="spellEnd"/>
            <w:r w:rsidRPr="004730A6">
              <w:rPr>
                <w:rFonts w:eastAsia="Calibri" w:cstheme="minorHAnsi"/>
                <w:color w:val="000000" w:themeColor="text1"/>
              </w:rPr>
              <w:t xml:space="preserve"> will develop short courses (e.g. in the form of existing Units of Competency (</w:t>
            </w:r>
            <w:proofErr w:type="spellStart"/>
            <w:r w:rsidRPr="004730A6">
              <w:rPr>
                <w:rFonts w:eastAsia="Calibri" w:cstheme="minorHAnsi"/>
                <w:color w:val="000000" w:themeColor="text1"/>
              </w:rPr>
              <w:t>UoCs</w:t>
            </w:r>
            <w:proofErr w:type="spellEnd"/>
            <w:r w:rsidRPr="004730A6">
              <w:rPr>
                <w:rFonts w:eastAsia="Calibri" w:cstheme="minorHAnsi"/>
                <w:color w:val="000000" w:themeColor="text1"/>
              </w:rPr>
              <w:t xml:space="preserve">), or where these don’t exist, </w:t>
            </w:r>
            <w:proofErr w:type="spellStart"/>
            <w:r w:rsidRPr="004730A6">
              <w:rPr>
                <w:rFonts w:eastAsia="Calibri" w:cstheme="minorHAnsi"/>
                <w:color w:val="000000" w:themeColor="text1"/>
              </w:rPr>
              <w:t>microcredentials</w:t>
            </w:r>
            <w:proofErr w:type="spellEnd"/>
            <w:r w:rsidRPr="004730A6">
              <w:rPr>
                <w:rFonts w:eastAsia="Calibri" w:cstheme="minorHAnsi"/>
                <w:color w:val="000000" w:themeColor="text1"/>
              </w:rPr>
              <w:t xml:space="preserve"> and </w:t>
            </w:r>
            <w:proofErr w:type="spellStart"/>
            <w:r w:rsidRPr="004730A6">
              <w:rPr>
                <w:rFonts w:eastAsia="Calibri" w:cstheme="minorHAnsi"/>
                <w:color w:val="000000" w:themeColor="text1"/>
              </w:rPr>
              <w:t>microskills</w:t>
            </w:r>
            <w:proofErr w:type="spellEnd"/>
            <w:r w:rsidRPr="004730A6">
              <w:rPr>
                <w:rFonts w:eastAsia="Calibri" w:cstheme="minorHAnsi"/>
                <w:color w:val="000000" w:themeColor="text1"/>
              </w:rPr>
              <w:t xml:space="preserve">) and these will be delivered as critical education and training accessible over the worker lifecycle to address skills required to keep pace with technological change, support manufacturing sovereign capability and support transition to net zero economy.  Where </w:t>
            </w:r>
            <w:proofErr w:type="spellStart"/>
            <w:r w:rsidRPr="004730A6">
              <w:rPr>
                <w:rFonts w:eastAsia="Calibri" w:cstheme="minorHAnsi"/>
                <w:color w:val="000000" w:themeColor="text1"/>
              </w:rPr>
              <w:t>microcredentials</w:t>
            </w:r>
            <w:proofErr w:type="spellEnd"/>
            <w:r w:rsidRPr="004730A6">
              <w:rPr>
                <w:rFonts w:eastAsia="Calibri" w:cstheme="minorHAnsi"/>
                <w:color w:val="000000" w:themeColor="text1"/>
              </w:rPr>
              <w:t xml:space="preserve"> address skills that evolve to become widely adopted by industry, the </w:t>
            </w:r>
            <w:proofErr w:type="spellStart"/>
            <w:r w:rsidRPr="004730A6">
              <w:rPr>
                <w:rFonts w:eastAsia="Calibri" w:cstheme="minorHAnsi"/>
                <w:color w:val="000000" w:themeColor="text1"/>
              </w:rPr>
              <w:t>CoE</w:t>
            </w:r>
            <w:proofErr w:type="spellEnd"/>
            <w:r w:rsidRPr="004730A6">
              <w:rPr>
                <w:rFonts w:eastAsia="Calibri" w:cstheme="minorHAnsi"/>
                <w:color w:val="000000" w:themeColor="text1"/>
              </w:rPr>
              <w:t xml:space="preserve"> may seek to achieve accreditation of the unit to achieve national recognition.</w:t>
            </w:r>
            <w:r w:rsidR="00AF4D83" w:rsidRPr="004730A6">
              <w:rPr>
                <w:rFonts w:eastAsia="Calibri" w:cstheme="minorHAnsi"/>
                <w:color w:val="000000" w:themeColor="text1"/>
              </w:rPr>
              <w:t xml:space="preserve"> </w:t>
            </w:r>
            <w:proofErr w:type="spellStart"/>
            <w:r w:rsidRPr="004730A6">
              <w:rPr>
                <w:rStyle w:val="normaltextrun"/>
                <w:rFonts w:eastAsia="Calibri" w:cstheme="minorHAnsi"/>
                <w:color w:val="000000" w:themeColor="text1"/>
              </w:rPr>
              <w:t>Microcredentials</w:t>
            </w:r>
            <w:proofErr w:type="spellEnd"/>
            <w:r w:rsidRPr="004730A6">
              <w:rPr>
                <w:rStyle w:val="normaltextrun"/>
                <w:rFonts w:eastAsia="Calibri" w:cstheme="minorHAnsi"/>
                <w:color w:val="000000" w:themeColor="text1"/>
              </w:rPr>
              <w:t xml:space="preserve"> will </w:t>
            </w:r>
            <w:r w:rsidR="00AF4D83" w:rsidRPr="004730A6">
              <w:rPr>
                <w:rStyle w:val="normaltextrun"/>
                <w:rFonts w:eastAsia="Calibri" w:cstheme="minorHAnsi"/>
                <w:color w:val="000000" w:themeColor="text1"/>
              </w:rPr>
              <w:t>n</w:t>
            </w:r>
            <w:r w:rsidR="00AF4D83" w:rsidRPr="004730A6">
              <w:rPr>
                <w:rStyle w:val="normaltextrun"/>
                <w:rFonts w:cstheme="minorHAnsi"/>
                <w:color w:val="000000" w:themeColor="text1"/>
              </w:rPr>
              <w:t xml:space="preserve">ot </w:t>
            </w:r>
            <w:r w:rsidRPr="004730A6">
              <w:rPr>
                <w:rStyle w:val="normaltextrun"/>
                <w:rFonts w:eastAsia="Calibri" w:cstheme="minorHAnsi"/>
                <w:color w:val="000000" w:themeColor="text1"/>
              </w:rPr>
              <w:t xml:space="preserve">reduce complexity, quality, or safety, and acknowledge the need for prerequisite learning and licensing. </w:t>
            </w:r>
          </w:p>
          <w:p w14:paraId="568BF97E" w14:textId="206B200B" w:rsidR="00EA417F" w:rsidRPr="004730A6" w:rsidRDefault="00EA417F" w:rsidP="00F005DD">
            <w:pPr>
              <w:pStyle w:val="ListParagraph"/>
              <w:spacing w:after="120"/>
              <w:rPr>
                <w:rFonts w:eastAsia="Calibri" w:cstheme="minorHAnsi"/>
                <w:color w:val="000000" w:themeColor="text1"/>
              </w:rPr>
            </w:pPr>
            <w:r w:rsidRPr="004730A6">
              <w:rPr>
                <w:rFonts w:cstheme="minorHAnsi"/>
              </w:rPr>
              <w:br/>
            </w:r>
          </w:p>
          <w:p w14:paraId="7FC41339" w14:textId="404E5A68" w:rsidR="009571EC" w:rsidRPr="004730A6" w:rsidRDefault="7EFDED6E" w:rsidP="5BECCFF2">
            <w:pPr>
              <w:spacing w:after="120"/>
              <w:rPr>
                <w:rFonts w:eastAsia="Calibri"/>
                <w:lang w:val="en-US"/>
              </w:rPr>
            </w:pPr>
            <w:r w:rsidRPr="0ED6BC1F">
              <w:rPr>
                <w:rStyle w:val="Heading2Char"/>
              </w:rPr>
              <w:t>TAFE NSW Manufacturing Centre</w:t>
            </w:r>
            <w:r w:rsidR="0574CEBF" w:rsidRPr="0ED6BC1F">
              <w:rPr>
                <w:rStyle w:val="Heading2Char"/>
              </w:rPr>
              <w:t>s</w:t>
            </w:r>
            <w:r w:rsidRPr="0ED6BC1F">
              <w:rPr>
                <w:rStyle w:val="Heading2Char"/>
              </w:rPr>
              <w:t xml:space="preserve"> of Excellence – Delivery locations</w:t>
            </w:r>
            <w:r w:rsidR="47A40904" w:rsidRPr="0ED6BC1F">
              <w:rPr>
                <w:rStyle w:val="Heading2Char"/>
              </w:rPr>
              <w:t xml:space="preserve"> and specialisation</w:t>
            </w:r>
            <w:r w:rsidR="4F68B6B5" w:rsidRPr="0ED6BC1F">
              <w:rPr>
                <w:rStyle w:val="Heading2Char"/>
              </w:rPr>
              <w:t>s</w:t>
            </w:r>
            <w:r w:rsidR="00824652">
              <w:br/>
            </w:r>
            <w:r w:rsidR="54B89692" w:rsidRPr="0ED6BC1F">
              <w:rPr>
                <w:rFonts w:eastAsia="Calibri"/>
                <w:i/>
                <w:iCs/>
                <w:color w:val="4471C4"/>
                <w:lang w:val="en-US"/>
              </w:rPr>
              <w:t xml:space="preserve"> </w:t>
            </w:r>
            <w:r w:rsidR="00824652">
              <w:br/>
            </w:r>
            <w:r w:rsidR="3A920D6B" w:rsidRPr="0ED6BC1F">
              <w:rPr>
                <w:rStyle w:val="Heading3Char"/>
              </w:rPr>
              <w:t xml:space="preserve">TAFE NSW </w:t>
            </w:r>
            <w:r w:rsidR="0704828D" w:rsidRPr="0ED6BC1F">
              <w:rPr>
                <w:rStyle w:val="Heading3Char"/>
              </w:rPr>
              <w:t xml:space="preserve">Net Zero </w:t>
            </w:r>
            <w:proofErr w:type="gramStart"/>
            <w:r w:rsidR="67760AB5" w:rsidRPr="0ED6BC1F">
              <w:rPr>
                <w:rStyle w:val="Heading3Char"/>
              </w:rPr>
              <w:t xml:space="preserve">Manufacturing </w:t>
            </w:r>
            <w:r w:rsidR="3A920D6B" w:rsidRPr="0ED6BC1F">
              <w:rPr>
                <w:rStyle w:val="Heading3Char"/>
              </w:rPr>
              <w:t xml:space="preserve"> Centre</w:t>
            </w:r>
            <w:proofErr w:type="gramEnd"/>
            <w:r w:rsidR="3A920D6B" w:rsidRPr="0ED6BC1F">
              <w:rPr>
                <w:rStyle w:val="Heading3Char"/>
              </w:rPr>
              <w:t xml:space="preserve"> of Excellence </w:t>
            </w:r>
            <w:r w:rsidR="42134B14" w:rsidRPr="0ED6BC1F">
              <w:rPr>
                <w:rStyle w:val="Heading3Char"/>
              </w:rPr>
              <w:t>–</w:t>
            </w:r>
            <w:r w:rsidR="3A920D6B" w:rsidRPr="0ED6BC1F">
              <w:rPr>
                <w:rStyle w:val="Heading3Char"/>
              </w:rPr>
              <w:t xml:space="preserve"> Hunte</w:t>
            </w:r>
            <w:r w:rsidR="31666084" w:rsidRPr="0ED6BC1F">
              <w:rPr>
                <w:rStyle w:val="Heading3Char"/>
              </w:rPr>
              <w:t>r</w:t>
            </w:r>
          </w:p>
          <w:p w14:paraId="581D7015" w14:textId="39AFFFA8" w:rsidR="00F54CA1" w:rsidRPr="004730A6" w:rsidRDefault="00F54CA1" w:rsidP="00F005DD">
            <w:pPr>
              <w:spacing w:after="120"/>
              <w:rPr>
                <w:rFonts w:eastAsia="Calibri" w:cstheme="minorHAnsi"/>
                <w:lang w:val="en-US"/>
              </w:rPr>
            </w:pPr>
            <w:r w:rsidRPr="004730A6">
              <w:rPr>
                <w:rFonts w:eastAsia="Calibri" w:cstheme="minorHAnsi"/>
                <w:lang w:val="en-US"/>
              </w:rPr>
              <w:t xml:space="preserve">The Hunter </w:t>
            </w:r>
            <w:proofErr w:type="spellStart"/>
            <w:r w:rsidRPr="004730A6">
              <w:rPr>
                <w:rFonts w:eastAsia="Calibri" w:cstheme="minorHAnsi"/>
                <w:lang w:val="en-US"/>
              </w:rPr>
              <w:t>CoE</w:t>
            </w:r>
            <w:proofErr w:type="spellEnd"/>
            <w:r w:rsidRPr="004730A6">
              <w:rPr>
                <w:rFonts w:eastAsia="Calibri" w:cstheme="minorHAnsi"/>
                <w:lang w:val="en-US"/>
              </w:rPr>
              <w:t xml:space="preserve"> site, likely at Tighes Hill TAFE NSW campus in Newcastle, will be pivotal in the Hunter region’s transition from a coal-based economy to net zero and clean energy. It will play a key role in developing skills for the Hunter-Central Coast Renewable Energy Zone.</w:t>
            </w:r>
          </w:p>
          <w:p w14:paraId="7C61C904" w14:textId="57B3D28E" w:rsidR="00F54CA1" w:rsidRPr="004730A6" w:rsidRDefault="00F54CA1" w:rsidP="00F005DD">
            <w:pPr>
              <w:spacing w:after="120"/>
              <w:rPr>
                <w:rFonts w:eastAsia="Calibri" w:cstheme="minorHAnsi"/>
                <w:lang w:val="en-US"/>
              </w:rPr>
            </w:pPr>
            <w:r w:rsidRPr="004730A6">
              <w:rPr>
                <w:rFonts w:eastAsia="Calibri" w:cstheme="minorHAnsi"/>
                <w:lang w:val="en-US"/>
              </w:rPr>
              <w:t xml:space="preserve">The Hunter </w:t>
            </w:r>
            <w:proofErr w:type="spellStart"/>
            <w:r w:rsidRPr="004730A6">
              <w:rPr>
                <w:rFonts w:eastAsia="Calibri" w:cstheme="minorHAnsi"/>
                <w:lang w:val="en-US"/>
              </w:rPr>
              <w:t>CoE</w:t>
            </w:r>
            <w:proofErr w:type="spellEnd"/>
            <w:r w:rsidRPr="004730A6">
              <w:rPr>
                <w:rFonts w:eastAsia="Calibri" w:cstheme="minorHAnsi"/>
                <w:lang w:val="en-US"/>
              </w:rPr>
              <w:t xml:space="preserve"> will serve as a hub for collaboration among industry, universities, unions, and nationally networked TAFEs to:</w:t>
            </w:r>
          </w:p>
          <w:p w14:paraId="4E69942A" w14:textId="6A601BE7" w:rsidR="00F54CA1" w:rsidRPr="004730A6" w:rsidRDefault="007C690F" w:rsidP="00C43D4B">
            <w:pPr>
              <w:pStyle w:val="ListParagraph"/>
              <w:numPr>
                <w:ilvl w:val="0"/>
                <w:numId w:val="33"/>
              </w:numPr>
              <w:spacing w:after="120"/>
              <w:rPr>
                <w:rFonts w:eastAsia="Calibri" w:cstheme="minorHAnsi"/>
                <w:lang w:val="en-US"/>
              </w:rPr>
            </w:pPr>
            <w:r>
              <w:rPr>
                <w:rFonts w:eastAsia="Calibri" w:cstheme="minorHAnsi"/>
                <w:lang w:val="en-US"/>
              </w:rPr>
              <w:lastRenderedPageBreak/>
              <w:t>e</w:t>
            </w:r>
            <w:r w:rsidR="00F54CA1" w:rsidRPr="004730A6">
              <w:rPr>
                <w:rFonts w:eastAsia="Calibri" w:cstheme="minorHAnsi"/>
                <w:lang w:val="en-US"/>
              </w:rPr>
              <w:t xml:space="preserve">stablish a renewable manufacturing sector and </w:t>
            </w:r>
            <w:proofErr w:type="spellStart"/>
            <w:r>
              <w:rPr>
                <w:rFonts w:eastAsia="Calibri" w:cstheme="minorHAnsi"/>
                <w:lang w:val="en-US"/>
              </w:rPr>
              <w:t>decarbonise</w:t>
            </w:r>
            <w:proofErr w:type="spellEnd"/>
            <w:r w:rsidR="00F54CA1" w:rsidRPr="004730A6">
              <w:rPr>
                <w:rFonts w:eastAsia="Calibri" w:cstheme="minorHAnsi"/>
                <w:lang w:val="en-US"/>
              </w:rPr>
              <w:t xml:space="preserve"> heavy industry.</w:t>
            </w:r>
          </w:p>
          <w:p w14:paraId="3A08CBD7" w14:textId="28113426" w:rsidR="00D408AB" w:rsidRPr="004730A6" w:rsidRDefault="007C690F" w:rsidP="00C43D4B">
            <w:pPr>
              <w:pStyle w:val="ListParagraph"/>
              <w:numPr>
                <w:ilvl w:val="0"/>
                <w:numId w:val="33"/>
              </w:numPr>
              <w:spacing w:after="120"/>
              <w:rPr>
                <w:rFonts w:eastAsia="Calibri" w:cstheme="minorHAnsi"/>
                <w:lang w:val="en-US"/>
              </w:rPr>
            </w:pPr>
            <w:r>
              <w:rPr>
                <w:rFonts w:eastAsia="Calibri" w:cstheme="minorHAnsi"/>
                <w:lang w:val="en-US"/>
              </w:rPr>
              <w:t>e</w:t>
            </w:r>
            <w:r w:rsidR="00F54CA1" w:rsidRPr="004730A6">
              <w:rPr>
                <w:rFonts w:eastAsia="Calibri" w:cstheme="minorHAnsi"/>
                <w:lang w:val="en-US"/>
              </w:rPr>
              <w:t>nhanc</w:t>
            </w:r>
            <w:r>
              <w:rPr>
                <w:rFonts w:eastAsia="Calibri" w:cstheme="minorHAnsi"/>
                <w:lang w:val="en-US"/>
              </w:rPr>
              <w:t>e</w:t>
            </w:r>
            <w:r w:rsidR="00F54CA1" w:rsidRPr="004730A6">
              <w:rPr>
                <w:rFonts w:eastAsia="Calibri" w:cstheme="minorHAnsi"/>
                <w:lang w:val="en-US"/>
              </w:rPr>
              <w:t xml:space="preserve"> Australia’s onshore manufacturing capabilities in resources, aviation, defense, and transport.</w:t>
            </w:r>
          </w:p>
          <w:p w14:paraId="147C22A3" w14:textId="2E255E5D" w:rsidR="00076419" w:rsidRPr="004730A6" w:rsidRDefault="00076419" w:rsidP="00F005DD">
            <w:pPr>
              <w:spacing w:after="120"/>
              <w:rPr>
                <w:rFonts w:eastAsia="Calibri" w:cstheme="minorHAnsi"/>
                <w:lang w:val="en-US"/>
              </w:rPr>
            </w:pPr>
            <w:r w:rsidRPr="004730A6">
              <w:rPr>
                <w:rFonts w:eastAsia="Calibri" w:cstheme="minorHAnsi"/>
                <w:lang w:val="en-US"/>
              </w:rPr>
              <w:t xml:space="preserve">The Hunter is Australia’s leading regional economy with 427,000 jobs. It offers opportunities to transition traditional mining, energy, and manufacturing sectors to cleaner, renewable energy sources. Key advantages include an export-focused industrial sector, access to a Renewable Energy Zone, and high-quality research institutions. The region is </w:t>
            </w:r>
            <w:proofErr w:type="spellStart"/>
            <w:r w:rsidRPr="004730A6">
              <w:rPr>
                <w:rFonts w:eastAsia="Calibri" w:cstheme="minorHAnsi"/>
                <w:lang w:val="en-US"/>
              </w:rPr>
              <w:t>characteri</w:t>
            </w:r>
            <w:r w:rsidR="00726873">
              <w:rPr>
                <w:rFonts w:eastAsia="Calibri" w:cstheme="minorHAnsi"/>
                <w:lang w:val="en-US"/>
              </w:rPr>
              <w:t>s</w:t>
            </w:r>
            <w:r w:rsidRPr="004730A6">
              <w:rPr>
                <w:rFonts w:eastAsia="Calibri" w:cstheme="minorHAnsi"/>
                <w:lang w:val="en-US"/>
              </w:rPr>
              <w:t>ed</w:t>
            </w:r>
            <w:proofErr w:type="spellEnd"/>
            <w:r w:rsidRPr="004730A6">
              <w:rPr>
                <w:rFonts w:eastAsia="Calibri" w:cstheme="minorHAnsi"/>
                <w:lang w:val="en-US"/>
              </w:rPr>
              <w:t xml:space="preserve"> by smart engineering, innovation, and collaboration, with businesses in smart energy analytics, niche wind solutions, battery manufacturing, electric vehicle retrofits, and green hydrogen.</w:t>
            </w:r>
          </w:p>
          <w:p w14:paraId="4BAC0EC4" w14:textId="77777777" w:rsidR="00D408AB" w:rsidRPr="004730A6" w:rsidRDefault="00D408AB" w:rsidP="00F005DD">
            <w:pPr>
              <w:spacing w:after="120"/>
              <w:rPr>
                <w:rFonts w:eastAsia="Calibri" w:cstheme="minorHAnsi"/>
                <w:lang w:val="en-US"/>
              </w:rPr>
            </w:pPr>
            <w:r w:rsidRPr="004730A6">
              <w:rPr>
                <w:rFonts w:eastAsia="Calibri" w:cstheme="minorHAnsi"/>
                <w:lang w:val="en-US"/>
              </w:rPr>
              <w:t>The TAFE NSW Manufacturing Centre of Excellence will support regional net zero programs, including:</w:t>
            </w:r>
          </w:p>
          <w:p w14:paraId="22BF4A8C" w14:textId="58464A1E" w:rsidR="00D408AB" w:rsidRPr="004730A6" w:rsidRDefault="00726873" w:rsidP="00C43D4B">
            <w:pPr>
              <w:pStyle w:val="ListParagraph"/>
              <w:numPr>
                <w:ilvl w:val="0"/>
                <w:numId w:val="18"/>
              </w:numPr>
              <w:spacing w:after="120"/>
              <w:rPr>
                <w:rFonts w:eastAsia="Calibri" w:cstheme="minorHAnsi"/>
                <w:lang w:val="en-US"/>
              </w:rPr>
            </w:pPr>
            <w:r>
              <w:rPr>
                <w:rFonts w:eastAsia="Calibri" w:cstheme="minorHAnsi"/>
                <w:lang w:val="en-US"/>
              </w:rPr>
              <w:t>e</w:t>
            </w:r>
            <w:r w:rsidR="00D408AB" w:rsidRPr="004730A6">
              <w:rPr>
                <w:rFonts w:eastAsia="Calibri" w:cstheme="minorHAnsi"/>
                <w:lang w:val="en-US"/>
              </w:rPr>
              <w:t>xpanding apprenticeship trade pathways for future manufacturing growth.</w:t>
            </w:r>
          </w:p>
          <w:p w14:paraId="1F9BB26E" w14:textId="5DE367CB" w:rsidR="00D408AB" w:rsidRPr="004730A6" w:rsidRDefault="00726873" w:rsidP="00C43D4B">
            <w:pPr>
              <w:pStyle w:val="ListParagraph"/>
              <w:numPr>
                <w:ilvl w:val="0"/>
                <w:numId w:val="18"/>
              </w:numPr>
              <w:spacing w:after="120"/>
              <w:rPr>
                <w:rFonts w:eastAsia="Calibri" w:cstheme="minorHAnsi"/>
                <w:lang w:val="en-US"/>
              </w:rPr>
            </w:pPr>
            <w:r>
              <w:rPr>
                <w:rFonts w:eastAsia="Calibri" w:cstheme="minorHAnsi"/>
                <w:lang w:val="en-US"/>
              </w:rPr>
              <w:t>offering</w:t>
            </w:r>
            <w:r w:rsidR="00D408AB" w:rsidRPr="004730A6">
              <w:rPr>
                <w:rFonts w:eastAsia="Calibri" w:cstheme="minorHAnsi"/>
                <w:lang w:val="en-US"/>
              </w:rPr>
              <w:t xml:space="preserve"> Higher Apprenticeships focused on renewable manufacturing and digital technologies.</w:t>
            </w:r>
          </w:p>
          <w:p w14:paraId="6C386C9F" w14:textId="3318EA12" w:rsidR="00D408AB" w:rsidRPr="004730A6" w:rsidRDefault="00D408AB" w:rsidP="00F005DD">
            <w:pPr>
              <w:spacing w:after="120"/>
              <w:rPr>
                <w:rFonts w:eastAsia="Calibri" w:cstheme="minorHAnsi"/>
                <w:lang w:val="en-US"/>
              </w:rPr>
            </w:pPr>
            <w:r w:rsidRPr="004730A6">
              <w:rPr>
                <w:rFonts w:eastAsia="Calibri" w:cstheme="minorHAnsi"/>
                <w:lang w:val="en-US"/>
              </w:rPr>
              <w:t xml:space="preserve">As 17 coal mines in the Hunter, including NSW's largest, will close over the next two decades, the </w:t>
            </w:r>
            <w:proofErr w:type="spellStart"/>
            <w:r w:rsidRPr="004730A6">
              <w:rPr>
                <w:rFonts w:eastAsia="Calibri" w:cstheme="minorHAnsi"/>
                <w:lang w:val="en-US"/>
              </w:rPr>
              <w:t>CoE</w:t>
            </w:r>
            <w:proofErr w:type="spellEnd"/>
            <w:r w:rsidRPr="004730A6">
              <w:rPr>
                <w:rFonts w:eastAsia="Calibri" w:cstheme="minorHAnsi"/>
                <w:lang w:val="en-US"/>
              </w:rPr>
              <w:t xml:space="preserve"> will help transition the workforce to renewable manufacturing through short courses, </w:t>
            </w:r>
            <w:proofErr w:type="spellStart"/>
            <w:r w:rsidRPr="004730A6">
              <w:rPr>
                <w:rFonts w:eastAsia="Calibri" w:cstheme="minorHAnsi"/>
                <w:lang w:val="en-US"/>
              </w:rPr>
              <w:t>microcredentials</w:t>
            </w:r>
            <w:proofErr w:type="spellEnd"/>
            <w:r w:rsidRPr="004730A6">
              <w:rPr>
                <w:rFonts w:eastAsia="Calibri" w:cstheme="minorHAnsi"/>
                <w:lang w:val="en-US"/>
              </w:rPr>
              <w:t xml:space="preserve">, and </w:t>
            </w:r>
            <w:proofErr w:type="spellStart"/>
            <w:r w:rsidRPr="004730A6">
              <w:rPr>
                <w:rFonts w:eastAsia="Calibri" w:cstheme="minorHAnsi"/>
                <w:lang w:val="en-US"/>
              </w:rPr>
              <w:t>microskills</w:t>
            </w:r>
            <w:proofErr w:type="spellEnd"/>
            <w:r w:rsidRPr="004730A6">
              <w:rPr>
                <w:rFonts w:eastAsia="Calibri" w:cstheme="minorHAnsi"/>
                <w:lang w:val="en-US"/>
              </w:rPr>
              <w:t>, providing necessary skills for the net zero economy.</w:t>
            </w:r>
          </w:p>
          <w:p w14:paraId="56CD6544" w14:textId="710AE9EA" w:rsidR="008203C1" w:rsidRPr="004730A6" w:rsidRDefault="00076419" w:rsidP="00F005DD">
            <w:pPr>
              <w:spacing w:after="120"/>
              <w:rPr>
                <w:rFonts w:eastAsia="Calibri" w:cstheme="minorHAnsi"/>
                <w:lang w:val="en-US"/>
              </w:rPr>
            </w:pPr>
            <w:r w:rsidRPr="004730A6">
              <w:rPr>
                <w:rFonts w:eastAsia="Calibri" w:cstheme="minorHAnsi"/>
                <w:lang w:val="en-US"/>
              </w:rPr>
              <w:t xml:space="preserve">The Hunter </w:t>
            </w:r>
            <w:proofErr w:type="spellStart"/>
            <w:r w:rsidRPr="004730A6">
              <w:rPr>
                <w:rFonts w:eastAsia="Calibri" w:cstheme="minorHAnsi"/>
                <w:lang w:val="en-US"/>
              </w:rPr>
              <w:t>CoE</w:t>
            </w:r>
            <w:proofErr w:type="spellEnd"/>
            <w:r w:rsidRPr="004730A6">
              <w:rPr>
                <w:rFonts w:eastAsia="Calibri" w:cstheme="minorHAnsi"/>
                <w:lang w:val="en-US"/>
              </w:rPr>
              <w:t xml:space="preserve"> site will help lead Australia’s renewable energy ambitions and support the region’s transition to net zero emissions by 2050, requiring </w:t>
            </w:r>
            <w:proofErr w:type="spellStart"/>
            <w:r w:rsidRPr="004730A6">
              <w:rPr>
                <w:rFonts w:eastAsia="Calibri" w:cstheme="minorHAnsi"/>
                <w:lang w:val="en-US"/>
              </w:rPr>
              <w:t>decarboni</w:t>
            </w:r>
            <w:r w:rsidR="00F005DD">
              <w:rPr>
                <w:rFonts w:eastAsia="Calibri" w:cstheme="minorHAnsi"/>
                <w:lang w:val="en-US"/>
              </w:rPr>
              <w:t>s</w:t>
            </w:r>
            <w:r w:rsidRPr="004730A6">
              <w:rPr>
                <w:rFonts w:eastAsia="Calibri" w:cstheme="minorHAnsi"/>
                <w:lang w:val="en-US"/>
              </w:rPr>
              <w:t>ation</w:t>
            </w:r>
            <w:proofErr w:type="spellEnd"/>
            <w:r w:rsidRPr="004730A6">
              <w:rPr>
                <w:rFonts w:eastAsia="Calibri" w:cstheme="minorHAnsi"/>
                <w:lang w:val="en-US"/>
              </w:rPr>
              <w:t xml:space="preserve"> of mining and manufacturing. </w:t>
            </w:r>
          </w:p>
          <w:p w14:paraId="13BDE0EC" w14:textId="2E67950A" w:rsidR="00076419" w:rsidRPr="004730A6" w:rsidRDefault="00076419" w:rsidP="00F005DD">
            <w:pPr>
              <w:spacing w:after="120"/>
              <w:rPr>
                <w:rFonts w:eastAsia="Calibri" w:cstheme="minorHAnsi"/>
                <w:lang w:val="en-US"/>
              </w:rPr>
            </w:pPr>
            <w:r w:rsidRPr="004730A6">
              <w:rPr>
                <w:rFonts w:eastAsia="Calibri" w:cstheme="minorHAnsi"/>
                <w:lang w:val="en-US"/>
              </w:rPr>
              <w:t>Significant government investments include:</w:t>
            </w:r>
          </w:p>
          <w:p w14:paraId="6F37D740" w14:textId="3E100F19" w:rsidR="00076419" w:rsidRPr="004730A6" w:rsidRDefault="00076419" w:rsidP="00F005DD">
            <w:pPr>
              <w:spacing w:after="120"/>
              <w:rPr>
                <w:rFonts w:eastAsia="Calibri" w:cstheme="minorHAnsi"/>
                <w:lang w:val="en-US"/>
              </w:rPr>
            </w:pPr>
            <w:r w:rsidRPr="00F005DD">
              <w:rPr>
                <w:rFonts w:eastAsia="Calibri" w:cstheme="minorHAnsi"/>
                <w:lang w:val="en-US"/>
              </w:rPr>
              <w:t xml:space="preserve">1. Clean Manufacturing Precinct Project and Industrial </w:t>
            </w:r>
            <w:proofErr w:type="spellStart"/>
            <w:r w:rsidRPr="00F005DD">
              <w:rPr>
                <w:rFonts w:eastAsia="Calibri" w:cstheme="minorHAnsi"/>
                <w:lang w:val="en-US"/>
              </w:rPr>
              <w:t>Decarbonisation</w:t>
            </w:r>
            <w:proofErr w:type="spellEnd"/>
            <w:r w:rsidRPr="00F005DD">
              <w:rPr>
                <w:rFonts w:eastAsia="Calibri" w:cstheme="minorHAnsi"/>
                <w:lang w:val="en-US"/>
              </w:rPr>
              <w:t xml:space="preserve"> Planning:</w:t>
            </w:r>
            <w:r w:rsidRPr="004730A6">
              <w:rPr>
                <w:rFonts w:eastAsia="Calibri" w:cstheme="minorHAnsi"/>
                <w:lang w:val="en-US"/>
              </w:rPr>
              <w:t xml:space="preserve"> The NSW Government is investing in the Hunter to accelerate clean technologies and develop industrial </w:t>
            </w:r>
            <w:proofErr w:type="spellStart"/>
            <w:r w:rsidRPr="004730A6">
              <w:rPr>
                <w:rFonts w:eastAsia="Calibri" w:cstheme="minorHAnsi"/>
                <w:lang w:val="en-US"/>
              </w:rPr>
              <w:t>decarbonisation</w:t>
            </w:r>
            <w:proofErr w:type="spellEnd"/>
            <w:r w:rsidRPr="004730A6">
              <w:rPr>
                <w:rFonts w:eastAsia="Calibri" w:cstheme="minorHAnsi"/>
                <w:lang w:val="en-US"/>
              </w:rPr>
              <w:t xml:space="preserve"> plans, promoting low-carbon infrastructure and stakeholder collaboration.</w:t>
            </w:r>
          </w:p>
          <w:p w14:paraId="3DC69223" w14:textId="1EEEC3F5" w:rsidR="00076419" w:rsidRPr="004730A6" w:rsidRDefault="00076419" w:rsidP="00F005DD">
            <w:pPr>
              <w:spacing w:after="120"/>
              <w:rPr>
                <w:rFonts w:eastAsia="Calibri" w:cstheme="minorHAnsi"/>
                <w:lang w:val="en-US"/>
              </w:rPr>
            </w:pPr>
            <w:r w:rsidRPr="00F005DD">
              <w:rPr>
                <w:rFonts w:eastAsia="Calibri" w:cstheme="minorHAnsi"/>
                <w:lang w:val="en-US"/>
              </w:rPr>
              <w:t>2. Renewable Energy Zone:</w:t>
            </w:r>
            <w:r w:rsidRPr="004730A6">
              <w:rPr>
                <w:rFonts w:eastAsia="Calibri" w:cstheme="minorHAnsi"/>
                <w:lang w:val="en-US"/>
              </w:rPr>
              <w:t xml:space="preserve"> The Hunter is proposed as a Renewable Energy Zone, leveraging existing infrastructure such as power stations, rehabilitated mining sites, an electricity network, ports, and transportation.</w:t>
            </w:r>
          </w:p>
          <w:p w14:paraId="267C2FD7" w14:textId="0DEE4948" w:rsidR="00076419" w:rsidRPr="004730A6" w:rsidRDefault="00076419" w:rsidP="00F005DD">
            <w:pPr>
              <w:spacing w:after="120"/>
              <w:rPr>
                <w:rFonts w:eastAsia="Calibri" w:cstheme="minorHAnsi"/>
                <w:lang w:val="en-US"/>
              </w:rPr>
            </w:pPr>
            <w:r w:rsidRPr="00F005DD">
              <w:rPr>
                <w:rFonts w:eastAsia="Calibri" w:cstheme="minorHAnsi"/>
                <w:lang w:val="en-US"/>
              </w:rPr>
              <w:t>3. Offshore Wind Area:</w:t>
            </w:r>
            <w:r w:rsidRPr="004730A6">
              <w:rPr>
                <w:rFonts w:eastAsia="Calibri" w:cstheme="minorHAnsi"/>
                <w:lang w:val="en-US"/>
              </w:rPr>
              <w:t xml:space="preserve"> Declared an offshore wind zone in July 2023, the Hunter is set to create over 3,000 construction jobs and 1,500 ongoing jobs, requiring new skills for the offshore wind manufacturing supply chain.</w:t>
            </w:r>
          </w:p>
          <w:p w14:paraId="7E66279F" w14:textId="06F9EA1F" w:rsidR="00ED155B" w:rsidRPr="004730A6" w:rsidRDefault="00ED155B" w:rsidP="00F005DD">
            <w:pPr>
              <w:spacing w:after="120"/>
              <w:rPr>
                <w:rFonts w:eastAsia="Calibri" w:cstheme="minorHAnsi"/>
                <w:lang w:val="en-US"/>
              </w:rPr>
            </w:pPr>
            <w:r w:rsidRPr="004730A6">
              <w:rPr>
                <w:rFonts w:eastAsia="Calibri" w:cstheme="minorHAnsi"/>
                <w:lang w:val="en-US"/>
              </w:rPr>
              <w:t xml:space="preserve">It is intended that the Hunter </w:t>
            </w:r>
            <w:proofErr w:type="spellStart"/>
            <w:r w:rsidRPr="004730A6">
              <w:rPr>
                <w:rFonts w:eastAsia="Calibri" w:cstheme="minorHAnsi"/>
                <w:lang w:val="en-US"/>
              </w:rPr>
              <w:t>CoE</w:t>
            </w:r>
            <w:proofErr w:type="spellEnd"/>
            <w:r w:rsidRPr="004730A6">
              <w:rPr>
                <w:rFonts w:eastAsia="Calibri" w:cstheme="minorHAnsi"/>
                <w:lang w:val="en-US"/>
              </w:rPr>
              <w:t xml:space="preserve"> site will give learners access to cutting edge equipment to enrich the learner experience, including:</w:t>
            </w:r>
          </w:p>
          <w:p w14:paraId="300AF287" w14:textId="7A2BC783" w:rsidR="00ED155B" w:rsidRPr="004730A6" w:rsidRDefault="00F005DD" w:rsidP="00C43D4B">
            <w:pPr>
              <w:pStyle w:val="ListParagraph"/>
              <w:numPr>
                <w:ilvl w:val="0"/>
                <w:numId w:val="17"/>
              </w:numPr>
              <w:spacing w:after="120"/>
              <w:rPr>
                <w:rFonts w:eastAsia="Calibri" w:cstheme="minorHAnsi"/>
                <w:lang w:val="en-US"/>
              </w:rPr>
            </w:pPr>
            <w:r>
              <w:rPr>
                <w:rFonts w:eastAsia="Calibri" w:cstheme="minorHAnsi"/>
                <w:lang w:val="en-US"/>
              </w:rPr>
              <w:t>r</w:t>
            </w:r>
            <w:r w:rsidR="00ED155B" w:rsidRPr="004730A6">
              <w:rPr>
                <w:rFonts w:eastAsia="Calibri" w:cstheme="minorHAnsi"/>
                <w:lang w:val="en-US"/>
              </w:rPr>
              <w:t xml:space="preserve">enewable </w:t>
            </w:r>
            <w:r>
              <w:rPr>
                <w:rFonts w:eastAsia="Calibri" w:cstheme="minorHAnsi"/>
                <w:lang w:val="en-US"/>
              </w:rPr>
              <w:t>g</w:t>
            </w:r>
            <w:r w:rsidR="00ED155B" w:rsidRPr="004730A6">
              <w:rPr>
                <w:rFonts w:eastAsia="Calibri" w:cstheme="minorHAnsi"/>
                <w:lang w:val="en-US"/>
              </w:rPr>
              <w:t xml:space="preserve">eneration </w:t>
            </w:r>
            <w:r>
              <w:rPr>
                <w:rFonts w:eastAsia="Calibri" w:cstheme="minorHAnsi"/>
                <w:lang w:val="en-US"/>
              </w:rPr>
              <w:t>m</w:t>
            </w:r>
            <w:r w:rsidR="00ED155B" w:rsidRPr="004730A6">
              <w:rPr>
                <w:rFonts w:eastAsia="Calibri" w:cstheme="minorHAnsi"/>
                <w:lang w:val="en-US"/>
              </w:rPr>
              <w:t xml:space="preserve">icro </w:t>
            </w:r>
            <w:r>
              <w:rPr>
                <w:rFonts w:eastAsia="Calibri" w:cstheme="minorHAnsi"/>
                <w:lang w:val="en-US"/>
              </w:rPr>
              <w:t>g</w:t>
            </w:r>
            <w:r w:rsidR="00ED155B" w:rsidRPr="004730A6">
              <w:rPr>
                <w:rFonts w:eastAsia="Calibri" w:cstheme="minorHAnsi"/>
                <w:lang w:val="en-US"/>
              </w:rPr>
              <w:t>rid</w:t>
            </w:r>
          </w:p>
          <w:p w14:paraId="2F06F0F2" w14:textId="1E9F388B" w:rsidR="00ED155B" w:rsidRPr="004730A6" w:rsidRDefault="00F005DD" w:rsidP="00C43D4B">
            <w:pPr>
              <w:pStyle w:val="ListParagraph"/>
              <w:numPr>
                <w:ilvl w:val="0"/>
                <w:numId w:val="17"/>
              </w:numPr>
              <w:spacing w:after="120"/>
              <w:rPr>
                <w:rFonts w:eastAsia="Calibri" w:cstheme="minorHAnsi"/>
                <w:lang w:val="en-US"/>
              </w:rPr>
            </w:pPr>
            <w:r>
              <w:rPr>
                <w:rFonts w:eastAsia="Calibri" w:cstheme="minorHAnsi"/>
                <w:lang w:val="en-US"/>
              </w:rPr>
              <w:t>s</w:t>
            </w:r>
            <w:r w:rsidR="00ED155B" w:rsidRPr="004730A6">
              <w:rPr>
                <w:rFonts w:eastAsia="Calibri" w:cstheme="minorHAnsi"/>
                <w:lang w:val="en-US"/>
              </w:rPr>
              <w:t xml:space="preserve">ustainable </w:t>
            </w:r>
            <w:r>
              <w:rPr>
                <w:rFonts w:eastAsia="Calibri" w:cstheme="minorHAnsi"/>
                <w:lang w:val="en-US"/>
              </w:rPr>
              <w:t>m</w:t>
            </w:r>
            <w:r w:rsidR="00ED155B" w:rsidRPr="004730A6">
              <w:rPr>
                <w:rFonts w:eastAsia="Calibri" w:cstheme="minorHAnsi"/>
                <w:lang w:val="en-US"/>
              </w:rPr>
              <w:t xml:space="preserve">anufacturing </w:t>
            </w:r>
            <w:r>
              <w:rPr>
                <w:rFonts w:eastAsia="Calibri" w:cstheme="minorHAnsi"/>
                <w:lang w:val="en-US"/>
              </w:rPr>
              <w:t>h</w:t>
            </w:r>
            <w:r w:rsidR="00ED155B" w:rsidRPr="004730A6">
              <w:rPr>
                <w:rFonts w:eastAsia="Calibri" w:cstheme="minorHAnsi"/>
                <w:lang w:val="en-US"/>
              </w:rPr>
              <w:t>ub which includes equipment for circular manufacturing and manufacturing for raw materials from collected recycling for re-use/ re-manufacturing applications.</w:t>
            </w:r>
          </w:p>
          <w:p w14:paraId="38564DD4" w14:textId="51D60D55" w:rsidR="00ED155B" w:rsidRPr="004730A6" w:rsidRDefault="00F005DD" w:rsidP="00C43D4B">
            <w:pPr>
              <w:pStyle w:val="ListParagraph"/>
              <w:numPr>
                <w:ilvl w:val="0"/>
                <w:numId w:val="17"/>
              </w:numPr>
              <w:spacing w:after="120"/>
              <w:rPr>
                <w:rFonts w:eastAsia="Calibri" w:cstheme="minorHAnsi"/>
                <w:lang w:val="en-US"/>
              </w:rPr>
            </w:pPr>
            <w:r>
              <w:rPr>
                <w:rFonts w:eastAsia="Calibri" w:cstheme="minorHAnsi"/>
                <w:lang w:val="en-US"/>
              </w:rPr>
              <w:t>a</w:t>
            </w:r>
            <w:r w:rsidR="00ED155B" w:rsidRPr="004730A6">
              <w:rPr>
                <w:rFonts w:eastAsia="Calibri" w:cstheme="minorHAnsi"/>
                <w:lang w:val="en-US"/>
              </w:rPr>
              <w:t xml:space="preserve">utomation, robotics, Industry </w:t>
            </w:r>
            <w:r w:rsidR="00E45560" w:rsidRPr="004730A6">
              <w:rPr>
                <w:rFonts w:eastAsia="Calibri" w:cstheme="minorHAnsi"/>
                <w:lang w:val="en-US"/>
              </w:rPr>
              <w:t>4.0,</w:t>
            </w:r>
            <w:r w:rsidR="00ED155B" w:rsidRPr="004730A6">
              <w:rPr>
                <w:rFonts w:eastAsia="Calibri" w:cstheme="minorHAnsi"/>
                <w:lang w:val="en-US"/>
              </w:rPr>
              <w:t xml:space="preserve"> and factory process equipment</w:t>
            </w:r>
          </w:p>
          <w:p w14:paraId="61F496A7" w14:textId="3CA8C8C6" w:rsidR="00ED155B" w:rsidRPr="004730A6" w:rsidRDefault="00F005DD" w:rsidP="00C43D4B">
            <w:pPr>
              <w:pStyle w:val="ListParagraph"/>
              <w:numPr>
                <w:ilvl w:val="0"/>
                <w:numId w:val="17"/>
              </w:numPr>
              <w:spacing w:after="120"/>
              <w:rPr>
                <w:rFonts w:eastAsia="Calibri" w:cstheme="minorHAnsi"/>
                <w:lang w:val="en-US"/>
              </w:rPr>
            </w:pPr>
            <w:r>
              <w:rPr>
                <w:rFonts w:eastAsia="Calibri" w:cstheme="minorHAnsi"/>
                <w:lang w:val="en-US"/>
              </w:rPr>
              <w:t>a</w:t>
            </w:r>
            <w:r w:rsidR="00ED155B" w:rsidRPr="004730A6">
              <w:rPr>
                <w:rFonts w:eastAsia="Calibri" w:cstheme="minorHAnsi"/>
                <w:lang w:val="en-US"/>
              </w:rPr>
              <w:t>dvanced welding equipment</w:t>
            </w:r>
          </w:p>
          <w:p w14:paraId="7F44804C" w14:textId="61EDA38E" w:rsidR="00ED155B" w:rsidRPr="004730A6" w:rsidRDefault="00ED155B" w:rsidP="00C43D4B">
            <w:pPr>
              <w:pStyle w:val="ListParagraph"/>
              <w:numPr>
                <w:ilvl w:val="0"/>
                <w:numId w:val="17"/>
              </w:numPr>
              <w:spacing w:after="120"/>
              <w:rPr>
                <w:rFonts w:eastAsia="Calibri" w:cstheme="minorHAnsi"/>
                <w:lang w:val="en-US"/>
              </w:rPr>
            </w:pPr>
            <w:r w:rsidRPr="004730A6">
              <w:rPr>
                <w:rFonts w:eastAsia="Calibri" w:cstheme="minorHAnsi"/>
                <w:lang w:val="en-US"/>
              </w:rPr>
              <w:t>3D printing, CNC and laser cutting</w:t>
            </w:r>
            <w:r w:rsidR="00B50318" w:rsidRPr="004730A6">
              <w:rPr>
                <w:rFonts w:eastAsia="Calibri" w:cstheme="minorHAnsi"/>
                <w:lang w:val="en-US"/>
              </w:rPr>
              <w:t>.</w:t>
            </w:r>
          </w:p>
          <w:p w14:paraId="01306532" w14:textId="6A7F90E4" w:rsidR="0089480D" w:rsidRPr="004730A6" w:rsidRDefault="0089480D" w:rsidP="00F005DD">
            <w:pPr>
              <w:spacing w:after="120"/>
              <w:rPr>
                <w:rFonts w:eastAsia="Calibri" w:cstheme="minorHAnsi"/>
                <w:lang w:val="en-US"/>
              </w:rPr>
            </w:pPr>
          </w:p>
          <w:p w14:paraId="0BA6E41A" w14:textId="6EC64019" w:rsidR="009967AE" w:rsidRPr="002646B8" w:rsidRDefault="31666084" w:rsidP="5BECCFF2">
            <w:pPr>
              <w:spacing w:after="120"/>
              <w:rPr>
                <w:rFonts w:eastAsia="Calibri"/>
                <w:b/>
                <w:bCs/>
                <w:color w:val="4472C4" w:themeColor="accent1"/>
                <w:lang w:val="en-US"/>
              </w:rPr>
            </w:pPr>
            <w:r w:rsidRPr="0ED6BC1F">
              <w:rPr>
                <w:rStyle w:val="Heading3Char"/>
              </w:rPr>
              <w:t xml:space="preserve">TAFE NSW </w:t>
            </w:r>
            <w:r w:rsidR="0574114E" w:rsidRPr="0ED6BC1F">
              <w:rPr>
                <w:rStyle w:val="Heading3Char"/>
              </w:rPr>
              <w:t xml:space="preserve">Heavy </w:t>
            </w:r>
            <w:r w:rsidR="5240F982" w:rsidRPr="0ED6BC1F">
              <w:rPr>
                <w:rStyle w:val="Heading3Char"/>
              </w:rPr>
              <w:t xml:space="preserve">Industry </w:t>
            </w:r>
            <w:r w:rsidRPr="0ED6BC1F">
              <w:rPr>
                <w:rStyle w:val="Heading3Char"/>
              </w:rPr>
              <w:t>Manufacturing Centre of Excellence – Illawarra</w:t>
            </w:r>
            <w:r w:rsidR="0089480D">
              <w:br/>
            </w:r>
            <w:r w:rsidR="692BC184" w:rsidRPr="0ED6BC1F">
              <w:rPr>
                <w:rFonts w:eastAsia="Calibri"/>
                <w:lang w:val="en-US"/>
              </w:rPr>
              <w:t xml:space="preserve">The TAFE NSW </w:t>
            </w:r>
            <w:r w:rsidR="0E8BF932" w:rsidRPr="0ED6BC1F">
              <w:rPr>
                <w:rFonts w:eastAsia="Calibri"/>
                <w:lang w:val="en-US"/>
              </w:rPr>
              <w:t xml:space="preserve">Heavy </w:t>
            </w:r>
            <w:r w:rsidR="223DB02E" w:rsidRPr="0ED6BC1F">
              <w:rPr>
                <w:rFonts w:eastAsia="Calibri"/>
                <w:lang w:val="en-US"/>
              </w:rPr>
              <w:t xml:space="preserve">Industry </w:t>
            </w:r>
            <w:r w:rsidR="692BC184" w:rsidRPr="0ED6BC1F">
              <w:rPr>
                <w:rFonts w:eastAsia="Calibri"/>
                <w:lang w:val="en-US"/>
              </w:rPr>
              <w:t>Manufacturing Centre of Excellence (</w:t>
            </w:r>
            <w:proofErr w:type="spellStart"/>
            <w:r w:rsidR="692BC184" w:rsidRPr="0ED6BC1F">
              <w:rPr>
                <w:rFonts w:eastAsia="Calibri"/>
                <w:lang w:val="en-US"/>
              </w:rPr>
              <w:t>CoE</w:t>
            </w:r>
            <w:proofErr w:type="spellEnd"/>
            <w:r w:rsidR="692BC184" w:rsidRPr="0ED6BC1F">
              <w:rPr>
                <w:rFonts w:eastAsia="Calibri"/>
                <w:lang w:val="en-US"/>
              </w:rPr>
              <w:t xml:space="preserve">) in the Illawarra will provide essential skills to support the local manufacturing industry amid rapid automation and emerging technologies. It will offer Higher Apprenticeships, </w:t>
            </w:r>
            <w:proofErr w:type="spellStart"/>
            <w:r w:rsidR="692BC184" w:rsidRPr="0ED6BC1F">
              <w:rPr>
                <w:rFonts w:eastAsia="Calibri"/>
                <w:lang w:val="en-US"/>
              </w:rPr>
              <w:t>Microskills</w:t>
            </w:r>
            <w:proofErr w:type="spellEnd"/>
            <w:r w:rsidR="692BC184" w:rsidRPr="0ED6BC1F">
              <w:rPr>
                <w:rFonts w:eastAsia="Calibri"/>
                <w:lang w:val="en-US"/>
              </w:rPr>
              <w:t xml:space="preserve">, and </w:t>
            </w:r>
            <w:proofErr w:type="spellStart"/>
            <w:r w:rsidR="692BC184" w:rsidRPr="0ED6BC1F">
              <w:rPr>
                <w:rFonts w:eastAsia="Calibri"/>
                <w:lang w:val="en-US"/>
              </w:rPr>
              <w:t>Microcredentials</w:t>
            </w:r>
            <w:proofErr w:type="spellEnd"/>
            <w:r w:rsidR="692BC184" w:rsidRPr="0ED6BC1F">
              <w:rPr>
                <w:rFonts w:eastAsia="Calibri"/>
                <w:lang w:val="en-US"/>
              </w:rPr>
              <w:t xml:space="preserve"> focusing on core and advanced trade skills to upskill workers.</w:t>
            </w:r>
          </w:p>
          <w:p w14:paraId="603E1EBB" w14:textId="5909C2C6" w:rsidR="009967AE" w:rsidRDefault="009967AE" w:rsidP="00F005DD">
            <w:pPr>
              <w:spacing w:after="120"/>
              <w:rPr>
                <w:rFonts w:eastAsia="Calibri" w:cstheme="minorHAnsi"/>
                <w:lang w:val="en-US"/>
              </w:rPr>
            </w:pPr>
            <w:r w:rsidRPr="004730A6">
              <w:rPr>
                <w:rFonts w:eastAsia="Calibri" w:cstheme="minorHAnsi"/>
                <w:lang w:val="en-US"/>
              </w:rPr>
              <w:lastRenderedPageBreak/>
              <w:t xml:space="preserve">Likely located at the Wollongong TAFE NSW campus, the Illawarra </w:t>
            </w:r>
            <w:proofErr w:type="spellStart"/>
            <w:r w:rsidRPr="004730A6">
              <w:rPr>
                <w:rFonts w:eastAsia="Calibri" w:cstheme="minorHAnsi"/>
                <w:lang w:val="en-US"/>
              </w:rPr>
              <w:t>CoE</w:t>
            </w:r>
            <w:proofErr w:type="spellEnd"/>
            <w:r w:rsidRPr="004730A6">
              <w:rPr>
                <w:rFonts w:eastAsia="Calibri" w:cstheme="minorHAnsi"/>
                <w:lang w:val="en-US"/>
              </w:rPr>
              <w:t xml:space="preserve"> will support traditional industries like steel manufacturing and </w:t>
            </w:r>
            <w:proofErr w:type="spellStart"/>
            <w:r w:rsidRPr="004730A6">
              <w:rPr>
                <w:rFonts w:eastAsia="Calibri" w:cstheme="minorHAnsi"/>
                <w:lang w:val="en-US"/>
              </w:rPr>
              <w:t>defence</w:t>
            </w:r>
            <w:proofErr w:type="spellEnd"/>
            <w:r w:rsidRPr="004730A6">
              <w:rPr>
                <w:rFonts w:eastAsia="Calibri" w:cstheme="minorHAnsi"/>
                <w:lang w:val="en-US"/>
              </w:rPr>
              <w:t>, as well as emerging sectors like renewable manufacturing. It aims to bolster the region’s significant growth.</w:t>
            </w:r>
          </w:p>
          <w:p w14:paraId="3C85D7F4" w14:textId="7B9B46F8" w:rsidR="00CE5384" w:rsidRPr="00CE5384" w:rsidRDefault="00CE5384" w:rsidP="00CE5384">
            <w:pPr>
              <w:pStyle w:val="ListParagraph"/>
              <w:numPr>
                <w:ilvl w:val="0"/>
                <w:numId w:val="45"/>
              </w:numPr>
              <w:spacing w:after="120"/>
              <w:rPr>
                <w:rFonts w:eastAsia="Calibri" w:cstheme="minorHAnsi"/>
                <w:lang w:val="en-US"/>
              </w:rPr>
            </w:pPr>
            <w:r w:rsidRPr="00CE5384">
              <w:rPr>
                <w:rFonts w:eastAsia="Calibri" w:cstheme="minorHAnsi"/>
                <w:lang w:val="en-US"/>
              </w:rPr>
              <w:t xml:space="preserve">The region is home to Australia’s naval aviation base. With a significant expansion in national </w:t>
            </w:r>
            <w:proofErr w:type="spellStart"/>
            <w:r w:rsidRPr="00CE5384">
              <w:rPr>
                <w:rFonts w:eastAsia="Calibri" w:cstheme="minorHAnsi"/>
                <w:lang w:val="en-US"/>
              </w:rPr>
              <w:t>defence</w:t>
            </w:r>
            <w:proofErr w:type="spellEnd"/>
            <w:r w:rsidRPr="00CE5384">
              <w:rPr>
                <w:rFonts w:eastAsia="Calibri" w:cstheme="minorHAnsi"/>
                <w:lang w:val="en-US"/>
              </w:rPr>
              <w:t xml:space="preserve"> spending over coming years, there is an opportunity for the region to grow its $1.8 billion industry and ~15,000 strong workforce in public administration and safety.</w:t>
            </w:r>
          </w:p>
          <w:p w14:paraId="0FC7CF8C" w14:textId="683B7F99" w:rsidR="00CE5384" w:rsidRPr="00CE5384" w:rsidRDefault="00CE5384" w:rsidP="00CE5384">
            <w:pPr>
              <w:pStyle w:val="ListParagraph"/>
              <w:numPr>
                <w:ilvl w:val="0"/>
                <w:numId w:val="45"/>
              </w:numPr>
              <w:spacing w:after="120"/>
              <w:rPr>
                <w:rFonts w:eastAsia="Calibri" w:cstheme="minorHAnsi"/>
                <w:lang w:val="en-US"/>
              </w:rPr>
            </w:pPr>
            <w:r w:rsidRPr="00CE5384">
              <w:rPr>
                <w:rFonts w:eastAsia="Calibri" w:cstheme="minorHAnsi"/>
                <w:lang w:val="en-US"/>
              </w:rPr>
              <w:t xml:space="preserve">This creates opportunities in advanced manufacturing capabilities along the </w:t>
            </w:r>
            <w:proofErr w:type="spellStart"/>
            <w:r w:rsidRPr="00CE5384">
              <w:rPr>
                <w:rFonts w:eastAsia="Calibri" w:cstheme="minorHAnsi"/>
                <w:lang w:val="en-US"/>
              </w:rPr>
              <w:t>defence</w:t>
            </w:r>
            <w:proofErr w:type="spellEnd"/>
            <w:r w:rsidRPr="00CE5384">
              <w:rPr>
                <w:rFonts w:eastAsia="Calibri" w:cstheme="minorHAnsi"/>
                <w:lang w:val="en-US"/>
              </w:rPr>
              <w:t xml:space="preserve"> and renewables supply chain in the region.</w:t>
            </w:r>
          </w:p>
          <w:p w14:paraId="1AFB8C6F" w14:textId="7312C0CC" w:rsidR="00CE5384" w:rsidRPr="00CE5384" w:rsidRDefault="00CE5384" w:rsidP="00CE5384">
            <w:pPr>
              <w:pStyle w:val="ListParagraph"/>
              <w:numPr>
                <w:ilvl w:val="0"/>
                <w:numId w:val="45"/>
              </w:numPr>
              <w:spacing w:after="120"/>
              <w:rPr>
                <w:rFonts w:eastAsia="Calibri" w:cstheme="minorHAnsi"/>
                <w:lang w:val="en-US"/>
              </w:rPr>
            </w:pPr>
            <w:r w:rsidRPr="00CE5384">
              <w:rPr>
                <w:rFonts w:eastAsia="Calibri" w:cstheme="minorHAnsi"/>
                <w:lang w:val="en-US"/>
              </w:rPr>
              <w:t>There is a significant opportunity to leverage the REZ to grow the size of the region’s energy generation capability</w:t>
            </w:r>
            <w:r w:rsidR="00C75AE3">
              <w:rPr>
                <w:rFonts w:eastAsia="Calibri" w:cstheme="minorHAnsi"/>
                <w:lang w:val="en-US"/>
              </w:rPr>
              <w:t>, that will require a sustainable manufacturing supply chain</w:t>
            </w:r>
          </w:p>
          <w:p w14:paraId="42C28D39" w14:textId="0AEEEE0F" w:rsidR="00CE5384" w:rsidRPr="00CE5384" w:rsidRDefault="00CE5384" w:rsidP="00CE5384">
            <w:pPr>
              <w:pStyle w:val="ListParagraph"/>
              <w:numPr>
                <w:ilvl w:val="0"/>
                <w:numId w:val="45"/>
              </w:numPr>
              <w:spacing w:after="120"/>
              <w:rPr>
                <w:rFonts w:eastAsia="Calibri" w:cstheme="minorHAnsi"/>
                <w:lang w:val="en-US"/>
              </w:rPr>
            </w:pPr>
            <w:r w:rsidRPr="00CE5384">
              <w:rPr>
                <w:rFonts w:eastAsia="Calibri" w:cstheme="minorHAnsi"/>
                <w:lang w:val="en-US"/>
              </w:rPr>
              <w:t>With growth in energy generation projects, the region can leverage its ports and transport infrastructure to boost exports.</w:t>
            </w:r>
          </w:p>
          <w:p w14:paraId="491AD014" w14:textId="6EE3239F" w:rsidR="00203346" w:rsidRDefault="00203346" w:rsidP="00F005DD">
            <w:pPr>
              <w:spacing w:after="120"/>
              <w:rPr>
                <w:rFonts w:eastAsia="Calibri"/>
                <w:lang w:val="en-US"/>
              </w:rPr>
            </w:pPr>
            <w:r w:rsidRPr="3D188C05">
              <w:rPr>
                <w:rFonts w:eastAsia="Calibri"/>
                <w:lang w:val="en-US"/>
              </w:rPr>
              <w:t xml:space="preserve">By 2041, the Illawarra region </w:t>
            </w:r>
            <w:r w:rsidR="2E2470DA" w:rsidRPr="3D188C05">
              <w:rPr>
                <w:rFonts w:eastAsia="Calibri"/>
                <w:lang w:val="en-US"/>
              </w:rPr>
              <w:t xml:space="preserve">is </w:t>
            </w:r>
            <w:r w:rsidRPr="3D188C05">
              <w:rPr>
                <w:rFonts w:eastAsia="Calibri"/>
                <w:lang w:val="en-US"/>
              </w:rPr>
              <w:t>expect</w:t>
            </w:r>
            <w:r w:rsidR="1B809675" w:rsidRPr="3D188C05">
              <w:rPr>
                <w:rFonts w:eastAsia="Calibri"/>
                <w:lang w:val="en-US"/>
              </w:rPr>
              <w:t xml:space="preserve">ed to </w:t>
            </w:r>
            <w:proofErr w:type="gramStart"/>
            <w:r w:rsidR="1B809675" w:rsidRPr="3D188C05">
              <w:rPr>
                <w:rFonts w:eastAsia="Calibri"/>
                <w:lang w:val="en-US"/>
              </w:rPr>
              <w:t xml:space="preserve">have </w:t>
            </w:r>
            <w:r w:rsidRPr="3D188C05">
              <w:rPr>
                <w:rFonts w:eastAsia="Calibri"/>
                <w:lang w:val="en-US"/>
              </w:rPr>
              <w:t xml:space="preserve"> transformative</w:t>
            </w:r>
            <w:proofErr w:type="gramEnd"/>
            <w:r w:rsidRPr="3D188C05">
              <w:rPr>
                <w:rFonts w:eastAsia="Calibri"/>
                <w:lang w:val="en-US"/>
              </w:rPr>
              <w:t xml:space="preserve"> projects that will require skilled trades and manufacturing workers for infrastructure, transport, and defense. The Port Kembla Precinct development will drive job growth in steel manufacturing, construction, transport, and defense. The </w:t>
            </w:r>
            <w:proofErr w:type="spellStart"/>
            <w:r w:rsidRPr="3D188C05">
              <w:rPr>
                <w:rFonts w:eastAsia="Calibri"/>
                <w:lang w:val="en-US"/>
              </w:rPr>
              <w:t>ICoE</w:t>
            </w:r>
            <w:proofErr w:type="spellEnd"/>
            <w:r w:rsidRPr="3D188C05">
              <w:rPr>
                <w:rFonts w:eastAsia="Calibri"/>
                <w:lang w:val="en-US"/>
              </w:rPr>
              <w:t xml:space="preserve"> will support these needs by addressing the demand for skills to operate legacy equipment, enhancing efficiencies with digital and robotic technologies, and advanced manufacturing techniques. </w:t>
            </w:r>
          </w:p>
          <w:p w14:paraId="69A83CBA" w14:textId="12D8410D" w:rsidR="00CF1128" w:rsidRDefault="00203346" w:rsidP="00F005DD">
            <w:pPr>
              <w:spacing w:after="120"/>
              <w:rPr>
                <w:rFonts w:eastAsia="Calibri" w:cstheme="minorHAnsi"/>
                <w:lang w:val="en-US"/>
              </w:rPr>
            </w:pPr>
            <w:r w:rsidRPr="00203346">
              <w:rPr>
                <w:rFonts w:eastAsia="Calibri" w:cstheme="minorHAnsi"/>
                <w:lang w:val="en-US"/>
              </w:rPr>
              <w:t xml:space="preserve">It will develop welders and mechanical engineers for defense, provide skills for train manufacturing, and upskill the region's supply chain. Additionally, it aims to increase gender diversity in male-dominated fields and contribute to national sustainability goals through manufacturing </w:t>
            </w:r>
            <w:proofErr w:type="spellStart"/>
            <w:r w:rsidRPr="00203346">
              <w:rPr>
                <w:rFonts w:eastAsia="Calibri" w:cstheme="minorHAnsi"/>
                <w:lang w:val="en-US"/>
              </w:rPr>
              <w:t>optimi</w:t>
            </w:r>
            <w:r w:rsidR="00CF1128">
              <w:rPr>
                <w:rFonts w:eastAsia="Calibri" w:cstheme="minorHAnsi"/>
                <w:lang w:val="en-US"/>
              </w:rPr>
              <w:t>s</w:t>
            </w:r>
            <w:r w:rsidRPr="00203346">
              <w:rPr>
                <w:rFonts w:eastAsia="Calibri" w:cstheme="minorHAnsi"/>
                <w:lang w:val="en-US"/>
              </w:rPr>
              <w:t>ation</w:t>
            </w:r>
            <w:proofErr w:type="spellEnd"/>
            <w:r w:rsidRPr="00203346">
              <w:rPr>
                <w:rFonts w:eastAsia="Calibri" w:cstheme="minorHAnsi"/>
                <w:lang w:val="en-US"/>
              </w:rPr>
              <w:t xml:space="preserve"> and renewables in key sectors like steel manufacturing, transport, and defense.</w:t>
            </w:r>
          </w:p>
          <w:p w14:paraId="4E48E59A" w14:textId="01F629F4" w:rsidR="00212E12" w:rsidRPr="004730A6" w:rsidRDefault="00212E12" w:rsidP="00F005DD">
            <w:pPr>
              <w:spacing w:after="120"/>
              <w:rPr>
                <w:rFonts w:eastAsia="Calibri" w:cstheme="minorHAnsi"/>
                <w:lang w:val="en-US"/>
              </w:rPr>
            </w:pPr>
            <w:r w:rsidRPr="004730A6">
              <w:rPr>
                <w:rFonts w:eastAsia="Calibri" w:cstheme="minorHAnsi"/>
                <w:lang w:val="en-US"/>
              </w:rPr>
              <w:t xml:space="preserve">It is intended that the Illawarra </w:t>
            </w:r>
            <w:proofErr w:type="spellStart"/>
            <w:r w:rsidRPr="004730A6">
              <w:rPr>
                <w:rFonts w:eastAsia="Calibri" w:cstheme="minorHAnsi"/>
                <w:lang w:val="en-US"/>
              </w:rPr>
              <w:t>CoE</w:t>
            </w:r>
            <w:proofErr w:type="spellEnd"/>
            <w:r w:rsidRPr="004730A6">
              <w:rPr>
                <w:rFonts w:eastAsia="Calibri" w:cstheme="minorHAnsi"/>
                <w:lang w:val="en-US"/>
              </w:rPr>
              <w:t xml:space="preserve"> site will give learners access to cutting-edge equipment to enrich the learner experience in:</w:t>
            </w:r>
          </w:p>
          <w:p w14:paraId="5D9D1977" w14:textId="05BE4707" w:rsidR="00212E12" w:rsidRPr="004730A6" w:rsidRDefault="00CF1128" w:rsidP="00F005DD">
            <w:pPr>
              <w:pStyle w:val="ListParagraph"/>
              <w:numPr>
                <w:ilvl w:val="0"/>
                <w:numId w:val="1"/>
              </w:numPr>
              <w:spacing w:after="120"/>
              <w:rPr>
                <w:rFonts w:eastAsia="Calibri" w:cstheme="minorHAnsi"/>
                <w:lang w:val="en-US"/>
              </w:rPr>
            </w:pPr>
            <w:r>
              <w:rPr>
                <w:rFonts w:eastAsia="Calibri" w:cstheme="minorHAnsi"/>
                <w:lang w:val="en-US"/>
              </w:rPr>
              <w:t>a</w:t>
            </w:r>
            <w:r w:rsidR="00212E12" w:rsidRPr="004730A6">
              <w:rPr>
                <w:rFonts w:eastAsia="Calibri" w:cstheme="minorHAnsi"/>
                <w:lang w:val="en-US"/>
              </w:rPr>
              <w:t xml:space="preserve">dvanced </w:t>
            </w:r>
            <w:r>
              <w:rPr>
                <w:rFonts w:eastAsia="Calibri" w:cstheme="minorHAnsi"/>
                <w:lang w:val="en-US"/>
              </w:rPr>
              <w:t>m</w:t>
            </w:r>
            <w:r w:rsidR="00212E12" w:rsidRPr="004730A6">
              <w:rPr>
                <w:rFonts w:eastAsia="Calibri" w:cstheme="minorHAnsi"/>
                <w:lang w:val="en-US"/>
              </w:rPr>
              <w:t>aterials</w:t>
            </w:r>
          </w:p>
          <w:p w14:paraId="6EE6BFDF" w14:textId="6CC22E7D" w:rsidR="00212E12" w:rsidRPr="004730A6" w:rsidRDefault="00CF1128" w:rsidP="00F005DD">
            <w:pPr>
              <w:pStyle w:val="ListParagraph"/>
              <w:numPr>
                <w:ilvl w:val="0"/>
                <w:numId w:val="1"/>
              </w:numPr>
              <w:spacing w:after="120"/>
              <w:rPr>
                <w:rFonts w:eastAsia="Calibri" w:cstheme="minorHAnsi"/>
                <w:lang w:val="en-US"/>
              </w:rPr>
            </w:pPr>
            <w:r>
              <w:rPr>
                <w:rFonts w:eastAsia="Calibri" w:cstheme="minorHAnsi"/>
                <w:lang w:val="en-US"/>
              </w:rPr>
              <w:t>a</w:t>
            </w:r>
            <w:r w:rsidR="00212E12" w:rsidRPr="004730A6">
              <w:rPr>
                <w:rFonts w:eastAsia="Calibri" w:cstheme="minorHAnsi"/>
                <w:lang w:val="en-US"/>
              </w:rPr>
              <w:t>utomated and robotic manufacturing</w:t>
            </w:r>
          </w:p>
          <w:p w14:paraId="255BBF75" w14:textId="3D5AEB79" w:rsidR="00212E12" w:rsidRPr="004730A6" w:rsidRDefault="00CF1128" w:rsidP="00F005DD">
            <w:pPr>
              <w:pStyle w:val="ListParagraph"/>
              <w:numPr>
                <w:ilvl w:val="0"/>
                <w:numId w:val="1"/>
              </w:numPr>
              <w:spacing w:after="120"/>
              <w:rPr>
                <w:rFonts w:eastAsia="Calibri" w:cstheme="minorHAnsi"/>
                <w:lang w:val="en-US"/>
              </w:rPr>
            </w:pPr>
            <w:r>
              <w:rPr>
                <w:rFonts w:eastAsia="Calibri" w:cstheme="minorHAnsi"/>
                <w:lang w:val="en-US"/>
              </w:rPr>
              <w:t>d</w:t>
            </w:r>
            <w:r w:rsidR="00212E12" w:rsidRPr="004730A6">
              <w:rPr>
                <w:rFonts w:eastAsia="Calibri" w:cstheme="minorHAnsi"/>
                <w:lang w:val="en-US"/>
              </w:rPr>
              <w:t>igital manufacturing technologies</w:t>
            </w:r>
          </w:p>
          <w:p w14:paraId="4BCC9F47" w14:textId="2EFA9C82" w:rsidR="00212E12" w:rsidRPr="004730A6" w:rsidRDefault="00CF1128" w:rsidP="00F005DD">
            <w:pPr>
              <w:pStyle w:val="ListParagraph"/>
              <w:numPr>
                <w:ilvl w:val="0"/>
                <w:numId w:val="1"/>
              </w:numPr>
              <w:spacing w:after="120"/>
              <w:rPr>
                <w:rFonts w:eastAsia="Calibri" w:cstheme="minorHAnsi"/>
                <w:lang w:val="en-US"/>
              </w:rPr>
            </w:pPr>
            <w:r>
              <w:rPr>
                <w:rFonts w:eastAsia="Calibri" w:cstheme="minorHAnsi"/>
                <w:lang w:val="en-US"/>
              </w:rPr>
              <w:t>e</w:t>
            </w:r>
            <w:r w:rsidR="00212E12" w:rsidRPr="004730A6">
              <w:rPr>
                <w:rFonts w:eastAsia="Calibri" w:cstheme="minorHAnsi"/>
                <w:lang w:val="en-US"/>
              </w:rPr>
              <w:t>ngineering Manufacturing</w:t>
            </w:r>
          </w:p>
          <w:p w14:paraId="04075458" w14:textId="0BEA170B" w:rsidR="00212E12" w:rsidRPr="004730A6" w:rsidRDefault="00CF1128" w:rsidP="00F005DD">
            <w:pPr>
              <w:pStyle w:val="ListParagraph"/>
              <w:numPr>
                <w:ilvl w:val="0"/>
                <w:numId w:val="1"/>
              </w:numPr>
              <w:spacing w:after="120"/>
              <w:rPr>
                <w:rFonts w:eastAsia="Calibri" w:cstheme="minorHAnsi"/>
                <w:lang w:val="en-US"/>
              </w:rPr>
            </w:pPr>
            <w:r>
              <w:rPr>
                <w:rFonts w:eastAsia="Calibri" w:cstheme="minorHAnsi"/>
                <w:lang w:val="en-US"/>
              </w:rPr>
              <w:t>e</w:t>
            </w:r>
            <w:r w:rsidR="00212E12" w:rsidRPr="004730A6">
              <w:rPr>
                <w:rFonts w:eastAsia="Calibri" w:cstheme="minorHAnsi"/>
                <w:lang w:val="en-US"/>
              </w:rPr>
              <w:t>lectrical and data manufacturing.</w:t>
            </w:r>
          </w:p>
          <w:p w14:paraId="7A1E4151" w14:textId="30A0DF3E" w:rsidR="00CD41FF" w:rsidRPr="004730A6" w:rsidRDefault="00C20293" w:rsidP="00F126FE">
            <w:pPr>
              <w:pStyle w:val="Heading3"/>
              <w:rPr>
                <w:lang w:val="en-US"/>
              </w:rPr>
            </w:pPr>
            <w:r>
              <w:br/>
            </w:r>
            <w:r w:rsidR="544158CE" w:rsidRPr="0ED6BC1F">
              <w:rPr>
                <w:lang w:val="en-US"/>
              </w:rPr>
              <w:t xml:space="preserve">TAFE NSW </w:t>
            </w:r>
            <w:r w:rsidR="3BC22E17" w:rsidRPr="0ED6BC1F">
              <w:rPr>
                <w:lang w:val="en-US"/>
              </w:rPr>
              <w:t xml:space="preserve">Advanced </w:t>
            </w:r>
            <w:r w:rsidR="544158CE" w:rsidRPr="0ED6BC1F">
              <w:rPr>
                <w:lang w:val="en-US"/>
              </w:rPr>
              <w:t>Manufacturing Centre of Excellence – Western Sydney</w:t>
            </w:r>
          </w:p>
          <w:p w14:paraId="0D92979E" w14:textId="17DA97F0" w:rsidR="00820C2B" w:rsidRPr="004730A6" w:rsidRDefault="57F16965" w:rsidP="5BECCFF2">
            <w:pPr>
              <w:spacing w:after="120"/>
            </w:pPr>
            <w:r w:rsidRPr="0ED6BC1F">
              <w:t xml:space="preserve">The TAFE NSW </w:t>
            </w:r>
            <w:r w:rsidR="73289E26" w:rsidRPr="0ED6BC1F">
              <w:t xml:space="preserve">Advanced </w:t>
            </w:r>
            <w:r w:rsidRPr="0ED6BC1F">
              <w:t>Manufacturing Centre of Excellence (</w:t>
            </w:r>
            <w:proofErr w:type="spellStart"/>
            <w:r w:rsidRPr="0ED6BC1F">
              <w:t>CoE</w:t>
            </w:r>
            <w:proofErr w:type="spellEnd"/>
            <w:r w:rsidRPr="0ED6BC1F">
              <w:t>) in Western Sydney will provide essential skills to support the local community and enhance manufacturing sovereign capability. It will offer advanced manufacturing education and training to help industries professionali</w:t>
            </w:r>
            <w:r w:rsidR="02B5AB66" w:rsidRPr="0ED6BC1F">
              <w:t>s</w:t>
            </w:r>
            <w:r w:rsidRPr="0ED6BC1F">
              <w:t>e processes, integrate digital technology, and boost global competitiveness.</w:t>
            </w:r>
          </w:p>
          <w:p w14:paraId="68ABE3E0" w14:textId="42E6A9CC" w:rsidR="00820C2B" w:rsidRPr="004730A6" w:rsidRDefault="00820C2B" w:rsidP="00F005DD">
            <w:pPr>
              <w:spacing w:after="120"/>
              <w:rPr>
                <w:rFonts w:cstheme="minorHAnsi"/>
              </w:rPr>
            </w:pPr>
            <w:r w:rsidRPr="004730A6">
              <w:rPr>
                <w:rFonts w:cstheme="minorHAnsi"/>
              </w:rPr>
              <w:t xml:space="preserve">Likely located at the Wetherill Park TAFE NSW campus, the </w:t>
            </w:r>
            <w:proofErr w:type="spellStart"/>
            <w:r w:rsidRPr="004730A6">
              <w:rPr>
                <w:rFonts w:cstheme="minorHAnsi"/>
              </w:rPr>
              <w:t>CoE</w:t>
            </w:r>
            <w:proofErr w:type="spellEnd"/>
            <w:r w:rsidRPr="004730A6">
              <w:rPr>
                <w:rFonts w:cstheme="minorHAnsi"/>
              </w:rPr>
              <w:t xml:space="preserve"> will advance Australia's onshore manufacturing capabilities. It will be a hub for students, industry experts, and thought leaders, featuring cutting-edge equipment, including an Industry 4.0 training factory, to increase productivity and sustain onshore manufacturing.</w:t>
            </w:r>
          </w:p>
          <w:p w14:paraId="195CB3E5" w14:textId="1ADA7217" w:rsidR="000D44C9" w:rsidRPr="004730A6" w:rsidRDefault="000D44C9" w:rsidP="00F005DD">
            <w:pPr>
              <w:spacing w:after="120"/>
            </w:pPr>
            <w:r w:rsidRPr="3D188C05">
              <w:t xml:space="preserve">In Australia, manufacturing contributes approximately $100 billion, accounting for 6.05% of GDP. Western Sydney, covering 85% of Sydney’s area, generates 31% of its GDP and is home to 47% of its population. It is one of Australia’s fastest-growing economies with a high concentration of manufacturing businesses. The new </w:t>
            </w:r>
            <w:r w:rsidR="5D65A117" w:rsidRPr="3D188C05">
              <w:t xml:space="preserve">Western Sydney </w:t>
            </w:r>
            <w:r w:rsidR="3B0443C5" w:rsidRPr="3D188C05">
              <w:t>A</w:t>
            </w:r>
            <w:r w:rsidRPr="3D188C05">
              <w:t>irport will enhance access to international markets, and the existing manufacturing skills base will be leveraged for new opportunities in the Western Sydney Aerotropolis, which aims to become a high-skill jobs hub.</w:t>
            </w:r>
          </w:p>
          <w:p w14:paraId="53FDEB85" w14:textId="5961D607" w:rsidR="00820C2B" w:rsidRPr="004730A6" w:rsidRDefault="00820C2B" w:rsidP="00F005DD">
            <w:pPr>
              <w:spacing w:after="120"/>
              <w:rPr>
                <w:rFonts w:cstheme="minorHAnsi"/>
              </w:rPr>
            </w:pPr>
            <w:r w:rsidRPr="004730A6">
              <w:rPr>
                <w:rFonts w:cstheme="minorHAnsi"/>
              </w:rPr>
              <w:t xml:space="preserve">The </w:t>
            </w:r>
            <w:proofErr w:type="spellStart"/>
            <w:r w:rsidRPr="004730A6">
              <w:rPr>
                <w:rFonts w:cstheme="minorHAnsi"/>
              </w:rPr>
              <w:t>CoE</w:t>
            </w:r>
            <w:proofErr w:type="spellEnd"/>
            <w:r w:rsidRPr="004730A6">
              <w:rPr>
                <w:rFonts w:cstheme="minorHAnsi"/>
              </w:rPr>
              <w:t xml:space="preserve"> will reflect Western Sydney's diversity and support small and medium-sized enterprises, many of which are family-run and face challenges in adopting new technology. Western Sydney, with </w:t>
            </w:r>
            <w:r w:rsidRPr="004730A6">
              <w:rPr>
                <w:rFonts w:cstheme="minorHAnsi"/>
              </w:rPr>
              <w:lastRenderedPageBreak/>
              <w:t>one of the largest concentrations of manufacturing businesses in Australia, speciali</w:t>
            </w:r>
            <w:r w:rsidR="00676937" w:rsidRPr="004730A6">
              <w:rPr>
                <w:rFonts w:cstheme="minorHAnsi"/>
              </w:rPr>
              <w:t>s</w:t>
            </w:r>
            <w:r w:rsidRPr="004730A6">
              <w:rPr>
                <w:rFonts w:cstheme="minorHAnsi"/>
              </w:rPr>
              <w:t>es in advanced manufacturing, food and beverage manufacturing, and pharmaceutical manufacturing.</w:t>
            </w:r>
            <w:r w:rsidR="00676937" w:rsidRPr="004730A6">
              <w:rPr>
                <w:rFonts w:cstheme="minorHAnsi"/>
              </w:rPr>
              <w:t xml:space="preserve"> Greater Western Sydney is one of Australia’s most culturally and linguistically diverse regions, with 37.7% of the population born overseas and 42% speaking a language other than English at home. Building a skilled workforce will depend on both domestic talent and attracting global talent through migration, especially for highly specialised skills. Migrant workers, often overrepresented in routine occupations, need pathways into formal training to improve professional opportunities and contribute to workforce growth in key occupations.</w:t>
            </w:r>
          </w:p>
          <w:p w14:paraId="29BFAB20" w14:textId="2C423D71" w:rsidR="00820C2B" w:rsidRPr="004730A6" w:rsidRDefault="00820C2B" w:rsidP="00F005DD">
            <w:pPr>
              <w:spacing w:after="120"/>
              <w:rPr>
                <w:rFonts w:cstheme="minorHAnsi"/>
              </w:rPr>
            </w:pPr>
            <w:r w:rsidRPr="004730A6">
              <w:rPr>
                <w:rFonts w:cstheme="minorHAnsi"/>
              </w:rPr>
              <w:t xml:space="preserve">Emerging skills in advanced manufacturing and digital technology are crucial due to rapid technological changes and geopolitical risks. Equipping the workforce with these skills is essential for productivity. Short courses, </w:t>
            </w:r>
            <w:proofErr w:type="spellStart"/>
            <w:r w:rsidRPr="004730A6">
              <w:rPr>
                <w:rFonts w:cstheme="minorHAnsi"/>
              </w:rPr>
              <w:t>microcredentials</w:t>
            </w:r>
            <w:proofErr w:type="spellEnd"/>
            <w:r w:rsidRPr="004730A6">
              <w:rPr>
                <w:rFonts w:cstheme="minorHAnsi"/>
              </w:rPr>
              <w:t>, and pathways from VET to Higher Education, including apprenticeships, will be key in developing the region’s manufacturing capabilities.</w:t>
            </w:r>
          </w:p>
          <w:p w14:paraId="3914B39B" w14:textId="4957A26A" w:rsidR="00820C2B" w:rsidRPr="004730A6" w:rsidRDefault="00820C2B" w:rsidP="00F005DD">
            <w:pPr>
              <w:spacing w:after="120"/>
            </w:pPr>
            <w:r w:rsidRPr="3D188C05">
              <w:t xml:space="preserve">Advanced Manufacturing is central to the Commonwealth and </w:t>
            </w:r>
            <w:r w:rsidR="7E5EFA4D" w:rsidRPr="3D188C05">
              <w:t>NSW</w:t>
            </w:r>
            <w:r w:rsidRPr="3D188C05">
              <w:t xml:space="preserve"> Government’s strategic visions:</w:t>
            </w:r>
          </w:p>
          <w:p w14:paraId="6A3B1800" w14:textId="52832417" w:rsidR="00820C2B" w:rsidRPr="00E45E25" w:rsidRDefault="00820C2B" w:rsidP="00C43D4B">
            <w:pPr>
              <w:pStyle w:val="ListParagraph"/>
              <w:numPr>
                <w:ilvl w:val="0"/>
                <w:numId w:val="35"/>
              </w:numPr>
              <w:spacing w:after="120"/>
              <w:rPr>
                <w:rFonts w:cstheme="minorHAnsi"/>
              </w:rPr>
            </w:pPr>
            <w:r w:rsidRPr="00E45E25">
              <w:rPr>
                <w:rFonts w:cstheme="minorHAnsi"/>
              </w:rPr>
              <w:t>The $15 billion National Reconstruction Fund, spanning seven priority areas, underscores advanced manufacturing's crucial role in rebuilding Australia’s industrial base.</w:t>
            </w:r>
          </w:p>
          <w:p w14:paraId="604B5A35" w14:textId="5DE650FF" w:rsidR="00F126FE" w:rsidRPr="00E45E25" w:rsidRDefault="00820C2B" w:rsidP="00C43D4B">
            <w:pPr>
              <w:pStyle w:val="ListParagraph"/>
              <w:numPr>
                <w:ilvl w:val="0"/>
                <w:numId w:val="35"/>
              </w:numPr>
              <w:spacing w:after="120"/>
            </w:pPr>
            <w:r w:rsidRPr="3D188C05">
              <w:t xml:space="preserve">A $260 million investment in Western Sydney’s Advanced Manufacturing Research Facility highlights the commitment to </w:t>
            </w:r>
            <w:r w:rsidR="2AC28E4C" w:rsidRPr="3D188C05">
              <w:t xml:space="preserve">the </w:t>
            </w:r>
            <w:r w:rsidRPr="3D188C05">
              <w:t xml:space="preserve">region’s </w:t>
            </w:r>
            <w:r w:rsidR="71570A8D" w:rsidRPr="3D188C05">
              <w:t xml:space="preserve">role in </w:t>
            </w:r>
            <w:r w:rsidRPr="3D188C05">
              <w:t>fostering innovative technologies and skills for future industry and economic needs.</w:t>
            </w:r>
          </w:p>
          <w:p w14:paraId="7196C439" w14:textId="45D09C57" w:rsidR="00C20293" w:rsidRPr="00F126FE" w:rsidRDefault="78D845D8" w:rsidP="00F126FE">
            <w:pPr>
              <w:spacing w:after="120"/>
              <w:rPr>
                <w:rFonts w:cstheme="minorHAnsi"/>
              </w:rPr>
            </w:pPr>
            <w:r w:rsidRPr="00F126FE">
              <w:rPr>
                <w:rFonts w:eastAsia="Calibri" w:cstheme="minorHAnsi"/>
                <w:lang w:val="en-US"/>
              </w:rPr>
              <w:t xml:space="preserve">It is intended that the </w:t>
            </w:r>
            <w:r w:rsidR="00DE5971" w:rsidRPr="00F126FE">
              <w:rPr>
                <w:rFonts w:eastAsia="Calibri" w:cstheme="minorHAnsi"/>
                <w:lang w:val="en-US"/>
              </w:rPr>
              <w:t xml:space="preserve">Western Sydney </w:t>
            </w:r>
            <w:proofErr w:type="spellStart"/>
            <w:r w:rsidR="00DE5971" w:rsidRPr="00F126FE">
              <w:rPr>
                <w:rFonts w:eastAsia="Calibri" w:cstheme="minorHAnsi"/>
                <w:lang w:val="en-US"/>
              </w:rPr>
              <w:t>CoE</w:t>
            </w:r>
            <w:proofErr w:type="spellEnd"/>
            <w:r w:rsidR="00DE5971" w:rsidRPr="00F126FE">
              <w:rPr>
                <w:rFonts w:eastAsia="Calibri" w:cstheme="minorHAnsi"/>
                <w:lang w:val="en-US"/>
              </w:rPr>
              <w:t xml:space="preserve"> site</w:t>
            </w:r>
            <w:r w:rsidRPr="00F126FE">
              <w:rPr>
                <w:rFonts w:eastAsia="Calibri" w:cstheme="minorHAnsi"/>
                <w:lang w:val="en-US"/>
              </w:rPr>
              <w:t xml:space="preserve"> will give learners access to cutting-edge equipment to enrich the learner experience and support innovation using:</w:t>
            </w:r>
          </w:p>
          <w:p w14:paraId="654584F6" w14:textId="5691D418" w:rsidR="00C20293" w:rsidRPr="004730A6" w:rsidRDefault="00F126FE" w:rsidP="00C43D4B">
            <w:pPr>
              <w:pStyle w:val="ListParagraph"/>
              <w:numPr>
                <w:ilvl w:val="0"/>
                <w:numId w:val="34"/>
              </w:numPr>
              <w:spacing w:after="120"/>
              <w:rPr>
                <w:rFonts w:cstheme="minorHAnsi"/>
              </w:rPr>
            </w:pPr>
            <w:r>
              <w:rPr>
                <w:rFonts w:eastAsia="Calibri" w:cstheme="minorHAnsi"/>
                <w:lang w:val="en-US"/>
              </w:rPr>
              <w:t>s</w:t>
            </w:r>
            <w:r w:rsidR="78D845D8" w:rsidRPr="004730A6">
              <w:rPr>
                <w:rFonts w:eastAsia="Calibri" w:cstheme="minorHAnsi"/>
                <w:lang w:val="en-US"/>
              </w:rPr>
              <w:t>mart factories (industry 4.0 training factory)</w:t>
            </w:r>
          </w:p>
          <w:p w14:paraId="6597B87A" w14:textId="318940E9" w:rsidR="00C20293" w:rsidRPr="004730A6" w:rsidRDefault="00F126FE" w:rsidP="00C43D4B">
            <w:pPr>
              <w:pStyle w:val="ListParagraph"/>
              <w:numPr>
                <w:ilvl w:val="0"/>
                <w:numId w:val="34"/>
              </w:numPr>
              <w:spacing w:after="120"/>
              <w:rPr>
                <w:rFonts w:eastAsia="Calibri" w:cstheme="minorHAnsi"/>
                <w:lang w:val="en-US"/>
              </w:rPr>
            </w:pPr>
            <w:r>
              <w:rPr>
                <w:rFonts w:eastAsia="Calibri" w:cstheme="minorHAnsi"/>
                <w:lang w:val="en-US"/>
              </w:rPr>
              <w:t>a</w:t>
            </w:r>
            <w:r w:rsidR="78D845D8" w:rsidRPr="004730A6">
              <w:rPr>
                <w:rFonts w:eastAsia="Calibri" w:cstheme="minorHAnsi"/>
                <w:lang w:val="en-US"/>
              </w:rPr>
              <w:t xml:space="preserve">dvanced manufacturing (industrial 3d printing, high accuracy, smart sensing, </w:t>
            </w:r>
            <w:r w:rsidR="001F0DD6" w:rsidRPr="004730A6">
              <w:rPr>
                <w:rFonts w:eastAsia="Calibri" w:cstheme="minorHAnsi"/>
                <w:lang w:val="en-US"/>
              </w:rPr>
              <w:t>etc.</w:t>
            </w:r>
            <w:r w:rsidR="78D845D8" w:rsidRPr="004730A6">
              <w:rPr>
                <w:rFonts w:eastAsia="Calibri" w:cstheme="minorHAnsi"/>
                <w:lang w:val="en-US"/>
              </w:rPr>
              <w:t>)</w:t>
            </w:r>
          </w:p>
          <w:p w14:paraId="56A0B3C8" w14:textId="091A805E" w:rsidR="00C20293" w:rsidRPr="004730A6" w:rsidRDefault="00F126FE" w:rsidP="00C43D4B">
            <w:pPr>
              <w:pStyle w:val="ListParagraph"/>
              <w:numPr>
                <w:ilvl w:val="0"/>
                <w:numId w:val="34"/>
              </w:numPr>
              <w:spacing w:after="120"/>
              <w:rPr>
                <w:rFonts w:eastAsia="Calibri" w:cstheme="minorHAnsi"/>
                <w:lang w:val="en-US"/>
              </w:rPr>
            </w:pPr>
            <w:r>
              <w:rPr>
                <w:rFonts w:eastAsia="Calibri" w:cstheme="minorHAnsi"/>
                <w:lang w:val="en-US"/>
              </w:rPr>
              <w:t>r</w:t>
            </w:r>
            <w:r w:rsidR="78D845D8" w:rsidRPr="004730A6">
              <w:rPr>
                <w:rFonts w:eastAsia="Calibri" w:cstheme="minorHAnsi"/>
                <w:lang w:val="en-US"/>
              </w:rPr>
              <w:t>obotic &amp; automated manufacturing</w:t>
            </w:r>
            <w:r>
              <w:rPr>
                <w:rFonts w:eastAsia="Calibri" w:cstheme="minorHAnsi"/>
                <w:lang w:val="en-US"/>
              </w:rPr>
              <w:t>.</w:t>
            </w:r>
          </w:p>
          <w:p w14:paraId="5F36ABB1" w14:textId="3FF31386" w:rsidR="00C20293" w:rsidRPr="004730A6" w:rsidRDefault="00C20293" w:rsidP="00F005DD">
            <w:pPr>
              <w:spacing w:after="120"/>
              <w:rPr>
                <w:rFonts w:eastAsia="Calibri" w:cstheme="minorHAnsi"/>
              </w:rPr>
            </w:pPr>
          </w:p>
          <w:p w14:paraId="6BBB63D0" w14:textId="78101792" w:rsidR="00513158" w:rsidRPr="004730A6" w:rsidRDefault="00513158" w:rsidP="00F005DD">
            <w:pPr>
              <w:spacing w:after="120"/>
              <w:rPr>
                <w:rFonts w:cstheme="minorHAnsi"/>
                <w:b/>
                <w:bCs/>
                <w:i/>
                <w:iCs/>
                <w:color w:val="4472C4" w:themeColor="accent1"/>
              </w:rPr>
            </w:pPr>
            <w:r w:rsidRPr="004730A6">
              <w:rPr>
                <w:rFonts w:cstheme="minorHAnsi"/>
                <w:b/>
                <w:bCs/>
                <w:i/>
                <w:iCs/>
                <w:color w:val="4472C4" w:themeColor="accent1"/>
              </w:rPr>
              <w:t>A115</w:t>
            </w:r>
          </w:p>
          <w:p w14:paraId="0EF1228B" w14:textId="77777777" w:rsidR="00513158" w:rsidRPr="004730A6" w:rsidRDefault="00513158" w:rsidP="00F005DD">
            <w:pPr>
              <w:spacing w:after="120"/>
              <w:rPr>
                <w:rFonts w:cstheme="minorHAnsi"/>
                <w:b/>
                <w:bCs/>
                <w:i/>
                <w:iCs/>
                <w:color w:val="4472C4" w:themeColor="accent1"/>
              </w:rPr>
            </w:pPr>
          </w:p>
          <w:p w14:paraId="53C6EB43" w14:textId="77777777" w:rsidR="00513158" w:rsidRPr="002646B8" w:rsidRDefault="00513158" w:rsidP="00F005DD">
            <w:pPr>
              <w:spacing w:after="120"/>
              <w:rPr>
                <w:rFonts w:cstheme="minorHAnsi"/>
                <w:i/>
                <w:iCs/>
                <w:color w:val="4472C4" w:themeColor="accent1"/>
              </w:rPr>
            </w:pPr>
            <w:r w:rsidRPr="002646B8">
              <w:rPr>
                <w:rFonts w:cstheme="minorHAnsi"/>
                <w:i/>
                <w:iCs/>
                <w:color w:val="4472C4" w:themeColor="accent1"/>
              </w:rPr>
              <w:t>Alignment to a national priority</w:t>
            </w:r>
          </w:p>
          <w:p w14:paraId="6BD9E84C" w14:textId="77777777" w:rsidR="00F85B14" w:rsidRPr="004730A6" w:rsidRDefault="00F85B14" w:rsidP="00F005DD">
            <w:pPr>
              <w:spacing w:after="120"/>
              <w:rPr>
                <w:rFonts w:cstheme="minorHAnsi"/>
                <w:i/>
                <w:iCs/>
                <w:color w:val="4472C4" w:themeColor="accent1"/>
              </w:rPr>
            </w:pPr>
          </w:p>
          <w:p w14:paraId="1938655A" w14:textId="369FAFC9" w:rsidR="00BD20AA" w:rsidRPr="004730A6" w:rsidRDefault="00BD20AA" w:rsidP="00F005DD">
            <w:pPr>
              <w:spacing w:after="120"/>
              <w:rPr>
                <w:rFonts w:cstheme="minorHAnsi"/>
              </w:rPr>
            </w:pPr>
            <w:r w:rsidRPr="004730A6">
              <w:rPr>
                <w:rFonts w:cstheme="minorHAnsi"/>
              </w:rPr>
              <w:t xml:space="preserve">TAFE NSW </w:t>
            </w:r>
            <w:proofErr w:type="spellStart"/>
            <w:r w:rsidRPr="004730A6">
              <w:rPr>
                <w:rFonts w:cstheme="minorHAnsi"/>
              </w:rPr>
              <w:t>CoE</w:t>
            </w:r>
            <w:proofErr w:type="spellEnd"/>
            <w:r w:rsidRPr="004730A6">
              <w:rPr>
                <w:rFonts w:cstheme="minorHAnsi"/>
              </w:rPr>
              <w:t xml:space="preserve"> model aligns with ClauseA28 in the NSA:</w:t>
            </w:r>
          </w:p>
          <w:p w14:paraId="5E20F1BB" w14:textId="5F15B379" w:rsidR="00AF701E" w:rsidRPr="004730A6" w:rsidRDefault="00BD20AA" w:rsidP="00C43D4B">
            <w:pPr>
              <w:pStyle w:val="ListParagraph"/>
              <w:numPr>
                <w:ilvl w:val="0"/>
                <w:numId w:val="20"/>
              </w:numPr>
              <w:spacing w:after="120"/>
              <w:rPr>
                <w:rFonts w:cstheme="minorHAnsi"/>
              </w:rPr>
            </w:pPr>
            <w:r w:rsidRPr="004730A6">
              <w:rPr>
                <w:rFonts w:cstheme="minorHAnsi"/>
              </w:rPr>
              <w:t>Gender equality</w:t>
            </w:r>
          </w:p>
          <w:p w14:paraId="5BD43CC0" w14:textId="52CDBFFD" w:rsidR="00AF701E" w:rsidRPr="004730A6" w:rsidRDefault="00AF701E" w:rsidP="00C43D4B">
            <w:pPr>
              <w:pStyle w:val="ListParagraph"/>
              <w:numPr>
                <w:ilvl w:val="0"/>
                <w:numId w:val="36"/>
              </w:numPr>
              <w:spacing w:after="120"/>
              <w:rPr>
                <w:rFonts w:cstheme="minorHAnsi"/>
              </w:rPr>
            </w:pPr>
            <w:r w:rsidRPr="004730A6">
              <w:rPr>
                <w:rFonts w:cstheme="minorHAnsi"/>
              </w:rPr>
              <w:t>Supporting the Net Zero Transformations</w:t>
            </w:r>
          </w:p>
          <w:p w14:paraId="25241D67" w14:textId="5D4EC4F2" w:rsidR="00BD20AA" w:rsidRPr="004730A6" w:rsidRDefault="00BD20AA" w:rsidP="00C43D4B">
            <w:pPr>
              <w:pStyle w:val="ListParagraph"/>
              <w:numPr>
                <w:ilvl w:val="0"/>
                <w:numId w:val="37"/>
              </w:numPr>
              <w:spacing w:after="120"/>
              <w:rPr>
                <w:rFonts w:cstheme="minorHAnsi"/>
              </w:rPr>
            </w:pPr>
            <w:r w:rsidRPr="004730A6">
              <w:rPr>
                <w:rFonts w:cstheme="minorHAnsi"/>
              </w:rPr>
              <w:t>Developing Australia’s sovereign capability</w:t>
            </w:r>
          </w:p>
          <w:p w14:paraId="7588C78A" w14:textId="04B5BA28" w:rsidR="00BD20AA" w:rsidRPr="004730A6" w:rsidRDefault="00BD20AA" w:rsidP="00C43D4B">
            <w:pPr>
              <w:pStyle w:val="ListParagraph"/>
              <w:numPr>
                <w:ilvl w:val="0"/>
                <w:numId w:val="37"/>
              </w:numPr>
              <w:spacing w:after="120"/>
              <w:rPr>
                <w:rFonts w:cstheme="minorHAnsi"/>
              </w:rPr>
            </w:pPr>
            <w:r w:rsidRPr="004730A6">
              <w:rPr>
                <w:rFonts w:cstheme="minorHAnsi"/>
              </w:rPr>
              <w:t>Ensuring Australia’s digital and technology capability</w:t>
            </w:r>
          </w:p>
          <w:p w14:paraId="647C8CF4" w14:textId="77777777" w:rsidR="00BD20AA" w:rsidRPr="004730A6" w:rsidRDefault="00BD20AA" w:rsidP="00F005DD">
            <w:pPr>
              <w:spacing w:after="120"/>
              <w:rPr>
                <w:rFonts w:cstheme="minorHAnsi"/>
                <w:i/>
                <w:iCs/>
                <w:color w:val="4472C4" w:themeColor="accent1"/>
              </w:rPr>
            </w:pPr>
          </w:p>
          <w:p w14:paraId="48460407" w14:textId="6058903C" w:rsidR="00EA0084" w:rsidRPr="004730A6" w:rsidRDefault="00EA0084" w:rsidP="00C43D4B">
            <w:pPr>
              <w:pStyle w:val="ListParagraph"/>
              <w:numPr>
                <w:ilvl w:val="0"/>
                <w:numId w:val="19"/>
              </w:numPr>
              <w:spacing w:after="120"/>
              <w:rPr>
                <w:rFonts w:eastAsia="Calibri" w:cstheme="minorHAnsi"/>
                <w:i/>
              </w:rPr>
            </w:pPr>
            <w:r w:rsidRPr="004730A6">
              <w:rPr>
                <w:rFonts w:eastAsia="Calibri" w:cstheme="minorHAnsi"/>
                <w:b/>
                <w:i/>
              </w:rPr>
              <w:t>Gender Equality</w:t>
            </w:r>
            <w:r w:rsidRPr="004730A6">
              <w:rPr>
                <w:rFonts w:eastAsia="Calibri" w:cstheme="minorHAnsi"/>
                <w:i/>
              </w:rPr>
              <w:t>:</w:t>
            </w:r>
          </w:p>
          <w:p w14:paraId="58378F02" w14:textId="77777777" w:rsidR="00C5019D" w:rsidRPr="004730A6" w:rsidRDefault="00C5019D" w:rsidP="00F005DD">
            <w:pPr>
              <w:spacing w:after="120"/>
              <w:rPr>
                <w:rFonts w:cstheme="minorHAnsi"/>
              </w:rPr>
            </w:pPr>
            <w:r w:rsidRPr="004730A6">
              <w:rPr>
                <w:rFonts w:cstheme="minorHAnsi"/>
              </w:rPr>
              <w:t>Women face significant barriers to participation in manufacturing trades due to operational challenges, social and cultural factors, and wellbeing considerations. Understanding these interplaying factors is essential to addressing gender disparities and promoting inclusivity in the manufacturing sector.</w:t>
            </w:r>
          </w:p>
          <w:p w14:paraId="1B780F63" w14:textId="77777777" w:rsidR="00C5019D" w:rsidRPr="004730A6" w:rsidRDefault="00C5019D" w:rsidP="00F005DD">
            <w:pPr>
              <w:spacing w:after="120"/>
              <w:rPr>
                <w:rFonts w:cstheme="minorHAnsi"/>
              </w:rPr>
            </w:pPr>
          </w:p>
          <w:p w14:paraId="51641A05" w14:textId="5D592B88" w:rsidR="00EA0084" w:rsidRPr="00CA2FC3" w:rsidRDefault="00C5019D" w:rsidP="00F005DD">
            <w:pPr>
              <w:spacing w:after="120"/>
              <w:rPr>
                <w:rFonts w:cstheme="minorHAnsi"/>
                <w:spacing w:val="-1"/>
                <w:w w:val="105"/>
              </w:rPr>
            </w:pPr>
            <w:r w:rsidRPr="004730A6">
              <w:rPr>
                <w:rFonts w:cstheme="minorHAnsi"/>
                <w:spacing w:val="-1"/>
                <w:w w:val="105"/>
              </w:rPr>
              <w:t xml:space="preserve">TAFE NSW have prepared a Gender Impact Assessment for the TAFE NSW Manufacturing Centres of </w:t>
            </w:r>
            <w:r w:rsidR="00EF0449" w:rsidRPr="004730A6">
              <w:rPr>
                <w:rFonts w:cstheme="minorHAnsi"/>
                <w:spacing w:val="-1"/>
                <w:w w:val="105"/>
              </w:rPr>
              <w:t>Excellence and</w:t>
            </w:r>
            <w:r w:rsidRPr="004730A6">
              <w:rPr>
                <w:rFonts w:cstheme="minorHAnsi"/>
                <w:spacing w:val="-1"/>
                <w:w w:val="105"/>
              </w:rPr>
              <w:t xml:space="preserve"> have set out an action plan that will see the development of targeted interventions throughout the student lifecycle to increase awareness, enrolment and completion of the </w:t>
            </w:r>
            <w:r w:rsidR="000B348D" w:rsidRPr="004730A6">
              <w:rPr>
                <w:rFonts w:cstheme="minorHAnsi"/>
                <w:spacing w:val="-1"/>
                <w:w w:val="105"/>
              </w:rPr>
              <w:t xml:space="preserve">Higher </w:t>
            </w:r>
            <w:r w:rsidRPr="004730A6">
              <w:rPr>
                <w:rFonts w:cstheme="minorHAnsi"/>
                <w:spacing w:val="-1"/>
                <w:w w:val="105"/>
              </w:rPr>
              <w:t xml:space="preserve">Apprenticeship. </w:t>
            </w:r>
            <w:r w:rsidR="009D403D" w:rsidRPr="004730A6">
              <w:rPr>
                <w:rFonts w:cstheme="minorHAnsi"/>
              </w:rPr>
              <w:t>The GIA will inform a</w:t>
            </w:r>
            <w:r w:rsidR="00B57E81" w:rsidRPr="004730A6">
              <w:rPr>
                <w:rFonts w:cstheme="minorHAnsi"/>
              </w:rPr>
              <w:t xml:space="preserve"> detailed plan, developed through community </w:t>
            </w:r>
            <w:r w:rsidR="00B57E81" w:rsidRPr="004730A6">
              <w:rPr>
                <w:rFonts w:cstheme="minorHAnsi"/>
              </w:rPr>
              <w:lastRenderedPageBreak/>
              <w:t>and industry consultation, to be piloted in the first phase of the Associate Degree in Manufacturing and Digital Technologies (Higher Apprenticeship) from 2025.</w:t>
            </w:r>
            <w:r w:rsidR="00EF0449" w:rsidRPr="004730A6">
              <w:rPr>
                <w:rFonts w:cstheme="minorHAnsi"/>
              </w:rPr>
              <w:t xml:space="preserve"> </w:t>
            </w:r>
            <w:r w:rsidR="00EA0084" w:rsidRPr="004730A6">
              <w:rPr>
                <w:rFonts w:cstheme="minorHAnsi"/>
                <w:spacing w:val="-1"/>
                <w:w w:val="105"/>
              </w:rPr>
              <w:t xml:space="preserve">This will be further supported through Applied Research with an appropriate partner to provide rigour of target setting and monitoring of gender goals. </w:t>
            </w:r>
          </w:p>
          <w:p w14:paraId="2664C5BA" w14:textId="77777777" w:rsidR="00AF701E" w:rsidRPr="004730A6" w:rsidRDefault="00AF701E" w:rsidP="00F005DD">
            <w:pPr>
              <w:spacing w:after="120"/>
              <w:rPr>
                <w:rFonts w:cstheme="minorHAnsi"/>
                <w:b/>
                <w:bCs/>
                <w:i/>
              </w:rPr>
            </w:pPr>
          </w:p>
          <w:p w14:paraId="32B11A0D" w14:textId="6805A7C0" w:rsidR="00AF701E" w:rsidRPr="0046478C" w:rsidRDefault="00AF701E" w:rsidP="00C43D4B">
            <w:pPr>
              <w:pStyle w:val="ListParagraph"/>
              <w:numPr>
                <w:ilvl w:val="0"/>
                <w:numId w:val="38"/>
              </w:numPr>
              <w:spacing w:after="120"/>
              <w:rPr>
                <w:rFonts w:cstheme="minorHAnsi"/>
                <w:b/>
              </w:rPr>
            </w:pPr>
            <w:r w:rsidRPr="0046478C">
              <w:rPr>
                <w:rFonts w:cstheme="minorHAnsi"/>
                <w:b/>
                <w:bCs/>
                <w:i/>
              </w:rPr>
              <w:t>Supporting the Net Zero transformation</w:t>
            </w:r>
            <w:r w:rsidRPr="0046478C">
              <w:rPr>
                <w:rFonts w:cstheme="minorHAnsi"/>
                <w:b/>
                <w:bCs/>
              </w:rPr>
              <w:t>.</w:t>
            </w:r>
          </w:p>
          <w:p w14:paraId="55EE726F" w14:textId="77777777" w:rsidR="00DC1CED" w:rsidRPr="004730A6" w:rsidRDefault="00DC1CED" w:rsidP="00F005DD">
            <w:pPr>
              <w:spacing w:after="120"/>
              <w:ind w:left="-20" w:right="-20"/>
              <w:rPr>
                <w:rFonts w:cstheme="minorHAnsi"/>
              </w:rPr>
            </w:pPr>
            <w:r w:rsidRPr="004730A6">
              <w:rPr>
                <w:rFonts w:eastAsia="Calibri" w:cstheme="minorHAnsi"/>
                <w:color w:val="373737"/>
              </w:rPr>
              <w:t xml:space="preserve">The manufacturing sector is identified by Jobs and Skills Australia (JSA) as a clean energy-enabling segment (Jobs and Skills Australia, 2023) and will play a key role in the path to net zero by 2050. The manufacturing sector is critical to creating clean energy supply and shifting to clean energy-consuming products. Demand for steel and fabrication for renewable energy generation is expected to grow substantially from the current small workforce that manufactures clean energy components. In addition, the production of vehicles and equipment such as agriculture and industrial machinery is also a critical enabler of the transition to net zero. </w:t>
            </w:r>
          </w:p>
          <w:p w14:paraId="23C65930" w14:textId="740EEB9E" w:rsidR="00DC1CED" w:rsidRPr="0046478C" w:rsidRDefault="00DC1CED" w:rsidP="0046478C">
            <w:pPr>
              <w:spacing w:after="120"/>
              <w:ind w:left="-20" w:right="-20"/>
              <w:rPr>
                <w:rFonts w:eastAsia="Calibri" w:cstheme="minorHAnsi"/>
                <w:color w:val="373737"/>
              </w:rPr>
            </w:pPr>
            <w:r w:rsidRPr="004730A6">
              <w:rPr>
                <w:rFonts w:eastAsia="Calibri" w:cstheme="minorHAnsi"/>
                <w:color w:val="373737"/>
              </w:rPr>
              <w:t>The manufacturing sector is emissions-intensive, with industry groups such as metal, chemical, polymer, food, and paper manufacturing substantially contributing to direct and indirect emissions. Developing the skills and technology to support decarbonisation will be essential to achieving net zero targets. The Commonwealth Government’s National Reconstruction Fund</w:t>
            </w:r>
            <w:r w:rsidRPr="004730A6">
              <w:rPr>
                <w:rFonts w:eastAsia="Calibri" w:cstheme="minorHAnsi"/>
                <w:b/>
                <w:bCs/>
                <w:color w:val="373737"/>
              </w:rPr>
              <w:t xml:space="preserve"> </w:t>
            </w:r>
            <w:r w:rsidRPr="004730A6">
              <w:rPr>
                <w:rFonts w:eastAsia="Calibri" w:cstheme="minorHAnsi"/>
                <w:color w:val="373737"/>
              </w:rPr>
              <w:t xml:space="preserve">will allocate $1 billion to advanced manufacturing, and the NSW Government has invested $550M, to support manufacturing industries to develop renewable energy and low-carbon products through the Low Carbon Manufacturing Fund and Renewable Manufacturing Fund </w:t>
            </w:r>
            <w:r w:rsidRPr="004730A6">
              <w:rPr>
                <w:rFonts w:eastAsia="Calibri" w:cstheme="minorHAnsi"/>
                <w:color w:val="000000" w:themeColor="text1"/>
              </w:rPr>
              <w:t>(NSW Government, 2023)</w:t>
            </w:r>
            <w:r w:rsidRPr="004730A6">
              <w:rPr>
                <w:rFonts w:eastAsia="Calibri" w:cstheme="minorHAnsi"/>
                <w:color w:val="373737"/>
              </w:rPr>
              <w:t>. It is important to ensure that NSW industry has a skilled workforce to support initiatives flowing from these funds.</w:t>
            </w:r>
          </w:p>
          <w:p w14:paraId="2276C0A4" w14:textId="25F9D09A" w:rsidR="0059344F" w:rsidRPr="004730A6" w:rsidRDefault="0059344F" w:rsidP="00F005DD">
            <w:pPr>
              <w:spacing w:after="120"/>
              <w:rPr>
                <w:rFonts w:cstheme="minorHAnsi"/>
              </w:rPr>
            </w:pPr>
            <w:r w:rsidRPr="004730A6">
              <w:rPr>
                <w:rFonts w:cstheme="minorHAnsi"/>
              </w:rPr>
              <w:t xml:space="preserve">The Hunter </w:t>
            </w:r>
            <w:proofErr w:type="spellStart"/>
            <w:r w:rsidRPr="004730A6">
              <w:rPr>
                <w:rFonts w:cstheme="minorHAnsi"/>
              </w:rPr>
              <w:t>CoE</w:t>
            </w:r>
            <w:proofErr w:type="spellEnd"/>
            <w:r w:rsidRPr="004730A6">
              <w:rPr>
                <w:rFonts w:cstheme="minorHAnsi"/>
              </w:rPr>
              <w:t xml:space="preserve"> site will provide the hub for industry, universities, unions, nationally networked TAFEs, and TAFE-led Centres of Excellences to collaborate on challenges facing Australia:</w:t>
            </w:r>
          </w:p>
          <w:p w14:paraId="40C929D2" w14:textId="7387CC10" w:rsidR="0059344F" w:rsidRPr="004730A6" w:rsidRDefault="492CE54A" w:rsidP="16024039">
            <w:pPr>
              <w:pStyle w:val="ListParagraph"/>
              <w:numPr>
                <w:ilvl w:val="0"/>
                <w:numId w:val="21"/>
              </w:numPr>
              <w:spacing w:after="120"/>
            </w:pPr>
            <w:r w:rsidRPr="0ED6BC1F">
              <w:t>Establishment of a renewable manufacturing sector and decarbonisation of heavy</w:t>
            </w:r>
            <w:r w:rsidR="0E1ECA4B" w:rsidRPr="0ED6BC1F">
              <w:t xml:space="preserve"> industry</w:t>
            </w:r>
            <w:r w:rsidRPr="0ED6BC1F">
              <w:t xml:space="preserve"> manufacturing (transition to net zero)</w:t>
            </w:r>
          </w:p>
          <w:p w14:paraId="289B564B" w14:textId="2A663124" w:rsidR="0059344F" w:rsidRPr="0046478C" w:rsidRDefault="0059344F" w:rsidP="00C43D4B">
            <w:pPr>
              <w:pStyle w:val="ListParagraph"/>
              <w:numPr>
                <w:ilvl w:val="0"/>
                <w:numId w:val="21"/>
              </w:numPr>
              <w:spacing w:after="120"/>
              <w:rPr>
                <w:rFonts w:cstheme="minorHAnsi"/>
              </w:rPr>
            </w:pPr>
            <w:r w:rsidRPr="004730A6">
              <w:rPr>
                <w:rFonts w:cstheme="minorHAnsi"/>
              </w:rPr>
              <w:t>Growing Australia’s onshore manufacturing and advanced manufacturing capability as it relates to resource industry, aviation, defence and transport (sovereign capability).</w:t>
            </w:r>
          </w:p>
          <w:p w14:paraId="11A264A6" w14:textId="7CDEE672" w:rsidR="006645BF" w:rsidRPr="004730A6" w:rsidRDefault="009D6E4F" w:rsidP="00F005DD">
            <w:pPr>
              <w:spacing w:after="120"/>
              <w:rPr>
                <w:rFonts w:cstheme="minorHAnsi"/>
              </w:rPr>
            </w:pPr>
            <w:r w:rsidRPr="004730A6">
              <w:rPr>
                <w:rFonts w:cstheme="minorHAnsi"/>
              </w:rPr>
              <w:t xml:space="preserve">The Education model proposes a Higher </w:t>
            </w:r>
            <w:r w:rsidR="00F70649" w:rsidRPr="004730A6">
              <w:rPr>
                <w:rFonts w:cstheme="minorHAnsi"/>
              </w:rPr>
              <w:t>Apprenticeship</w:t>
            </w:r>
            <w:r w:rsidRPr="004730A6">
              <w:rPr>
                <w:rFonts w:cstheme="minorHAnsi"/>
              </w:rPr>
              <w:t xml:space="preserve"> that incorporates </w:t>
            </w:r>
            <w:r w:rsidR="00067B85" w:rsidRPr="004730A6">
              <w:rPr>
                <w:rFonts w:cstheme="minorHAnsi"/>
              </w:rPr>
              <w:t>electrotechnology</w:t>
            </w:r>
            <w:r w:rsidRPr="004730A6">
              <w:rPr>
                <w:rFonts w:cstheme="minorHAnsi"/>
              </w:rPr>
              <w:t xml:space="preserve"> a</w:t>
            </w:r>
            <w:r w:rsidR="00067B85" w:rsidRPr="004730A6">
              <w:rPr>
                <w:rFonts w:cstheme="minorHAnsi"/>
              </w:rPr>
              <w:t>nd higher-level units of study that engage with subjects relevant to the renewable energy manufacturing sector</w:t>
            </w:r>
            <w:r w:rsidR="006645BF" w:rsidRPr="004730A6">
              <w:rPr>
                <w:rFonts w:cstheme="minorHAnsi"/>
              </w:rPr>
              <w:t xml:space="preserve">, as well as </w:t>
            </w:r>
            <w:proofErr w:type="spellStart"/>
            <w:r w:rsidR="00F70649" w:rsidRPr="004730A6">
              <w:rPr>
                <w:rFonts w:cstheme="minorHAnsi"/>
              </w:rPr>
              <w:t>microcredentials</w:t>
            </w:r>
            <w:proofErr w:type="spellEnd"/>
            <w:r w:rsidR="006645BF" w:rsidRPr="004730A6">
              <w:rPr>
                <w:rFonts w:cstheme="minorHAnsi"/>
              </w:rPr>
              <w:t xml:space="preserve"> that support</w:t>
            </w:r>
            <w:r w:rsidR="00926B2B" w:rsidRPr="004730A6">
              <w:rPr>
                <w:rFonts w:cstheme="minorHAnsi"/>
              </w:rPr>
              <w:t xml:space="preserve"> upskilling</w:t>
            </w:r>
            <w:r w:rsidR="00A54B6E" w:rsidRPr="004730A6">
              <w:rPr>
                <w:rFonts w:cstheme="minorHAnsi"/>
              </w:rPr>
              <w:t xml:space="preserve"> of workers in sustainable </w:t>
            </w:r>
            <w:r w:rsidR="00F70649" w:rsidRPr="004730A6">
              <w:rPr>
                <w:rFonts w:cstheme="minorHAnsi"/>
              </w:rPr>
              <w:t>manufacturing</w:t>
            </w:r>
            <w:r w:rsidR="00A54B6E" w:rsidRPr="004730A6">
              <w:rPr>
                <w:rFonts w:cstheme="minorHAnsi"/>
              </w:rPr>
              <w:t xml:space="preserve"> techniques,</w:t>
            </w:r>
            <w:r w:rsidR="00926B2B" w:rsidRPr="004730A6">
              <w:rPr>
                <w:rFonts w:cstheme="minorHAnsi"/>
              </w:rPr>
              <w:t xml:space="preserve"> and transition </w:t>
            </w:r>
            <w:r w:rsidR="00A54B6E" w:rsidRPr="004730A6">
              <w:rPr>
                <w:rFonts w:cstheme="minorHAnsi"/>
              </w:rPr>
              <w:t>of</w:t>
            </w:r>
            <w:r w:rsidR="00926B2B" w:rsidRPr="004730A6">
              <w:rPr>
                <w:rFonts w:cstheme="minorHAnsi"/>
              </w:rPr>
              <w:t xml:space="preserve"> workforce</w:t>
            </w:r>
            <w:r w:rsidR="00A54B6E" w:rsidRPr="004730A6">
              <w:rPr>
                <w:rFonts w:cstheme="minorHAnsi"/>
              </w:rPr>
              <w:t xml:space="preserve"> from declining industry </w:t>
            </w:r>
            <w:r w:rsidR="00F70649" w:rsidRPr="004730A6">
              <w:rPr>
                <w:rFonts w:cstheme="minorHAnsi"/>
              </w:rPr>
              <w:t>sectors</w:t>
            </w:r>
            <w:r w:rsidR="00926B2B" w:rsidRPr="004730A6">
              <w:rPr>
                <w:rFonts w:cstheme="minorHAnsi"/>
              </w:rPr>
              <w:t xml:space="preserve"> into new </w:t>
            </w:r>
            <w:r w:rsidR="00F70649" w:rsidRPr="004730A6">
              <w:rPr>
                <w:rFonts w:cstheme="minorHAnsi"/>
              </w:rPr>
              <w:t xml:space="preserve">manufacturing </w:t>
            </w:r>
            <w:r w:rsidR="00926B2B" w:rsidRPr="004730A6">
              <w:rPr>
                <w:rFonts w:cstheme="minorHAnsi"/>
              </w:rPr>
              <w:t>industries that emerge due to the transition to net zero.</w:t>
            </w:r>
          </w:p>
          <w:p w14:paraId="188DC530" w14:textId="2C49432A" w:rsidR="0059344F" w:rsidRPr="004730A6" w:rsidRDefault="0059344F" w:rsidP="00F005DD">
            <w:pPr>
              <w:spacing w:after="120"/>
              <w:rPr>
                <w:rFonts w:cstheme="minorHAnsi"/>
              </w:rPr>
            </w:pPr>
            <w:r w:rsidRPr="004730A6">
              <w:rPr>
                <w:rFonts w:cstheme="minorHAnsi"/>
              </w:rPr>
              <w:t>All net zero-related curriculum will be expanded to be delivered across all three locations by FY27/28.</w:t>
            </w:r>
          </w:p>
          <w:p w14:paraId="0D995396" w14:textId="77777777" w:rsidR="00CA2FC3" w:rsidRDefault="00CA2FC3" w:rsidP="00F005DD">
            <w:pPr>
              <w:spacing w:after="120"/>
              <w:rPr>
                <w:rFonts w:cstheme="minorHAnsi"/>
                <w:b/>
                <w:i/>
              </w:rPr>
            </w:pPr>
          </w:p>
          <w:p w14:paraId="62B7122A" w14:textId="2D77EEB2" w:rsidR="0059344F" w:rsidRPr="00CA2FC3" w:rsidRDefault="00AA0EB0" w:rsidP="00C43D4B">
            <w:pPr>
              <w:pStyle w:val="ListParagraph"/>
              <w:numPr>
                <w:ilvl w:val="0"/>
                <w:numId w:val="39"/>
              </w:numPr>
              <w:spacing w:after="120"/>
              <w:rPr>
                <w:rFonts w:cstheme="minorHAnsi"/>
                <w:b/>
                <w:i/>
              </w:rPr>
            </w:pPr>
            <w:r w:rsidRPr="00CA2FC3">
              <w:rPr>
                <w:rFonts w:cstheme="minorHAnsi"/>
                <w:b/>
                <w:i/>
              </w:rPr>
              <w:t>Sovereign capability</w:t>
            </w:r>
          </w:p>
          <w:p w14:paraId="1B3CC1F9" w14:textId="65B8F3E9" w:rsidR="00CA2FC3" w:rsidRPr="004730A6" w:rsidRDefault="00AA0EB0" w:rsidP="0046478C">
            <w:pPr>
              <w:spacing w:after="120"/>
              <w:ind w:left="-20" w:right="-20"/>
              <w:rPr>
                <w:rFonts w:eastAsia="Calibri" w:cstheme="minorHAnsi"/>
                <w:color w:val="000000" w:themeColor="text1"/>
              </w:rPr>
            </w:pPr>
            <w:r w:rsidRPr="004730A6">
              <w:rPr>
                <w:rFonts w:eastAsia="Calibri" w:cstheme="minorHAnsi"/>
                <w:color w:val="000000" w:themeColor="text1"/>
              </w:rPr>
              <w:t xml:space="preserve">The revitalisation of Australia’s onshore manufacturing industry drives sovereign capability, through our ability to produce essential items in Australia, providing protection from global economic shocks and supporting our future resilience. </w:t>
            </w:r>
          </w:p>
          <w:p w14:paraId="60D8AB9E" w14:textId="390B8542" w:rsidR="00AA0EB0" w:rsidRPr="004730A6" w:rsidRDefault="00AA0EB0" w:rsidP="00F005DD">
            <w:pPr>
              <w:spacing w:after="120"/>
              <w:ind w:left="-20" w:right="-20"/>
              <w:rPr>
                <w:rStyle w:val="normaltextrun"/>
                <w:rFonts w:cstheme="minorHAnsi"/>
                <w:lang w:val="en-GB"/>
              </w:rPr>
            </w:pPr>
            <w:r w:rsidRPr="004730A6">
              <w:rPr>
                <w:rStyle w:val="normaltextrun"/>
                <w:rFonts w:cstheme="minorHAnsi"/>
                <w:lang w:val="en-GB"/>
              </w:rPr>
              <w:t xml:space="preserve">With emerging skills in advanced manufacturing being driven by rapid technological change, leveraging new technologies to support innovation within advanced manufacturing (industry 4.0) will be critical to ensuring efficiencies, enhancing </w:t>
            </w:r>
            <w:r w:rsidR="00F02C20" w:rsidRPr="004730A6">
              <w:rPr>
                <w:rStyle w:val="normaltextrun"/>
                <w:rFonts w:cstheme="minorHAnsi"/>
                <w:lang w:val="en-GB"/>
              </w:rPr>
              <w:t>productivity,</w:t>
            </w:r>
            <w:r w:rsidRPr="004730A6">
              <w:rPr>
                <w:rStyle w:val="normaltextrun"/>
                <w:rFonts w:cstheme="minorHAnsi"/>
                <w:lang w:val="en-GB"/>
              </w:rPr>
              <w:t xml:space="preserve"> and allowing for flexibility and agility. </w:t>
            </w:r>
          </w:p>
          <w:p w14:paraId="28E0D5C0" w14:textId="11E87EE2" w:rsidR="00CA2FC3" w:rsidRPr="004730A6" w:rsidRDefault="00AA0EB0" w:rsidP="0046478C">
            <w:pPr>
              <w:spacing w:after="120"/>
              <w:ind w:left="-20" w:right="-20"/>
              <w:rPr>
                <w:rFonts w:eastAsia="Calibri" w:cstheme="minorHAnsi"/>
                <w:color w:val="000000" w:themeColor="text1"/>
              </w:rPr>
            </w:pPr>
            <w:r w:rsidRPr="004730A6">
              <w:rPr>
                <w:rFonts w:eastAsia="Calibri" w:cstheme="minorHAnsi"/>
                <w:color w:val="000000" w:themeColor="text1"/>
              </w:rPr>
              <w:lastRenderedPageBreak/>
              <w:t>The</w:t>
            </w:r>
            <w:r w:rsidR="003D1E0D" w:rsidRPr="004730A6">
              <w:rPr>
                <w:rFonts w:eastAsia="Calibri" w:cstheme="minorHAnsi"/>
                <w:color w:val="000000" w:themeColor="text1"/>
              </w:rPr>
              <w:t xml:space="preserve"> </w:t>
            </w:r>
            <w:proofErr w:type="spellStart"/>
            <w:r w:rsidRPr="004730A6">
              <w:rPr>
                <w:rFonts w:eastAsia="Calibri" w:cstheme="minorHAnsi"/>
                <w:color w:val="000000" w:themeColor="text1"/>
              </w:rPr>
              <w:t>CoE</w:t>
            </w:r>
            <w:proofErr w:type="spellEnd"/>
            <w:r w:rsidRPr="004730A6">
              <w:rPr>
                <w:rFonts w:eastAsia="Calibri" w:cstheme="minorHAnsi"/>
                <w:color w:val="000000" w:themeColor="text1"/>
              </w:rPr>
              <w:t xml:space="preserve"> will provide training and education to develop the skilled and sustainable workforce that manufacturing businesses need to</w:t>
            </w:r>
            <w:r w:rsidR="009B69F7" w:rsidRPr="004730A6">
              <w:rPr>
                <w:rFonts w:eastAsia="Calibri" w:cstheme="minorHAnsi"/>
                <w:color w:val="000000" w:themeColor="text1"/>
              </w:rPr>
              <w:t xml:space="preserve"> adopt advanced manufacturing processes</w:t>
            </w:r>
            <w:r w:rsidRPr="004730A6">
              <w:rPr>
                <w:rFonts w:eastAsia="Calibri" w:cstheme="minorHAnsi"/>
                <w:color w:val="000000" w:themeColor="text1"/>
              </w:rPr>
              <w:t xml:space="preserve"> improve processes, scale up and become more competitive.</w:t>
            </w:r>
          </w:p>
          <w:p w14:paraId="0546D5FA" w14:textId="075567CF" w:rsidR="009B69F7" w:rsidRPr="004730A6" w:rsidRDefault="009B69F7" w:rsidP="00F005DD">
            <w:pPr>
              <w:spacing w:after="120"/>
              <w:rPr>
                <w:rFonts w:cstheme="minorHAnsi"/>
              </w:rPr>
            </w:pPr>
            <w:r w:rsidRPr="004730A6">
              <w:rPr>
                <w:rFonts w:cstheme="minorHAnsi"/>
              </w:rPr>
              <w:t xml:space="preserve">The Education model proposes a Higher Apprenticeship that incorporates manufacturing trade skills and higher-level units of study that engage with subjects relevant </w:t>
            </w:r>
            <w:r w:rsidR="00F61B28" w:rsidRPr="004730A6">
              <w:rPr>
                <w:rFonts w:cstheme="minorHAnsi"/>
              </w:rPr>
              <w:t>to advanced</w:t>
            </w:r>
            <w:r w:rsidRPr="004730A6">
              <w:rPr>
                <w:rFonts w:cstheme="minorHAnsi"/>
              </w:rPr>
              <w:t xml:space="preserve"> manufacturing, as well as </w:t>
            </w:r>
            <w:proofErr w:type="spellStart"/>
            <w:r w:rsidRPr="004730A6">
              <w:rPr>
                <w:rFonts w:cstheme="minorHAnsi"/>
              </w:rPr>
              <w:t>microcredentials</w:t>
            </w:r>
            <w:proofErr w:type="spellEnd"/>
            <w:r w:rsidRPr="004730A6">
              <w:rPr>
                <w:rFonts w:cstheme="minorHAnsi"/>
              </w:rPr>
              <w:t xml:space="preserve"> that support upskilling of workers in </w:t>
            </w:r>
            <w:r w:rsidR="00F61B28" w:rsidRPr="004730A6">
              <w:rPr>
                <w:rFonts w:cstheme="minorHAnsi"/>
              </w:rPr>
              <w:t xml:space="preserve">advanced </w:t>
            </w:r>
            <w:r w:rsidRPr="004730A6">
              <w:rPr>
                <w:rFonts w:cstheme="minorHAnsi"/>
              </w:rPr>
              <w:t xml:space="preserve">manufacturing </w:t>
            </w:r>
            <w:r w:rsidR="00F61B28" w:rsidRPr="004730A6">
              <w:rPr>
                <w:rFonts w:cstheme="minorHAnsi"/>
              </w:rPr>
              <w:t>technologies.</w:t>
            </w:r>
          </w:p>
          <w:p w14:paraId="098B9E08" w14:textId="66DFD036" w:rsidR="009B69F7" w:rsidRPr="004730A6" w:rsidRDefault="009B69F7" w:rsidP="00F005DD">
            <w:pPr>
              <w:spacing w:after="120"/>
              <w:rPr>
                <w:rFonts w:cstheme="minorHAnsi"/>
              </w:rPr>
            </w:pPr>
            <w:r w:rsidRPr="004730A6">
              <w:rPr>
                <w:rFonts w:cstheme="minorHAnsi"/>
              </w:rPr>
              <w:t xml:space="preserve">All </w:t>
            </w:r>
            <w:r w:rsidR="00F61B28" w:rsidRPr="004730A6">
              <w:rPr>
                <w:rFonts w:cstheme="minorHAnsi"/>
              </w:rPr>
              <w:t xml:space="preserve">advanced manufacturing </w:t>
            </w:r>
            <w:r w:rsidRPr="004730A6">
              <w:rPr>
                <w:rFonts w:cstheme="minorHAnsi"/>
              </w:rPr>
              <w:t>curriculum will be expanded to be delivered across all three locations by FY27/28.</w:t>
            </w:r>
          </w:p>
          <w:p w14:paraId="3C758A53" w14:textId="77777777" w:rsidR="00EA0084" w:rsidRPr="004730A6" w:rsidRDefault="00EA0084" w:rsidP="00F005DD">
            <w:pPr>
              <w:spacing w:after="120"/>
              <w:rPr>
                <w:rFonts w:eastAsia="Calibri" w:cstheme="minorHAnsi"/>
                <w:b/>
                <w:bCs/>
              </w:rPr>
            </w:pPr>
          </w:p>
          <w:p w14:paraId="46AB1CE9" w14:textId="7066FC54" w:rsidR="00950841" w:rsidRPr="0046478C" w:rsidRDefault="6EF32214" w:rsidP="00C43D4B">
            <w:pPr>
              <w:pStyle w:val="ListParagraph"/>
              <w:numPr>
                <w:ilvl w:val="0"/>
                <w:numId w:val="40"/>
              </w:numPr>
              <w:spacing w:after="120"/>
              <w:rPr>
                <w:rFonts w:eastAsia="Calibri" w:cstheme="minorHAnsi"/>
                <w:i/>
              </w:rPr>
            </w:pPr>
            <w:r w:rsidRPr="0046478C">
              <w:rPr>
                <w:rFonts w:eastAsia="Calibri" w:cstheme="minorHAnsi"/>
                <w:b/>
                <w:i/>
              </w:rPr>
              <w:t xml:space="preserve">Digital and </w:t>
            </w:r>
            <w:r w:rsidR="0046478C">
              <w:rPr>
                <w:rFonts w:eastAsia="Calibri" w:cstheme="minorHAnsi"/>
                <w:b/>
                <w:i/>
              </w:rPr>
              <w:t>t</w:t>
            </w:r>
            <w:r w:rsidRPr="0046478C">
              <w:rPr>
                <w:rFonts w:eastAsia="Calibri" w:cstheme="minorHAnsi"/>
                <w:b/>
                <w:i/>
              </w:rPr>
              <w:t xml:space="preserve">echnology </w:t>
            </w:r>
            <w:r w:rsidR="0046478C">
              <w:rPr>
                <w:rFonts w:eastAsia="Calibri" w:cstheme="minorHAnsi"/>
                <w:b/>
                <w:i/>
              </w:rPr>
              <w:t>c</w:t>
            </w:r>
            <w:r w:rsidRPr="0046478C">
              <w:rPr>
                <w:rFonts w:eastAsia="Calibri" w:cstheme="minorHAnsi"/>
                <w:b/>
                <w:i/>
              </w:rPr>
              <w:t>apability</w:t>
            </w:r>
          </w:p>
          <w:p w14:paraId="766E0D61" w14:textId="71485DC3" w:rsidR="004744AB" w:rsidRPr="004730A6" w:rsidRDefault="00950841" w:rsidP="00F005DD">
            <w:pPr>
              <w:spacing w:after="120"/>
              <w:rPr>
                <w:rFonts w:eastAsia="Calibri"/>
              </w:rPr>
            </w:pPr>
            <w:r w:rsidRPr="3D188C05">
              <w:rPr>
                <w:rFonts w:eastAsia="Calibri"/>
              </w:rPr>
              <w:t xml:space="preserve">The Centre of Excellence will deliver </w:t>
            </w:r>
            <w:r w:rsidR="00B21C9B" w:rsidRPr="3D188C05">
              <w:rPr>
                <w:rFonts w:eastAsia="Calibri"/>
              </w:rPr>
              <w:t>skills in digital and technology capability through a Higher Apprenticeship</w:t>
            </w:r>
            <w:r w:rsidR="00C57B88" w:rsidRPr="3D188C05">
              <w:rPr>
                <w:rFonts w:eastAsia="Calibri"/>
              </w:rPr>
              <w:t xml:space="preserve"> – the </w:t>
            </w:r>
            <w:r w:rsidR="6EF32214" w:rsidRPr="3D188C05">
              <w:rPr>
                <w:rFonts w:eastAsia="Calibri"/>
              </w:rPr>
              <w:t xml:space="preserve">Associate Degree in Manufacturing and </w:t>
            </w:r>
            <w:r w:rsidR="004744AB" w:rsidRPr="3D188C05">
              <w:rPr>
                <w:rFonts w:eastAsia="Calibri"/>
              </w:rPr>
              <w:t xml:space="preserve">Applied </w:t>
            </w:r>
            <w:r w:rsidR="6EF32214" w:rsidRPr="3D188C05">
              <w:rPr>
                <w:rFonts w:eastAsia="Calibri"/>
              </w:rPr>
              <w:t>Digital Technologies</w:t>
            </w:r>
            <w:r w:rsidR="73EBB5F1" w:rsidRPr="3D188C05">
              <w:rPr>
                <w:rFonts w:eastAsia="Calibri"/>
              </w:rPr>
              <w:t xml:space="preserve"> (ADMADT)</w:t>
            </w:r>
            <w:r w:rsidR="006B0959" w:rsidRPr="3D188C05">
              <w:rPr>
                <w:rFonts w:eastAsia="Calibri"/>
              </w:rPr>
              <w:t xml:space="preserve">. </w:t>
            </w:r>
            <w:r w:rsidR="00C57B88" w:rsidRPr="3D188C05">
              <w:rPr>
                <w:rFonts w:eastAsia="Calibri"/>
              </w:rPr>
              <w:t xml:space="preserve">This qualification </w:t>
            </w:r>
            <w:r w:rsidR="6EF32214" w:rsidRPr="3D188C05">
              <w:rPr>
                <w:rFonts w:eastAsia="Calibri"/>
              </w:rPr>
              <w:t>addresses the rapid transition to digital technologies within the manufacturing industry</w:t>
            </w:r>
            <w:r w:rsidR="004744AB" w:rsidRPr="3D188C05">
              <w:rPr>
                <w:rFonts w:eastAsia="Calibri"/>
              </w:rPr>
              <w:t>.</w:t>
            </w:r>
          </w:p>
          <w:p w14:paraId="0692717A" w14:textId="2A3D9696" w:rsidR="00817D94" w:rsidRPr="004730A6" w:rsidRDefault="004744AB" w:rsidP="00F005DD">
            <w:pPr>
              <w:spacing w:after="120"/>
              <w:rPr>
                <w:rFonts w:eastAsia="Calibri" w:cstheme="minorHAnsi"/>
              </w:rPr>
            </w:pPr>
            <w:r w:rsidRPr="004730A6">
              <w:rPr>
                <w:rFonts w:eastAsia="Calibri" w:cstheme="minorHAnsi"/>
              </w:rPr>
              <w:t>The manufacturing sector's adoption of robotics, AI, and IoT is driving demand for skilled professionals to enhance efficiency and competitiveness. Industry 4.0's impact necessitates proficiency in both traditional and digital technologies, addressed by ADMADT through comprehensive training. Despite a skills gap hindering digital transformation, ADMADT provides practical instruction in CAD, CAM, robotics, and data analytics to bridge this divide. Graduates are well-equipped for careers in production management, process engineering, quality assurance, and automation, supported by strong industry collaborations that ensure a relevant and practical curriculum. Ultimately, ADMADT empowers graduates to thrive in the dynamic, technology-driven manufacturing sector.</w:t>
            </w:r>
          </w:p>
          <w:p w14:paraId="5E5181E8" w14:textId="5B6D33C4" w:rsidR="00C179A4" w:rsidRPr="00CA2FC3" w:rsidRDefault="006B0959" w:rsidP="00F005DD">
            <w:pPr>
              <w:spacing w:after="120"/>
              <w:rPr>
                <w:rFonts w:cstheme="minorHAnsi"/>
              </w:rPr>
            </w:pPr>
            <w:r>
              <w:rPr>
                <w:rFonts w:eastAsia="Calibri" w:cstheme="minorHAnsi"/>
              </w:rPr>
              <w:t xml:space="preserve">The </w:t>
            </w:r>
            <w:r w:rsidRPr="004730A6">
              <w:rPr>
                <w:rFonts w:eastAsia="Calibri" w:cstheme="minorHAnsi"/>
              </w:rPr>
              <w:t xml:space="preserve">Associate Degree in Manufacturing and Applied Digital Technologies </w:t>
            </w:r>
            <w:r w:rsidR="00817D94" w:rsidRPr="004730A6">
              <w:rPr>
                <w:rFonts w:cstheme="minorHAnsi"/>
              </w:rPr>
              <w:t>will be expanded to be delivered across all three locations by FY27/28</w:t>
            </w:r>
            <w:r w:rsidR="00902686" w:rsidRPr="004730A6">
              <w:rPr>
                <w:rFonts w:cstheme="minorHAnsi"/>
              </w:rPr>
              <w:t xml:space="preserve">, and individual units of study will be made available as </w:t>
            </w:r>
            <w:proofErr w:type="spellStart"/>
            <w:r w:rsidR="00902686" w:rsidRPr="004730A6">
              <w:rPr>
                <w:rFonts w:cstheme="minorHAnsi"/>
              </w:rPr>
              <w:t>Microcredentials</w:t>
            </w:r>
            <w:proofErr w:type="spellEnd"/>
            <w:r w:rsidR="00D35DA1" w:rsidRPr="004730A6">
              <w:rPr>
                <w:rFonts w:cstheme="minorHAnsi"/>
              </w:rPr>
              <w:t xml:space="preserve"> as required by industry to address digital and technology capability needs.</w:t>
            </w:r>
          </w:p>
        </w:tc>
      </w:tr>
    </w:tbl>
    <w:p w14:paraId="06875067" w14:textId="3EC7488A" w:rsidR="00C179A4" w:rsidRPr="004730A6" w:rsidRDefault="00C179A4" w:rsidP="00F005DD">
      <w:pPr>
        <w:spacing w:after="120" w:line="240" w:lineRule="auto"/>
        <w:rPr>
          <w:rFonts w:cstheme="minorHAnsi"/>
          <w:highlight w:val="cyan"/>
        </w:rPr>
      </w:pPr>
    </w:p>
    <w:tbl>
      <w:tblPr>
        <w:tblStyle w:val="TableGrid"/>
        <w:tblW w:w="9236" w:type="dxa"/>
        <w:tblInd w:w="-5" w:type="dxa"/>
        <w:tblLook w:val="04A0" w:firstRow="1" w:lastRow="0" w:firstColumn="1" w:lastColumn="0" w:noHBand="0" w:noVBand="1"/>
      </w:tblPr>
      <w:tblGrid>
        <w:gridCol w:w="1378"/>
        <w:gridCol w:w="1961"/>
        <w:gridCol w:w="2068"/>
        <w:gridCol w:w="1957"/>
        <w:gridCol w:w="1872"/>
      </w:tblGrid>
      <w:tr w:rsidR="00597524" w:rsidRPr="004730A6" w14:paraId="273B39E8" w14:textId="77777777" w:rsidTr="0ED6BC1F">
        <w:trPr>
          <w:trHeight w:val="300"/>
        </w:trPr>
        <w:tc>
          <w:tcPr>
            <w:tcW w:w="1249" w:type="dxa"/>
          </w:tcPr>
          <w:p w14:paraId="4C13DA0C" w14:textId="4959339C" w:rsidR="008F398E" w:rsidRPr="004730A6" w:rsidRDefault="00815957" w:rsidP="00F005DD">
            <w:pPr>
              <w:pStyle w:val="ListParagraph"/>
              <w:spacing w:after="120"/>
              <w:ind w:left="0"/>
              <w:contextualSpacing w:val="0"/>
              <w:rPr>
                <w:rFonts w:cstheme="minorHAnsi"/>
                <w:b/>
                <w:i/>
                <w:highlight w:val="cyan"/>
              </w:rPr>
            </w:pPr>
            <w:r w:rsidRPr="004730A6">
              <w:rPr>
                <w:rFonts w:cstheme="minorHAnsi"/>
                <w:b/>
              </w:rPr>
              <w:t>Description</w:t>
            </w:r>
          </w:p>
        </w:tc>
        <w:tc>
          <w:tcPr>
            <w:tcW w:w="7987" w:type="dxa"/>
            <w:gridSpan w:val="4"/>
          </w:tcPr>
          <w:p w14:paraId="562F1C26" w14:textId="71565082" w:rsidR="002B5520" w:rsidRPr="004730A6" w:rsidRDefault="64BEFB4D" w:rsidP="00F005DD">
            <w:pPr>
              <w:spacing w:after="120"/>
              <w:rPr>
                <w:rFonts w:cstheme="minorHAnsi"/>
                <w:i/>
                <w:iCs/>
                <w:color w:val="4472C4" w:themeColor="accent1"/>
              </w:rPr>
            </w:pPr>
            <w:r w:rsidRPr="004730A6">
              <w:rPr>
                <w:rFonts w:cstheme="minorHAnsi"/>
                <w:i/>
                <w:iCs/>
                <w:color w:val="4472C4" w:themeColor="accent1"/>
              </w:rPr>
              <w:t>A115 (b)</w:t>
            </w:r>
          </w:p>
          <w:p w14:paraId="405D55FA" w14:textId="175B6E96" w:rsidR="00376320" w:rsidRPr="004730A6" w:rsidRDefault="00376320" w:rsidP="00F005DD">
            <w:pPr>
              <w:spacing w:after="120"/>
              <w:rPr>
                <w:rFonts w:cstheme="minorHAnsi"/>
                <w:i/>
                <w:iCs/>
                <w:color w:val="4472C4" w:themeColor="accent1"/>
              </w:rPr>
            </w:pPr>
          </w:p>
          <w:p w14:paraId="4D3F75A1" w14:textId="0A966963" w:rsidR="00376320" w:rsidRPr="00FA4A59" w:rsidRDefault="07FA12A4" w:rsidP="00FA4A59">
            <w:pPr>
              <w:spacing w:after="120"/>
              <w:rPr>
                <w:rFonts w:cstheme="minorHAnsi"/>
                <w:i/>
                <w:iCs/>
                <w:color w:val="4472C4" w:themeColor="accent1"/>
              </w:rPr>
            </w:pPr>
            <w:r w:rsidRPr="002646B8">
              <w:rPr>
                <w:rFonts w:cstheme="minorHAnsi"/>
                <w:i/>
                <w:iCs/>
                <w:color w:val="4472C4" w:themeColor="accent1"/>
              </w:rPr>
              <w:t>Provide national leadership in the delivery of education and training</w:t>
            </w:r>
          </w:p>
          <w:p w14:paraId="3FB85834" w14:textId="77777777" w:rsidR="00FA4A59" w:rsidRDefault="00FA4A59" w:rsidP="00F005DD">
            <w:pPr>
              <w:spacing w:after="120"/>
              <w:rPr>
                <w:rFonts w:cstheme="minorHAnsi"/>
              </w:rPr>
            </w:pPr>
          </w:p>
          <w:p w14:paraId="6BCC2045" w14:textId="115DBB0A" w:rsidR="4C8F17AB" w:rsidRPr="00FA4A59" w:rsidRDefault="7D2AA2F6" w:rsidP="00F005DD">
            <w:pPr>
              <w:spacing w:after="120"/>
              <w:rPr>
                <w:rFonts w:cstheme="minorHAnsi"/>
              </w:rPr>
            </w:pPr>
            <w:r w:rsidRPr="004730A6">
              <w:rPr>
                <w:rFonts w:cstheme="minorHAnsi"/>
              </w:rPr>
              <w:t>TAFE NSW</w:t>
            </w:r>
            <w:r w:rsidR="0A20C861" w:rsidRPr="004730A6">
              <w:rPr>
                <w:rFonts w:cstheme="minorHAnsi"/>
              </w:rPr>
              <w:t xml:space="preserve">, through </w:t>
            </w:r>
            <w:r w:rsidRPr="004730A6">
              <w:rPr>
                <w:rFonts w:cstheme="minorHAnsi"/>
              </w:rPr>
              <w:t xml:space="preserve">the </w:t>
            </w:r>
            <w:proofErr w:type="spellStart"/>
            <w:r w:rsidRPr="004730A6">
              <w:rPr>
                <w:rFonts w:cstheme="minorHAnsi"/>
              </w:rPr>
              <w:t>CoE</w:t>
            </w:r>
            <w:proofErr w:type="spellEnd"/>
            <w:r w:rsidR="0A20C861" w:rsidRPr="004730A6">
              <w:rPr>
                <w:rFonts w:cstheme="minorHAnsi"/>
              </w:rPr>
              <w:t>, is</w:t>
            </w:r>
            <w:r w:rsidRPr="004730A6">
              <w:rPr>
                <w:rFonts w:cstheme="minorHAnsi"/>
              </w:rPr>
              <w:t xml:space="preserve"> committed to </w:t>
            </w:r>
            <w:r w:rsidR="00AD70EF" w:rsidRPr="004730A6">
              <w:rPr>
                <w:rFonts w:cstheme="minorHAnsi"/>
              </w:rPr>
              <w:t>working</w:t>
            </w:r>
            <w:r w:rsidRPr="004730A6">
              <w:rPr>
                <w:rFonts w:cstheme="minorHAnsi"/>
              </w:rPr>
              <w:t xml:space="preserve"> with the Commonwealth and other states and territories to consider the need for policy, regulatory, and system changes necessary to support the full breadth of higher apprenticeship models contemplated by the Turbocharging measure and are already participating in these conversations including </w:t>
            </w:r>
            <w:r w:rsidR="7D43294F" w:rsidRPr="004730A6">
              <w:rPr>
                <w:rFonts w:cstheme="minorHAnsi"/>
              </w:rPr>
              <w:t xml:space="preserve">the </w:t>
            </w:r>
            <w:r w:rsidRPr="004730A6">
              <w:rPr>
                <w:rFonts w:cstheme="minorHAnsi"/>
              </w:rPr>
              <w:t>NSW VET Review and Qualifications Reform.</w:t>
            </w:r>
          </w:p>
          <w:p w14:paraId="688C68EE" w14:textId="407A7300" w:rsidR="007003AE" w:rsidRPr="004730A6" w:rsidRDefault="5DA72F4C" w:rsidP="00F005DD">
            <w:pPr>
              <w:spacing w:after="120"/>
              <w:rPr>
                <w:rFonts w:cstheme="minorHAnsi"/>
              </w:rPr>
            </w:pPr>
            <w:r w:rsidRPr="004730A6">
              <w:rPr>
                <w:rFonts w:cstheme="minorHAnsi"/>
              </w:rPr>
              <w:t>The</w:t>
            </w:r>
            <w:r w:rsidR="403FD0BC" w:rsidRPr="004730A6">
              <w:rPr>
                <w:rFonts w:cstheme="minorHAnsi"/>
              </w:rPr>
              <w:t xml:space="preserve"> </w:t>
            </w:r>
            <w:proofErr w:type="spellStart"/>
            <w:r w:rsidR="6BD59A50" w:rsidRPr="004730A6">
              <w:rPr>
                <w:rFonts w:cstheme="minorHAnsi"/>
              </w:rPr>
              <w:t>CoE</w:t>
            </w:r>
            <w:proofErr w:type="spellEnd"/>
            <w:r w:rsidR="5D72025E" w:rsidRPr="004730A6">
              <w:rPr>
                <w:rFonts w:cstheme="minorHAnsi"/>
              </w:rPr>
              <w:t xml:space="preserve"> </w:t>
            </w:r>
            <w:r w:rsidRPr="004730A6">
              <w:rPr>
                <w:rFonts w:cstheme="minorHAnsi"/>
              </w:rPr>
              <w:t>will lead the innovation of education and training delivery:</w:t>
            </w:r>
          </w:p>
          <w:p w14:paraId="26ABC747" w14:textId="3BFCD574" w:rsidR="00376320" w:rsidRPr="004730A6" w:rsidRDefault="07FA12A4" w:rsidP="00C43D4B">
            <w:pPr>
              <w:pStyle w:val="ListParagraph"/>
              <w:numPr>
                <w:ilvl w:val="0"/>
                <w:numId w:val="12"/>
              </w:numPr>
              <w:spacing w:after="120"/>
              <w:rPr>
                <w:rFonts w:eastAsia="Calibri" w:cstheme="minorHAnsi"/>
                <w:color w:val="000000" w:themeColor="text1"/>
              </w:rPr>
            </w:pPr>
            <w:r w:rsidRPr="004730A6">
              <w:rPr>
                <w:rFonts w:cstheme="minorHAnsi"/>
              </w:rPr>
              <w:t xml:space="preserve">TAFE NSW is pursuing accreditation of </w:t>
            </w:r>
            <w:r w:rsidR="0014339D" w:rsidRPr="004730A6">
              <w:rPr>
                <w:rFonts w:cstheme="minorHAnsi"/>
              </w:rPr>
              <w:t>two</w:t>
            </w:r>
            <w:r w:rsidR="367B63E7" w:rsidRPr="004730A6">
              <w:rPr>
                <w:rFonts w:cstheme="minorHAnsi"/>
              </w:rPr>
              <w:t xml:space="preserve"> </w:t>
            </w:r>
            <w:r w:rsidR="008E3256" w:rsidRPr="004730A6">
              <w:rPr>
                <w:rFonts w:cstheme="minorHAnsi"/>
              </w:rPr>
              <w:t xml:space="preserve">Higher </w:t>
            </w:r>
            <w:r w:rsidRPr="004730A6">
              <w:rPr>
                <w:rFonts w:cstheme="minorHAnsi"/>
              </w:rPr>
              <w:t>Apprenticeship</w:t>
            </w:r>
            <w:r w:rsidR="0014339D" w:rsidRPr="004730A6">
              <w:rPr>
                <w:rFonts w:cstheme="minorHAnsi"/>
              </w:rPr>
              <w:t>s</w:t>
            </w:r>
            <w:r w:rsidR="00797D54" w:rsidRPr="004730A6">
              <w:rPr>
                <w:rFonts w:cstheme="minorHAnsi"/>
              </w:rPr>
              <w:t xml:space="preserve"> at an </w:t>
            </w:r>
            <w:proofErr w:type="gramStart"/>
            <w:r w:rsidR="00797D54" w:rsidRPr="004730A6">
              <w:rPr>
                <w:rFonts w:cstheme="minorHAnsi"/>
              </w:rPr>
              <w:t>Associate Degree</w:t>
            </w:r>
            <w:proofErr w:type="gramEnd"/>
            <w:r w:rsidR="00797D54" w:rsidRPr="004730A6">
              <w:rPr>
                <w:rFonts w:cstheme="minorHAnsi"/>
              </w:rPr>
              <w:t xml:space="preserve"> level</w:t>
            </w:r>
            <w:r w:rsidR="0014339D" w:rsidRPr="004730A6">
              <w:rPr>
                <w:rFonts w:cstheme="minorHAnsi"/>
              </w:rPr>
              <w:t xml:space="preserve">; </w:t>
            </w:r>
            <w:r w:rsidR="5F826E59" w:rsidRPr="004730A6">
              <w:rPr>
                <w:rFonts w:eastAsia="Calibri" w:cstheme="minorHAnsi"/>
                <w:color w:val="000000" w:themeColor="text1"/>
              </w:rPr>
              <w:t>The</w:t>
            </w:r>
            <w:r w:rsidR="008E3256" w:rsidRPr="004730A6">
              <w:rPr>
                <w:rFonts w:eastAsia="Calibri" w:cstheme="minorHAnsi"/>
                <w:color w:val="000000" w:themeColor="text1"/>
              </w:rPr>
              <w:t xml:space="preserve"> Higher</w:t>
            </w:r>
            <w:r w:rsidR="5F826E59" w:rsidRPr="004730A6">
              <w:rPr>
                <w:rFonts w:eastAsia="Calibri" w:cstheme="minorHAnsi"/>
                <w:color w:val="000000" w:themeColor="text1"/>
              </w:rPr>
              <w:t xml:space="preserve"> Apprenticeship</w:t>
            </w:r>
            <w:r w:rsidR="008E3256" w:rsidRPr="004730A6">
              <w:rPr>
                <w:rFonts w:eastAsia="Calibri" w:cstheme="minorHAnsi"/>
                <w:color w:val="000000" w:themeColor="text1"/>
              </w:rPr>
              <w:t>s</w:t>
            </w:r>
            <w:r w:rsidR="5F826E59" w:rsidRPr="004730A6">
              <w:rPr>
                <w:rFonts w:eastAsia="Calibri" w:cstheme="minorHAnsi"/>
                <w:color w:val="000000" w:themeColor="text1"/>
              </w:rPr>
              <w:t xml:space="preserve"> will seek to integrate VET and higher education, </w:t>
            </w:r>
            <w:r w:rsidR="00EE008F" w:rsidRPr="004730A6">
              <w:rPr>
                <w:rFonts w:cstheme="minorHAnsi"/>
                <w:i/>
                <w:iCs/>
                <w:lang w:eastAsia="en-US"/>
              </w:rPr>
              <w:t xml:space="preserve">aligning with the Australia Universities Accord 2024 </w:t>
            </w:r>
            <w:r w:rsidR="00EE008F" w:rsidRPr="004730A6">
              <w:rPr>
                <w:rFonts w:cstheme="minorHAnsi"/>
                <w:color w:val="000000" w:themeColor="text1"/>
                <w:lang w:eastAsia="en-US"/>
              </w:rPr>
              <w:t>recommendations.</w:t>
            </w:r>
          </w:p>
          <w:p w14:paraId="0AB5815D" w14:textId="070D9521" w:rsidR="002606C0" w:rsidRPr="007E2245" w:rsidRDefault="002606C0" w:rsidP="00C43D4B">
            <w:pPr>
              <w:pStyle w:val="paragraph"/>
              <w:numPr>
                <w:ilvl w:val="0"/>
                <w:numId w:val="12"/>
              </w:numPr>
              <w:spacing w:before="0" w:beforeAutospacing="0" w:after="120" w:afterAutospacing="0"/>
              <w:textAlignment w:val="baseline"/>
              <w:rPr>
                <w:rFonts w:asciiTheme="minorHAnsi" w:hAnsiTheme="minorHAnsi" w:cstheme="minorHAnsi"/>
                <w:color w:val="333333"/>
                <w:sz w:val="22"/>
                <w:szCs w:val="22"/>
              </w:rPr>
            </w:pPr>
            <w:r w:rsidRPr="004730A6">
              <w:rPr>
                <w:rStyle w:val="normaltextrun"/>
                <w:rFonts w:asciiTheme="minorHAnsi" w:hAnsiTheme="minorHAnsi" w:cstheme="minorHAnsi"/>
                <w:color w:val="333333"/>
                <w:sz w:val="22"/>
                <w:szCs w:val="22"/>
              </w:rPr>
              <w:t xml:space="preserve">NSW and TAFE NSW are committed to working with the Commonwealth on innovative new qualification models that deliver parity of esteem between VET and higher education. The current proposed model reflects industry </w:t>
            </w:r>
            <w:r w:rsidRPr="004730A6">
              <w:rPr>
                <w:rStyle w:val="normaltextrun"/>
                <w:rFonts w:asciiTheme="minorHAnsi" w:hAnsiTheme="minorHAnsi" w:cstheme="minorHAnsi"/>
                <w:color w:val="333333"/>
                <w:sz w:val="22"/>
                <w:szCs w:val="22"/>
              </w:rPr>
              <w:lastRenderedPageBreak/>
              <w:t xml:space="preserve">feedback during consultations on the </w:t>
            </w:r>
            <w:proofErr w:type="spellStart"/>
            <w:r w:rsidRPr="004730A6">
              <w:rPr>
                <w:rStyle w:val="normaltextrun"/>
                <w:rFonts w:asciiTheme="minorHAnsi" w:hAnsiTheme="minorHAnsi" w:cstheme="minorHAnsi"/>
                <w:color w:val="333333"/>
                <w:sz w:val="22"/>
                <w:szCs w:val="22"/>
              </w:rPr>
              <w:t>CoEs</w:t>
            </w:r>
            <w:proofErr w:type="spellEnd"/>
            <w:r w:rsidRPr="004730A6">
              <w:rPr>
                <w:rStyle w:val="normaltextrun"/>
                <w:rFonts w:asciiTheme="minorHAnsi" w:hAnsiTheme="minorHAnsi" w:cstheme="minorHAnsi"/>
                <w:color w:val="333333"/>
                <w:sz w:val="22"/>
                <w:szCs w:val="22"/>
              </w:rPr>
              <w:t xml:space="preserve"> and reflects known components from the VET and higher sectors that have the confidence of employers.  </w:t>
            </w:r>
            <w:r w:rsidRPr="004730A6">
              <w:rPr>
                <w:rStyle w:val="eop"/>
                <w:rFonts w:asciiTheme="minorHAnsi" w:hAnsiTheme="minorHAnsi" w:cstheme="minorHAnsi"/>
                <w:color w:val="333333"/>
                <w:sz w:val="22"/>
                <w:szCs w:val="22"/>
              </w:rPr>
              <w:t> </w:t>
            </w:r>
          </w:p>
          <w:p w14:paraId="70308BF2" w14:textId="77777777" w:rsidR="002606C0" w:rsidRPr="004730A6" w:rsidRDefault="002606C0" w:rsidP="00C43D4B">
            <w:pPr>
              <w:pStyle w:val="paragraph"/>
              <w:numPr>
                <w:ilvl w:val="0"/>
                <w:numId w:val="12"/>
              </w:numPr>
              <w:spacing w:before="0" w:beforeAutospacing="0" w:after="120" w:afterAutospacing="0"/>
              <w:textAlignment w:val="baseline"/>
              <w:rPr>
                <w:rFonts w:asciiTheme="minorHAnsi" w:hAnsiTheme="minorHAnsi" w:cstheme="minorHAnsi"/>
                <w:sz w:val="18"/>
                <w:szCs w:val="18"/>
              </w:rPr>
            </w:pPr>
            <w:r w:rsidRPr="004730A6">
              <w:rPr>
                <w:rStyle w:val="normaltextrun"/>
                <w:rFonts w:asciiTheme="minorHAnsi" w:hAnsiTheme="minorHAnsi" w:cstheme="minorHAnsi"/>
                <w:sz w:val="22"/>
                <w:szCs w:val="22"/>
              </w:rPr>
              <w:t>TAFE NSW has chosen to pursue an associate degree level Higher Apprenticeship over an Advanced Diploma for the following reasons:</w:t>
            </w:r>
            <w:r w:rsidRPr="004730A6">
              <w:rPr>
                <w:rStyle w:val="eop"/>
                <w:rFonts w:asciiTheme="minorHAnsi" w:hAnsiTheme="minorHAnsi" w:cstheme="minorHAnsi"/>
                <w:sz w:val="22"/>
                <w:szCs w:val="22"/>
              </w:rPr>
              <w:t> </w:t>
            </w:r>
          </w:p>
          <w:p w14:paraId="1175C7D7" w14:textId="77777777" w:rsidR="002606C0" w:rsidRPr="004730A6" w:rsidRDefault="002606C0" w:rsidP="00C43D4B">
            <w:pPr>
              <w:pStyle w:val="paragraph"/>
              <w:numPr>
                <w:ilvl w:val="1"/>
                <w:numId w:val="12"/>
              </w:numPr>
              <w:spacing w:before="0" w:beforeAutospacing="0" w:after="120" w:afterAutospacing="0"/>
              <w:textAlignment w:val="baseline"/>
              <w:rPr>
                <w:rFonts w:asciiTheme="minorHAnsi" w:hAnsiTheme="minorHAnsi" w:cstheme="minorHAnsi"/>
                <w:sz w:val="22"/>
                <w:szCs w:val="22"/>
              </w:rPr>
            </w:pPr>
            <w:r w:rsidRPr="004730A6">
              <w:rPr>
                <w:rStyle w:val="normaltextrun"/>
                <w:rFonts w:asciiTheme="minorHAnsi" w:hAnsiTheme="minorHAnsi" w:cstheme="minorHAnsi"/>
                <w:sz w:val="22"/>
                <w:szCs w:val="22"/>
              </w:rPr>
              <w:t>The Associate Degree effectively responds to an expressed need from industry to develop a qualification that provides</w:t>
            </w:r>
            <w:r w:rsidRPr="004730A6">
              <w:rPr>
                <w:rStyle w:val="normaltextrun"/>
                <w:rFonts w:asciiTheme="minorHAnsi" w:hAnsiTheme="minorHAnsi" w:cstheme="minorHAnsi"/>
                <w:color w:val="2F2F2F"/>
                <w:sz w:val="22"/>
                <w:szCs w:val="22"/>
              </w:rPr>
              <w:t xml:space="preserve"> a Higher Education pathway that combines theoretical and conceptual skills typically associated with Higher Education while retaining a focus on existing hands-on skills typically located in VET. </w:t>
            </w:r>
            <w:r w:rsidRPr="004730A6">
              <w:rPr>
                <w:rStyle w:val="eop"/>
                <w:rFonts w:asciiTheme="minorHAnsi" w:hAnsiTheme="minorHAnsi" w:cstheme="minorHAnsi"/>
                <w:color w:val="2F2F2F"/>
                <w:sz w:val="22"/>
                <w:szCs w:val="22"/>
              </w:rPr>
              <w:t> </w:t>
            </w:r>
          </w:p>
          <w:p w14:paraId="6E803F92" w14:textId="77777777" w:rsidR="002606C0" w:rsidRPr="004730A6" w:rsidRDefault="002606C0" w:rsidP="00C43D4B">
            <w:pPr>
              <w:pStyle w:val="paragraph"/>
              <w:numPr>
                <w:ilvl w:val="1"/>
                <w:numId w:val="12"/>
              </w:numPr>
              <w:spacing w:before="0" w:beforeAutospacing="0" w:after="120" w:afterAutospacing="0"/>
              <w:textAlignment w:val="baseline"/>
              <w:rPr>
                <w:rFonts w:asciiTheme="minorHAnsi" w:hAnsiTheme="minorHAnsi" w:cstheme="minorHAnsi"/>
                <w:sz w:val="22"/>
                <w:szCs w:val="22"/>
              </w:rPr>
            </w:pPr>
            <w:r w:rsidRPr="004730A6">
              <w:rPr>
                <w:rStyle w:val="normaltextrun"/>
                <w:rFonts w:asciiTheme="minorHAnsi" w:hAnsiTheme="minorHAnsi" w:cstheme="minorHAnsi"/>
                <w:sz w:val="22"/>
                <w:szCs w:val="22"/>
              </w:rPr>
              <w:t xml:space="preserve">The </w:t>
            </w:r>
            <w:proofErr w:type="gramStart"/>
            <w:r w:rsidRPr="004730A6">
              <w:rPr>
                <w:rStyle w:val="normaltextrun"/>
                <w:rFonts w:asciiTheme="minorHAnsi" w:hAnsiTheme="minorHAnsi" w:cstheme="minorHAnsi"/>
                <w:sz w:val="22"/>
                <w:szCs w:val="22"/>
              </w:rPr>
              <w:t>Associate Degree</w:t>
            </w:r>
            <w:proofErr w:type="gramEnd"/>
            <w:r w:rsidRPr="004730A6">
              <w:rPr>
                <w:rStyle w:val="normaltextrun"/>
                <w:rFonts w:asciiTheme="minorHAnsi" w:hAnsiTheme="minorHAnsi" w:cstheme="minorHAnsi"/>
                <w:sz w:val="22"/>
                <w:szCs w:val="22"/>
              </w:rPr>
              <w:t xml:space="preserve"> integrates VET and Higher Education per the recommendation from the Australia Universities Accord.</w:t>
            </w:r>
          </w:p>
          <w:p w14:paraId="4913B448" w14:textId="77777777" w:rsidR="002606C0" w:rsidRPr="004730A6" w:rsidRDefault="002606C0" w:rsidP="00C43D4B">
            <w:pPr>
              <w:pStyle w:val="paragraph"/>
              <w:numPr>
                <w:ilvl w:val="1"/>
                <w:numId w:val="12"/>
              </w:numPr>
              <w:spacing w:before="0" w:beforeAutospacing="0" w:after="120" w:afterAutospacing="0"/>
              <w:textAlignment w:val="baseline"/>
              <w:rPr>
                <w:rFonts w:asciiTheme="minorHAnsi" w:hAnsiTheme="minorHAnsi" w:cstheme="minorHAnsi"/>
                <w:sz w:val="22"/>
                <w:szCs w:val="22"/>
              </w:rPr>
            </w:pPr>
            <w:r w:rsidRPr="004730A6">
              <w:rPr>
                <w:rStyle w:val="normaltextrun"/>
                <w:rFonts w:asciiTheme="minorHAnsi" w:hAnsiTheme="minorHAnsi" w:cstheme="minorHAnsi"/>
                <w:sz w:val="22"/>
                <w:szCs w:val="22"/>
              </w:rPr>
              <w:t xml:space="preserve">The </w:t>
            </w:r>
            <w:proofErr w:type="gramStart"/>
            <w:r w:rsidRPr="004730A6">
              <w:rPr>
                <w:rStyle w:val="normaltextrun"/>
                <w:rFonts w:asciiTheme="minorHAnsi" w:hAnsiTheme="minorHAnsi" w:cstheme="minorHAnsi"/>
                <w:sz w:val="22"/>
                <w:szCs w:val="22"/>
              </w:rPr>
              <w:t>Associate Degree</w:t>
            </w:r>
            <w:proofErr w:type="gramEnd"/>
            <w:r w:rsidRPr="004730A6">
              <w:rPr>
                <w:rStyle w:val="normaltextrun"/>
                <w:rFonts w:asciiTheme="minorHAnsi" w:hAnsiTheme="minorHAnsi" w:cstheme="minorHAnsi"/>
                <w:sz w:val="22"/>
                <w:szCs w:val="22"/>
              </w:rPr>
              <w:t xml:space="preserve"> provides an effective Higher Education pathway for a traditionally trades-based apprentice. </w:t>
            </w:r>
            <w:r w:rsidRPr="004730A6">
              <w:rPr>
                <w:rStyle w:val="eop"/>
                <w:rFonts w:asciiTheme="minorHAnsi" w:hAnsiTheme="minorHAnsi" w:cstheme="minorHAnsi"/>
                <w:sz w:val="22"/>
                <w:szCs w:val="22"/>
              </w:rPr>
              <w:t> </w:t>
            </w:r>
          </w:p>
          <w:p w14:paraId="2DED0C96" w14:textId="20C76021" w:rsidR="002606C0" w:rsidRPr="00FA4A59" w:rsidRDefault="002606C0" w:rsidP="00C43D4B">
            <w:pPr>
              <w:pStyle w:val="paragraph"/>
              <w:numPr>
                <w:ilvl w:val="1"/>
                <w:numId w:val="12"/>
              </w:numPr>
              <w:spacing w:before="0" w:beforeAutospacing="0" w:after="120" w:afterAutospacing="0"/>
              <w:textAlignment w:val="baseline"/>
              <w:rPr>
                <w:rFonts w:asciiTheme="minorHAnsi" w:hAnsiTheme="minorHAnsi" w:cstheme="minorHAnsi"/>
                <w:sz w:val="22"/>
                <w:szCs w:val="22"/>
              </w:rPr>
            </w:pPr>
            <w:r w:rsidRPr="004730A6">
              <w:rPr>
                <w:rStyle w:val="normaltextrun"/>
                <w:rFonts w:asciiTheme="minorHAnsi" w:hAnsiTheme="minorHAnsi" w:cstheme="minorHAnsi"/>
                <w:sz w:val="22"/>
                <w:szCs w:val="22"/>
              </w:rPr>
              <w:t xml:space="preserve">Higher Education providers are more likely to recognise an </w:t>
            </w:r>
            <w:proofErr w:type="gramStart"/>
            <w:r w:rsidRPr="004730A6">
              <w:rPr>
                <w:rStyle w:val="normaltextrun"/>
                <w:rFonts w:asciiTheme="minorHAnsi" w:hAnsiTheme="minorHAnsi" w:cstheme="minorHAnsi"/>
                <w:sz w:val="22"/>
                <w:szCs w:val="22"/>
              </w:rPr>
              <w:t>Associate Degree</w:t>
            </w:r>
            <w:proofErr w:type="gramEnd"/>
            <w:r w:rsidRPr="004730A6">
              <w:rPr>
                <w:rStyle w:val="normaltextrun"/>
                <w:rFonts w:asciiTheme="minorHAnsi" w:hAnsiTheme="minorHAnsi" w:cstheme="minorHAnsi"/>
                <w:sz w:val="22"/>
                <w:szCs w:val="22"/>
              </w:rPr>
              <w:t xml:space="preserve"> as an entry point to further Higher Education (e.g. Bachelor) than a VET Advanced Diploma. The </w:t>
            </w:r>
            <w:proofErr w:type="gramStart"/>
            <w:r w:rsidRPr="004730A6">
              <w:rPr>
                <w:rStyle w:val="normaltextrun"/>
                <w:rFonts w:asciiTheme="minorHAnsi" w:hAnsiTheme="minorHAnsi" w:cstheme="minorHAnsi"/>
                <w:sz w:val="22"/>
                <w:szCs w:val="22"/>
              </w:rPr>
              <w:t>Associate Degree</w:t>
            </w:r>
            <w:proofErr w:type="gramEnd"/>
            <w:r w:rsidRPr="004730A6">
              <w:rPr>
                <w:rStyle w:val="normaltextrun"/>
                <w:rFonts w:asciiTheme="minorHAnsi" w:hAnsiTheme="minorHAnsi" w:cstheme="minorHAnsi"/>
                <w:sz w:val="22"/>
                <w:szCs w:val="22"/>
              </w:rPr>
              <w:t xml:space="preserve"> has been designed in accordance with the Higher Education course requirements and are more easily interpretable due to the comparability of course design, for the establishment of credit arrangements. This enables greater educational opportunities for apprentices beyond their Higher Apprenticeship.</w:t>
            </w:r>
            <w:r w:rsidRPr="004730A6">
              <w:rPr>
                <w:rStyle w:val="eop"/>
                <w:rFonts w:asciiTheme="minorHAnsi" w:hAnsiTheme="minorHAnsi" w:cstheme="minorHAnsi"/>
                <w:sz w:val="22"/>
                <w:szCs w:val="22"/>
              </w:rPr>
              <w:t> </w:t>
            </w:r>
          </w:p>
          <w:p w14:paraId="7A089966" w14:textId="77777777" w:rsidR="002606C0" w:rsidRPr="004730A6" w:rsidRDefault="002606C0" w:rsidP="00C43D4B">
            <w:pPr>
              <w:pStyle w:val="ListParagraph"/>
              <w:numPr>
                <w:ilvl w:val="0"/>
                <w:numId w:val="12"/>
              </w:numPr>
              <w:spacing w:after="120"/>
              <w:rPr>
                <w:rFonts w:eastAsia="Calibri" w:cstheme="minorHAnsi"/>
                <w:color w:val="000000" w:themeColor="text1"/>
              </w:rPr>
            </w:pPr>
            <w:r w:rsidRPr="004730A6">
              <w:rPr>
                <w:rFonts w:eastAsia="Calibri" w:cstheme="minorHAnsi"/>
                <w:color w:val="000000" w:themeColor="text1"/>
              </w:rPr>
              <w:t xml:space="preserve">TAFE NSW is piloting Non-Nationally Recognised Quality Standards as a quality assurance mechanism to ensure high-quality </w:t>
            </w:r>
            <w:proofErr w:type="spellStart"/>
            <w:r w:rsidRPr="004730A6">
              <w:rPr>
                <w:rFonts w:eastAsia="Calibri" w:cstheme="minorHAnsi"/>
                <w:color w:val="000000" w:themeColor="text1"/>
              </w:rPr>
              <w:t>Microcredentials</w:t>
            </w:r>
            <w:proofErr w:type="spellEnd"/>
            <w:r w:rsidRPr="004730A6">
              <w:rPr>
                <w:rFonts w:eastAsia="Calibri" w:cstheme="minorHAnsi"/>
                <w:color w:val="000000" w:themeColor="text1"/>
              </w:rPr>
              <w:t xml:space="preserve"> and </w:t>
            </w:r>
            <w:proofErr w:type="spellStart"/>
            <w:r w:rsidRPr="004730A6">
              <w:rPr>
                <w:rFonts w:eastAsia="Calibri" w:cstheme="minorHAnsi"/>
                <w:color w:val="000000" w:themeColor="text1"/>
              </w:rPr>
              <w:t>Microskills</w:t>
            </w:r>
            <w:proofErr w:type="spellEnd"/>
            <w:r w:rsidRPr="004730A6">
              <w:rPr>
                <w:rFonts w:eastAsia="Calibri" w:cstheme="minorHAnsi"/>
                <w:color w:val="000000" w:themeColor="text1"/>
              </w:rPr>
              <w:t xml:space="preserve">. These standards ensure courses are job-relevant by mapping learning outcomes to core skills, incorporating practical activities, anticipating industry changes, and prioritising sustainability, ensuring: </w:t>
            </w:r>
          </w:p>
          <w:p w14:paraId="36F1E620" w14:textId="77777777" w:rsidR="002606C0" w:rsidRPr="004730A6" w:rsidRDefault="002606C0" w:rsidP="00C43D4B">
            <w:pPr>
              <w:pStyle w:val="ListParagraph"/>
              <w:numPr>
                <w:ilvl w:val="1"/>
                <w:numId w:val="12"/>
              </w:numPr>
              <w:spacing w:after="120"/>
              <w:rPr>
                <w:rFonts w:eastAsia="Calibri" w:cstheme="minorHAnsi"/>
                <w:color w:val="000000" w:themeColor="text1"/>
              </w:rPr>
            </w:pPr>
            <w:r w:rsidRPr="004730A6">
              <w:rPr>
                <w:rFonts w:eastAsia="Calibri" w:cstheme="minorHAnsi"/>
                <w:color w:val="000000" w:themeColor="text1"/>
              </w:rPr>
              <w:t xml:space="preserve">They are responsive, allowing rapid development and deployment to meet training needs swiftly, with regular reviews to maintain relevance and a structure that supports reusability and scalability. </w:t>
            </w:r>
          </w:p>
          <w:p w14:paraId="79162E11" w14:textId="77777777" w:rsidR="002606C0" w:rsidRPr="004730A6" w:rsidRDefault="002606C0" w:rsidP="00C43D4B">
            <w:pPr>
              <w:pStyle w:val="ListParagraph"/>
              <w:numPr>
                <w:ilvl w:val="1"/>
                <w:numId w:val="12"/>
              </w:numPr>
              <w:spacing w:after="120"/>
              <w:rPr>
                <w:rFonts w:eastAsia="Calibri" w:cstheme="minorHAnsi"/>
                <w:color w:val="000000" w:themeColor="text1"/>
              </w:rPr>
            </w:pPr>
            <w:r w:rsidRPr="004730A6">
              <w:rPr>
                <w:rFonts w:eastAsia="Calibri" w:cstheme="minorHAnsi"/>
                <w:color w:val="000000" w:themeColor="text1"/>
              </w:rPr>
              <w:t xml:space="preserve">Courses are collaboratively built with industry experts, employers, community members, and educators to equip learners with contemporary skills for immediate use. </w:t>
            </w:r>
          </w:p>
          <w:p w14:paraId="606B649B" w14:textId="77777777" w:rsidR="007E2245" w:rsidRDefault="002606C0" w:rsidP="00C43D4B">
            <w:pPr>
              <w:pStyle w:val="ListParagraph"/>
              <w:numPr>
                <w:ilvl w:val="1"/>
                <w:numId w:val="12"/>
              </w:numPr>
              <w:spacing w:after="120"/>
              <w:rPr>
                <w:rFonts w:eastAsia="Calibri" w:cstheme="minorHAnsi"/>
                <w:color w:val="000000" w:themeColor="text1"/>
              </w:rPr>
            </w:pPr>
            <w:r w:rsidRPr="004730A6">
              <w:rPr>
                <w:rFonts w:eastAsia="Calibri" w:cstheme="minorHAnsi"/>
                <w:color w:val="000000" w:themeColor="text1"/>
              </w:rPr>
              <w:t xml:space="preserve">They are also flexible, featuring modular designs that offer varied pathways, specify job opportunities, and consider future training options, prioritising context and learner needs. </w:t>
            </w:r>
          </w:p>
          <w:p w14:paraId="7BF76B06" w14:textId="06129B0F" w:rsidR="0071300F" w:rsidRPr="007E2245" w:rsidRDefault="002606C0" w:rsidP="00C43D4B">
            <w:pPr>
              <w:pStyle w:val="ListParagraph"/>
              <w:numPr>
                <w:ilvl w:val="1"/>
                <w:numId w:val="12"/>
              </w:numPr>
              <w:spacing w:after="120"/>
              <w:rPr>
                <w:rFonts w:eastAsia="Calibri" w:cstheme="minorHAnsi"/>
                <w:color w:val="000000" w:themeColor="text1"/>
              </w:rPr>
            </w:pPr>
            <w:r w:rsidRPr="007E2245">
              <w:rPr>
                <w:rFonts w:eastAsia="Calibri" w:cstheme="minorHAnsi"/>
                <w:color w:val="000000" w:themeColor="text1"/>
              </w:rPr>
              <w:t xml:space="preserve">As the National </w:t>
            </w:r>
            <w:proofErr w:type="spellStart"/>
            <w:r w:rsidRPr="007E2245">
              <w:rPr>
                <w:rFonts w:eastAsia="Calibri" w:cstheme="minorHAnsi"/>
                <w:color w:val="000000" w:themeColor="text1"/>
              </w:rPr>
              <w:t>Microcredentials</w:t>
            </w:r>
            <w:proofErr w:type="spellEnd"/>
            <w:r w:rsidRPr="007E2245">
              <w:rPr>
                <w:rFonts w:eastAsia="Calibri" w:cstheme="minorHAnsi"/>
                <w:color w:val="000000" w:themeColor="text1"/>
              </w:rPr>
              <w:t xml:space="preserve"> Framework is reviewed, consideration will be applied to adopt learnings and alignment to strengthen quality assurance.</w:t>
            </w:r>
          </w:p>
          <w:p w14:paraId="55930297" w14:textId="3D18CAE9" w:rsidR="00CA2FC3" w:rsidRPr="00017D4A" w:rsidRDefault="762BC5E0" w:rsidP="5C18768D">
            <w:pPr>
              <w:pStyle w:val="ListParagraph"/>
              <w:numPr>
                <w:ilvl w:val="0"/>
                <w:numId w:val="12"/>
              </w:numPr>
              <w:spacing w:after="120"/>
              <w:rPr>
                <w:rFonts w:eastAsia="Calibri"/>
                <w:color w:val="000000" w:themeColor="text1"/>
              </w:rPr>
            </w:pPr>
            <w:r w:rsidRPr="5C18768D">
              <w:rPr>
                <w:rFonts w:eastAsia="Calibri"/>
                <w:color w:val="000000" w:themeColor="text1"/>
              </w:rPr>
              <w:t xml:space="preserve">The </w:t>
            </w:r>
            <w:proofErr w:type="spellStart"/>
            <w:r w:rsidRPr="5C18768D">
              <w:rPr>
                <w:rFonts w:eastAsia="Calibri"/>
                <w:color w:val="000000" w:themeColor="text1"/>
              </w:rPr>
              <w:t>CoE</w:t>
            </w:r>
            <w:proofErr w:type="spellEnd"/>
            <w:r w:rsidRPr="5C18768D">
              <w:rPr>
                <w:rFonts w:eastAsia="Calibri"/>
                <w:color w:val="000000" w:themeColor="text1"/>
              </w:rPr>
              <w:t xml:space="preserve"> will pilot the a</w:t>
            </w:r>
            <w:r w:rsidR="23FC43C4" w:rsidRPr="5C18768D">
              <w:rPr>
                <w:rFonts w:eastAsia="Calibri"/>
                <w:color w:val="000000" w:themeColor="text1"/>
              </w:rPr>
              <w:t>pplication of a modular stackable</w:t>
            </w:r>
            <w:r w:rsidRPr="5C18768D">
              <w:rPr>
                <w:rFonts w:eastAsia="Calibri"/>
                <w:color w:val="000000" w:themeColor="text1"/>
              </w:rPr>
              <w:t xml:space="preserve"> </w:t>
            </w:r>
            <w:proofErr w:type="spellStart"/>
            <w:proofErr w:type="gramStart"/>
            <w:r w:rsidRPr="5C18768D">
              <w:rPr>
                <w:rFonts w:eastAsia="Calibri"/>
                <w:color w:val="000000" w:themeColor="text1"/>
              </w:rPr>
              <w:t>Microcredential</w:t>
            </w:r>
            <w:proofErr w:type="spellEnd"/>
            <w:r w:rsidRPr="5C18768D">
              <w:rPr>
                <w:rFonts w:eastAsia="Calibri"/>
                <w:color w:val="000000" w:themeColor="text1"/>
              </w:rPr>
              <w:t xml:space="preserve"> </w:t>
            </w:r>
            <w:r w:rsidR="23FC43C4" w:rsidRPr="5C18768D">
              <w:rPr>
                <w:rFonts w:eastAsia="Calibri"/>
                <w:color w:val="000000" w:themeColor="text1"/>
              </w:rPr>
              <w:t xml:space="preserve"> framework</w:t>
            </w:r>
            <w:proofErr w:type="gramEnd"/>
            <w:r w:rsidR="23FC43C4" w:rsidRPr="5C18768D">
              <w:rPr>
                <w:rFonts w:eastAsia="Calibri"/>
                <w:color w:val="000000" w:themeColor="text1"/>
              </w:rPr>
              <w:t xml:space="preserve">, creating value-mapped modules aligned to the Jobs and Skills Australia Australian Skills Classification model, to enable TAFE NSW to develop a flexible curriculum that meets the diverse needs of learners and responds more rapidly to changing industry trends. Consideration will be given to the development of a future National Skills Taxonomy, currently under exploration by Jobs and Skills Australia. </w:t>
            </w:r>
          </w:p>
          <w:p w14:paraId="11432A51" w14:textId="46C3835B" w:rsidR="00350EA4" w:rsidRPr="00CA2FC3" w:rsidRDefault="00350EA4" w:rsidP="00FA4A59">
            <w:pPr>
              <w:pStyle w:val="Heading3"/>
            </w:pPr>
            <w:r w:rsidRPr="004730A6">
              <w:t>Self-Accrediting Authority</w:t>
            </w:r>
          </w:p>
          <w:p w14:paraId="4831C4FF" w14:textId="40A5715E" w:rsidR="00FC03C6" w:rsidRPr="004730A6" w:rsidRDefault="00FC03C6" w:rsidP="00C43D4B">
            <w:pPr>
              <w:pStyle w:val="ListParagraph"/>
              <w:numPr>
                <w:ilvl w:val="0"/>
                <w:numId w:val="12"/>
              </w:numPr>
              <w:spacing w:after="120"/>
              <w:rPr>
                <w:rStyle w:val="eop"/>
                <w:rFonts w:cstheme="minorHAnsi"/>
              </w:rPr>
            </w:pPr>
            <w:r w:rsidRPr="004730A6">
              <w:rPr>
                <w:rStyle w:val="normaltextrun"/>
                <w:rFonts w:cstheme="minorHAnsi"/>
                <w:color w:val="000000"/>
                <w:shd w:val="clear" w:color="auto" w:fill="FFFFFF"/>
              </w:rPr>
              <w:t xml:space="preserve">TAFE NSW has successfully achieved TEQSA registration with no conditions for 7 years. We currently have the high confidence of TEQSA as a quality </w:t>
            </w:r>
            <w:r w:rsidRPr="004730A6">
              <w:rPr>
                <w:rStyle w:val="normaltextrun"/>
                <w:rFonts w:cstheme="minorHAnsi"/>
                <w:color w:val="000000"/>
                <w:shd w:val="clear" w:color="auto" w:fill="FFFFFF"/>
              </w:rPr>
              <w:lastRenderedPageBreak/>
              <w:t>provider and are working constructively with them to achieve self-accrediting authority. </w:t>
            </w:r>
            <w:r w:rsidRPr="004730A6">
              <w:rPr>
                <w:rStyle w:val="eop"/>
                <w:rFonts w:cstheme="minorHAnsi"/>
                <w:color w:val="000000"/>
                <w:shd w:val="clear" w:color="auto" w:fill="FFFFFF"/>
              </w:rPr>
              <w:t> </w:t>
            </w:r>
          </w:p>
          <w:p w14:paraId="598EEB45" w14:textId="7B73F923" w:rsidR="001E611F" w:rsidRPr="004730A6" w:rsidRDefault="001E611F" w:rsidP="00C43D4B">
            <w:pPr>
              <w:pStyle w:val="ListParagraph"/>
              <w:numPr>
                <w:ilvl w:val="0"/>
                <w:numId w:val="12"/>
              </w:numPr>
              <w:spacing w:after="120"/>
              <w:rPr>
                <w:rStyle w:val="eop"/>
                <w:rFonts w:cstheme="minorHAnsi"/>
              </w:rPr>
            </w:pPr>
            <w:r w:rsidRPr="004730A6">
              <w:rPr>
                <w:rFonts w:cstheme="minorHAnsi"/>
              </w:rPr>
              <w:t>All accreditation activity is conducted per the quality assurance mechanisms that TAFE NSW has developed to achieve self-accrediting authority, including the TAFE NSW Educational Quality Framework and Self-Assurance Model.</w:t>
            </w:r>
          </w:p>
          <w:p w14:paraId="0CF73CE7" w14:textId="2C074EAC" w:rsidR="00C6056B" w:rsidRPr="004730A6" w:rsidRDefault="00C6056B" w:rsidP="00C43D4B">
            <w:pPr>
              <w:pStyle w:val="ListParagraph"/>
              <w:numPr>
                <w:ilvl w:val="0"/>
                <w:numId w:val="12"/>
              </w:numPr>
              <w:spacing w:after="120"/>
              <w:rPr>
                <w:rFonts w:cstheme="minorHAnsi"/>
              </w:rPr>
            </w:pPr>
            <w:r w:rsidRPr="004730A6">
              <w:rPr>
                <w:rFonts w:cstheme="minorHAnsi"/>
              </w:rPr>
              <w:t xml:space="preserve">TAFE NSW is on track to submit the application for self-accrediting authority by the end of 2024, with a view that achieving self-accrediting authority will take between 6 and 12 months.  </w:t>
            </w:r>
          </w:p>
          <w:p w14:paraId="71106DB7" w14:textId="68D08659" w:rsidR="00CA2FC3" w:rsidRPr="00C43D4B" w:rsidRDefault="00C6056B" w:rsidP="00C43D4B">
            <w:pPr>
              <w:pStyle w:val="ListParagraph"/>
              <w:numPr>
                <w:ilvl w:val="0"/>
                <w:numId w:val="12"/>
              </w:numPr>
              <w:spacing w:after="120"/>
              <w:rPr>
                <w:rFonts w:cstheme="minorHAnsi"/>
              </w:rPr>
            </w:pPr>
            <w:r w:rsidRPr="004730A6">
              <w:rPr>
                <w:rFonts w:cstheme="minorHAnsi"/>
              </w:rPr>
              <w:t>We are currently testing our quality assurance systems and processes that will underpin the application and provide the assurance required to achieve self-accrediting authority.</w:t>
            </w:r>
          </w:p>
          <w:p w14:paraId="0A97C587" w14:textId="3132C96B" w:rsidR="00E14ADF" w:rsidRPr="00CA2FC3" w:rsidRDefault="00E14ADF" w:rsidP="00C43D4B">
            <w:pPr>
              <w:pStyle w:val="Heading3"/>
            </w:pPr>
            <w:r w:rsidRPr="004730A6">
              <w:t>Integrating expertise to respond to skills needs</w:t>
            </w:r>
          </w:p>
          <w:p w14:paraId="1F64564D" w14:textId="1DEC07D7" w:rsidR="006F44C2" w:rsidRPr="004730A6" w:rsidRDefault="00EB6370" w:rsidP="00C43D4B">
            <w:pPr>
              <w:pStyle w:val="ListParagraph"/>
              <w:numPr>
                <w:ilvl w:val="0"/>
                <w:numId w:val="12"/>
              </w:numPr>
              <w:spacing w:after="120"/>
              <w:rPr>
                <w:rFonts w:eastAsia="Calibri" w:cstheme="minorHAnsi"/>
                <w:color w:val="000000" w:themeColor="text1"/>
              </w:rPr>
            </w:pPr>
            <w:r w:rsidRPr="004730A6">
              <w:rPr>
                <w:rFonts w:cstheme="minorHAnsi"/>
              </w:rPr>
              <w:t>I</w:t>
            </w:r>
            <w:r w:rsidR="164674DB" w:rsidRPr="004730A6">
              <w:rPr>
                <w:rFonts w:cstheme="minorHAnsi"/>
              </w:rPr>
              <w:t xml:space="preserve">nnovative </w:t>
            </w:r>
            <w:r w:rsidR="217B6705" w:rsidRPr="004730A6">
              <w:rPr>
                <w:rFonts w:cstheme="minorHAnsi"/>
              </w:rPr>
              <w:t>partnerships</w:t>
            </w:r>
            <w:r w:rsidR="164674DB" w:rsidRPr="004730A6">
              <w:rPr>
                <w:rFonts w:cstheme="minorHAnsi"/>
              </w:rPr>
              <w:t xml:space="preserve"> with universities, industry and other </w:t>
            </w:r>
            <w:r w:rsidR="001F0DD6" w:rsidRPr="004730A6">
              <w:rPr>
                <w:rFonts w:cstheme="minorHAnsi"/>
              </w:rPr>
              <w:t>stakeholders will</w:t>
            </w:r>
            <w:r w:rsidR="164674DB" w:rsidRPr="004730A6">
              <w:rPr>
                <w:rFonts w:cstheme="minorHAnsi"/>
              </w:rPr>
              <w:t xml:space="preserve"> integrate expertise into </w:t>
            </w:r>
            <w:r w:rsidR="217B6705" w:rsidRPr="004730A6">
              <w:rPr>
                <w:rFonts w:cstheme="minorHAnsi"/>
              </w:rPr>
              <w:t>cutting-edge</w:t>
            </w:r>
            <w:r w:rsidR="164674DB" w:rsidRPr="004730A6">
              <w:rPr>
                <w:rFonts w:cstheme="minorHAnsi"/>
              </w:rPr>
              <w:t xml:space="preserve"> program delivery.</w:t>
            </w:r>
            <w:r w:rsidR="408326B9" w:rsidRPr="004730A6">
              <w:rPr>
                <w:rFonts w:cstheme="minorHAnsi"/>
              </w:rPr>
              <w:t xml:space="preserve"> This will be a natural extension of the TAFE NSW-led </w:t>
            </w:r>
            <w:r w:rsidR="0C0352E7" w:rsidRPr="004730A6">
              <w:rPr>
                <w:rFonts w:cstheme="minorHAnsi"/>
              </w:rPr>
              <w:t>Institutes</w:t>
            </w:r>
            <w:r w:rsidR="408326B9" w:rsidRPr="004730A6">
              <w:rPr>
                <w:rFonts w:cstheme="minorHAnsi"/>
              </w:rPr>
              <w:t xml:space="preserve"> of Applied Technology in Digital and Construction, </w:t>
            </w:r>
            <w:r w:rsidR="408326B9" w:rsidRPr="004730A6">
              <w:rPr>
                <w:rFonts w:eastAsia="Calibri" w:cstheme="minorHAnsi"/>
                <w:color w:val="000000" w:themeColor="text1"/>
              </w:rPr>
              <w:t xml:space="preserve">a model held up </w:t>
            </w:r>
            <w:proofErr w:type="gramStart"/>
            <w:r w:rsidR="408326B9" w:rsidRPr="004730A6">
              <w:rPr>
                <w:rFonts w:eastAsia="Calibri" w:cstheme="minorHAnsi"/>
                <w:color w:val="000000" w:themeColor="text1"/>
              </w:rPr>
              <w:t>nationally, and</w:t>
            </w:r>
            <w:proofErr w:type="gramEnd"/>
            <w:r w:rsidR="408326B9" w:rsidRPr="004730A6">
              <w:rPr>
                <w:rFonts w:eastAsia="Calibri" w:cstheme="minorHAnsi"/>
                <w:color w:val="000000" w:themeColor="text1"/>
              </w:rPr>
              <w:t xml:space="preserve"> referred to in Working Future: The Australian Government’s White Paper on Jobs and Opportunities (2023), as an example of a new way to respond to skills needs. TAFE NSW, as the lead partner responsible for the delivery of the IAT model, has gained substantial experience and expertise in the integration of VET and Higher Ed</w:t>
            </w:r>
            <w:r w:rsidRPr="004730A6">
              <w:rPr>
                <w:rFonts w:eastAsia="Calibri" w:cstheme="minorHAnsi"/>
                <w:color w:val="000000" w:themeColor="text1"/>
              </w:rPr>
              <w:t>ucation</w:t>
            </w:r>
            <w:r w:rsidR="408326B9" w:rsidRPr="004730A6">
              <w:rPr>
                <w:rFonts w:eastAsia="Calibri" w:cstheme="minorHAnsi"/>
                <w:color w:val="000000" w:themeColor="text1"/>
              </w:rPr>
              <w:t xml:space="preserve"> in the co-design and delivery of education.</w:t>
            </w:r>
          </w:p>
          <w:p w14:paraId="478BB3E8" w14:textId="67BE250B" w:rsidR="2173996A" w:rsidRPr="004730A6" w:rsidRDefault="00DD6A55" w:rsidP="00C43D4B">
            <w:pPr>
              <w:pStyle w:val="ListParagraph"/>
              <w:numPr>
                <w:ilvl w:val="0"/>
                <w:numId w:val="12"/>
              </w:numPr>
              <w:spacing w:after="120"/>
            </w:pPr>
            <w:r w:rsidRPr="3D188C05">
              <w:t>Prioritisation of c</w:t>
            </w:r>
            <w:r w:rsidR="2173996A" w:rsidRPr="3D188C05">
              <w:t xml:space="preserve">ollaborative </w:t>
            </w:r>
            <w:r w:rsidR="3C5FE30A" w:rsidRPr="3D188C05">
              <w:t>programming approaches, artefacts and learnings</w:t>
            </w:r>
            <w:r w:rsidR="07FA12A4" w:rsidRPr="3D188C05">
              <w:t xml:space="preserve"> with the National TAFE </w:t>
            </w:r>
            <w:r w:rsidR="04E36ED0" w:rsidRPr="3D188C05">
              <w:t>N</w:t>
            </w:r>
            <w:r w:rsidR="5F514CE1" w:rsidRPr="3D188C05">
              <w:t>etwork</w:t>
            </w:r>
            <w:r w:rsidR="07FA12A4" w:rsidRPr="3D188C05">
              <w:t xml:space="preserve"> and </w:t>
            </w:r>
            <w:proofErr w:type="spellStart"/>
            <w:r w:rsidR="07FA12A4" w:rsidRPr="3D188C05">
              <w:t>CoEs</w:t>
            </w:r>
            <w:proofErr w:type="spellEnd"/>
            <w:r w:rsidR="0BF48CBC" w:rsidRPr="3D188C05">
              <w:t xml:space="preserve"> where appropriate</w:t>
            </w:r>
            <w:r w:rsidR="07FA12A4" w:rsidRPr="3D188C05">
              <w:t>, including contributions to:</w:t>
            </w:r>
          </w:p>
          <w:p w14:paraId="712DE186" w14:textId="77777777" w:rsidR="00376320" w:rsidRPr="004730A6" w:rsidRDefault="07FA12A4" w:rsidP="00BF4167">
            <w:pPr>
              <w:pStyle w:val="ListParagraph"/>
              <w:numPr>
                <w:ilvl w:val="1"/>
                <w:numId w:val="12"/>
              </w:numPr>
              <w:spacing w:after="120"/>
            </w:pPr>
            <w:r w:rsidRPr="3D188C05">
              <w:t>education and training capability of the educator workforce</w:t>
            </w:r>
          </w:p>
          <w:p w14:paraId="0831D4F5" w14:textId="77777777" w:rsidR="00376320" w:rsidRPr="004730A6" w:rsidRDefault="07FA12A4" w:rsidP="00BF4167">
            <w:pPr>
              <w:pStyle w:val="ListParagraph"/>
              <w:numPr>
                <w:ilvl w:val="1"/>
                <w:numId w:val="12"/>
              </w:numPr>
              <w:spacing w:after="120"/>
            </w:pPr>
            <w:r w:rsidRPr="3D188C05">
              <w:t>applied research outcomes focused on the improvement of education and training delivery</w:t>
            </w:r>
          </w:p>
          <w:p w14:paraId="7AC37778" w14:textId="3701FC06" w:rsidR="00376320" w:rsidRPr="004730A6" w:rsidRDefault="07FA12A4" w:rsidP="00BF4167">
            <w:pPr>
              <w:pStyle w:val="ListParagraph"/>
              <w:numPr>
                <w:ilvl w:val="1"/>
                <w:numId w:val="12"/>
              </w:numPr>
              <w:spacing w:after="120"/>
            </w:pPr>
            <w:r w:rsidRPr="3D188C05">
              <w:t xml:space="preserve">curriculum and teaching materials, educator capability uplift </w:t>
            </w:r>
            <w:r w:rsidR="31510B58" w:rsidRPr="3D188C05">
              <w:t>programming</w:t>
            </w:r>
            <w:r w:rsidRPr="3D188C05">
              <w:t>, and digital content</w:t>
            </w:r>
            <w:r w:rsidR="199201B6" w:rsidRPr="3D188C05">
              <w:t>.</w:t>
            </w:r>
          </w:p>
          <w:p w14:paraId="1A5ED41A" w14:textId="77777777" w:rsidR="00C43D4B" w:rsidRPr="00C43D4B" w:rsidRDefault="3BA88F42" w:rsidP="00C43D4B">
            <w:pPr>
              <w:pStyle w:val="Heading3"/>
            </w:pPr>
            <w:r w:rsidRPr="00C43D4B">
              <w:t>National Renewable Energy Marketplace</w:t>
            </w:r>
          </w:p>
          <w:p w14:paraId="64BDA444" w14:textId="7F8E73D4" w:rsidR="3BA88F42" w:rsidRPr="00C43D4B" w:rsidRDefault="3BA88F42" w:rsidP="00C43D4B">
            <w:pPr>
              <w:pStyle w:val="ListParagraph"/>
              <w:numPr>
                <w:ilvl w:val="0"/>
                <w:numId w:val="41"/>
              </w:numPr>
              <w:spacing w:after="120"/>
              <w:rPr>
                <w:rFonts w:eastAsia="Calibri" w:cstheme="minorHAnsi"/>
              </w:rPr>
            </w:pPr>
            <w:r w:rsidRPr="00C43D4B">
              <w:rPr>
                <w:rFonts w:eastAsia="Calibri" w:cstheme="minorHAnsi"/>
                <w:color w:val="000000" w:themeColor="text1"/>
              </w:rPr>
              <w:t xml:space="preserve">TAFE NSW is working to establish a nationwide online marketplace for accessing renewable industry-related digital non-accredited short courses. This will enable the sharing of courses to make cutting-edge industry informed training available nationally, avoiding unnecessary duplication of training content. </w:t>
            </w:r>
          </w:p>
          <w:p w14:paraId="49D1FCC9" w14:textId="02F57C34" w:rsidR="00CC6DD8" w:rsidRPr="00C43D4B" w:rsidRDefault="0024299E" w:rsidP="00C43D4B">
            <w:pPr>
              <w:pStyle w:val="ListParagraph"/>
              <w:numPr>
                <w:ilvl w:val="0"/>
                <w:numId w:val="41"/>
              </w:numPr>
              <w:spacing w:after="120"/>
              <w:rPr>
                <w:rFonts w:cstheme="minorHAnsi"/>
              </w:rPr>
            </w:pPr>
            <w:r w:rsidRPr="00C43D4B">
              <w:rPr>
                <w:rFonts w:cstheme="minorHAnsi"/>
              </w:rPr>
              <w:t xml:space="preserve">The National Renewable Energy Skills Marketplace is a prototype for a nationwide online TAFE marketplace for accessing renewable industry-related digital non-accredited short courses.  TAFE NSW proposes that this prototype could develop into a model for the future initiatives of the National TAFE Network. This will enable the sharing of courses to make cutting-edge industry-informed training available nationally, avoiding unnecessary duplication of training content. It is envisioned that TAFEs across Australia will be able to have their products made available through this platform and that </w:t>
            </w:r>
            <w:proofErr w:type="spellStart"/>
            <w:r w:rsidRPr="00C43D4B">
              <w:rPr>
                <w:rFonts w:cstheme="minorHAnsi"/>
              </w:rPr>
              <w:t>CoE</w:t>
            </w:r>
            <w:proofErr w:type="spellEnd"/>
            <w:r w:rsidRPr="00C43D4B">
              <w:rPr>
                <w:rFonts w:cstheme="minorHAnsi"/>
              </w:rPr>
              <w:t xml:space="preserve"> digital content is able to be shared on this platform to </w:t>
            </w:r>
            <w:proofErr w:type="spellStart"/>
            <w:r w:rsidRPr="00C43D4B">
              <w:rPr>
                <w:rFonts w:cstheme="minorHAnsi"/>
              </w:rPr>
              <w:t>CoEs</w:t>
            </w:r>
            <w:proofErr w:type="spellEnd"/>
            <w:r w:rsidRPr="00C43D4B">
              <w:rPr>
                <w:rFonts w:cstheme="minorHAnsi"/>
              </w:rPr>
              <w:t xml:space="preserve"> and TAFEs nationally.  </w:t>
            </w:r>
          </w:p>
          <w:p w14:paraId="026FEF6C" w14:textId="49D3EFBF" w:rsidR="145D4365" w:rsidRPr="004730A6" w:rsidRDefault="145D4365" w:rsidP="00F005DD">
            <w:pPr>
              <w:spacing w:after="120"/>
              <w:ind w:left="360"/>
              <w:rPr>
                <w:rFonts w:eastAsia="Calibri" w:cstheme="minorHAnsi"/>
                <w:color w:val="000000" w:themeColor="text1"/>
              </w:rPr>
            </w:pPr>
          </w:p>
          <w:p w14:paraId="0826C62E" w14:textId="6A5C4A58" w:rsidR="00376320" w:rsidRDefault="694DE8F7" w:rsidP="00F005DD">
            <w:pPr>
              <w:spacing w:after="120"/>
              <w:rPr>
                <w:rFonts w:cstheme="minorHAnsi"/>
                <w:i/>
                <w:iCs/>
                <w:color w:val="4472C4" w:themeColor="accent1"/>
              </w:rPr>
            </w:pPr>
            <w:r w:rsidRPr="002646B8">
              <w:rPr>
                <w:rFonts w:cstheme="minorHAnsi"/>
                <w:i/>
                <w:iCs/>
                <w:color w:val="4472C4" w:themeColor="accent1"/>
              </w:rPr>
              <w:t>Enrich students’ learning experience, support industry needs and enable applied research programs</w:t>
            </w:r>
          </w:p>
          <w:p w14:paraId="3D8462ED" w14:textId="77777777" w:rsidR="002646B8" w:rsidRPr="002646B8" w:rsidRDefault="002646B8" w:rsidP="00F005DD">
            <w:pPr>
              <w:spacing w:after="120"/>
              <w:rPr>
                <w:rFonts w:cstheme="minorHAnsi"/>
                <w:i/>
                <w:iCs/>
                <w:color w:val="4472C4" w:themeColor="accent1"/>
              </w:rPr>
            </w:pPr>
          </w:p>
          <w:p w14:paraId="77343C03" w14:textId="0A3690EE" w:rsidR="00EA71CE" w:rsidRPr="004730A6" w:rsidRDefault="28B8C47D" w:rsidP="00F005DD">
            <w:pPr>
              <w:spacing w:after="120"/>
              <w:rPr>
                <w:rFonts w:cstheme="minorHAnsi"/>
              </w:rPr>
            </w:pPr>
            <w:r w:rsidRPr="004730A6">
              <w:rPr>
                <w:rFonts w:cstheme="minorHAnsi"/>
              </w:rPr>
              <w:t xml:space="preserve">TAFE NSW has conducted significant consultation with industry to understand their needs. They were explicit that they want training support throughout the whole student journey, from encouraging </w:t>
            </w:r>
            <w:r w:rsidR="59BC422A" w:rsidRPr="004730A6">
              <w:rPr>
                <w:rFonts w:cstheme="minorHAnsi"/>
              </w:rPr>
              <w:t>school students into manufacturing, to providing targeted skills uplift throughout their career as they progress into more technical or managerial roles.</w:t>
            </w:r>
            <w:r w:rsidR="0993C4C0" w:rsidRPr="004730A6">
              <w:rPr>
                <w:rFonts w:cstheme="minorHAnsi"/>
              </w:rPr>
              <w:t xml:space="preserve"> TAFE NSW has responded to this through the</w:t>
            </w:r>
            <w:r w:rsidR="764DA370" w:rsidRPr="004730A6">
              <w:rPr>
                <w:rFonts w:cstheme="minorHAnsi"/>
              </w:rPr>
              <w:t xml:space="preserve"> </w:t>
            </w:r>
            <w:proofErr w:type="spellStart"/>
            <w:r w:rsidR="7F2E557B" w:rsidRPr="004730A6">
              <w:rPr>
                <w:rFonts w:cstheme="minorHAnsi"/>
              </w:rPr>
              <w:t>CoE</w:t>
            </w:r>
            <w:proofErr w:type="spellEnd"/>
            <w:r w:rsidR="0993C4C0" w:rsidRPr="004730A6">
              <w:rPr>
                <w:rFonts w:cstheme="minorHAnsi"/>
              </w:rPr>
              <w:t xml:space="preserve"> model, by ensuring it enriches student’s experience through:</w:t>
            </w:r>
          </w:p>
          <w:p w14:paraId="2746A0F3" w14:textId="13D5F192" w:rsidR="00EA71CE" w:rsidRPr="004730A6" w:rsidRDefault="00EA71CE" w:rsidP="00C43D4B">
            <w:pPr>
              <w:pStyle w:val="ListParagraph"/>
              <w:numPr>
                <w:ilvl w:val="0"/>
                <w:numId w:val="12"/>
              </w:numPr>
              <w:spacing w:after="120"/>
              <w:rPr>
                <w:rFonts w:cstheme="minorHAnsi"/>
              </w:rPr>
            </w:pPr>
            <w:r w:rsidRPr="004730A6">
              <w:rPr>
                <w:rFonts w:cstheme="minorHAnsi"/>
              </w:rPr>
              <w:t>access to industry experts.</w:t>
            </w:r>
          </w:p>
          <w:p w14:paraId="5B995B80" w14:textId="6C9B419E" w:rsidR="00EA71CE" w:rsidRPr="004730A6" w:rsidRDefault="00EA71CE" w:rsidP="00C43D4B">
            <w:pPr>
              <w:pStyle w:val="ListParagraph"/>
              <w:numPr>
                <w:ilvl w:val="0"/>
                <w:numId w:val="12"/>
              </w:numPr>
              <w:spacing w:after="120"/>
              <w:rPr>
                <w:rFonts w:cstheme="minorHAnsi"/>
              </w:rPr>
            </w:pPr>
            <w:r w:rsidRPr="004730A6">
              <w:rPr>
                <w:rFonts w:cstheme="minorHAnsi"/>
              </w:rPr>
              <w:t>cutting-edge technology for training.</w:t>
            </w:r>
          </w:p>
          <w:p w14:paraId="25581372" w14:textId="47F761F1" w:rsidR="00EA71CE" w:rsidRPr="004730A6" w:rsidRDefault="00EA71CE" w:rsidP="00C43D4B">
            <w:pPr>
              <w:pStyle w:val="ListParagraph"/>
              <w:numPr>
                <w:ilvl w:val="0"/>
                <w:numId w:val="12"/>
              </w:numPr>
              <w:spacing w:after="120"/>
              <w:rPr>
                <w:rFonts w:cstheme="minorHAnsi"/>
              </w:rPr>
            </w:pPr>
            <w:r w:rsidRPr="004730A6">
              <w:rPr>
                <w:rFonts w:cstheme="minorHAnsi"/>
              </w:rPr>
              <w:t xml:space="preserve">various levels and styles of job-focused training through the </w:t>
            </w:r>
            <w:proofErr w:type="spellStart"/>
            <w:r w:rsidRPr="004730A6">
              <w:rPr>
                <w:rFonts w:cstheme="minorHAnsi"/>
              </w:rPr>
              <w:t>CoE</w:t>
            </w:r>
            <w:proofErr w:type="spellEnd"/>
            <w:r w:rsidRPr="004730A6">
              <w:rPr>
                <w:rFonts w:cstheme="minorHAnsi"/>
              </w:rPr>
              <w:t>.</w:t>
            </w:r>
          </w:p>
          <w:p w14:paraId="3EEEBD01" w14:textId="45E8B529" w:rsidR="00EA71CE" w:rsidRPr="004730A6" w:rsidRDefault="00EA71CE" w:rsidP="00C43D4B">
            <w:pPr>
              <w:pStyle w:val="ListParagraph"/>
              <w:numPr>
                <w:ilvl w:val="0"/>
                <w:numId w:val="12"/>
              </w:numPr>
              <w:spacing w:after="120"/>
              <w:rPr>
                <w:rFonts w:cstheme="minorHAnsi"/>
              </w:rPr>
            </w:pPr>
            <w:r w:rsidRPr="004730A6">
              <w:rPr>
                <w:rFonts w:cstheme="minorHAnsi"/>
              </w:rPr>
              <w:t>applied research on educational delivery models and manufacturing improvements.</w:t>
            </w:r>
          </w:p>
          <w:p w14:paraId="67D598DE" w14:textId="7F4E1EA3" w:rsidR="00EA71CE" w:rsidRPr="004730A6" w:rsidRDefault="00EA71CE" w:rsidP="00C43D4B">
            <w:pPr>
              <w:pStyle w:val="ListParagraph"/>
              <w:numPr>
                <w:ilvl w:val="0"/>
                <w:numId w:val="12"/>
              </w:numPr>
              <w:spacing w:after="120"/>
              <w:rPr>
                <w:rFonts w:cstheme="minorHAnsi"/>
              </w:rPr>
            </w:pPr>
            <w:r w:rsidRPr="004730A6">
              <w:rPr>
                <w:rFonts w:cstheme="minorHAnsi"/>
              </w:rPr>
              <w:t>targeted programs to attract students from diverse equity groups.</w:t>
            </w:r>
          </w:p>
          <w:p w14:paraId="360F8421" w14:textId="727077B6" w:rsidR="00EA71CE" w:rsidRPr="00A67021" w:rsidRDefault="00EA71CE" w:rsidP="00F005DD">
            <w:pPr>
              <w:numPr>
                <w:ilvl w:val="0"/>
                <w:numId w:val="12"/>
              </w:numPr>
              <w:spacing w:after="120"/>
              <w:rPr>
                <w:rFonts w:cstheme="minorHAnsi"/>
              </w:rPr>
            </w:pPr>
            <w:r w:rsidRPr="004730A6">
              <w:rPr>
                <w:rFonts w:cstheme="minorHAnsi"/>
              </w:rPr>
              <w:t>recognition pathways with universities for lifelong learning and skill development.</w:t>
            </w:r>
          </w:p>
          <w:p w14:paraId="547FE58D" w14:textId="21F503C8" w:rsidR="003070BE" w:rsidRPr="004730A6" w:rsidRDefault="003070BE" w:rsidP="00F005DD">
            <w:pPr>
              <w:spacing w:after="120"/>
              <w:rPr>
                <w:rFonts w:cstheme="minorHAnsi"/>
              </w:rPr>
            </w:pPr>
            <w:r w:rsidRPr="004730A6">
              <w:rPr>
                <w:rFonts w:cstheme="minorHAnsi"/>
              </w:rPr>
              <w:t>The TAFE NSW Manufacturing Centre of Excellence will have a particular focus on the engagement, retention and completion of women, First Nations people and the CALD community, driven by community-lead consultation</w:t>
            </w:r>
            <w:r w:rsidR="00460673" w:rsidRPr="004730A6">
              <w:rPr>
                <w:rFonts w:cstheme="minorHAnsi"/>
              </w:rPr>
              <w:t xml:space="preserve"> and applied research initiatives.</w:t>
            </w:r>
            <w:r w:rsidR="009627B3" w:rsidRPr="004730A6">
              <w:rPr>
                <w:rFonts w:cstheme="minorHAnsi"/>
              </w:rPr>
              <w:t xml:space="preserve"> Applied research learnings will be embedded within </w:t>
            </w:r>
            <w:proofErr w:type="spellStart"/>
            <w:r w:rsidR="009627B3" w:rsidRPr="004730A6">
              <w:rPr>
                <w:rFonts w:cstheme="minorHAnsi"/>
              </w:rPr>
              <w:t>CoE</w:t>
            </w:r>
            <w:proofErr w:type="spellEnd"/>
            <w:r w:rsidR="009627B3" w:rsidRPr="004730A6">
              <w:rPr>
                <w:rFonts w:cstheme="minorHAnsi"/>
              </w:rPr>
              <w:t xml:space="preserve"> strategy.</w:t>
            </w:r>
          </w:p>
          <w:p w14:paraId="6B28E4CC" w14:textId="77777777" w:rsidR="00C806B3" w:rsidRDefault="00C806B3" w:rsidP="00C806B3">
            <w:pPr>
              <w:pStyle w:val="Heading3"/>
            </w:pPr>
          </w:p>
          <w:p w14:paraId="23A4657B" w14:textId="2FB91A0B" w:rsidR="003070BE" w:rsidRPr="004730A6" w:rsidRDefault="00C806B3" w:rsidP="00C806B3">
            <w:pPr>
              <w:pStyle w:val="Heading3"/>
            </w:pPr>
            <w:r>
              <w:t>Example of innovative education delivery</w:t>
            </w:r>
          </w:p>
          <w:p w14:paraId="59E8F72A" w14:textId="4DBE0428" w:rsidR="00EA71CE" w:rsidRPr="004730A6" w:rsidRDefault="75979670" w:rsidP="00F005DD">
            <w:pPr>
              <w:spacing w:after="120"/>
              <w:rPr>
                <w:rFonts w:cstheme="minorHAnsi"/>
              </w:rPr>
            </w:pPr>
            <w:r w:rsidRPr="004730A6">
              <w:rPr>
                <w:rFonts w:cstheme="minorHAnsi"/>
              </w:rPr>
              <w:t>Through the Institute of Applied Technology Digital</w:t>
            </w:r>
            <w:r w:rsidR="00DE25BE" w:rsidRPr="004730A6">
              <w:rPr>
                <w:rFonts w:cstheme="minorHAnsi"/>
              </w:rPr>
              <w:t xml:space="preserve"> (IAT</w:t>
            </w:r>
            <w:r w:rsidR="00040B28" w:rsidRPr="004730A6">
              <w:rPr>
                <w:rFonts w:cstheme="minorHAnsi"/>
              </w:rPr>
              <w:t>D)</w:t>
            </w:r>
            <w:r w:rsidRPr="004730A6">
              <w:rPr>
                <w:rFonts w:cstheme="minorHAnsi"/>
              </w:rPr>
              <w:t>, TAFE NSW has partnered with universities including UTS and M</w:t>
            </w:r>
            <w:r w:rsidR="29637D8C" w:rsidRPr="004730A6">
              <w:rPr>
                <w:rFonts w:cstheme="minorHAnsi"/>
              </w:rPr>
              <w:t>a</w:t>
            </w:r>
            <w:r w:rsidRPr="004730A6">
              <w:rPr>
                <w:rFonts w:cstheme="minorHAnsi"/>
              </w:rPr>
              <w:t>cquarie University, and Microsoft to deliver cutting</w:t>
            </w:r>
            <w:r w:rsidR="3F94BB25" w:rsidRPr="004730A6">
              <w:rPr>
                <w:rFonts w:cstheme="minorHAnsi"/>
              </w:rPr>
              <w:t>-</w:t>
            </w:r>
            <w:r w:rsidRPr="004730A6">
              <w:rPr>
                <w:rFonts w:cstheme="minorHAnsi"/>
              </w:rPr>
              <w:t xml:space="preserve">edge </w:t>
            </w:r>
            <w:r w:rsidR="7A1BE33C" w:rsidRPr="004730A6">
              <w:rPr>
                <w:rFonts w:cstheme="minorHAnsi"/>
              </w:rPr>
              <w:t>l</w:t>
            </w:r>
            <w:r w:rsidRPr="004730A6">
              <w:rPr>
                <w:rFonts w:cstheme="minorHAnsi"/>
              </w:rPr>
              <w:t>earning experiences that enrich the learner experience</w:t>
            </w:r>
            <w:r w:rsidR="007C1AF8" w:rsidRPr="004730A6">
              <w:rPr>
                <w:rFonts w:cstheme="minorHAnsi"/>
              </w:rPr>
              <w:t>. Examples include</w:t>
            </w:r>
            <w:r w:rsidRPr="004730A6">
              <w:rPr>
                <w:rFonts w:cstheme="minorHAnsi"/>
              </w:rPr>
              <w:t>:</w:t>
            </w:r>
          </w:p>
          <w:p w14:paraId="03093533" w14:textId="634FED3A" w:rsidR="228BA332" w:rsidRPr="004730A6" w:rsidRDefault="228BA332" w:rsidP="00C43D4B">
            <w:pPr>
              <w:pStyle w:val="ListParagraph"/>
              <w:numPr>
                <w:ilvl w:val="0"/>
                <w:numId w:val="12"/>
              </w:numPr>
              <w:spacing w:after="120"/>
              <w:ind w:right="-20"/>
              <w:rPr>
                <w:rFonts w:eastAsia="Calibri" w:cstheme="minorHAnsi"/>
                <w:color w:val="000000" w:themeColor="text1"/>
              </w:rPr>
            </w:pPr>
            <w:r w:rsidRPr="004730A6">
              <w:rPr>
                <w:rFonts w:eastAsia="Calibri" w:cstheme="minorHAnsi"/>
                <w:color w:val="000000" w:themeColor="text1"/>
              </w:rPr>
              <w:t xml:space="preserve">Each teaching period includes </w:t>
            </w:r>
            <w:r w:rsidR="5952E023" w:rsidRPr="004730A6">
              <w:rPr>
                <w:rFonts w:eastAsia="Calibri" w:cstheme="minorHAnsi"/>
                <w:color w:val="000000" w:themeColor="text1"/>
              </w:rPr>
              <w:t xml:space="preserve">live </w:t>
            </w:r>
            <w:r w:rsidRPr="004730A6">
              <w:rPr>
                <w:rFonts w:eastAsia="Calibri" w:cstheme="minorHAnsi"/>
                <w:color w:val="000000" w:themeColor="text1"/>
              </w:rPr>
              <w:t>guest lectures from industry experts</w:t>
            </w:r>
            <w:r w:rsidR="716980E4" w:rsidRPr="004730A6">
              <w:rPr>
                <w:rFonts w:eastAsia="Calibri" w:cstheme="minorHAnsi"/>
                <w:color w:val="000000" w:themeColor="text1"/>
              </w:rPr>
              <w:t xml:space="preserve"> and has</w:t>
            </w:r>
            <w:r w:rsidRPr="004730A6">
              <w:rPr>
                <w:rFonts w:eastAsia="Calibri" w:cstheme="minorHAnsi"/>
                <w:color w:val="000000" w:themeColor="text1"/>
              </w:rPr>
              <w:t xml:space="preserve"> includ</w:t>
            </w:r>
            <w:r w:rsidR="00867BA8" w:rsidRPr="004730A6">
              <w:rPr>
                <w:rFonts w:eastAsia="Calibri" w:cstheme="minorHAnsi"/>
                <w:color w:val="000000" w:themeColor="text1"/>
              </w:rPr>
              <w:t>ed</w:t>
            </w:r>
            <w:r w:rsidRPr="004730A6">
              <w:rPr>
                <w:rFonts w:eastAsia="Calibri" w:cstheme="minorHAnsi"/>
                <w:color w:val="000000" w:themeColor="text1"/>
              </w:rPr>
              <w:t xml:space="preserve"> presentations from</w:t>
            </w:r>
            <w:r w:rsidR="6122272F" w:rsidRPr="004730A6">
              <w:rPr>
                <w:rFonts w:eastAsia="Calibri" w:cstheme="minorHAnsi"/>
                <w:color w:val="000000" w:themeColor="text1"/>
              </w:rPr>
              <w:t xml:space="preserve"> Mark Anderson, </w:t>
            </w:r>
            <w:r w:rsidR="35F0CA58" w:rsidRPr="004730A6">
              <w:rPr>
                <w:rFonts w:eastAsia="Calibri" w:cstheme="minorHAnsi"/>
                <w:color w:val="000000" w:themeColor="text1"/>
              </w:rPr>
              <w:t xml:space="preserve">Microsoft </w:t>
            </w:r>
            <w:r w:rsidR="15C03EB5" w:rsidRPr="004730A6">
              <w:rPr>
                <w:rFonts w:eastAsia="Calibri" w:cstheme="minorHAnsi"/>
                <w:color w:val="000000" w:themeColor="text1"/>
              </w:rPr>
              <w:t xml:space="preserve">National Security Officer, Shashank Pawar, </w:t>
            </w:r>
            <w:r w:rsidR="572289E1" w:rsidRPr="004730A6">
              <w:rPr>
                <w:rFonts w:eastAsia="Calibri" w:cstheme="minorHAnsi"/>
                <w:color w:val="000000" w:themeColor="text1"/>
              </w:rPr>
              <w:t xml:space="preserve">Microsoft </w:t>
            </w:r>
            <w:r w:rsidR="15C03EB5" w:rsidRPr="004730A6">
              <w:rPr>
                <w:rFonts w:eastAsia="Calibri" w:cstheme="minorHAnsi"/>
                <w:color w:val="000000" w:themeColor="text1"/>
              </w:rPr>
              <w:t xml:space="preserve">Data and AI Modernisation Lead, </w:t>
            </w:r>
            <w:r w:rsidR="337C4C3E" w:rsidRPr="004730A6">
              <w:rPr>
                <w:rFonts w:eastAsia="Calibri" w:cstheme="minorHAnsi"/>
                <w:color w:val="000000" w:themeColor="text1"/>
              </w:rPr>
              <w:t>and Lee Hicken, Microsoft National Technology Officer.</w:t>
            </w:r>
            <w:r w:rsidR="281EB8A0" w:rsidRPr="004730A6">
              <w:rPr>
                <w:rFonts w:eastAsia="Calibri" w:cstheme="minorHAnsi"/>
                <w:color w:val="000000" w:themeColor="text1"/>
              </w:rPr>
              <w:t xml:space="preserve"> Industry experts also contribute to filmed lectures included in digital learning content in </w:t>
            </w:r>
            <w:proofErr w:type="spellStart"/>
            <w:r w:rsidR="281EB8A0" w:rsidRPr="004730A6">
              <w:rPr>
                <w:rFonts w:eastAsia="Calibri" w:cstheme="minorHAnsi"/>
                <w:color w:val="000000" w:themeColor="text1"/>
              </w:rPr>
              <w:t>microcredentials</w:t>
            </w:r>
            <w:proofErr w:type="spellEnd"/>
            <w:r w:rsidR="281EB8A0" w:rsidRPr="004730A6">
              <w:rPr>
                <w:rFonts w:eastAsia="Calibri" w:cstheme="minorHAnsi"/>
                <w:color w:val="000000" w:themeColor="text1"/>
              </w:rPr>
              <w:t>.</w:t>
            </w:r>
          </w:p>
          <w:p w14:paraId="0AB8E6AD" w14:textId="2FDBD6A1" w:rsidR="51A33C3A" w:rsidRPr="004730A6" w:rsidRDefault="51A33C3A" w:rsidP="00C43D4B">
            <w:pPr>
              <w:pStyle w:val="ListParagraph"/>
              <w:numPr>
                <w:ilvl w:val="0"/>
                <w:numId w:val="12"/>
              </w:numPr>
              <w:spacing w:after="120"/>
              <w:ind w:right="-20"/>
              <w:rPr>
                <w:rFonts w:eastAsia="Calibri" w:cstheme="minorHAnsi"/>
                <w:b/>
                <w:bCs/>
                <w:color w:val="000000" w:themeColor="text1"/>
              </w:rPr>
            </w:pPr>
            <w:r w:rsidRPr="004730A6">
              <w:rPr>
                <w:rFonts w:eastAsia="Calibri" w:cstheme="minorHAnsi"/>
                <w:color w:val="000000" w:themeColor="text1"/>
              </w:rPr>
              <w:t xml:space="preserve">The Cyber Range Training Centre (CRTC) platform. The CRTC is the first multi-disciplinary Cyber Range platform of its kind contributing to an enriched learner environment by providing simulated real-world hands-on training via Cyber Security </w:t>
            </w:r>
            <w:proofErr w:type="spellStart"/>
            <w:r w:rsidRPr="004730A6">
              <w:rPr>
                <w:rFonts w:eastAsia="Calibri" w:cstheme="minorHAnsi"/>
                <w:color w:val="000000" w:themeColor="text1"/>
              </w:rPr>
              <w:t>microcredentials</w:t>
            </w:r>
            <w:proofErr w:type="spellEnd"/>
            <w:r w:rsidRPr="004730A6">
              <w:rPr>
                <w:rFonts w:eastAsia="Calibri" w:cstheme="minorHAnsi"/>
                <w:color w:val="000000" w:themeColor="text1"/>
              </w:rPr>
              <w:t>.</w:t>
            </w:r>
          </w:p>
          <w:p w14:paraId="7CE35300" w14:textId="2249AF77" w:rsidR="51A33C3A" w:rsidRPr="004730A6" w:rsidRDefault="51A33C3A" w:rsidP="00C43D4B">
            <w:pPr>
              <w:pStyle w:val="ListParagraph"/>
              <w:numPr>
                <w:ilvl w:val="0"/>
                <w:numId w:val="12"/>
              </w:numPr>
              <w:spacing w:after="120"/>
              <w:ind w:right="-20"/>
              <w:rPr>
                <w:rFonts w:eastAsia="Calibri" w:cstheme="minorHAnsi"/>
                <w:b/>
                <w:bCs/>
                <w:color w:val="222222"/>
                <w:lang w:val="en-US"/>
              </w:rPr>
            </w:pPr>
            <w:proofErr w:type="spellStart"/>
            <w:r w:rsidRPr="004730A6">
              <w:rPr>
                <w:rFonts w:eastAsia="Calibri" w:cstheme="minorHAnsi"/>
                <w:color w:val="000000" w:themeColor="text1"/>
              </w:rPr>
              <w:t>AnyTown</w:t>
            </w:r>
            <w:proofErr w:type="spellEnd"/>
            <w:r w:rsidRPr="004730A6">
              <w:rPr>
                <w:rFonts w:eastAsia="Calibri" w:cstheme="minorHAnsi"/>
                <w:color w:val="000000" w:themeColor="text1"/>
              </w:rPr>
              <w:t xml:space="preserve"> - a model of a smart city, which simulates ‘any town’ in NSW (including transport network, electricity grid, water supply, airport, hospital, schools, residential and commercial property and green space.</w:t>
            </w:r>
            <w:r w:rsidR="00DE25BE" w:rsidRPr="004730A6">
              <w:rPr>
                <w:rFonts w:eastAsia="Calibri" w:cstheme="minorHAnsi"/>
                <w:color w:val="000000" w:themeColor="text1"/>
              </w:rPr>
              <w:t>)</w:t>
            </w:r>
            <w:r w:rsidRPr="004730A6">
              <w:rPr>
                <w:rFonts w:eastAsia="Calibri" w:cstheme="minorHAnsi"/>
                <w:color w:val="000000" w:themeColor="text1"/>
              </w:rPr>
              <w:t xml:space="preserve"> </w:t>
            </w:r>
            <w:r w:rsidRPr="004730A6">
              <w:rPr>
                <w:rFonts w:eastAsia="Calibri" w:cstheme="minorHAnsi"/>
                <w:color w:val="222222"/>
              </w:rPr>
              <w:t xml:space="preserve">The objective of </w:t>
            </w:r>
            <w:proofErr w:type="spellStart"/>
            <w:r w:rsidRPr="004730A6">
              <w:rPr>
                <w:rFonts w:eastAsia="Calibri" w:cstheme="minorHAnsi"/>
                <w:color w:val="222222"/>
              </w:rPr>
              <w:t>AnyTown</w:t>
            </w:r>
            <w:proofErr w:type="spellEnd"/>
            <w:r w:rsidRPr="004730A6">
              <w:rPr>
                <w:rFonts w:eastAsia="Calibri" w:cstheme="minorHAnsi"/>
                <w:color w:val="222222"/>
              </w:rPr>
              <w:t xml:space="preserve"> is to provide IATD learners with immersive learning experiences, for example, to understand and manage the impact of large-scale cyber-attacks on city infrastructure, providing an opportunity to apply their skills in a practical applied manner throughout their learning journey.</w:t>
            </w:r>
          </w:p>
          <w:p w14:paraId="6314FD2D" w14:textId="77777777" w:rsidR="00C806B3" w:rsidRDefault="35FF0372" w:rsidP="00F005DD">
            <w:pPr>
              <w:pStyle w:val="ListParagraph"/>
              <w:numPr>
                <w:ilvl w:val="0"/>
                <w:numId w:val="12"/>
              </w:numPr>
              <w:spacing w:after="120"/>
              <w:ind w:right="-20"/>
              <w:rPr>
                <w:rFonts w:eastAsia="Calibri" w:cstheme="minorHAnsi"/>
                <w:color w:val="000000" w:themeColor="text1"/>
              </w:rPr>
            </w:pPr>
            <w:r w:rsidRPr="004730A6">
              <w:rPr>
                <w:rFonts w:eastAsia="Calibri" w:cstheme="minorHAnsi"/>
                <w:color w:val="000000" w:themeColor="text1"/>
              </w:rPr>
              <w:t xml:space="preserve">IATD is launching the data analytics focused 10-week work integrated learning program, in partnership with SAAS. This involves a student project with industry mentorship over 10 weeks. </w:t>
            </w:r>
            <w:r w:rsidR="000D62F3" w:rsidRPr="004730A6">
              <w:rPr>
                <w:rFonts w:eastAsia="Calibri" w:cstheme="minorHAnsi"/>
                <w:color w:val="000000" w:themeColor="text1"/>
              </w:rPr>
              <w:t>Students</w:t>
            </w:r>
            <w:r w:rsidRPr="004730A6">
              <w:rPr>
                <w:rFonts w:eastAsia="Calibri" w:cstheme="minorHAnsi"/>
                <w:color w:val="000000" w:themeColor="text1"/>
              </w:rPr>
              <w:t xml:space="preserve"> will </w:t>
            </w:r>
            <w:r w:rsidR="000D62F3" w:rsidRPr="004730A6">
              <w:rPr>
                <w:rFonts w:eastAsia="Calibri" w:cstheme="minorHAnsi"/>
                <w:color w:val="000000" w:themeColor="text1"/>
              </w:rPr>
              <w:t>receive</w:t>
            </w:r>
            <w:r w:rsidRPr="004730A6">
              <w:rPr>
                <w:rFonts w:eastAsia="Calibri" w:cstheme="minorHAnsi"/>
                <w:color w:val="000000" w:themeColor="text1"/>
              </w:rPr>
              <w:t xml:space="preserve"> an IATD </w:t>
            </w:r>
            <w:proofErr w:type="spellStart"/>
            <w:r w:rsidRPr="004730A6">
              <w:rPr>
                <w:rFonts w:eastAsia="Calibri" w:cstheme="minorHAnsi"/>
                <w:color w:val="000000" w:themeColor="text1"/>
              </w:rPr>
              <w:t>microcredential</w:t>
            </w:r>
            <w:proofErr w:type="spellEnd"/>
            <w:r w:rsidRPr="004730A6">
              <w:rPr>
                <w:rFonts w:eastAsia="Calibri" w:cstheme="minorHAnsi"/>
                <w:color w:val="000000" w:themeColor="text1"/>
              </w:rPr>
              <w:t xml:space="preserve"> and SAAS accreditation (going live in June 2024).</w:t>
            </w:r>
          </w:p>
          <w:p w14:paraId="0BEDB63C" w14:textId="125BB3FF" w:rsidR="51A33C3A" w:rsidRPr="00C806B3" w:rsidRDefault="51A33C3A" w:rsidP="00F005DD">
            <w:pPr>
              <w:pStyle w:val="ListParagraph"/>
              <w:numPr>
                <w:ilvl w:val="0"/>
                <w:numId w:val="12"/>
              </w:numPr>
              <w:spacing w:after="120"/>
              <w:ind w:right="-20"/>
              <w:rPr>
                <w:rFonts w:eastAsia="Calibri" w:cstheme="minorHAnsi"/>
                <w:color w:val="000000" w:themeColor="text1"/>
              </w:rPr>
            </w:pPr>
            <w:r w:rsidRPr="00C806B3">
              <w:rPr>
                <w:rFonts w:cstheme="minorHAnsi"/>
              </w:rPr>
              <w:t xml:space="preserve">In addition, the IAT Digital and Construction have achieved formal recognition pathway agreements for “bundled” </w:t>
            </w:r>
            <w:r w:rsidR="3D4B0E89" w:rsidRPr="00C806B3">
              <w:rPr>
                <w:rFonts w:cstheme="minorHAnsi"/>
              </w:rPr>
              <w:t>combinations</w:t>
            </w:r>
            <w:r w:rsidRPr="00C806B3">
              <w:rPr>
                <w:rFonts w:cstheme="minorHAnsi"/>
              </w:rPr>
              <w:t xml:space="preserve"> of IAT </w:t>
            </w:r>
            <w:proofErr w:type="spellStart"/>
            <w:r w:rsidRPr="00C806B3">
              <w:rPr>
                <w:rFonts w:cstheme="minorHAnsi"/>
              </w:rPr>
              <w:t>microcredentials</w:t>
            </w:r>
            <w:proofErr w:type="spellEnd"/>
            <w:r w:rsidRPr="00C806B3">
              <w:rPr>
                <w:rFonts w:cstheme="minorHAnsi"/>
              </w:rPr>
              <w:t xml:space="preserve"> into </w:t>
            </w:r>
            <w:r w:rsidRPr="00C806B3">
              <w:rPr>
                <w:rFonts w:cstheme="minorHAnsi"/>
              </w:rPr>
              <w:lastRenderedPageBreak/>
              <w:t xml:space="preserve">degrees with UTS, Macquarie </w:t>
            </w:r>
            <w:r w:rsidR="78C3C515" w:rsidRPr="00C806B3">
              <w:rPr>
                <w:rFonts w:cstheme="minorHAnsi"/>
              </w:rPr>
              <w:t>University, and Western Sydney University. These pathways offer further educational opportunities to IAT students to continue advanced learning.</w:t>
            </w:r>
          </w:p>
          <w:p w14:paraId="1A827AF1" w14:textId="77777777" w:rsidR="00376320" w:rsidRPr="004730A6" w:rsidRDefault="00376320" w:rsidP="00F005DD">
            <w:pPr>
              <w:spacing w:after="120"/>
              <w:rPr>
                <w:rFonts w:cstheme="minorHAnsi"/>
              </w:rPr>
            </w:pPr>
          </w:p>
          <w:p w14:paraId="1AB32653" w14:textId="1B77ABC7" w:rsidR="00376320" w:rsidRPr="002646B8" w:rsidRDefault="0024346E" w:rsidP="00F005DD">
            <w:pPr>
              <w:spacing w:after="120"/>
              <w:rPr>
                <w:rFonts w:cstheme="minorHAnsi"/>
                <w:i/>
                <w:iCs/>
                <w:color w:val="4472C4" w:themeColor="accent1"/>
              </w:rPr>
            </w:pPr>
            <w:r>
              <w:rPr>
                <w:rFonts w:cstheme="minorHAnsi"/>
                <w:i/>
                <w:iCs/>
                <w:color w:val="4472C4" w:themeColor="accent1"/>
              </w:rPr>
              <w:t>I</w:t>
            </w:r>
            <w:r w:rsidR="07FA12A4" w:rsidRPr="002646B8">
              <w:rPr>
                <w:rFonts w:cstheme="minorHAnsi"/>
                <w:i/>
                <w:iCs/>
                <w:color w:val="4472C4" w:themeColor="accent1"/>
              </w:rPr>
              <w:t xml:space="preserve">nnovate in the delivery of tertiary education, such as development and delivery of </w:t>
            </w:r>
            <w:r w:rsidR="000B348D" w:rsidRPr="002646B8">
              <w:rPr>
                <w:rFonts w:cstheme="minorHAnsi"/>
                <w:i/>
                <w:iCs/>
                <w:color w:val="4472C4" w:themeColor="accent1"/>
              </w:rPr>
              <w:t>Higher/</w:t>
            </w:r>
            <w:r w:rsidR="5855AE8F" w:rsidRPr="002646B8">
              <w:rPr>
                <w:rFonts w:cstheme="minorHAnsi"/>
                <w:i/>
                <w:iCs/>
                <w:color w:val="4472C4" w:themeColor="accent1"/>
              </w:rPr>
              <w:t>Degree</w:t>
            </w:r>
            <w:r w:rsidR="07FA12A4" w:rsidRPr="002646B8">
              <w:rPr>
                <w:rFonts w:cstheme="minorHAnsi"/>
                <w:i/>
                <w:iCs/>
                <w:color w:val="4472C4" w:themeColor="accent1"/>
              </w:rPr>
              <w:t xml:space="preserve"> </w:t>
            </w:r>
            <w:r w:rsidR="000B348D" w:rsidRPr="002646B8">
              <w:rPr>
                <w:rFonts w:cstheme="minorHAnsi"/>
                <w:i/>
                <w:iCs/>
                <w:color w:val="4472C4" w:themeColor="accent1"/>
              </w:rPr>
              <w:t>A</w:t>
            </w:r>
            <w:r w:rsidR="07FA12A4" w:rsidRPr="002646B8">
              <w:rPr>
                <w:rFonts w:cstheme="minorHAnsi"/>
                <w:i/>
                <w:iCs/>
                <w:color w:val="4472C4" w:themeColor="accent1"/>
              </w:rPr>
              <w:t>pprenticeships in areas of high skills need</w:t>
            </w:r>
          </w:p>
          <w:p w14:paraId="12ED2BA9" w14:textId="1C510C0C" w:rsidR="00376320" w:rsidRPr="004730A6" w:rsidRDefault="00376320" w:rsidP="00F005DD">
            <w:pPr>
              <w:spacing w:after="120"/>
              <w:rPr>
                <w:rFonts w:cstheme="minorHAnsi"/>
              </w:rPr>
            </w:pPr>
          </w:p>
          <w:p w14:paraId="14268382" w14:textId="1C1D3995" w:rsidR="00392B2F" w:rsidRPr="004730A6" w:rsidRDefault="3D3E7EBA" w:rsidP="00C43D4B">
            <w:pPr>
              <w:pStyle w:val="ListParagraph"/>
              <w:numPr>
                <w:ilvl w:val="0"/>
                <w:numId w:val="12"/>
              </w:numPr>
              <w:spacing w:after="120"/>
              <w:rPr>
                <w:rFonts w:cstheme="minorHAnsi"/>
              </w:rPr>
            </w:pPr>
            <w:r w:rsidRPr="004730A6">
              <w:rPr>
                <w:rFonts w:cstheme="minorHAnsi"/>
                <w:lang w:val="en-US"/>
              </w:rPr>
              <w:t xml:space="preserve">The </w:t>
            </w:r>
            <w:proofErr w:type="spellStart"/>
            <w:r w:rsidRPr="004730A6">
              <w:rPr>
                <w:rFonts w:cstheme="minorHAnsi"/>
                <w:lang w:val="en-US"/>
              </w:rPr>
              <w:t>CoE</w:t>
            </w:r>
            <w:proofErr w:type="spellEnd"/>
            <w:r w:rsidRPr="004730A6">
              <w:rPr>
                <w:rFonts w:cstheme="minorHAnsi"/>
                <w:lang w:val="en-US"/>
              </w:rPr>
              <w:t xml:space="preserve"> will focus on flagship education for </w:t>
            </w:r>
            <w:r w:rsidR="000257E9" w:rsidRPr="004730A6">
              <w:rPr>
                <w:rFonts w:cstheme="minorHAnsi"/>
                <w:lang w:val="en-US"/>
              </w:rPr>
              <w:t xml:space="preserve">emerging and </w:t>
            </w:r>
            <w:r w:rsidRPr="004730A6">
              <w:rPr>
                <w:rFonts w:cstheme="minorHAnsi"/>
                <w:lang w:val="en-US"/>
              </w:rPr>
              <w:t>traditional industries to develop the skills needed for the growing regional need in manufacturing,</w:t>
            </w:r>
            <w:r w:rsidR="000257E9" w:rsidRPr="004730A6">
              <w:rPr>
                <w:rFonts w:cstheme="minorHAnsi"/>
                <w:lang w:val="en-US"/>
              </w:rPr>
              <w:t xml:space="preserve"> renewable energy,</w:t>
            </w:r>
            <w:r w:rsidRPr="004730A6">
              <w:rPr>
                <w:rFonts w:cstheme="minorHAnsi"/>
                <w:lang w:val="en-US"/>
              </w:rPr>
              <w:t xml:space="preserve"> transport and </w:t>
            </w:r>
            <w:proofErr w:type="spellStart"/>
            <w:r w:rsidRPr="004730A6">
              <w:rPr>
                <w:rFonts w:cstheme="minorHAnsi"/>
                <w:lang w:val="en-US"/>
              </w:rPr>
              <w:t>defence</w:t>
            </w:r>
            <w:proofErr w:type="spellEnd"/>
            <w:r w:rsidRPr="004730A6">
              <w:rPr>
                <w:rFonts w:cstheme="minorHAnsi"/>
                <w:lang w:val="en-US"/>
              </w:rPr>
              <w:t xml:space="preserve"> industries.  The </w:t>
            </w:r>
            <w:proofErr w:type="spellStart"/>
            <w:r w:rsidRPr="004730A6">
              <w:rPr>
                <w:rFonts w:cstheme="minorHAnsi"/>
                <w:lang w:val="en-US"/>
              </w:rPr>
              <w:t>CoE</w:t>
            </w:r>
            <w:proofErr w:type="spellEnd"/>
            <w:r w:rsidRPr="004730A6">
              <w:rPr>
                <w:rFonts w:cstheme="minorHAnsi"/>
                <w:lang w:val="en-US"/>
              </w:rPr>
              <w:t xml:space="preserve"> will support the core needs for traditional trades and focus on traditional industries transitioning towards advanced manufacturing processes, </w:t>
            </w:r>
            <w:r w:rsidR="00E45560" w:rsidRPr="004730A6">
              <w:rPr>
                <w:rFonts w:cstheme="minorHAnsi"/>
                <w:lang w:val="en-US"/>
              </w:rPr>
              <w:t>systems,</w:t>
            </w:r>
            <w:r w:rsidRPr="004730A6">
              <w:rPr>
                <w:rFonts w:cstheme="minorHAnsi"/>
                <w:lang w:val="en-US"/>
              </w:rPr>
              <w:t xml:space="preserve"> and clean energy practices. The Commonwealth Government’s National Reconstruction Fund will allocate $1 billion to advanced manufacturing. It is important to ensure that NSW industry has a skilled workforce to support initiatives flowing from these funds.</w:t>
            </w:r>
            <w:r w:rsidRPr="004730A6">
              <w:rPr>
                <w:rFonts w:cstheme="minorHAnsi"/>
              </w:rPr>
              <w:t xml:space="preserve"> </w:t>
            </w:r>
          </w:p>
          <w:p w14:paraId="5BCC7BE1" w14:textId="6C5BC5BB" w:rsidR="00392B2F" w:rsidRPr="004730A6" w:rsidRDefault="779F519C" w:rsidP="00C43D4B">
            <w:pPr>
              <w:pStyle w:val="ListParagraph"/>
              <w:numPr>
                <w:ilvl w:val="0"/>
                <w:numId w:val="12"/>
              </w:numPr>
              <w:spacing w:after="120"/>
              <w:rPr>
                <w:rFonts w:eastAsia="Calibri" w:cstheme="minorHAnsi"/>
                <w:color w:val="000000" w:themeColor="text1"/>
              </w:rPr>
            </w:pPr>
            <w:r w:rsidRPr="004730A6">
              <w:rPr>
                <w:rFonts w:eastAsia="Calibri" w:cstheme="minorHAnsi"/>
                <w:kern w:val="0"/>
                <w:lang w:eastAsia="en-US"/>
                <w14:ligatures w14:val="none"/>
              </w:rPr>
              <w:t xml:space="preserve">The </w:t>
            </w:r>
            <w:proofErr w:type="spellStart"/>
            <w:r w:rsidR="15093BAA" w:rsidRPr="004730A6">
              <w:rPr>
                <w:rFonts w:eastAsia="Calibri" w:cstheme="minorHAnsi"/>
                <w:kern w:val="0"/>
                <w:lang w:eastAsia="en-US"/>
                <w14:ligatures w14:val="none"/>
              </w:rPr>
              <w:t>CoE</w:t>
            </w:r>
            <w:proofErr w:type="spellEnd"/>
            <w:r w:rsidR="7F3CDE6F" w:rsidRPr="004730A6">
              <w:rPr>
                <w:rFonts w:eastAsia="Calibri" w:cstheme="minorHAnsi"/>
                <w:kern w:val="0"/>
                <w:lang w:eastAsia="en-US"/>
                <w14:ligatures w14:val="none"/>
              </w:rPr>
              <w:t xml:space="preserve"> </w:t>
            </w:r>
            <w:r w:rsidRPr="004730A6">
              <w:rPr>
                <w:rFonts w:eastAsia="Calibri" w:cstheme="minorHAnsi"/>
                <w:kern w:val="0"/>
                <w:lang w:eastAsia="en-US"/>
                <w14:ligatures w14:val="none"/>
              </w:rPr>
              <w:t xml:space="preserve">will </w:t>
            </w:r>
            <w:r w:rsidR="0DBC7430" w:rsidRPr="004730A6">
              <w:rPr>
                <w:rFonts w:eastAsia="Calibri" w:cstheme="minorHAnsi"/>
                <w:kern w:val="0"/>
                <w:lang w:eastAsia="en-US"/>
                <w14:ligatures w14:val="none"/>
              </w:rPr>
              <w:t>develop a</w:t>
            </w:r>
            <w:r w:rsidR="642F80C5" w:rsidRPr="004730A6">
              <w:rPr>
                <w:rFonts w:cstheme="minorHAnsi"/>
              </w:rPr>
              <w:t xml:space="preserve"> </w:t>
            </w:r>
            <w:r w:rsidR="000B348D" w:rsidRPr="004730A6">
              <w:rPr>
                <w:rFonts w:cstheme="minorHAnsi"/>
              </w:rPr>
              <w:t>Higher Apprenticeship</w:t>
            </w:r>
            <w:r w:rsidR="642F80C5" w:rsidRPr="004730A6">
              <w:rPr>
                <w:rFonts w:cstheme="minorHAnsi"/>
              </w:rPr>
              <w:t xml:space="preserve"> in Electrotechnology and </w:t>
            </w:r>
            <w:r w:rsidR="2DE0E210" w:rsidRPr="004730A6">
              <w:rPr>
                <w:rFonts w:cstheme="minorHAnsi"/>
              </w:rPr>
              <w:t>R</w:t>
            </w:r>
            <w:r w:rsidR="642F80C5" w:rsidRPr="004730A6">
              <w:rPr>
                <w:rFonts w:cstheme="minorHAnsi"/>
              </w:rPr>
              <w:t xml:space="preserve">enewable Technologies at an </w:t>
            </w:r>
            <w:proofErr w:type="gramStart"/>
            <w:r w:rsidR="642F80C5" w:rsidRPr="004730A6">
              <w:rPr>
                <w:rFonts w:cstheme="minorHAnsi"/>
              </w:rPr>
              <w:t>Associate Degree</w:t>
            </w:r>
            <w:proofErr w:type="gramEnd"/>
            <w:r w:rsidR="642F80C5" w:rsidRPr="004730A6">
              <w:rPr>
                <w:rFonts w:cstheme="minorHAnsi"/>
              </w:rPr>
              <w:t xml:space="preserve"> level</w:t>
            </w:r>
            <w:r w:rsidR="73F44660" w:rsidRPr="004730A6">
              <w:rPr>
                <w:rFonts w:cstheme="minorHAnsi"/>
              </w:rPr>
              <w:t xml:space="preserve"> and an </w:t>
            </w:r>
            <w:r w:rsidR="2C98A054" w:rsidRPr="004730A6">
              <w:rPr>
                <w:rFonts w:eastAsia="Aptos" w:cstheme="minorHAnsi"/>
                <w:lang w:val="en-US"/>
              </w:rPr>
              <w:t>Associate Degree in Manufacturing and Digital Technologies (Higher Apprenticeship)</w:t>
            </w:r>
            <w:r w:rsidR="642F80C5" w:rsidRPr="004730A6">
              <w:rPr>
                <w:rFonts w:cstheme="minorHAnsi"/>
              </w:rPr>
              <w:t xml:space="preserve"> </w:t>
            </w:r>
            <w:r w:rsidR="642F80C5" w:rsidRPr="004730A6">
              <w:rPr>
                <w:rFonts w:eastAsia="Calibri" w:cstheme="minorHAnsi"/>
                <w:color w:val="000000" w:themeColor="text1"/>
              </w:rPr>
              <w:t xml:space="preserve">The </w:t>
            </w:r>
            <w:r w:rsidR="000B348D" w:rsidRPr="004730A6">
              <w:rPr>
                <w:rFonts w:eastAsia="Calibri" w:cstheme="minorHAnsi"/>
                <w:color w:val="000000" w:themeColor="text1"/>
              </w:rPr>
              <w:t>Higher Apprenticeship</w:t>
            </w:r>
            <w:r w:rsidR="642F80C5" w:rsidRPr="004730A6">
              <w:rPr>
                <w:rFonts w:eastAsia="Calibri" w:cstheme="minorHAnsi"/>
                <w:color w:val="000000" w:themeColor="text1"/>
              </w:rPr>
              <w:t xml:space="preserve"> will seek to integrate VET and higher education, per the recommendation made in the Australia Universities Accord</w:t>
            </w:r>
            <w:r w:rsidR="002818AC" w:rsidRPr="004730A6">
              <w:rPr>
                <w:rFonts w:eastAsia="Calibri" w:cstheme="minorHAnsi"/>
                <w:color w:val="000000" w:themeColor="text1"/>
              </w:rPr>
              <w:t xml:space="preserve"> </w:t>
            </w:r>
            <w:r w:rsidR="006D0D8C" w:rsidRPr="004730A6">
              <w:rPr>
                <w:rFonts w:eastAsia="Calibri" w:cstheme="minorHAnsi"/>
                <w:color w:val="000000" w:themeColor="text1"/>
              </w:rPr>
              <w:t xml:space="preserve">2024 recommendation </w:t>
            </w:r>
            <w:r w:rsidR="642F80C5" w:rsidRPr="004730A6">
              <w:rPr>
                <w:rFonts w:eastAsia="Calibri" w:cstheme="minorHAnsi"/>
                <w:color w:val="000000" w:themeColor="text1"/>
              </w:rPr>
              <w:t xml:space="preserve">by combining </w:t>
            </w:r>
            <w:r w:rsidR="00824CE3" w:rsidRPr="004730A6">
              <w:rPr>
                <w:rFonts w:eastAsia="Calibri" w:cstheme="minorHAnsi"/>
                <w:color w:val="000000" w:themeColor="text1"/>
              </w:rPr>
              <w:t>VET and</w:t>
            </w:r>
            <w:r w:rsidR="642F80C5" w:rsidRPr="004730A6">
              <w:rPr>
                <w:rFonts w:eastAsia="Calibri" w:cstheme="minorHAnsi"/>
                <w:color w:val="000000" w:themeColor="text1"/>
              </w:rPr>
              <w:t xml:space="preserve"> Higher Education</w:t>
            </w:r>
            <w:r w:rsidR="422304FF" w:rsidRPr="004730A6">
              <w:rPr>
                <w:rFonts w:eastAsia="Calibri" w:cstheme="minorHAnsi"/>
                <w:color w:val="000000" w:themeColor="text1"/>
              </w:rPr>
              <w:t xml:space="preserve"> </w:t>
            </w:r>
            <w:r w:rsidR="642F80C5" w:rsidRPr="004730A6">
              <w:rPr>
                <w:rFonts w:eastAsia="Calibri" w:cstheme="minorHAnsi"/>
                <w:color w:val="000000" w:themeColor="text1"/>
              </w:rPr>
              <w:t xml:space="preserve">through an embedded Certificate III in </w:t>
            </w:r>
            <w:r w:rsidR="422304FF" w:rsidRPr="004730A6">
              <w:rPr>
                <w:rFonts w:eastAsia="Calibri" w:cstheme="minorHAnsi"/>
                <w:color w:val="000000" w:themeColor="text1"/>
              </w:rPr>
              <w:t>apprenticeship</w:t>
            </w:r>
            <w:r w:rsidR="187B1582" w:rsidRPr="004730A6">
              <w:rPr>
                <w:rFonts w:eastAsia="Calibri" w:cstheme="minorHAnsi"/>
                <w:color w:val="000000" w:themeColor="text1"/>
              </w:rPr>
              <w:t>.</w:t>
            </w:r>
          </w:p>
          <w:p w14:paraId="3839EA86" w14:textId="3C506F63" w:rsidR="0066200A" w:rsidRPr="004730A6" w:rsidRDefault="0066200A" w:rsidP="00C43D4B">
            <w:pPr>
              <w:numPr>
                <w:ilvl w:val="0"/>
                <w:numId w:val="12"/>
              </w:numPr>
              <w:spacing w:after="120"/>
              <w:contextualSpacing/>
              <w:rPr>
                <w:rFonts w:eastAsia="Calibri" w:cstheme="minorHAnsi"/>
                <w:b/>
                <w:bCs/>
                <w:color w:val="000000" w:themeColor="text1"/>
                <w:lang w:val="en-US"/>
              </w:rPr>
            </w:pPr>
            <w:r w:rsidRPr="004730A6">
              <w:rPr>
                <w:rFonts w:eastAsia="Calibri" w:cstheme="minorHAnsi"/>
                <w:color w:val="000000" w:themeColor="text1"/>
              </w:rPr>
              <w:t xml:space="preserve">All </w:t>
            </w:r>
            <w:r w:rsidR="000B348D" w:rsidRPr="004730A6">
              <w:rPr>
                <w:rFonts w:eastAsia="Calibri" w:cstheme="minorHAnsi"/>
                <w:color w:val="000000" w:themeColor="text1"/>
              </w:rPr>
              <w:t>Higher Apprenticeship</w:t>
            </w:r>
            <w:r w:rsidRPr="004730A6">
              <w:rPr>
                <w:rFonts w:eastAsia="Calibri" w:cstheme="minorHAnsi"/>
                <w:color w:val="000000" w:themeColor="text1"/>
              </w:rPr>
              <w:t xml:space="preserve">s proposed to be funded by the NSW government as part of its election commitment will be fee-free. We are also currently in consultation with our foundation pilot partner regarding the employment arrangements of these pilot groups, and consideration of relevant GTOs in this planning. Unpacking the implications of this model operating at scale beyond 2028 and navigating a complex State and Federal environment will be part of the </w:t>
            </w:r>
            <w:r w:rsidR="00284899" w:rsidRPr="004730A6">
              <w:rPr>
                <w:rFonts w:eastAsia="Calibri" w:cstheme="minorHAnsi"/>
                <w:color w:val="000000" w:themeColor="text1"/>
              </w:rPr>
              <w:t xml:space="preserve">TAFE NSW Manufacturing Centre of Excellence </w:t>
            </w:r>
            <w:r w:rsidRPr="004730A6">
              <w:rPr>
                <w:rFonts w:eastAsia="Calibri" w:cstheme="minorHAnsi"/>
                <w:color w:val="000000" w:themeColor="text1"/>
              </w:rPr>
              <w:t>implementation planning.</w:t>
            </w:r>
          </w:p>
          <w:p w14:paraId="3A570A7B" w14:textId="1D6874DB" w:rsidR="0066200A" w:rsidRPr="004730A6" w:rsidRDefault="0066200A" w:rsidP="00C43D4B">
            <w:pPr>
              <w:numPr>
                <w:ilvl w:val="0"/>
                <w:numId w:val="12"/>
              </w:numPr>
              <w:spacing w:after="120"/>
              <w:contextualSpacing/>
              <w:rPr>
                <w:rFonts w:eastAsia="Calibri" w:cstheme="minorHAnsi"/>
                <w:b/>
                <w:bCs/>
                <w:color w:val="000000" w:themeColor="text1"/>
              </w:rPr>
            </w:pPr>
            <w:r w:rsidRPr="004730A6">
              <w:rPr>
                <w:rFonts w:eastAsia="Calibri" w:cstheme="minorHAnsi"/>
                <w:color w:val="000000" w:themeColor="text1"/>
              </w:rPr>
              <w:t xml:space="preserve">Any changes to the AQF during the rollout of this program will be considered, noting each model is designed for iterative adaptation throughout, and following the pilot, to ensure it remains relevant to the needs of industry. There is nothing that would exclude the </w:t>
            </w:r>
            <w:r w:rsidR="000B348D" w:rsidRPr="004730A6">
              <w:rPr>
                <w:rFonts w:eastAsia="Calibri" w:cstheme="minorHAnsi"/>
                <w:color w:val="000000" w:themeColor="text1"/>
              </w:rPr>
              <w:t>Higher Apprenticeship</w:t>
            </w:r>
            <w:r w:rsidRPr="004730A6">
              <w:rPr>
                <w:rFonts w:eastAsia="Calibri" w:cstheme="minorHAnsi"/>
                <w:color w:val="000000" w:themeColor="text1"/>
              </w:rPr>
              <w:t xml:space="preserve"> from evolving into a higher-level qualification that would meet the needs of industry and learner.</w:t>
            </w:r>
          </w:p>
          <w:p w14:paraId="6107F7E2" w14:textId="3C0C7403" w:rsidR="11CB9B40" w:rsidRPr="004730A6" w:rsidRDefault="03A27798" w:rsidP="00C43D4B">
            <w:pPr>
              <w:pStyle w:val="ListParagraph"/>
              <w:numPr>
                <w:ilvl w:val="0"/>
                <w:numId w:val="12"/>
              </w:numPr>
              <w:spacing w:after="120"/>
              <w:rPr>
                <w:rFonts w:cstheme="minorHAnsi"/>
              </w:rPr>
            </w:pPr>
            <w:r w:rsidRPr="004730A6">
              <w:rPr>
                <w:rFonts w:cstheme="minorHAnsi"/>
              </w:rPr>
              <w:t>There has been increasing support from the regulators TEQSA and ASQA for TAFEs to have self-accrediting authority. All accreditation activity is conducted per the quality assurance mechanisms that TAFE NSW has developed to achieve self-accrediting authority, including the TAFE NSW Educational Quality Framework and Self-Assurance Model.</w:t>
            </w:r>
          </w:p>
          <w:p w14:paraId="4BA8478B" w14:textId="77777777" w:rsidR="0024346E" w:rsidRDefault="0024346E" w:rsidP="00F005DD">
            <w:pPr>
              <w:spacing w:after="120"/>
              <w:rPr>
                <w:rFonts w:cstheme="minorHAnsi"/>
                <w:i/>
                <w:iCs/>
              </w:rPr>
            </w:pPr>
          </w:p>
          <w:p w14:paraId="7B883DFD" w14:textId="5905B973" w:rsidR="3645D431" w:rsidRPr="002B5265" w:rsidRDefault="002A52E7" w:rsidP="00C806B3">
            <w:pPr>
              <w:pStyle w:val="Heading2"/>
            </w:pPr>
            <w:r w:rsidRPr="002B5265">
              <w:t>TAFE NSW Manufacturing Centre of Excellence – Higher Apprenticeship</w:t>
            </w:r>
          </w:p>
          <w:p w14:paraId="0EFED041" w14:textId="77777777" w:rsidR="002A52E7" w:rsidRPr="004730A6" w:rsidRDefault="002A52E7" w:rsidP="00F005DD">
            <w:pPr>
              <w:spacing w:after="120"/>
              <w:rPr>
                <w:rFonts w:cstheme="minorHAnsi"/>
                <w:i/>
                <w:iCs/>
                <w:color w:val="2F2F2F"/>
              </w:rPr>
            </w:pPr>
          </w:p>
          <w:p w14:paraId="6CE28F32" w14:textId="41E2411B" w:rsidR="11CB9B40" w:rsidRPr="00C806B3" w:rsidRDefault="3645D431" w:rsidP="00F005DD">
            <w:pPr>
              <w:spacing w:after="120"/>
              <w:rPr>
                <w:rFonts w:eastAsia="Calibri" w:cstheme="minorHAnsi"/>
              </w:rPr>
            </w:pPr>
            <w:r w:rsidRPr="004730A6">
              <w:rPr>
                <w:rFonts w:cstheme="minorHAnsi"/>
              </w:rPr>
              <w:t xml:space="preserve">TAFE NSW has chosen to pursue </w:t>
            </w:r>
            <w:r w:rsidR="00EF7372" w:rsidRPr="004730A6">
              <w:rPr>
                <w:rFonts w:cstheme="minorHAnsi"/>
              </w:rPr>
              <w:t>two</w:t>
            </w:r>
            <w:r w:rsidRPr="004730A6">
              <w:rPr>
                <w:rFonts w:cstheme="minorHAnsi"/>
              </w:rPr>
              <w:t xml:space="preserve"> associate degree level </w:t>
            </w:r>
            <w:r w:rsidR="00815BF1" w:rsidRPr="004730A6">
              <w:rPr>
                <w:rFonts w:cstheme="minorHAnsi"/>
              </w:rPr>
              <w:t>higher a</w:t>
            </w:r>
            <w:r w:rsidRPr="004730A6">
              <w:rPr>
                <w:rFonts w:cstheme="minorHAnsi"/>
              </w:rPr>
              <w:t>pprenticeship</w:t>
            </w:r>
            <w:r w:rsidR="00815BF1" w:rsidRPr="004730A6">
              <w:rPr>
                <w:rFonts w:cstheme="minorHAnsi"/>
              </w:rPr>
              <w:t>s</w:t>
            </w:r>
            <w:r w:rsidRPr="004730A6">
              <w:rPr>
                <w:rFonts w:cstheme="minorHAnsi"/>
              </w:rPr>
              <w:t xml:space="preserve"> due to an expressed need from industry to develop a qualification that provides</w:t>
            </w:r>
            <w:r w:rsidRPr="004730A6">
              <w:rPr>
                <w:rFonts w:cstheme="minorHAnsi"/>
                <w:color w:val="2F2F2F"/>
              </w:rPr>
              <w:t xml:space="preserve"> </w:t>
            </w:r>
            <w:r w:rsidR="00815BF1" w:rsidRPr="004730A6">
              <w:rPr>
                <w:rFonts w:cstheme="minorHAnsi"/>
                <w:color w:val="2F2F2F"/>
              </w:rPr>
              <w:lastRenderedPageBreak/>
              <w:t>d</w:t>
            </w:r>
            <w:r w:rsidR="6002BB1B" w:rsidRPr="004730A6">
              <w:rPr>
                <w:rFonts w:cstheme="minorHAnsi"/>
                <w:color w:val="2F2F2F"/>
              </w:rPr>
              <w:t>egree</w:t>
            </w:r>
            <w:r w:rsidR="007C1AF8" w:rsidRPr="004730A6">
              <w:rPr>
                <w:rFonts w:cstheme="minorHAnsi"/>
                <w:color w:val="2F2F2F"/>
              </w:rPr>
              <w:t>-</w:t>
            </w:r>
            <w:r w:rsidRPr="004730A6">
              <w:rPr>
                <w:rFonts w:cstheme="minorHAnsi"/>
                <w:color w:val="2F2F2F"/>
              </w:rPr>
              <w:t xml:space="preserve">level learning beyond a diploma level that combines theoretical and conceptual skills typically associated with </w:t>
            </w:r>
            <w:r w:rsidR="2FDC01D3" w:rsidRPr="004730A6">
              <w:rPr>
                <w:rFonts w:cstheme="minorHAnsi"/>
                <w:color w:val="2F2F2F"/>
              </w:rPr>
              <w:t>Degree</w:t>
            </w:r>
            <w:r w:rsidRPr="004730A6">
              <w:rPr>
                <w:rFonts w:cstheme="minorHAnsi"/>
                <w:color w:val="2F2F2F"/>
              </w:rPr>
              <w:t xml:space="preserve"> Education while retaining a focus on existing hands-on skills typically located in VET.</w:t>
            </w:r>
            <w:r w:rsidR="04B05C89" w:rsidRPr="004730A6">
              <w:rPr>
                <w:rFonts w:cstheme="minorHAnsi"/>
                <w:color w:val="2F2F2F"/>
              </w:rPr>
              <w:t xml:space="preserve"> </w:t>
            </w:r>
            <w:r w:rsidR="04B05C89" w:rsidRPr="004730A6">
              <w:rPr>
                <w:rFonts w:eastAsia="Calibri" w:cstheme="minorHAnsi"/>
                <w:color w:val="000000" w:themeColor="text1"/>
              </w:rPr>
              <w:t xml:space="preserve">The </w:t>
            </w:r>
            <w:r w:rsidR="000B348D" w:rsidRPr="004730A6">
              <w:rPr>
                <w:rFonts w:eastAsia="Calibri" w:cstheme="minorHAnsi"/>
                <w:color w:val="000000" w:themeColor="text1"/>
              </w:rPr>
              <w:t>Higher Apprenticeship</w:t>
            </w:r>
            <w:r w:rsidR="04B05C89" w:rsidRPr="004730A6">
              <w:rPr>
                <w:rFonts w:eastAsia="Calibri" w:cstheme="minorHAnsi"/>
                <w:color w:val="000000" w:themeColor="text1"/>
              </w:rPr>
              <w:t>s will seek to integrate VET and higher education, per the recommendation made in the Australia Universities Accord</w:t>
            </w:r>
            <w:r w:rsidR="002A52E7" w:rsidRPr="004730A6">
              <w:rPr>
                <w:rFonts w:eastAsia="Calibri" w:cstheme="minorHAnsi"/>
                <w:color w:val="000000" w:themeColor="text1"/>
              </w:rPr>
              <w:t>.</w:t>
            </w:r>
          </w:p>
          <w:p w14:paraId="170F7039" w14:textId="33C8D64B" w:rsidR="11CB9B40" w:rsidRPr="004730A6" w:rsidRDefault="69127E6D" w:rsidP="00F005DD">
            <w:pPr>
              <w:spacing w:after="120"/>
              <w:rPr>
                <w:rFonts w:eastAsia="Calibri" w:cstheme="minorHAnsi"/>
                <w:color w:val="000000" w:themeColor="text1"/>
              </w:rPr>
            </w:pPr>
            <w:r w:rsidRPr="004730A6">
              <w:rPr>
                <w:rFonts w:eastAsia="Calibri" w:cstheme="minorHAnsi"/>
                <w:color w:val="000000" w:themeColor="text1"/>
              </w:rPr>
              <w:t xml:space="preserve">The </w:t>
            </w:r>
            <w:r w:rsidR="00815BF1" w:rsidRPr="004730A6">
              <w:rPr>
                <w:rFonts w:eastAsia="Calibri" w:cstheme="minorHAnsi"/>
                <w:color w:val="000000" w:themeColor="text1"/>
              </w:rPr>
              <w:t xml:space="preserve">higher apprenticeships </w:t>
            </w:r>
            <w:r w:rsidRPr="004730A6">
              <w:rPr>
                <w:rFonts w:eastAsia="Calibri" w:cstheme="minorHAnsi"/>
                <w:color w:val="000000" w:themeColor="text1"/>
              </w:rPr>
              <w:t>will include an additional entry point for Certificate III qualified tradespeople, or current apprentices who have already commenced the Certificate III and are seeking advanced learning.</w:t>
            </w:r>
          </w:p>
          <w:p w14:paraId="22B69F8F" w14:textId="04A0121B" w:rsidR="005A3ED1" w:rsidRPr="002F1B11" w:rsidRDefault="005A3ED1" w:rsidP="3D188C05">
            <w:pPr>
              <w:spacing w:after="120" w:line="259" w:lineRule="auto"/>
              <w:rPr>
                <w:lang w:eastAsia="en-US"/>
              </w:rPr>
            </w:pPr>
            <w:r w:rsidRPr="3D188C05">
              <w:rPr>
                <w:lang w:eastAsia="en-US"/>
              </w:rPr>
              <w:t xml:space="preserve">Apprentices will have a training contract under the Act while completing the Certificate III, but this does not cover the </w:t>
            </w:r>
            <w:proofErr w:type="gramStart"/>
            <w:r w:rsidRPr="3D188C05">
              <w:rPr>
                <w:lang w:eastAsia="en-US"/>
              </w:rPr>
              <w:t>Associate Degree</w:t>
            </w:r>
            <w:proofErr w:type="gramEnd"/>
            <w:r w:rsidRPr="3D188C05">
              <w:rPr>
                <w:lang w:eastAsia="en-US"/>
              </w:rPr>
              <w:t xml:space="preserve"> component. Expanding the Act to include recognised Higher Apprenticeships that include vocational education and degree-level study, </w:t>
            </w:r>
            <w:r w:rsidR="31D322F9" w:rsidRPr="3D188C05">
              <w:rPr>
                <w:lang w:eastAsia="en-US"/>
              </w:rPr>
              <w:t>could</w:t>
            </w:r>
            <w:r w:rsidRPr="3D188C05">
              <w:rPr>
                <w:lang w:eastAsia="en-US"/>
              </w:rPr>
              <w:t xml:space="preserve"> be considered.</w:t>
            </w:r>
          </w:p>
          <w:p w14:paraId="5313FFD9" w14:textId="0BE359FF" w:rsidR="005A3ED1" w:rsidRPr="004730A6" w:rsidRDefault="005A3ED1" w:rsidP="00F005DD">
            <w:pPr>
              <w:spacing w:after="120"/>
              <w:rPr>
                <w:rFonts w:eastAsia="Calibri"/>
              </w:rPr>
            </w:pPr>
            <w:r w:rsidRPr="3D188C05">
              <w:rPr>
                <w:rFonts w:eastAsia="Calibri"/>
              </w:rPr>
              <w:t xml:space="preserve">TAFE NSW seeks accreditation of these qualifications through TEQSA to ensure a program solution that addresses the critical needs of industry, as determined through extensive consultation. All course development is </w:t>
            </w:r>
            <w:r w:rsidR="737DFE7D" w:rsidRPr="3D188C05">
              <w:rPr>
                <w:rFonts w:eastAsia="Calibri"/>
              </w:rPr>
              <w:t>done</w:t>
            </w:r>
            <w:r w:rsidRPr="3D188C05">
              <w:rPr>
                <w:rFonts w:eastAsia="Calibri"/>
              </w:rPr>
              <w:t xml:space="preserve"> in accordance with robust governance including the TAFE NSW Higher Education Governance Charter and the Course </w:t>
            </w:r>
            <w:proofErr w:type="spellStart"/>
            <w:r w:rsidRPr="3D188C05">
              <w:rPr>
                <w:rFonts w:eastAsia="Calibri"/>
              </w:rPr>
              <w:t>LifeCycle</w:t>
            </w:r>
            <w:proofErr w:type="spellEnd"/>
            <w:r w:rsidRPr="3D188C05">
              <w:rPr>
                <w:rFonts w:eastAsia="Calibri"/>
              </w:rPr>
              <w:t xml:space="preserve"> Model underpinned by the TAFE NSW Education Quality Framework.</w:t>
            </w:r>
          </w:p>
          <w:p w14:paraId="414B0BF0" w14:textId="77777777" w:rsidR="005A3ED1" w:rsidRDefault="005A3ED1" w:rsidP="00F005DD">
            <w:pPr>
              <w:spacing w:after="120"/>
              <w:rPr>
                <w:rFonts w:eastAsia="Calibri" w:cstheme="minorHAnsi"/>
              </w:rPr>
            </w:pPr>
            <w:r w:rsidRPr="00C806B3">
              <w:rPr>
                <w:rFonts w:eastAsia="Calibri" w:cstheme="minorHAnsi"/>
              </w:rPr>
              <w:t xml:space="preserve">Noting the proposed new VET Australian Qualification Framework (AQF) Level 7 qualification type, being developed for consideration by skills and education ministers, has yet to be confirmed, the </w:t>
            </w:r>
            <w:proofErr w:type="gramStart"/>
            <w:r w:rsidRPr="00C806B3">
              <w:rPr>
                <w:rFonts w:eastAsia="Calibri" w:cstheme="minorHAnsi"/>
              </w:rPr>
              <w:t>Associate Degree</w:t>
            </w:r>
            <w:proofErr w:type="gramEnd"/>
            <w:r w:rsidRPr="00C806B3">
              <w:rPr>
                <w:rFonts w:eastAsia="Calibri" w:cstheme="minorHAnsi"/>
              </w:rPr>
              <w:t xml:space="preserve"> with embedded Cert III is designed as a stepping stone towards this new qualification.</w:t>
            </w:r>
          </w:p>
          <w:p w14:paraId="367005E6" w14:textId="1DF84DBA" w:rsidR="00C806B3" w:rsidRPr="00C806B3" w:rsidRDefault="00C806B3" w:rsidP="00C806B3">
            <w:pPr>
              <w:pStyle w:val="Heading3"/>
            </w:pPr>
            <w:r>
              <w:t>Launch t</w:t>
            </w:r>
            <w:r w:rsidRPr="00C806B3">
              <w:t>imeline</w:t>
            </w:r>
          </w:p>
          <w:p w14:paraId="7A6B37E0" w14:textId="2BB57979" w:rsidR="002B5265" w:rsidRPr="00C806B3" w:rsidRDefault="00C806B3" w:rsidP="00C806B3">
            <w:pPr>
              <w:pStyle w:val="ListParagraph"/>
              <w:numPr>
                <w:ilvl w:val="0"/>
                <w:numId w:val="42"/>
              </w:numPr>
              <w:spacing w:after="120"/>
              <w:rPr>
                <w:rFonts w:eastAsia="Calibri" w:cstheme="minorHAnsi"/>
              </w:rPr>
            </w:pPr>
            <w:r w:rsidRPr="00C806B3">
              <w:rPr>
                <w:rFonts w:eastAsia="Calibri" w:cstheme="minorHAnsi"/>
              </w:rPr>
              <w:t>Associate Degree in Manufacturing and Applied Digital Technologies (Higher Apprenticeship) is to commence in 2025 in the Illawarra</w:t>
            </w:r>
          </w:p>
          <w:p w14:paraId="12656965" w14:textId="490F39DF" w:rsidR="00C806B3" w:rsidRPr="00C806B3" w:rsidRDefault="00C806B3" w:rsidP="00C806B3">
            <w:pPr>
              <w:pStyle w:val="ListParagraph"/>
              <w:numPr>
                <w:ilvl w:val="0"/>
                <w:numId w:val="42"/>
              </w:numPr>
              <w:spacing w:after="120"/>
              <w:rPr>
                <w:rFonts w:eastAsia="Calibri" w:cstheme="minorHAnsi"/>
              </w:rPr>
            </w:pPr>
            <w:proofErr w:type="gramStart"/>
            <w:r w:rsidRPr="00C806B3">
              <w:rPr>
                <w:rFonts w:eastAsia="Calibri" w:cstheme="minorHAnsi"/>
              </w:rPr>
              <w:t>Associate Degree</w:t>
            </w:r>
            <w:proofErr w:type="gramEnd"/>
            <w:r w:rsidRPr="00C806B3">
              <w:rPr>
                <w:rFonts w:eastAsia="Calibri" w:cstheme="minorHAnsi"/>
              </w:rPr>
              <w:t xml:space="preserve"> in Electrotechnology and Renewable Technologies (Higher Apprenticeship) is to commence in 2026 in the Hunter</w:t>
            </w:r>
          </w:p>
          <w:p w14:paraId="77F22AD3" w14:textId="31FEFE3B" w:rsidR="00C806B3" w:rsidRPr="00C806B3" w:rsidRDefault="00C806B3" w:rsidP="00C806B3">
            <w:pPr>
              <w:pStyle w:val="ListParagraph"/>
              <w:numPr>
                <w:ilvl w:val="0"/>
                <w:numId w:val="42"/>
              </w:numPr>
              <w:spacing w:after="120"/>
              <w:rPr>
                <w:rFonts w:eastAsia="Calibri" w:cstheme="minorHAnsi"/>
              </w:rPr>
            </w:pPr>
            <w:r w:rsidRPr="00C806B3">
              <w:rPr>
                <w:rFonts w:eastAsia="Calibri" w:cstheme="minorHAnsi"/>
              </w:rPr>
              <w:t>Both Higher apprenticeships are intended to be rolled out across all three locations by FY27/28</w:t>
            </w:r>
          </w:p>
          <w:p w14:paraId="2CC443DC" w14:textId="77777777" w:rsidR="00CF6A59" w:rsidRPr="004730A6" w:rsidRDefault="00CF6A59" w:rsidP="00CF6A59">
            <w:pPr>
              <w:spacing w:after="120"/>
              <w:rPr>
                <w:rFonts w:eastAsia="Calibri" w:cstheme="minorHAnsi"/>
                <w:b/>
                <w:bCs/>
              </w:rPr>
            </w:pPr>
          </w:p>
          <w:p w14:paraId="006C08C5" w14:textId="77777777" w:rsidR="00CF6A59" w:rsidRPr="004730A6" w:rsidRDefault="00CF6A59" w:rsidP="00CF6A59">
            <w:pPr>
              <w:spacing w:after="120"/>
              <w:rPr>
                <w:rFonts w:eastAsia="Calibri" w:cstheme="minorHAnsi"/>
                <w:u w:val="single"/>
              </w:rPr>
            </w:pPr>
            <w:r w:rsidRPr="004730A6">
              <w:rPr>
                <w:rFonts w:eastAsia="Calibri" w:cstheme="minorHAnsi"/>
                <w:u w:val="single"/>
              </w:rPr>
              <w:t>Implementation considerations:</w:t>
            </w:r>
          </w:p>
          <w:p w14:paraId="4B9929BC" w14:textId="6624296E" w:rsidR="00CF6A59" w:rsidRPr="004730A6" w:rsidRDefault="00CF6A59" w:rsidP="00CF6A59">
            <w:pPr>
              <w:pStyle w:val="ListParagraph"/>
              <w:numPr>
                <w:ilvl w:val="0"/>
                <w:numId w:val="12"/>
              </w:numPr>
              <w:spacing w:after="120"/>
              <w:rPr>
                <w:rFonts w:eastAsia="Calibri" w:cstheme="minorHAnsi"/>
                <w:color w:val="000000" w:themeColor="text1"/>
              </w:rPr>
            </w:pPr>
            <w:r w:rsidRPr="004730A6">
              <w:rPr>
                <w:rFonts w:eastAsia="Calibri" w:cstheme="minorHAnsi"/>
                <w:color w:val="000000" w:themeColor="text1"/>
              </w:rPr>
              <w:t xml:space="preserve">The proposed </w:t>
            </w:r>
            <w:proofErr w:type="gramStart"/>
            <w:r w:rsidRPr="004730A6">
              <w:rPr>
                <w:rFonts w:eastAsia="Calibri" w:cstheme="minorHAnsi"/>
                <w:color w:val="000000" w:themeColor="text1"/>
              </w:rPr>
              <w:t>Associate Degree</w:t>
            </w:r>
            <w:proofErr w:type="gramEnd"/>
            <w:r w:rsidRPr="004730A6">
              <w:rPr>
                <w:rFonts w:eastAsia="Calibri" w:cstheme="minorHAnsi"/>
                <w:color w:val="000000" w:themeColor="text1"/>
              </w:rPr>
              <w:t xml:space="preserve"> Higher Apprenticeship</w:t>
            </w:r>
            <w:r>
              <w:rPr>
                <w:rFonts w:eastAsia="Calibri" w:cstheme="minorHAnsi"/>
                <w:color w:val="000000" w:themeColor="text1"/>
              </w:rPr>
              <w:t>s</w:t>
            </w:r>
            <w:r w:rsidRPr="004730A6">
              <w:rPr>
                <w:rFonts w:eastAsia="Calibri" w:cstheme="minorHAnsi"/>
                <w:color w:val="000000" w:themeColor="text1"/>
              </w:rPr>
              <w:t xml:space="preserve"> </w:t>
            </w:r>
            <w:r>
              <w:rPr>
                <w:rFonts w:eastAsia="Calibri" w:cstheme="minorHAnsi"/>
                <w:color w:val="000000" w:themeColor="text1"/>
              </w:rPr>
              <w:t>are</w:t>
            </w:r>
            <w:r w:rsidRPr="004730A6">
              <w:rPr>
                <w:rFonts w:eastAsia="Calibri" w:cstheme="minorHAnsi"/>
                <w:color w:val="000000" w:themeColor="text1"/>
              </w:rPr>
              <w:t xml:space="preserve"> regulated under TEQSA. Close consultation with TEQSA regarding the Higher Apprenticeship model has commenced to ensure they understand and support the objectives of the proposed Higher Apprenticeship </w:t>
            </w:r>
            <w:proofErr w:type="gramStart"/>
            <w:r w:rsidRPr="004730A6">
              <w:rPr>
                <w:rFonts w:eastAsia="Calibri" w:cstheme="minorHAnsi"/>
                <w:color w:val="000000" w:themeColor="text1"/>
              </w:rPr>
              <w:t>model</w:t>
            </w:r>
            <w:proofErr w:type="gramEnd"/>
            <w:r w:rsidRPr="004730A6">
              <w:rPr>
                <w:rFonts w:eastAsia="Calibri" w:cstheme="minorHAnsi"/>
                <w:color w:val="000000" w:themeColor="text1"/>
              </w:rPr>
              <w:t xml:space="preserve"> and we achieve accreditation within planned timeframes. </w:t>
            </w:r>
          </w:p>
          <w:p w14:paraId="32589C8D" w14:textId="59E3AE20" w:rsidR="00CF6A59" w:rsidRPr="00333176" w:rsidRDefault="00CF6A59" w:rsidP="00333176">
            <w:pPr>
              <w:pStyle w:val="ListParagraph"/>
              <w:numPr>
                <w:ilvl w:val="0"/>
                <w:numId w:val="12"/>
              </w:numPr>
              <w:spacing w:after="120"/>
              <w:rPr>
                <w:rFonts w:cstheme="minorHAnsi"/>
              </w:rPr>
            </w:pPr>
            <w:r w:rsidRPr="004730A6">
              <w:rPr>
                <w:rFonts w:eastAsia="Calibri" w:cstheme="minorHAnsi"/>
                <w:color w:val="000000" w:themeColor="text1"/>
              </w:rPr>
              <w:t>The Higher Apprenticeship</w:t>
            </w:r>
            <w:r>
              <w:rPr>
                <w:rFonts w:eastAsia="Calibri" w:cstheme="minorHAnsi"/>
                <w:color w:val="000000" w:themeColor="text1"/>
              </w:rPr>
              <w:t>s</w:t>
            </w:r>
            <w:r w:rsidRPr="004730A6">
              <w:rPr>
                <w:rFonts w:eastAsia="Calibri" w:cstheme="minorHAnsi"/>
                <w:color w:val="000000" w:themeColor="text1"/>
              </w:rPr>
              <w:t xml:space="preserve"> will be developed </w:t>
            </w:r>
            <w:r>
              <w:rPr>
                <w:rFonts w:eastAsia="Calibri" w:cstheme="minorHAnsi"/>
                <w:color w:val="000000" w:themeColor="text1"/>
              </w:rPr>
              <w:t>following</w:t>
            </w:r>
            <w:r w:rsidRPr="004730A6">
              <w:rPr>
                <w:rFonts w:eastAsia="Calibri" w:cstheme="minorHAnsi"/>
                <w:color w:val="000000" w:themeColor="text1"/>
              </w:rPr>
              <w:t xml:space="preserve"> the TAFE NSW Higher Education Governance Model. TAFE NSW Higher Education is committed to effective governance to ensure the integrity, accountability, effectiveness and relevance of its programs. G</w:t>
            </w:r>
            <w:r w:rsidRPr="004730A6">
              <w:rPr>
                <w:rFonts w:cstheme="minorHAnsi"/>
              </w:rPr>
              <w:t>overnance committees with corporate and academic governance responsibilities over TAFE NSW Higher Education, will oversee the Higher Apprenticeship put forward by the TAFE NSW Manufacturing Centre of Excellence. Key to this process includes</w:t>
            </w:r>
            <w:r w:rsidR="00333176">
              <w:rPr>
                <w:rFonts w:cstheme="minorHAnsi"/>
              </w:rPr>
              <w:t xml:space="preserve"> the </w:t>
            </w:r>
            <w:r w:rsidRPr="00333176">
              <w:rPr>
                <w:rFonts w:cstheme="minorHAnsi"/>
              </w:rPr>
              <w:t>TAFE NSW Higher Education Academic Council (HEAC)</w:t>
            </w:r>
            <w:r w:rsidR="00333176">
              <w:rPr>
                <w:rFonts w:cstheme="minorHAnsi"/>
              </w:rPr>
              <w:t>, which:</w:t>
            </w:r>
          </w:p>
          <w:p w14:paraId="0C7A95C2" w14:textId="77777777" w:rsidR="00CF6A59" w:rsidRPr="004730A6" w:rsidRDefault="00CF6A59" w:rsidP="00CF6A59">
            <w:pPr>
              <w:pStyle w:val="ListParagraph"/>
              <w:numPr>
                <w:ilvl w:val="1"/>
                <w:numId w:val="12"/>
              </w:numPr>
              <w:spacing w:after="120"/>
              <w:ind w:right="-20"/>
              <w:rPr>
                <w:rFonts w:cstheme="minorHAnsi"/>
              </w:rPr>
            </w:pPr>
            <w:r w:rsidRPr="004730A6">
              <w:rPr>
                <w:rFonts w:cstheme="minorHAnsi"/>
              </w:rPr>
              <w:t>includes Academic and Industry representation</w:t>
            </w:r>
          </w:p>
          <w:p w14:paraId="55CFE05C" w14:textId="77777777" w:rsidR="00CF6A59" w:rsidRPr="004730A6" w:rsidRDefault="00CF6A59" w:rsidP="00CF6A59">
            <w:pPr>
              <w:pStyle w:val="ListParagraph"/>
              <w:numPr>
                <w:ilvl w:val="1"/>
                <w:numId w:val="12"/>
              </w:numPr>
              <w:spacing w:after="120"/>
              <w:ind w:right="-20"/>
              <w:rPr>
                <w:rFonts w:cstheme="minorHAnsi"/>
              </w:rPr>
            </w:pPr>
            <w:r w:rsidRPr="004730A6">
              <w:rPr>
                <w:rFonts w:cstheme="minorHAnsi"/>
              </w:rPr>
              <w:t>will monitor and review the development, implementation and growth of the Higher Apprenticeship</w:t>
            </w:r>
          </w:p>
          <w:p w14:paraId="5F6AA012" w14:textId="744B0DCF" w:rsidR="00CF6A59" w:rsidRPr="00333176" w:rsidRDefault="00CF6A59" w:rsidP="00CF6A59">
            <w:pPr>
              <w:pStyle w:val="ListParagraph"/>
              <w:numPr>
                <w:ilvl w:val="1"/>
                <w:numId w:val="12"/>
              </w:numPr>
              <w:spacing w:after="120"/>
              <w:ind w:right="-20"/>
              <w:rPr>
                <w:rFonts w:cstheme="minorHAnsi"/>
              </w:rPr>
            </w:pPr>
            <w:r w:rsidRPr="004730A6">
              <w:rPr>
                <w:rFonts w:cstheme="minorHAnsi"/>
              </w:rPr>
              <w:lastRenderedPageBreak/>
              <w:t>will ensure all higher education programs support the student lifecycle and where possible support pathways from VET programs.</w:t>
            </w:r>
          </w:p>
          <w:p w14:paraId="188BCC86" w14:textId="1EF7D3BA" w:rsidR="00CF6A59" w:rsidRPr="004730A6" w:rsidRDefault="00CF6A59" w:rsidP="00CF6A59">
            <w:pPr>
              <w:pStyle w:val="ListParagraph"/>
              <w:numPr>
                <w:ilvl w:val="0"/>
                <w:numId w:val="12"/>
              </w:numPr>
              <w:spacing w:after="120"/>
              <w:rPr>
                <w:rFonts w:eastAsia="Calibri" w:cstheme="minorHAnsi"/>
                <w:b/>
                <w:bCs/>
                <w:color w:val="000000" w:themeColor="text1"/>
              </w:rPr>
            </w:pPr>
            <w:r w:rsidRPr="004730A6">
              <w:rPr>
                <w:rFonts w:eastAsia="Calibri" w:cstheme="minorHAnsi"/>
                <w:color w:val="000000" w:themeColor="text1"/>
              </w:rPr>
              <w:t xml:space="preserve">The </w:t>
            </w:r>
            <w:proofErr w:type="gramStart"/>
            <w:r w:rsidRPr="004730A6">
              <w:rPr>
                <w:rFonts w:eastAsia="Calibri" w:cstheme="minorHAnsi"/>
                <w:color w:val="000000" w:themeColor="text1"/>
              </w:rPr>
              <w:t>Associate Degree</w:t>
            </w:r>
            <w:proofErr w:type="gramEnd"/>
            <w:r w:rsidR="00333176">
              <w:rPr>
                <w:rFonts w:eastAsia="Calibri" w:cstheme="minorHAnsi"/>
                <w:color w:val="000000" w:themeColor="text1"/>
              </w:rPr>
              <w:t xml:space="preserve"> Higher Apprenticeships</w:t>
            </w:r>
            <w:r w:rsidRPr="004730A6">
              <w:rPr>
                <w:rFonts w:eastAsia="Calibri" w:cstheme="minorHAnsi"/>
                <w:color w:val="000000" w:themeColor="text1"/>
              </w:rPr>
              <w:t xml:space="preserve"> will include an embedded Certificate III </w:t>
            </w:r>
            <w:r w:rsidR="00333176">
              <w:rPr>
                <w:rFonts w:eastAsia="Calibri" w:cstheme="minorHAnsi"/>
                <w:color w:val="000000" w:themeColor="text1"/>
              </w:rPr>
              <w:t xml:space="preserve">trade qualification, </w:t>
            </w:r>
            <w:r w:rsidRPr="004730A6">
              <w:rPr>
                <w:rFonts w:eastAsia="Calibri" w:cstheme="minorHAnsi"/>
                <w:color w:val="000000" w:themeColor="text1"/>
              </w:rPr>
              <w:t xml:space="preserve">and therefore a portion will </w:t>
            </w:r>
          </w:p>
          <w:p w14:paraId="4631FF6E" w14:textId="77777777" w:rsidR="00CF6A59" w:rsidRPr="004730A6" w:rsidRDefault="00CF6A59" w:rsidP="00CF6A59">
            <w:pPr>
              <w:pStyle w:val="ListParagraph"/>
              <w:numPr>
                <w:ilvl w:val="1"/>
                <w:numId w:val="12"/>
              </w:numPr>
              <w:spacing w:after="120"/>
              <w:rPr>
                <w:rFonts w:eastAsia="Calibri" w:cstheme="minorHAnsi"/>
                <w:b/>
                <w:bCs/>
                <w:color w:val="000000" w:themeColor="text1"/>
                <w:lang w:val="en-US"/>
              </w:rPr>
            </w:pPr>
            <w:r w:rsidRPr="004730A6">
              <w:rPr>
                <w:rFonts w:eastAsia="Calibri" w:cstheme="minorHAnsi"/>
                <w:color w:val="000000" w:themeColor="text1"/>
              </w:rPr>
              <w:t xml:space="preserve">be regulated under ASQA and delivered in accordance with </w:t>
            </w:r>
            <w:proofErr w:type="gramStart"/>
            <w:r w:rsidRPr="004730A6">
              <w:rPr>
                <w:rFonts w:eastAsia="Calibri" w:cstheme="minorHAnsi"/>
                <w:color w:val="000000" w:themeColor="text1"/>
              </w:rPr>
              <w:t>the  Standards</w:t>
            </w:r>
            <w:proofErr w:type="gramEnd"/>
            <w:r w:rsidRPr="004730A6">
              <w:rPr>
                <w:rFonts w:eastAsia="Calibri" w:cstheme="minorHAnsi"/>
                <w:color w:val="000000" w:themeColor="text1"/>
              </w:rPr>
              <w:t xml:space="preserve"> for Registered Training Organisations (RTOs) 2015.</w:t>
            </w:r>
          </w:p>
          <w:p w14:paraId="0720F522" w14:textId="079D7652" w:rsidR="00CF6A59" w:rsidRPr="004730A6" w:rsidRDefault="00CF6A59" w:rsidP="00CF6A59">
            <w:pPr>
              <w:pStyle w:val="ListParagraph"/>
              <w:numPr>
                <w:ilvl w:val="1"/>
                <w:numId w:val="12"/>
              </w:numPr>
              <w:spacing w:after="120"/>
              <w:rPr>
                <w:rFonts w:eastAsia="Calibri" w:cstheme="minorHAnsi"/>
                <w:b/>
                <w:bCs/>
                <w:color w:val="000000" w:themeColor="text1"/>
                <w:lang w:val="en-US"/>
              </w:rPr>
            </w:pPr>
            <w:r w:rsidRPr="004730A6">
              <w:rPr>
                <w:rFonts w:eastAsia="Calibri" w:cstheme="minorHAnsi"/>
                <w:color w:val="000000" w:themeColor="text1"/>
              </w:rPr>
              <w:t xml:space="preserve">fall under the NSW Apprenticeship and Traineeship Act. TAFE NSW and Training Services NSW will work together, along with significant consultation with the </w:t>
            </w:r>
            <w:r w:rsidR="00333176">
              <w:rPr>
                <w:rFonts w:eastAsia="Calibri" w:cstheme="minorHAnsi"/>
                <w:color w:val="000000" w:themeColor="text1"/>
              </w:rPr>
              <w:t>relevant unions</w:t>
            </w:r>
            <w:r w:rsidRPr="004730A6">
              <w:rPr>
                <w:rFonts w:eastAsia="Calibri" w:cstheme="minorHAnsi"/>
                <w:color w:val="000000" w:themeColor="text1"/>
              </w:rPr>
              <w:t xml:space="preserve">, to ensure appropriate regulation and support for the final model.  </w:t>
            </w:r>
          </w:p>
          <w:p w14:paraId="0F91340C" w14:textId="77777777" w:rsidR="00C806B3" w:rsidRDefault="00C806B3" w:rsidP="00F005DD">
            <w:pPr>
              <w:spacing w:after="120"/>
              <w:rPr>
                <w:rFonts w:eastAsia="Calibri" w:cstheme="minorHAnsi"/>
                <w:b/>
                <w:bCs/>
                <w:color w:val="4472C4" w:themeColor="accent1"/>
              </w:rPr>
            </w:pPr>
          </w:p>
          <w:p w14:paraId="1FF3D2A4" w14:textId="394105BF" w:rsidR="00815BF1" w:rsidRPr="004730A6" w:rsidRDefault="00815BF1" w:rsidP="00C806B3">
            <w:pPr>
              <w:pStyle w:val="Heading2"/>
            </w:pPr>
            <w:r w:rsidRPr="004730A6">
              <w:t>Higher Apprenticeship 1</w:t>
            </w:r>
            <w:r w:rsidR="00C806B3">
              <w:t>:</w:t>
            </w:r>
          </w:p>
          <w:p w14:paraId="43907A67" w14:textId="08173D2A" w:rsidR="7F296B2C" w:rsidRPr="00C806B3" w:rsidRDefault="51B5B073" w:rsidP="00C806B3">
            <w:pPr>
              <w:pStyle w:val="Heading2"/>
            </w:pPr>
            <w:proofErr w:type="gramStart"/>
            <w:r w:rsidRPr="00C806B3">
              <w:t>Associate Degree</w:t>
            </w:r>
            <w:proofErr w:type="gramEnd"/>
            <w:r w:rsidRPr="00C806B3">
              <w:t xml:space="preserve"> in Electrotechnology and Renewable Technologies (</w:t>
            </w:r>
            <w:r w:rsidR="000B348D" w:rsidRPr="00C806B3">
              <w:t>Higher Apprenticeship</w:t>
            </w:r>
            <w:r w:rsidRPr="00C806B3">
              <w:t>)</w:t>
            </w:r>
          </w:p>
          <w:p w14:paraId="09DE892C" w14:textId="77777777" w:rsidR="00C806B3" w:rsidRPr="00C806B3" w:rsidRDefault="00C806B3" w:rsidP="00C806B3"/>
          <w:p w14:paraId="681FC4D6" w14:textId="0AEFF0EA" w:rsidR="00A87281" w:rsidRPr="004730A6" w:rsidRDefault="73BA2239" w:rsidP="00F005DD">
            <w:pPr>
              <w:spacing w:after="120"/>
              <w:rPr>
                <w:rFonts w:eastAsia="Calibri" w:cstheme="minorHAnsi"/>
                <w:color w:val="000000" w:themeColor="text1"/>
              </w:rPr>
            </w:pPr>
            <w:r w:rsidRPr="004730A6">
              <w:rPr>
                <w:rFonts w:eastAsia="Calibri" w:cstheme="minorHAnsi"/>
                <w:color w:val="000000" w:themeColor="text1"/>
              </w:rPr>
              <w:t>This Higher Apprenticeship will build upon the Certificate III in Electrotechnology delivered under a training contract. It will provide opportunity for a student who has achieved their Certificate III in Electrotechnology</w:t>
            </w:r>
            <w:r w:rsidR="004E4D33" w:rsidRPr="004730A6">
              <w:rPr>
                <w:rFonts w:eastAsia="Calibri" w:cstheme="minorHAnsi"/>
                <w:color w:val="000000" w:themeColor="text1"/>
              </w:rPr>
              <w:t>,</w:t>
            </w:r>
            <w:r w:rsidRPr="004730A6">
              <w:rPr>
                <w:rFonts w:eastAsia="Calibri" w:cstheme="minorHAnsi"/>
                <w:color w:val="000000" w:themeColor="text1"/>
              </w:rPr>
              <w:t xml:space="preserve"> and licence</w:t>
            </w:r>
            <w:r w:rsidR="004E4D33" w:rsidRPr="004730A6">
              <w:rPr>
                <w:rFonts w:eastAsia="Calibri" w:cstheme="minorHAnsi"/>
                <w:color w:val="000000" w:themeColor="text1"/>
              </w:rPr>
              <w:t>,</w:t>
            </w:r>
            <w:r w:rsidRPr="004730A6">
              <w:rPr>
                <w:rFonts w:eastAsia="Calibri" w:cstheme="minorHAnsi"/>
                <w:color w:val="000000" w:themeColor="text1"/>
              </w:rPr>
              <w:t xml:space="preserve"> to continue their learning with additional units of competency relating to the renewable domain and advanced skills in project management to equip </w:t>
            </w:r>
            <w:r w:rsidR="37A67EF1" w:rsidRPr="004730A6">
              <w:rPr>
                <w:rFonts w:eastAsia="Calibri" w:cstheme="minorHAnsi"/>
                <w:color w:val="000000" w:themeColor="text1"/>
              </w:rPr>
              <w:t>technicians</w:t>
            </w:r>
            <w:r w:rsidRPr="004730A6">
              <w:rPr>
                <w:rFonts w:eastAsia="Calibri" w:cstheme="minorHAnsi"/>
                <w:color w:val="000000" w:themeColor="text1"/>
              </w:rPr>
              <w:t xml:space="preserve"> with the skills to implement new renewable projects and processes within the workplace.</w:t>
            </w:r>
          </w:p>
          <w:p w14:paraId="489D1B3F" w14:textId="75442DAE" w:rsidR="001C2B9C" w:rsidRPr="004730A6" w:rsidRDefault="00A87281" w:rsidP="00F005DD">
            <w:pPr>
              <w:spacing w:after="120"/>
              <w:rPr>
                <w:rFonts w:eastAsia="Calibri" w:cstheme="minorHAnsi"/>
                <w:color w:val="000000" w:themeColor="text1"/>
              </w:rPr>
            </w:pPr>
            <w:r w:rsidRPr="004730A6">
              <w:rPr>
                <w:rFonts w:eastAsia="Calibri" w:cstheme="minorHAnsi"/>
                <w:color w:val="000000" w:themeColor="text1"/>
              </w:rPr>
              <w:t xml:space="preserve">Delivering the </w:t>
            </w:r>
            <w:proofErr w:type="gramStart"/>
            <w:r w:rsidR="00813C96" w:rsidRPr="004730A6">
              <w:rPr>
                <w:rFonts w:eastAsia="Calibri" w:cstheme="minorHAnsi"/>
                <w:color w:val="000000" w:themeColor="text1"/>
              </w:rPr>
              <w:t>Associate Degree</w:t>
            </w:r>
            <w:proofErr w:type="gramEnd"/>
            <w:r w:rsidR="00813C96" w:rsidRPr="004730A6">
              <w:rPr>
                <w:rFonts w:eastAsia="Calibri" w:cstheme="minorHAnsi"/>
                <w:color w:val="000000" w:themeColor="text1"/>
              </w:rPr>
              <w:t xml:space="preserve"> in Electrotechnology and Renewable Technologies at the </w:t>
            </w:r>
            <w:proofErr w:type="spellStart"/>
            <w:r w:rsidR="004E4D33" w:rsidRPr="004730A6">
              <w:rPr>
                <w:rFonts w:eastAsia="Calibri" w:cstheme="minorHAnsi"/>
                <w:color w:val="000000" w:themeColor="text1"/>
              </w:rPr>
              <w:t>C</w:t>
            </w:r>
            <w:r w:rsidR="00813C96" w:rsidRPr="004730A6">
              <w:rPr>
                <w:rFonts w:eastAsia="Calibri" w:cstheme="minorHAnsi"/>
                <w:color w:val="000000" w:themeColor="text1"/>
              </w:rPr>
              <w:t>oE</w:t>
            </w:r>
            <w:proofErr w:type="spellEnd"/>
            <w:r w:rsidR="00813C96" w:rsidRPr="004730A6">
              <w:rPr>
                <w:rFonts w:eastAsia="Calibri" w:cstheme="minorHAnsi"/>
                <w:color w:val="000000" w:themeColor="text1"/>
              </w:rPr>
              <w:t xml:space="preserve"> will </w:t>
            </w:r>
            <w:r w:rsidR="00E373C0" w:rsidRPr="004730A6">
              <w:rPr>
                <w:rFonts w:eastAsia="Calibri" w:cstheme="minorHAnsi"/>
                <w:color w:val="000000" w:themeColor="text1"/>
              </w:rPr>
              <w:t xml:space="preserve">support the critical transition of the Hunter region </w:t>
            </w:r>
            <w:r w:rsidR="00BB726D" w:rsidRPr="004730A6">
              <w:rPr>
                <w:rFonts w:eastAsia="Calibri" w:cstheme="minorHAnsi"/>
                <w:color w:val="000000" w:themeColor="text1"/>
              </w:rPr>
              <w:t xml:space="preserve">through </w:t>
            </w:r>
            <w:r w:rsidR="006E753F" w:rsidRPr="004730A6">
              <w:rPr>
                <w:rFonts w:eastAsia="Calibri" w:cstheme="minorHAnsi"/>
                <w:color w:val="000000" w:themeColor="text1"/>
              </w:rPr>
              <w:t>giving existing and new workers the skills they need for a</w:t>
            </w:r>
            <w:r w:rsidR="006C6184" w:rsidRPr="004730A6">
              <w:rPr>
                <w:rFonts w:eastAsia="Calibri" w:cstheme="minorHAnsi"/>
                <w:color w:val="000000" w:themeColor="text1"/>
              </w:rPr>
              <w:t xml:space="preserve"> net zero economy.</w:t>
            </w:r>
          </w:p>
          <w:p w14:paraId="3F8F7711" w14:textId="1077162F" w:rsidR="00231CBB" w:rsidRPr="00C806B3" w:rsidRDefault="00395C25" w:rsidP="00F005DD">
            <w:pPr>
              <w:spacing w:after="120"/>
              <w:rPr>
                <w:rStyle w:val="eop"/>
                <w:rFonts w:eastAsia="Times New Roman" w:cstheme="minorHAnsi"/>
                <w:color w:val="FF0000"/>
                <w:shd w:val="clear" w:color="auto" w:fill="FFFFFF"/>
              </w:rPr>
            </w:pPr>
            <w:r w:rsidRPr="004730A6">
              <w:rPr>
                <w:rFonts w:eastAsia="Calibri" w:cstheme="minorHAnsi"/>
                <w:color w:val="000000" w:themeColor="text1"/>
              </w:rPr>
              <w:t xml:space="preserve">The </w:t>
            </w:r>
            <w:proofErr w:type="gramStart"/>
            <w:r w:rsidRPr="004730A6">
              <w:rPr>
                <w:rFonts w:eastAsia="Calibri" w:cstheme="minorHAnsi"/>
                <w:color w:val="000000" w:themeColor="text1"/>
              </w:rPr>
              <w:t>Associate Degree</w:t>
            </w:r>
            <w:proofErr w:type="gramEnd"/>
            <w:r w:rsidRPr="004730A6">
              <w:rPr>
                <w:rFonts w:eastAsia="Calibri" w:cstheme="minorHAnsi"/>
                <w:color w:val="000000" w:themeColor="text1"/>
              </w:rPr>
              <w:t xml:space="preserve"> in Electrotechnology and Renewable Technologies has been chosen in response to stakeholder feedback that an advanced electrotech</w:t>
            </w:r>
            <w:r w:rsidR="002F5635" w:rsidRPr="004730A6">
              <w:rPr>
                <w:rFonts w:eastAsia="Calibri" w:cstheme="minorHAnsi"/>
                <w:color w:val="000000" w:themeColor="text1"/>
              </w:rPr>
              <w:t>nology</w:t>
            </w:r>
            <w:r w:rsidRPr="004730A6">
              <w:rPr>
                <w:rFonts w:eastAsia="Calibri" w:cstheme="minorHAnsi"/>
                <w:color w:val="000000" w:themeColor="text1"/>
              </w:rPr>
              <w:t xml:space="preserve"> qualification is fundamental to the full range of industries that will be involved in the transition to net zero, whether that be the renewals, decarbonisation of heavy industry or manufacturing related to sovereign capability. Hunter region employers have highlighted the need to double the number of trained electricians and the that include training in emerging skills.</w:t>
            </w:r>
          </w:p>
          <w:p w14:paraId="0C542EC4" w14:textId="17A094A6" w:rsidR="00231CBB" w:rsidRPr="004730A6" w:rsidRDefault="00231CBB" w:rsidP="00F005DD">
            <w:pPr>
              <w:spacing w:after="120"/>
              <w:rPr>
                <w:rStyle w:val="eop"/>
                <w:rFonts w:eastAsia="Times New Roman" w:cstheme="minorHAnsi"/>
                <w:shd w:val="clear" w:color="auto" w:fill="FFFFFF"/>
              </w:rPr>
            </w:pPr>
            <w:r w:rsidRPr="004730A6">
              <w:rPr>
                <w:rStyle w:val="eop"/>
                <w:rFonts w:eastAsia="Times New Roman" w:cstheme="minorHAnsi"/>
                <w:shd w:val="clear" w:color="auto" w:fill="FFFFFF"/>
              </w:rPr>
              <w:t xml:space="preserve">The JSA Clean Energy Capacity Study highlighted that the greatest skills </w:t>
            </w:r>
            <w:r w:rsidR="00824CE3" w:rsidRPr="004730A6">
              <w:rPr>
                <w:rStyle w:val="eop"/>
                <w:rFonts w:eastAsia="Times New Roman" w:cstheme="minorHAnsi"/>
                <w:shd w:val="clear" w:color="auto" w:fill="FFFFFF"/>
              </w:rPr>
              <w:t>need</w:t>
            </w:r>
            <w:r w:rsidRPr="004730A6">
              <w:rPr>
                <w:rStyle w:val="eop"/>
                <w:rFonts w:eastAsia="Times New Roman" w:cstheme="minorHAnsi"/>
                <w:shd w:val="clear" w:color="auto" w:fill="FFFFFF"/>
              </w:rPr>
              <w:t xml:space="preserve"> for the net zero transition will be in existing occupations such as electrical. </w:t>
            </w:r>
          </w:p>
          <w:p w14:paraId="51E47779" w14:textId="394B782C" w:rsidR="00E8723F" w:rsidRPr="00C806B3" w:rsidRDefault="00231CBB" w:rsidP="00C806B3">
            <w:pPr>
              <w:spacing w:after="120"/>
              <w:rPr>
                <w:rStyle w:val="normaltextrun"/>
                <w:rFonts w:eastAsia="Calibri" w:cstheme="minorHAnsi"/>
              </w:rPr>
            </w:pPr>
            <w:r w:rsidRPr="004730A6">
              <w:rPr>
                <w:rStyle w:val="eop"/>
                <w:rFonts w:eastAsia="Times New Roman" w:cstheme="minorHAnsi"/>
                <w:shd w:val="clear" w:color="auto" w:fill="FFFFFF"/>
              </w:rPr>
              <w:t xml:space="preserve">The clear need for more trained electrical workers with new skills delivered by the </w:t>
            </w:r>
            <w:proofErr w:type="gramStart"/>
            <w:r w:rsidRPr="004730A6">
              <w:rPr>
                <w:rFonts w:eastAsia="Calibri" w:cstheme="minorHAnsi"/>
              </w:rPr>
              <w:t>Associate Degree</w:t>
            </w:r>
            <w:proofErr w:type="gramEnd"/>
            <w:r w:rsidRPr="004730A6">
              <w:rPr>
                <w:rFonts w:eastAsia="Calibri" w:cstheme="minorHAnsi"/>
              </w:rPr>
              <w:t xml:space="preserve"> in Electrotechnology and Renewable Technologies across all industries makes it the lowest risk option to generate employer demand for graduates.</w:t>
            </w:r>
          </w:p>
          <w:p w14:paraId="2F0100F8" w14:textId="0E87A1D3" w:rsidR="00031003" w:rsidRDefault="00E8723F" w:rsidP="00C806B3">
            <w:pPr>
              <w:pStyle w:val="paragraph"/>
              <w:spacing w:before="0" w:beforeAutospacing="0" w:after="120" w:afterAutospacing="0"/>
              <w:textAlignment w:val="baseline"/>
              <w:rPr>
                <w:rStyle w:val="eop"/>
                <w:rFonts w:asciiTheme="minorHAnsi" w:hAnsiTheme="minorHAnsi" w:cstheme="minorHAnsi"/>
                <w:sz w:val="22"/>
                <w:szCs w:val="22"/>
              </w:rPr>
            </w:pPr>
            <w:r w:rsidRPr="004730A6">
              <w:rPr>
                <w:rStyle w:val="normaltextrun"/>
                <w:rFonts w:asciiTheme="minorHAnsi" w:hAnsiTheme="minorHAnsi" w:cstheme="minorHAnsi"/>
                <w:sz w:val="22"/>
                <w:szCs w:val="22"/>
              </w:rPr>
              <w:t>TAFE NSW is committed to flexibility to explore and develop other higher apprenticeship pathways as industry needs evolve to support the transition to a net zero economy. The choice of electrotechnology and renewable technologies as specifically related to the manufacturing sector has been put forward as it is the area of greatest alignment to addressing the national priority and the needs of NSW.</w:t>
            </w:r>
            <w:r w:rsidRPr="004730A6">
              <w:rPr>
                <w:rStyle w:val="eop"/>
                <w:rFonts w:asciiTheme="minorHAnsi" w:hAnsiTheme="minorHAnsi" w:cstheme="minorHAnsi"/>
                <w:sz w:val="22"/>
                <w:szCs w:val="22"/>
              </w:rPr>
              <w:t> </w:t>
            </w:r>
          </w:p>
          <w:p w14:paraId="77E7CB82" w14:textId="782440C9" w:rsidR="00EA228E" w:rsidRPr="004B73C4" w:rsidRDefault="00EA228E" w:rsidP="00EA228E">
            <w:pPr>
              <w:pStyle w:val="Heading3"/>
              <w:rPr>
                <w:rFonts w:eastAsia="Times New Roman"/>
                <w:color w:val="000000" w:themeColor="text1"/>
              </w:rPr>
            </w:pPr>
            <w:r w:rsidRPr="004B73C4">
              <w:rPr>
                <w:rStyle w:val="eop"/>
                <w:rFonts w:cstheme="minorHAnsi"/>
                <w:color w:val="000000" w:themeColor="text1"/>
                <w:sz w:val="22"/>
                <w:szCs w:val="22"/>
              </w:rPr>
              <w:t>Rationale</w:t>
            </w:r>
          </w:p>
          <w:p w14:paraId="77F3B238" w14:textId="77777777" w:rsidR="0039230D" w:rsidRPr="004B73C4" w:rsidRDefault="0039230D" w:rsidP="00F005DD">
            <w:pPr>
              <w:spacing w:after="120"/>
              <w:ind w:left="-20" w:right="-20"/>
              <w:rPr>
                <w:rFonts w:eastAsia="Calibri" w:cstheme="minorHAnsi"/>
                <w:color w:val="000000" w:themeColor="text1"/>
              </w:rPr>
            </w:pPr>
            <w:r w:rsidRPr="004B73C4">
              <w:rPr>
                <w:rFonts w:eastAsia="Calibri" w:cstheme="minorHAnsi"/>
                <w:color w:val="000000" w:themeColor="text1"/>
              </w:rPr>
              <w:t xml:space="preserve">The most critical occupations in the clean energy workforce (Jobs and Skills Australia, 2023) are found within traditional trades, technical occupations, and engineering professionals including steel and welding trades workers, mechanical fitters and machinists, electricians, and electronic trades workers. JSA has identified the need to </w:t>
            </w:r>
            <w:r w:rsidRPr="004B73C4">
              <w:rPr>
                <w:rFonts w:eastAsia="Calibri" w:cstheme="minorHAnsi"/>
                <w:color w:val="000000" w:themeColor="text1"/>
              </w:rPr>
              <w:lastRenderedPageBreak/>
              <w:t>focus on three key training areas to develop the required skills for the net zero transition in regions such as the Hunter, including:</w:t>
            </w:r>
          </w:p>
          <w:p w14:paraId="5B08F3A5" w14:textId="77777777" w:rsidR="0039230D" w:rsidRPr="004B73C4" w:rsidRDefault="0039230D" w:rsidP="00C43D4B">
            <w:pPr>
              <w:pStyle w:val="ListParagraph"/>
              <w:numPr>
                <w:ilvl w:val="0"/>
                <w:numId w:val="12"/>
              </w:numPr>
              <w:spacing w:after="120"/>
              <w:rPr>
                <w:rFonts w:eastAsia="Calibri" w:cstheme="minorHAnsi"/>
                <w:color w:val="000000" w:themeColor="text1"/>
              </w:rPr>
            </w:pPr>
            <w:r w:rsidRPr="004B73C4">
              <w:rPr>
                <w:rFonts w:eastAsia="Calibri" w:cstheme="minorHAnsi"/>
                <w:color w:val="000000" w:themeColor="text1"/>
              </w:rPr>
              <w:t>qualifications in electrotechnology</w:t>
            </w:r>
          </w:p>
          <w:p w14:paraId="0177F0F7" w14:textId="77777777" w:rsidR="0039230D" w:rsidRPr="004B73C4" w:rsidRDefault="0039230D" w:rsidP="00C43D4B">
            <w:pPr>
              <w:pStyle w:val="ListParagraph"/>
              <w:numPr>
                <w:ilvl w:val="0"/>
                <w:numId w:val="12"/>
              </w:numPr>
              <w:spacing w:after="120"/>
              <w:rPr>
                <w:rFonts w:eastAsia="Calibri" w:cstheme="minorHAnsi"/>
                <w:color w:val="000000" w:themeColor="text1"/>
              </w:rPr>
            </w:pPr>
            <w:r w:rsidRPr="004B73C4">
              <w:rPr>
                <w:rFonts w:eastAsia="Calibri" w:cstheme="minorHAnsi"/>
                <w:color w:val="000000" w:themeColor="text1"/>
              </w:rPr>
              <w:t xml:space="preserve">post-trade “top-up” qualifications in clean energy (such as </w:t>
            </w:r>
            <w:proofErr w:type="spellStart"/>
            <w:r w:rsidRPr="004B73C4">
              <w:rPr>
                <w:rFonts w:eastAsia="Calibri" w:cstheme="minorHAnsi"/>
                <w:color w:val="000000" w:themeColor="text1"/>
              </w:rPr>
              <w:t>microskills</w:t>
            </w:r>
            <w:proofErr w:type="spellEnd"/>
            <w:r w:rsidRPr="004B73C4">
              <w:rPr>
                <w:rFonts w:eastAsia="Calibri" w:cstheme="minorHAnsi"/>
                <w:color w:val="000000" w:themeColor="text1"/>
              </w:rPr>
              <w:t xml:space="preserve"> and </w:t>
            </w:r>
            <w:proofErr w:type="spellStart"/>
            <w:r w:rsidRPr="004B73C4">
              <w:rPr>
                <w:rFonts w:eastAsia="Calibri" w:cstheme="minorHAnsi"/>
                <w:color w:val="000000" w:themeColor="text1"/>
              </w:rPr>
              <w:t>microcredentials</w:t>
            </w:r>
            <w:proofErr w:type="spellEnd"/>
            <w:r w:rsidRPr="004B73C4">
              <w:rPr>
                <w:rFonts w:eastAsia="Calibri" w:cstheme="minorHAnsi"/>
                <w:color w:val="000000" w:themeColor="text1"/>
              </w:rPr>
              <w:t>)</w:t>
            </w:r>
          </w:p>
          <w:p w14:paraId="1E176B8C" w14:textId="7E8BD7E6" w:rsidR="0039230D" w:rsidRPr="004B73C4" w:rsidRDefault="0039230D" w:rsidP="00F005DD">
            <w:pPr>
              <w:pStyle w:val="ListParagraph"/>
              <w:numPr>
                <w:ilvl w:val="0"/>
                <w:numId w:val="12"/>
              </w:numPr>
              <w:spacing w:after="120"/>
              <w:rPr>
                <w:rFonts w:eastAsia="Calibri" w:cstheme="minorHAnsi"/>
                <w:color w:val="000000" w:themeColor="text1"/>
              </w:rPr>
            </w:pPr>
            <w:r w:rsidRPr="004B73C4">
              <w:rPr>
                <w:rFonts w:eastAsia="Calibri" w:cstheme="minorHAnsi"/>
                <w:color w:val="000000" w:themeColor="text1"/>
              </w:rPr>
              <w:t xml:space="preserve">new qualifications for emerging skill needs (Jobs and Skills Australia, 2023). </w:t>
            </w:r>
          </w:p>
          <w:p w14:paraId="4EE66669" w14:textId="14FBE03D" w:rsidR="0039230D" w:rsidRPr="004B73C4" w:rsidRDefault="0039230D" w:rsidP="00F005DD">
            <w:pPr>
              <w:spacing w:after="120"/>
              <w:ind w:left="-20" w:right="-20"/>
              <w:rPr>
                <w:rFonts w:cstheme="minorHAnsi"/>
                <w:color w:val="000000" w:themeColor="text1"/>
              </w:rPr>
            </w:pPr>
            <w:r w:rsidRPr="004B73C4">
              <w:rPr>
                <w:rFonts w:eastAsia="Calibri" w:cstheme="minorHAnsi"/>
                <w:color w:val="000000" w:themeColor="text1"/>
              </w:rPr>
              <w:t>JSA worker supply forecasts strongly indicate there is insufficient capacity in training pipelines to meet growing demand, noting nationally, we will need close to 2 million workers in building and engineering trades by 2050 to support net-zero transition. Growth in these occupations is likely to be concentrated in regional Australia.</w:t>
            </w:r>
          </w:p>
          <w:p w14:paraId="528C8393" w14:textId="35334AE5" w:rsidR="51B5B073" w:rsidRPr="004730A6" w:rsidRDefault="73BA2239" w:rsidP="00F005DD">
            <w:pPr>
              <w:spacing w:after="120"/>
              <w:ind w:left="-20" w:right="-20"/>
              <w:rPr>
                <w:rFonts w:eastAsia="Calibri" w:cstheme="minorHAnsi"/>
              </w:rPr>
            </w:pPr>
            <w:r w:rsidRPr="004730A6">
              <w:rPr>
                <w:rFonts w:eastAsia="Calibri" w:cstheme="minorHAnsi"/>
              </w:rPr>
              <w:t xml:space="preserve">Moreover, </w:t>
            </w:r>
            <w:r w:rsidR="004E4D33" w:rsidRPr="004730A6">
              <w:rPr>
                <w:rFonts w:eastAsia="Calibri" w:cstheme="minorHAnsi"/>
              </w:rPr>
              <w:t xml:space="preserve">the </w:t>
            </w:r>
            <w:r w:rsidRPr="004730A6">
              <w:rPr>
                <w:rFonts w:eastAsia="Calibri" w:cstheme="minorHAnsi"/>
              </w:rPr>
              <w:t>Australian Government’s Working Future White Paper asserts the need to create industry</w:t>
            </w:r>
            <w:r w:rsidR="380D7DD1" w:rsidRPr="004730A6">
              <w:rPr>
                <w:rFonts w:eastAsia="Calibri" w:cstheme="minorHAnsi"/>
              </w:rPr>
              <w:t>-</w:t>
            </w:r>
            <w:r w:rsidRPr="004730A6">
              <w:rPr>
                <w:rFonts w:eastAsia="Calibri" w:cstheme="minorHAnsi"/>
              </w:rPr>
              <w:t>relevant training through ‘higher apprenticeships’ as a vehicle to effectively blend structured workplace activities with degree</w:t>
            </w:r>
            <w:r w:rsidR="30725262" w:rsidRPr="004730A6">
              <w:rPr>
                <w:rFonts w:eastAsia="Calibri" w:cstheme="minorHAnsi"/>
              </w:rPr>
              <w:t>-</w:t>
            </w:r>
            <w:r w:rsidRPr="004730A6">
              <w:rPr>
                <w:rFonts w:eastAsia="Calibri" w:cstheme="minorHAnsi"/>
              </w:rPr>
              <w:t>level qualifications to develop higher</w:t>
            </w:r>
            <w:r w:rsidR="5C72F384" w:rsidRPr="004730A6">
              <w:rPr>
                <w:rFonts w:eastAsia="Calibri" w:cstheme="minorHAnsi"/>
              </w:rPr>
              <w:t>-</w:t>
            </w:r>
            <w:r w:rsidRPr="004730A6">
              <w:rPr>
                <w:rFonts w:eastAsia="Calibri" w:cstheme="minorHAnsi"/>
              </w:rPr>
              <w:t xml:space="preserve">level skills (p.124). Accordingly, this program will be designed to be undertaken in parallel with the Certificate III in Electrotechnology apprenticeship as a combined higher apprenticeship course of study.     </w:t>
            </w:r>
          </w:p>
          <w:p w14:paraId="03C53B87" w14:textId="77777777" w:rsidR="00BD3A50" w:rsidRPr="004730A6" w:rsidRDefault="00BD3A50" w:rsidP="00F005DD">
            <w:pPr>
              <w:spacing w:after="120"/>
              <w:ind w:left="-20" w:right="-20"/>
              <w:rPr>
                <w:rFonts w:eastAsia="Calibri" w:cstheme="minorHAnsi"/>
              </w:rPr>
            </w:pPr>
            <w:r w:rsidRPr="004730A6">
              <w:rPr>
                <w:rFonts w:eastAsia="Calibri" w:cstheme="minorHAnsi"/>
              </w:rPr>
              <w:t xml:space="preserve">The </w:t>
            </w:r>
            <w:proofErr w:type="gramStart"/>
            <w:r w:rsidRPr="004730A6">
              <w:rPr>
                <w:rFonts w:eastAsia="Calibri" w:cstheme="minorHAnsi"/>
              </w:rPr>
              <w:t>Associate Degree</w:t>
            </w:r>
            <w:proofErr w:type="gramEnd"/>
            <w:r w:rsidRPr="004730A6">
              <w:rPr>
                <w:rFonts w:eastAsia="Calibri" w:cstheme="minorHAnsi"/>
              </w:rPr>
              <w:t xml:space="preserve"> in Electrotechnology and Renewable Technology is designed to address the evolving needs of a net zero manufacturing industry in Australia, which is undergoing a significant transformation due to:</w:t>
            </w:r>
          </w:p>
          <w:p w14:paraId="40895CC5" w14:textId="77777777" w:rsidR="00BD3A50" w:rsidRPr="004730A6" w:rsidRDefault="00BD3A50" w:rsidP="00C43D4B">
            <w:pPr>
              <w:pStyle w:val="ListParagraph"/>
              <w:numPr>
                <w:ilvl w:val="0"/>
                <w:numId w:val="12"/>
              </w:numPr>
              <w:spacing w:after="120"/>
              <w:ind w:right="-20"/>
              <w:rPr>
                <w:rFonts w:eastAsia="Calibri" w:cstheme="minorHAnsi"/>
              </w:rPr>
            </w:pPr>
            <w:r w:rsidRPr="004730A6">
              <w:rPr>
                <w:rFonts w:eastAsia="Calibri" w:cstheme="minorHAnsi"/>
              </w:rPr>
              <w:t>transition to net zero economy</w:t>
            </w:r>
          </w:p>
          <w:p w14:paraId="15D0BBE7" w14:textId="17D685E3" w:rsidR="00BD3A50" w:rsidRPr="004730A6" w:rsidRDefault="00BD3A50" w:rsidP="00C43D4B">
            <w:pPr>
              <w:pStyle w:val="ListParagraph"/>
              <w:numPr>
                <w:ilvl w:val="0"/>
                <w:numId w:val="12"/>
              </w:numPr>
              <w:spacing w:after="120"/>
              <w:ind w:right="-20"/>
              <w:rPr>
                <w:rFonts w:eastAsia="Calibri" w:cstheme="minorHAnsi"/>
              </w:rPr>
            </w:pPr>
            <w:r w:rsidRPr="004730A6">
              <w:rPr>
                <w:rFonts w:eastAsia="Calibri" w:cstheme="minorHAnsi"/>
              </w:rPr>
              <w:t xml:space="preserve">recent supply chain disruptions which have resulted in a greater national focus on sovereign manufacturing capability and international competitiveness.  </w:t>
            </w:r>
          </w:p>
          <w:p w14:paraId="4D867FB2" w14:textId="2C45E44C" w:rsidR="00EA228E" w:rsidRDefault="00EA228E" w:rsidP="00EA228E">
            <w:pPr>
              <w:spacing w:after="120"/>
              <w:rPr>
                <w:rFonts w:eastAsia="Calibri" w:cstheme="minorHAnsi"/>
              </w:rPr>
            </w:pPr>
            <w:r w:rsidRPr="004730A6">
              <w:rPr>
                <w:rFonts w:eastAsia="Calibri" w:cstheme="minorHAnsi"/>
              </w:rPr>
              <w:t>There is a recognition that renewable energy manufacturers still need traditional trades however industry has recognised that additional skills are required to support the growth of the industry, including, skills and education in the application of traditional skills within a clean energy context. In addition, soft skills have been repeatedly highlighted as critical in ensuring effective application of practical skills in the workplace. Project Management was highlighted as a critical skill to be able to lead and implement new ways of working that supported the industry to transition to a net zero economy.</w:t>
            </w:r>
          </w:p>
          <w:p w14:paraId="6C952C1E" w14:textId="4460B82D" w:rsidR="51B5B073" w:rsidRPr="004730A6" w:rsidRDefault="51B5B073" w:rsidP="00F005DD">
            <w:pPr>
              <w:spacing w:after="120"/>
              <w:ind w:left="-20" w:right="-20"/>
              <w:rPr>
                <w:rFonts w:eastAsia="Calibri" w:cstheme="minorHAnsi"/>
              </w:rPr>
            </w:pPr>
            <w:r w:rsidRPr="004730A6">
              <w:rPr>
                <w:rFonts w:eastAsia="Calibri" w:cstheme="minorHAnsi"/>
              </w:rPr>
              <w:t xml:space="preserve">The proposed structure will progressively build upon practical trade knowledge with an increasing focus on the application of knowledge and skills within the workplace at an increasing level of complexity.    </w:t>
            </w:r>
          </w:p>
          <w:p w14:paraId="3DCFB820" w14:textId="13EFD1F6" w:rsidR="7F296B2C" w:rsidRPr="004730A6" w:rsidRDefault="51B5B073" w:rsidP="00333176">
            <w:pPr>
              <w:spacing w:after="120"/>
              <w:ind w:right="-20"/>
              <w:rPr>
                <w:rFonts w:eastAsia="Calibri" w:cstheme="minorHAnsi"/>
              </w:rPr>
            </w:pPr>
            <w:r w:rsidRPr="004730A6">
              <w:rPr>
                <w:rFonts w:eastAsia="Calibri" w:cstheme="minorHAnsi"/>
              </w:rPr>
              <w:t>Overall, this program aims to equip students with the knowledge, skills, and practical experience necessary to thrive in modern manufacturing environments characterised by electrotechnology and the transition to net zero.</w:t>
            </w:r>
          </w:p>
          <w:p w14:paraId="1EF8C2D9" w14:textId="5DFC5013" w:rsidR="51B5B073" w:rsidRPr="00333176" w:rsidRDefault="51B5B073" w:rsidP="00333176">
            <w:pPr>
              <w:pStyle w:val="Heading3"/>
            </w:pPr>
            <w:r w:rsidRPr="00333176">
              <w:t>Career Opportunities:</w:t>
            </w:r>
          </w:p>
          <w:p w14:paraId="44A68C26" w14:textId="647E98DC" w:rsidR="51B5B073" w:rsidRPr="004730A6" w:rsidRDefault="51B5B073" w:rsidP="00F005DD">
            <w:pPr>
              <w:spacing w:after="120"/>
              <w:ind w:left="-20" w:right="-20"/>
              <w:rPr>
                <w:rFonts w:cstheme="minorHAnsi"/>
              </w:rPr>
            </w:pPr>
            <w:r w:rsidRPr="004730A6">
              <w:rPr>
                <w:rFonts w:eastAsia="Calibri" w:cstheme="minorHAnsi"/>
              </w:rPr>
              <w:t xml:space="preserve">Graduates of this program will be well-positioned to pursue a wide range of career opportunities in the </w:t>
            </w:r>
            <w:r w:rsidR="009159D2" w:rsidRPr="004730A6">
              <w:rPr>
                <w:rFonts w:eastAsia="Calibri" w:cstheme="minorHAnsi"/>
              </w:rPr>
              <w:t xml:space="preserve">transitioning </w:t>
            </w:r>
            <w:r w:rsidR="009159D2" w:rsidRPr="004730A6" w:rsidDel="00016A97">
              <w:rPr>
                <w:rFonts w:eastAsia="Calibri" w:cstheme="minorHAnsi"/>
              </w:rPr>
              <w:t xml:space="preserve">Hunter </w:t>
            </w:r>
            <w:r w:rsidR="00016A97" w:rsidRPr="004730A6">
              <w:rPr>
                <w:rFonts w:eastAsia="Calibri" w:cstheme="minorHAnsi"/>
              </w:rPr>
              <w:t>economy</w:t>
            </w:r>
            <w:r w:rsidRPr="004730A6">
              <w:rPr>
                <w:rFonts w:eastAsia="Calibri" w:cstheme="minorHAnsi"/>
              </w:rPr>
              <w:t>, including:</w:t>
            </w:r>
          </w:p>
          <w:p w14:paraId="2C77D284" w14:textId="65E3D201" w:rsidR="51B5B073" w:rsidRPr="004730A6" w:rsidRDefault="51B5B073" w:rsidP="00C43D4B">
            <w:pPr>
              <w:pStyle w:val="ListParagraph"/>
              <w:numPr>
                <w:ilvl w:val="0"/>
                <w:numId w:val="12"/>
              </w:numPr>
              <w:spacing w:after="120"/>
              <w:ind w:right="-20"/>
              <w:rPr>
                <w:rFonts w:cstheme="minorHAnsi"/>
                <w:color w:val="000000" w:themeColor="text1"/>
              </w:rPr>
            </w:pPr>
            <w:r w:rsidRPr="004730A6">
              <w:rPr>
                <w:rFonts w:cstheme="minorHAnsi"/>
              </w:rPr>
              <w:t xml:space="preserve">Electrician (noting </w:t>
            </w:r>
            <w:r w:rsidRPr="004730A6">
              <w:rPr>
                <w:rFonts w:cstheme="minorHAnsi"/>
                <w:color w:val="000000" w:themeColor="text1"/>
              </w:rPr>
              <w:t>Occupational licences are required to work as an electrician nationally, the program includes a Certificate III in Electrotechnology, meeting part of the requirements for this)</w:t>
            </w:r>
          </w:p>
          <w:p w14:paraId="12026CC3" w14:textId="0A7A7D21" w:rsidR="51B5B073" w:rsidRPr="004730A6" w:rsidRDefault="51B5B073" w:rsidP="00C43D4B">
            <w:pPr>
              <w:pStyle w:val="ListParagraph"/>
              <w:numPr>
                <w:ilvl w:val="0"/>
                <w:numId w:val="12"/>
              </w:numPr>
              <w:spacing w:after="120"/>
              <w:ind w:right="-20"/>
              <w:rPr>
                <w:rFonts w:cstheme="minorHAnsi"/>
                <w:color w:val="000000" w:themeColor="text1"/>
              </w:rPr>
            </w:pPr>
            <w:r w:rsidRPr="004730A6">
              <w:rPr>
                <w:rFonts w:cstheme="minorHAnsi"/>
                <w:color w:val="000000" w:themeColor="text1"/>
              </w:rPr>
              <w:t>Electrotechnology trades worker</w:t>
            </w:r>
          </w:p>
          <w:p w14:paraId="61CD4AAF" w14:textId="26FE9301" w:rsidR="51B5B073" w:rsidRPr="004730A6" w:rsidRDefault="51B5B073" w:rsidP="00C43D4B">
            <w:pPr>
              <w:pStyle w:val="ListParagraph"/>
              <w:numPr>
                <w:ilvl w:val="0"/>
                <w:numId w:val="12"/>
              </w:numPr>
              <w:spacing w:after="120"/>
              <w:ind w:right="-20"/>
              <w:rPr>
                <w:rFonts w:cstheme="minorHAnsi"/>
              </w:rPr>
            </w:pPr>
            <w:r w:rsidRPr="004730A6">
              <w:rPr>
                <w:rFonts w:cstheme="minorHAnsi"/>
              </w:rPr>
              <w:t>Electrical projects officer</w:t>
            </w:r>
          </w:p>
          <w:p w14:paraId="4893DC00" w14:textId="6520EC50" w:rsidR="51B5B073" w:rsidRPr="004730A6" w:rsidRDefault="51B5B073" w:rsidP="00C43D4B">
            <w:pPr>
              <w:pStyle w:val="ListParagraph"/>
              <w:numPr>
                <w:ilvl w:val="0"/>
                <w:numId w:val="12"/>
              </w:numPr>
              <w:spacing w:after="120"/>
              <w:ind w:right="-20"/>
              <w:rPr>
                <w:rFonts w:cstheme="minorHAnsi"/>
              </w:rPr>
            </w:pPr>
            <w:r w:rsidRPr="004730A6">
              <w:rPr>
                <w:rFonts w:cstheme="minorHAnsi"/>
              </w:rPr>
              <w:t>Electrical technical officer</w:t>
            </w:r>
          </w:p>
          <w:p w14:paraId="7F542D59" w14:textId="08E43941" w:rsidR="51B5B073" w:rsidRPr="004730A6" w:rsidRDefault="51B5B073" w:rsidP="00C43D4B">
            <w:pPr>
              <w:pStyle w:val="ListParagraph"/>
              <w:numPr>
                <w:ilvl w:val="0"/>
                <w:numId w:val="12"/>
              </w:numPr>
              <w:spacing w:after="120"/>
              <w:ind w:right="-20"/>
              <w:rPr>
                <w:rFonts w:cstheme="minorHAnsi"/>
              </w:rPr>
            </w:pPr>
            <w:r w:rsidRPr="004730A6">
              <w:rPr>
                <w:rFonts w:cstheme="minorHAnsi"/>
              </w:rPr>
              <w:lastRenderedPageBreak/>
              <w:t>Senior technical roles</w:t>
            </w:r>
          </w:p>
          <w:p w14:paraId="0A996ECE" w14:textId="2B52B745" w:rsidR="51B5B073" w:rsidRPr="004730A6" w:rsidRDefault="51B5B073" w:rsidP="00C43D4B">
            <w:pPr>
              <w:pStyle w:val="ListParagraph"/>
              <w:numPr>
                <w:ilvl w:val="0"/>
                <w:numId w:val="12"/>
              </w:numPr>
              <w:spacing w:after="120"/>
              <w:ind w:right="-20"/>
              <w:rPr>
                <w:rFonts w:cstheme="minorHAnsi"/>
              </w:rPr>
            </w:pPr>
            <w:r w:rsidRPr="004730A6">
              <w:rPr>
                <w:rFonts w:cstheme="minorHAnsi"/>
              </w:rPr>
              <w:t>Supervisor</w:t>
            </w:r>
          </w:p>
          <w:p w14:paraId="70F9AC8B" w14:textId="28887160" w:rsidR="51B5B073" w:rsidRPr="004730A6" w:rsidRDefault="51B5B073" w:rsidP="00C43D4B">
            <w:pPr>
              <w:pStyle w:val="ListParagraph"/>
              <w:numPr>
                <w:ilvl w:val="0"/>
                <w:numId w:val="12"/>
              </w:numPr>
              <w:spacing w:after="120"/>
              <w:ind w:right="-20"/>
              <w:rPr>
                <w:rFonts w:cstheme="minorHAnsi"/>
              </w:rPr>
            </w:pPr>
            <w:r w:rsidRPr="004730A6">
              <w:rPr>
                <w:rFonts w:cstheme="minorHAnsi"/>
              </w:rPr>
              <w:t>Project Manager</w:t>
            </w:r>
          </w:p>
          <w:p w14:paraId="11FA521A" w14:textId="1BF35931" w:rsidR="51B5B073" w:rsidRPr="004730A6" w:rsidRDefault="79C738A4" w:rsidP="00F005DD">
            <w:pPr>
              <w:spacing w:after="120"/>
              <w:ind w:left="-20" w:right="-20"/>
              <w:rPr>
                <w:rFonts w:eastAsia="Calibri" w:cstheme="minorHAnsi"/>
              </w:rPr>
            </w:pPr>
            <w:r w:rsidRPr="004730A6">
              <w:rPr>
                <w:rFonts w:eastAsia="Calibri" w:cstheme="minorHAnsi"/>
              </w:rPr>
              <w:t xml:space="preserve">The skills acquired during the program are highly transferable and applicable across various sectors, ensuring graduates are versatile and adaptable to changing industry demands. </w:t>
            </w:r>
          </w:p>
          <w:p w14:paraId="66413707" w14:textId="0A5C4C9D" w:rsidR="7F296B2C" w:rsidRPr="004730A6" w:rsidRDefault="00680048" w:rsidP="00333176">
            <w:pPr>
              <w:spacing w:after="120"/>
              <w:ind w:left="-20" w:right="-20"/>
              <w:rPr>
                <w:rFonts w:eastAsia="Calibri" w:cstheme="minorHAnsi"/>
              </w:rPr>
            </w:pPr>
            <w:r w:rsidRPr="004730A6">
              <w:rPr>
                <w:rFonts w:eastAsia="Calibri" w:cstheme="minorHAnsi"/>
              </w:rPr>
              <w:t>T</w:t>
            </w:r>
            <w:r w:rsidR="00D422B8" w:rsidRPr="004730A6">
              <w:rPr>
                <w:rFonts w:eastAsia="Calibri" w:cstheme="minorHAnsi"/>
              </w:rPr>
              <w:t xml:space="preserve">he </w:t>
            </w:r>
            <w:r w:rsidR="00393776" w:rsidRPr="004730A6">
              <w:rPr>
                <w:rFonts w:eastAsia="Calibri" w:cstheme="minorHAnsi"/>
              </w:rPr>
              <w:t xml:space="preserve">delivery of advanced skills through the </w:t>
            </w:r>
            <w:r w:rsidR="000B051D" w:rsidRPr="004730A6">
              <w:rPr>
                <w:rFonts w:eastAsia="Calibri" w:cstheme="minorHAnsi"/>
              </w:rPr>
              <w:t xml:space="preserve">TAFE NSW Manufacturing Centre of Excellence </w:t>
            </w:r>
            <w:r w:rsidRPr="004730A6">
              <w:rPr>
                <w:rFonts w:eastAsia="Calibri" w:cstheme="minorHAnsi"/>
              </w:rPr>
              <w:t xml:space="preserve">will play an important part in NSW Government </w:t>
            </w:r>
            <w:r w:rsidR="006024C1" w:rsidRPr="004730A6">
              <w:rPr>
                <w:rFonts w:eastAsia="Calibri" w:cstheme="minorHAnsi"/>
              </w:rPr>
              <w:t>projects such as the Hunter/Central</w:t>
            </w:r>
            <w:r w:rsidR="00874E7E" w:rsidRPr="004730A6">
              <w:rPr>
                <w:rFonts w:eastAsia="Calibri" w:cstheme="minorHAnsi"/>
              </w:rPr>
              <w:t xml:space="preserve"> Coast REZ </w:t>
            </w:r>
            <w:r w:rsidR="00AF74BF" w:rsidRPr="004730A6">
              <w:rPr>
                <w:rFonts w:eastAsia="Calibri" w:cstheme="minorHAnsi"/>
              </w:rPr>
              <w:t>and offshore wind.</w:t>
            </w:r>
          </w:p>
          <w:p w14:paraId="42832040" w14:textId="1FBD711D" w:rsidR="00B26DC3" w:rsidRPr="004730A6" w:rsidRDefault="3C8B35FD" w:rsidP="00333176">
            <w:pPr>
              <w:pStyle w:val="Heading3"/>
            </w:pPr>
            <w:r w:rsidRPr="004730A6">
              <w:t>Deliver</w:t>
            </w:r>
            <w:r w:rsidR="311ABB27" w:rsidRPr="004730A6">
              <w:t>y:</w:t>
            </w:r>
          </w:p>
          <w:p w14:paraId="3A0E4FA9" w14:textId="6B23DB16" w:rsidR="00392B2F" w:rsidRDefault="0AF163A7" w:rsidP="00C43D4B">
            <w:pPr>
              <w:pStyle w:val="ListParagraph"/>
              <w:numPr>
                <w:ilvl w:val="0"/>
                <w:numId w:val="12"/>
              </w:numPr>
              <w:spacing w:after="120"/>
              <w:rPr>
                <w:rFonts w:eastAsia="Calibri" w:cstheme="minorHAnsi"/>
              </w:rPr>
            </w:pPr>
            <w:r w:rsidRPr="004730A6">
              <w:rPr>
                <w:rFonts w:eastAsia="Calibri" w:cstheme="minorHAnsi"/>
              </w:rPr>
              <w:t xml:space="preserve">The </w:t>
            </w:r>
            <w:r w:rsidR="000B348D" w:rsidRPr="004730A6">
              <w:rPr>
                <w:rFonts w:eastAsia="Calibri" w:cstheme="minorHAnsi"/>
              </w:rPr>
              <w:t xml:space="preserve">Higher </w:t>
            </w:r>
            <w:r w:rsidRPr="004730A6">
              <w:rPr>
                <w:rFonts w:eastAsia="Calibri" w:cstheme="minorHAnsi"/>
              </w:rPr>
              <w:t>Apprenticeship will be delivered as an initial 4</w:t>
            </w:r>
            <w:r w:rsidR="00792145" w:rsidRPr="004730A6">
              <w:rPr>
                <w:rFonts w:eastAsia="Calibri" w:cstheme="minorHAnsi"/>
              </w:rPr>
              <w:t xml:space="preserve">+ </w:t>
            </w:r>
            <w:r w:rsidR="69B523B0" w:rsidRPr="004730A6">
              <w:rPr>
                <w:rFonts w:eastAsia="Calibri" w:cstheme="minorHAnsi"/>
              </w:rPr>
              <w:t xml:space="preserve">year </w:t>
            </w:r>
            <w:r w:rsidR="67CF30EF" w:rsidRPr="004730A6">
              <w:rPr>
                <w:rFonts w:eastAsia="Calibri" w:cstheme="minorHAnsi"/>
              </w:rPr>
              <w:t xml:space="preserve">apprenticeship </w:t>
            </w:r>
            <w:r w:rsidRPr="004730A6">
              <w:rPr>
                <w:rFonts w:eastAsia="Calibri" w:cstheme="minorHAnsi"/>
              </w:rPr>
              <w:t xml:space="preserve">program </w:t>
            </w:r>
            <w:r w:rsidR="11B26FD7" w:rsidRPr="004730A6">
              <w:rPr>
                <w:rFonts w:eastAsia="Calibri" w:cstheme="minorHAnsi"/>
              </w:rPr>
              <w:t xml:space="preserve">to complete the Certificate III in Electrotechnology </w:t>
            </w:r>
            <w:r w:rsidRPr="004730A6">
              <w:rPr>
                <w:rFonts w:eastAsia="Calibri" w:cstheme="minorHAnsi"/>
              </w:rPr>
              <w:t xml:space="preserve">with post trade education integrated during </w:t>
            </w:r>
            <w:r w:rsidR="0F816B3B" w:rsidRPr="004730A6">
              <w:rPr>
                <w:rFonts w:eastAsia="Calibri" w:cstheme="minorHAnsi"/>
              </w:rPr>
              <w:t>and after the completion of the trade qualification.</w:t>
            </w:r>
          </w:p>
          <w:p w14:paraId="095AE4D5" w14:textId="31E9FA1F" w:rsidR="00972AB1" w:rsidRPr="004730A6" w:rsidRDefault="4A2D0DDF" w:rsidP="53326653">
            <w:pPr>
              <w:pStyle w:val="ListParagraph"/>
              <w:numPr>
                <w:ilvl w:val="0"/>
                <w:numId w:val="12"/>
              </w:numPr>
              <w:spacing w:after="120"/>
              <w:rPr>
                <w:rFonts w:eastAsia="Calibri"/>
              </w:rPr>
            </w:pPr>
            <w:r w:rsidRPr="0ED6BC1F">
              <w:rPr>
                <w:rFonts w:eastAsia="Calibri"/>
              </w:rPr>
              <w:t xml:space="preserve">First delivery to commence from the </w:t>
            </w:r>
            <w:r w:rsidR="1BCE2EF9" w:rsidRPr="0ED6BC1F">
              <w:rPr>
                <w:rFonts w:eastAsia="Calibri"/>
              </w:rPr>
              <w:t xml:space="preserve">TAFE NSW Net Zero </w:t>
            </w:r>
            <w:r w:rsidR="40DA49EE" w:rsidRPr="0ED6BC1F">
              <w:rPr>
                <w:rFonts w:eastAsia="Calibri"/>
              </w:rPr>
              <w:t xml:space="preserve">Manufacturing </w:t>
            </w:r>
            <w:r w:rsidR="1BCE2EF9" w:rsidRPr="0ED6BC1F">
              <w:rPr>
                <w:rFonts w:eastAsia="Calibri"/>
              </w:rPr>
              <w:t xml:space="preserve">Centre of Excellence </w:t>
            </w:r>
            <w:r w:rsidRPr="0ED6BC1F">
              <w:rPr>
                <w:rFonts w:eastAsia="Calibri"/>
              </w:rPr>
              <w:t>Hunter location from 2026</w:t>
            </w:r>
          </w:p>
          <w:p w14:paraId="26148E0B" w14:textId="43518A84" w:rsidR="00392B2F" w:rsidRPr="004730A6" w:rsidRDefault="337B93A9" w:rsidP="00C43D4B">
            <w:pPr>
              <w:pStyle w:val="ListParagraph"/>
              <w:numPr>
                <w:ilvl w:val="0"/>
                <w:numId w:val="12"/>
              </w:numPr>
              <w:spacing w:after="120"/>
              <w:rPr>
                <w:rFonts w:eastAsia="Calibri" w:cstheme="minorHAnsi"/>
              </w:rPr>
            </w:pPr>
            <w:r w:rsidRPr="004730A6">
              <w:rPr>
                <w:rFonts w:eastAsia="Calibri" w:cstheme="minorHAnsi"/>
              </w:rPr>
              <w:t>Delivery will occur on</w:t>
            </w:r>
            <w:r w:rsidR="039F2D28" w:rsidRPr="004730A6">
              <w:rPr>
                <w:rFonts w:eastAsia="Calibri" w:cstheme="minorHAnsi"/>
              </w:rPr>
              <w:t>-</w:t>
            </w:r>
            <w:r w:rsidRPr="004730A6">
              <w:rPr>
                <w:rFonts w:eastAsia="Calibri" w:cstheme="minorHAnsi"/>
              </w:rPr>
              <w:t>site one day per week, and via virtual deliver</w:t>
            </w:r>
            <w:r w:rsidR="48143B6A" w:rsidRPr="004730A6">
              <w:rPr>
                <w:rFonts w:eastAsia="Calibri" w:cstheme="minorHAnsi"/>
              </w:rPr>
              <w:t>y</w:t>
            </w:r>
            <w:r w:rsidRPr="004730A6">
              <w:rPr>
                <w:rFonts w:eastAsia="Calibri" w:cstheme="minorHAnsi"/>
              </w:rPr>
              <w:t xml:space="preserve"> where appropriate (for </w:t>
            </w:r>
            <w:r w:rsidR="433DDA44" w:rsidRPr="004730A6">
              <w:rPr>
                <w:rFonts w:eastAsia="Calibri" w:cstheme="minorHAnsi"/>
              </w:rPr>
              <w:t>knowledge-based</w:t>
            </w:r>
            <w:r w:rsidRPr="004730A6">
              <w:rPr>
                <w:rFonts w:eastAsia="Calibri" w:cstheme="minorHAnsi"/>
              </w:rPr>
              <w:t xml:space="preserve"> learning).</w:t>
            </w:r>
          </w:p>
          <w:p w14:paraId="35CCE0DD" w14:textId="77E06D30" w:rsidR="00392B2F" w:rsidRPr="004730A6" w:rsidRDefault="05DF915F" w:rsidP="00C43D4B">
            <w:pPr>
              <w:pStyle w:val="ListParagraph"/>
              <w:numPr>
                <w:ilvl w:val="0"/>
                <w:numId w:val="12"/>
              </w:numPr>
              <w:spacing w:after="120"/>
              <w:rPr>
                <w:rFonts w:eastAsia="Calibri" w:cstheme="minorHAnsi"/>
              </w:rPr>
            </w:pPr>
            <w:r w:rsidRPr="004730A6">
              <w:rPr>
                <w:rFonts w:eastAsia="Calibri" w:cstheme="minorHAnsi"/>
              </w:rPr>
              <w:t xml:space="preserve">Delivery will be facilitated by a qualified Trainer and Assessor, or </w:t>
            </w:r>
            <w:r w:rsidR="0A726D5C" w:rsidRPr="004730A6">
              <w:rPr>
                <w:rFonts w:eastAsia="Calibri" w:cstheme="minorHAnsi"/>
              </w:rPr>
              <w:t>higher education lecturer in accordance with regulatory requirements.</w:t>
            </w:r>
          </w:p>
          <w:p w14:paraId="232148B5" w14:textId="5873C83B" w:rsidR="00392B2F" w:rsidRPr="004730A6" w:rsidRDefault="0A726D5C" w:rsidP="00C43D4B">
            <w:pPr>
              <w:pStyle w:val="ListParagraph"/>
              <w:numPr>
                <w:ilvl w:val="0"/>
                <w:numId w:val="12"/>
              </w:numPr>
              <w:spacing w:after="120"/>
              <w:rPr>
                <w:rFonts w:eastAsia="Calibri" w:cstheme="minorHAnsi"/>
              </w:rPr>
            </w:pPr>
            <w:r w:rsidRPr="004730A6">
              <w:rPr>
                <w:rFonts w:eastAsia="Calibri" w:cstheme="minorHAnsi"/>
              </w:rPr>
              <w:t>The program will embed guest lectures from industry experts to ensure a close connection between the curriculum and current and emerging industry contexts.</w:t>
            </w:r>
          </w:p>
          <w:p w14:paraId="09E4CDDA" w14:textId="2EE40A60" w:rsidR="00392B2F" w:rsidRPr="004730A6" w:rsidRDefault="05DF915F" w:rsidP="00C43D4B">
            <w:pPr>
              <w:pStyle w:val="ListParagraph"/>
              <w:numPr>
                <w:ilvl w:val="0"/>
                <w:numId w:val="12"/>
              </w:numPr>
              <w:spacing w:after="120"/>
              <w:rPr>
                <w:rFonts w:eastAsia="Calibri" w:cstheme="minorHAnsi"/>
              </w:rPr>
            </w:pPr>
            <w:r w:rsidRPr="004730A6">
              <w:rPr>
                <w:rFonts w:eastAsia="Calibri" w:cstheme="minorHAnsi"/>
              </w:rPr>
              <w:t>Support will be provided for workplace supervisors through ongoing education and training, to ensure they are able to create a supportive work environment that reflect</w:t>
            </w:r>
            <w:r w:rsidR="00E64142" w:rsidRPr="004730A6">
              <w:rPr>
                <w:rFonts w:eastAsia="Calibri" w:cstheme="minorHAnsi"/>
              </w:rPr>
              <w:t>s</w:t>
            </w:r>
            <w:r w:rsidRPr="004730A6" w:rsidDel="00E64142">
              <w:rPr>
                <w:rFonts w:eastAsia="Calibri" w:cstheme="minorHAnsi"/>
              </w:rPr>
              <w:t xml:space="preserve"> </w:t>
            </w:r>
            <w:r w:rsidRPr="004730A6">
              <w:rPr>
                <w:rFonts w:eastAsia="Calibri" w:cstheme="minorHAnsi"/>
              </w:rPr>
              <w:t xml:space="preserve">the skill levels and learning pathway of the </w:t>
            </w:r>
            <w:r w:rsidR="7A22A566" w:rsidRPr="004730A6">
              <w:rPr>
                <w:rFonts w:eastAsia="Calibri" w:cstheme="minorHAnsi"/>
              </w:rPr>
              <w:t>curriculum.</w:t>
            </w:r>
          </w:p>
          <w:p w14:paraId="5C413DF7" w14:textId="77777777" w:rsidR="00DE55A4" w:rsidRPr="004730A6" w:rsidRDefault="00DE55A4" w:rsidP="00F005DD">
            <w:pPr>
              <w:spacing w:after="120"/>
              <w:rPr>
                <w:rFonts w:eastAsia="Calibri" w:cstheme="minorHAnsi"/>
              </w:rPr>
            </w:pPr>
          </w:p>
          <w:p w14:paraId="41E61ADF" w14:textId="32C0DC06" w:rsidR="004B10C2" w:rsidRPr="004730A6" w:rsidRDefault="004B10C2" w:rsidP="00333176">
            <w:pPr>
              <w:pStyle w:val="Heading2"/>
            </w:pPr>
            <w:r w:rsidRPr="004730A6">
              <w:t>Higher Apprenticeship 2</w:t>
            </w:r>
            <w:r w:rsidR="00333176">
              <w:t>:</w:t>
            </w:r>
          </w:p>
          <w:p w14:paraId="05A50643" w14:textId="5E49EB70" w:rsidR="73902E18" w:rsidRDefault="42E2FA38" w:rsidP="00333176">
            <w:pPr>
              <w:pStyle w:val="Heading2"/>
              <w:rPr>
                <w:rFonts w:eastAsia="Aptos"/>
                <w:iCs/>
                <w:lang w:val="en-US"/>
              </w:rPr>
            </w:pPr>
            <w:r w:rsidRPr="00333176">
              <w:rPr>
                <w:rFonts w:eastAsia="Aptos"/>
                <w:iCs/>
                <w:lang w:val="en-US"/>
              </w:rPr>
              <w:t xml:space="preserve">Associate Degree in Manufacturing and </w:t>
            </w:r>
            <w:r w:rsidR="004B10C2" w:rsidRPr="00333176">
              <w:rPr>
                <w:rFonts w:eastAsia="Aptos"/>
                <w:iCs/>
                <w:lang w:val="en-US"/>
              </w:rPr>
              <w:t xml:space="preserve">Applied </w:t>
            </w:r>
            <w:r w:rsidRPr="00333176">
              <w:rPr>
                <w:rFonts w:eastAsia="Aptos"/>
                <w:iCs/>
                <w:lang w:val="en-US"/>
              </w:rPr>
              <w:t>Digital Technologies (Higher Apprenticeship)</w:t>
            </w:r>
          </w:p>
          <w:p w14:paraId="4DB26499" w14:textId="77777777" w:rsidR="00333176" w:rsidRPr="00333176" w:rsidRDefault="00333176" w:rsidP="00333176">
            <w:pPr>
              <w:rPr>
                <w:lang w:val="en-US"/>
              </w:rPr>
            </w:pPr>
          </w:p>
          <w:p w14:paraId="4BBF15DA" w14:textId="732E77E2" w:rsidR="53849AEA" w:rsidRPr="004730A6" w:rsidRDefault="53849AEA" w:rsidP="00F005DD">
            <w:pPr>
              <w:spacing w:after="120"/>
              <w:ind w:right="-20"/>
              <w:rPr>
                <w:rFonts w:eastAsia="Calibri" w:cstheme="minorHAnsi"/>
                <w:color w:val="000000" w:themeColor="text1"/>
              </w:rPr>
            </w:pPr>
            <w:r w:rsidRPr="004730A6">
              <w:rPr>
                <w:rFonts w:eastAsia="Calibri" w:cstheme="minorHAnsi"/>
                <w:color w:val="000000" w:themeColor="text1"/>
              </w:rPr>
              <w:t xml:space="preserve">A key deliverable of the </w:t>
            </w:r>
            <w:proofErr w:type="spellStart"/>
            <w:r w:rsidRPr="004730A6">
              <w:rPr>
                <w:rFonts w:eastAsia="Calibri" w:cstheme="minorHAnsi"/>
                <w:color w:val="000000" w:themeColor="text1"/>
              </w:rPr>
              <w:t>CoE</w:t>
            </w:r>
            <w:proofErr w:type="spellEnd"/>
            <w:r w:rsidRPr="004730A6">
              <w:rPr>
                <w:rFonts w:eastAsia="Calibri" w:cstheme="minorHAnsi"/>
                <w:color w:val="000000" w:themeColor="text1"/>
              </w:rPr>
              <w:t xml:space="preserve"> will be the development of an Associate Degree in Manufacturing and </w:t>
            </w:r>
            <w:r w:rsidR="00E54AB4">
              <w:rPr>
                <w:rFonts w:eastAsia="Calibri" w:cstheme="minorHAnsi"/>
                <w:color w:val="000000" w:themeColor="text1"/>
              </w:rPr>
              <w:t xml:space="preserve">Applied </w:t>
            </w:r>
            <w:r w:rsidRPr="004730A6">
              <w:rPr>
                <w:rFonts w:eastAsia="Calibri" w:cstheme="minorHAnsi"/>
                <w:color w:val="000000" w:themeColor="text1"/>
              </w:rPr>
              <w:t xml:space="preserve">Digital Technologies (Higher Apprenticeship) to support the transition of workers into advanced manufacturing jobs of the future. </w:t>
            </w:r>
          </w:p>
          <w:p w14:paraId="125EA356" w14:textId="75726E6B" w:rsidR="53849AEA" w:rsidRDefault="53849AEA" w:rsidP="00F005DD">
            <w:pPr>
              <w:spacing w:after="120"/>
              <w:ind w:right="-20"/>
              <w:rPr>
                <w:rFonts w:eastAsia="Calibri" w:cstheme="minorHAnsi"/>
                <w:color w:val="000000" w:themeColor="text1"/>
              </w:rPr>
            </w:pPr>
            <w:r w:rsidRPr="004730A6">
              <w:rPr>
                <w:rFonts w:eastAsia="Calibri" w:cstheme="minorHAnsi"/>
                <w:color w:val="000000" w:themeColor="text1"/>
              </w:rPr>
              <w:t>Australia is rapidly adopting digital technologies such as robotics, artificial intelligence, and the Internet of Things (IoT) to improve efficiency, quality, and competitiveness. There is a growing demand for skilled professionals who can navigate these technological changes and drive innovation within the industry.</w:t>
            </w:r>
          </w:p>
          <w:p w14:paraId="7173A1D0" w14:textId="0E2767A2" w:rsidR="002D108E" w:rsidRPr="004730A6" w:rsidRDefault="002D108E" w:rsidP="002D108E">
            <w:pPr>
              <w:pStyle w:val="Heading3"/>
            </w:pPr>
            <w:r>
              <w:t>Rationale</w:t>
            </w:r>
          </w:p>
          <w:p w14:paraId="42EF1BED" w14:textId="279E51D1" w:rsidR="73902E18" w:rsidRPr="004730A6" w:rsidRDefault="53849AEA" w:rsidP="00333176">
            <w:pPr>
              <w:spacing w:after="120"/>
              <w:ind w:right="-20"/>
              <w:rPr>
                <w:rFonts w:eastAsia="Calibri" w:cstheme="minorHAnsi"/>
                <w:color w:val="000000" w:themeColor="text1"/>
              </w:rPr>
            </w:pPr>
            <w:r w:rsidRPr="004730A6">
              <w:rPr>
                <w:rStyle w:val="eop"/>
                <w:rFonts w:eastAsia="Calibri" w:cstheme="minorHAnsi"/>
                <w:color w:val="000000" w:themeColor="text1"/>
              </w:rPr>
              <w:t xml:space="preserve">The </w:t>
            </w:r>
            <w:proofErr w:type="gramStart"/>
            <w:r w:rsidRPr="004730A6">
              <w:rPr>
                <w:rStyle w:val="eop"/>
                <w:rFonts w:eastAsia="Calibri" w:cstheme="minorHAnsi"/>
                <w:color w:val="000000" w:themeColor="text1"/>
              </w:rPr>
              <w:t>Associate Degree</w:t>
            </w:r>
            <w:proofErr w:type="gramEnd"/>
            <w:r w:rsidRPr="004730A6">
              <w:rPr>
                <w:rStyle w:val="eop"/>
                <w:rFonts w:eastAsia="Calibri" w:cstheme="minorHAnsi"/>
                <w:color w:val="000000" w:themeColor="text1"/>
              </w:rPr>
              <w:t xml:space="preserve"> supports the emerging revitalisation of Australia’s onshore manufacturing and increases sovereign capability by enhancing the industry’s ability to innovate, drive efficiencies and productivity to become more resilient and globally competitive. </w:t>
            </w:r>
          </w:p>
          <w:p w14:paraId="1427D9E2" w14:textId="3E8EA433" w:rsidR="73902E18" w:rsidRPr="002D108E" w:rsidRDefault="53849AEA" w:rsidP="002D108E">
            <w:pPr>
              <w:spacing w:after="120"/>
              <w:rPr>
                <w:rFonts w:eastAsia="Calibri" w:cstheme="minorHAnsi"/>
                <w:color w:val="000000" w:themeColor="text1"/>
              </w:rPr>
            </w:pPr>
            <w:r w:rsidRPr="004730A6">
              <w:rPr>
                <w:rFonts w:eastAsia="Calibri" w:cstheme="minorHAnsi"/>
                <w:color w:val="000000" w:themeColor="text1"/>
              </w:rPr>
              <w:t xml:space="preserve">The </w:t>
            </w:r>
            <w:r w:rsidR="000B348D" w:rsidRPr="004730A6">
              <w:rPr>
                <w:rFonts w:eastAsia="Calibri" w:cstheme="minorHAnsi"/>
                <w:color w:val="000000" w:themeColor="text1"/>
              </w:rPr>
              <w:t xml:space="preserve">Higher </w:t>
            </w:r>
            <w:r w:rsidRPr="004730A6">
              <w:rPr>
                <w:rFonts w:eastAsia="Calibri" w:cstheme="minorHAnsi"/>
                <w:color w:val="000000" w:themeColor="text1"/>
              </w:rPr>
              <w:t>Apprenticeship will seek to integrate VET and higher education, per the recommendation made in the Australia Universities Accord</w:t>
            </w:r>
            <w:r w:rsidR="001E2161" w:rsidRPr="004730A6">
              <w:rPr>
                <w:rFonts w:eastAsia="Calibri" w:cstheme="minorHAnsi"/>
                <w:color w:val="000000" w:themeColor="text1"/>
              </w:rPr>
              <w:t>,</w:t>
            </w:r>
            <w:r w:rsidRPr="004730A6">
              <w:rPr>
                <w:rFonts w:eastAsia="Calibri" w:cstheme="minorHAnsi"/>
                <w:color w:val="000000" w:themeColor="text1"/>
              </w:rPr>
              <w:t xml:space="preserve"> by combining VET </w:t>
            </w:r>
            <w:r w:rsidRPr="004730A6">
              <w:rPr>
                <w:rFonts w:eastAsia="Calibri" w:cstheme="minorHAnsi"/>
                <w:color w:val="000000" w:themeColor="text1"/>
              </w:rPr>
              <w:lastRenderedPageBreak/>
              <w:t xml:space="preserve">(through an embedded Certificate III in Engineering – Mechanical Trade) and Higher Education. </w:t>
            </w:r>
          </w:p>
          <w:p w14:paraId="009CA693" w14:textId="15D3A2A6" w:rsidR="53849AEA" w:rsidRPr="004730A6" w:rsidRDefault="53849AEA" w:rsidP="00F005DD">
            <w:pPr>
              <w:spacing w:after="120"/>
              <w:rPr>
                <w:rFonts w:eastAsia="Calibri" w:cstheme="minorHAnsi"/>
                <w:color w:val="000000" w:themeColor="text1"/>
              </w:rPr>
            </w:pPr>
            <w:r w:rsidRPr="004730A6">
              <w:rPr>
                <w:rFonts w:eastAsia="Calibri" w:cstheme="minorHAnsi"/>
                <w:color w:val="000000" w:themeColor="text1"/>
              </w:rPr>
              <w:t>By combining theoretical knowledge with practical skills and industry experience, graduates will be well-prepared to succeed in the dynamic and technology-driven manufacturing sector. Job roles may include the following:</w:t>
            </w:r>
          </w:p>
          <w:p w14:paraId="30431E8B" w14:textId="52B2C4BB" w:rsidR="53849AEA" w:rsidRPr="004730A6" w:rsidRDefault="53849AEA" w:rsidP="00C43D4B">
            <w:pPr>
              <w:pStyle w:val="ListParagraph"/>
              <w:numPr>
                <w:ilvl w:val="0"/>
                <w:numId w:val="12"/>
              </w:numPr>
              <w:spacing w:after="120"/>
              <w:rPr>
                <w:rFonts w:eastAsia="Calibri" w:cstheme="minorHAnsi"/>
                <w:color w:val="000000" w:themeColor="text1"/>
              </w:rPr>
            </w:pPr>
            <w:r w:rsidRPr="004730A6">
              <w:rPr>
                <w:rFonts w:eastAsia="Calibri" w:cstheme="minorHAnsi"/>
                <w:color w:val="000000" w:themeColor="text1"/>
              </w:rPr>
              <w:t>Manufacturing technician</w:t>
            </w:r>
          </w:p>
          <w:p w14:paraId="73169C3E" w14:textId="72598A2A" w:rsidR="53849AEA" w:rsidRPr="004730A6" w:rsidRDefault="53849AEA" w:rsidP="00C43D4B">
            <w:pPr>
              <w:pStyle w:val="ListParagraph"/>
              <w:numPr>
                <w:ilvl w:val="0"/>
                <w:numId w:val="12"/>
              </w:numPr>
              <w:spacing w:after="120"/>
              <w:rPr>
                <w:rFonts w:eastAsia="Calibri" w:cstheme="minorHAnsi"/>
                <w:color w:val="000000" w:themeColor="text1"/>
              </w:rPr>
            </w:pPr>
            <w:r w:rsidRPr="004730A6">
              <w:rPr>
                <w:rFonts w:eastAsia="Calibri" w:cstheme="minorHAnsi"/>
                <w:color w:val="000000" w:themeColor="text1"/>
              </w:rPr>
              <w:t>Maintenance technician</w:t>
            </w:r>
          </w:p>
          <w:p w14:paraId="25C8AB06" w14:textId="6D9E854E" w:rsidR="53849AEA" w:rsidRPr="004730A6" w:rsidRDefault="53849AEA" w:rsidP="00C43D4B">
            <w:pPr>
              <w:pStyle w:val="ListParagraph"/>
              <w:numPr>
                <w:ilvl w:val="0"/>
                <w:numId w:val="12"/>
              </w:numPr>
              <w:spacing w:after="120"/>
              <w:rPr>
                <w:rFonts w:eastAsia="Calibri" w:cstheme="minorHAnsi"/>
                <w:color w:val="000000" w:themeColor="text1"/>
              </w:rPr>
            </w:pPr>
            <w:r w:rsidRPr="004730A6">
              <w:rPr>
                <w:rFonts w:eastAsia="Calibri" w:cstheme="minorHAnsi"/>
                <w:color w:val="000000" w:themeColor="text1"/>
              </w:rPr>
              <w:t>Mechatronics technician</w:t>
            </w:r>
          </w:p>
          <w:p w14:paraId="2991E667" w14:textId="79E882DA" w:rsidR="53849AEA" w:rsidRPr="004730A6" w:rsidRDefault="53849AEA" w:rsidP="00C43D4B">
            <w:pPr>
              <w:pStyle w:val="ListParagraph"/>
              <w:numPr>
                <w:ilvl w:val="0"/>
                <w:numId w:val="12"/>
              </w:numPr>
              <w:spacing w:after="120"/>
              <w:rPr>
                <w:rFonts w:eastAsia="Calibri" w:cstheme="minorHAnsi"/>
                <w:color w:val="000000" w:themeColor="text1"/>
              </w:rPr>
            </w:pPr>
            <w:r w:rsidRPr="004730A6">
              <w:rPr>
                <w:rFonts w:eastAsia="Calibri" w:cstheme="minorHAnsi"/>
                <w:color w:val="000000" w:themeColor="text1"/>
              </w:rPr>
              <w:t>Cyber-physical systems technician.</w:t>
            </w:r>
          </w:p>
          <w:p w14:paraId="6589CB09" w14:textId="7770D3F8" w:rsidR="73902E18" w:rsidRPr="004730A6" w:rsidRDefault="73902E18" w:rsidP="00F005DD">
            <w:pPr>
              <w:pStyle w:val="ListParagraph"/>
              <w:spacing w:after="120"/>
              <w:ind w:left="0"/>
              <w:rPr>
                <w:rFonts w:eastAsia="Calibri" w:cstheme="minorHAnsi"/>
                <w:color w:val="000000" w:themeColor="text1"/>
              </w:rPr>
            </w:pPr>
          </w:p>
          <w:p w14:paraId="6FE25007" w14:textId="5F720197" w:rsidR="53849AEA" w:rsidRPr="004730A6" w:rsidRDefault="53849AEA" w:rsidP="00F005DD">
            <w:pPr>
              <w:spacing w:after="120"/>
              <w:ind w:right="-20"/>
              <w:rPr>
                <w:rFonts w:eastAsia="Calibri" w:cstheme="minorHAnsi"/>
                <w:color w:val="000000" w:themeColor="text1"/>
              </w:rPr>
            </w:pPr>
            <w:r w:rsidRPr="004730A6">
              <w:rPr>
                <w:rFonts w:eastAsia="Calibri" w:cstheme="minorHAnsi"/>
                <w:color w:val="000000" w:themeColor="text1"/>
              </w:rPr>
              <w:t>The proposed structures will progressively build upon practical trade knowledge with an increasing focus on the application of knowledge and skills within the workplace at an increasing level of complexity. These programs aim to equip students with the knowledge, skills, and practical experience necessary to thrive in modern manufacturing environments.</w:t>
            </w:r>
          </w:p>
          <w:p w14:paraId="26828560" w14:textId="1A0FCE27" w:rsidR="53849AEA" w:rsidRPr="004730A6" w:rsidRDefault="53849AEA" w:rsidP="00F005DD">
            <w:pPr>
              <w:spacing w:after="120"/>
              <w:ind w:right="-20"/>
              <w:rPr>
                <w:rFonts w:eastAsia="Calibri" w:cstheme="minorHAnsi"/>
                <w:color w:val="000000" w:themeColor="text1"/>
              </w:rPr>
            </w:pPr>
            <w:r w:rsidRPr="004730A6">
              <w:rPr>
                <w:rFonts w:eastAsia="Calibri" w:cstheme="minorHAnsi"/>
                <w:color w:val="000000" w:themeColor="text1"/>
              </w:rPr>
              <w:t xml:space="preserve">The skills acquired during these programs are highly transferable and applicable across various sectors, ensuring graduates are versatile and adaptable to changing industry demands. The </w:t>
            </w:r>
            <w:r w:rsidR="000B348D" w:rsidRPr="004730A6">
              <w:rPr>
                <w:rFonts w:eastAsia="Calibri" w:cstheme="minorHAnsi"/>
                <w:color w:val="000000" w:themeColor="text1"/>
              </w:rPr>
              <w:t xml:space="preserve">Higher </w:t>
            </w:r>
            <w:r w:rsidRPr="004730A6">
              <w:rPr>
                <w:rFonts w:eastAsia="Calibri" w:cstheme="minorHAnsi"/>
                <w:color w:val="000000" w:themeColor="text1"/>
              </w:rPr>
              <w:t xml:space="preserve">Apprenticeships will be </w:t>
            </w:r>
            <w:r w:rsidR="00CB4291" w:rsidRPr="004730A6">
              <w:rPr>
                <w:rFonts w:eastAsia="Calibri" w:cstheme="minorHAnsi"/>
                <w:color w:val="000000" w:themeColor="text1"/>
              </w:rPr>
              <w:t xml:space="preserve">delivered </w:t>
            </w:r>
            <w:r w:rsidRPr="004730A6">
              <w:rPr>
                <w:rFonts w:eastAsia="Calibri" w:cstheme="minorHAnsi"/>
                <w:color w:val="000000" w:themeColor="text1"/>
              </w:rPr>
              <w:t xml:space="preserve">across the three manufacturing </w:t>
            </w:r>
            <w:proofErr w:type="spellStart"/>
            <w:r w:rsidRPr="004730A6">
              <w:rPr>
                <w:rFonts w:eastAsia="Calibri" w:cstheme="minorHAnsi"/>
                <w:color w:val="000000" w:themeColor="text1"/>
              </w:rPr>
              <w:t>CoEs</w:t>
            </w:r>
            <w:proofErr w:type="spellEnd"/>
            <w:r w:rsidRPr="004730A6">
              <w:rPr>
                <w:rFonts w:eastAsia="Calibri" w:cstheme="minorHAnsi"/>
                <w:color w:val="000000" w:themeColor="text1"/>
              </w:rPr>
              <w:t xml:space="preserve">. </w:t>
            </w:r>
          </w:p>
          <w:p w14:paraId="4D11E0FA" w14:textId="7939829D" w:rsidR="00B26DC3" w:rsidRPr="00E54AB4" w:rsidRDefault="53849AEA" w:rsidP="002D108E">
            <w:pPr>
              <w:pStyle w:val="Heading3"/>
            </w:pPr>
            <w:r w:rsidRPr="00B26DC3">
              <w:t>Delivery</w:t>
            </w:r>
            <w:r w:rsidR="00B26DC3" w:rsidRPr="00B26DC3">
              <w:t>:</w:t>
            </w:r>
          </w:p>
          <w:p w14:paraId="142DEE46" w14:textId="30F95F9F" w:rsidR="53849AEA" w:rsidRDefault="53849AEA" w:rsidP="00C43D4B">
            <w:pPr>
              <w:pStyle w:val="ListParagraph"/>
              <w:numPr>
                <w:ilvl w:val="0"/>
                <w:numId w:val="12"/>
              </w:numPr>
              <w:spacing w:after="120"/>
              <w:rPr>
                <w:rFonts w:eastAsia="Calibri" w:cstheme="minorHAnsi"/>
                <w:color w:val="000000" w:themeColor="text1"/>
              </w:rPr>
            </w:pPr>
            <w:r w:rsidRPr="004730A6">
              <w:rPr>
                <w:rFonts w:eastAsia="Calibri" w:cstheme="minorHAnsi"/>
                <w:color w:val="000000" w:themeColor="text1"/>
              </w:rPr>
              <w:t>Delivery will occur on-site at one day per week, and via virtual delivery where appropriate (for knowledge-based learning).</w:t>
            </w:r>
          </w:p>
          <w:p w14:paraId="75194649" w14:textId="53A88627" w:rsidR="00E54AB4" w:rsidRPr="00E54AB4" w:rsidRDefault="63EAC11F" w:rsidP="53326653">
            <w:pPr>
              <w:pStyle w:val="ListParagraph"/>
              <w:numPr>
                <w:ilvl w:val="0"/>
                <w:numId w:val="12"/>
              </w:numPr>
              <w:spacing w:after="120"/>
              <w:rPr>
                <w:rFonts w:eastAsia="Calibri"/>
              </w:rPr>
            </w:pPr>
            <w:r w:rsidRPr="0ED6BC1F">
              <w:rPr>
                <w:rFonts w:eastAsia="Calibri"/>
              </w:rPr>
              <w:t xml:space="preserve">First delivery to commence from the </w:t>
            </w:r>
            <w:r w:rsidR="1B9D371E" w:rsidRPr="0ED6BC1F">
              <w:rPr>
                <w:rFonts w:eastAsia="Calibri"/>
              </w:rPr>
              <w:t xml:space="preserve">TAFE NSW Heavy </w:t>
            </w:r>
            <w:r w:rsidR="58307488" w:rsidRPr="0ED6BC1F">
              <w:rPr>
                <w:rFonts w:eastAsia="Calibri"/>
              </w:rPr>
              <w:t xml:space="preserve">Industry </w:t>
            </w:r>
            <w:r w:rsidR="1B9D371E" w:rsidRPr="0ED6BC1F">
              <w:rPr>
                <w:rFonts w:eastAsia="Calibri"/>
              </w:rPr>
              <w:t xml:space="preserve">Manufacturing Training </w:t>
            </w:r>
            <w:proofErr w:type="spellStart"/>
            <w:r w:rsidR="1B9D371E" w:rsidRPr="0ED6BC1F">
              <w:rPr>
                <w:rFonts w:eastAsia="Calibri"/>
              </w:rPr>
              <w:t>CoE</w:t>
            </w:r>
            <w:proofErr w:type="spellEnd"/>
            <w:r w:rsidR="1B9D371E" w:rsidRPr="0ED6BC1F">
              <w:rPr>
                <w:rFonts w:eastAsia="Calibri"/>
              </w:rPr>
              <w:t xml:space="preserve"> </w:t>
            </w:r>
            <w:r w:rsidRPr="0ED6BC1F">
              <w:rPr>
                <w:rFonts w:eastAsia="Calibri"/>
              </w:rPr>
              <w:t>Illawarra location from 2025</w:t>
            </w:r>
          </w:p>
          <w:p w14:paraId="70321F85" w14:textId="66992F7C" w:rsidR="53849AEA" w:rsidRPr="004730A6" w:rsidRDefault="53849AEA" w:rsidP="00C43D4B">
            <w:pPr>
              <w:pStyle w:val="ListParagraph"/>
              <w:numPr>
                <w:ilvl w:val="0"/>
                <w:numId w:val="12"/>
              </w:numPr>
              <w:spacing w:after="120"/>
              <w:rPr>
                <w:rFonts w:eastAsia="Calibri" w:cstheme="minorHAnsi"/>
                <w:color w:val="000000" w:themeColor="text1"/>
              </w:rPr>
            </w:pPr>
            <w:r w:rsidRPr="004730A6">
              <w:rPr>
                <w:rFonts w:eastAsia="Calibri" w:cstheme="minorHAnsi"/>
                <w:color w:val="000000" w:themeColor="text1"/>
              </w:rPr>
              <w:t>Delivery will be facilitated by a qualified Trainer and Assessor, or higher education lecturer in accordance with regulatory requirements.</w:t>
            </w:r>
          </w:p>
          <w:p w14:paraId="2CC280E4" w14:textId="265C3697" w:rsidR="53849AEA" w:rsidRPr="004730A6" w:rsidRDefault="53849AEA" w:rsidP="00C43D4B">
            <w:pPr>
              <w:pStyle w:val="ListParagraph"/>
              <w:numPr>
                <w:ilvl w:val="0"/>
                <w:numId w:val="12"/>
              </w:numPr>
              <w:spacing w:after="120"/>
              <w:rPr>
                <w:rFonts w:eastAsia="Calibri" w:cstheme="minorHAnsi"/>
                <w:color w:val="000000" w:themeColor="text1"/>
              </w:rPr>
            </w:pPr>
            <w:r w:rsidRPr="004730A6">
              <w:rPr>
                <w:rFonts w:eastAsia="Calibri" w:cstheme="minorHAnsi"/>
                <w:color w:val="000000" w:themeColor="text1"/>
              </w:rPr>
              <w:t>The program will embed guest lectures from industry experts to ensure a close connection between the curriculum and current and emerging industry contexts.</w:t>
            </w:r>
          </w:p>
          <w:p w14:paraId="32C34F6A" w14:textId="12909AD6" w:rsidR="53849AEA" w:rsidRPr="004730A6" w:rsidRDefault="53849AEA" w:rsidP="00C43D4B">
            <w:pPr>
              <w:pStyle w:val="ListParagraph"/>
              <w:numPr>
                <w:ilvl w:val="0"/>
                <w:numId w:val="12"/>
              </w:numPr>
              <w:spacing w:after="120"/>
              <w:rPr>
                <w:rFonts w:eastAsia="Calibri" w:cstheme="minorHAnsi"/>
                <w:color w:val="000000" w:themeColor="text1"/>
              </w:rPr>
            </w:pPr>
            <w:r w:rsidRPr="004730A6">
              <w:rPr>
                <w:rFonts w:eastAsia="Calibri" w:cstheme="minorHAnsi"/>
                <w:color w:val="000000" w:themeColor="text1"/>
              </w:rPr>
              <w:t>Support will be provided for workplace supervisors through ongoing education and training, to ensure they can create a supportive work environment that reflects the skill levels and learning pathway of the curriculum.</w:t>
            </w:r>
          </w:p>
          <w:p w14:paraId="6DC80F2F" w14:textId="3A157A38" w:rsidR="73902E18" w:rsidRPr="004730A6" w:rsidRDefault="73902E18" w:rsidP="00F005DD">
            <w:pPr>
              <w:spacing w:after="120"/>
              <w:rPr>
                <w:rFonts w:eastAsia="Calibri" w:cstheme="minorHAnsi"/>
                <w:color w:val="000000" w:themeColor="text1"/>
              </w:rPr>
            </w:pPr>
          </w:p>
          <w:p w14:paraId="2718F985" w14:textId="514D7EC5" w:rsidR="00414393" w:rsidRPr="002D108E" w:rsidRDefault="53849AEA" w:rsidP="002D108E">
            <w:pPr>
              <w:pStyle w:val="Heading2"/>
            </w:pPr>
            <w:r w:rsidRPr="004730A6">
              <w:t xml:space="preserve">Short courses including </w:t>
            </w:r>
            <w:proofErr w:type="spellStart"/>
            <w:r w:rsidRPr="004730A6">
              <w:t>UoCs</w:t>
            </w:r>
            <w:proofErr w:type="spellEnd"/>
            <w:r w:rsidRPr="004730A6">
              <w:t xml:space="preserve">, </w:t>
            </w:r>
            <w:proofErr w:type="spellStart"/>
            <w:r w:rsidRPr="004730A6">
              <w:t>Microcredentials</w:t>
            </w:r>
            <w:proofErr w:type="spellEnd"/>
            <w:r w:rsidRPr="004730A6">
              <w:t xml:space="preserve"> and </w:t>
            </w:r>
            <w:proofErr w:type="spellStart"/>
            <w:r w:rsidRPr="004730A6">
              <w:t>Microskills</w:t>
            </w:r>
            <w:proofErr w:type="spellEnd"/>
          </w:p>
          <w:p w14:paraId="0A47D695" w14:textId="08480A50" w:rsidR="4A700EB4" w:rsidRPr="004730A6" w:rsidRDefault="4A700EB4" w:rsidP="00C43D4B">
            <w:pPr>
              <w:pStyle w:val="ListParagraph"/>
              <w:numPr>
                <w:ilvl w:val="0"/>
                <w:numId w:val="12"/>
              </w:numPr>
              <w:spacing w:after="120"/>
              <w:rPr>
                <w:rFonts w:cstheme="minorHAnsi"/>
                <w:color w:val="2F2F2F"/>
              </w:rPr>
            </w:pPr>
            <w:r w:rsidRPr="004730A6">
              <w:rPr>
                <w:rFonts w:cstheme="minorHAnsi"/>
                <w:color w:val="2F2F2F"/>
              </w:rPr>
              <w:t xml:space="preserve">The purpose of these short courses including </w:t>
            </w:r>
            <w:proofErr w:type="spellStart"/>
            <w:r w:rsidRPr="004730A6">
              <w:rPr>
                <w:rFonts w:cstheme="minorHAnsi"/>
                <w:color w:val="2F2F2F"/>
              </w:rPr>
              <w:t>UoCs</w:t>
            </w:r>
            <w:proofErr w:type="spellEnd"/>
            <w:r w:rsidRPr="004730A6">
              <w:rPr>
                <w:rFonts w:cstheme="minorHAnsi"/>
                <w:color w:val="2F2F2F"/>
              </w:rPr>
              <w:t xml:space="preserve"> or, where they do not exist, </w:t>
            </w:r>
            <w:proofErr w:type="spellStart"/>
            <w:r w:rsidRPr="004730A6">
              <w:rPr>
                <w:rFonts w:cstheme="minorHAnsi"/>
                <w:color w:val="2F2F2F"/>
              </w:rPr>
              <w:t>Microcredentials</w:t>
            </w:r>
            <w:proofErr w:type="spellEnd"/>
            <w:r w:rsidRPr="004730A6">
              <w:rPr>
                <w:rFonts w:cstheme="minorHAnsi"/>
                <w:color w:val="2F2F2F"/>
              </w:rPr>
              <w:t xml:space="preserve"> and </w:t>
            </w:r>
            <w:proofErr w:type="spellStart"/>
            <w:r w:rsidRPr="004730A6">
              <w:rPr>
                <w:rFonts w:cstheme="minorHAnsi"/>
                <w:color w:val="2F2F2F"/>
              </w:rPr>
              <w:t>Microskills</w:t>
            </w:r>
            <w:proofErr w:type="spellEnd"/>
            <w:r w:rsidRPr="004730A6">
              <w:rPr>
                <w:rFonts w:cstheme="minorHAnsi"/>
                <w:color w:val="2F2F2F"/>
              </w:rPr>
              <w:t xml:space="preserve">, is to provide both an alternative to full qualifications, or entry points into further qualifications including trade apprenticeships and </w:t>
            </w:r>
            <w:r w:rsidR="000B348D" w:rsidRPr="004730A6">
              <w:rPr>
                <w:rFonts w:cstheme="minorHAnsi"/>
                <w:color w:val="2F2F2F"/>
              </w:rPr>
              <w:t>Higher Apprenticeship</w:t>
            </w:r>
            <w:r w:rsidRPr="004730A6">
              <w:rPr>
                <w:rFonts w:cstheme="minorHAnsi"/>
                <w:color w:val="2F2F2F"/>
              </w:rPr>
              <w:t>s.</w:t>
            </w:r>
          </w:p>
          <w:p w14:paraId="4D88DA27" w14:textId="723A6824" w:rsidR="4A700EB4" w:rsidRPr="004730A6" w:rsidRDefault="4A700EB4" w:rsidP="00C43D4B">
            <w:pPr>
              <w:pStyle w:val="ListParagraph"/>
              <w:numPr>
                <w:ilvl w:val="0"/>
                <w:numId w:val="12"/>
              </w:numPr>
              <w:spacing w:after="120"/>
              <w:rPr>
                <w:rFonts w:eastAsia="Calibri" w:cstheme="minorHAnsi"/>
                <w:lang w:eastAsia="en-US"/>
              </w:rPr>
            </w:pPr>
            <w:r w:rsidRPr="004730A6">
              <w:rPr>
                <w:rFonts w:cstheme="minorHAnsi"/>
                <w:color w:val="2F2F2F"/>
              </w:rPr>
              <w:t>This model of learning is appropriate over the worker lifecycle</w:t>
            </w:r>
            <w:r w:rsidRPr="004730A6">
              <w:rPr>
                <w:rFonts w:eastAsia="Calibri" w:cstheme="minorHAnsi"/>
                <w:lang w:eastAsia="en-US"/>
              </w:rPr>
              <w:t xml:space="preserve"> to address skills existing workers require to keep pace with technological change, and transition to, and operate effectively in, the net zero economy. When emerging skills are addressed by </w:t>
            </w:r>
            <w:proofErr w:type="spellStart"/>
            <w:r w:rsidRPr="004730A6">
              <w:rPr>
                <w:rFonts w:eastAsia="Calibri" w:cstheme="minorHAnsi"/>
                <w:lang w:eastAsia="en-US"/>
              </w:rPr>
              <w:t>Microcredentials</w:t>
            </w:r>
            <w:proofErr w:type="spellEnd"/>
            <w:r w:rsidRPr="004730A6">
              <w:rPr>
                <w:rFonts w:eastAsia="Calibri" w:cstheme="minorHAnsi"/>
                <w:lang w:eastAsia="en-US"/>
              </w:rPr>
              <w:t xml:space="preserve">, the </w:t>
            </w:r>
            <w:r w:rsidR="000B348D" w:rsidRPr="004730A6">
              <w:rPr>
                <w:rFonts w:eastAsia="Calibri" w:cstheme="minorHAnsi"/>
                <w:lang w:eastAsia="en-US"/>
              </w:rPr>
              <w:t>TAFE NSW Manufacturing Centre of Excellence</w:t>
            </w:r>
            <w:r w:rsidRPr="004730A6">
              <w:rPr>
                <w:rFonts w:eastAsia="Calibri" w:cstheme="minorHAnsi"/>
                <w:lang w:eastAsia="en-US"/>
              </w:rPr>
              <w:t xml:space="preserve"> may look to seek accreditation as a </w:t>
            </w:r>
            <w:proofErr w:type="spellStart"/>
            <w:r w:rsidRPr="004730A6">
              <w:rPr>
                <w:rFonts w:eastAsia="Calibri" w:cstheme="minorHAnsi"/>
                <w:lang w:eastAsia="en-US"/>
              </w:rPr>
              <w:t>UoC</w:t>
            </w:r>
            <w:proofErr w:type="spellEnd"/>
            <w:r w:rsidRPr="004730A6">
              <w:rPr>
                <w:rFonts w:eastAsia="Calibri" w:cstheme="minorHAnsi"/>
                <w:lang w:eastAsia="en-US"/>
              </w:rPr>
              <w:t xml:space="preserve"> to become part of the national curriculum.</w:t>
            </w:r>
          </w:p>
          <w:p w14:paraId="307652FA" w14:textId="25BCE5E4" w:rsidR="4A700EB4" w:rsidRPr="004730A6" w:rsidRDefault="4A700EB4" w:rsidP="00C43D4B">
            <w:pPr>
              <w:pStyle w:val="ListParagraph"/>
              <w:numPr>
                <w:ilvl w:val="0"/>
                <w:numId w:val="12"/>
              </w:numPr>
              <w:spacing w:after="120"/>
              <w:rPr>
                <w:rFonts w:eastAsia="Calibri" w:cstheme="minorHAnsi"/>
                <w:lang w:eastAsia="en-US"/>
              </w:rPr>
            </w:pPr>
            <w:proofErr w:type="spellStart"/>
            <w:r w:rsidRPr="004730A6">
              <w:rPr>
                <w:rFonts w:eastAsia="Calibri" w:cstheme="minorHAnsi"/>
                <w:lang w:eastAsia="en-US"/>
              </w:rPr>
              <w:t>Microcredentials</w:t>
            </w:r>
            <w:proofErr w:type="spellEnd"/>
            <w:r w:rsidRPr="004730A6">
              <w:rPr>
                <w:rFonts w:eastAsia="Calibri" w:cstheme="minorHAnsi"/>
                <w:lang w:eastAsia="en-US"/>
              </w:rPr>
              <w:t xml:space="preserve"> may be driven by emerging technology, where no existing </w:t>
            </w:r>
            <w:proofErr w:type="spellStart"/>
            <w:r w:rsidRPr="004730A6">
              <w:rPr>
                <w:rFonts w:eastAsia="Calibri" w:cstheme="minorHAnsi"/>
                <w:lang w:eastAsia="en-US"/>
              </w:rPr>
              <w:t>UoCs</w:t>
            </w:r>
            <w:proofErr w:type="spellEnd"/>
            <w:r w:rsidRPr="004730A6">
              <w:rPr>
                <w:rFonts w:eastAsia="Calibri" w:cstheme="minorHAnsi"/>
                <w:lang w:eastAsia="en-US"/>
              </w:rPr>
              <w:t xml:space="preserve"> exist, and where the </w:t>
            </w:r>
            <w:r w:rsidR="002F15F4" w:rsidRPr="004730A6">
              <w:rPr>
                <w:rFonts w:eastAsia="Calibri" w:cstheme="minorHAnsi"/>
                <w:lang w:eastAsia="en-US"/>
              </w:rPr>
              <w:t xml:space="preserve">TAFE NSW Manufacturing Centre of Excellence </w:t>
            </w:r>
            <w:r w:rsidRPr="004730A6">
              <w:rPr>
                <w:rFonts w:eastAsia="Calibri" w:cstheme="minorHAnsi"/>
                <w:lang w:eastAsia="en-US"/>
              </w:rPr>
              <w:t xml:space="preserve">is </w:t>
            </w:r>
            <w:r w:rsidRPr="004730A6">
              <w:rPr>
                <w:rFonts w:eastAsia="Calibri" w:cstheme="minorHAnsi"/>
                <w:lang w:eastAsia="en-US"/>
              </w:rPr>
              <w:lastRenderedPageBreak/>
              <w:t>best placed to design curriculum to scale and drive uptake of technology through skills development, access to equipment and expertise.</w:t>
            </w:r>
          </w:p>
          <w:p w14:paraId="6C1EFA07" w14:textId="6264B311" w:rsidR="00376320" w:rsidRPr="004730A6" w:rsidRDefault="4A700EB4" w:rsidP="00C43D4B">
            <w:pPr>
              <w:pStyle w:val="ListParagraph"/>
              <w:numPr>
                <w:ilvl w:val="0"/>
                <w:numId w:val="12"/>
              </w:numPr>
              <w:spacing w:after="120"/>
              <w:rPr>
                <w:rFonts w:eastAsia="Calibri" w:cstheme="minorHAnsi"/>
                <w:lang w:eastAsia="en-US"/>
              </w:rPr>
            </w:pPr>
            <w:proofErr w:type="spellStart"/>
            <w:r w:rsidRPr="004730A6">
              <w:rPr>
                <w:rFonts w:eastAsia="Calibri" w:cstheme="minorHAnsi"/>
                <w:lang w:eastAsia="en-US"/>
              </w:rPr>
              <w:t>Microcredentials</w:t>
            </w:r>
            <w:proofErr w:type="spellEnd"/>
            <w:r w:rsidRPr="004730A6">
              <w:rPr>
                <w:rFonts w:eastAsia="Calibri" w:cstheme="minorHAnsi"/>
                <w:lang w:eastAsia="en-US"/>
              </w:rPr>
              <w:t xml:space="preserve"> will be developed in accordance with the TAFE NSW Quality Assurance Model over their lifecycle to ensure consistent quality standards are applied and the design of curriculum has the potential to lead to future accreditation of a </w:t>
            </w:r>
            <w:proofErr w:type="spellStart"/>
            <w:r w:rsidRPr="004730A6">
              <w:rPr>
                <w:rFonts w:eastAsia="Calibri" w:cstheme="minorHAnsi"/>
                <w:lang w:eastAsia="en-US"/>
              </w:rPr>
              <w:t>microcredential</w:t>
            </w:r>
            <w:proofErr w:type="spellEnd"/>
            <w:r w:rsidRPr="004730A6">
              <w:rPr>
                <w:rFonts w:eastAsia="Calibri" w:cstheme="minorHAnsi"/>
                <w:lang w:eastAsia="en-US"/>
              </w:rPr>
              <w:t xml:space="preserve"> as a </w:t>
            </w:r>
            <w:proofErr w:type="spellStart"/>
            <w:r w:rsidRPr="004730A6">
              <w:rPr>
                <w:rFonts w:eastAsia="Calibri" w:cstheme="minorHAnsi"/>
                <w:lang w:eastAsia="en-US"/>
              </w:rPr>
              <w:t>UoC</w:t>
            </w:r>
            <w:proofErr w:type="spellEnd"/>
            <w:r w:rsidRPr="004730A6">
              <w:rPr>
                <w:rFonts w:eastAsia="Calibri" w:cstheme="minorHAnsi"/>
                <w:lang w:eastAsia="en-US"/>
              </w:rPr>
              <w:t>.</w:t>
            </w:r>
            <w:r w:rsidRPr="004730A6">
              <w:rPr>
                <w:rFonts w:cstheme="minorHAnsi"/>
              </w:rPr>
              <w:br/>
            </w:r>
          </w:p>
          <w:p w14:paraId="7B6AD9A6" w14:textId="1294CA71" w:rsidR="00376320" w:rsidRPr="00786072" w:rsidRDefault="00786072" w:rsidP="00786072">
            <w:pPr>
              <w:spacing w:after="120"/>
              <w:rPr>
                <w:rFonts w:cstheme="minorHAnsi"/>
                <w:i/>
                <w:iCs/>
                <w:color w:val="4472C4" w:themeColor="accent1"/>
              </w:rPr>
            </w:pPr>
            <w:r>
              <w:rPr>
                <w:rFonts w:cstheme="minorHAnsi"/>
                <w:i/>
                <w:iCs/>
                <w:color w:val="4472C4" w:themeColor="accent1"/>
              </w:rPr>
              <w:t>E</w:t>
            </w:r>
            <w:r w:rsidR="07FA12A4" w:rsidRPr="00786072">
              <w:rPr>
                <w:rFonts w:cstheme="minorHAnsi"/>
                <w:i/>
                <w:iCs/>
                <w:color w:val="4472C4" w:themeColor="accent1"/>
              </w:rPr>
              <w:t>nable organisational innovation and teaching and training excellence</w:t>
            </w:r>
          </w:p>
          <w:p w14:paraId="4D2C9FED" w14:textId="77777777" w:rsidR="00376320" w:rsidRPr="004730A6" w:rsidRDefault="00376320" w:rsidP="00F005DD">
            <w:pPr>
              <w:spacing w:after="120"/>
              <w:rPr>
                <w:rFonts w:cstheme="minorHAnsi"/>
              </w:rPr>
            </w:pPr>
          </w:p>
          <w:p w14:paraId="56B9C94E" w14:textId="0393C837" w:rsidR="00376320" w:rsidRPr="004730A6" w:rsidRDefault="07FA12A4" w:rsidP="00F005DD">
            <w:pPr>
              <w:spacing w:after="120"/>
              <w:rPr>
                <w:rFonts w:cstheme="minorHAnsi"/>
              </w:rPr>
            </w:pPr>
            <w:r w:rsidRPr="004730A6">
              <w:rPr>
                <w:rFonts w:cstheme="minorHAnsi"/>
              </w:rPr>
              <w:t>A</w:t>
            </w:r>
            <w:r w:rsidR="00927D0D" w:rsidRPr="004730A6">
              <w:rPr>
                <w:rFonts w:cstheme="minorHAnsi"/>
              </w:rPr>
              <w:t>s</w:t>
            </w:r>
            <w:r w:rsidRPr="004730A6">
              <w:rPr>
                <w:rFonts w:cstheme="minorHAnsi"/>
              </w:rPr>
              <w:t xml:space="preserve"> part of the</w:t>
            </w:r>
            <w:r w:rsidR="738E8BD8" w:rsidRPr="004730A6">
              <w:rPr>
                <w:rFonts w:cstheme="minorHAnsi"/>
              </w:rPr>
              <w:t xml:space="preserve"> </w:t>
            </w:r>
            <w:proofErr w:type="spellStart"/>
            <w:r w:rsidR="738E8BD8" w:rsidRPr="004730A6">
              <w:rPr>
                <w:rFonts w:cstheme="minorHAnsi"/>
              </w:rPr>
              <w:t>CoE</w:t>
            </w:r>
            <w:proofErr w:type="spellEnd"/>
            <w:r w:rsidR="006D1FA9" w:rsidRPr="004730A6">
              <w:rPr>
                <w:rFonts w:cstheme="minorHAnsi"/>
              </w:rPr>
              <w:t>,</w:t>
            </w:r>
            <w:r w:rsidRPr="004730A6">
              <w:rPr>
                <w:rFonts w:cstheme="minorHAnsi"/>
              </w:rPr>
              <w:t xml:space="preserve"> programming will include the ongoing capability uplift of the educator workforce to deliver world-leading skills and curriculum in advanced manufacturing. </w:t>
            </w:r>
          </w:p>
          <w:p w14:paraId="306C86A2" w14:textId="46FDF221" w:rsidR="00376320" w:rsidRPr="004730A6" w:rsidRDefault="07FA12A4" w:rsidP="00F005DD">
            <w:pPr>
              <w:spacing w:after="120"/>
              <w:rPr>
                <w:rFonts w:cstheme="minorHAnsi"/>
              </w:rPr>
            </w:pPr>
            <w:r w:rsidRPr="004730A6">
              <w:rPr>
                <w:rFonts w:cstheme="minorHAnsi"/>
              </w:rPr>
              <w:t xml:space="preserve">To build the qualified workforce to deliver advanced manufacturing skills the following actions </w:t>
            </w:r>
            <w:r w:rsidR="007C1AF8" w:rsidRPr="004730A6">
              <w:rPr>
                <w:rFonts w:cstheme="minorHAnsi"/>
              </w:rPr>
              <w:t>are expected to</w:t>
            </w:r>
            <w:r w:rsidRPr="004730A6">
              <w:rPr>
                <w:rFonts w:cstheme="minorHAnsi"/>
              </w:rPr>
              <w:t xml:space="preserve"> be </w:t>
            </w:r>
            <w:r w:rsidR="007C1AF8" w:rsidRPr="004730A6">
              <w:rPr>
                <w:rFonts w:cstheme="minorHAnsi"/>
              </w:rPr>
              <w:t>delivered or scaled up</w:t>
            </w:r>
            <w:r w:rsidRPr="004730A6">
              <w:rPr>
                <w:rFonts w:cstheme="minorHAnsi"/>
              </w:rPr>
              <w:t>:</w:t>
            </w:r>
          </w:p>
          <w:p w14:paraId="19254900" w14:textId="01E7536A" w:rsidR="00376320" w:rsidRPr="004730A6" w:rsidRDefault="329FBDF0" w:rsidP="00C43D4B">
            <w:pPr>
              <w:pStyle w:val="ListParagraph"/>
              <w:numPr>
                <w:ilvl w:val="0"/>
                <w:numId w:val="12"/>
              </w:numPr>
              <w:spacing w:after="120"/>
              <w:rPr>
                <w:rFonts w:cstheme="minorHAnsi"/>
              </w:rPr>
            </w:pPr>
            <w:r w:rsidRPr="004730A6">
              <w:rPr>
                <w:rFonts w:cstheme="minorHAnsi"/>
              </w:rPr>
              <w:t>TAFE NSW Paid-to-Learn program to facilitate the transition of highly experienced industry workers into manufacturing education and training roles that require Certificate IV in Training and Assessment</w:t>
            </w:r>
            <w:r w:rsidR="501A9B1B" w:rsidRPr="004730A6">
              <w:rPr>
                <w:rFonts w:cstheme="minorHAnsi"/>
              </w:rPr>
              <w:t xml:space="preserve">. </w:t>
            </w:r>
          </w:p>
          <w:p w14:paraId="54C7FDC6" w14:textId="75E3BBD1" w:rsidR="00376320" w:rsidRPr="004730A6" w:rsidRDefault="0DBA8DCB" w:rsidP="00C43D4B">
            <w:pPr>
              <w:pStyle w:val="ListParagraph"/>
              <w:numPr>
                <w:ilvl w:val="1"/>
                <w:numId w:val="12"/>
              </w:numPr>
              <w:spacing w:after="120"/>
              <w:rPr>
                <w:rFonts w:cstheme="minorHAnsi"/>
              </w:rPr>
            </w:pPr>
            <w:r w:rsidRPr="004730A6">
              <w:rPr>
                <w:rFonts w:cstheme="minorHAnsi"/>
              </w:rPr>
              <w:t xml:space="preserve">The Program currently has a 97% completion rate. </w:t>
            </w:r>
          </w:p>
          <w:p w14:paraId="64A50B81" w14:textId="0E49044B" w:rsidR="00376320" w:rsidRPr="004730A6" w:rsidRDefault="29CF6591" w:rsidP="00C43D4B">
            <w:pPr>
              <w:pStyle w:val="ListParagraph"/>
              <w:numPr>
                <w:ilvl w:val="1"/>
                <w:numId w:val="12"/>
              </w:numPr>
              <w:spacing w:after="120"/>
              <w:rPr>
                <w:rFonts w:cstheme="minorHAnsi"/>
              </w:rPr>
            </w:pPr>
            <w:r w:rsidRPr="004730A6">
              <w:rPr>
                <w:rFonts w:cstheme="minorHAnsi"/>
              </w:rPr>
              <w:t>W</w:t>
            </w:r>
            <w:r w:rsidR="67004457" w:rsidRPr="004730A6">
              <w:rPr>
                <w:rFonts w:cstheme="minorHAnsi"/>
              </w:rPr>
              <w:t>h</w:t>
            </w:r>
            <w:r w:rsidRPr="004730A6">
              <w:rPr>
                <w:rFonts w:cstheme="minorHAnsi"/>
              </w:rPr>
              <w:t>ile this is currently being delivered in TAFE NSW, it will be important to fund additional places to support recruitment of trainers/ assessors delivering in the</w:t>
            </w:r>
            <w:r w:rsidR="1280A714" w:rsidRPr="004730A6">
              <w:rPr>
                <w:rFonts w:cstheme="minorHAnsi"/>
              </w:rPr>
              <w:t xml:space="preserve"> </w:t>
            </w:r>
            <w:r w:rsidR="000B348D" w:rsidRPr="004730A6">
              <w:rPr>
                <w:rFonts w:cstheme="minorHAnsi"/>
              </w:rPr>
              <w:t>TAFE NSW Manufacturing Centre of Excellence</w:t>
            </w:r>
            <w:r w:rsidR="2C1F87A8" w:rsidRPr="004730A6">
              <w:rPr>
                <w:rFonts w:cstheme="minorHAnsi"/>
              </w:rPr>
              <w:t>.</w:t>
            </w:r>
            <w:r w:rsidR="300402A9" w:rsidRPr="004730A6">
              <w:rPr>
                <w:rFonts w:cstheme="minorHAnsi"/>
              </w:rPr>
              <w:t xml:space="preserve"> </w:t>
            </w:r>
          </w:p>
          <w:p w14:paraId="0BE32DFF" w14:textId="424DF3C3" w:rsidR="00376320" w:rsidRPr="004730A6" w:rsidRDefault="4655D631" w:rsidP="00C43D4B">
            <w:pPr>
              <w:pStyle w:val="ListParagraph"/>
              <w:numPr>
                <w:ilvl w:val="0"/>
                <w:numId w:val="12"/>
              </w:numPr>
              <w:spacing w:after="120"/>
              <w:rPr>
                <w:rFonts w:cstheme="minorHAnsi"/>
              </w:rPr>
            </w:pPr>
            <w:r w:rsidRPr="004730A6">
              <w:rPr>
                <w:rFonts w:cstheme="minorHAnsi"/>
              </w:rPr>
              <w:t>The</w:t>
            </w:r>
            <w:r w:rsidR="1280A714" w:rsidRPr="004730A6">
              <w:rPr>
                <w:rFonts w:cstheme="minorHAnsi"/>
              </w:rPr>
              <w:t xml:space="preserve"> </w:t>
            </w:r>
            <w:proofErr w:type="spellStart"/>
            <w:r w:rsidR="1280A714" w:rsidRPr="004730A6">
              <w:rPr>
                <w:rFonts w:cstheme="minorHAnsi"/>
              </w:rPr>
              <w:t>CoE</w:t>
            </w:r>
            <w:proofErr w:type="spellEnd"/>
            <w:r w:rsidRPr="004730A6">
              <w:rPr>
                <w:rFonts w:cstheme="minorHAnsi"/>
              </w:rPr>
              <w:t xml:space="preserve"> will look to u</w:t>
            </w:r>
            <w:r w:rsidR="002FD304" w:rsidRPr="004730A6">
              <w:rPr>
                <w:rFonts w:cstheme="minorHAnsi"/>
              </w:rPr>
              <w:t>pskill</w:t>
            </w:r>
            <w:r w:rsidR="008A5846" w:rsidRPr="004730A6">
              <w:rPr>
                <w:rFonts w:cstheme="minorHAnsi"/>
              </w:rPr>
              <w:t xml:space="preserve"> the</w:t>
            </w:r>
            <w:r w:rsidR="002FD304" w:rsidRPr="004730A6">
              <w:rPr>
                <w:rFonts w:cstheme="minorHAnsi"/>
              </w:rPr>
              <w:t xml:space="preserve"> existing workforce </w:t>
            </w:r>
            <w:r w:rsidR="46ABB626" w:rsidRPr="004730A6">
              <w:rPr>
                <w:rFonts w:cstheme="minorHAnsi"/>
              </w:rPr>
              <w:t xml:space="preserve">who deliver the </w:t>
            </w:r>
            <w:r w:rsidR="000B348D" w:rsidRPr="004730A6">
              <w:rPr>
                <w:rFonts w:cstheme="minorHAnsi"/>
              </w:rPr>
              <w:t>Higher Apprenticeship</w:t>
            </w:r>
            <w:r w:rsidR="46ABB626" w:rsidRPr="004730A6">
              <w:rPr>
                <w:rFonts w:cstheme="minorHAnsi"/>
              </w:rPr>
              <w:t xml:space="preserve"> by enabling them to undertake</w:t>
            </w:r>
            <w:r w:rsidR="002FD304" w:rsidRPr="004730A6">
              <w:rPr>
                <w:rFonts w:cstheme="minorHAnsi"/>
              </w:rPr>
              <w:t xml:space="preserve"> the </w:t>
            </w:r>
            <w:r w:rsidR="04B15013" w:rsidRPr="004730A6">
              <w:rPr>
                <w:rFonts w:cstheme="minorHAnsi"/>
              </w:rPr>
              <w:t>Diploma of Adult Education</w:t>
            </w:r>
            <w:r w:rsidR="19D0D4DC" w:rsidRPr="004730A6">
              <w:rPr>
                <w:rFonts w:cstheme="minorHAnsi"/>
              </w:rPr>
              <w:t>.</w:t>
            </w:r>
            <w:r w:rsidR="05AB9812" w:rsidRPr="004730A6">
              <w:rPr>
                <w:rFonts w:cstheme="minorHAnsi"/>
              </w:rPr>
              <w:t xml:space="preserve"> T</w:t>
            </w:r>
            <w:r w:rsidR="627E1627" w:rsidRPr="004730A6">
              <w:rPr>
                <w:rFonts w:cstheme="minorHAnsi"/>
              </w:rPr>
              <w:t>h</w:t>
            </w:r>
            <w:r w:rsidR="05AB9812" w:rsidRPr="004730A6">
              <w:rPr>
                <w:rFonts w:cstheme="minorHAnsi"/>
              </w:rPr>
              <w:t>is is a new capability initiative.</w:t>
            </w:r>
          </w:p>
          <w:p w14:paraId="36423F22" w14:textId="1E216398" w:rsidR="7AF956FA" w:rsidRPr="004730A6" w:rsidRDefault="7AF956FA" w:rsidP="00C43D4B">
            <w:pPr>
              <w:pStyle w:val="ListParagraph"/>
              <w:numPr>
                <w:ilvl w:val="0"/>
                <w:numId w:val="12"/>
              </w:numPr>
              <w:spacing w:after="120"/>
              <w:rPr>
                <w:rFonts w:cstheme="minorHAnsi"/>
              </w:rPr>
            </w:pPr>
            <w:r w:rsidRPr="004730A6">
              <w:rPr>
                <w:rFonts w:cstheme="minorHAnsi"/>
              </w:rPr>
              <w:t>We will leverage strategic industry partnerships t</w:t>
            </w:r>
            <w:r w:rsidR="008A5846" w:rsidRPr="004730A6">
              <w:rPr>
                <w:rFonts w:cstheme="minorHAnsi"/>
              </w:rPr>
              <w:t>o</w:t>
            </w:r>
            <w:r w:rsidRPr="004730A6">
              <w:rPr>
                <w:rFonts w:cstheme="minorHAnsi"/>
              </w:rPr>
              <w:t xml:space="preserve"> provide capability development and experience for </w:t>
            </w:r>
            <w:r w:rsidR="000B348D" w:rsidRPr="004730A6">
              <w:rPr>
                <w:rFonts w:cstheme="minorHAnsi"/>
              </w:rPr>
              <w:t>TAFE NSW Manufacturing Centre of Excellence</w:t>
            </w:r>
            <w:r w:rsidRPr="004730A6">
              <w:rPr>
                <w:rFonts w:cstheme="minorHAnsi"/>
              </w:rPr>
              <w:t xml:space="preserve"> educators.</w:t>
            </w:r>
          </w:p>
          <w:p w14:paraId="09E50209" w14:textId="684ED5FF" w:rsidR="00376320" w:rsidRPr="004730A6" w:rsidRDefault="659560A5" w:rsidP="00C43D4B">
            <w:pPr>
              <w:pStyle w:val="ListParagraph"/>
              <w:numPr>
                <w:ilvl w:val="0"/>
                <w:numId w:val="12"/>
              </w:numPr>
              <w:spacing w:after="120"/>
              <w:rPr>
                <w:rFonts w:cstheme="minorHAnsi"/>
              </w:rPr>
            </w:pPr>
            <w:r w:rsidRPr="004730A6">
              <w:rPr>
                <w:rFonts w:cstheme="minorHAnsi"/>
              </w:rPr>
              <w:t>I</w:t>
            </w:r>
            <w:r w:rsidR="05AB9812" w:rsidRPr="004730A6">
              <w:rPr>
                <w:rFonts w:cstheme="minorHAnsi"/>
              </w:rPr>
              <w:t xml:space="preserve">ndustry experts contributing to </w:t>
            </w:r>
            <w:r w:rsidR="1BD15D8A" w:rsidRPr="004730A6">
              <w:rPr>
                <w:rFonts w:cstheme="minorHAnsi"/>
              </w:rPr>
              <w:t xml:space="preserve">education delivery (e.g. through </w:t>
            </w:r>
            <w:r w:rsidR="05AB9812" w:rsidRPr="004730A6">
              <w:rPr>
                <w:rFonts w:cstheme="minorHAnsi"/>
              </w:rPr>
              <w:t>guest lectures</w:t>
            </w:r>
            <w:r w:rsidR="65FBEE9E" w:rsidRPr="004730A6">
              <w:rPr>
                <w:rFonts w:cstheme="minorHAnsi"/>
              </w:rPr>
              <w:t>)</w:t>
            </w:r>
            <w:r w:rsidR="05AB9812" w:rsidRPr="004730A6">
              <w:rPr>
                <w:rFonts w:cstheme="minorHAnsi"/>
              </w:rPr>
              <w:t xml:space="preserve"> will have access to </w:t>
            </w:r>
            <w:r w:rsidR="0912CFCB" w:rsidRPr="004730A6">
              <w:rPr>
                <w:rFonts w:cstheme="minorHAnsi"/>
              </w:rPr>
              <w:t>on</w:t>
            </w:r>
            <w:r w:rsidR="5BC36D28" w:rsidRPr="004730A6">
              <w:rPr>
                <w:rFonts w:cstheme="minorHAnsi"/>
              </w:rPr>
              <w:t xml:space="preserve">line education to support their facilitation and maximise their </w:t>
            </w:r>
            <w:r w:rsidR="693D9B93" w:rsidRPr="004730A6">
              <w:rPr>
                <w:rFonts w:cstheme="minorHAnsi"/>
              </w:rPr>
              <w:t>contribution</w:t>
            </w:r>
            <w:r w:rsidR="5BC36D28" w:rsidRPr="004730A6">
              <w:rPr>
                <w:rFonts w:cstheme="minorHAnsi"/>
              </w:rPr>
              <w:t xml:space="preserve"> to the student group</w:t>
            </w:r>
            <w:r w:rsidR="2937A5EB" w:rsidRPr="004730A6">
              <w:rPr>
                <w:rFonts w:cstheme="minorHAnsi"/>
              </w:rPr>
              <w:t xml:space="preserve"> in accordance with </w:t>
            </w:r>
            <w:r w:rsidR="008A5846" w:rsidRPr="004730A6">
              <w:rPr>
                <w:rFonts w:cstheme="minorHAnsi"/>
              </w:rPr>
              <w:t xml:space="preserve">the </w:t>
            </w:r>
            <w:r w:rsidR="6FA34CB6" w:rsidRPr="004730A6">
              <w:rPr>
                <w:rFonts w:cstheme="minorHAnsi"/>
              </w:rPr>
              <w:t>objectives of the</w:t>
            </w:r>
            <w:r w:rsidR="41809493" w:rsidRPr="004730A6">
              <w:rPr>
                <w:rFonts w:cstheme="minorHAnsi"/>
              </w:rPr>
              <w:t xml:space="preserve"> </w:t>
            </w:r>
            <w:r w:rsidR="000B348D" w:rsidRPr="004730A6">
              <w:rPr>
                <w:rFonts w:cstheme="minorHAnsi"/>
              </w:rPr>
              <w:t>TAFE NSW Manufacturing Centre of Excellence</w:t>
            </w:r>
            <w:r w:rsidR="472FCBC3" w:rsidRPr="004730A6">
              <w:rPr>
                <w:rFonts w:cstheme="minorHAnsi"/>
              </w:rPr>
              <w:t xml:space="preserve"> to contribute to an enriched student experience.</w:t>
            </w:r>
          </w:p>
          <w:p w14:paraId="318BCDF1" w14:textId="77777777" w:rsidR="00376320" w:rsidRPr="004730A6" w:rsidRDefault="00376320" w:rsidP="00F005DD">
            <w:pPr>
              <w:spacing w:after="120"/>
              <w:rPr>
                <w:rFonts w:cstheme="minorHAnsi"/>
              </w:rPr>
            </w:pPr>
          </w:p>
          <w:p w14:paraId="5B6852A4" w14:textId="4C046957" w:rsidR="00376320" w:rsidRPr="004730A6" w:rsidRDefault="41B64ED6" w:rsidP="00F005DD">
            <w:pPr>
              <w:spacing w:after="120"/>
              <w:rPr>
                <w:rFonts w:cstheme="minorHAnsi"/>
              </w:rPr>
            </w:pPr>
            <w:r w:rsidRPr="004730A6">
              <w:rPr>
                <w:rFonts w:cstheme="minorHAnsi"/>
              </w:rPr>
              <w:t>The</w:t>
            </w:r>
            <w:r w:rsidR="382C0B67" w:rsidRPr="004730A6">
              <w:rPr>
                <w:rFonts w:cstheme="minorHAnsi"/>
              </w:rPr>
              <w:t xml:space="preserve"> </w:t>
            </w:r>
            <w:proofErr w:type="spellStart"/>
            <w:r w:rsidR="382C0B67" w:rsidRPr="004730A6">
              <w:rPr>
                <w:rFonts w:cstheme="minorHAnsi"/>
              </w:rPr>
              <w:t>CoE</w:t>
            </w:r>
            <w:proofErr w:type="spellEnd"/>
            <w:r w:rsidRPr="004730A6">
              <w:rPr>
                <w:rFonts w:cstheme="minorHAnsi"/>
              </w:rPr>
              <w:t xml:space="preserve"> will share best practice and capability programs with the National TAFE Network</w:t>
            </w:r>
            <w:r w:rsidR="125D88E0" w:rsidRPr="004730A6">
              <w:rPr>
                <w:rFonts w:cstheme="minorHAnsi"/>
              </w:rPr>
              <w:t xml:space="preserve"> and seek to learn from their approaches in the area to maintain best practice.</w:t>
            </w:r>
          </w:p>
          <w:p w14:paraId="43D3D94A" w14:textId="1A1988A0" w:rsidR="00F1185A" w:rsidRPr="004730A6" w:rsidRDefault="00F1185A" w:rsidP="00F005DD">
            <w:pPr>
              <w:spacing w:after="120"/>
              <w:rPr>
                <w:rFonts w:cstheme="minorHAnsi"/>
              </w:rPr>
            </w:pPr>
          </w:p>
          <w:p w14:paraId="07C4184A" w14:textId="3EE2DBF0" w:rsidR="00F1185A" w:rsidRPr="004730A6" w:rsidRDefault="688DACD7" w:rsidP="00F005DD">
            <w:pPr>
              <w:spacing w:after="120"/>
              <w:rPr>
                <w:rFonts w:cstheme="minorHAnsi"/>
                <w:i/>
                <w:iCs/>
                <w:color w:val="4472C4" w:themeColor="accent1"/>
              </w:rPr>
            </w:pPr>
            <w:r w:rsidRPr="004730A6">
              <w:rPr>
                <w:rFonts w:cstheme="minorHAnsi"/>
                <w:i/>
                <w:iCs/>
                <w:color w:val="4472C4" w:themeColor="accent1"/>
              </w:rPr>
              <w:t>A115 (</w:t>
            </w:r>
            <w:r w:rsidR="19049AED" w:rsidRPr="004730A6">
              <w:rPr>
                <w:rFonts w:cstheme="minorHAnsi"/>
                <w:i/>
                <w:iCs/>
                <w:color w:val="4472C4" w:themeColor="accent1"/>
              </w:rPr>
              <w:t>c</w:t>
            </w:r>
            <w:r w:rsidRPr="004730A6">
              <w:rPr>
                <w:rFonts w:cstheme="minorHAnsi"/>
                <w:i/>
                <w:iCs/>
                <w:color w:val="4472C4" w:themeColor="accent1"/>
              </w:rPr>
              <w:t>)</w:t>
            </w:r>
          </w:p>
          <w:p w14:paraId="7E8857C6" w14:textId="77777777" w:rsidR="001F3039" w:rsidRPr="004730A6" w:rsidRDefault="001F3039" w:rsidP="00F005DD">
            <w:pPr>
              <w:spacing w:after="120"/>
              <w:rPr>
                <w:rFonts w:cstheme="minorHAnsi"/>
              </w:rPr>
            </w:pPr>
          </w:p>
          <w:p w14:paraId="4C375158" w14:textId="2EF1A604" w:rsidR="00376320" w:rsidRPr="004730A6" w:rsidRDefault="688DACD7" w:rsidP="00F005DD">
            <w:pPr>
              <w:spacing w:after="120"/>
              <w:rPr>
                <w:rFonts w:cstheme="minorHAnsi"/>
                <w:i/>
                <w:iCs/>
                <w:color w:val="4472C4" w:themeColor="accent1"/>
              </w:rPr>
            </w:pPr>
            <w:r w:rsidRPr="004730A6">
              <w:rPr>
                <w:rFonts w:cstheme="minorHAnsi"/>
                <w:i/>
                <w:iCs/>
                <w:color w:val="4472C4" w:themeColor="accent1"/>
              </w:rPr>
              <w:t xml:space="preserve">The </w:t>
            </w:r>
            <w:proofErr w:type="spellStart"/>
            <w:r w:rsidRPr="004730A6">
              <w:rPr>
                <w:rFonts w:cstheme="minorHAnsi"/>
                <w:i/>
                <w:iCs/>
                <w:color w:val="4472C4" w:themeColor="accent1"/>
              </w:rPr>
              <w:t>CoE</w:t>
            </w:r>
            <w:proofErr w:type="spellEnd"/>
            <w:r w:rsidRPr="004730A6">
              <w:rPr>
                <w:rFonts w:cstheme="minorHAnsi"/>
                <w:i/>
                <w:iCs/>
                <w:color w:val="4472C4" w:themeColor="accent1"/>
              </w:rPr>
              <w:t xml:space="preserve"> </w:t>
            </w:r>
            <w:r w:rsidR="07FA12A4" w:rsidRPr="004730A6">
              <w:rPr>
                <w:rFonts w:cstheme="minorHAnsi"/>
                <w:i/>
                <w:iCs/>
                <w:color w:val="4472C4" w:themeColor="accent1"/>
              </w:rPr>
              <w:t>will develop and leverage local industry and university expertise</w:t>
            </w:r>
          </w:p>
          <w:p w14:paraId="013868CD" w14:textId="4B7ECF63" w:rsidR="00376320" w:rsidRPr="004730A6" w:rsidRDefault="00376320" w:rsidP="00F005DD">
            <w:pPr>
              <w:spacing w:after="120"/>
              <w:rPr>
                <w:rFonts w:cstheme="minorHAnsi"/>
                <w:i/>
                <w:color w:val="4472C4" w:themeColor="accent1"/>
              </w:rPr>
            </w:pPr>
          </w:p>
          <w:p w14:paraId="3DACD1A9" w14:textId="3B8C7EA3" w:rsidR="00376320" w:rsidRPr="004730A6" w:rsidRDefault="69D11CD1" w:rsidP="00F005DD">
            <w:pPr>
              <w:spacing w:after="120"/>
              <w:rPr>
                <w:rFonts w:cstheme="minorHAnsi"/>
              </w:rPr>
            </w:pPr>
            <w:r w:rsidRPr="004730A6">
              <w:rPr>
                <w:rFonts w:cstheme="minorHAnsi"/>
              </w:rPr>
              <w:t>TAFE NSW ha</w:t>
            </w:r>
            <w:r w:rsidR="008A5846" w:rsidRPr="004730A6">
              <w:rPr>
                <w:rFonts w:cstheme="minorHAnsi"/>
              </w:rPr>
              <w:t>s</w:t>
            </w:r>
            <w:r w:rsidRPr="004730A6">
              <w:rPr>
                <w:rFonts w:cstheme="minorHAnsi"/>
              </w:rPr>
              <w:t xml:space="preserve"> existing networks and relationships with local industry and universities that will be accessed for the</w:t>
            </w:r>
            <w:r w:rsidR="007069E9" w:rsidRPr="004730A6">
              <w:rPr>
                <w:rFonts w:cstheme="minorHAnsi"/>
              </w:rPr>
              <w:t xml:space="preserve"> TAFE NSW Manufacturing Centre of Excellence</w:t>
            </w:r>
            <w:r w:rsidRPr="004730A6">
              <w:rPr>
                <w:rFonts w:cstheme="minorHAnsi"/>
              </w:rPr>
              <w:t>. Engagement will be ongoing and will occur through formal enga</w:t>
            </w:r>
            <w:r w:rsidR="57752D47" w:rsidRPr="004730A6">
              <w:rPr>
                <w:rFonts w:cstheme="minorHAnsi"/>
              </w:rPr>
              <w:t>ge</w:t>
            </w:r>
            <w:r w:rsidRPr="004730A6">
              <w:rPr>
                <w:rFonts w:cstheme="minorHAnsi"/>
              </w:rPr>
              <w:t xml:space="preserve">ment events </w:t>
            </w:r>
            <w:r w:rsidRPr="004730A6">
              <w:rPr>
                <w:rFonts w:cstheme="minorHAnsi"/>
              </w:rPr>
              <w:lastRenderedPageBreak/>
              <w:t>through the</w:t>
            </w:r>
            <w:r w:rsidR="00AB22C7" w:rsidRPr="004730A6">
              <w:rPr>
                <w:rFonts w:cstheme="minorHAnsi"/>
              </w:rPr>
              <w:t xml:space="preserve"> </w:t>
            </w:r>
            <w:proofErr w:type="spellStart"/>
            <w:r w:rsidR="00AB22C7" w:rsidRPr="004730A6">
              <w:rPr>
                <w:rFonts w:cstheme="minorHAnsi"/>
              </w:rPr>
              <w:t>CoE</w:t>
            </w:r>
            <w:proofErr w:type="spellEnd"/>
            <w:r w:rsidR="00AB22C7" w:rsidRPr="004730A6">
              <w:rPr>
                <w:rFonts w:cstheme="minorHAnsi"/>
              </w:rPr>
              <w:t xml:space="preserve"> site</w:t>
            </w:r>
            <w:r w:rsidR="007069E9" w:rsidRPr="004730A6">
              <w:rPr>
                <w:rFonts w:cstheme="minorHAnsi"/>
              </w:rPr>
              <w:t>s</w:t>
            </w:r>
            <w:r w:rsidR="009D2096" w:rsidRPr="004730A6">
              <w:rPr>
                <w:rFonts w:cstheme="minorHAnsi"/>
              </w:rPr>
              <w:t xml:space="preserve">. We will also leverage </w:t>
            </w:r>
            <w:r w:rsidRPr="004730A6">
              <w:rPr>
                <w:rFonts w:cstheme="minorHAnsi"/>
              </w:rPr>
              <w:t xml:space="preserve">existing networks including </w:t>
            </w:r>
            <w:r w:rsidR="005724EC" w:rsidRPr="004730A6">
              <w:rPr>
                <w:rFonts w:cstheme="minorHAnsi"/>
              </w:rPr>
              <w:t xml:space="preserve">those </w:t>
            </w:r>
            <w:r w:rsidR="009D2096" w:rsidRPr="004730A6">
              <w:rPr>
                <w:rFonts w:cstheme="minorHAnsi"/>
              </w:rPr>
              <w:t xml:space="preserve">in </w:t>
            </w:r>
            <w:r w:rsidR="7F864744" w:rsidRPr="004730A6">
              <w:rPr>
                <w:rFonts w:cstheme="minorHAnsi"/>
              </w:rPr>
              <w:t>which we already are active participants</w:t>
            </w:r>
            <w:r w:rsidR="00BE1203" w:rsidRPr="004730A6">
              <w:rPr>
                <w:rFonts w:cstheme="minorHAnsi"/>
              </w:rPr>
              <w:t>,</w:t>
            </w:r>
            <w:r w:rsidR="7F864744" w:rsidRPr="004730A6">
              <w:rPr>
                <w:rFonts w:cstheme="minorHAnsi"/>
              </w:rPr>
              <w:t xml:space="preserve"> </w:t>
            </w:r>
            <w:r w:rsidRPr="004730A6">
              <w:rPr>
                <w:rFonts w:cstheme="minorHAnsi"/>
              </w:rPr>
              <w:t xml:space="preserve">such as </w:t>
            </w:r>
            <w:proofErr w:type="spellStart"/>
            <w:r w:rsidRPr="004730A6">
              <w:rPr>
                <w:rFonts w:cstheme="minorHAnsi"/>
              </w:rPr>
              <w:t>HunterNet</w:t>
            </w:r>
            <w:proofErr w:type="spellEnd"/>
            <w:r w:rsidR="00865922" w:rsidRPr="004730A6">
              <w:rPr>
                <w:rFonts w:cstheme="minorHAnsi"/>
              </w:rPr>
              <w:t xml:space="preserve"> and i3Net in the Illawarra</w:t>
            </w:r>
            <w:r w:rsidR="00BE1203" w:rsidRPr="004730A6">
              <w:rPr>
                <w:rFonts w:cstheme="minorHAnsi"/>
              </w:rPr>
              <w:t xml:space="preserve">, </w:t>
            </w:r>
            <w:r w:rsidR="00E85AE4" w:rsidRPr="004730A6">
              <w:rPr>
                <w:rFonts w:cstheme="minorHAnsi"/>
              </w:rPr>
              <w:t xml:space="preserve">and </w:t>
            </w:r>
            <w:r w:rsidR="00F34CE6" w:rsidRPr="004730A6">
              <w:rPr>
                <w:rFonts w:cstheme="minorHAnsi"/>
              </w:rPr>
              <w:t xml:space="preserve">which include </w:t>
            </w:r>
            <w:r w:rsidR="7048DEF9" w:rsidRPr="004730A6">
              <w:rPr>
                <w:rFonts w:cstheme="minorHAnsi"/>
              </w:rPr>
              <w:t>members</w:t>
            </w:r>
            <w:r w:rsidR="00E85AE4" w:rsidRPr="004730A6">
              <w:rPr>
                <w:rFonts w:cstheme="minorHAnsi"/>
              </w:rPr>
              <w:t xml:space="preserve"> from</w:t>
            </w:r>
            <w:r w:rsidR="7048DEF9" w:rsidRPr="004730A6">
              <w:rPr>
                <w:rFonts w:cstheme="minorHAnsi"/>
              </w:rPr>
              <w:t xml:space="preserve"> local industry, academia and government</w:t>
            </w:r>
            <w:r w:rsidR="695FDF36" w:rsidRPr="004730A6">
              <w:rPr>
                <w:rFonts w:cstheme="minorHAnsi"/>
              </w:rPr>
              <w:t>.</w:t>
            </w:r>
          </w:p>
          <w:p w14:paraId="4EAB2C18" w14:textId="47695301" w:rsidR="00376320" w:rsidRPr="004730A6" w:rsidRDefault="695FDF36" w:rsidP="00F005DD">
            <w:pPr>
              <w:spacing w:after="120"/>
              <w:rPr>
                <w:rFonts w:cstheme="minorHAnsi"/>
              </w:rPr>
            </w:pPr>
            <w:r w:rsidRPr="004730A6">
              <w:rPr>
                <w:rFonts w:cstheme="minorHAnsi"/>
              </w:rPr>
              <w:t xml:space="preserve">Based on identified needs, the </w:t>
            </w:r>
            <w:proofErr w:type="spellStart"/>
            <w:r w:rsidRPr="004730A6">
              <w:rPr>
                <w:rFonts w:cstheme="minorHAnsi"/>
              </w:rPr>
              <w:t>CoE</w:t>
            </w:r>
            <w:proofErr w:type="spellEnd"/>
            <w:r w:rsidRPr="004730A6" w:rsidDel="00E85AE4">
              <w:rPr>
                <w:rFonts w:cstheme="minorHAnsi"/>
              </w:rPr>
              <w:t xml:space="preserve"> </w:t>
            </w:r>
            <w:r w:rsidRPr="004730A6">
              <w:rPr>
                <w:rFonts w:cstheme="minorHAnsi"/>
              </w:rPr>
              <w:t>will seek strong partnerships with local industry and universities:</w:t>
            </w:r>
          </w:p>
          <w:p w14:paraId="30F7BB44" w14:textId="180FE44C" w:rsidR="00376320" w:rsidRPr="004730A6" w:rsidRDefault="21B2D7F5" w:rsidP="00C43D4B">
            <w:pPr>
              <w:pStyle w:val="ListParagraph"/>
              <w:numPr>
                <w:ilvl w:val="0"/>
                <w:numId w:val="12"/>
              </w:numPr>
              <w:spacing w:after="120"/>
              <w:rPr>
                <w:rFonts w:cstheme="minorHAnsi"/>
              </w:rPr>
            </w:pPr>
            <w:r w:rsidRPr="004730A6">
              <w:rPr>
                <w:rFonts w:cstheme="minorHAnsi"/>
              </w:rPr>
              <w:t>Commercial p</w:t>
            </w:r>
            <w:r w:rsidR="07FA12A4" w:rsidRPr="004730A6">
              <w:rPr>
                <w:rFonts w:cstheme="minorHAnsi"/>
              </w:rPr>
              <w:t>artnerships will be established with universities, to collaborate on course design and delivery, provide access to capability, resources and equipment and complete applied research in specific areas of expertise.</w:t>
            </w:r>
            <w:r w:rsidR="03FD3F0C" w:rsidRPr="004730A6">
              <w:rPr>
                <w:rFonts w:cstheme="minorHAnsi"/>
              </w:rPr>
              <w:t xml:space="preserve"> </w:t>
            </w:r>
          </w:p>
          <w:p w14:paraId="3A4F2D1D" w14:textId="636680CB" w:rsidR="00376320" w:rsidRPr="00811A0E" w:rsidRDefault="175C9396" w:rsidP="00F005DD">
            <w:pPr>
              <w:pStyle w:val="ListParagraph"/>
              <w:numPr>
                <w:ilvl w:val="0"/>
                <w:numId w:val="12"/>
              </w:numPr>
              <w:spacing w:after="120"/>
              <w:rPr>
                <w:rFonts w:cstheme="minorHAnsi"/>
              </w:rPr>
            </w:pPr>
            <w:r w:rsidRPr="004730A6">
              <w:rPr>
                <w:rFonts w:cstheme="minorHAnsi"/>
              </w:rPr>
              <w:t>Diverse industry p</w:t>
            </w:r>
            <w:r w:rsidR="7697615E" w:rsidRPr="004730A6">
              <w:rPr>
                <w:rFonts w:cstheme="minorHAnsi"/>
              </w:rPr>
              <w:t xml:space="preserve">artnerships </w:t>
            </w:r>
            <w:r w:rsidR="78CCDBD8" w:rsidRPr="004730A6">
              <w:rPr>
                <w:rFonts w:cstheme="minorHAnsi"/>
              </w:rPr>
              <w:t xml:space="preserve">will be </w:t>
            </w:r>
            <w:r w:rsidR="7697615E" w:rsidRPr="004730A6">
              <w:rPr>
                <w:rFonts w:cstheme="minorHAnsi"/>
              </w:rPr>
              <w:t xml:space="preserve">established with industry to inform product design, provide access to specific expertise, capability and resources (including equipment) and host </w:t>
            </w:r>
            <w:r w:rsidR="000B348D" w:rsidRPr="004730A6">
              <w:rPr>
                <w:rFonts w:cstheme="minorHAnsi"/>
              </w:rPr>
              <w:t>Higher Apprenticeship</w:t>
            </w:r>
            <w:r w:rsidR="7697615E" w:rsidRPr="004730A6">
              <w:rPr>
                <w:rFonts w:cstheme="minorHAnsi"/>
              </w:rPr>
              <w:t xml:space="preserve"> pilots.</w:t>
            </w:r>
            <w:r w:rsidR="11A391F9" w:rsidRPr="004730A6">
              <w:rPr>
                <w:rFonts w:cstheme="minorHAnsi"/>
              </w:rPr>
              <w:t xml:space="preserve"> </w:t>
            </w:r>
          </w:p>
          <w:p w14:paraId="44D76F8B" w14:textId="77777777" w:rsidR="00811A0E" w:rsidRDefault="00811A0E" w:rsidP="00F005DD">
            <w:pPr>
              <w:spacing w:after="120"/>
              <w:rPr>
                <w:rFonts w:cstheme="minorHAnsi"/>
              </w:rPr>
            </w:pPr>
          </w:p>
          <w:p w14:paraId="6982A3F7" w14:textId="06A6B76C" w:rsidR="27FCBBC1" w:rsidRPr="00811A0E" w:rsidRDefault="540E690E" w:rsidP="00F005DD">
            <w:pPr>
              <w:spacing w:after="120"/>
              <w:rPr>
                <w:rFonts w:cstheme="minorHAnsi"/>
                <w:color w:val="4472C4" w:themeColor="accent1"/>
              </w:rPr>
            </w:pPr>
            <w:r w:rsidRPr="004730A6">
              <w:rPr>
                <w:rFonts w:cstheme="minorHAnsi"/>
              </w:rPr>
              <w:t>Broad-based c</w:t>
            </w:r>
            <w:r w:rsidR="4869BAE5" w:rsidRPr="004730A6">
              <w:rPr>
                <w:rFonts w:cstheme="minorHAnsi"/>
              </w:rPr>
              <w:t xml:space="preserve">onsultation </w:t>
            </w:r>
            <w:r w:rsidR="758A6D20" w:rsidRPr="004730A6">
              <w:rPr>
                <w:rFonts w:cstheme="minorHAnsi"/>
              </w:rPr>
              <w:t xml:space="preserve">on the </w:t>
            </w:r>
            <w:proofErr w:type="spellStart"/>
            <w:r w:rsidR="758A6D20" w:rsidRPr="004730A6">
              <w:rPr>
                <w:rFonts w:cstheme="minorHAnsi"/>
              </w:rPr>
              <w:t>CoE</w:t>
            </w:r>
            <w:proofErr w:type="spellEnd"/>
            <w:r w:rsidR="758A6D20" w:rsidRPr="004730A6">
              <w:rPr>
                <w:rFonts w:cstheme="minorHAnsi"/>
              </w:rPr>
              <w:t xml:space="preserve"> model </w:t>
            </w:r>
            <w:r w:rsidR="4869BAE5" w:rsidRPr="004730A6">
              <w:rPr>
                <w:rFonts w:cstheme="minorHAnsi"/>
              </w:rPr>
              <w:t xml:space="preserve">has already commenced with </w:t>
            </w:r>
            <w:r w:rsidR="6067F407" w:rsidRPr="004730A6">
              <w:rPr>
                <w:rFonts w:cstheme="minorHAnsi"/>
              </w:rPr>
              <w:t>the following local industry, industry groups and universities:</w:t>
            </w:r>
          </w:p>
          <w:tbl>
            <w:tblPr>
              <w:tblStyle w:val="TableGrid"/>
              <w:tblW w:w="0" w:type="auto"/>
              <w:tblLook w:val="06A0" w:firstRow="1" w:lastRow="0" w:firstColumn="1" w:lastColumn="0" w:noHBand="1" w:noVBand="1"/>
            </w:tblPr>
            <w:tblGrid>
              <w:gridCol w:w="2550"/>
              <w:gridCol w:w="2531"/>
              <w:gridCol w:w="2529"/>
            </w:tblGrid>
            <w:tr w:rsidR="64647362" w:rsidRPr="004730A6" w14:paraId="45016722" w14:textId="77777777" w:rsidTr="0ED6BC1F">
              <w:trPr>
                <w:trHeight w:val="300"/>
              </w:trPr>
              <w:tc>
                <w:tcPr>
                  <w:tcW w:w="2550" w:type="dxa"/>
                </w:tcPr>
                <w:p w14:paraId="254F7B22" w14:textId="6F43F088" w:rsidR="25CD5272" w:rsidRPr="004730A6" w:rsidRDefault="29729725" w:rsidP="53326653">
                  <w:pPr>
                    <w:spacing w:after="120"/>
                  </w:pPr>
                  <w:r w:rsidRPr="0ED6BC1F">
                    <w:rPr>
                      <w:rFonts w:eastAsia="Aptos Narrow"/>
                      <w:b/>
                      <w:bCs/>
                      <w:color w:val="000000" w:themeColor="text1"/>
                    </w:rPr>
                    <w:t>Western Sydney</w:t>
                  </w:r>
                  <w:r w:rsidR="2E2DADA7" w:rsidRPr="0ED6BC1F">
                    <w:rPr>
                      <w:rFonts w:eastAsia="Aptos Narrow"/>
                      <w:b/>
                      <w:bCs/>
                      <w:color w:val="000000" w:themeColor="text1"/>
                    </w:rPr>
                    <w:t xml:space="preserve"> – Advanced Manufacturing</w:t>
                  </w:r>
                </w:p>
              </w:tc>
              <w:tc>
                <w:tcPr>
                  <w:tcW w:w="2531" w:type="dxa"/>
                </w:tcPr>
                <w:p w14:paraId="546615F4" w14:textId="4467EC47" w:rsidR="25CD5272" w:rsidRPr="004730A6" w:rsidRDefault="1DCAA262" w:rsidP="53326653">
                  <w:pPr>
                    <w:spacing w:after="120"/>
                  </w:pPr>
                  <w:r w:rsidRPr="0ED6BC1F">
                    <w:rPr>
                      <w:rFonts w:eastAsia="Aptos Narrow"/>
                      <w:b/>
                      <w:bCs/>
                      <w:color w:val="000000" w:themeColor="text1"/>
                    </w:rPr>
                    <w:t>Illawarra</w:t>
                  </w:r>
                  <w:r w:rsidR="56331D56" w:rsidRPr="0ED6BC1F">
                    <w:rPr>
                      <w:rFonts w:eastAsia="Aptos Narrow"/>
                      <w:b/>
                      <w:bCs/>
                      <w:color w:val="000000" w:themeColor="text1"/>
                    </w:rPr>
                    <w:t>- Heavy</w:t>
                  </w:r>
                  <w:r w:rsidR="00C0F9A0" w:rsidRPr="0ED6BC1F">
                    <w:rPr>
                      <w:rFonts w:eastAsia="Aptos Narrow"/>
                      <w:b/>
                      <w:bCs/>
                      <w:color w:val="000000" w:themeColor="text1"/>
                    </w:rPr>
                    <w:t xml:space="preserve"> Industry</w:t>
                  </w:r>
                  <w:r w:rsidR="56331D56" w:rsidRPr="0ED6BC1F">
                    <w:rPr>
                      <w:rFonts w:eastAsia="Aptos Narrow"/>
                      <w:b/>
                      <w:bCs/>
                      <w:color w:val="000000" w:themeColor="text1"/>
                    </w:rPr>
                    <w:t xml:space="preserve"> Manufacturing</w:t>
                  </w:r>
                </w:p>
              </w:tc>
              <w:tc>
                <w:tcPr>
                  <w:tcW w:w="2529" w:type="dxa"/>
                </w:tcPr>
                <w:p w14:paraId="21B600D7" w14:textId="40DC69C3" w:rsidR="25CD5272" w:rsidRPr="004730A6" w:rsidRDefault="1DCAA262" w:rsidP="53326653">
                  <w:pPr>
                    <w:spacing w:after="120"/>
                  </w:pPr>
                  <w:r w:rsidRPr="0ED6BC1F">
                    <w:rPr>
                      <w:rFonts w:eastAsia="Aptos Narrow"/>
                      <w:b/>
                      <w:bCs/>
                      <w:color w:val="000000" w:themeColor="text1"/>
                      <w:lang w:val="en-US"/>
                    </w:rPr>
                    <w:t>Hunter</w:t>
                  </w:r>
                  <w:r w:rsidR="3E107FE9" w:rsidRPr="0ED6BC1F">
                    <w:rPr>
                      <w:rFonts w:eastAsia="Aptos Narrow"/>
                      <w:b/>
                      <w:bCs/>
                      <w:color w:val="000000" w:themeColor="text1"/>
                      <w:lang w:val="en-US"/>
                    </w:rPr>
                    <w:t xml:space="preserve"> – Net Zero</w:t>
                  </w:r>
                  <w:r w:rsidR="02EAE9C3" w:rsidRPr="0ED6BC1F">
                    <w:rPr>
                      <w:rFonts w:eastAsia="Aptos Narrow"/>
                      <w:b/>
                      <w:bCs/>
                      <w:color w:val="000000" w:themeColor="text1"/>
                      <w:lang w:val="en-US"/>
                    </w:rPr>
                    <w:t xml:space="preserve"> Manufacturing</w:t>
                  </w:r>
                </w:p>
              </w:tc>
            </w:tr>
            <w:tr w:rsidR="00121A65" w:rsidRPr="004730A6" w14:paraId="37B06E99" w14:textId="77777777" w:rsidTr="0ED6BC1F">
              <w:trPr>
                <w:trHeight w:val="5640"/>
              </w:trPr>
              <w:tc>
                <w:tcPr>
                  <w:tcW w:w="2550" w:type="dxa"/>
                </w:tcPr>
                <w:p w14:paraId="7A8E339B"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lang w:val="en-US"/>
                    </w:rPr>
                    <w:t>Rheem</w:t>
                  </w:r>
                </w:p>
                <w:p w14:paraId="3C5ECD46"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Western Parkland City Authority</w:t>
                  </w:r>
                </w:p>
                <w:p w14:paraId="1BF5DBF6" w14:textId="77777777" w:rsidR="00121A65" w:rsidRPr="004730A6" w:rsidRDefault="00121A65" w:rsidP="00C43D4B">
                  <w:pPr>
                    <w:pStyle w:val="ListParagraph"/>
                    <w:numPr>
                      <w:ilvl w:val="0"/>
                      <w:numId w:val="27"/>
                    </w:numPr>
                    <w:spacing w:after="120"/>
                    <w:rPr>
                      <w:rFonts w:cstheme="minorHAnsi"/>
                    </w:rPr>
                  </w:pPr>
                  <w:proofErr w:type="spellStart"/>
                  <w:r w:rsidRPr="004730A6">
                    <w:rPr>
                      <w:rFonts w:eastAsia="Aptos Narrow" w:cstheme="minorHAnsi"/>
                      <w:color w:val="000000" w:themeColor="text1"/>
                    </w:rPr>
                    <w:t>QuickStep</w:t>
                  </w:r>
                  <w:proofErr w:type="spellEnd"/>
                </w:p>
                <w:p w14:paraId="42042490"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Cicada Innovations</w:t>
                  </w:r>
                </w:p>
                <w:p w14:paraId="33FB8AFE"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TNA Solutions</w:t>
                  </w:r>
                </w:p>
                <w:p w14:paraId="54101494"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Industry Capability Network</w:t>
                  </w:r>
                </w:p>
                <w:p w14:paraId="07F25799"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Makerspace People Ltd</w:t>
                  </w:r>
                </w:p>
                <w:p w14:paraId="77173649"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PIMA (Industry Body for Plastics Manufacturing)</w:t>
                  </w:r>
                </w:p>
                <w:p w14:paraId="508A8714"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University of Technology Sydney</w:t>
                  </w:r>
                </w:p>
                <w:p w14:paraId="6D6CEE25" w14:textId="77777777" w:rsidR="00121A65" w:rsidRPr="004730A6" w:rsidRDefault="00121A65" w:rsidP="00F005DD">
                  <w:pPr>
                    <w:spacing w:after="120"/>
                    <w:rPr>
                      <w:rFonts w:cstheme="minorHAnsi"/>
                    </w:rPr>
                  </w:pPr>
                  <w:r w:rsidRPr="004730A6">
                    <w:rPr>
                      <w:rFonts w:eastAsia="Aptos Narrow" w:cstheme="minorHAnsi"/>
                      <w:color w:val="000000" w:themeColor="text1"/>
                    </w:rPr>
                    <w:t xml:space="preserve"> </w:t>
                  </w:r>
                </w:p>
                <w:p w14:paraId="06F8E028" w14:textId="77777777" w:rsidR="00121A65" w:rsidRPr="004730A6" w:rsidRDefault="00121A65" w:rsidP="00F005DD">
                  <w:pPr>
                    <w:spacing w:after="120"/>
                    <w:rPr>
                      <w:rFonts w:cstheme="minorHAnsi"/>
                    </w:rPr>
                  </w:pPr>
                  <w:r w:rsidRPr="004730A6">
                    <w:rPr>
                      <w:rFonts w:eastAsia="Aptos Narrow" w:cstheme="minorHAnsi"/>
                      <w:color w:val="000000" w:themeColor="text1"/>
                    </w:rPr>
                    <w:t xml:space="preserve"> </w:t>
                  </w:r>
                </w:p>
                <w:p w14:paraId="14BC026D" w14:textId="77777777" w:rsidR="00121A65" w:rsidRPr="004730A6" w:rsidRDefault="00121A65" w:rsidP="00F005DD">
                  <w:pPr>
                    <w:spacing w:after="120"/>
                    <w:rPr>
                      <w:rFonts w:cstheme="minorHAnsi"/>
                    </w:rPr>
                  </w:pPr>
                  <w:r w:rsidRPr="004730A6">
                    <w:rPr>
                      <w:rFonts w:eastAsia="Aptos Narrow" w:cstheme="minorHAnsi"/>
                      <w:color w:val="000000" w:themeColor="text1"/>
                    </w:rPr>
                    <w:t xml:space="preserve"> </w:t>
                  </w:r>
                </w:p>
                <w:p w14:paraId="0BB5C34D" w14:textId="77777777" w:rsidR="00121A65" w:rsidRPr="004730A6" w:rsidRDefault="00121A65" w:rsidP="00F005DD">
                  <w:pPr>
                    <w:spacing w:after="120"/>
                    <w:rPr>
                      <w:rFonts w:cstheme="minorHAnsi"/>
                    </w:rPr>
                  </w:pPr>
                  <w:r w:rsidRPr="004730A6">
                    <w:rPr>
                      <w:rFonts w:eastAsia="Aptos Narrow" w:cstheme="minorHAnsi"/>
                      <w:color w:val="000000" w:themeColor="text1"/>
                    </w:rPr>
                    <w:t xml:space="preserve"> </w:t>
                  </w:r>
                </w:p>
                <w:p w14:paraId="5712212F" w14:textId="77777777" w:rsidR="00121A65" w:rsidRPr="004730A6" w:rsidRDefault="00121A65" w:rsidP="00F005DD">
                  <w:pPr>
                    <w:spacing w:after="120"/>
                    <w:rPr>
                      <w:rFonts w:cstheme="minorHAnsi"/>
                    </w:rPr>
                  </w:pPr>
                  <w:r w:rsidRPr="004730A6">
                    <w:rPr>
                      <w:rFonts w:eastAsia="Aptos Narrow" w:cstheme="minorHAnsi"/>
                      <w:color w:val="000000" w:themeColor="text1"/>
                    </w:rPr>
                    <w:t xml:space="preserve"> </w:t>
                  </w:r>
                </w:p>
                <w:p w14:paraId="6D8FFB76" w14:textId="77777777" w:rsidR="00121A65" w:rsidRPr="004730A6" w:rsidRDefault="00121A65" w:rsidP="00F005DD">
                  <w:pPr>
                    <w:spacing w:after="120"/>
                    <w:rPr>
                      <w:rFonts w:cstheme="minorHAnsi"/>
                    </w:rPr>
                  </w:pPr>
                  <w:r w:rsidRPr="004730A6">
                    <w:rPr>
                      <w:rFonts w:eastAsia="Aptos Narrow" w:cstheme="minorHAnsi"/>
                      <w:color w:val="000000" w:themeColor="text1"/>
                    </w:rPr>
                    <w:t xml:space="preserve"> </w:t>
                  </w:r>
                </w:p>
                <w:p w14:paraId="47AED394" w14:textId="77777777" w:rsidR="00121A65" w:rsidRPr="004730A6" w:rsidRDefault="00121A65" w:rsidP="00F005DD">
                  <w:pPr>
                    <w:spacing w:after="120"/>
                    <w:rPr>
                      <w:rFonts w:cstheme="minorHAnsi"/>
                    </w:rPr>
                  </w:pPr>
                  <w:r w:rsidRPr="004730A6">
                    <w:rPr>
                      <w:rFonts w:eastAsia="Aptos Narrow" w:cstheme="minorHAnsi"/>
                      <w:color w:val="000000" w:themeColor="text1"/>
                    </w:rPr>
                    <w:t xml:space="preserve"> </w:t>
                  </w:r>
                </w:p>
                <w:p w14:paraId="0D3EF0F5" w14:textId="18F7BC65" w:rsidR="00121A65" w:rsidRPr="004730A6" w:rsidRDefault="00121A65" w:rsidP="00F005DD">
                  <w:pPr>
                    <w:spacing w:after="120"/>
                    <w:rPr>
                      <w:rFonts w:cstheme="minorHAnsi"/>
                    </w:rPr>
                  </w:pPr>
                  <w:r w:rsidRPr="004730A6">
                    <w:rPr>
                      <w:rFonts w:eastAsia="Aptos Narrow" w:cstheme="minorHAnsi"/>
                      <w:color w:val="000000" w:themeColor="text1"/>
                    </w:rPr>
                    <w:t xml:space="preserve"> </w:t>
                  </w:r>
                </w:p>
              </w:tc>
              <w:tc>
                <w:tcPr>
                  <w:tcW w:w="2531" w:type="dxa"/>
                </w:tcPr>
                <w:p w14:paraId="6F92622E" w14:textId="55AE3721"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Blu</w:t>
                  </w:r>
                  <w:r w:rsidR="002F5635" w:rsidRPr="004730A6">
                    <w:rPr>
                      <w:rFonts w:eastAsia="Aptos Narrow" w:cstheme="minorHAnsi"/>
                      <w:color w:val="000000" w:themeColor="text1"/>
                    </w:rPr>
                    <w:t>eS</w:t>
                  </w:r>
                  <w:r w:rsidRPr="004730A6">
                    <w:rPr>
                      <w:rFonts w:eastAsia="Aptos Narrow" w:cstheme="minorHAnsi"/>
                      <w:color w:val="000000" w:themeColor="text1"/>
                    </w:rPr>
                    <w:t xml:space="preserve">cope Steel </w:t>
                  </w:r>
                </w:p>
                <w:p w14:paraId="5DCD7938"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University of Wollongong </w:t>
                  </w:r>
                </w:p>
                <w:p w14:paraId="2EB03296"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Transport NSW </w:t>
                  </w:r>
                </w:p>
                <w:p w14:paraId="389164C8"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Sikorsky </w:t>
                  </w:r>
                </w:p>
                <w:p w14:paraId="3CD420A7"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SIMEC Mining </w:t>
                  </w:r>
                </w:p>
                <w:p w14:paraId="30F571E6"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Air Affairs </w:t>
                  </w:r>
                </w:p>
                <w:p w14:paraId="531F461E" w14:textId="77777777" w:rsidR="00121A65" w:rsidRPr="004730A6" w:rsidRDefault="00121A65" w:rsidP="00C43D4B">
                  <w:pPr>
                    <w:pStyle w:val="ListParagraph"/>
                    <w:numPr>
                      <w:ilvl w:val="0"/>
                      <w:numId w:val="27"/>
                    </w:numPr>
                    <w:spacing w:after="120"/>
                    <w:rPr>
                      <w:rFonts w:cstheme="minorHAnsi"/>
                    </w:rPr>
                  </w:pPr>
                  <w:proofErr w:type="spellStart"/>
                  <w:r w:rsidRPr="004730A6">
                    <w:rPr>
                      <w:rFonts w:eastAsia="Aptos Narrow" w:cstheme="minorHAnsi"/>
                      <w:color w:val="000000" w:themeColor="text1"/>
                    </w:rPr>
                    <w:t>Klondu</w:t>
                  </w:r>
                  <w:proofErr w:type="spellEnd"/>
                  <w:r w:rsidRPr="004730A6">
                    <w:rPr>
                      <w:rFonts w:eastAsia="Aptos Narrow" w:cstheme="minorHAnsi"/>
                      <w:color w:val="000000" w:themeColor="text1"/>
                    </w:rPr>
                    <w:t xml:space="preserve"> Group Limited </w:t>
                  </w:r>
                </w:p>
                <w:p w14:paraId="71D1C443"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Komatsu </w:t>
                  </w:r>
                </w:p>
                <w:p w14:paraId="1763369A"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Boral </w:t>
                  </w:r>
                </w:p>
                <w:p w14:paraId="543279F3"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K &amp; R Fabrications </w:t>
                  </w:r>
                </w:p>
                <w:p w14:paraId="2F7D4E79" w14:textId="77777777" w:rsidR="00121A65" w:rsidRPr="004730A6" w:rsidRDefault="00121A65" w:rsidP="00C43D4B">
                  <w:pPr>
                    <w:pStyle w:val="ListParagraph"/>
                    <w:numPr>
                      <w:ilvl w:val="0"/>
                      <w:numId w:val="27"/>
                    </w:numPr>
                    <w:spacing w:after="120"/>
                    <w:rPr>
                      <w:rFonts w:cstheme="minorHAnsi"/>
                    </w:rPr>
                  </w:pPr>
                  <w:proofErr w:type="spellStart"/>
                  <w:r w:rsidRPr="004730A6">
                    <w:rPr>
                      <w:rFonts w:eastAsia="Aptos Narrow" w:cstheme="minorHAnsi"/>
                      <w:color w:val="000000" w:themeColor="text1"/>
                    </w:rPr>
                    <w:t>IllawarraYES</w:t>
                  </w:r>
                  <w:proofErr w:type="spellEnd"/>
                  <w:r w:rsidRPr="004730A6">
                    <w:rPr>
                      <w:rFonts w:eastAsia="Aptos Narrow" w:cstheme="minorHAnsi"/>
                      <w:color w:val="000000" w:themeColor="text1"/>
                    </w:rPr>
                    <w:t xml:space="preserve"> </w:t>
                  </w:r>
                </w:p>
                <w:p w14:paraId="753840B6"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I3Net </w:t>
                  </w:r>
                </w:p>
                <w:p w14:paraId="0A176E45"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Industry Capability Network </w:t>
                  </w:r>
                </w:p>
                <w:p w14:paraId="3FEE1320"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Weld Australia </w:t>
                  </w:r>
                </w:p>
                <w:p w14:paraId="2B608619"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Soto Consulting Engineers </w:t>
                  </w:r>
                </w:p>
                <w:p w14:paraId="31052DE5" w14:textId="7777777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DBC Group </w:t>
                  </w:r>
                </w:p>
                <w:p w14:paraId="499A1D0E" w14:textId="2EBE889A"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The Royal Australian Navy </w:t>
                  </w:r>
                </w:p>
              </w:tc>
              <w:tc>
                <w:tcPr>
                  <w:tcW w:w="2529" w:type="dxa"/>
                </w:tcPr>
                <w:p w14:paraId="3C4197BB" w14:textId="694A597B"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AGL Energy </w:t>
                  </w:r>
                </w:p>
                <w:p w14:paraId="3B66ACD6" w14:textId="34EEE70F" w:rsidR="00121A65" w:rsidRPr="004730A6" w:rsidRDefault="00121A65" w:rsidP="00C43D4B">
                  <w:pPr>
                    <w:pStyle w:val="ListParagraph"/>
                    <w:numPr>
                      <w:ilvl w:val="0"/>
                      <w:numId w:val="27"/>
                    </w:numPr>
                    <w:spacing w:after="120"/>
                    <w:rPr>
                      <w:rFonts w:cstheme="minorHAnsi"/>
                    </w:rPr>
                  </w:pPr>
                  <w:proofErr w:type="spellStart"/>
                  <w:r w:rsidRPr="004730A6">
                    <w:rPr>
                      <w:rFonts w:eastAsia="Aptos Narrow" w:cstheme="minorHAnsi"/>
                      <w:color w:val="000000" w:themeColor="text1"/>
                    </w:rPr>
                    <w:t>AmpControl</w:t>
                  </w:r>
                  <w:proofErr w:type="spellEnd"/>
                  <w:r w:rsidRPr="004730A6">
                    <w:rPr>
                      <w:rFonts w:eastAsia="Aptos Narrow" w:cstheme="minorHAnsi"/>
                      <w:color w:val="000000" w:themeColor="text1"/>
                    </w:rPr>
                    <w:t xml:space="preserve"> </w:t>
                  </w:r>
                </w:p>
                <w:p w14:paraId="6D0167A7" w14:textId="1CE7DCE2"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CIVMEC </w:t>
                  </w:r>
                </w:p>
                <w:p w14:paraId="69F270AB" w14:textId="7FFF08EB"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Downer </w:t>
                  </w:r>
                </w:p>
                <w:p w14:paraId="14D94BD5" w14:textId="40F9F1D1" w:rsidR="00121A65" w:rsidRPr="004730A6" w:rsidRDefault="00121A65" w:rsidP="00C43D4B">
                  <w:pPr>
                    <w:pStyle w:val="ListParagraph"/>
                    <w:numPr>
                      <w:ilvl w:val="0"/>
                      <w:numId w:val="27"/>
                    </w:numPr>
                    <w:spacing w:after="120"/>
                    <w:rPr>
                      <w:rFonts w:cstheme="minorHAnsi"/>
                    </w:rPr>
                  </w:pPr>
                  <w:proofErr w:type="spellStart"/>
                  <w:r w:rsidRPr="004730A6">
                    <w:rPr>
                      <w:rFonts w:eastAsia="Aptos Narrow" w:cstheme="minorHAnsi"/>
                      <w:color w:val="000000" w:themeColor="text1"/>
                    </w:rPr>
                    <w:t>Hedweld</w:t>
                  </w:r>
                  <w:proofErr w:type="spellEnd"/>
                  <w:r w:rsidRPr="004730A6">
                    <w:rPr>
                      <w:rFonts w:eastAsia="Aptos Narrow" w:cstheme="minorHAnsi"/>
                      <w:color w:val="000000" w:themeColor="text1"/>
                    </w:rPr>
                    <w:t xml:space="preserve"> </w:t>
                  </w:r>
                </w:p>
                <w:p w14:paraId="6F3ED995" w14:textId="1837A737"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UGL </w:t>
                  </w:r>
                </w:p>
                <w:p w14:paraId="592E139A" w14:textId="50A513E9"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Ausgrid </w:t>
                  </w:r>
                </w:p>
                <w:p w14:paraId="57B2D921" w14:textId="68486122"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Business Hunter </w:t>
                  </w:r>
                </w:p>
                <w:p w14:paraId="0340AD32" w14:textId="15A78CBF" w:rsidR="00121A65" w:rsidRPr="004730A6" w:rsidRDefault="00121A65" w:rsidP="00C43D4B">
                  <w:pPr>
                    <w:pStyle w:val="ListParagraph"/>
                    <w:numPr>
                      <w:ilvl w:val="0"/>
                      <w:numId w:val="27"/>
                    </w:numPr>
                    <w:spacing w:after="120"/>
                    <w:rPr>
                      <w:rFonts w:cstheme="minorHAnsi"/>
                    </w:rPr>
                  </w:pPr>
                  <w:proofErr w:type="spellStart"/>
                  <w:r w:rsidRPr="004730A6">
                    <w:rPr>
                      <w:rFonts w:eastAsia="Aptos Narrow" w:cstheme="minorHAnsi"/>
                      <w:color w:val="000000" w:themeColor="text1"/>
                    </w:rPr>
                    <w:t>HunterNet</w:t>
                  </w:r>
                  <w:proofErr w:type="spellEnd"/>
                  <w:r w:rsidRPr="004730A6">
                    <w:rPr>
                      <w:rFonts w:eastAsia="Aptos Narrow" w:cstheme="minorHAnsi"/>
                      <w:color w:val="000000" w:themeColor="text1"/>
                    </w:rPr>
                    <w:t xml:space="preserve"> </w:t>
                  </w:r>
                </w:p>
                <w:p w14:paraId="63410159" w14:textId="4CD0773C"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Hunter Jobs Alliance </w:t>
                  </w:r>
                </w:p>
                <w:p w14:paraId="4FDD974A" w14:textId="78907700"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University of Newcastle </w:t>
                  </w:r>
                </w:p>
                <w:p w14:paraId="0301C834" w14:textId="52A1ADDA" w:rsidR="00121A65" w:rsidRPr="004730A6" w:rsidRDefault="00121A65" w:rsidP="00C43D4B">
                  <w:pPr>
                    <w:pStyle w:val="ListParagraph"/>
                    <w:numPr>
                      <w:ilvl w:val="0"/>
                      <w:numId w:val="27"/>
                    </w:numPr>
                    <w:spacing w:after="120"/>
                    <w:rPr>
                      <w:rFonts w:cstheme="minorHAnsi"/>
                    </w:rPr>
                  </w:pPr>
                  <w:r w:rsidRPr="004730A6">
                    <w:rPr>
                      <w:rFonts w:eastAsia="Aptos Narrow" w:cstheme="minorHAnsi"/>
                      <w:color w:val="000000" w:themeColor="text1"/>
                    </w:rPr>
                    <w:t xml:space="preserve">UNSW </w:t>
                  </w:r>
                </w:p>
                <w:p w14:paraId="766A2FF4" w14:textId="77777777" w:rsidR="00121A65" w:rsidRPr="004730A6" w:rsidRDefault="00121A65" w:rsidP="00F005DD">
                  <w:pPr>
                    <w:spacing w:after="120"/>
                    <w:rPr>
                      <w:rFonts w:cstheme="minorHAnsi"/>
                    </w:rPr>
                  </w:pPr>
                  <w:r w:rsidRPr="004730A6">
                    <w:rPr>
                      <w:rFonts w:eastAsia="Aptos Narrow" w:cstheme="minorHAnsi"/>
                      <w:color w:val="000000" w:themeColor="text1"/>
                    </w:rPr>
                    <w:t xml:space="preserve"> </w:t>
                  </w:r>
                </w:p>
                <w:p w14:paraId="62BEA544" w14:textId="77777777" w:rsidR="00121A65" w:rsidRPr="004730A6" w:rsidRDefault="00121A65" w:rsidP="00F005DD">
                  <w:pPr>
                    <w:spacing w:after="120"/>
                    <w:rPr>
                      <w:rFonts w:cstheme="minorHAnsi"/>
                    </w:rPr>
                  </w:pPr>
                  <w:r w:rsidRPr="004730A6">
                    <w:rPr>
                      <w:rFonts w:eastAsia="Aptos Narrow" w:cstheme="minorHAnsi"/>
                      <w:color w:val="000000" w:themeColor="text1"/>
                    </w:rPr>
                    <w:t xml:space="preserve"> </w:t>
                  </w:r>
                </w:p>
                <w:p w14:paraId="46D71BC3" w14:textId="77777777" w:rsidR="00121A65" w:rsidRPr="004730A6" w:rsidRDefault="00121A65" w:rsidP="00F005DD">
                  <w:pPr>
                    <w:spacing w:after="120"/>
                    <w:rPr>
                      <w:rFonts w:cstheme="minorHAnsi"/>
                    </w:rPr>
                  </w:pPr>
                  <w:r w:rsidRPr="004730A6">
                    <w:rPr>
                      <w:rFonts w:eastAsia="Aptos Narrow" w:cstheme="minorHAnsi"/>
                      <w:color w:val="000000" w:themeColor="text1"/>
                    </w:rPr>
                    <w:t xml:space="preserve"> </w:t>
                  </w:r>
                </w:p>
                <w:p w14:paraId="2295D4DC" w14:textId="4550DD8F" w:rsidR="00121A65" w:rsidRPr="004730A6" w:rsidRDefault="00121A65" w:rsidP="00F005DD">
                  <w:pPr>
                    <w:spacing w:after="120"/>
                    <w:rPr>
                      <w:rFonts w:cstheme="minorHAnsi"/>
                    </w:rPr>
                  </w:pPr>
                  <w:r w:rsidRPr="004730A6">
                    <w:rPr>
                      <w:rFonts w:eastAsia="Aptos Narrow" w:cstheme="minorHAnsi"/>
                      <w:color w:val="000000" w:themeColor="text1"/>
                    </w:rPr>
                    <w:t xml:space="preserve"> </w:t>
                  </w:r>
                </w:p>
              </w:tc>
            </w:tr>
          </w:tbl>
          <w:p w14:paraId="3A4E19A2" w14:textId="77777777" w:rsidR="00471B85" w:rsidRPr="004730A6" w:rsidRDefault="00471B85" w:rsidP="00F005DD">
            <w:pPr>
              <w:spacing w:after="120"/>
              <w:ind w:left="-20" w:right="-20"/>
              <w:rPr>
                <w:rFonts w:eastAsia="Calibri" w:cstheme="minorHAnsi"/>
                <w:color w:val="000000" w:themeColor="text1"/>
              </w:rPr>
            </w:pPr>
          </w:p>
          <w:p w14:paraId="12A8E7C6" w14:textId="77777777" w:rsidR="00471B85" w:rsidRPr="004730A6" w:rsidRDefault="00471B85" w:rsidP="00F005DD">
            <w:pPr>
              <w:spacing w:after="120"/>
              <w:ind w:left="-20" w:right="-20"/>
              <w:rPr>
                <w:rFonts w:eastAsia="Calibri" w:cstheme="minorHAnsi"/>
                <w:color w:val="000000" w:themeColor="text1"/>
              </w:rPr>
            </w:pPr>
          </w:p>
          <w:p w14:paraId="62901CC0" w14:textId="6E015B87" w:rsidR="77D5F375" w:rsidRPr="004730A6" w:rsidRDefault="0CCBA9E5" w:rsidP="00F005DD">
            <w:pPr>
              <w:spacing w:after="120"/>
              <w:rPr>
                <w:rFonts w:cstheme="minorHAnsi"/>
              </w:rPr>
            </w:pPr>
            <w:r w:rsidRPr="004730A6">
              <w:rPr>
                <w:rFonts w:cstheme="minorHAnsi"/>
              </w:rPr>
              <w:lastRenderedPageBreak/>
              <w:t xml:space="preserve">Further consultation on the potential Higher Apprenticeship Model delivered through the </w:t>
            </w:r>
            <w:proofErr w:type="spellStart"/>
            <w:r w:rsidRPr="004730A6">
              <w:rPr>
                <w:rFonts w:cstheme="minorHAnsi"/>
              </w:rPr>
              <w:t>CoE</w:t>
            </w:r>
            <w:proofErr w:type="spellEnd"/>
            <w:r w:rsidRPr="004730A6">
              <w:rPr>
                <w:rFonts w:cstheme="minorHAnsi"/>
              </w:rPr>
              <w:t xml:space="preserve"> has occur</w:t>
            </w:r>
            <w:r w:rsidR="16D569BB" w:rsidRPr="004730A6">
              <w:rPr>
                <w:rFonts w:cstheme="minorHAnsi"/>
              </w:rPr>
              <w:t>r</w:t>
            </w:r>
            <w:r w:rsidRPr="004730A6">
              <w:rPr>
                <w:rFonts w:cstheme="minorHAnsi"/>
              </w:rPr>
              <w:t xml:space="preserve">ed with local industry including </w:t>
            </w:r>
            <w:proofErr w:type="spellStart"/>
            <w:r w:rsidRPr="004730A6">
              <w:rPr>
                <w:rFonts w:cstheme="minorHAnsi"/>
              </w:rPr>
              <w:t>AmpControl</w:t>
            </w:r>
            <w:proofErr w:type="spellEnd"/>
            <w:r w:rsidRPr="004730A6">
              <w:rPr>
                <w:rFonts w:cstheme="minorHAnsi"/>
              </w:rPr>
              <w:t>, Downer and Transport for NSW (rail)</w:t>
            </w:r>
            <w:r w:rsidR="0037684A" w:rsidRPr="004730A6">
              <w:rPr>
                <w:rFonts w:cstheme="minorHAnsi"/>
              </w:rPr>
              <w:t>, and has included reviewers from Swinbourne University, UNSW and UTS.</w:t>
            </w:r>
          </w:p>
          <w:p w14:paraId="6CBEBDCC" w14:textId="26AE878E" w:rsidR="4C8F17AB" w:rsidRPr="004730A6" w:rsidRDefault="4C8F17AB" w:rsidP="00F005DD">
            <w:pPr>
              <w:spacing w:after="120"/>
              <w:rPr>
                <w:rFonts w:cstheme="minorHAnsi"/>
              </w:rPr>
            </w:pPr>
          </w:p>
          <w:p w14:paraId="2DD06F69" w14:textId="74DFEDBF" w:rsidR="4FA8FA36" w:rsidRPr="004730A6" w:rsidRDefault="007C1AF8" w:rsidP="00F005DD">
            <w:pPr>
              <w:spacing w:after="120"/>
              <w:rPr>
                <w:rFonts w:cstheme="minorHAnsi"/>
              </w:rPr>
            </w:pPr>
            <w:r w:rsidRPr="004730A6">
              <w:rPr>
                <w:rFonts w:cstheme="minorHAnsi"/>
              </w:rPr>
              <w:t>TAFE NSW</w:t>
            </w:r>
            <w:r w:rsidR="4FA8FA36" w:rsidRPr="004730A6">
              <w:rPr>
                <w:rFonts w:cstheme="minorHAnsi"/>
              </w:rPr>
              <w:t xml:space="preserve"> will work with local industry to access expertise that will support the </w:t>
            </w:r>
            <w:r w:rsidR="2C1F6024" w:rsidRPr="004730A6">
              <w:rPr>
                <w:rFonts w:cstheme="minorHAnsi"/>
              </w:rPr>
              <w:t>activation</w:t>
            </w:r>
            <w:r w:rsidR="4FA8FA36" w:rsidRPr="004730A6">
              <w:rPr>
                <w:rFonts w:cstheme="minorHAnsi"/>
              </w:rPr>
              <w:t xml:space="preserve"> of </w:t>
            </w:r>
            <w:r w:rsidR="0037684A" w:rsidRPr="004730A6">
              <w:rPr>
                <w:rFonts w:cstheme="minorHAnsi"/>
              </w:rPr>
              <w:t xml:space="preserve">equipment such as </w:t>
            </w:r>
            <w:r w:rsidR="4FA8FA36" w:rsidRPr="004730A6">
              <w:rPr>
                <w:rFonts w:cstheme="minorHAnsi"/>
              </w:rPr>
              <w:t>the mini-electricity grid in the Hunter.</w:t>
            </w:r>
          </w:p>
          <w:p w14:paraId="36D3DAEE" w14:textId="0A774A83" w:rsidR="27FCBBC1" w:rsidRPr="004730A6" w:rsidRDefault="27FCBBC1" w:rsidP="00F005DD">
            <w:pPr>
              <w:spacing w:after="120"/>
              <w:rPr>
                <w:rFonts w:cstheme="minorHAnsi"/>
                <w:i/>
                <w:iCs/>
                <w:color w:val="4472C4" w:themeColor="accent1"/>
              </w:rPr>
            </w:pPr>
          </w:p>
          <w:p w14:paraId="07180508" w14:textId="3D0EC82F" w:rsidR="005B3249" w:rsidRPr="004730A6" w:rsidRDefault="41202F01" w:rsidP="00F005DD">
            <w:pPr>
              <w:spacing w:after="120"/>
              <w:rPr>
                <w:rFonts w:cstheme="minorHAnsi"/>
                <w:i/>
                <w:iCs/>
                <w:color w:val="4472C4" w:themeColor="accent1"/>
              </w:rPr>
            </w:pPr>
            <w:r w:rsidRPr="004730A6">
              <w:rPr>
                <w:rFonts w:cstheme="minorHAnsi"/>
                <w:i/>
                <w:iCs/>
                <w:color w:val="4472C4" w:themeColor="accent1"/>
              </w:rPr>
              <w:t>A115 (d)</w:t>
            </w:r>
          </w:p>
          <w:p w14:paraId="48775FB4" w14:textId="77777777" w:rsidR="00376320" w:rsidRPr="004730A6" w:rsidRDefault="00376320" w:rsidP="00F005DD">
            <w:pPr>
              <w:spacing w:after="120"/>
              <w:rPr>
                <w:rFonts w:cstheme="minorHAnsi"/>
              </w:rPr>
            </w:pPr>
          </w:p>
          <w:p w14:paraId="11E78121" w14:textId="696257FE" w:rsidR="00376320" w:rsidRPr="00811A0E" w:rsidRDefault="41202F01" w:rsidP="00811A0E">
            <w:pPr>
              <w:spacing w:after="120"/>
              <w:rPr>
                <w:rFonts w:cstheme="minorHAnsi"/>
                <w:color w:val="4472C4" w:themeColor="accent1"/>
              </w:rPr>
            </w:pPr>
            <w:r w:rsidRPr="004730A6">
              <w:rPr>
                <w:rFonts w:cstheme="minorHAnsi"/>
                <w:color w:val="4472C4" w:themeColor="accent1"/>
              </w:rPr>
              <w:t xml:space="preserve">The </w:t>
            </w:r>
            <w:proofErr w:type="spellStart"/>
            <w:r w:rsidRPr="004730A6">
              <w:rPr>
                <w:rFonts w:cstheme="minorHAnsi"/>
                <w:color w:val="4472C4" w:themeColor="accent1"/>
              </w:rPr>
              <w:t>CoE</w:t>
            </w:r>
            <w:proofErr w:type="spellEnd"/>
            <w:r w:rsidRPr="004730A6">
              <w:rPr>
                <w:rFonts w:cstheme="minorHAnsi"/>
                <w:color w:val="4472C4" w:themeColor="accent1"/>
              </w:rPr>
              <w:t xml:space="preserve"> </w:t>
            </w:r>
            <w:r w:rsidR="07FA12A4" w:rsidRPr="004730A6">
              <w:rPr>
                <w:rFonts w:cstheme="minorHAnsi"/>
                <w:color w:val="4472C4" w:themeColor="accent1"/>
              </w:rPr>
              <w:t>will partner and network with stakeholders including</w:t>
            </w:r>
            <w:r w:rsidR="00811A0E">
              <w:rPr>
                <w:rFonts w:cstheme="minorHAnsi"/>
                <w:color w:val="4472C4" w:themeColor="accent1"/>
              </w:rPr>
              <w:t xml:space="preserve"> </w:t>
            </w:r>
            <w:r w:rsidR="07FA12A4" w:rsidRPr="00811A0E">
              <w:rPr>
                <w:rFonts w:cstheme="minorHAnsi"/>
                <w:i/>
                <w:iCs/>
                <w:color w:val="4472C4" w:themeColor="accent1"/>
              </w:rPr>
              <w:t>relevant employers, unions, universities, governments, Jobs and Skills Councils, and other stakeholders</w:t>
            </w:r>
          </w:p>
          <w:p w14:paraId="070F2C4F" w14:textId="7DF90BF5" w:rsidR="00B4536C" w:rsidRPr="002342B6" w:rsidRDefault="00B4536C" w:rsidP="00F005DD">
            <w:pPr>
              <w:spacing w:after="120"/>
              <w:rPr>
                <w:rStyle w:val="normaltextrun"/>
                <w:rFonts w:eastAsia="Aptos" w:cstheme="minorHAnsi"/>
                <w:strike/>
                <w:color w:val="000000" w:themeColor="text1"/>
              </w:rPr>
            </w:pPr>
            <w:r w:rsidRPr="002342B6">
              <w:rPr>
                <w:rStyle w:val="normaltextrun"/>
                <w:rFonts w:eastAsia="Aptos" w:cstheme="minorHAnsi"/>
                <w:color w:val="000000" w:themeColor="text1"/>
              </w:rPr>
              <w:t xml:space="preserve">NSW is committed to working with the Commonwealth to maximise the collective benefit for the skills and training system through the TAFE Centres of Excellence, and commits the </w:t>
            </w:r>
            <w:r w:rsidR="007A51A9" w:rsidRPr="002342B6">
              <w:rPr>
                <w:rStyle w:val="normaltextrun"/>
                <w:rFonts w:eastAsia="Aptos" w:cstheme="minorHAnsi"/>
                <w:color w:val="000000" w:themeColor="text1"/>
              </w:rPr>
              <w:t xml:space="preserve">TAFE NSW </w:t>
            </w:r>
            <w:r w:rsidRPr="002342B6">
              <w:rPr>
                <w:rStyle w:val="normaltextrun"/>
                <w:rFonts w:eastAsia="Aptos" w:cstheme="minorHAnsi"/>
                <w:color w:val="000000" w:themeColor="text1"/>
              </w:rPr>
              <w:t xml:space="preserve">Manufacturing Centre of Excellence </w:t>
            </w:r>
            <w:r w:rsidR="008413D1" w:rsidRPr="002342B6">
              <w:rPr>
                <w:rStyle w:val="normaltextrun"/>
                <w:rFonts w:eastAsia="Aptos" w:cstheme="minorHAnsi"/>
                <w:color w:val="000000" w:themeColor="text1"/>
              </w:rPr>
              <w:t xml:space="preserve">to engagement with relevant </w:t>
            </w:r>
            <w:r w:rsidRPr="002342B6">
              <w:rPr>
                <w:rStyle w:val="normaltextrun"/>
                <w:rFonts w:eastAsia="Aptos" w:cstheme="minorHAnsi"/>
                <w:color w:val="000000" w:themeColor="text1"/>
              </w:rPr>
              <w:t>JSCs on activities for the purposes of:</w:t>
            </w:r>
          </w:p>
          <w:p w14:paraId="6C2376BD" w14:textId="564CB202" w:rsidR="00B4536C" w:rsidRPr="002342B6" w:rsidRDefault="00B05158" w:rsidP="00C43D4B">
            <w:pPr>
              <w:pStyle w:val="ListParagraph"/>
              <w:numPr>
                <w:ilvl w:val="0"/>
                <w:numId w:val="12"/>
              </w:numPr>
              <w:spacing w:after="120"/>
              <w:contextualSpacing w:val="0"/>
              <w:rPr>
                <w:rFonts w:eastAsia="Aptos" w:cstheme="minorHAnsi"/>
              </w:rPr>
            </w:pPr>
            <w:r w:rsidRPr="002342B6">
              <w:rPr>
                <w:rFonts w:eastAsia="Aptos" w:cstheme="minorHAnsi"/>
              </w:rPr>
              <w:t xml:space="preserve">maximising </w:t>
            </w:r>
            <w:r w:rsidR="000D1F17" w:rsidRPr="002342B6">
              <w:rPr>
                <w:rFonts w:eastAsia="Aptos" w:cstheme="minorHAnsi"/>
              </w:rPr>
              <w:t xml:space="preserve">respective </w:t>
            </w:r>
            <w:r w:rsidR="00B4536C" w:rsidRPr="002342B6">
              <w:rPr>
                <w:rFonts w:eastAsia="Aptos" w:cstheme="minorHAnsi"/>
              </w:rPr>
              <w:t>effort</w:t>
            </w:r>
            <w:r w:rsidR="000D1F17" w:rsidRPr="002342B6">
              <w:rPr>
                <w:rFonts w:eastAsia="Aptos" w:cstheme="minorHAnsi"/>
              </w:rPr>
              <w:t>s</w:t>
            </w:r>
          </w:p>
          <w:p w14:paraId="278F18AA" w14:textId="77777777" w:rsidR="00B4536C" w:rsidRPr="002342B6" w:rsidRDefault="00B4536C" w:rsidP="00C43D4B">
            <w:pPr>
              <w:pStyle w:val="ListParagraph"/>
              <w:numPr>
                <w:ilvl w:val="0"/>
                <w:numId w:val="12"/>
              </w:numPr>
              <w:spacing w:after="120"/>
              <w:contextualSpacing w:val="0"/>
              <w:rPr>
                <w:rFonts w:eastAsia="Aptos" w:cstheme="minorHAnsi"/>
              </w:rPr>
            </w:pPr>
            <w:r w:rsidRPr="002342B6">
              <w:rPr>
                <w:rFonts w:eastAsia="Aptos" w:cstheme="minorHAnsi"/>
              </w:rPr>
              <w:t>sharing learnings on best practice and support knowledge translation, and</w:t>
            </w:r>
          </w:p>
          <w:p w14:paraId="79519485" w14:textId="491D1870" w:rsidR="00376320" w:rsidRPr="002342B6" w:rsidRDefault="00B4536C" w:rsidP="00F005DD">
            <w:pPr>
              <w:pStyle w:val="ListParagraph"/>
              <w:numPr>
                <w:ilvl w:val="0"/>
                <w:numId w:val="12"/>
              </w:numPr>
              <w:spacing w:after="120"/>
              <w:contextualSpacing w:val="0"/>
              <w:rPr>
                <w:rFonts w:eastAsia="Aptos" w:cstheme="minorHAnsi"/>
              </w:rPr>
            </w:pPr>
            <w:r w:rsidRPr="002342B6">
              <w:rPr>
                <w:rFonts w:eastAsia="Aptos" w:cstheme="minorHAnsi"/>
              </w:rPr>
              <w:t xml:space="preserve">partnering on projects of mutual interest where appropriate. </w:t>
            </w:r>
          </w:p>
          <w:p w14:paraId="38505459" w14:textId="407CDDCF" w:rsidR="264F721D" w:rsidRPr="004730A6" w:rsidRDefault="0A0DAA3B" w:rsidP="00F005DD">
            <w:pPr>
              <w:spacing w:after="120"/>
              <w:rPr>
                <w:rFonts w:eastAsia="Calibri" w:cstheme="minorHAnsi"/>
                <w:b/>
                <w:bCs/>
                <w:color w:val="000000" w:themeColor="text1"/>
              </w:rPr>
            </w:pPr>
            <w:r w:rsidRPr="004730A6">
              <w:rPr>
                <w:rFonts w:eastAsia="Calibri" w:cstheme="minorHAnsi"/>
                <w:color w:val="000000" w:themeColor="text1"/>
              </w:rPr>
              <w:t xml:space="preserve">Extensive consultation with industry, unions, government, universities and others has already commenced in the development of the </w:t>
            </w:r>
            <w:proofErr w:type="spellStart"/>
            <w:r w:rsidRPr="004730A6">
              <w:rPr>
                <w:rFonts w:eastAsia="Calibri" w:cstheme="minorHAnsi"/>
                <w:color w:val="000000" w:themeColor="text1"/>
              </w:rPr>
              <w:t>CoE</w:t>
            </w:r>
            <w:proofErr w:type="spellEnd"/>
            <w:r w:rsidRPr="004730A6">
              <w:rPr>
                <w:rFonts w:eastAsia="Calibri" w:cstheme="minorHAnsi"/>
                <w:color w:val="000000" w:themeColor="text1"/>
              </w:rPr>
              <w:t xml:space="preserve"> Model. This has garnered significant engagement in the TAFE NSW </w:t>
            </w:r>
            <w:proofErr w:type="spellStart"/>
            <w:r w:rsidRPr="004730A6">
              <w:rPr>
                <w:rFonts w:eastAsia="Calibri" w:cstheme="minorHAnsi"/>
                <w:color w:val="000000" w:themeColor="text1"/>
              </w:rPr>
              <w:t>CoE</w:t>
            </w:r>
            <w:proofErr w:type="spellEnd"/>
            <w:r w:rsidRPr="004730A6">
              <w:rPr>
                <w:rFonts w:eastAsia="Calibri" w:cstheme="minorHAnsi"/>
                <w:color w:val="000000" w:themeColor="text1"/>
              </w:rPr>
              <w:t xml:space="preserve"> Model and to date has demonstrated support for concepts, noting that ongoing engagement with stakeholders, in particular unions, is key to the progression of the model.</w:t>
            </w:r>
          </w:p>
          <w:p w14:paraId="32DE9AA3" w14:textId="69461C83" w:rsidR="5CD4B8FD" w:rsidRPr="002342B6" w:rsidRDefault="60F21DCA" w:rsidP="00F005DD">
            <w:pPr>
              <w:spacing w:after="120"/>
              <w:rPr>
                <w:rFonts w:eastAsia="Calibri" w:cstheme="minorHAnsi"/>
                <w:b/>
                <w:bCs/>
                <w:color w:val="000000" w:themeColor="text1"/>
              </w:rPr>
            </w:pPr>
            <w:r w:rsidRPr="004730A6">
              <w:rPr>
                <w:rFonts w:eastAsia="Calibri" w:cstheme="minorHAnsi"/>
                <w:color w:val="000000" w:themeColor="text1"/>
              </w:rPr>
              <w:t>Unpacking the implications of this model operating at scale beyond 2028 and navigating a complex State and Federal environment will form a part of the</w:t>
            </w:r>
            <w:r w:rsidR="6557C247" w:rsidRPr="004730A6">
              <w:rPr>
                <w:rFonts w:eastAsia="Calibri" w:cstheme="minorHAnsi"/>
                <w:color w:val="000000" w:themeColor="text1"/>
              </w:rPr>
              <w:t xml:space="preserve"> </w:t>
            </w:r>
            <w:proofErr w:type="spellStart"/>
            <w:r w:rsidR="00AD513B" w:rsidRPr="004730A6">
              <w:rPr>
                <w:rFonts w:eastAsia="Calibri" w:cstheme="minorHAnsi"/>
                <w:color w:val="000000" w:themeColor="text1"/>
              </w:rPr>
              <w:t>CoE</w:t>
            </w:r>
            <w:proofErr w:type="spellEnd"/>
            <w:r w:rsidR="00AD513B" w:rsidRPr="004730A6">
              <w:rPr>
                <w:rFonts w:eastAsia="Calibri" w:cstheme="minorHAnsi"/>
                <w:color w:val="000000" w:themeColor="text1"/>
              </w:rPr>
              <w:t xml:space="preserve"> </w:t>
            </w:r>
            <w:r w:rsidRPr="004730A6">
              <w:rPr>
                <w:rFonts w:eastAsia="Calibri" w:cstheme="minorHAnsi"/>
                <w:color w:val="000000" w:themeColor="text1"/>
              </w:rPr>
              <w:t>model implementation planning.</w:t>
            </w:r>
            <w:r w:rsidR="00583CCC" w:rsidRPr="004730A6">
              <w:rPr>
                <w:rFonts w:eastAsia="Calibri" w:cstheme="minorHAnsi"/>
                <w:b/>
                <w:bCs/>
                <w:color w:val="000000" w:themeColor="text1"/>
              </w:rPr>
              <w:t xml:space="preserve"> </w:t>
            </w:r>
            <w:r w:rsidR="00583CCC" w:rsidRPr="004730A6">
              <w:rPr>
                <w:rFonts w:eastAsia="Calibri" w:cstheme="minorHAnsi"/>
                <w:color w:val="000000" w:themeColor="text1"/>
              </w:rPr>
              <w:t>Key considerations include:</w:t>
            </w:r>
          </w:p>
          <w:p w14:paraId="4124214B" w14:textId="2C4D9B13" w:rsidR="264F721D" w:rsidRPr="004730A6" w:rsidRDefault="264F721D" w:rsidP="00C43D4B">
            <w:pPr>
              <w:pStyle w:val="ListParagraph"/>
              <w:numPr>
                <w:ilvl w:val="0"/>
                <w:numId w:val="12"/>
              </w:numPr>
              <w:spacing w:after="120"/>
              <w:rPr>
                <w:rFonts w:eastAsia="Calibri" w:cstheme="minorHAnsi"/>
                <w:b/>
                <w:bCs/>
                <w:color w:val="000000" w:themeColor="text1"/>
              </w:rPr>
            </w:pPr>
            <w:r w:rsidRPr="004730A6">
              <w:rPr>
                <w:rFonts w:eastAsia="Calibri" w:cstheme="minorHAnsi"/>
                <w:color w:val="000000" w:themeColor="text1"/>
              </w:rPr>
              <w:t xml:space="preserve">The proposed Higher Apprenticeship </w:t>
            </w:r>
            <w:proofErr w:type="gramStart"/>
            <w:r w:rsidRPr="004730A6">
              <w:rPr>
                <w:rFonts w:eastAsia="Calibri" w:cstheme="minorHAnsi"/>
                <w:color w:val="000000" w:themeColor="text1"/>
              </w:rPr>
              <w:t>Associate Degree</w:t>
            </w:r>
            <w:r w:rsidR="00AD513B" w:rsidRPr="004730A6">
              <w:rPr>
                <w:rFonts w:eastAsia="Calibri" w:cstheme="minorHAnsi"/>
                <w:color w:val="000000" w:themeColor="text1"/>
              </w:rPr>
              <w:t>s</w:t>
            </w:r>
            <w:proofErr w:type="gramEnd"/>
            <w:r w:rsidRPr="004730A6">
              <w:rPr>
                <w:rFonts w:eastAsia="Calibri" w:cstheme="minorHAnsi"/>
                <w:color w:val="000000" w:themeColor="text1"/>
              </w:rPr>
              <w:t xml:space="preserve"> </w:t>
            </w:r>
            <w:r w:rsidR="00AD513B" w:rsidRPr="004730A6">
              <w:rPr>
                <w:rFonts w:eastAsia="Calibri" w:cstheme="minorHAnsi"/>
                <w:color w:val="000000" w:themeColor="text1"/>
              </w:rPr>
              <w:t>are</w:t>
            </w:r>
            <w:r w:rsidRPr="004730A6">
              <w:rPr>
                <w:rFonts w:eastAsia="Calibri" w:cstheme="minorHAnsi"/>
                <w:color w:val="000000" w:themeColor="text1"/>
              </w:rPr>
              <w:t xml:space="preserve"> regulated under TEQSA. Close consultation with TEQSA regarding the higher apprenticeship model has commenced to ensure they understand and support the objectives of the proposed Higher Apprenticeship </w:t>
            </w:r>
            <w:proofErr w:type="gramStart"/>
            <w:r w:rsidRPr="004730A6">
              <w:rPr>
                <w:rFonts w:eastAsia="Calibri" w:cstheme="minorHAnsi"/>
                <w:color w:val="000000" w:themeColor="text1"/>
              </w:rPr>
              <w:t>model</w:t>
            </w:r>
            <w:proofErr w:type="gramEnd"/>
            <w:r w:rsidRPr="004730A6">
              <w:rPr>
                <w:rFonts w:eastAsia="Calibri" w:cstheme="minorHAnsi"/>
                <w:color w:val="000000" w:themeColor="text1"/>
              </w:rPr>
              <w:t xml:space="preserve"> and we achieve accreditation within planned timeframes.</w:t>
            </w:r>
          </w:p>
          <w:p w14:paraId="479A00B0" w14:textId="280263B5" w:rsidR="264F721D" w:rsidRPr="004730A6" w:rsidRDefault="264F721D" w:rsidP="00C43D4B">
            <w:pPr>
              <w:pStyle w:val="ListParagraph"/>
              <w:numPr>
                <w:ilvl w:val="0"/>
                <w:numId w:val="12"/>
              </w:numPr>
              <w:spacing w:after="120"/>
              <w:rPr>
                <w:rFonts w:eastAsia="Calibri" w:cstheme="minorHAnsi"/>
                <w:b/>
                <w:bCs/>
                <w:color w:val="000000" w:themeColor="text1"/>
              </w:rPr>
            </w:pPr>
            <w:r w:rsidRPr="004730A6">
              <w:rPr>
                <w:rFonts w:eastAsia="Calibri" w:cstheme="minorHAnsi"/>
                <w:color w:val="000000" w:themeColor="text1"/>
              </w:rPr>
              <w:t xml:space="preserve">The </w:t>
            </w:r>
            <w:proofErr w:type="gramStart"/>
            <w:r w:rsidRPr="004730A6">
              <w:rPr>
                <w:rFonts w:eastAsia="Calibri" w:cstheme="minorHAnsi"/>
                <w:color w:val="000000" w:themeColor="text1"/>
              </w:rPr>
              <w:t>Associate Degree</w:t>
            </w:r>
            <w:proofErr w:type="gramEnd"/>
            <w:r w:rsidRPr="004730A6">
              <w:rPr>
                <w:rFonts w:eastAsia="Calibri" w:cstheme="minorHAnsi"/>
                <w:color w:val="000000" w:themeColor="text1"/>
              </w:rPr>
              <w:t xml:space="preserve"> in Electrotechnology and Renewable Technologies will include an embedded Certificate III in Electrotechnology, </w:t>
            </w:r>
            <w:r w:rsidR="00E46F06" w:rsidRPr="004730A6">
              <w:rPr>
                <w:rFonts w:eastAsia="Calibri" w:cstheme="minorHAnsi"/>
                <w:color w:val="000000" w:themeColor="text1"/>
              </w:rPr>
              <w:t xml:space="preserve">and the Associate Degree in Manufacturing and Applied Digital Technologies will include an embedded Certificate III in Engineering (Mechanical Trade) </w:t>
            </w:r>
            <w:r w:rsidRPr="004730A6">
              <w:rPr>
                <w:rFonts w:eastAsia="Calibri" w:cstheme="minorHAnsi"/>
                <w:color w:val="000000" w:themeColor="text1"/>
              </w:rPr>
              <w:t>and therefore a portion will</w:t>
            </w:r>
            <w:r w:rsidR="00583CCC" w:rsidRPr="004730A6">
              <w:rPr>
                <w:rFonts w:eastAsia="Calibri" w:cstheme="minorHAnsi"/>
                <w:color w:val="000000" w:themeColor="text1"/>
              </w:rPr>
              <w:t>:</w:t>
            </w:r>
          </w:p>
          <w:p w14:paraId="200A6F66" w14:textId="3D565C41" w:rsidR="264F721D" w:rsidRPr="004730A6" w:rsidRDefault="15EDDB82" w:rsidP="00C43D4B">
            <w:pPr>
              <w:pStyle w:val="ListParagraph"/>
              <w:numPr>
                <w:ilvl w:val="1"/>
                <w:numId w:val="12"/>
              </w:numPr>
              <w:spacing w:after="120"/>
              <w:rPr>
                <w:rFonts w:eastAsia="Calibri" w:cstheme="minorHAnsi"/>
                <w:b/>
                <w:bCs/>
                <w:color w:val="000000" w:themeColor="text1"/>
              </w:rPr>
            </w:pPr>
            <w:r w:rsidRPr="004730A6">
              <w:rPr>
                <w:rFonts w:eastAsia="Calibri" w:cstheme="minorHAnsi"/>
                <w:color w:val="000000" w:themeColor="text1"/>
              </w:rPr>
              <w:t xml:space="preserve">be regulated under ASQA and delivered in accordance with </w:t>
            </w:r>
            <w:proofErr w:type="gramStart"/>
            <w:r w:rsidRPr="004730A6">
              <w:rPr>
                <w:rFonts w:eastAsia="Calibri" w:cstheme="minorHAnsi"/>
                <w:color w:val="000000" w:themeColor="text1"/>
              </w:rPr>
              <w:t>the  Standards</w:t>
            </w:r>
            <w:proofErr w:type="gramEnd"/>
            <w:r w:rsidRPr="004730A6">
              <w:rPr>
                <w:rFonts w:eastAsia="Calibri" w:cstheme="minorHAnsi"/>
                <w:color w:val="000000" w:themeColor="text1"/>
              </w:rPr>
              <w:t xml:space="preserve"> for Registered Training Organisations (RTOs) 2015.</w:t>
            </w:r>
          </w:p>
          <w:p w14:paraId="1E133AD9" w14:textId="0CE9CD76" w:rsidR="264F721D" w:rsidRPr="004730A6" w:rsidRDefault="15EDDB82" w:rsidP="00C43D4B">
            <w:pPr>
              <w:pStyle w:val="ListParagraph"/>
              <w:numPr>
                <w:ilvl w:val="1"/>
                <w:numId w:val="12"/>
              </w:numPr>
              <w:spacing w:after="120"/>
              <w:rPr>
                <w:rFonts w:eastAsia="Calibri" w:cstheme="minorHAnsi"/>
                <w:b/>
                <w:bCs/>
                <w:color w:val="000000" w:themeColor="text1"/>
              </w:rPr>
            </w:pPr>
            <w:r w:rsidRPr="004730A6">
              <w:rPr>
                <w:rFonts w:eastAsia="Calibri" w:cstheme="minorHAnsi"/>
                <w:color w:val="000000" w:themeColor="text1"/>
              </w:rPr>
              <w:t xml:space="preserve">fall under the NSW Apprenticeship and Traineeship Act. TAFE NSW and Training Services NSW will work together, along with significant consultation with the ETU, to ensure appropriate regulation and support for the final model.  </w:t>
            </w:r>
          </w:p>
          <w:p w14:paraId="318AA78B" w14:textId="77777777" w:rsidR="00376320" w:rsidRPr="004730A6" w:rsidRDefault="00376320" w:rsidP="00F005DD">
            <w:pPr>
              <w:spacing w:after="120"/>
              <w:rPr>
                <w:rFonts w:cstheme="minorHAnsi"/>
              </w:rPr>
            </w:pPr>
          </w:p>
          <w:p w14:paraId="179D5CC0" w14:textId="730D2C7A" w:rsidR="00BC16CD" w:rsidRPr="002342B6" w:rsidRDefault="36644ACB" w:rsidP="002342B6">
            <w:pPr>
              <w:pStyle w:val="Heading3"/>
            </w:pPr>
            <w:r w:rsidRPr="004730A6">
              <w:rPr>
                <w:rStyle w:val="eop"/>
                <w:rFonts w:eastAsia="Calibri" w:cstheme="minorHAnsi"/>
                <w:iCs/>
                <w:color w:val="000000" w:themeColor="text1"/>
              </w:rPr>
              <w:lastRenderedPageBreak/>
              <w:t>Industry</w:t>
            </w:r>
          </w:p>
          <w:p w14:paraId="5DECEB4B" w14:textId="2AAC9F61" w:rsidR="36644ACB" w:rsidRPr="004B73C4" w:rsidRDefault="004F7E39" w:rsidP="00F005DD">
            <w:pPr>
              <w:spacing w:after="120"/>
              <w:rPr>
                <w:rFonts w:eastAsia="Calibri" w:cstheme="minorHAnsi"/>
                <w:b/>
                <w:bCs/>
                <w:color w:val="000000" w:themeColor="text1"/>
              </w:rPr>
            </w:pPr>
            <w:r w:rsidRPr="004B73C4">
              <w:rPr>
                <w:rFonts w:eastAsia="Calibri" w:cstheme="minorHAnsi"/>
                <w:color w:val="000000" w:themeColor="text1"/>
              </w:rPr>
              <w:t>TAFE NSW will</w:t>
            </w:r>
            <w:r w:rsidR="36644ACB" w:rsidRPr="004B73C4">
              <w:rPr>
                <w:rFonts w:eastAsia="Calibri" w:cstheme="minorHAnsi"/>
                <w:color w:val="000000" w:themeColor="text1"/>
              </w:rPr>
              <w:t xml:space="preserve"> establish collaborative partnerships with industry to inform product design, provide access to specific expertise, capability</w:t>
            </w:r>
            <w:r w:rsidR="36644ACB" w:rsidRPr="004B73C4">
              <w:rPr>
                <w:rFonts w:eastAsia="Calibri" w:cstheme="minorHAnsi"/>
                <w:b/>
                <w:bCs/>
                <w:color w:val="000000" w:themeColor="text1"/>
              </w:rPr>
              <w:t>,</w:t>
            </w:r>
            <w:r w:rsidR="36644ACB" w:rsidRPr="004B73C4">
              <w:rPr>
                <w:rFonts w:eastAsia="Calibri" w:cstheme="minorHAnsi"/>
                <w:color w:val="000000" w:themeColor="text1"/>
              </w:rPr>
              <w:t xml:space="preserve"> </w:t>
            </w:r>
            <w:r w:rsidR="004E5FC9" w:rsidRPr="004B73C4">
              <w:rPr>
                <w:rFonts w:eastAsia="Calibri" w:cstheme="minorHAnsi"/>
                <w:color w:val="000000" w:themeColor="text1"/>
              </w:rPr>
              <w:t>cutting-edge</w:t>
            </w:r>
            <w:r w:rsidR="36644ACB" w:rsidRPr="004B73C4">
              <w:rPr>
                <w:rFonts w:eastAsia="Calibri" w:cstheme="minorHAnsi"/>
                <w:color w:val="000000" w:themeColor="text1"/>
              </w:rPr>
              <w:t xml:space="preserve"> equipment and host higher apprenticeship pilots. </w:t>
            </w:r>
          </w:p>
          <w:p w14:paraId="6CD5C32C" w14:textId="15FC45B7" w:rsidR="36644ACB" w:rsidRPr="004B73C4" w:rsidRDefault="36644ACB" w:rsidP="00F005DD">
            <w:pPr>
              <w:spacing w:after="120"/>
              <w:rPr>
                <w:rFonts w:eastAsia="Calibri" w:cstheme="minorHAnsi"/>
                <w:b/>
                <w:bCs/>
                <w:color w:val="000000" w:themeColor="text1"/>
              </w:rPr>
            </w:pPr>
            <w:r w:rsidRPr="004B73C4">
              <w:rPr>
                <w:rFonts w:eastAsia="Calibri" w:cstheme="minorHAnsi"/>
                <w:color w:val="000000" w:themeColor="text1"/>
              </w:rPr>
              <w:t xml:space="preserve">As the trainer of 70% of apprentices and trainees in NSW, TAFE NSW has significant existing relationships with </w:t>
            </w:r>
            <w:proofErr w:type="gramStart"/>
            <w:r w:rsidRPr="004B73C4">
              <w:rPr>
                <w:rFonts w:eastAsia="Calibri" w:cstheme="minorHAnsi"/>
                <w:color w:val="000000" w:themeColor="text1"/>
              </w:rPr>
              <w:t>industry, and</w:t>
            </w:r>
            <w:proofErr w:type="gramEnd"/>
            <w:r w:rsidRPr="004B73C4">
              <w:rPr>
                <w:rFonts w:eastAsia="Calibri" w:cstheme="minorHAnsi"/>
                <w:color w:val="000000" w:themeColor="text1"/>
              </w:rPr>
              <w:t xml:space="preserve"> is largely relied on to deliver core trade skills on their behalf. The turbocharge funding will provide the opportunity for TAFE NSW to take this collaboration to the next level, ensuring that industry is a key contributor to the skilling of their workforce:</w:t>
            </w:r>
          </w:p>
          <w:p w14:paraId="61B8A666" w14:textId="7D02484D" w:rsidR="36644ACB" w:rsidRPr="004B73C4" w:rsidRDefault="36644ACB" w:rsidP="00C43D4B">
            <w:pPr>
              <w:pStyle w:val="paragraph"/>
              <w:numPr>
                <w:ilvl w:val="0"/>
                <w:numId w:val="12"/>
              </w:numPr>
              <w:spacing w:before="0" w:beforeAutospacing="0" w:after="120" w:afterAutospacing="0"/>
              <w:rPr>
                <w:rFonts w:asciiTheme="minorHAnsi" w:eastAsia="Calibri" w:hAnsiTheme="minorHAnsi" w:cstheme="minorHAnsi"/>
                <w:b/>
                <w:bCs/>
                <w:sz w:val="22"/>
                <w:szCs w:val="22"/>
              </w:rPr>
            </w:pPr>
            <w:r w:rsidRPr="004B73C4">
              <w:rPr>
                <w:rFonts w:asciiTheme="minorHAnsi" w:eastAsia="Calibri" w:hAnsiTheme="minorHAnsi" w:cstheme="minorHAnsi"/>
                <w:sz w:val="22"/>
                <w:szCs w:val="22"/>
              </w:rPr>
              <w:t>Agreements will be established with a diverse range of industry partners to enrich the student learning experience:</w:t>
            </w:r>
          </w:p>
          <w:p w14:paraId="56FB8B3C" w14:textId="4C17964C" w:rsidR="36644ACB" w:rsidRPr="004B73C4" w:rsidRDefault="36644ACB" w:rsidP="00C43D4B">
            <w:pPr>
              <w:pStyle w:val="paragraph"/>
              <w:numPr>
                <w:ilvl w:val="1"/>
                <w:numId w:val="12"/>
              </w:numPr>
              <w:spacing w:before="0" w:beforeAutospacing="0" w:after="120" w:afterAutospacing="0"/>
              <w:rPr>
                <w:rFonts w:asciiTheme="minorHAnsi" w:eastAsia="Calibri" w:hAnsiTheme="minorHAnsi" w:cstheme="minorHAnsi"/>
                <w:b/>
                <w:bCs/>
                <w:sz w:val="22"/>
                <w:szCs w:val="22"/>
              </w:rPr>
            </w:pPr>
            <w:r w:rsidRPr="004B73C4">
              <w:rPr>
                <w:rFonts w:asciiTheme="minorHAnsi" w:eastAsia="Calibri" w:hAnsiTheme="minorHAnsi" w:cstheme="minorHAnsi"/>
                <w:sz w:val="22"/>
                <w:szCs w:val="22"/>
              </w:rPr>
              <w:t>Curriculum design and review.</w:t>
            </w:r>
          </w:p>
          <w:p w14:paraId="6149CCDB" w14:textId="144B1DD5" w:rsidR="36644ACB" w:rsidRPr="004B73C4" w:rsidRDefault="36644ACB" w:rsidP="00C43D4B">
            <w:pPr>
              <w:pStyle w:val="paragraph"/>
              <w:numPr>
                <w:ilvl w:val="1"/>
                <w:numId w:val="12"/>
              </w:numPr>
              <w:spacing w:before="0" w:beforeAutospacing="0" w:after="120" w:afterAutospacing="0"/>
              <w:rPr>
                <w:rFonts w:asciiTheme="minorHAnsi" w:eastAsia="Calibri" w:hAnsiTheme="minorHAnsi" w:cstheme="minorHAnsi"/>
                <w:b/>
                <w:bCs/>
                <w:sz w:val="22"/>
                <w:szCs w:val="22"/>
              </w:rPr>
            </w:pPr>
            <w:r w:rsidRPr="004B73C4">
              <w:rPr>
                <w:rFonts w:asciiTheme="minorHAnsi" w:eastAsia="Calibri" w:hAnsiTheme="minorHAnsi" w:cstheme="minorHAnsi"/>
                <w:sz w:val="22"/>
                <w:szCs w:val="22"/>
              </w:rPr>
              <w:t>Access to industry experts to provide guest lectures</w:t>
            </w:r>
          </w:p>
          <w:p w14:paraId="684E43E7" w14:textId="526FDEC7" w:rsidR="36644ACB" w:rsidRPr="004B73C4" w:rsidRDefault="36644ACB" w:rsidP="00C43D4B">
            <w:pPr>
              <w:pStyle w:val="paragraph"/>
              <w:numPr>
                <w:ilvl w:val="1"/>
                <w:numId w:val="12"/>
              </w:numPr>
              <w:spacing w:before="0" w:beforeAutospacing="0" w:after="120" w:afterAutospacing="0"/>
              <w:rPr>
                <w:rFonts w:asciiTheme="minorHAnsi" w:eastAsia="Calibri" w:hAnsiTheme="minorHAnsi" w:cstheme="minorHAnsi"/>
                <w:b/>
                <w:bCs/>
                <w:sz w:val="22"/>
                <w:szCs w:val="22"/>
              </w:rPr>
            </w:pPr>
            <w:r w:rsidRPr="004B73C4">
              <w:rPr>
                <w:rFonts w:asciiTheme="minorHAnsi" w:eastAsia="Calibri" w:hAnsiTheme="minorHAnsi" w:cstheme="minorHAnsi"/>
                <w:sz w:val="22"/>
                <w:szCs w:val="22"/>
              </w:rPr>
              <w:t>Upskilling of educators through onsite industry training and exposure to new technology and processes.</w:t>
            </w:r>
          </w:p>
          <w:p w14:paraId="38CA7931" w14:textId="7BA5CB76" w:rsidR="36644ACB" w:rsidRPr="004B73C4" w:rsidRDefault="36644ACB" w:rsidP="00C43D4B">
            <w:pPr>
              <w:pStyle w:val="paragraph"/>
              <w:numPr>
                <w:ilvl w:val="1"/>
                <w:numId w:val="12"/>
              </w:numPr>
              <w:spacing w:before="0" w:beforeAutospacing="0" w:after="120" w:afterAutospacing="0"/>
              <w:rPr>
                <w:rFonts w:asciiTheme="minorHAnsi" w:eastAsia="Calibri" w:hAnsiTheme="minorHAnsi" w:cstheme="minorHAnsi"/>
                <w:b/>
                <w:bCs/>
                <w:sz w:val="22"/>
                <w:szCs w:val="22"/>
              </w:rPr>
            </w:pPr>
            <w:r w:rsidRPr="004B73C4">
              <w:rPr>
                <w:rFonts w:asciiTheme="minorHAnsi" w:eastAsia="Calibri" w:hAnsiTheme="minorHAnsi" w:cstheme="minorHAnsi"/>
                <w:sz w:val="22"/>
                <w:szCs w:val="22"/>
              </w:rPr>
              <w:t>Access to specialist equipment for training on an ongoing basis.</w:t>
            </w:r>
          </w:p>
          <w:p w14:paraId="23C4DF35" w14:textId="366E7650" w:rsidR="36644ACB" w:rsidRPr="004B73C4" w:rsidRDefault="36644ACB" w:rsidP="00C43D4B">
            <w:pPr>
              <w:pStyle w:val="paragraph"/>
              <w:numPr>
                <w:ilvl w:val="1"/>
                <w:numId w:val="12"/>
              </w:numPr>
              <w:spacing w:before="0" w:beforeAutospacing="0" w:after="120" w:afterAutospacing="0"/>
              <w:rPr>
                <w:rFonts w:asciiTheme="minorHAnsi" w:eastAsia="Calibri" w:hAnsiTheme="minorHAnsi" w:cstheme="minorHAnsi"/>
                <w:b/>
                <w:bCs/>
                <w:sz w:val="22"/>
                <w:szCs w:val="22"/>
              </w:rPr>
            </w:pPr>
            <w:r w:rsidRPr="004B73C4">
              <w:rPr>
                <w:rFonts w:asciiTheme="minorHAnsi" w:eastAsia="Calibri" w:hAnsiTheme="minorHAnsi" w:cstheme="minorHAnsi"/>
                <w:sz w:val="22"/>
                <w:szCs w:val="22"/>
              </w:rPr>
              <w:t>Access to specialist advanced manufacturing equipment for training.</w:t>
            </w:r>
          </w:p>
          <w:p w14:paraId="13215DE5" w14:textId="526D8BF8" w:rsidR="36644ACB" w:rsidRPr="004B73C4" w:rsidRDefault="36644ACB" w:rsidP="00C43D4B">
            <w:pPr>
              <w:pStyle w:val="paragraph"/>
              <w:numPr>
                <w:ilvl w:val="1"/>
                <w:numId w:val="12"/>
              </w:numPr>
              <w:spacing w:before="0" w:beforeAutospacing="0" w:after="120" w:afterAutospacing="0"/>
              <w:rPr>
                <w:rFonts w:asciiTheme="minorHAnsi" w:eastAsia="Calibri" w:hAnsiTheme="minorHAnsi" w:cstheme="minorHAnsi"/>
                <w:b/>
                <w:bCs/>
                <w:sz w:val="22"/>
                <w:szCs w:val="22"/>
              </w:rPr>
            </w:pPr>
            <w:r w:rsidRPr="004B73C4">
              <w:rPr>
                <w:rFonts w:asciiTheme="minorHAnsi" w:eastAsia="Calibri" w:hAnsiTheme="minorHAnsi" w:cstheme="minorHAnsi"/>
                <w:sz w:val="22"/>
                <w:szCs w:val="22"/>
              </w:rPr>
              <w:t xml:space="preserve">Pilot delivery of Electrotechnology and </w:t>
            </w:r>
            <w:r w:rsidR="008F0ACB" w:rsidRPr="004B73C4">
              <w:rPr>
                <w:rFonts w:asciiTheme="minorHAnsi" w:eastAsia="Calibri" w:hAnsiTheme="minorHAnsi" w:cstheme="minorHAnsi"/>
                <w:sz w:val="22"/>
                <w:szCs w:val="22"/>
              </w:rPr>
              <w:t>R</w:t>
            </w:r>
            <w:r w:rsidRPr="004B73C4">
              <w:rPr>
                <w:rFonts w:asciiTheme="minorHAnsi" w:eastAsia="Calibri" w:hAnsiTheme="minorHAnsi" w:cstheme="minorHAnsi"/>
                <w:sz w:val="22"/>
                <w:szCs w:val="22"/>
              </w:rPr>
              <w:t>enewable Technology Higher Apprenticeship.</w:t>
            </w:r>
          </w:p>
          <w:p w14:paraId="543CF5F8" w14:textId="20A5AB84" w:rsidR="36644ACB" w:rsidRPr="004B73C4" w:rsidRDefault="36644ACB" w:rsidP="00C43D4B">
            <w:pPr>
              <w:pStyle w:val="ListParagraph"/>
              <w:numPr>
                <w:ilvl w:val="0"/>
                <w:numId w:val="12"/>
              </w:numPr>
              <w:spacing w:after="120"/>
              <w:rPr>
                <w:rFonts w:eastAsia="Calibri" w:cstheme="minorHAnsi"/>
                <w:b/>
                <w:bCs/>
              </w:rPr>
            </w:pPr>
            <w:r w:rsidRPr="004B73C4">
              <w:rPr>
                <w:rStyle w:val="normaltextrun"/>
                <w:rFonts w:eastAsia="Calibri" w:cstheme="minorHAnsi"/>
              </w:rPr>
              <w:t>Mapping of clear career progression to enable a student to understand the education needed to support specific roles in industry, providing a pathway from school to more advanced and higher paid roles.</w:t>
            </w:r>
          </w:p>
          <w:p w14:paraId="09536318" w14:textId="5C4DE0AC" w:rsidR="36644ACB" w:rsidRPr="004B73C4" w:rsidRDefault="36644ACB" w:rsidP="00C43D4B">
            <w:pPr>
              <w:pStyle w:val="ListParagraph"/>
              <w:numPr>
                <w:ilvl w:val="0"/>
                <w:numId w:val="12"/>
              </w:numPr>
              <w:spacing w:after="120"/>
              <w:rPr>
                <w:rFonts w:eastAsia="Calibri" w:cstheme="minorHAnsi"/>
                <w:b/>
                <w:bCs/>
              </w:rPr>
            </w:pPr>
            <w:r w:rsidRPr="004B73C4">
              <w:rPr>
                <w:rStyle w:val="normaltextrun"/>
                <w:rFonts w:eastAsia="Calibri" w:cstheme="minorHAnsi"/>
              </w:rPr>
              <w:t xml:space="preserve">Implementation of programs driving increased participation and completion </w:t>
            </w:r>
            <w:r w:rsidR="008F0ACB" w:rsidRPr="004B73C4">
              <w:rPr>
                <w:rStyle w:val="normaltextrun"/>
                <w:rFonts w:eastAsia="Calibri" w:cstheme="minorHAnsi"/>
              </w:rPr>
              <w:t xml:space="preserve">by </w:t>
            </w:r>
            <w:r w:rsidR="46686FEB" w:rsidRPr="004B73C4">
              <w:rPr>
                <w:rStyle w:val="normaltextrun"/>
                <w:rFonts w:eastAsia="Calibri" w:cstheme="minorHAnsi"/>
              </w:rPr>
              <w:t>key equity groups</w:t>
            </w:r>
            <w:r w:rsidRPr="004B73C4">
              <w:rPr>
                <w:rStyle w:val="normaltextrun"/>
                <w:rFonts w:eastAsia="Calibri" w:cstheme="minorHAnsi"/>
              </w:rPr>
              <w:t xml:space="preserve"> </w:t>
            </w:r>
            <w:r w:rsidR="004A42E8" w:rsidRPr="004B73C4">
              <w:rPr>
                <w:rStyle w:val="normaltextrun"/>
                <w:rFonts w:eastAsia="Calibri" w:cstheme="minorHAnsi"/>
              </w:rPr>
              <w:t xml:space="preserve">and </w:t>
            </w:r>
            <w:r w:rsidRPr="004B73C4">
              <w:rPr>
                <w:rStyle w:val="normaltextrun"/>
                <w:rFonts w:eastAsia="Calibri" w:cstheme="minorHAnsi"/>
              </w:rPr>
              <w:t>ensur</w:t>
            </w:r>
            <w:r w:rsidR="004A42E8" w:rsidRPr="004B73C4">
              <w:rPr>
                <w:rStyle w:val="normaltextrun"/>
                <w:rFonts w:eastAsia="Calibri" w:cstheme="minorHAnsi"/>
              </w:rPr>
              <w:t>ing</w:t>
            </w:r>
            <w:r w:rsidRPr="004B73C4">
              <w:rPr>
                <w:rStyle w:val="normaltextrun"/>
                <w:rFonts w:eastAsia="Calibri" w:cstheme="minorHAnsi"/>
              </w:rPr>
              <w:t xml:space="preserve"> appropriate support in the workplace. </w:t>
            </w:r>
          </w:p>
          <w:p w14:paraId="3894CD79" w14:textId="77777777" w:rsidR="00506C99" w:rsidRPr="004730A6" w:rsidRDefault="00506C99" w:rsidP="00F005DD">
            <w:pPr>
              <w:spacing w:after="120"/>
              <w:ind w:left="-20" w:right="-20"/>
              <w:rPr>
                <w:rFonts w:eastAsia="Calibri" w:cstheme="minorHAnsi"/>
                <w:b/>
                <w:bCs/>
                <w:color w:val="000000" w:themeColor="text1"/>
              </w:rPr>
            </w:pPr>
          </w:p>
          <w:p w14:paraId="164F38AD" w14:textId="6B125005" w:rsidR="00D26557" w:rsidRDefault="36644ACB" w:rsidP="00677D28">
            <w:pPr>
              <w:pStyle w:val="Heading3"/>
            </w:pPr>
            <w:r w:rsidRPr="004730A6">
              <w:t>We will be seeking an appropriate partner to pilot the first cohort</w:t>
            </w:r>
            <w:r w:rsidR="00D26557" w:rsidRPr="004730A6">
              <w:t>s</w:t>
            </w:r>
            <w:r w:rsidRPr="004730A6">
              <w:t xml:space="preserve"> of </w:t>
            </w:r>
            <w:r w:rsidR="00D26557" w:rsidRPr="004730A6">
              <w:t xml:space="preserve">each of </w:t>
            </w:r>
            <w:r w:rsidRPr="004730A6">
              <w:t xml:space="preserve">the </w:t>
            </w:r>
            <w:proofErr w:type="gramStart"/>
            <w:r w:rsidRPr="004730A6">
              <w:t>Associate Degree</w:t>
            </w:r>
            <w:r w:rsidR="00D26557" w:rsidRPr="004730A6">
              <w:t>s</w:t>
            </w:r>
            <w:proofErr w:type="gramEnd"/>
            <w:r w:rsidR="00D26557" w:rsidRPr="004730A6">
              <w:t>.</w:t>
            </w:r>
            <w:r w:rsidRPr="004730A6">
              <w:t xml:space="preserve"> </w:t>
            </w:r>
          </w:p>
          <w:p w14:paraId="0937E6BD" w14:textId="77777777" w:rsidR="00677D28" w:rsidRPr="00677D28" w:rsidRDefault="00677D28" w:rsidP="00677D28"/>
          <w:p w14:paraId="0A121CED" w14:textId="7837354B" w:rsidR="36644ACB" w:rsidRPr="004B73C4" w:rsidRDefault="36644ACB" w:rsidP="00F005DD">
            <w:pPr>
              <w:spacing w:after="120"/>
              <w:ind w:left="-20" w:right="-20"/>
              <w:rPr>
                <w:rFonts w:eastAsia="Calibri" w:cstheme="minorHAnsi"/>
                <w:b/>
                <w:bCs/>
              </w:rPr>
            </w:pPr>
            <w:r w:rsidRPr="004B73C4">
              <w:rPr>
                <w:rFonts w:eastAsia="Calibri" w:cstheme="minorHAnsi"/>
              </w:rPr>
              <w:t xml:space="preserve">Initial consultation has been conducted with </w:t>
            </w:r>
            <w:r w:rsidR="00AE3B11" w:rsidRPr="004B73C4">
              <w:rPr>
                <w:rFonts w:eastAsia="Calibri" w:cstheme="minorHAnsi"/>
              </w:rPr>
              <w:t>BlueScope</w:t>
            </w:r>
            <w:r w:rsidR="0095527F" w:rsidRPr="004B73C4">
              <w:rPr>
                <w:rFonts w:eastAsia="Calibri" w:cstheme="minorHAnsi"/>
              </w:rPr>
              <w:t xml:space="preserve"> Steel, </w:t>
            </w:r>
            <w:r w:rsidR="0095527F" w:rsidRPr="004B73C4">
              <w:rPr>
                <w:rStyle w:val="normaltextrun"/>
                <w:rFonts w:eastAsia="Calibri" w:cstheme="minorHAnsi"/>
              </w:rPr>
              <w:t>w</w:t>
            </w:r>
            <w:r w:rsidRPr="004B73C4">
              <w:rPr>
                <w:rStyle w:val="normaltextrun"/>
                <w:rFonts w:eastAsia="Calibri" w:cstheme="minorHAnsi"/>
              </w:rPr>
              <w:t xml:space="preserve">e have commenced initial engagement to develop this further, with initial plans to commence a pilot of </w:t>
            </w:r>
            <w:r w:rsidR="0095527F" w:rsidRPr="004B73C4">
              <w:rPr>
                <w:rStyle w:val="normaltextrun"/>
                <w:rFonts w:eastAsia="Calibri" w:cstheme="minorHAnsi"/>
              </w:rPr>
              <w:t>16</w:t>
            </w:r>
            <w:r w:rsidRPr="004B73C4">
              <w:rPr>
                <w:rStyle w:val="normaltextrun"/>
                <w:rFonts w:eastAsia="Calibri" w:cstheme="minorHAnsi"/>
              </w:rPr>
              <w:t xml:space="preserve"> students in 2025. Transport for NSW has also expressed interest in participating in this program development and implementation</w:t>
            </w:r>
            <w:r w:rsidR="009B7653" w:rsidRPr="004B73C4">
              <w:rPr>
                <w:rStyle w:val="normaltextrun"/>
                <w:rFonts w:eastAsia="Calibri" w:cstheme="minorHAnsi"/>
              </w:rPr>
              <w:t>. T</w:t>
            </w:r>
            <w:r w:rsidRPr="004B73C4">
              <w:rPr>
                <w:rStyle w:val="normaltextrun"/>
                <w:rFonts w:eastAsia="Calibri" w:cstheme="minorHAnsi"/>
              </w:rPr>
              <w:t xml:space="preserve">he program is intended to be expanded to support the development of </w:t>
            </w:r>
            <w:r w:rsidRPr="004B73C4">
              <w:rPr>
                <w:rFonts w:eastAsia="Calibri" w:cstheme="minorHAnsi"/>
              </w:rPr>
              <w:t xml:space="preserve">the sustainable workforce required to manufacture the trains that will replace the ageing Tangara and Millenium fleets, in NSW. </w:t>
            </w:r>
          </w:p>
          <w:p w14:paraId="19223036" w14:textId="77777777" w:rsidR="00C27AB4" w:rsidRDefault="00C27AB4" w:rsidP="00C27AB4">
            <w:pPr>
              <w:pStyle w:val="Heading2"/>
            </w:pPr>
          </w:p>
          <w:p w14:paraId="0110E67E" w14:textId="61A1D982" w:rsidR="36644ACB" w:rsidRPr="004730A6" w:rsidRDefault="69E7F3CB" w:rsidP="00C27AB4">
            <w:pPr>
              <w:pStyle w:val="Heading2"/>
            </w:pPr>
            <w:r w:rsidRPr="004730A6">
              <w:t xml:space="preserve">Tertiary education sector </w:t>
            </w:r>
            <w:r w:rsidR="5ADE4618" w:rsidRPr="004730A6">
              <w:t>collaboration</w:t>
            </w:r>
          </w:p>
          <w:p w14:paraId="6D0022FC" w14:textId="10DE87DB" w:rsidR="009F4C27" w:rsidRPr="004730A6" w:rsidRDefault="009F4C27" w:rsidP="00F005DD">
            <w:pPr>
              <w:spacing w:after="120"/>
              <w:rPr>
                <w:rFonts w:eastAsia="Aptos" w:cstheme="minorHAnsi"/>
                <w:color w:val="000000" w:themeColor="text1"/>
              </w:rPr>
            </w:pPr>
            <w:r w:rsidRPr="004730A6">
              <w:rPr>
                <w:rStyle w:val="normaltextrun"/>
                <w:rFonts w:eastAsia="Aptos" w:cstheme="minorHAnsi"/>
                <w:color w:val="000000" w:themeColor="text1"/>
              </w:rPr>
              <w:t xml:space="preserve">NSW recognises the mutual benefits of collaboration between the VET and higher education sectors and commits the Manufacturing Centre of Excellence to developing partnerships to support and deliver on its objectives, including with universities, Jobs and Skills Councils, employers and unions. These partnerships could take different forms, and are likely to </w:t>
            </w:r>
            <w:r w:rsidRPr="004730A6">
              <w:rPr>
                <w:rFonts w:eastAsia="Aptos" w:cstheme="minorHAnsi"/>
              </w:rPr>
              <w:t>evolve</w:t>
            </w:r>
            <w:r w:rsidRPr="004730A6">
              <w:rPr>
                <w:rFonts w:eastAsia="Aptos" w:cstheme="minorHAnsi"/>
                <w:color w:val="000000" w:themeColor="text1"/>
              </w:rPr>
              <w:t xml:space="preserve"> over time, but could include:</w:t>
            </w:r>
          </w:p>
          <w:p w14:paraId="394AFFEE" w14:textId="4B86E1AE" w:rsidR="009F4C27" w:rsidRPr="004730A6" w:rsidRDefault="009F4C27" w:rsidP="00C43D4B">
            <w:pPr>
              <w:pStyle w:val="ListParagraph"/>
              <w:numPr>
                <w:ilvl w:val="0"/>
                <w:numId w:val="12"/>
              </w:numPr>
              <w:spacing w:after="120"/>
              <w:rPr>
                <w:rFonts w:eastAsia="Aptos" w:cstheme="minorHAnsi"/>
                <w:strike/>
                <w:color w:val="000000" w:themeColor="text1"/>
              </w:rPr>
            </w:pPr>
            <w:r w:rsidRPr="004730A6">
              <w:rPr>
                <w:rFonts w:eastAsia="Aptos" w:cstheme="minorHAnsi"/>
                <w:color w:val="000000" w:themeColor="text1"/>
              </w:rPr>
              <w:t>university</w:t>
            </w:r>
            <w:r w:rsidRPr="004730A6">
              <w:rPr>
                <w:rFonts w:eastAsia="Aptos" w:cstheme="minorHAnsi"/>
                <w:color w:val="FF0000"/>
              </w:rPr>
              <w:t xml:space="preserve"> </w:t>
            </w:r>
            <w:r w:rsidRPr="004730A6">
              <w:rPr>
                <w:rFonts w:eastAsia="Aptos" w:cstheme="minorHAnsi"/>
              </w:rPr>
              <w:t>r</w:t>
            </w:r>
            <w:r w:rsidRPr="004730A6">
              <w:rPr>
                <w:rFonts w:eastAsia="Aptos" w:cstheme="minorHAnsi"/>
                <w:color w:val="000000" w:themeColor="text1"/>
              </w:rPr>
              <w:t>epresentation</w:t>
            </w:r>
            <w:r w:rsidRPr="004730A6">
              <w:rPr>
                <w:rFonts w:eastAsia="Aptos" w:cstheme="minorHAnsi"/>
                <w:strike/>
                <w:color w:val="000000" w:themeColor="text1"/>
              </w:rPr>
              <w:t xml:space="preserve"> </w:t>
            </w:r>
            <w:r w:rsidRPr="004730A6">
              <w:rPr>
                <w:rFonts w:eastAsia="Aptos" w:cstheme="minorHAnsi"/>
                <w:color w:val="000000" w:themeColor="text1"/>
              </w:rPr>
              <w:t xml:space="preserve">in the Manufacturing Centre of Excellence governance </w:t>
            </w:r>
            <w:r w:rsidRPr="004730A6">
              <w:rPr>
                <w:rFonts w:eastAsia="Aptos" w:cstheme="minorHAnsi"/>
              </w:rPr>
              <w:t>structures</w:t>
            </w:r>
            <w:r w:rsidR="00FC5AF7" w:rsidRPr="004730A6">
              <w:rPr>
                <w:rFonts w:eastAsia="Aptos" w:cstheme="minorHAnsi"/>
              </w:rPr>
              <w:t xml:space="preserve"> </w:t>
            </w:r>
            <w:r w:rsidR="00A01587" w:rsidRPr="004730A6">
              <w:rPr>
                <w:rFonts w:eastAsia="Aptos" w:cstheme="minorHAnsi"/>
              </w:rPr>
              <w:t>(noting the need to manage access to commercial information)</w:t>
            </w:r>
          </w:p>
          <w:p w14:paraId="71E5BD1A" w14:textId="6ABD1CE6" w:rsidR="00471AEF" w:rsidRPr="004730A6" w:rsidRDefault="009F4C27" w:rsidP="00C43D4B">
            <w:pPr>
              <w:pStyle w:val="ListParagraph"/>
              <w:numPr>
                <w:ilvl w:val="0"/>
                <w:numId w:val="12"/>
              </w:numPr>
              <w:spacing w:after="120"/>
              <w:rPr>
                <w:rFonts w:eastAsia="Aptos" w:cstheme="minorHAnsi"/>
                <w:color w:val="000000" w:themeColor="text1"/>
              </w:rPr>
            </w:pPr>
            <w:r w:rsidRPr="004730A6">
              <w:rPr>
                <w:rFonts w:eastAsia="Aptos" w:cstheme="minorHAnsi"/>
              </w:rPr>
              <w:lastRenderedPageBreak/>
              <w:t>exchanging</w:t>
            </w:r>
            <w:r w:rsidRPr="004730A6">
              <w:rPr>
                <w:rFonts w:eastAsia="Aptos" w:cstheme="minorHAnsi"/>
                <w:color w:val="000000" w:themeColor="text1"/>
              </w:rPr>
              <w:t xml:space="preserve"> expertise and experience in the design and delivery of education and training relevant to the Manufacturing Centre of Excellence</w:t>
            </w:r>
            <w:r w:rsidRPr="004730A6">
              <w:rPr>
                <w:rFonts w:eastAsia="Aptos" w:cstheme="minorHAnsi"/>
                <w:b/>
                <w:bCs/>
                <w:color w:val="000000" w:themeColor="text1"/>
              </w:rPr>
              <w:t xml:space="preserve"> </w:t>
            </w:r>
            <w:r w:rsidRPr="004730A6">
              <w:rPr>
                <w:rFonts w:eastAsia="Aptos" w:cstheme="minorHAnsi"/>
                <w:color w:val="000000" w:themeColor="text1"/>
              </w:rPr>
              <w:t>governance, including higher apprenticeship pathways</w:t>
            </w:r>
            <w:r w:rsidR="0077152F" w:rsidRPr="004730A6">
              <w:rPr>
                <w:rFonts w:eastAsia="Aptos" w:cstheme="minorHAnsi"/>
              </w:rPr>
              <w:t xml:space="preserve"> </w:t>
            </w:r>
          </w:p>
          <w:p w14:paraId="5173B83F" w14:textId="674D8E62" w:rsidR="0077152F" w:rsidRPr="004730A6" w:rsidRDefault="0077152F" w:rsidP="00C43D4B">
            <w:pPr>
              <w:pStyle w:val="ListParagraph"/>
              <w:numPr>
                <w:ilvl w:val="0"/>
                <w:numId w:val="12"/>
              </w:numPr>
              <w:spacing w:after="120"/>
              <w:rPr>
                <w:rFonts w:eastAsia="Aptos" w:cstheme="minorHAnsi"/>
                <w:color w:val="000000" w:themeColor="text1"/>
              </w:rPr>
            </w:pPr>
            <w:r w:rsidRPr="004730A6">
              <w:rPr>
                <w:rFonts w:eastAsia="Aptos" w:cstheme="minorHAnsi"/>
              </w:rPr>
              <w:t>establishing</w:t>
            </w:r>
            <w:r w:rsidRPr="004730A6">
              <w:rPr>
                <w:rFonts w:eastAsia="Aptos" w:cstheme="minorHAnsi"/>
                <w:color w:val="000000" w:themeColor="text1"/>
              </w:rPr>
              <w:t xml:space="preserve"> credit recognition arrangements and entry pathways between VET and higher education for education and training relevant to the Manufacturing Centre of Excellence</w:t>
            </w:r>
            <w:r w:rsidRPr="004730A6">
              <w:rPr>
                <w:rFonts w:eastAsia="Aptos" w:cstheme="minorHAnsi"/>
                <w:strike/>
                <w:color w:val="000000" w:themeColor="text1"/>
              </w:rPr>
              <w:t>,</w:t>
            </w:r>
            <w:r w:rsidRPr="004730A6">
              <w:rPr>
                <w:rFonts w:eastAsia="Aptos" w:cstheme="minorHAnsi"/>
                <w:color w:val="000000" w:themeColor="text1"/>
              </w:rPr>
              <w:t xml:space="preserve"> and/or</w:t>
            </w:r>
          </w:p>
          <w:p w14:paraId="40EE24E1" w14:textId="35529094" w:rsidR="36644ACB" w:rsidRPr="004730A6" w:rsidRDefault="0077152F" w:rsidP="00C43D4B">
            <w:pPr>
              <w:pStyle w:val="ListParagraph"/>
              <w:numPr>
                <w:ilvl w:val="0"/>
                <w:numId w:val="12"/>
              </w:numPr>
              <w:spacing w:after="120"/>
              <w:rPr>
                <w:rFonts w:eastAsia="Aptos" w:cstheme="minorHAnsi"/>
                <w:color w:val="000000" w:themeColor="text1"/>
              </w:rPr>
            </w:pPr>
            <w:r w:rsidRPr="004730A6">
              <w:rPr>
                <w:rFonts w:eastAsia="Aptos" w:cstheme="minorHAnsi"/>
              </w:rPr>
              <w:t>facilitating</w:t>
            </w:r>
            <w:r w:rsidRPr="004730A6">
              <w:rPr>
                <w:rFonts w:eastAsia="Aptos" w:cstheme="minorHAnsi"/>
                <w:color w:val="000000" w:themeColor="text1"/>
              </w:rPr>
              <w:t xml:space="preserve"> joint opportunities for applied research relevant to the</w:t>
            </w:r>
            <w:r w:rsidRPr="004730A6">
              <w:rPr>
                <w:rFonts w:eastAsia="Aptos" w:cstheme="minorHAnsi"/>
                <w:b/>
                <w:bCs/>
                <w:color w:val="000000" w:themeColor="text1"/>
              </w:rPr>
              <w:t xml:space="preserve"> </w:t>
            </w:r>
            <w:r w:rsidRPr="004730A6">
              <w:rPr>
                <w:rFonts w:eastAsia="Aptos" w:cstheme="minorHAnsi"/>
                <w:color w:val="000000" w:themeColor="text1"/>
              </w:rPr>
              <w:t>Manufacturing Centre of Excellence.</w:t>
            </w:r>
          </w:p>
          <w:p w14:paraId="6B838D0E" w14:textId="77777777" w:rsidR="004730A6" w:rsidRPr="004730A6" w:rsidRDefault="004730A6" w:rsidP="00F005DD">
            <w:pPr>
              <w:pStyle w:val="ListParagraph"/>
              <w:spacing w:after="120"/>
              <w:rPr>
                <w:rFonts w:eastAsia="Aptos" w:cstheme="minorHAnsi"/>
                <w:color w:val="000000" w:themeColor="text1"/>
              </w:rPr>
            </w:pPr>
          </w:p>
          <w:p w14:paraId="6D01C2D7" w14:textId="0B2A0690" w:rsidR="00F24332" w:rsidRPr="00C27AB4" w:rsidRDefault="36644ACB" w:rsidP="00F005DD">
            <w:pPr>
              <w:spacing w:after="120"/>
              <w:rPr>
                <w:rFonts w:eastAsia="Calibri" w:cstheme="minorHAnsi"/>
                <w:color w:val="000000" w:themeColor="text1"/>
              </w:rPr>
            </w:pPr>
            <w:r w:rsidRPr="004730A6">
              <w:rPr>
                <w:rFonts w:eastAsia="Calibri" w:cstheme="minorHAnsi"/>
                <w:color w:val="000000" w:themeColor="text1"/>
              </w:rPr>
              <w:t>Commercial agreements will be established with universities to:</w:t>
            </w:r>
          </w:p>
          <w:p w14:paraId="340AD8D2" w14:textId="62FB545C" w:rsidR="36644ACB" w:rsidRPr="004730A6" w:rsidRDefault="36644ACB" w:rsidP="00C43D4B">
            <w:pPr>
              <w:pStyle w:val="ListParagraph"/>
              <w:numPr>
                <w:ilvl w:val="0"/>
                <w:numId w:val="12"/>
              </w:numPr>
              <w:spacing w:after="120"/>
              <w:rPr>
                <w:rFonts w:eastAsia="Calibri" w:cstheme="minorHAnsi"/>
                <w:b/>
                <w:bCs/>
                <w:color w:val="000000" w:themeColor="text1"/>
              </w:rPr>
            </w:pPr>
            <w:r w:rsidRPr="004730A6">
              <w:rPr>
                <w:rFonts w:eastAsia="Calibri" w:cstheme="minorHAnsi"/>
                <w:color w:val="000000" w:themeColor="text1"/>
              </w:rPr>
              <w:t>contribute expertise for subject matter design and review</w:t>
            </w:r>
          </w:p>
          <w:p w14:paraId="2E33F9EC" w14:textId="226D6F13" w:rsidR="36644ACB" w:rsidRPr="004730A6" w:rsidRDefault="36644ACB" w:rsidP="00C43D4B">
            <w:pPr>
              <w:pStyle w:val="ListParagraph"/>
              <w:numPr>
                <w:ilvl w:val="0"/>
                <w:numId w:val="12"/>
              </w:numPr>
              <w:spacing w:after="120"/>
              <w:rPr>
                <w:rFonts w:eastAsia="Calibri" w:cstheme="minorHAnsi"/>
                <w:b/>
                <w:bCs/>
                <w:color w:val="000000" w:themeColor="text1"/>
              </w:rPr>
            </w:pPr>
            <w:r w:rsidRPr="004730A6">
              <w:rPr>
                <w:rFonts w:eastAsia="Calibri" w:cstheme="minorHAnsi"/>
                <w:color w:val="000000" w:themeColor="text1"/>
              </w:rPr>
              <w:t>deliver specialised content</w:t>
            </w:r>
          </w:p>
          <w:p w14:paraId="731D8A4B" w14:textId="4B368FE5" w:rsidR="36644ACB" w:rsidRPr="004730A6" w:rsidRDefault="36644ACB" w:rsidP="00C43D4B">
            <w:pPr>
              <w:pStyle w:val="ListParagraph"/>
              <w:numPr>
                <w:ilvl w:val="0"/>
                <w:numId w:val="12"/>
              </w:numPr>
              <w:spacing w:after="120"/>
              <w:rPr>
                <w:rFonts w:eastAsia="Calibri" w:cstheme="minorHAnsi"/>
                <w:b/>
                <w:bCs/>
                <w:color w:val="000000" w:themeColor="text1"/>
              </w:rPr>
            </w:pPr>
            <w:r w:rsidRPr="004730A6">
              <w:rPr>
                <w:rFonts w:eastAsia="Calibri" w:cstheme="minorHAnsi"/>
                <w:color w:val="000000" w:themeColor="text1"/>
              </w:rPr>
              <w:t>provide access to specialist advanced manufacturing equipment and renewable technology on an ongoing basis.</w:t>
            </w:r>
          </w:p>
          <w:p w14:paraId="73B2F0F7" w14:textId="4EA31C9E" w:rsidR="36644ACB" w:rsidRPr="004730A6" w:rsidRDefault="36644ACB" w:rsidP="00C43D4B">
            <w:pPr>
              <w:pStyle w:val="ListParagraph"/>
              <w:numPr>
                <w:ilvl w:val="0"/>
                <w:numId w:val="12"/>
              </w:numPr>
              <w:spacing w:after="120"/>
              <w:rPr>
                <w:rFonts w:eastAsia="Calibri" w:cstheme="minorHAnsi"/>
                <w:b/>
                <w:bCs/>
                <w:color w:val="000000" w:themeColor="text1"/>
              </w:rPr>
            </w:pPr>
            <w:r w:rsidRPr="004730A6">
              <w:rPr>
                <w:rFonts w:eastAsia="Calibri" w:cstheme="minorHAnsi"/>
                <w:color w:val="000000" w:themeColor="text1"/>
              </w:rPr>
              <w:t xml:space="preserve">Pathways will be developed with individual universities for the </w:t>
            </w:r>
            <w:proofErr w:type="gramStart"/>
            <w:r w:rsidRPr="004730A6">
              <w:rPr>
                <w:rFonts w:eastAsia="Calibri" w:cstheme="minorHAnsi"/>
                <w:color w:val="000000" w:themeColor="text1"/>
              </w:rPr>
              <w:t>Associate Degree</w:t>
            </w:r>
            <w:proofErr w:type="gramEnd"/>
            <w:r w:rsidR="00202E75" w:rsidRPr="004730A6">
              <w:rPr>
                <w:rFonts w:eastAsia="Calibri" w:cstheme="minorHAnsi"/>
                <w:color w:val="000000" w:themeColor="text1"/>
              </w:rPr>
              <w:t xml:space="preserve"> Higher Apprenticeships</w:t>
            </w:r>
            <w:r w:rsidRPr="004730A6">
              <w:rPr>
                <w:rFonts w:eastAsia="Calibri" w:cstheme="minorHAnsi"/>
                <w:color w:val="000000" w:themeColor="text1"/>
              </w:rPr>
              <w:t xml:space="preserve"> to articulate into further Higher Education qualifications.</w:t>
            </w:r>
          </w:p>
          <w:p w14:paraId="492FB42D" w14:textId="072BDA2E" w:rsidR="36644ACB" w:rsidRPr="004730A6" w:rsidRDefault="36644ACB" w:rsidP="00C43D4B">
            <w:pPr>
              <w:pStyle w:val="ListParagraph"/>
              <w:numPr>
                <w:ilvl w:val="0"/>
                <w:numId w:val="12"/>
              </w:numPr>
              <w:spacing w:after="120"/>
              <w:rPr>
                <w:rFonts w:eastAsia="Calibri" w:cstheme="minorHAnsi"/>
                <w:b/>
                <w:bCs/>
                <w:color w:val="000000" w:themeColor="text1"/>
              </w:rPr>
            </w:pPr>
            <w:r w:rsidRPr="004730A6">
              <w:rPr>
                <w:rFonts w:eastAsia="Calibri" w:cstheme="minorHAnsi"/>
                <w:color w:val="000000" w:themeColor="text1"/>
              </w:rPr>
              <w:t>University-</w:t>
            </w:r>
            <w:r w:rsidRPr="004730A6">
              <w:rPr>
                <w:rFonts w:eastAsia="Calibri" w:cstheme="minorHAnsi"/>
                <w:strike/>
                <w:color w:val="D13438"/>
              </w:rPr>
              <w:t xml:space="preserve"> </w:t>
            </w:r>
            <w:r w:rsidRPr="004730A6">
              <w:rPr>
                <w:rFonts w:eastAsia="Calibri" w:cstheme="minorHAnsi"/>
                <w:u w:val="single"/>
              </w:rPr>
              <w:t xml:space="preserve">partnered </w:t>
            </w:r>
            <w:r w:rsidRPr="004730A6">
              <w:rPr>
                <w:rFonts w:eastAsia="Calibri" w:cstheme="minorHAnsi"/>
                <w:color w:val="000000" w:themeColor="text1"/>
              </w:rPr>
              <w:t>applied research:</w:t>
            </w:r>
          </w:p>
          <w:p w14:paraId="7F6C95EC" w14:textId="16B64C8A" w:rsidR="36644ACB" w:rsidRPr="004730A6" w:rsidRDefault="36644ACB" w:rsidP="00C43D4B">
            <w:pPr>
              <w:pStyle w:val="ListParagraph"/>
              <w:numPr>
                <w:ilvl w:val="1"/>
                <w:numId w:val="12"/>
              </w:numPr>
              <w:spacing w:after="120"/>
              <w:rPr>
                <w:rFonts w:eastAsia="Calibri" w:cstheme="minorHAnsi"/>
                <w:b/>
                <w:bCs/>
                <w:color w:val="000000" w:themeColor="text1"/>
              </w:rPr>
            </w:pPr>
            <w:r w:rsidRPr="004730A6">
              <w:rPr>
                <w:rFonts w:eastAsia="Calibri" w:cstheme="minorHAnsi"/>
                <w:color w:val="000000" w:themeColor="text1"/>
              </w:rPr>
              <w:t xml:space="preserve">Design and complete the applied research output of </w:t>
            </w:r>
            <w:r w:rsidR="000B348D" w:rsidRPr="004730A6">
              <w:rPr>
                <w:rFonts w:eastAsia="Calibri" w:cstheme="minorHAnsi"/>
                <w:color w:val="000000" w:themeColor="text1"/>
              </w:rPr>
              <w:t>TAFE NSW Manufacturing Centre of Excellence</w:t>
            </w:r>
            <w:r w:rsidR="00B98158" w:rsidRPr="004730A6">
              <w:rPr>
                <w:rFonts w:eastAsia="Calibri" w:cstheme="minorHAnsi"/>
                <w:color w:val="000000" w:themeColor="text1"/>
              </w:rPr>
              <w:t xml:space="preserve"> </w:t>
            </w:r>
            <w:r w:rsidRPr="004730A6">
              <w:rPr>
                <w:rFonts w:eastAsia="Calibri" w:cstheme="minorHAnsi"/>
                <w:color w:val="000000" w:themeColor="text1"/>
              </w:rPr>
              <w:t>through a University partner.</w:t>
            </w:r>
          </w:p>
          <w:p w14:paraId="1B0B15D7" w14:textId="0B580ACB" w:rsidR="36644ACB" w:rsidRPr="004730A6" w:rsidRDefault="36644ACB" w:rsidP="00C43D4B">
            <w:pPr>
              <w:pStyle w:val="ListParagraph"/>
              <w:numPr>
                <w:ilvl w:val="1"/>
                <w:numId w:val="12"/>
              </w:numPr>
              <w:spacing w:after="120"/>
              <w:rPr>
                <w:rFonts w:eastAsia="Calibri" w:cstheme="minorHAnsi"/>
                <w:b/>
                <w:bCs/>
                <w:color w:val="000000" w:themeColor="text1"/>
              </w:rPr>
            </w:pPr>
            <w:r w:rsidRPr="004730A6">
              <w:rPr>
                <w:rFonts w:eastAsia="Calibri" w:cstheme="minorHAnsi"/>
                <w:color w:val="000000" w:themeColor="text1"/>
              </w:rPr>
              <w:t>Applied research projects are to be commercial arrangements that ensure the</w:t>
            </w:r>
            <w:r w:rsidR="22646E9B" w:rsidRPr="004730A6">
              <w:rPr>
                <w:rFonts w:eastAsia="Calibri" w:cstheme="minorHAnsi"/>
                <w:color w:val="000000" w:themeColor="text1"/>
              </w:rPr>
              <w:t xml:space="preserve"> </w:t>
            </w:r>
            <w:r w:rsidR="000B348D" w:rsidRPr="004730A6">
              <w:rPr>
                <w:rFonts w:eastAsia="Calibri" w:cstheme="minorHAnsi"/>
                <w:color w:val="000000" w:themeColor="text1"/>
              </w:rPr>
              <w:t>TAFE NSW Manufacturing Centre of Excellence</w:t>
            </w:r>
            <w:r w:rsidRPr="004730A6">
              <w:rPr>
                <w:rFonts w:eastAsia="Calibri" w:cstheme="minorHAnsi"/>
                <w:color w:val="000000" w:themeColor="text1"/>
              </w:rPr>
              <w:t xml:space="preserve"> owns the research materials and outputs for further use.</w:t>
            </w:r>
          </w:p>
          <w:p w14:paraId="15348E6A" w14:textId="50E0F4E5" w:rsidR="36644ACB" w:rsidRPr="004730A6" w:rsidRDefault="36644ACB" w:rsidP="00C43D4B">
            <w:pPr>
              <w:pStyle w:val="ListParagraph"/>
              <w:numPr>
                <w:ilvl w:val="1"/>
                <w:numId w:val="12"/>
              </w:numPr>
              <w:spacing w:after="120"/>
              <w:rPr>
                <w:rFonts w:eastAsia="Calibri" w:cstheme="minorHAnsi"/>
                <w:b/>
                <w:bCs/>
                <w:color w:val="000000" w:themeColor="text1"/>
              </w:rPr>
            </w:pPr>
            <w:r w:rsidRPr="004730A6">
              <w:rPr>
                <w:rFonts w:eastAsia="Calibri" w:cstheme="minorHAnsi"/>
                <w:color w:val="000000" w:themeColor="text1"/>
              </w:rPr>
              <w:t xml:space="preserve">Research outcomes are to be shared with the National TAFE Network and other TAFE </w:t>
            </w:r>
            <w:proofErr w:type="spellStart"/>
            <w:r w:rsidRPr="004730A6">
              <w:rPr>
                <w:rFonts w:eastAsia="Calibri" w:cstheme="minorHAnsi"/>
                <w:color w:val="000000" w:themeColor="text1"/>
              </w:rPr>
              <w:t>CoEs</w:t>
            </w:r>
            <w:proofErr w:type="spellEnd"/>
            <w:r w:rsidRPr="004730A6">
              <w:rPr>
                <w:rFonts w:eastAsia="Calibri" w:cstheme="minorHAnsi"/>
                <w:color w:val="000000" w:themeColor="text1"/>
              </w:rPr>
              <w:t xml:space="preserve"> that are responding to similar national priority areas. </w:t>
            </w:r>
          </w:p>
          <w:p w14:paraId="24A81960" w14:textId="6BD79FCD" w:rsidR="36644ACB" w:rsidRPr="004730A6" w:rsidRDefault="36644ACB" w:rsidP="00C43D4B">
            <w:pPr>
              <w:pStyle w:val="ListParagraph"/>
              <w:numPr>
                <w:ilvl w:val="0"/>
                <w:numId w:val="12"/>
              </w:numPr>
              <w:spacing w:after="120"/>
              <w:rPr>
                <w:rFonts w:eastAsia="Calibri" w:cstheme="minorHAnsi"/>
                <w:b/>
                <w:bCs/>
                <w:color w:val="000000" w:themeColor="text1"/>
              </w:rPr>
            </w:pPr>
            <w:r w:rsidRPr="004730A6">
              <w:rPr>
                <w:rFonts w:eastAsia="Calibri" w:cstheme="minorHAnsi"/>
                <w:color w:val="000000" w:themeColor="text1"/>
              </w:rPr>
              <w:t>Expression of Interest for specific outputs:</w:t>
            </w:r>
          </w:p>
          <w:p w14:paraId="34D349ED" w14:textId="26FC194A" w:rsidR="36644ACB" w:rsidRPr="004730A6" w:rsidRDefault="36644ACB" w:rsidP="00BF4167">
            <w:pPr>
              <w:pStyle w:val="ListParagraph"/>
              <w:numPr>
                <w:ilvl w:val="1"/>
                <w:numId w:val="12"/>
              </w:numPr>
              <w:spacing w:after="120"/>
              <w:rPr>
                <w:rFonts w:eastAsia="Calibri"/>
                <w:b/>
                <w:color w:val="000000" w:themeColor="text1"/>
              </w:rPr>
            </w:pPr>
            <w:r w:rsidRPr="3D188C05">
              <w:rPr>
                <w:rFonts w:eastAsia="Calibri"/>
                <w:color w:val="000000" w:themeColor="text1"/>
              </w:rPr>
              <w:t>Award discrete pieces of work (subject matter design, content delivery, and research) through an initial Expression of Interest.</w:t>
            </w:r>
          </w:p>
          <w:p w14:paraId="2F54BC47" w14:textId="49B43706" w:rsidR="36644ACB" w:rsidRPr="00EA52FF" w:rsidRDefault="36644ACB" w:rsidP="00BF4167">
            <w:pPr>
              <w:pStyle w:val="ListParagraph"/>
              <w:numPr>
                <w:ilvl w:val="1"/>
                <w:numId w:val="12"/>
              </w:numPr>
              <w:spacing w:after="120"/>
              <w:rPr>
                <w:rStyle w:val="eop"/>
                <w:rFonts w:eastAsia="Calibri"/>
                <w:b/>
                <w:color w:val="000000" w:themeColor="text1"/>
              </w:rPr>
            </w:pPr>
            <w:r w:rsidRPr="3D188C05">
              <w:rPr>
                <w:rFonts w:eastAsia="Calibri"/>
                <w:color w:val="000000" w:themeColor="text1"/>
              </w:rPr>
              <w:t xml:space="preserve">Clarify that TAFE, as the leading entity, retains full management control over the </w:t>
            </w:r>
            <w:r w:rsidR="000B348D" w:rsidRPr="3D188C05">
              <w:rPr>
                <w:rFonts w:eastAsia="Calibri"/>
                <w:color w:val="000000" w:themeColor="text1"/>
              </w:rPr>
              <w:t>TAFE NSW Manufacturing Centre of Excellence</w:t>
            </w:r>
            <w:r w:rsidRPr="3D188C05">
              <w:rPr>
                <w:rFonts w:eastAsia="Calibri"/>
                <w:color w:val="000000" w:themeColor="text1"/>
              </w:rPr>
              <w:t xml:space="preserve"> including governance, education model, partnership terms and agreements, programming, and operations.</w:t>
            </w:r>
          </w:p>
          <w:p w14:paraId="5D2D1A67" w14:textId="77777777" w:rsidR="00C27AB4" w:rsidRDefault="00C27AB4" w:rsidP="00C27AB4">
            <w:pPr>
              <w:pStyle w:val="Heading2"/>
              <w:rPr>
                <w:rStyle w:val="eop"/>
                <w:rFonts w:eastAsia="Calibri" w:cstheme="minorHAnsi"/>
                <w:color w:val="000000" w:themeColor="text1"/>
              </w:rPr>
            </w:pPr>
          </w:p>
          <w:p w14:paraId="426FB98F" w14:textId="3BFFBE1C" w:rsidR="36644ACB" w:rsidRPr="00C27AB4" w:rsidRDefault="36644ACB" w:rsidP="00C27AB4">
            <w:pPr>
              <w:pStyle w:val="Heading2"/>
              <w:rPr>
                <w:bCs/>
              </w:rPr>
            </w:pPr>
            <w:r w:rsidRPr="00C27AB4">
              <w:rPr>
                <w:rStyle w:val="eop"/>
                <w:rFonts w:eastAsia="Calibri" w:cstheme="minorHAnsi"/>
                <w:color w:val="000000" w:themeColor="text1"/>
              </w:rPr>
              <w:t>Other key partners</w:t>
            </w:r>
          </w:p>
          <w:p w14:paraId="2EF08885" w14:textId="6EBDEAED" w:rsidR="36644ACB" w:rsidRPr="00BF6145" w:rsidRDefault="36644ACB" w:rsidP="00BF6145">
            <w:pPr>
              <w:pStyle w:val="ListParagraph"/>
              <w:numPr>
                <w:ilvl w:val="0"/>
                <w:numId w:val="43"/>
              </w:numPr>
              <w:spacing w:after="120"/>
              <w:rPr>
                <w:rFonts w:eastAsia="Calibri" w:cstheme="minorHAnsi"/>
                <w:b/>
                <w:bCs/>
                <w:color w:val="000000" w:themeColor="text1"/>
              </w:rPr>
            </w:pPr>
            <w:r w:rsidRPr="00BF6145">
              <w:rPr>
                <w:rFonts w:eastAsia="Calibri" w:cstheme="minorHAnsi"/>
                <w:color w:val="000000" w:themeColor="text1"/>
              </w:rPr>
              <w:t xml:space="preserve">Further discussion will occur with unions such as Australian Manufacturing Workers Union, Electrical Trades Union of Australia (ETU), and the NSW Teachers Federation, as well as affiliated associations such as the Hunter Jobs Alliance.  We will consult with each key union on an ongoing basis to ensure each program is supported and any industrial considerations are factored into program design. This is particularly important for the ETU where it is essential that the licencing component of the Certificate III is protected. </w:t>
            </w:r>
          </w:p>
          <w:p w14:paraId="198D0494" w14:textId="45E3CEE0" w:rsidR="36644ACB" w:rsidRPr="00BF6145" w:rsidRDefault="774F475D" w:rsidP="00BF6145">
            <w:pPr>
              <w:pStyle w:val="ListParagraph"/>
              <w:numPr>
                <w:ilvl w:val="0"/>
                <w:numId w:val="43"/>
              </w:numPr>
              <w:spacing w:after="120"/>
              <w:rPr>
                <w:rFonts w:eastAsia="Calibri" w:cstheme="minorHAnsi"/>
                <w:b/>
                <w:bCs/>
                <w:color w:val="000000" w:themeColor="text1"/>
              </w:rPr>
            </w:pPr>
            <w:r w:rsidRPr="00BF6145">
              <w:rPr>
                <w:rFonts w:eastAsia="Calibri" w:cstheme="minorHAnsi"/>
                <w:color w:val="000000" w:themeColor="text1"/>
              </w:rPr>
              <w:t xml:space="preserve">The </w:t>
            </w:r>
            <w:r w:rsidR="000B348D" w:rsidRPr="00BF6145">
              <w:rPr>
                <w:rFonts w:eastAsia="Calibri" w:cstheme="minorHAnsi"/>
                <w:color w:val="000000" w:themeColor="text1"/>
              </w:rPr>
              <w:t>TAFE NSW Manufacturing Centre of Excellence</w:t>
            </w:r>
            <w:r w:rsidRPr="00BF6145">
              <w:rPr>
                <w:rFonts w:eastAsia="Calibri" w:cstheme="minorHAnsi"/>
                <w:color w:val="000000" w:themeColor="text1"/>
              </w:rPr>
              <w:t xml:space="preserve"> will engage directly with relevant Jobs and Skills Councils, noting the manufacturing sector spans several, including the Manufacturing Skills Alliance, and Powering Skills Organisation Ltd. While the JSCs are currently in “building phase”, TAFE NSW has already commenced engagement with the Manufacturing Skills Alliance who is aware of the </w:t>
            </w:r>
            <w:proofErr w:type="spellStart"/>
            <w:r w:rsidRPr="00BF6145">
              <w:rPr>
                <w:rFonts w:eastAsia="Calibri" w:cstheme="minorHAnsi"/>
                <w:color w:val="000000" w:themeColor="text1"/>
              </w:rPr>
              <w:t>CoE</w:t>
            </w:r>
            <w:proofErr w:type="spellEnd"/>
            <w:r w:rsidRPr="00BF6145">
              <w:rPr>
                <w:rFonts w:eastAsia="Calibri" w:cstheme="minorHAnsi"/>
                <w:color w:val="000000" w:themeColor="text1"/>
              </w:rPr>
              <w:t xml:space="preserve"> project, and we are enga</w:t>
            </w:r>
            <w:r w:rsidR="37052C41" w:rsidRPr="00BF6145">
              <w:rPr>
                <w:rFonts w:eastAsia="Calibri" w:cstheme="minorHAnsi"/>
                <w:color w:val="000000" w:themeColor="text1"/>
              </w:rPr>
              <w:t>g</w:t>
            </w:r>
            <w:r w:rsidRPr="00BF6145">
              <w:rPr>
                <w:rFonts w:eastAsia="Calibri" w:cstheme="minorHAnsi"/>
                <w:color w:val="000000" w:themeColor="text1"/>
              </w:rPr>
              <w:t xml:space="preserve">ing with the MSA Workforce Development Plan. TAFE NSW is committed to further </w:t>
            </w:r>
            <w:r w:rsidRPr="00BF6145">
              <w:rPr>
                <w:rFonts w:eastAsia="Calibri" w:cstheme="minorHAnsi"/>
                <w:color w:val="000000" w:themeColor="text1"/>
              </w:rPr>
              <w:lastRenderedPageBreak/>
              <w:t xml:space="preserve">engagement and views this as a critical means of ensuring the </w:t>
            </w:r>
            <w:r w:rsidR="000B348D" w:rsidRPr="00BF6145">
              <w:rPr>
                <w:rFonts w:eastAsia="Calibri" w:cstheme="minorHAnsi"/>
                <w:color w:val="000000" w:themeColor="text1"/>
              </w:rPr>
              <w:t>TAFE NSW Manufacturing Centre of Excellence</w:t>
            </w:r>
            <w:r w:rsidRPr="00BF6145">
              <w:rPr>
                <w:rFonts w:eastAsia="Calibri" w:cstheme="minorHAnsi"/>
                <w:color w:val="000000" w:themeColor="text1"/>
              </w:rPr>
              <w:t xml:space="preserve"> is aligned with the national sector view.</w:t>
            </w:r>
          </w:p>
          <w:p w14:paraId="7D3A5A82" w14:textId="3591A598" w:rsidR="36644ACB" w:rsidRPr="00BF6145" w:rsidRDefault="36644ACB" w:rsidP="00BF6145">
            <w:pPr>
              <w:pStyle w:val="ListParagraph"/>
              <w:numPr>
                <w:ilvl w:val="0"/>
                <w:numId w:val="43"/>
              </w:numPr>
              <w:spacing w:after="120"/>
              <w:rPr>
                <w:rFonts w:eastAsia="Calibri" w:cstheme="minorHAnsi"/>
                <w:color w:val="000000" w:themeColor="text1"/>
              </w:rPr>
            </w:pPr>
            <w:r w:rsidRPr="00BF6145">
              <w:rPr>
                <w:rFonts w:eastAsia="Calibri" w:cstheme="minorHAnsi"/>
                <w:color w:val="000000" w:themeColor="text1"/>
              </w:rPr>
              <w:t xml:space="preserve">TAFE NSW participates in the First Nations Clean Energy Network (A network of First Nations people, community organisations, land councils, unions, academics, industry groups, technical advisors, legal experts and renewable companies), which aims to identify clear pathways for quality jobs and careers for First Nations Australians in the clean energy sector through the Clean Energy Jobs Pathways Initiative. The </w:t>
            </w:r>
            <w:r w:rsidR="00D15404" w:rsidRPr="00BF6145">
              <w:rPr>
                <w:rFonts w:eastAsia="Calibri" w:cstheme="minorHAnsi"/>
                <w:color w:val="000000" w:themeColor="text1"/>
              </w:rPr>
              <w:t>TAFE NSW Manufacturing Centre of Excellence</w:t>
            </w:r>
            <w:r w:rsidRPr="00BF6145">
              <w:rPr>
                <w:rFonts w:eastAsia="Calibri" w:cstheme="minorHAnsi"/>
                <w:color w:val="000000" w:themeColor="text1"/>
              </w:rPr>
              <w:t xml:space="preserve"> will continue this engagement.</w:t>
            </w:r>
          </w:p>
          <w:p w14:paraId="788DB18B" w14:textId="0B0D379E" w:rsidR="5CD4B8FD" w:rsidRPr="004730A6" w:rsidRDefault="5CD4B8FD" w:rsidP="00F005DD">
            <w:pPr>
              <w:spacing w:after="120"/>
              <w:rPr>
                <w:rFonts w:cstheme="minorHAnsi"/>
              </w:rPr>
            </w:pPr>
          </w:p>
          <w:p w14:paraId="4ED1BDC7" w14:textId="69DF91A9" w:rsidR="001D6C2A" w:rsidRPr="001D6C2A" w:rsidRDefault="001D6C2A" w:rsidP="001D6C2A">
            <w:pPr>
              <w:spacing w:after="120"/>
              <w:rPr>
                <w:rFonts w:cstheme="minorHAnsi"/>
                <w:i/>
                <w:iCs/>
                <w:color w:val="4472C4" w:themeColor="accent1"/>
              </w:rPr>
            </w:pPr>
            <w:r w:rsidRPr="001D6C2A">
              <w:rPr>
                <w:rFonts w:cstheme="minorHAnsi"/>
                <w:i/>
                <w:iCs/>
                <w:color w:val="4472C4" w:themeColor="accent1"/>
              </w:rPr>
              <w:t xml:space="preserve">The </w:t>
            </w:r>
            <w:proofErr w:type="spellStart"/>
            <w:r w:rsidRPr="001D6C2A">
              <w:rPr>
                <w:rFonts w:cstheme="minorHAnsi"/>
                <w:i/>
                <w:iCs/>
                <w:color w:val="4472C4" w:themeColor="accent1"/>
              </w:rPr>
              <w:t>CoE</w:t>
            </w:r>
            <w:proofErr w:type="spellEnd"/>
            <w:r w:rsidRPr="001D6C2A">
              <w:rPr>
                <w:rFonts w:cstheme="minorHAnsi"/>
                <w:i/>
                <w:iCs/>
                <w:color w:val="4472C4" w:themeColor="accent1"/>
              </w:rPr>
              <w:t xml:space="preserve"> will partner and network with stakeholders including:</w:t>
            </w:r>
          </w:p>
          <w:p w14:paraId="2F4A4EB2" w14:textId="6200ABF5" w:rsidR="00376320" w:rsidRPr="004730A6" w:rsidRDefault="07FA12A4" w:rsidP="00C43D4B">
            <w:pPr>
              <w:pStyle w:val="ListParagraph"/>
              <w:numPr>
                <w:ilvl w:val="0"/>
                <w:numId w:val="12"/>
              </w:numPr>
              <w:spacing w:after="120"/>
              <w:rPr>
                <w:rFonts w:cstheme="minorHAnsi"/>
                <w:i/>
                <w:iCs/>
                <w:color w:val="4472C4" w:themeColor="accent1"/>
              </w:rPr>
            </w:pPr>
            <w:r w:rsidRPr="004730A6">
              <w:rPr>
                <w:rFonts w:cstheme="minorHAnsi"/>
                <w:i/>
                <w:iCs/>
                <w:color w:val="4472C4" w:themeColor="accent1"/>
              </w:rPr>
              <w:t>other TAFE Centres of Excellence that are responding to the same national priority under this Agreement and</w:t>
            </w:r>
          </w:p>
          <w:p w14:paraId="50B9DC47" w14:textId="77777777" w:rsidR="00376320" w:rsidRPr="004730A6" w:rsidRDefault="329FBDF0" w:rsidP="00C43D4B">
            <w:pPr>
              <w:pStyle w:val="ListParagraph"/>
              <w:numPr>
                <w:ilvl w:val="0"/>
                <w:numId w:val="12"/>
              </w:numPr>
              <w:spacing w:after="120"/>
              <w:rPr>
                <w:rFonts w:cstheme="minorHAnsi"/>
                <w:i/>
                <w:iCs/>
                <w:color w:val="4472C4" w:themeColor="accent1"/>
              </w:rPr>
            </w:pPr>
            <w:r w:rsidRPr="004730A6">
              <w:rPr>
                <w:rFonts w:cstheme="minorHAnsi"/>
                <w:i/>
                <w:iCs/>
                <w:color w:val="4472C4" w:themeColor="accent1"/>
              </w:rPr>
              <w:t>TAFEs and other training providers, including through the National TAFE Network.</w:t>
            </w:r>
          </w:p>
          <w:p w14:paraId="35428727" w14:textId="26045A95" w:rsidR="00981AEA" w:rsidRPr="004730A6" w:rsidRDefault="7E372B65" w:rsidP="001D6C2A">
            <w:pPr>
              <w:pStyle w:val="Heading2"/>
            </w:pPr>
            <w:r w:rsidRPr="004730A6">
              <w:t>TAFE Centres of Excellence that are responding to the same national priority under this Agreement</w:t>
            </w:r>
            <w:r w:rsidR="5DE32F76" w:rsidRPr="004730A6">
              <w:t>.</w:t>
            </w:r>
          </w:p>
          <w:p w14:paraId="4C77AC53" w14:textId="654ECF5A" w:rsidR="00376320" w:rsidRPr="004730A6" w:rsidRDefault="5FEAC8F3" w:rsidP="00F005DD">
            <w:pPr>
              <w:spacing w:after="120"/>
              <w:rPr>
                <w:rFonts w:eastAsia="Calibri" w:cstheme="minorHAnsi"/>
                <w:b/>
                <w:bCs/>
                <w:color w:val="000000" w:themeColor="text1"/>
              </w:rPr>
            </w:pPr>
            <w:r w:rsidRPr="004730A6">
              <w:rPr>
                <w:rFonts w:eastAsia="Calibri" w:cstheme="minorHAnsi"/>
                <w:color w:val="000000" w:themeColor="text1"/>
              </w:rPr>
              <w:t xml:space="preserve">As further information becomes available regarding other TAFE </w:t>
            </w:r>
            <w:proofErr w:type="spellStart"/>
            <w:r w:rsidRPr="004730A6">
              <w:rPr>
                <w:rFonts w:eastAsia="Calibri" w:cstheme="minorHAnsi"/>
                <w:color w:val="000000" w:themeColor="text1"/>
              </w:rPr>
              <w:t>CoEs</w:t>
            </w:r>
            <w:proofErr w:type="spellEnd"/>
            <w:r w:rsidRPr="004730A6">
              <w:rPr>
                <w:rFonts w:eastAsia="Calibri" w:cstheme="minorHAnsi"/>
                <w:color w:val="000000" w:themeColor="text1"/>
              </w:rPr>
              <w:t xml:space="preserve"> in development that are looking to address the transition to net zero priority area, collaboration opportunities will be explored</w:t>
            </w:r>
            <w:r w:rsidRPr="004730A6">
              <w:rPr>
                <w:rFonts w:eastAsia="Calibri" w:cstheme="minorHAnsi"/>
                <w:b/>
                <w:bCs/>
                <w:color w:val="000000" w:themeColor="text1"/>
              </w:rPr>
              <w:t>,</w:t>
            </w:r>
            <w:r w:rsidRPr="004730A6">
              <w:rPr>
                <w:rFonts w:eastAsia="Calibri" w:cstheme="minorHAnsi"/>
                <w:color w:val="000000" w:themeColor="text1"/>
              </w:rPr>
              <w:t xml:space="preserve"> and consideration given to scaling suitable partnerships nationally. </w:t>
            </w:r>
            <w:r w:rsidR="00ED30B7" w:rsidRPr="004730A6">
              <w:rPr>
                <w:rFonts w:eastAsia="Calibri" w:cstheme="minorHAnsi"/>
                <w:color w:val="000000" w:themeColor="text1"/>
              </w:rPr>
              <w:t>NSW expects that</w:t>
            </w:r>
            <w:r w:rsidR="005B1833" w:rsidRPr="004730A6">
              <w:rPr>
                <w:rFonts w:eastAsia="Calibri" w:cstheme="minorHAnsi"/>
                <w:color w:val="000000" w:themeColor="text1"/>
              </w:rPr>
              <w:t xml:space="preserve"> </w:t>
            </w:r>
            <w:r w:rsidR="00067119" w:rsidRPr="004730A6">
              <w:rPr>
                <w:rFonts w:eastAsia="Calibri" w:cstheme="minorHAnsi"/>
                <w:color w:val="000000" w:themeColor="text1"/>
              </w:rPr>
              <w:t xml:space="preserve">sharing curriculum and teaching materials, educator capability uplift programming, and digital content via the TAFE NSW National Renewable Energy </w:t>
            </w:r>
            <w:proofErr w:type="spellStart"/>
            <w:r w:rsidR="00067119" w:rsidRPr="004730A6">
              <w:rPr>
                <w:rFonts w:eastAsia="Calibri" w:cstheme="minorHAnsi"/>
                <w:color w:val="000000" w:themeColor="text1"/>
              </w:rPr>
              <w:t>Microskills</w:t>
            </w:r>
            <w:proofErr w:type="spellEnd"/>
            <w:r w:rsidR="00067119" w:rsidRPr="004730A6">
              <w:rPr>
                <w:rFonts w:eastAsia="Calibri" w:cstheme="minorHAnsi"/>
                <w:color w:val="000000" w:themeColor="text1"/>
              </w:rPr>
              <w:t xml:space="preserve"> Marketplace</w:t>
            </w:r>
            <w:r w:rsidRPr="004730A6">
              <w:rPr>
                <w:rFonts w:eastAsia="Calibri" w:cstheme="minorHAnsi"/>
                <w:color w:val="000000" w:themeColor="text1"/>
              </w:rPr>
              <w:t xml:space="preserve"> </w:t>
            </w:r>
            <w:r w:rsidR="00402ECD" w:rsidRPr="004730A6">
              <w:rPr>
                <w:rFonts w:eastAsia="Calibri" w:cstheme="minorHAnsi"/>
                <w:color w:val="000000" w:themeColor="text1"/>
              </w:rPr>
              <w:t>will</w:t>
            </w:r>
            <w:r w:rsidR="005C7B62" w:rsidRPr="004730A6">
              <w:rPr>
                <w:rFonts w:eastAsia="Calibri" w:cstheme="minorHAnsi"/>
                <w:color w:val="000000" w:themeColor="text1"/>
              </w:rPr>
              <w:t xml:space="preserve"> provide a viable model for </w:t>
            </w:r>
            <w:r w:rsidR="005F229F" w:rsidRPr="004730A6">
              <w:rPr>
                <w:rFonts w:eastAsia="Calibri" w:cstheme="minorHAnsi"/>
                <w:color w:val="000000" w:themeColor="text1"/>
              </w:rPr>
              <w:t xml:space="preserve">engagement across </w:t>
            </w:r>
            <w:proofErr w:type="spellStart"/>
            <w:r w:rsidR="005F229F" w:rsidRPr="004730A6">
              <w:rPr>
                <w:rFonts w:eastAsia="Calibri" w:cstheme="minorHAnsi"/>
                <w:color w:val="000000" w:themeColor="text1"/>
              </w:rPr>
              <w:t>CoEs</w:t>
            </w:r>
            <w:proofErr w:type="spellEnd"/>
            <w:r w:rsidR="005F229F" w:rsidRPr="004730A6">
              <w:rPr>
                <w:rFonts w:eastAsia="Calibri" w:cstheme="minorHAnsi"/>
                <w:color w:val="000000" w:themeColor="text1"/>
              </w:rPr>
              <w:t>.</w:t>
            </w:r>
          </w:p>
          <w:p w14:paraId="4156B210" w14:textId="1AD59025" w:rsidR="00376320" w:rsidRPr="004730A6" w:rsidRDefault="0F3022FF" w:rsidP="00C43D4B">
            <w:pPr>
              <w:pStyle w:val="ListParagraph"/>
              <w:numPr>
                <w:ilvl w:val="0"/>
                <w:numId w:val="12"/>
              </w:numPr>
              <w:spacing w:after="120"/>
              <w:rPr>
                <w:rFonts w:eastAsia="Calibri" w:cstheme="minorHAnsi"/>
                <w:b/>
                <w:bCs/>
                <w:color w:val="000000" w:themeColor="text1"/>
              </w:rPr>
            </w:pPr>
            <w:r w:rsidRPr="004730A6">
              <w:rPr>
                <w:rFonts w:eastAsia="Calibri" w:cstheme="minorHAnsi"/>
                <w:color w:val="000000" w:themeColor="text1"/>
              </w:rPr>
              <w:t xml:space="preserve">The </w:t>
            </w:r>
            <w:proofErr w:type="spellStart"/>
            <w:r w:rsidRPr="004730A6">
              <w:rPr>
                <w:rFonts w:eastAsia="Calibri" w:cstheme="minorHAnsi"/>
                <w:color w:val="000000" w:themeColor="text1"/>
              </w:rPr>
              <w:t>CoE</w:t>
            </w:r>
            <w:proofErr w:type="spellEnd"/>
            <w:r w:rsidRPr="004730A6">
              <w:rPr>
                <w:rFonts w:eastAsia="Calibri" w:cstheme="minorHAnsi"/>
                <w:color w:val="000000" w:themeColor="text1"/>
              </w:rPr>
              <w:t xml:space="preserve"> will invest in activities that pursue excellence in education and training delivery and share this with the National TAFE-led </w:t>
            </w:r>
            <w:proofErr w:type="spellStart"/>
            <w:r w:rsidRPr="004730A6">
              <w:rPr>
                <w:rFonts w:eastAsia="Calibri" w:cstheme="minorHAnsi"/>
                <w:color w:val="000000" w:themeColor="text1"/>
              </w:rPr>
              <w:t>CoEs</w:t>
            </w:r>
            <w:proofErr w:type="spellEnd"/>
            <w:r w:rsidRPr="004730A6">
              <w:rPr>
                <w:rFonts w:eastAsia="Calibri" w:cstheme="minorHAnsi"/>
                <w:color w:val="000000" w:themeColor="text1"/>
              </w:rPr>
              <w:t>, including contributions to:</w:t>
            </w:r>
          </w:p>
          <w:p w14:paraId="696ECF39" w14:textId="61619CA2" w:rsidR="00376320" w:rsidRPr="004730A6" w:rsidRDefault="5FEAC8F3" w:rsidP="00C43D4B">
            <w:pPr>
              <w:pStyle w:val="ListParagraph"/>
              <w:numPr>
                <w:ilvl w:val="1"/>
                <w:numId w:val="12"/>
              </w:numPr>
              <w:spacing w:after="120"/>
              <w:rPr>
                <w:rFonts w:eastAsia="Calibri" w:cstheme="minorHAnsi"/>
                <w:b/>
                <w:bCs/>
                <w:color w:val="000000" w:themeColor="text1"/>
              </w:rPr>
            </w:pPr>
            <w:r w:rsidRPr="004730A6">
              <w:rPr>
                <w:rFonts w:eastAsia="Calibri" w:cstheme="minorHAnsi"/>
                <w:color w:val="000000" w:themeColor="text1"/>
              </w:rPr>
              <w:t>education and training capability of the educator workforce</w:t>
            </w:r>
          </w:p>
          <w:p w14:paraId="16A49839" w14:textId="2A16F949" w:rsidR="00376320" w:rsidRPr="004730A6" w:rsidRDefault="5FEAC8F3" w:rsidP="00C43D4B">
            <w:pPr>
              <w:pStyle w:val="ListParagraph"/>
              <w:numPr>
                <w:ilvl w:val="1"/>
                <w:numId w:val="12"/>
              </w:numPr>
              <w:spacing w:after="120"/>
              <w:rPr>
                <w:rFonts w:eastAsia="Calibri" w:cstheme="minorHAnsi"/>
                <w:b/>
                <w:bCs/>
                <w:color w:val="000000" w:themeColor="text1"/>
              </w:rPr>
            </w:pPr>
            <w:r w:rsidRPr="004730A6">
              <w:rPr>
                <w:rFonts w:eastAsia="Calibri" w:cstheme="minorHAnsi"/>
                <w:color w:val="000000" w:themeColor="text1"/>
              </w:rPr>
              <w:t>applied research outcomes focused on the improvement of education and training delivery</w:t>
            </w:r>
          </w:p>
          <w:p w14:paraId="5ED76B26" w14:textId="41D49370" w:rsidR="00981AEA" w:rsidRPr="004730A6" w:rsidRDefault="00981AEA" w:rsidP="00F005DD">
            <w:pPr>
              <w:spacing w:after="120"/>
              <w:rPr>
                <w:rStyle w:val="eop"/>
                <w:rFonts w:cstheme="minorHAnsi"/>
                <w:color w:val="000000"/>
                <w:shd w:val="clear" w:color="auto" w:fill="FFFFFF"/>
              </w:rPr>
            </w:pPr>
            <w:r w:rsidRPr="004730A6">
              <w:rPr>
                <w:rStyle w:val="normaltextrun"/>
                <w:rFonts w:cstheme="minorHAnsi"/>
                <w:color w:val="000000"/>
                <w:shd w:val="clear" w:color="auto" w:fill="FFFFFF"/>
              </w:rPr>
              <w:t xml:space="preserve">TAFE NSW is prepared to engage in dialogue with other </w:t>
            </w:r>
            <w:proofErr w:type="spellStart"/>
            <w:r w:rsidRPr="004730A6">
              <w:rPr>
                <w:rStyle w:val="normaltextrun"/>
                <w:rFonts w:cstheme="minorHAnsi"/>
                <w:color w:val="000000"/>
                <w:shd w:val="clear" w:color="auto" w:fill="FFFFFF"/>
              </w:rPr>
              <w:t>CoEs</w:t>
            </w:r>
            <w:proofErr w:type="spellEnd"/>
            <w:r w:rsidRPr="004730A6">
              <w:rPr>
                <w:rStyle w:val="normaltextrun"/>
                <w:rFonts w:cstheme="minorHAnsi"/>
                <w:color w:val="000000"/>
                <w:shd w:val="clear" w:color="auto" w:fill="FFFFFF"/>
              </w:rPr>
              <w:t xml:space="preserve"> and adjust planning to manage the risk of duplication of effort. </w:t>
            </w:r>
            <w:r w:rsidRPr="004730A6">
              <w:rPr>
                <w:rStyle w:val="eop"/>
                <w:rFonts w:cstheme="minorHAnsi"/>
                <w:color w:val="000000"/>
                <w:shd w:val="clear" w:color="auto" w:fill="FFFFFF"/>
              </w:rPr>
              <w:t> </w:t>
            </w:r>
          </w:p>
          <w:p w14:paraId="20ACC5F6" w14:textId="77777777" w:rsidR="001D6C2A" w:rsidRDefault="001D6C2A" w:rsidP="00F005DD">
            <w:pPr>
              <w:pStyle w:val="paragraph"/>
              <w:spacing w:before="0" w:beforeAutospacing="0" w:after="120" w:afterAutospacing="0"/>
              <w:textAlignment w:val="baseline"/>
              <w:rPr>
                <w:rStyle w:val="normaltextrun"/>
                <w:rFonts w:asciiTheme="minorHAnsi" w:hAnsiTheme="minorHAnsi" w:cstheme="minorHAnsi"/>
                <w:b/>
                <w:bCs/>
                <w:i/>
                <w:iCs/>
                <w:color w:val="000000" w:themeColor="text1"/>
                <w:sz w:val="22"/>
                <w:szCs w:val="22"/>
              </w:rPr>
            </w:pPr>
          </w:p>
          <w:p w14:paraId="38BC6F10" w14:textId="480005FD" w:rsidR="006C489B" w:rsidRPr="001D6C2A" w:rsidRDefault="006C489B" w:rsidP="001D6C2A">
            <w:pPr>
              <w:pStyle w:val="Heading3"/>
            </w:pPr>
            <w:r w:rsidRPr="001D6C2A">
              <w:rPr>
                <w:rStyle w:val="normaltextrun"/>
                <w:rFonts w:cstheme="minorHAnsi"/>
                <w:iCs/>
                <w:color w:val="000000" w:themeColor="text1"/>
                <w:sz w:val="22"/>
                <w:szCs w:val="22"/>
              </w:rPr>
              <w:t xml:space="preserve">TAFE NSW will support the scaling of delivery for the </w:t>
            </w:r>
            <w:proofErr w:type="gramStart"/>
            <w:r w:rsidRPr="001D6C2A">
              <w:rPr>
                <w:rStyle w:val="normaltextrun"/>
                <w:rFonts w:cstheme="minorHAnsi"/>
                <w:iCs/>
                <w:color w:val="000000" w:themeColor="text1"/>
                <w:sz w:val="22"/>
                <w:szCs w:val="22"/>
              </w:rPr>
              <w:t>Associate Degree</w:t>
            </w:r>
            <w:proofErr w:type="gramEnd"/>
            <w:r w:rsidRPr="001D6C2A">
              <w:rPr>
                <w:rStyle w:val="normaltextrun"/>
                <w:rFonts w:cstheme="minorHAnsi"/>
                <w:iCs/>
                <w:color w:val="000000" w:themeColor="text1"/>
                <w:sz w:val="22"/>
                <w:szCs w:val="22"/>
              </w:rPr>
              <w:t xml:space="preserve"> nationally</w:t>
            </w:r>
            <w:r w:rsidRPr="001D6C2A">
              <w:rPr>
                <w:rStyle w:val="eop"/>
                <w:rFonts w:cstheme="minorHAnsi"/>
                <w:color w:val="4472C4"/>
                <w:sz w:val="22"/>
                <w:szCs w:val="22"/>
              </w:rPr>
              <w:t> </w:t>
            </w:r>
          </w:p>
          <w:p w14:paraId="2FFD7DAC" w14:textId="4686E211" w:rsidR="006C489B" w:rsidRPr="004730A6" w:rsidRDefault="006C489B" w:rsidP="00F005DD">
            <w:pPr>
              <w:pStyle w:val="paragraph"/>
              <w:spacing w:before="0" w:beforeAutospacing="0" w:after="120" w:afterAutospacing="0"/>
              <w:textAlignment w:val="baseline"/>
              <w:rPr>
                <w:rFonts w:asciiTheme="minorHAnsi" w:hAnsiTheme="minorHAnsi" w:cstheme="minorHAnsi"/>
                <w:sz w:val="18"/>
                <w:szCs w:val="18"/>
              </w:rPr>
            </w:pPr>
            <w:r w:rsidRPr="004730A6">
              <w:rPr>
                <w:rStyle w:val="normaltextrun"/>
                <w:rFonts w:asciiTheme="minorHAnsi" w:hAnsiTheme="minorHAnsi" w:cstheme="minorHAnsi"/>
                <w:sz w:val="22"/>
                <w:szCs w:val="22"/>
              </w:rPr>
              <w:t xml:space="preserve">TAFE NSW believes the </w:t>
            </w:r>
            <w:proofErr w:type="gramStart"/>
            <w:r w:rsidRPr="004730A6">
              <w:rPr>
                <w:rStyle w:val="normaltextrun"/>
                <w:rFonts w:asciiTheme="minorHAnsi" w:hAnsiTheme="minorHAnsi" w:cstheme="minorHAnsi"/>
                <w:sz w:val="22"/>
                <w:szCs w:val="22"/>
              </w:rPr>
              <w:t>Associate Degree</w:t>
            </w:r>
            <w:proofErr w:type="gramEnd"/>
            <w:r w:rsidRPr="004730A6">
              <w:rPr>
                <w:rStyle w:val="normaltextrun"/>
                <w:rFonts w:asciiTheme="minorHAnsi" w:hAnsiTheme="minorHAnsi" w:cstheme="minorHAnsi"/>
                <w:sz w:val="22"/>
                <w:szCs w:val="22"/>
              </w:rPr>
              <w:t xml:space="preserve"> can be effectively scaled nationally. The following TAFEs hold a current and active TEQSA registration and </w:t>
            </w:r>
            <w:r w:rsidR="00E45560" w:rsidRPr="004730A6">
              <w:rPr>
                <w:rStyle w:val="normaltextrun"/>
                <w:rFonts w:asciiTheme="minorHAnsi" w:hAnsiTheme="minorHAnsi" w:cstheme="minorHAnsi"/>
                <w:sz w:val="22"/>
                <w:szCs w:val="22"/>
              </w:rPr>
              <w:t>can</w:t>
            </w:r>
            <w:r w:rsidRPr="004730A6">
              <w:rPr>
                <w:rStyle w:val="normaltextrun"/>
                <w:rFonts w:asciiTheme="minorHAnsi" w:hAnsiTheme="minorHAnsi" w:cstheme="minorHAnsi"/>
                <w:sz w:val="22"/>
                <w:szCs w:val="22"/>
              </w:rPr>
              <w:t xml:space="preserve"> form a direct agreement with TAFE NSW to deliver the </w:t>
            </w:r>
            <w:r w:rsidR="000B348D" w:rsidRPr="004730A6">
              <w:rPr>
                <w:rStyle w:val="normaltextrun"/>
                <w:rFonts w:asciiTheme="minorHAnsi" w:hAnsiTheme="minorHAnsi" w:cstheme="minorHAnsi"/>
                <w:sz w:val="22"/>
                <w:szCs w:val="22"/>
              </w:rPr>
              <w:t xml:space="preserve">Higher </w:t>
            </w:r>
            <w:r w:rsidRPr="004730A6">
              <w:rPr>
                <w:rStyle w:val="normaltextrun"/>
                <w:rFonts w:asciiTheme="minorHAnsi" w:hAnsiTheme="minorHAnsi" w:cstheme="minorHAnsi"/>
                <w:sz w:val="22"/>
                <w:szCs w:val="22"/>
              </w:rPr>
              <w:t>Apprenticeship. The TAFEs span all states and territories with the exclusion of WA who have recently withdrawn existing TEQSA registration:</w:t>
            </w:r>
            <w:r w:rsidRPr="004730A6">
              <w:rPr>
                <w:rStyle w:val="eop"/>
                <w:rFonts w:asciiTheme="minorHAnsi" w:hAnsiTheme="minorHAnsi" w:cstheme="minorHAnsi"/>
                <w:sz w:val="22"/>
                <w:szCs w:val="22"/>
              </w:rPr>
              <w:t> </w:t>
            </w:r>
          </w:p>
          <w:p w14:paraId="2ACB068D" w14:textId="77777777" w:rsidR="006C489B" w:rsidRPr="004730A6" w:rsidRDefault="006C489B" w:rsidP="00C43D4B">
            <w:pPr>
              <w:pStyle w:val="paragraph"/>
              <w:numPr>
                <w:ilvl w:val="0"/>
                <w:numId w:val="12"/>
              </w:numPr>
              <w:spacing w:before="0" w:beforeAutospacing="0" w:after="120" w:afterAutospacing="0"/>
              <w:textAlignment w:val="baseline"/>
              <w:rPr>
                <w:rFonts w:asciiTheme="minorHAnsi" w:hAnsiTheme="minorHAnsi" w:cstheme="minorHAnsi"/>
                <w:sz w:val="22"/>
                <w:szCs w:val="22"/>
              </w:rPr>
            </w:pPr>
            <w:r w:rsidRPr="004730A6">
              <w:rPr>
                <w:rStyle w:val="normaltextrun"/>
                <w:rFonts w:asciiTheme="minorHAnsi" w:hAnsiTheme="minorHAnsi" w:cstheme="minorHAnsi"/>
                <w:sz w:val="22"/>
                <w:szCs w:val="22"/>
              </w:rPr>
              <w:t>TAFE NSW</w:t>
            </w:r>
            <w:r w:rsidRPr="004730A6">
              <w:rPr>
                <w:rStyle w:val="eop"/>
                <w:rFonts w:asciiTheme="minorHAnsi" w:hAnsiTheme="minorHAnsi" w:cstheme="minorHAnsi"/>
                <w:sz w:val="22"/>
                <w:szCs w:val="22"/>
              </w:rPr>
              <w:t> </w:t>
            </w:r>
          </w:p>
          <w:p w14:paraId="49C72B9C" w14:textId="77777777" w:rsidR="006C489B" w:rsidRPr="004730A6" w:rsidRDefault="006C489B" w:rsidP="00C43D4B">
            <w:pPr>
              <w:pStyle w:val="paragraph"/>
              <w:numPr>
                <w:ilvl w:val="0"/>
                <w:numId w:val="12"/>
              </w:numPr>
              <w:spacing w:before="0" w:beforeAutospacing="0" w:after="120" w:afterAutospacing="0"/>
              <w:textAlignment w:val="baseline"/>
              <w:rPr>
                <w:rFonts w:asciiTheme="minorHAnsi" w:hAnsiTheme="minorHAnsi" w:cstheme="minorHAnsi"/>
                <w:sz w:val="22"/>
                <w:szCs w:val="22"/>
              </w:rPr>
            </w:pPr>
            <w:r w:rsidRPr="004730A6">
              <w:rPr>
                <w:rStyle w:val="normaltextrun"/>
                <w:rFonts w:asciiTheme="minorHAnsi" w:hAnsiTheme="minorHAnsi" w:cstheme="minorHAnsi"/>
                <w:sz w:val="22"/>
                <w:szCs w:val="22"/>
              </w:rPr>
              <w:t>TAFE Queensland</w:t>
            </w:r>
            <w:r w:rsidRPr="004730A6">
              <w:rPr>
                <w:rStyle w:val="eop"/>
                <w:rFonts w:asciiTheme="minorHAnsi" w:hAnsiTheme="minorHAnsi" w:cstheme="minorHAnsi"/>
                <w:sz w:val="22"/>
                <w:szCs w:val="22"/>
              </w:rPr>
              <w:t> </w:t>
            </w:r>
          </w:p>
          <w:p w14:paraId="78E0D816" w14:textId="77777777" w:rsidR="006C489B" w:rsidRPr="004730A6" w:rsidRDefault="006C489B" w:rsidP="00C43D4B">
            <w:pPr>
              <w:pStyle w:val="paragraph"/>
              <w:numPr>
                <w:ilvl w:val="0"/>
                <w:numId w:val="12"/>
              </w:numPr>
              <w:spacing w:before="0" w:beforeAutospacing="0" w:after="120" w:afterAutospacing="0"/>
              <w:textAlignment w:val="baseline"/>
              <w:rPr>
                <w:rFonts w:asciiTheme="minorHAnsi" w:hAnsiTheme="minorHAnsi" w:cstheme="minorHAnsi"/>
                <w:sz w:val="22"/>
                <w:szCs w:val="22"/>
              </w:rPr>
            </w:pPr>
            <w:r w:rsidRPr="004730A6">
              <w:rPr>
                <w:rStyle w:val="normaltextrun"/>
                <w:rFonts w:asciiTheme="minorHAnsi" w:hAnsiTheme="minorHAnsi" w:cstheme="minorHAnsi"/>
                <w:sz w:val="22"/>
                <w:szCs w:val="22"/>
              </w:rPr>
              <w:t>Holmesglen</w:t>
            </w:r>
            <w:r w:rsidRPr="004730A6">
              <w:rPr>
                <w:rStyle w:val="eop"/>
                <w:rFonts w:asciiTheme="minorHAnsi" w:hAnsiTheme="minorHAnsi" w:cstheme="minorHAnsi"/>
                <w:sz w:val="22"/>
                <w:szCs w:val="22"/>
              </w:rPr>
              <w:t> </w:t>
            </w:r>
          </w:p>
          <w:p w14:paraId="64CEAAB8" w14:textId="77777777" w:rsidR="006C489B" w:rsidRPr="004730A6" w:rsidRDefault="006C489B" w:rsidP="00C43D4B">
            <w:pPr>
              <w:pStyle w:val="paragraph"/>
              <w:numPr>
                <w:ilvl w:val="0"/>
                <w:numId w:val="12"/>
              </w:numPr>
              <w:spacing w:before="0" w:beforeAutospacing="0" w:after="120" w:afterAutospacing="0"/>
              <w:textAlignment w:val="baseline"/>
              <w:rPr>
                <w:rFonts w:asciiTheme="minorHAnsi" w:hAnsiTheme="minorHAnsi" w:cstheme="minorHAnsi"/>
                <w:sz w:val="22"/>
                <w:szCs w:val="22"/>
              </w:rPr>
            </w:pPr>
            <w:r w:rsidRPr="004730A6">
              <w:rPr>
                <w:rStyle w:val="normaltextrun"/>
                <w:rFonts w:asciiTheme="minorHAnsi" w:hAnsiTheme="minorHAnsi" w:cstheme="minorHAnsi"/>
                <w:sz w:val="22"/>
                <w:szCs w:val="22"/>
              </w:rPr>
              <w:t>Box Hill Institute</w:t>
            </w:r>
            <w:r w:rsidRPr="004730A6">
              <w:rPr>
                <w:rStyle w:val="eop"/>
                <w:rFonts w:asciiTheme="minorHAnsi" w:hAnsiTheme="minorHAnsi" w:cstheme="minorHAnsi"/>
                <w:sz w:val="22"/>
                <w:szCs w:val="22"/>
              </w:rPr>
              <w:t> </w:t>
            </w:r>
          </w:p>
          <w:p w14:paraId="67782FE1" w14:textId="77777777" w:rsidR="006C489B" w:rsidRPr="004730A6" w:rsidRDefault="006C489B" w:rsidP="00C43D4B">
            <w:pPr>
              <w:pStyle w:val="paragraph"/>
              <w:numPr>
                <w:ilvl w:val="0"/>
                <w:numId w:val="12"/>
              </w:numPr>
              <w:spacing w:before="0" w:beforeAutospacing="0" w:after="120" w:afterAutospacing="0"/>
              <w:textAlignment w:val="baseline"/>
              <w:rPr>
                <w:rFonts w:asciiTheme="minorHAnsi" w:hAnsiTheme="minorHAnsi" w:cstheme="minorHAnsi"/>
                <w:sz w:val="22"/>
                <w:szCs w:val="22"/>
              </w:rPr>
            </w:pPr>
            <w:r w:rsidRPr="004730A6">
              <w:rPr>
                <w:rStyle w:val="normaltextrun"/>
                <w:rFonts w:asciiTheme="minorHAnsi" w:hAnsiTheme="minorHAnsi" w:cstheme="minorHAnsi"/>
                <w:sz w:val="22"/>
                <w:szCs w:val="22"/>
              </w:rPr>
              <w:t>Federation TAFE </w:t>
            </w:r>
            <w:r w:rsidRPr="004730A6">
              <w:rPr>
                <w:rStyle w:val="eop"/>
                <w:rFonts w:asciiTheme="minorHAnsi" w:hAnsiTheme="minorHAnsi" w:cstheme="minorHAnsi"/>
                <w:sz w:val="22"/>
                <w:szCs w:val="22"/>
              </w:rPr>
              <w:t> </w:t>
            </w:r>
          </w:p>
          <w:p w14:paraId="08D1BF2E" w14:textId="77777777" w:rsidR="006C489B" w:rsidRPr="004730A6" w:rsidRDefault="006C489B" w:rsidP="00C43D4B">
            <w:pPr>
              <w:pStyle w:val="paragraph"/>
              <w:numPr>
                <w:ilvl w:val="0"/>
                <w:numId w:val="12"/>
              </w:numPr>
              <w:spacing w:before="0" w:beforeAutospacing="0" w:after="120" w:afterAutospacing="0"/>
              <w:textAlignment w:val="baseline"/>
              <w:rPr>
                <w:rFonts w:asciiTheme="minorHAnsi" w:hAnsiTheme="minorHAnsi" w:cstheme="minorHAnsi"/>
                <w:sz w:val="22"/>
                <w:szCs w:val="22"/>
              </w:rPr>
            </w:pPr>
            <w:r w:rsidRPr="004730A6">
              <w:rPr>
                <w:rStyle w:val="normaltextrun"/>
                <w:rFonts w:asciiTheme="minorHAnsi" w:hAnsiTheme="minorHAnsi" w:cstheme="minorHAnsi"/>
                <w:sz w:val="22"/>
                <w:szCs w:val="22"/>
              </w:rPr>
              <w:lastRenderedPageBreak/>
              <w:t>Melbourne Polytechnic</w:t>
            </w:r>
            <w:r w:rsidRPr="004730A6">
              <w:rPr>
                <w:rStyle w:val="eop"/>
                <w:rFonts w:asciiTheme="minorHAnsi" w:hAnsiTheme="minorHAnsi" w:cstheme="minorHAnsi"/>
                <w:sz w:val="22"/>
                <w:szCs w:val="22"/>
              </w:rPr>
              <w:t> </w:t>
            </w:r>
          </w:p>
          <w:p w14:paraId="71A00586" w14:textId="77777777" w:rsidR="006C489B" w:rsidRPr="004730A6" w:rsidRDefault="006C489B" w:rsidP="00C43D4B">
            <w:pPr>
              <w:pStyle w:val="paragraph"/>
              <w:numPr>
                <w:ilvl w:val="0"/>
                <w:numId w:val="12"/>
              </w:numPr>
              <w:spacing w:before="0" w:beforeAutospacing="0" w:after="120" w:afterAutospacing="0"/>
              <w:textAlignment w:val="baseline"/>
              <w:rPr>
                <w:rFonts w:asciiTheme="minorHAnsi" w:hAnsiTheme="minorHAnsi" w:cstheme="minorHAnsi"/>
                <w:sz w:val="22"/>
                <w:szCs w:val="22"/>
              </w:rPr>
            </w:pPr>
            <w:r w:rsidRPr="004730A6">
              <w:rPr>
                <w:rStyle w:val="normaltextrun"/>
                <w:rFonts w:asciiTheme="minorHAnsi" w:hAnsiTheme="minorHAnsi" w:cstheme="minorHAnsi"/>
                <w:sz w:val="22"/>
                <w:szCs w:val="22"/>
              </w:rPr>
              <w:t>TAFE SA</w:t>
            </w:r>
            <w:r w:rsidRPr="004730A6">
              <w:rPr>
                <w:rStyle w:val="eop"/>
                <w:rFonts w:asciiTheme="minorHAnsi" w:hAnsiTheme="minorHAnsi" w:cstheme="minorHAnsi"/>
                <w:sz w:val="22"/>
                <w:szCs w:val="22"/>
              </w:rPr>
              <w:t> </w:t>
            </w:r>
          </w:p>
          <w:p w14:paraId="2300E044" w14:textId="77777777" w:rsidR="006C489B" w:rsidRPr="004730A6" w:rsidRDefault="006C489B" w:rsidP="00C43D4B">
            <w:pPr>
              <w:pStyle w:val="paragraph"/>
              <w:numPr>
                <w:ilvl w:val="0"/>
                <w:numId w:val="12"/>
              </w:numPr>
              <w:spacing w:before="0" w:beforeAutospacing="0" w:after="120" w:afterAutospacing="0"/>
              <w:textAlignment w:val="baseline"/>
              <w:rPr>
                <w:rFonts w:asciiTheme="minorHAnsi" w:hAnsiTheme="minorHAnsi" w:cstheme="minorHAnsi"/>
                <w:sz w:val="22"/>
                <w:szCs w:val="22"/>
              </w:rPr>
            </w:pPr>
            <w:r w:rsidRPr="004730A6">
              <w:rPr>
                <w:rStyle w:val="normaltextrun"/>
                <w:rFonts w:asciiTheme="minorHAnsi" w:hAnsiTheme="minorHAnsi" w:cstheme="minorHAnsi"/>
                <w:sz w:val="22"/>
                <w:szCs w:val="22"/>
              </w:rPr>
              <w:t>CDU TAFE (Charles Darwin University)</w:t>
            </w:r>
            <w:r w:rsidRPr="004730A6">
              <w:rPr>
                <w:rStyle w:val="eop"/>
                <w:rFonts w:asciiTheme="minorHAnsi" w:hAnsiTheme="minorHAnsi" w:cstheme="minorHAnsi"/>
                <w:sz w:val="22"/>
                <w:szCs w:val="22"/>
              </w:rPr>
              <w:t> </w:t>
            </w:r>
          </w:p>
          <w:p w14:paraId="3AE1651C" w14:textId="2121D3B8" w:rsidR="006C489B" w:rsidRPr="001D6C2A" w:rsidRDefault="006C489B" w:rsidP="001D6C2A">
            <w:pPr>
              <w:pStyle w:val="paragraph"/>
              <w:numPr>
                <w:ilvl w:val="0"/>
                <w:numId w:val="12"/>
              </w:numPr>
              <w:spacing w:before="0" w:beforeAutospacing="0" w:after="120" w:afterAutospacing="0"/>
              <w:textAlignment w:val="baseline"/>
              <w:rPr>
                <w:rFonts w:asciiTheme="minorHAnsi" w:hAnsiTheme="minorHAnsi" w:cstheme="minorHAnsi"/>
                <w:sz w:val="22"/>
                <w:szCs w:val="22"/>
              </w:rPr>
            </w:pPr>
            <w:r w:rsidRPr="004730A6">
              <w:rPr>
                <w:rStyle w:val="normaltextrun"/>
                <w:rFonts w:asciiTheme="minorHAnsi" w:hAnsiTheme="minorHAnsi" w:cstheme="minorHAnsi"/>
                <w:sz w:val="22"/>
                <w:szCs w:val="22"/>
              </w:rPr>
              <w:t>Canberra Institute of Technology</w:t>
            </w:r>
            <w:r w:rsidRPr="004730A6">
              <w:rPr>
                <w:rStyle w:val="eop"/>
                <w:rFonts w:asciiTheme="minorHAnsi" w:hAnsiTheme="minorHAnsi" w:cstheme="minorHAnsi"/>
                <w:sz w:val="22"/>
                <w:szCs w:val="22"/>
              </w:rPr>
              <w:t> </w:t>
            </w:r>
          </w:p>
          <w:p w14:paraId="1A3DDF86" w14:textId="77777777" w:rsidR="006C489B" w:rsidRPr="004730A6" w:rsidRDefault="006C489B" w:rsidP="00F005DD">
            <w:pPr>
              <w:pStyle w:val="paragraph"/>
              <w:spacing w:before="0" w:beforeAutospacing="0" w:after="120" w:afterAutospacing="0"/>
              <w:textAlignment w:val="baseline"/>
              <w:rPr>
                <w:rStyle w:val="eop"/>
                <w:rFonts w:asciiTheme="minorHAnsi" w:hAnsiTheme="minorHAnsi" w:cstheme="minorHAnsi"/>
                <w:sz w:val="22"/>
                <w:szCs w:val="22"/>
              </w:rPr>
            </w:pPr>
            <w:r w:rsidRPr="004730A6">
              <w:rPr>
                <w:rStyle w:val="normaltextrun"/>
                <w:rFonts w:asciiTheme="minorHAnsi" w:hAnsiTheme="minorHAnsi" w:cstheme="minorHAnsi"/>
                <w:sz w:val="22"/>
                <w:szCs w:val="22"/>
              </w:rPr>
              <w:t xml:space="preserve">TAFE NSW will share developed course curriculum, including content, which is funded through the NSA </w:t>
            </w:r>
            <w:proofErr w:type="spellStart"/>
            <w:r w:rsidRPr="004730A6">
              <w:rPr>
                <w:rStyle w:val="normaltextrun"/>
                <w:rFonts w:asciiTheme="minorHAnsi" w:hAnsiTheme="minorHAnsi" w:cstheme="minorHAnsi"/>
                <w:sz w:val="22"/>
                <w:szCs w:val="22"/>
              </w:rPr>
              <w:t>CoE</w:t>
            </w:r>
            <w:proofErr w:type="spellEnd"/>
            <w:r w:rsidRPr="004730A6">
              <w:rPr>
                <w:rStyle w:val="normaltextrun"/>
                <w:rFonts w:asciiTheme="minorHAnsi" w:hAnsiTheme="minorHAnsi" w:cstheme="minorHAnsi"/>
                <w:sz w:val="22"/>
                <w:szCs w:val="22"/>
              </w:rPr>
              <w:t xml:space="preserve"> funding. We are also committed to supporting other TAFEs and their delivery teams to understand the model fully, our learnings and insights to ensure success.</w:t>
            </w:r>
            <w:r w:rsidRPr="004730A6">
              <w:rPr>
                <w:rStyle w:val="eop"/>
                <w:rFonts w:asciiTheme="minorHAnsi" w:hAnsiTheme="minorHAnsi" w:cstheme="minorHAnsi"/>
                <w:sz w:val="22"/>
                <w:szCs w:val="22"/>
              </w:rPr>
              <w:t> </w:t>
            </w:r>
          </w:p>
          <w:p w14:paraId="74FD545B" w14:textId="77777777" w:rsidR="006C489B" w:rsidRPr="004730A6" w:rsidRDefault="006C489B" w:rsidP="00F005DD">
            <w:pPr>
              <w:pStyle w:val="paragraph"/>
              <w:spacing w:before="0" w:beforeAutospacing="0" w:after="120" w:afterAutospacing="0"/>
              <w:textAlignment w:val="baseline"/>
              <w:rPr>
                <w:rFonts w:asciiTheme="minorHAnsi" w:hAnsiTheme="minorHAnsi" w:cstheme="minorHAnsi"/>
                <w:sz w:val="18"/>
                <w:szCs w:val="18"/>
              </w:rPr>
            </w:pPr>
          </w:p>
          <w:p w14:paraId="5C1E410F" w14:textId="6F926356" w:rsidR="007F3799" w:rsidRPr="004730A6" w:rsidRDefault="006C489B" w:rsidP="00F005DD">
            <w:pPr>
              <w:pStyle w:val="paragraph"/>
              <w:spacing w:before="0" w:beforeAutospacing="0" w:after="120" w:afterAutospacing="0"/>
              <w:textAlignment w:val="baseline"/>
              <w:rPr>
                <w:rStyle w:val="eop"/>
                <w:rFonts w:asciiTheme="minorHAnsi" w:hAnsiTheme="minorHAnsi" w:cstheme="minorHAnsi"/>
                <w:sz w:val="22"/>
                <w:szCs w:val="22"/>
              </w:rPr>
            </w:pPr>
            <w:r w:rsidRPr="004730A6">
              <w:rPr>
                <w:rStyle w:val="normaltextrun"/>
                <w:rFonts w:asciiTheme="minorHAnsi" w:hAnsiTheme="minorHAnsi" w:cstheme="minorHAnsi"/>
                <w:sz w:val="22"/>
                <w:szCs w:val="22"/>
              </w:rPr>
              <w:t>We note that sharing arrangements must consider licensing and IP implications where a third-party IP provided by industry and university partners has been incorporated, and restrictions on the use of the IP have been placed on TAFE NSW by the third party. TAFE NSW will endeavour to reduce the occurrence of IP restrictions through arrangements where possible.</w:t>
            </w:r>
            <w:r w:rsidRPr="004730A6">
              <w:rPr>
                <w:rStyle w:val="eop"/>
                <w:rFonts w:asciiTheme="minorHAnsi" w:hAnsiTheme="minorHAnsi" w:cstheme="minorHAnsi"/>
                <w:sz w:val="22"/>
                <w:szCs w:val="22"/>
              </w:rPr>
              <w:t> </w:t>
            </w:r>
          </w:p>
          <w:p w14:paraId="2C49647C" w14:textId="26BA087C" w:rsidR="007F3799" w:rsidRPr="004730A6" w:rsidRDefault="007F3799" w:rsidP="00F005DD">
            <w:pPr>
              <w:pStyle w:val="paragraph"/>
              <w:spacing w:before="0" w:beforeAutospacing="0" w:after="120" w:afterAutospacing="0"/>
              <w:textAlignment w:val="baseline"/>
              <w:rPr>
                <w:rFonts w:asciiTheme="minorHAnsi" w:hAnsiTheme="minorHAnsi" w:cstheme="minorBidi"/>
                <w:sz w:val="18"/>
                <w:szCs w:val="18"/>
              </w:rPr>
            </w:pPr>
            <w:r w:rsidRPr="3D188C05">
              <w:rPr>
                <w:rStyle w:val="normaltextrun"/>
                <w:rFonts w:asciiTheme="minorHAnsi" w:hAnsiTheme="minorHAnsi" w:cstheme="minorBidi"/>
                <w:sz w:val="22"/>
                <w:szCs w:val="22"/>
              </w:rPr>
              <w:t>Other TAFE</w:t>
            </w:r>
            <w:r w:rsidR="00045EB8" w:rsidRPr="3D188C05">
              <w:rPr>
                <w:rStyle w:val="normaltextrun"/>
                <w:rFonts w:asciiTheme="minorHAnsi" w:hAnsiTheme="minorHAnsi" w:cstheme="minorBidi"/>
                <w:sz w:val="22"/>
                <w:szCs w:val="22"/>
              </w:rPr>
              <w:t xml:space="preserve"> Centres of Excellence</w:t>
            </w:r>
            <w:r w:rsidRPr="3D188C05">
              <w:rPr>
                <w:rStyle w:val="normaltextrun"/>
                <w:rFonts w:asciiTheme="minorHAnsi" w:hAnsiTheme="minorHAnsi" w:cstheme="minorBidi"/>
                <w:sz w:val="22"/>
                <w:szCs w:val="22"/>
              </w:rPr>
              <w:t xml:space="preserve"> able to deliver Higher Education can seek a direct agreement with TAFE NSW. We believe this as efficient as a VET </w:t>
            </w:r>
            <w:r w:rsidR="261A4C92" w:rsidRPr="3D188C05">
              <w:rPr>
                <w:rStyle w:val="normaltextrun"/>
                <w:rFonts w:asciiTheme="minorHAnsi" w:hAnsiTheme="minorHAnsi" w:cstheme="minorBidi"/>
                <w:sz w:val="22"/>
                <w:szCs w:val="22"/>
              </w:rPr>
              <w:t>provide</w:t>
            </w:r>
            <w:r w:rsidR="7CB2B1EC" w:rsidRPr="3D188C05">
              <w:rPr>
                <w:rStyle w:val="normaltextrun"/>
                <w:rFonts w:asciiTheme="minorHAnsi" w:hAnsiTheme="minorHAnsi" w:cstheme="minorBidi"/>
                <w:sz w:val="22"/>
                <w:szCs w:val="22"/>
              </w:rPr>
              <w:t>r</w:t>
            </w:r>
            <w:r w:rsidRPr="3D188C05">
              <w:rPr>
                <w:rStyle w:val="normaltextrun"/>
                <w:rFonts w:asciiTheme="minorHAnsi" w:hAnsiTheme="minorHAnsi" w:cstheme="minorBidi"/>
                <w:sz w:val="22"/>
                <w:szCs w:val="22"/>
              </w:rPr>
              <w:t xml:space="preserve"> adding a VET qualification to their scope of registration.</w:t>
            </w:r>
            <w:r w:rsidRPr="3D188C05">
              <w:rPr>
                <w:rStyle w:val="eop"/>
                <w:rFonts w:asciiTheme="minorHAnsi" w:hAnsiTheme="minorHAnsi" w:cstheme="minorBidi"/>
                <w:sz w:val="22"/>
                <w:szCs w:val="22"/>
              </w:rPr>
              <w:t> </w:t>
            </w:r>
          </w:p>
          <w:p w14:paraId="2B878802" w14:textId="0CFC9A9B" w:rsidR="007F3799" w:rsidRPr="004730A6" w:rsidRDefault="007F3799" w:rsidP="00F005DD">
            <w:pPr>
              <w:pStyle w:val="paragraph"/>
              <w:spacing w:before="0" w:beforeAutospacing="0" w:after="120" w:afterAutospacing="0"/>
              <w:textAlignment w:val="baseline"/>
              <w:rPr>
                <w:rFonts w:asciiTheme="minorHAnsi" w:hAnsiTheme="minorHAnsi" w:cstheme="minorHAnsi"/>
                <w:sz w:val="18"/>
                <w:szCs w:val="18"/>
              </w:rPr>
            </w:pPr>
            <w:r w:rsidRPr="004730A6">
              <w:rPr>
                <w:rStyle w:val="normaltextrun"/>
                <w:rFonts w:asciiTheme="minorHAnsi" w:hAnsiTheme="minorHAnsi" w:cstheme="minorHAnsi"/>
                <w:sz w:val="22"/>
                <w:szCs w:val="22"/>
              </w:rPr>
              <w:t>TAFE</w:t>
            </w:r>
            <w:r w:rsidR="00045EB8" w:rsidRPr="004730A6">
              <w:rPr>
                <w:rStyle w:val="normaltextrun"/>
                <w:rFonts w:asciiTheme="minorHAnsi" w:hAnsiTheme="minorHAnsi" w:cstheme="minorHAnsi"/>
                <w:sz w:val="22"/>
                <w:szCs w:val="22"/>
              </w:rPr>
              <w:t xml:space="preserve"> Centres of Excellence</w:t>
            </w:r>
            <w:r w:rsidRPr="004730A6">
              <w:rPr>
                <w:rStyle w:val="normaltextrun"/>
                <w:rFonts w:asciiTheme="minorHAnsi" w:hAnsiTheme="minorHAnsi" w:cstheme="minorHAnsi"/>
                <w:sz w:val="22"/>
                <w:szCs w:val="22"/>
              </w:rPr>
              <w:t xml:space="preserve"> who are not higher education providers are able to:</w:t>
            </w:r>
            <w:r w:rsidRPr="004730A6">
              <w:rPr>
                <w:rStyle w:val="eop"/>
                <w:rFonts w:asciiTheme="minorHAnsi" w:hAnsiTheme="minorHAnsi" w:cstheme="minorHAnsi"/>
                <w:sz w:val="22"/>
                <w:szCs w:val="22"/>
              </w:rPr>
              <w:t> </w:t>
            </w:r>
          </w:p>
          <w:p w14:paraId="09797757" w14:textId="77777777" w:rsidR="007F3799" w:rsidRPr="004730A6" w:rsidRDefault="007F3799" w:rsidP="00C43D4B">
            <w:pPr>
              <w:pStyle w:val="paragraph"/>
              <w:numPr>
                <w:ilvl w:val="0"/>
                <w:numId w:val="12"/>
              </w:numPr>
              <w:spacing w:before="0" w:beforeAutospacing="0" w:after="120" w:afterAutospacing="0"/>
              <w:textAlignment w:val="baseline"/>
              <w:rPr>
                <w:rFonts w:asciiTheme="minorHAnsi" w:hAnsiTheme="minorHAnsi" w:cstheme="minorHAnsi"/>
                <w:sz w:val="22"/>
                <w:szCs w:val="22"/>
              </w:rPr>
            </w:pPr>
            <w:r w:rsidRPr="004730A6">
              <w:rPr>
                <w:rStyle w:val="normaltextrun"/>
                <w:rFonts w:asciiTheme="minorHAnsi" w:hAnsiTheme="minorHAnsi" w:cstheme="minorHAnsi"/>
                <w:sz w:val="22"/>
                <w:szCs w:val="22"/>
              </w:rPr>
              <w:t>use shared content to inform existing program delivery or deliver units of study as NNRs</w:t>
            </w:r>
            <w:r w:rsidRPr="004730A6">
              <w:rPr>
                <w:rStyle w:val="eop"/>
                <w:rFonts w:asciiTheme="minorHAnsi" w:hAnsiTheme="minorHAnsi" w:cstheme="minorHAnsi"/>
                <w:sz w:val="22"/>
                <w:szCs w:val="22"/>
              </w:rPr>
              <w:t> </w:t>
            </w:r>
          </w:p>
          <w:p w14:paraId="13E40A71" w14:textId="4D85214A" w:rsidR="007F3799" w:rsidRPr="004730A6" w:rsidRDefault="00E45560" w:rsidP="00C43D4B">
            <w:pPr>
              <w:pStyle w:val="paragraph"/>
              <w:numPr>
                <w:ilvl w:val="0"/>
                <w:numId w:val="12"/>
              </w:numPr>
              <w:spacing w:before="0" w:beforeAutospacing="0" w:after="120" w:afterAutospacing="0"/>
              <w:textAlignment w:val="baseline"/>
              <w:rPr>
                <w:rFonts w:asciiTheme="minorHAnsi" w:hAnsiTheme="minorHAnsi" w:cstheme="minorHAnsi"/>
                <w:sz w:val="22"/>
                <w:szCs w:val="22"/>
              </w:rPr>
            </w:pPr>
            <w:r w:rsidRPr="004730A6">
              <w:rPr>
                <w:rStyle w:val="normaltextrun"/>
                <w:rFonts w:asciiTheme="minorHAnsi" w:hAnsiTheme="minorHAnsi" w:cstheme="minorHAnsi"/>
                <w:sz w:val="22"/>
                <w:szCs w:val="22"/>
              </w:rPr>
              <w:t>enter</w:t>
            </w:r>
            <w:r w:rsidR="007F3799" w:rsidRPr="004730A6">
              <w:rPr>
                <w:rStyle w:val="normaltextrun"/>
                <w:rFonts w:asciiTheme="minorHAnsi" w:hAnsiTheme="minorHAnsi" w:cstheme="minorHAnsi"/>
                <w:sz w:val="22"/>
                <w:szCs w:val="22"/>
              </w:rPr>
              <w:t xml:space="preserve"> a discussion to co-deliver the Higher Apprenticeship, with the TAFE delivering the embedded VET qualification, and TAFE NSW delivering the concurrent </w:t>
            </w:r>
            <w:proofErr w:type="gramStart"/>
            <w:r w:rsidR="007F3799" w:rsidRPr="004730A6">
              <w:rPr>
                <w:rStyle w:val="normaltextrun"/>
                <w:rFonts w:asciiTheme="minorHAnsi" w:hAnsiTheme="minorHAnsi" w:cstheme="minorHAnsi"/>
                <w:sz w:val="22"/>
                <w:szCs w:val="22"/>
              </w:rPr>
              <w:t>Associate Degree</w:t>
            </w:r>
            <w:proofErr w:type="gramEnd"/>
            <w:r w:rsidR="007F3799" w:rsidRPr="004730A6">
              <w:rPr>
                <w:rStyle w:val="normaltextrun"/>
                <w:rFonts w:asciiTheme="minorHAnsi" w:hAnsiTheme="minorHAnsi" w:cstheme="minorHAnsi"/>
                <w:sz w:val="22"/>
                <w:szCs w:val="22"/>
              </w:rPr>
              <w:t xml:space="preserve"> units of study, noting the delivery mode of the Associate Degree lend themselves for effective online delivery while they complete their on-the-job tasks.</w:t>
            </w:r>
            <w:r w:rsidR="007F3799" w:rsidRPr="004730A6">
              <w:rPr>
                <w:rStyle w:val="eop"/>
                <w:rFonts w:asciiTheme="minorHAnsi" w:hAnsiTheme="minorHAnsi" w:cstheme="minorHAnsi"/>
                <w:sz w:val="22"/>
                <w:szCs w:val="22"/>
              </w:rPr>
              <w:t> </w:t>
            </w:r>
          </w:p>
          <w:p w14:paraId="4E48CC99" w14:textId="77777777" w:rsidR="006C489B" w:rsidRPr="004730A6" w:rsidRDefault="006C489B" w:rsidP="00F005DD">
            <w:pPr>
              <w:spacing w:after="120"/>
              <w:rPr>
                <w:rFonts w:eastAsia="Calibri" w:cstheme="minorHAnsi"/>
                <w:b/>
                <w:bCs/>
                <w:color w:val="000000" w:themeColor="text1"/>
              </w:rPr>
            </w:pPr>
          </w:p>
          <w:p w14:paraId="0FF1B92E" w14:textId="129FAF6D" w:rsidR="00376320" w:rsidRPr="001A29A4" w:rsidRDefault="5FEAC8F3" w:rsidP="001A29A4">
            <w:pPr>
              <w:pStyle w:val="Heading3"/>
              <w:rPr>
                <w:i w:val="0"/>
                <w:iCs/>
              </w:rPr>
            </w:pPr>
            <w:r w:rsidRPr="001A29A4">
              <w:rPr>
                <w:i w:val="0"/>
                <w:iCs/>
              </w:rPr>
              <w:t>TAFEs and other training providers, including through the National TAFE Network</w:t>
            </w:r>
          </w:p>
          <w:p w14:paraId="27C46752" w14:textId="772AB15A" w:rsidR="00DA3EB0" w:rsidRPr="001A29A4" w:rsidRDefault="00044E7B" w:rsidP="00F005DD">
            <w:pPr>
              <w:spacing w:after="120"/>
              <w:rPr>
                <w:rStyle w:val="normaltextrun"/>
                <w:rFonts w:eastAsia="Aptos" w:cstheme="minorHAnsi"/>
                <w:color w:val="000000" w:themeColor="text1"/>
              </w:rPr>
            </w:pPr>
            <w:r w:rsidRPr="001A29A4">
              <w:rPr>
                <w:rStyle w:val="normaltextrun"/>
                <w:rFonts w:eastAsia="Aptos" w:cstheme="minorHAnsi"/>
                <w:color w:val="000000" w:themeColor="text1"/>
              </w:rPr>
              <w:t xml:space="preserve">The </w:t>
            </w:r>
            <w:bookmarkStart w:id="0" w:name="_Hlk167360095"/>
            <w:proofErr w:type="spellStart"/>
            <w:r w:rsidRPr="001A29A4">
              <w:rPr>
                <w:rStyle w:val="normaltextrun"/>
                <w:rFonts w:eastAsia="Aptos" w:cstheme="minorHAnsi"/>
                <w:color w:val="000000" w:themeColor="text1"/>
              </w:rPr>
              <w:t>CoE</w:t>
            </w:r>
            <w:proofErr w:type="spellEnd"/>
            <w:r w:rsidRPr="001A29A4">
              <w:rPr>
                <w:rStyle w:val="normaltextrun"/>
                <w:rFonts w:eastAsia="Aptos" w:cstheme="minorHAnsi"/>
                <w:color w:val="000000" w:themeColor="text1"/>
              </w:rPr>
              <w:t xml:space="preserve"> </w:t>
            </w:r>
            <w:bookmarkEnd w:id="0"/>
            <w:r w:rsidRPr="001A29A4">
              <w:rPr>
                <w:rStyle w:val="normaltextrun"/>
                <w:rFonts w:eastAsia="Aptos" w:cstheme="minorHAnsi"/>
                <w:color w:val="000000" w:themeColor="text1"/>
              </w:rPr>
              <w:t xml:space="preserve">will work with the National TAFE Network once established on excellence in teaching and learning and best </w:t>
            </w:r>
            <w:r w:rsidR="00E45560" w:rsidRPr="001A29A4">
              <w:rPr>
                <w:rStyle w:val="normaltextrun"/>
                <w:rFonts w:eastAsia="Aptos" w:cstheme="minorHAnsi"/>
                <w:color w:val="000000" w:themeColor="text1"/>
              </w:rPr>
              <w:t>practices</w:t>
            </w:r>
            <w:r w:rsidRPr="001A29A4">
              <w:rPr>
                <w:rStyle w:val="normaltextrun"/>
                <w:rFonts w:eastAsia="Aptos" w:cstheme="minorHAnsi"/>
                <w:color w:val="000000" w:themeColor="text1"/>
              </w:rPr>
              <w:t xml:space="preserve"> in clean energy skills development by TAFEs. This will be a critical collaboration for the</w:t>
            </w:r>
            <w:r w:rsidR="00E45560" w:rsidRPr="001A29A4">
              <w:rPr>
                <w:rStyle w:val="normaltextrun"/>
                <w:rFonts w:eastAsia="Aptos" w:cstheme="minorHAnsi"/>
                <w:color w:val="000000" w:themeColor="text1"/>
              </w:rPr>
              <w:t xml:space="preserve"> TAFE NSW Manufacturing Centre of Excellence</w:t>
            </w:r>
            <w:r w:rsidRPr="001A29A4">
              <w:rPr>
                <w:rStyle w:val="normaltextrun"/>
                <w:rFonts w:eastAsia="Aptos" w:cstheme="minorHAnsi"/>
                <w:color w:val="000000" w:themeColor="text1"/>
              </w:rPr>
              <w:t xml:space="preserve">, and NSW commits to the </w:t>
            </w:r>
            <w:r w:rsidR="00E45560" w:rsidRPr="001A29A4">
              <w:rPr>
                <w:rStyle w:val="normaltextrun"/>
                <w:rFonts w:eastAsia="Aptos" w:cstheme="minorHAnsi"/>
                <w:color w:val="000000" w:themeColor="text1"/>
              </w:rPr>
              <w:t xml:space="preserve">TAFE NSW Manufacturing Centre of Excellence </w:t>
            </w:r>
            <w:r w:rsidRPr="001A29A4">
              <w:rPr>
                <w:rStyle w:val="normaltextrun"/>
                <w:rFonts w:eastAsia="Aptos" w:cstheme="minorHAnsi"/>
                <w:color w:val="000000" w:themeColor="text1"/>
              </w:rPr>
              <w:t>operating in such a way that it:</w:t>
            </w:r>
          </w:p>
          <w:p w14:paraId="3EB37C86" w14:textId="10FEC6BA" w:rsidR="00044E7B" w:rsidRPr="001A29A4" w:rsidRDefault="001B17C4" w:rsidP="00C43D4B">
            <w:pPr>
              <w:pStyle w:val="ListParagraph"/>
              <w:numPr>
                <w:ilvl w:val="0"/>
                <w:numId w:val="12"/>
              </w:numPr>
              <w:spacing w:after="120"/>
              <w:rPr>
                <w:rStyle w:val="normaltextrun"/>
                <w:rFonts w:eastAsia="Aptos" w:cstheme="minorHAnsi"/>
                <w:color w:val="000000" w:themeColor="text1"/>
              </w:rPr>
            </w:pPr>
            <w:r w:rsidRPr="001A29A4">
              <w:rPr>
                <w:rStyle w:val="normaltextrun"/>
                <w:rFonts w:eastAsia="Aptos" w:cstheme="minorHAnsi"/>
                <w:color w:val="000000" w:themeColor="text1"/>
              </w:rPr>
              <w:t>leads national</w:t>
            </w:r>
            <w:r w:rsidR="00085534" w:rsidRPr="001A29A4">
              <w:rPr>
                <w:rStyle w:val="normaltextrun"/>
                <w:rFonts w:eastAsia="Aptos" w:cstheme="minorHAnsi"/>
                <w:color w:val="000000" w:themeColor="text1"/>
              </w:rPr>
              <w:t>ly</w:t>
            </w:r>
            <w:r w:rsidR="00044E7B" w:rsidRPr="001A29A4">
              <w:rPr>
                <w:rStyle w:val="normaltextrun"/>
                <w:rFonts w:eastAsia="Aptos" w:cstheme="minorHAnsi"/>
                <w:color w:val="000000" w:themeColor="text1"/>
              </w:rPr>
              <w:t xml:space="preserve"> </w:t>
            </w:r>
            <w:r w:rsidR="4CFC70AC" w:rsidRPr="001A29A4">
              <w:rPr>
                <w:rStyle w:val="normaltextrun"/>
                <w:rFonts w:eastAsia="Aptos" w:cstheme="minorHAnsi"/>
                <w:color w:val="000000" w:themeColor="text1"/>
              </w:rPr>
              <w:t>along</w:t>
            </w:r>
            <w:r w:rsidR="4CFC70AC" w:rsidRPr="001A29A4">
              <w:rPr>
                <w:rStyle w:val="normaltextrun"/>
                <w:rFonts w:eastAsia="Aptos" w:cstheme="minorHAnsi"/>
                <w:strike/>
                <w:color w:val="000000" w:themeColor="text1"/>
              </w:rPr>
              <w:t xml:space="preserve"> </w:t>
            </w:r>
            <w:r w:rsidR="00044E7B" w:rsidRPr="001A29A4">
              <w:rPr>
                <w:rStyle w:val="normaltextrun"/>
                <w:rFonts w:eastAsia="Aptos" w:cstheme="minorHAnsi"/>
                <w:color w:val="000000" w:themeColor="text1"/>
              </w:rPr>
              <w:t>with employers, unions, universities, Jobs and Skills Councils, and other relevant stakeholders to identify, develop and deliver education and training solutions that meet industry needs across Australia, and</w:t>
            </w:r>
          </w:p>
          <w:p w14:paraId="52803AFD" w14:textId="6609A5BE" w:rsidR="00F90816" w:rsidRPr="001A29A4" w:rsidRDefault="00044E7B" w:rsidP="001A29A4">
            <w:pPr>
              <w:pStyle w:val="ListParagraph"/>
              <w:numPr>
                <w:ilvl w:val="0"/>
                <w:numId w:val="12"/>
              </w:numPr>
              <w:spacing w:after="120"/>
              <w:contextualSpacing w:val="0"/>
              <w:rPr>
                <w:rFonts w:eastAsia="Aptos" w:cstheme="minorHAnsi"/>
                <w:color w:val="000000" w:themeColor="text1"/>
              </w:rPr>
            </w:pPr>
            <w:r w:rsidRPr="001A29A4">
              <w:rPr>
                <w:rStyle w:val="normaltextrun"/>
                <w:rFonts w:eastAsia="Aptos" w:cstheme="minorHAnsi"/>
                <w:color w:val="000000" w:themeColor="text1"/>
              </w:rPr>
              <w:t xml:space="preserve">partners with TAFEs and other public providers across Australia to assist them </w:t>
            </w:r>
            <w:r w:rsidR="00F02C20" w:rsidRPr="001A29A4">
              <w:rPr>
                <w:rStyle w:val="normaltextrun"/>
                <w:rFonts w:eastAsia="Aptos" w:cstheme="minorHAnsi"/>
                <w:color w:val="000000" w:themeColor="text1"/>
              </w:rPr>
              <w:t>in building</w:t>
            </w:r>
            <w:r w:rsidRPr="001A29A4">
              <w:rPr>
                <w:rStyle w:val="normaltextrun"/>
                <w:rFonts w:eastAsia="Aptos" w:cstheme="minorHAnsi"/>
                <w:color w:val="000000" w:themeColor="text1"/>
              </w:rPr>
              <w:t xml:space="preserve"> their capability and capacity to deliver training. </w:t>
            </w:r>
          </w:p>
          <w:p w14:paraId="3C4EEAD3" w14:textId="6F5A7A6A" w:rsidR="00376320" w:rsidRPr="004730A6" w:rsidRDefault="5FEAC8F3" w:rsidP="00C43D4B">
            <w:pPr>
              <w:pStyle w:val="ListParagraph"/>
              <w:numPr>
                <w:ilvl w:val="0"/>
                <w:numId w:val="12"/>
              </w:numPr>
              <w:spacing w:after="120"/>
              <w:rPr>
                <w:rFonts w:eastAsia="Calibri" w:cstheme="minorHAnsi"/>
                <w:b/>
                <w:bCs/>
                <w:color w:val="000000" w:themeColor="text1"/>
              </w:rPr>
            </w:pPr>
            <w:r w:rsidRPr="004730A6">
              <w:rPr>
                <w:rFonts w:eastAsia="Calibri" w:cstheme="minorHAnsi"/>
                <w:color w:val="000000" w:themeColor="text1"/>
              </w:rPr>
              <w:t xml:space="preserve">Once the National TAFE Network is established the </w:t>
            </w:r>
            <w:r w:rsidR="00D15404" w:rsidRPr="004730A6">
              <w:rPr>
                <w:rFonts w:eastAsia="Calibri" w:cstheme="minorHAnsi"/>
                <w:color w:val="000000" w:themeColor="text1"/>
              </w:rPr>
              <w:t>TAFE NSW Manufacturing Centre of Excellence</w:t>
            </w:r>
            <w:r w:rsidRPr="004730A6">
              <w:rPr>
                <w:rFonts w:eastAsia="Calibri" w:cstheme="minorHAnsi"/>
                <w:color w:val="000000" w:themeColor="text1"/>
              </w:rPr>
              <w:t xml:space="preserve"> will engage with it as a key connection point for the sharing of learnings associated with the </w:t>
            </w:r>
            <w:proofErr w:type="spellStart"/>
            <w:r w:rsidRPr="004730A6">
              <w:rPr>
                <w:rFonts w:eastAsia="Calibri" w:cstheme="minorHAnsi"/>
                <w:color w:val="000000" w:themeColor="text1"/>
              </w:rPr>
              <w:t>CoEs</w:t>
            </w:r>
            <w:proofErr w:type="spellEnd"/>
            <w:r w:rsidRPr="004730A6">
              <w:rPr>
                <w:rFonts w:eastAsia="Calibri" w:cstheme="minorHAnsi"/>
                <w:color w:val="000000" w:themeColor="text1"/>
              </w:rPr>
              <w:t xml:space="preserve"> and once a governance structure is established, engagement through this network </w:t>
            </w:r>
            <w:r w:rsidR="00C72487" w:rsidRPr="004730A6">
              <w:rPr>
                <w:rFonts w:eastAsia="Calibri" w:cstheme="minorHAnsi"/>
                <w:color w:val="000000" w:themeColor="text1"/>
              </w:rPr>
              <w:t>can</w:t>
            </w:r>
            <w:r w:rsidRPr="004730A6">
              <w:rPr>
                <w:rFonts w:eastAsia="Calibri" w:cstheme="minorHAnsi"/>
                <w:color w:val="000000" w:themeColor="text1"/>
              </w:rPr>
              <w:t xml:space="preserve"> be leveraged.</w:t>
            </w:r>
          </w:p>
          <w:p w14:paraId="667EA898" w14:textId="7E36FCE5" w:rsidR="00376320" w:rsidRPr="004730A6" w:rsidRDefault="5FEAC8F3" w:rsidP="00F005DD">
            <w:pPr>
              <w:spacing w:after="120"/>
              <w:rPr>
                <w:rFonts w:eastAsia="Calibri" w:cstheme="minorHAnsi"/>
                <w:b/>
                <w:bCs/>
                <w:color w:val="000000" w:themeColor="text1"/>
              </w:rPr>
            </w:pPr>
            <w:r w:rsidRPr="004730A6">
              <w:rPr>
                <w:rFonts w:eastAsia="Calibri" w:cstheme="minorHAnsi"/>
                <w:color w:val="000000" w:themeColor="text1"/>
              </w:rPr>
              <w:lastRenderedPageBreak/>
              <w:t>There are already established mechanisms in which TAFE NSW connects with TAFEs across Australia</w:t>
            </w:r>
            <w:r w:rsidR="00842531" w:rsidRPr="004730A6">
              <w:rPr>
                <w:rFonts w:eastAsia="Calibri" w:cstheme="minorHAnsi"/>
                <w:color w:val="000000" w:themeColor="text1"/>
              </w:rPr>
              <w:t xml:space="preserve">, which </w:t>
            </w:r>
            <w:r w:rsidRPr="004730A6">
              <w:rPr>
                <w:rFonts w:eastAsia="Calibri" w:cstheme="minorHAnsi"/>
                <w:color w:val="000000" w:themeColor="text1"/>
              </w:rPr>
              <w:t xml:space="preserve">the </w:t>
            </w:r>
            <w:r w:rsidR="00D15404" w:rsidRPr="004730A6">
              <w:rPr>
                <w:rFonts w:eastAsia="Calibri" w:cstheme="minorHAnsi"/>
                <w:color w:val="000000" w:themeColor="text1"/>
              </w:rPr>
              <w:t>TAFE NSW Manufacturing Centre of Excellence</w:t>
            </w:r>
            <w:r w:rsidRPr="004730A6">
              <w:rPr>
                <w:rFonts w:eastAsia="Calibri" w:cstheme="minorHAnsi"/>
                <w:color w:val="000000" w:themeColor="text1"/>
              </w:rPr>
              <w:t xml:space="preserve"> will leverage</w:t>
            </w:r>
            <w:r w:rsidR="00842531" w:rsidRPr="004730A6">
              <w:rPr>
                <w:rFonts w:eastAsia="Calibri" w:cstheme="minorHAnsi"/>
                <w:color w:val="000000" w:themeColor="text1"/>
              </w:rPr>
              <w:t>. Th</w:t>
            </w:r>
            <w:r w:rsidRPr="004730A6">
              <w:rPr>
                <w:rFonts w:eastAsia="Calibri" w:cstheme="minorHAnsi"/>
                <w:color w:val="000000" w:themeColor="text1"/>
              </w:rPr>
              <w:t>ese</w:t>
            </w:r>
            <w:r w:rsidR="00842531" w:rsidRPr="004730A6">
              <w:rPr>
                <w:rFonts w:eastAsia="Calibri" w:cstheme="minorHAnsi"/>
                <w:color w:val="000000" w:themeColor="text1"/>
              </w:rPr>
              <w:t xml:space="preserve"> include</w:t>
            </w:r>
            <w:r w:rsidRPr="004730A6">
              <w:rPr>
                <w:rFonts w:eastAsia="Calibri" w:cstheme="minorHAnsi"/>
                <w:color w:val="000000" w:themeColor="text1"/>
              </w:rPr>
              <w:t>:</w:t>
            </w:r>
          </w:p>
          <w:p w14:paraId="20E2E824" w14:textId="27514B93" w:rsidR="00376320" w:rsidRPr="004730A6" w:rsidRDefault="5FEAC8F3" w:rsidP="00C43D4B">
            <w:pPr>
              <w:pStyle w:val="ListParagraph"/>
              <w:numPr>
                <w:ilvl w:val="0"/>
                <w:numId w:val="12"/>
              </w:numPr>
              <w:spacing w:after="120"/>
              <w:rPr>
                <w:rFonts w:eastAsia="Calibri" w:cstheme="minorHAnsi"/>
                <w:b/>
                <w:bCs/>
                <w:color w:val="000000" w:themeColor="text1"/>
              </w:rPr>
            </w:pPr>
            <w:r w:rsidRPr="004730A6">
              <w:rPr>
                <w:rFonts w:eastAsia="Calibri" w:cstheme="minorHAnsi"/>
                <w:color w:val="000000" w:themeColor="text1"/>
              </w:rPr>
              <w:t>TAFE Directors Australia (TDA), for efficiency in sharing resources and reduction of any duplicated efforts, including ongoing active participation in the TDA Clean Energy Network (which TAFE NSW is already a key part of)</w:t>
            </w:r>
          </w:p>
          <w:p w14:paraId="37EA7DEB" w14:textId="36B83B5F" w:rsidR="00376320" w:rsidRPr="004730A6" w:rsidRDefault="5FEAC8F3" w:rsidP="00C43D4B">
            <w:pPr>
              <w:pStyle w:val="ListParagraph"/>
              <w:numPr>
                <w:ilvl w:val="0"/>
                <w:numId w:val="12"/>
              </w:numPr>
              <w:spacing w:after="120"/>
              <w:rPr>
                <w:rFonts w:eastAsia="Calibri" w:cstheme="minorHAnsi"/>
                <w:b/>
                <w:bCs/>
                <w:color w:val="000000" w:themeColor="text1"/>
              </w:rPr>
            </w:pPr>
            <w:r w:rsidRPr="004730A6">
              <w:rPr>
                <w:rFonts w:eastAsia="Calibri" w:cstheme="minorHAnsi"/>
                <w:color w:val="000000" w:themeColor="text1"/>
              </w:rPr>
              <w:t xml:space="preserve">While the </w:t>
            </w:r>
            <w:r w:rsidR="00D15404" w:rsidRPr="004730A6">
              <w:rPr>
                <w:rFonts w:eastAsia="Calibri" w:cstheme="minorHAnsi"/>
                <w:color w:val="000000" w:themeColor="text1"/>
              </w:rPr>
              <w:t>TAFE NSW Manufacturing Centre of Excellence</w:t>
            </w:r>
            <w:r w:rsidRPr="004730A6">
              <w:rPr>
                <w:rFonts w:eastAsia="Calibri" w:cstheme="minorHAnsi"/>
                <w:color w:val="000000" w:themeColor="text1"/>
              </w:rPr>
              <w:t xml:space="preserve"> is committed to sharing curriculum, applied research and other outputs, TAFE NSW has many current and pending licencing arrangements for product IP with a range of other TAFEs and education providers. This includes but is not limited to Suni TAFE, GOTAFE, RMIT, Swinburne, Chisholm, Federation, Tas TAFE, TAFE QLD, TAFE SA, South Metropolitan TAFE (WA) and South Regional Institute (WA). </w:t>
            </w:r>
          </w:p>
          <w:p w14:paraId="46DAF5DF" w14:textId="7CCDB99F" w:rsidR="00376320" w:rsidRPr="004730A6" w:rsidRDefault="5FEAC8F3" w:rsidP="00F005DD">
            <w:pPr>
              <w:spacing w:after="120"/>
              <w:rPr>
                <w:rFonts w:eastAsia="Calibri" w:cstheme="minorHAnsi"/>
                <w:b/>
                <w:bCs/>
                <w:color w:val="000000" w:themeColor="text1"/>
              </w:rPr>
            </w:pPr>
            <w:r w:rsidRPr="004730A6">
              <w:rPr>
                <w:rFonts w:eastAsia="Calibri" w:cstheme="minorHAnsi"/>
                <w:i/>
                <w:iCs/>
                <w:color w:val="000000" w:themeColor="text1"/>
              </w:rPr>
              <w:t>Some current examples of where TAFE NSW is working with other TAFEs and training providers are detailed below:</w:t>
            </w:r>
          </w:p>
          <w:p w14:paraId="0E338646" w14:textId="74C7217B" w:rsidR="00376320" w:rsidRPr="004730A6" w:rsidRDefault="689B8251" w:rsidP="00F005DD">
            <w:pPr>
              <w:spacing w:after="120"/>
              <w:rPr>
                <w:rFonts w:eastAsia="Calibri" w:cstheme="minorHAnsi"/>
                <w:b/>
                <w:bCs/>
                <w:color w:val="000000" w:themeColor="text1"/>
              </w:rPr>
            </w:pPr>
            <w:r w:rsidRPr="004730A6">
              <w:rPr>
                <w:rFonts w:cstheme="minorHAnsi"/>
                <w:color w:val="000000" w:themeColor="text1"/>
                <w:u w:val="single"/>
                <w:lang w:val="en-US"/>
              </w:rPr>
              <w:t xml:space="preserve">National Renewable Energy Marketplace </w:t>
            </w:r>
            <w:r w:rsidRPr="004730A6">
              <w:rPr>
                <w:rFonts w:cstheme="minorHAnsi"/>
                <w:color w:val="000000" w:themeColor="text1"/>
                <w:lang w:val="en-US"/>
              </w:rPr>
              <w:t xml:space="preserve">- TAFE NSW is working to establish a nationwide online marketplace for accessing renewable industry-related digital non-accredited short courses. This will enable the sharing of courses to make cutting-edge industry-informed training available nationally, avoiding unnecessary duplication of training content. It is envisioned that TAFEs across Australia will be able to have their products made available through this platform and that </w:t>
            </w:r>
            <w:r w:rsidR="00DE5971" w:rsidRPr="004730A6">
              <w:rPr>
                <w:rFonts w:cstheme="minorHAnsi"/>
                <w:color w:val="000000" w:themeColor="text1"/>
                <w:lang w:val="en-US"/>
              </w:rPr>
              <w:t xml:space="preserve">Western Sydney </w:t>
            </w:r>
            <w:proofErr w:type="spellStart"/>
            <w:r w:rsidR="00DE5971" w:rsidRPr="004730A6">
              <w:rPr>
                <w:rFonts w:cstheme="minorHAnsi"/>
                <w:color w:val="000000" w:themeColor="text1"/>
                <w:lang w:val="en-US"/>
              </w:rPr>
              <w:t>CoE</w:t>
            </w:r>
            <w:proofErr w:type="spellEnd"/>
            <w:r w:rsidR="00DE5971" w:rsidRPr="004730A6">
              <w:rPr>
                <w:rFonts w:cstheme="minorHAnsi"/>
                <w:color w:val="000000" w:themeColor="text1"/>
                <w:lang w:val="en-US"/>
              </w:rPr>
              <w:t xml:space="preserve"> site</w:t>
            </w:r>
            <w:r w:rsidRPr="004730A6">
              <w:rPr>
                <w:rFonts w:cstheme="minorHAnsi"/>
                <w:color w:val="000000" w:themeColor="text1"/>
                <w:lang w:val="en-US"/>
              </w:rPr>
              <w:t xml:space="preserve"> digital content will be shared on this platform with </w:t>
            </w:r>
            <w:proofErr w:type="spellStart"/>
            <w:r w:rsidRPr="004730A6">
              <w:rPr>
                <w:rFonts w:cstheme="minorHAnsi"/>
                <w:color w:val="000000" w:themeColor="text1"/>
                <w:lang w:val="en-US"/>
              </w:rPr>
              <w:t>CoEs</w:t>
            </w:r>
            <w:proofErr w:type="spellEnd"/>
            <w:r w:rsidRPr="004730A6">
              <w:rPr>
                <w:rFonts w:cstheme="minorHAnsi"/>
                <w:color w:val="000000" w:themeColor="text1"/>
                <w:lang w:val="en-US"/>
              </w:rPr>
              <w:t xml:space="preserve"> and TAFEs nationally. This platform is a suitable prototype for a similar platform developed for the National TAFE Network.</w:t>
            </w:r>
            <w:r w:rsidRPr="004730A6">
              <w:rPr>
                <w:rFonts w:cstheme="minorHAnsi"/>
              </w:rPr>
              <w:br/>
            </w:r>
            <w:r w:rsidRPr="004730A6">
              <w:rPr>
                <w:rFonts w:cstheme="minorHAnsi"/>
                <w:color w:val="000000" w:themeColor="text1"/>
                <w:u w:val="single"/>
                <w:lang w:val="en-US"/>
              </w:rPr>
              <w:t xml:space="preserve"> </w:t>
            </w:r>
            <w:r w:rsidRPr="004730A6">
              <w:rPr>
                <w:rFonts w:cstheme="minorHAnsi"/>
              </w:rPr>
              <w:br/>
            </w:r>
            <w:r w:rsidR="5FEAC8F3" w:rsidRPr="004730A6">
              <w:rPr>
                <w:rFonts w:eastAsia="Calibri" w:cstheme="minorHAnsi"/>
                <w:color w:val="000000" w:themeColor="text1"/>
                <w:u w:val="single"/>
              </w:rPr>
              <w:t>TAFE Australia Shared Catalogue (TASC) managed by TDA</w:t>
            </w:r>
            <w:r w:rsidR="5FEAC8F3" w:rsidRPr="004730A6">
              <w:rPr>
                <w:rFonts w:eastAsia="Calibri" w:cstheme="minorHAnsi"/>
                <w:color w:val="000000" w:themeColor="text1"/>
              </w:rPr>
              <w:t xml:space="preserve"> - TAFE NSW was a key stakeholder during the planning and development of this tool and use it to support our collaboration with TAFE QLD. This co-development pilot with TAFE QLD has been a large focus for a future model under discussion at the TDA TAFE Australia Product Network that commenced late last year. </w:t>
            </w:r>
          </w:p>
          <w:p w14:paraId="14880668" w14:textId="33790CDC" w:rsidR="00376320" w:rsidRPr="004730A6" w:rsidRDefault="5FEAC8F3" w:rsidP="00F005DD">
            <w:pPr>
              <w:spacing w:after="120"/>
              <w:rPr>
                <w:rStyle w:val="eop"/>
                <w:rFonts w:eastAsia="Calibri" w:cstheme="minorHAnsi"/>
                <w:b/>
                <w:bCs/>
                <w:i/>
                <w:iCs/>
                <w:color w:val="000000" w:themeColor="text1"/>
              </w:rPr>
            </w:pPr>
            <w:r w:rsidRPr="004730A6">
              <w:rPr>
                <w:rFonts w:eastAsia="Calibri" w:cstheme="minorHAnsi"/>
                <w:color w:val="000000" w:themeColor="text1"/>
                <w:u w:val="single"/>
              </w:rPr>
              <w:t>TAFE NSW and TAFE QLD Co-Development pilot</w:t>
            </w:r>
            <w:r w:rsidRPr="004730A6">
              <w:rPr>
                <w:rFonts w:eastAsia="Calibri" w:cstheme="minorHAnsi"/>
                <w:color w:val="000000" w:themeColor="text1"/>
              </w:rPr>
              <w:t xml:space="preserve"> – Building on the planned licensing approach in the earlier project stages, a qualification will be selected as a co-development pilot</w:t>
            </w:r>
            <w:r w:rsidR="003A3786" w:rsidRPr="004730A6">
              <w:rPr>
                <w:rFonts w:eastAsia="Calibri" w:cstheme="minorHAnsi"/>
                <w:color w:val="000000" w:themeColor="text1"/>
              </w:rPr>
              <w:t>.</w:t>
            </w:r>
            <w:r w:rsidRPr="004730A6">
              <w:rPr>
                <w:rFonts w:eastAsia="Calibri" w:cstheme="minorHAnsi"/>
                <w:color w:val="000000" w:themeColor="text1"/>
              </w:rPr>
              <w:t xml:space="preserve"> The aim is to pilot co-development to find and capitalise on product development efficiencies between TAFE QLD and TAFE NSW and deliver a co-development approach that can be shared with other TAFEs. This will include a co-development model, legal agreement for sharing of intellectual property, a piloted production schedule for the partnership, documented business rules, processes, template, tools and standards, a co-developed qualification and lessons learned.</w:t>
            </w:r>
          </w:p>
          <w:p w14:paraId="01718DA0" w14:textId="0E5FC53C" w:rsidR="00376320" w:rsidRPr="004730A6" w:rsidRDefault="00376320" w:rsidP="00F005DD">
            <w:pPr>
              <w:spacing w:after="120"/>
              <w:rPr>
                <w:rFonts w:cstheme="minorHAnsi"/>
              </w:rPr>
            </w:pPr>
          </w:p>
          <w:p w14:paraId="6E02534C" w14:textId="77777777" w:rsidR="00ED5EE4" w:rsidRPr="004730A6" w:rsidRDefault="1C91303E" w:rsidP="00C43D4B">
            <w:pPr>
              <w:pStyle w:val="ListParagraph"/>
              <w:numPr>
                <w:ilvl w:val="0"/>
                <w:numId w:val="12"/>
              </w:numPr>
              <w:spacing w:after="120"/>
              <w:rPr>
                <w:rFonts w:cstheme="minorHAnsi"/>
                <w:i/>
                <w:iCs/>
                <w:color w:val="4472C4" w:themeColor="accent1"/>
              </w:rPr>
            </w:pPr>
            <w:r w:rsidRPr="004730A6">
              <w:rPr>
                <w:rFonts w:cstheme="minorHAnsi"/>
                <w:i/>
                <w:iCs/>
                <w:color w:val="4472C4" w:themeColor="accent1"/>
              </w:rPr>
              <w:t xml:space="preserve">consider ways to provide skills and training opportunities to priority cohorts, e.g. a TAFE Centre of Excellence in the care industry could consider ways to provide opportunities to First Nations people, especially regional and remote areas.   </w:t>
            </w:r>
          </w:p>
          <w:p w14:paraId="7C52D13E" w14:textId="77777777" w:rsidR="00376320" w:rsidRPr="004730A6" w:rsidRDefault="00376320" w:rsidP="00F005DD">
            <w:pPr>
              <w:pStyle w:val="ListParagraph"/>
              <w:spacing w:after="120"/>
              <w:ind w:left="0"/>
              <w:rPr>
                <w:rFonts w:cstheme="minorHAnsi"/>
              </w:rPr>
            </w:pPr>
          </w:p>
          <w:p w14:paraId="45C2A623" w14:textId="69547B12" w:rsidR="00607871" w:rsidRPr="00A82986" w:rsidRDefault="0DFC1FA6" w:rsidP="00F005DD">
            <w:pPr>
              <w:spacing w:after="120"/>
              <w:rPr>
                <w:rFonts w:cstheme="minorHAnsi"/>
              </w:rPr>
            </w:pPr>
            <w:proofErr w:type="spellStart"/>
            <w:r w:rsidRPr="00A82986">
              <w:rPr>
                <w:rFonts w:cstheme="minorHAnsi"/>
              </w:rPr>
              <w:t>CoE</w:t>
            </w:r>
            <w:proofErr w:type="spellEnd"/>
            <w:r w:rsidRPr="00A82986">
              <w:rPr>
                <w:rFonts w:cstheme="minorHAnsi"/>
              </w:rPr>
              <w:t xml:space="preserve"> mechanisms that will reduce barriers to learning for priority cohorts:</w:t>
            </w:r>
          </w:p>
          <w:p w14:paraId="6DAF21A5" w14:textId="28156CF9" w:rsidR="00607871" w:rsidRPr="004730A6" w:rsidRDefault="40DE64FA" w:rsidP="00C43D4B">
            <w:pPr>
              <w:pStyle w:val="ListParagraph"/>
              <w:numPr>
                <w:ilvl w:val="0"/>
                <w:numId w:val="12"/>
              </w:numPr>
              <w:spacing w:after="120"/>
              <w:rPr>
                <w:rFonts w:eastAsia="Calibri" w:cstheme="minorHAnsi"/>
                <w:color w:val="000000" w:themeColor="text1"/>
              </w:rPr>
            </w:pPr>
            <w:r w:rsidRPr="004730A6">
              <w:rPr>
                <w:rFonts w:eastAsia="Calibri" w:cstheme="minorHAnsi"/>
                <w:color w:val="000000" w:themeColor="text1"/>
              </w:rPr>
              <w:t>F</w:t>
            </w:r>
            <w:r w:rsidR="42EC8A9A" w:rsidRPr="004730A6">
              <w:rPr>
                <w:rFonts w:eastAsia="Calibri" w:cstheme="minorHAnsi"/>
                <w:color w:val="000000" w:themeColor="text1"/>
              </w:rPr>
              <w:t xml:space="preserve">ee free </w:t>
            </w:r>
            <w:r w:rsidR="000B348D" w:rsidRPr="004730A6">
              <w:rPr>
                <w:rFonts w:eastAsia="Calibri" w:cstheme="minorHAnsi"/>
                <w:color w:val="000000" w:themeColor="text1"/>
              </w:rPr>
              <w:t>Higher Apprenticeship</w:t>
            </w:r>
            <w:r w:rsidR="42EC8A9A" w:rsidRPr="004730A6">
              <w:rPr>
                <w:rFonts w:eastAsia="Calibri" w:cstheme="minorHAnsi"/>
                <w:color w:val="000000" w:themeColor="text1"/>
              </w:rPr>
              <w:t xml:space="preserve">s and </w:t>
            </w:r>
            <w:proofErr w:type="spellStart"/>
            <w:r w:rsidR="42EC8A9A" w:rsidRPr="004730A6">
              <w:rPr>
                <w:rFonts w:eastAsia="Calibri" w:cstheme="minorHAnsi"/>
                <w:color w:val="000000" w:themeColor="text1"/>
              </w:rPr>
              <w:t>Microcredentials</w:t>
            </w:r>
            <w:proofErr w:type="spellEnd"/>
          </w:p>
          <w:p w14:paraId="34B556AB" w14:textId="03F0F217" w:rsidR="00607871" w:rsidRPr="004730A6" w:rsidRDefault="78CBB257" w:rsidP="00C43D4B">
            <w:pPr>
              <w:pStyle w:val="ListParagraph"/>
              <w:numPr>
                <w:ilvl w:val="0"/>
                <w:numId w:val="12"/>
              </w:numPr>
              <w:spacing w:after="120"/>
              <w:rPr>
                <w:rFonts w:eastAsia="Calibri" w:cstheme="minorHAnsi"/>
                <w:color w:val="000000" w:themeColor="text1"/>
              </w:rPr>
            </w:pPr>
            <w:r w:rsidRPr="004730A6">
              <w:rPr>
                <w:rFonts w:eastAsia="Calibri" w:cstheme="minorHAnsi"/>
                <w:color w:val="000000" w:themeColor="text1"/>
              </w:rPr>
              <w:t>H</w:t>
            </w:r>
            <w:r w:rsidR="756E215F" w:rsidRPr="004730A6">
              <w:rPr>
                <w:rFonts w:eastAsia="Calibri" w:cstheme="minorHAnsi"/>
                <w:color w:val="000000" w:themeColor="text1"/>
              </w:rPr>
              <w:t xml:space="preserve">ub and </w:t>
            </w:r>
            <w:r w:rsidR="5FAB7AE9" w:rsidRPr="004730A6">
              <w:rPr>
                <w:rFonts w:eastAsia="Calibri" w:cstheme="minorHAnsi"/>
                <w:color w:val="000000" w:themeColor="text1"/>
              </w:rPr>
              <w:t>S</w:t>
            </w:r>
            <w:r w:rsidR="756E215F" w:rsidRPr="004730A6">
              <w:rPr>
                <w:rFonts w:eastAsia="Calibri" w:cstheme="minorHAnsi"/>
                <w:color w:val="000000" w:themeColor="text1"/>
              </w:rPr>
              <w:t xml:space="preserve">poke training model </w:t>
            </w:r>
            <w:proofErr w:type="gramStart"/>
            <w:r w:rsidR="756E215F" w:rsidRPr="004730A6">
              <w:rPr>
                <w:rFonts w:eastAsia="Calibri" w:cstheme="minorHAnsi"/>
                <w:color w:val="000000" w:themeColor="text1"/>
              </w:rPr>
              <w:t>includes</w:t>
            </w:r>
            <w:proofErr w:type="gramEnd"/>
            <w:r w:rsidR="2381A255" w:rsidRPr="004730A6">
              <w:rPr>
                <w:rFonts w:eastAsia="Calibri" w:cstheme="minorHAnsi"/>
                <w:color w:val="000000" w:themeColor="text1"/>
              </w:rPr>
              <w:t>:</w:t>
            </w:r>
          </w:p>
          <w:p w14:paraId="3ED73052" w14:textId="46C6313A" w:rsidR="00607871" w:rsidRPr="004730A6" w:rsidRDefault="504F7D9D" w:rsidP="00C43D4B">
            <w:pPr>
              <w:pStyle w:val="ListParagraph"/>
              <w:numPr>
                <w:ilvl w:val="1"/>
                <w:numId w:val="12"/>
              </w:numPr>
              <w:spacing w:after="120"/>
              <w:rPr>
                <w:rFonts w:eastAsia="Calibri" w:cstheme="minorHAnsi"/>
                <w:color w:val="000000" w:themeColor="text1"/>
              </w:rPr>
            </w:pPr>
            <w:r w:rsidRPr="004730A6">
              <w:rPr>
                <w:rFonts w:eastAsia="Calibri" w:cstheme="minorHAnsi"/>
                <w:color w:val="000000" w:themeColor="text1"/>
              </w:rPr>
              <w:lastRenderedPageBreak/>
              <w:t xml:space="preserve">Access to Connected Learning Points </w:t>
            </w:r>
            <w:r w:rsidR="1478CF43" w:rsidRPr="004730A6">
              <w:rPr>
                <w:rFonts w:eastAsia="Calibri" w:cstheme="minorHAnsi"/>
                <w:color w:val="000000" w:themeColor="text1"/>
              </w:rPr>
              <w:t>established</w:t>
            </w:r>
            <w:r w:rsidRPr="004730A6">
              <w:rPr>
                <w:rFonts w:eastAsia="Calibri" w:cstheme="minorHAnsi"/>
                <w:color w:val="000000" w:themeColor="text1"/>
              </w:rPr>
              <w:t xml:space="preserve"> in regional areas where th</w:t>
            </w:r>
            <w:r w:rsidR="00513651" w:rsidRPr="004730A6">
              <w:rPr>
                <w:rFonts w:eastAsia="Calibri" w:cstheme="minorHAnsi"/>
                <w:color w:val="000000" w:themeColor="text1"/>
              </w:rPr>
              <w:t>ere</w:t>
            </w:r>
            <w:r w:rsidRPr="004730A6">
              <w:rPr>
                <w:rFonts w:eastAsia="Calibri" w:cstheme="minorHAnsi"/>
                <w:color w:val="000000" w:themeColor="text1"/>
              </w:rPr>
              <w:t xml:space="preserve"> is no existing TAFE NSW campus.</w:t>
            </w:r>
          </w:p>
          <w:p w14:paraId="073D4ABE" w14:textId="51EB8905" w:rsidR="00607871" w:rsidRPr="00BF4167" w:rsidRDefault="2D36A4B9" w:rsidP="00A82986">
            <w:pPr>
              <w:spacing w:after="120"/>
              <w:ind w:left="720"/>
              <w:rPr>
                <w:rFonts w:eastAsia="Calibri"/>
              </w:rPr>
            </w:pPr>
            <w:r w:rsidRPr="00BF4167">
              <w:rPr>
                <w:rFonts w:eastAsia="Calibri"/>
                <w:color w:val="000000" w:themeColor="text1"/>
              </w:rPr>
              <w:t xml:space="preserve">The Hub and Spoke delivery model will be an extension of the IAT Onsite Connected Delivery Model which </w:t>
            </w:r>
            <w:r w:rsidRPr="00BF4167">
              <w:rPr>
                <w:rFonts w:eastAsia="Calibri"/>
              </w:rPr>
              <w:t>give</w:t>
            </w:r>
            <w:r w:rsidR="609C01DC" w:rsidRPr="00BF4167">
              <w:rPr>
                <w:rFonts w:eastAsia="Calibri"/>
              </w:rPr>
              <w:t>s</w:t>
            </w:r>
            <w:r w:rsidRPr="00BF4167">
              <w:rPr>
                <w:rFonts w:eastAsia="Calibri"/>
              </w:rPr>
              <w:t xml:space="preserve"> students located within a regional location access to a connected delivery point during their weekly webinar for internet and technical support. This model will be </w:t>
            </w:r>
            <w:r w:rsidR="78AE253A" w:rsidRPr="00BF4167">
              <w:rPr>
                <w:rFonts w:eastAsia="Calibri"/>
              </w:rPr>
              <w:t>adapted</w:t>
            </w:r>
            <w:r w:rsidRPr="00BF4167">
              <w:rPr>
                <w:rFonts w:eastAsia="Calibri"/>
              </w:rPr>
              <w:t xml:space="preserve"> to suit the needs of the </w:t>
            </w:r>
            <w:r w:rsidR="00D15404" w:rsidRPr="00BF4167">
              <w:rPr>
                <w:rFonts w:eastAsia="Calibri"/>
              </w:rPr>
              <w:t>TAFE NSW Manufacturing Centre of Excellence</w:t>
            </w:r>
            <w:r w:rsidRPr="00BF4167">
              <w:rPr>
                <w:rFonts w:eastAsia="Calibri"/>
              </w:rPr>
              <w:t xml:space="preserve"> program and student cohort.</w:t>
            </w:r>
          </w:p>
          <w:p w14:paraId="2A633636" w14:textId="1269029F" w:rsidR="00607871" w:rsidRPr="003A519F" w:rsidRDefault="57B809F7" w:rsidP="00F005DD">
            <w:pPr>
              <w:pStyle w:val="ListParagraph"/>
              <w:numPr>
                <w:ilvl w:val="0"/>
                <w:numId w:val="12"/>
              </w:numPr>
              <w:spacing w:after="120"/>
              <w:rPr>
                <w:rFonts w:cstheme="minorHAnsi"/>
              </w:rPr>
            </w:pPr>
            <w:r w:rsidRPr="004730A6">
              <w:rPr>
                <w:rFonts w:cstheme="minorHAnsi"/>
              </w:rPr>
              <w:t xml:space="preserve">The </w:t>
            </w:r>
            <w:r w:rsidR="00D15404" w:rsidRPr="004730A6">
              <w:rPr>
                <w:rFonts w:cstheme="minorHAnsi"/>
              </w:rPr>
              <w:t>TAFE NSW Manufacturing Centre of Excellence</w:t>
            </w:r>
            <w:r w:rsidRPr="004730A6">
              <w:rPr>
                <w:rFonts w:cstheme="minorHAnsi"/>
              </w:rPr>
              <w:t xml:space="preserve"> will d</w:t>
            </w:r>
            <w:r w:rsidR="527E3E3E" w:rsidRPr="004730A6">
              <w:rPr>
                <w:rFonts w:cstheme="minorHAnsi"/>
              </w:rPr>
              <w:t>evelop a</w:t>
            </w:r>
            <w:r w:rsidR="223EFD33" w:rsidRPr="004730A6">
              <w:rPr>
                <w:rFonts w:cstheme="minorHAnsi"/>
              </w:rPr>
              <w:t xml:space="preserve"> </w:t>
            </w:r>
            <w:r w:rsidR="0023607B" w:rsidRPr="004730A6">
              <w:rPr>
                <w:rFonts w:cstheme="minorHAnsi"/>
              </w:rPr>
              <w:t xml:space="preserve">draft </w:t>
            </w:r>
            <w:r w:rsidR="539384AB" w:rsidRPr="004730A6">
              <w:rPr>
                <w:rFonts w:cstheme="minorHAnsi"/>
              </w:rPr>
              <w:t xml:space="preserve">Strategy </w:t>
            </w:r>
            <w:r w:rsidR="6EEFBAF5" w:rsidRPr="004730A6">
              <w:rPr>
                <w:rFonts w:cstheme="minorHAnsi"/>
              </w:rPr>
              <w:t>by</w:t>
            </w:r>
            <w:r w:rsidR="4F4F3A0A" w:rsidRPr="004730A6">
              <w:rPr>
                <w:rFonts w:cstheme="minorHAnsi"/>
              </w:rPr>
              <w:t xml:space="preserve"> July 2024</w:t>
            </w:r>
            <w:r w:rsidR="527E3E3E" w:rsidRPr="004730A6">
              <w:rPr>
                <w:rFonts w:cstheme="minorHAnsi"/>
              </w:rPr>
              <w:t xml:space="preserve"> for the increased </w:t>
            </w:r>
            <w:r w:rsidR="179509B1" w:rsidRPr="004730A6">
              <w:rPr>
                <w:rFonts w:cstheme="minorHAnsi"/>
              </w:rPr>
              <w:t>commencement</w:t>
            </w:r>
            <w:r w:rsidR="527E3E3E" w:rsidRPr="004730A6">
              <w:rPr>
                <w:rFonts w:cstheme="minorHAnsi"/>
              </w:rPr>
              <w:t xml:space="preserve">, retention, and completion of key equity groups, including women, First Nations people, people with a disability, culturally and linguistically diverse people, and young people, to inform programming at all levels including design and delivery of </w:t>
            </w:r>
            <w:r w:rsidR="00D15404" w:rsidRPr="004730A6">
              <w:rPr>
                <w:rFonts w:cstheme="minorHAnsi"/>
              </w:rPr>
              <w:t>TAFE NSW Manufacturing Centre of Excellence</w:t>
            </w:r>
            <w:r w:rsidR="527E3E3E" w:rsidRPr="004730A6">
              <w:rPr>
                <w:rFonts w:cstheme="minorHAnsi"/>
              </w:rPr>
              <w:t xml:space="preserve"> </w:t>
            </w:r>
            <w:r w:rsidR="7CF8425A" w:rsidRPr="004730A6">
              <w:rPr>
                <w:rFonts w:cstheme="minorHAnsi"/>
              </w:rPr>
              <w:t xml:space="preserve">systems and </w:t>
            </w:r>
            <w:r w:rsidR="527E3E3E" w:rsidRPr="004730A6">
              <w:rPr>
                <w:rFonts w:cstheme="minorHAnsi"/>
              </w:rPr>
              <w:t xml:space="preserve">programming.  </w:t>
            </w:r>
          </w:p>
          <w:p w14:paraId="7943ECD7" w14:textId="41E53E68" w:rsidR="008474A3" w:rsidRPr="004730A6" w:rsidRDefault="27D14453" w:rsidP="003A519F">
            <w:pPr>
              <w:spacing w:after="120"/>
              <w:ind w:left="720"/>
              <w:rPr>
                <w:rFonts w:cstheme="minorHAnsi"/>
                <w:i/>
                <w:iCs/>
              </w:rPr>
            </w:pPr>
            <w:r w:rsidRPr="004730A6">
              <w:rPr>
                <w:rFonts w:cstheme="minorHAnsi"/>
                <w:i/>
                <w:iCs/>
              </w:rPr>
              <w:t>As this is a community-driven strategy, consultation will occur between January and July to finalise an initial strategy, however this will be iterative and responsive to the needs of community and equity groups through ongoing consultation.</w:t>
            </w:r>
          </w:p>
          <w:p w14:paraId="1C9218A0" w14:textId="55BAB89C" w:rsidR="008474A3" w:rsidRPr="004730A6" w:rsidRDefault="28A54AA8" w:rsidP="003A519F">
            <w:pPr>
              <w:spacing w:after="120"/>
              <w:ind w:left="720"/>
              <w:rPr>
                <w:rFonts w:cstheme="minorHAnsi"/>
              </w:rPr>
            </w:pPr>
            <w:r w:rsidRPr="004730A6">
              <w:rPr>
                <w:rFonts w:cstheme="minorHAnsi"/>
              </w:rPr>
              <w:t>The Plan is to be informed by the following Principles:</w:t>
            </w:r>
          </w:p>
          <w:p w14:paraId="326B4BFC" w14:textId="6DD8851C" w:rsidR="00607871" w:rsidRPr="004730A6" w:rsidRDefault="28A54AA8" w:rsidP="003A519F">
            <w:pPr>
              <w:pStyle w:val="ListParagraph"/>
              <w:numPr>
                <w:ilvl w:val="1"/>
                <w:numId w:val="12"/>
              </w:numPr>
              <w:spacing w:after="120"/>
              <w:rPr>
                <w:rFonts w:cstheme="minorHAnsi"/>
              </w:rPr>
            </w:pPr>
            <w:r w:rsidRPr="004730A6">
              <w:rPr>
                <w:rFonts w:cstheme="minorHAnsi"/>
              </w:rPr>
              <w:t>Community-led</w:t>
            </w:r>
          </w:p>
          <w:p w14:paraId="7EC0DAF8" w14:textId="5003A220" w:rsidR="00607871" w:rsidRPr="004730A6" w:rsidRDefault="28A54AA8" w:rsidP="003A519F">
            <w:pPr>
              <w:pStyle w:val="ListParagraph"/>
              <w:numPr>
                <w:ilvl w:val="1"/>
                <w:numId w:val="12"/>
              </w:numPr>
              <w:spacing w:after="120"/>
              <w:rPr>
                <w:rFonts w:cstheme="minorHAnsi"/>
              </w:rPr>
            </w:pPr>
            <w:r w:rsidRPr="004730A6">
              <w:rPr>
                <w:rFonts w:cstheme="minorHAnsi"/>
              </w:rPr>
              <w:t>Alignment with TAFE NSW strategic approach</w:t>
            </w:r>
          </w:p>
          <w:p w14:paraId="787DBD4A" w14:textId="4A077B35" w:rsidR="00607871" w:rsidRPr="004730A6" w:rsidRDefault="76B095A7" w:rsidP="003A519F">
            <w:pPr>
              <w:pStyle w:val="ListParagraph"/>
              <w:numPr>
                <w:ilvl w:val="1"/>
                <w:numId w:val="12"/>
              </w:numPr>
              <w:spacing w:after="120"/>
              <w:rPr>
                <w:rFonts w:cstheme="minorHAnsi"/>
              </w:rPr>
            </w:pPr>
            <w:r w:rsidRPr="004730A6">
              <w:rPr>
                <w:rFonts w:cstheme="minorHAnsi"/>
              </w:rPr>
              <w:t xml:space="preserve">Include </w:t>
            </w:r>
            <w:r w:rsidR="28A54AA8" w:rsidRPr="004730A6">
              <w:rPr>
                <w:rFonts w:cstheme="minorHAnsi"/>
              </w:rPr>
              <w:t xml:space="preserve">Equity targets in </w:t>
            </w:r>
            <w:r w:rsidR="000B348D" w:rsidRPr="004730A6">
              <w:rPr>
                <w:rFonts w:cstheme="minorHAnsi"/>
              </w:rPr>
              <w:t>Higher Apprenticeship</w:t>
            </w:r>
            <w:r w:rsidR="28A54AA8" w:rsidRPr="004730A6">
              <w:rPr>
                <w:rFonts w:cstheme="minorHAnsi"/>
              </w:rPr>
              <w:t>s</w:t>
            </w:r>
          </w:p>
          <w:p w14:paraId="230B94FD" w14:textId="17644E6E" w:rsidR="00607871" w:rsidRPr="004730A6" w:rsidRDefault="28A54AA8" w:rsidP="003A519F">
            <w:pPr>
              <w:pStyle w:val="ListParagraph"/>
              <w:numPr>
                <w:ilvl w:val="1"/>
                <w:numId w:val="12"/>
              </w:numPr>
              <w:spacing w:after="120"/>
              <w:rPr>
                <w:rFonts w:cstheme="minorHAnsi"/>
              </w:rPr>
            </w:pPr>
            <w:r w:rsidRPr="004730A6">
              <w:rPr>
                <w:rFonts w:cstheme="minorHAnsi"/>
              </w:rPr>
              <w:t>Support apprentice employers</w:t>
            </w:r>
          </w:p>
          <w:p w14:paraId="5B393A61" w14:textId="678FFE14" w:rsidR="00D84AB6" w:rsidRPr="003A519F" w:rsidRDefault="76B095A7" w:rsidP="00F005DD">
            <w:pPr>
              <w:pStyle w:val="ListParagraph"/>
              <w:numPr>
                <w:ilvl w:val="1"/>
                <w:numId w:val="12"/>
              </w:numPr>
              <w:spacing w:after="120"/>
              <w:rPr>
                <w:rFonts w:cstheme="minorHAnsi"/>
                <w:color w:val="374151"/>
              </w:rPr>
            </w:pPr>
            <w:r w:rsidRPr="004730A6">
              <w:rPr>
                <w:rFonts w:cstheme="minorHAnsi"/>
              </w:rPr>
              <w:t>Integrate outcomes from a</w:t>
            </w:r>
            <w:r w:rsidR="28A54AA8" w:rsidRPr="004730A6">
              <w:rPr>
                <w:rFonts w:cstheme="minorHAnsi"/>
              </w:rPr>
              <w:t>pplied research</w:t>
            </w:r>
            <w:r w:rsidR="0A66DCA0" w:rsidRPr="004730A6">
              <w:rPr>
                <w:rFonts w:cstheme="minorHAnsi"/>
              </w:rPr>
              <w:t xml:space="preserve"> as they become available</w:t>
            </w:r>
            <w:r w:rsidR="28A54AA8" w:rsidRPr="004730A6">
              <w:rPr>
                <w:rFonts w:cstheme="minorHAnsi"/>
              </w:rPr>
              <w:t xml:space="preserve"> </w:t>
            </w:r>
          </w:p>
          <w:p w14:paraId="2A427F05" w14:textId="0F416A64" w:rsidR="00D84AB6" w:rsidRPr="00BF4167" w:rsidRDefault="36BD6597" w:rsidP="003A519F">
            <w:pPr>
              <w:spacing w:after="120"/>
              <w:ind w:left="720"/>
              <w:rPr>
                <w:rFonts w:eastAsia="Calibri"/>
                <w:color w:val="000000" w:themeColor="text1"/>
              </w:rPr>
            </w:pPr>
            <w:r w:rsidRPr="00BF4167">
              <w:rPr>
                <w:color w:val="000000" w:themeColor="text1"/>
              </w:rPr>
              <w:t xml:space="preserve">We have </w:t>
            </w:r>
            <w:r w:rsidR="004C3563" w:rsidRPr="00BF4167">
              <w:rPr>
                <w:color w:val="000000" w:themeColor="text1"/>
              </w:rPr>
              <w:t>developed</w:t>
            </w:r>
            <w:r w:rsidR="00B93E27" w:rsidRPr="00BF4167">
              <w:rPr>
                <w:color w:val="000000" w:themeColor="text1"/>
              </w:rPr>
              <w:t xml:space="preserve"> </w:t>
            </w:r>
            <w:r w:rsidRPr="00BF4167">
              <w:rPr>
                <w:color w:val="000000" w:themeColor="text1"/>
              </w:rPr>
              <w:t xml:space="preserve">a Gender Impact Assessment for the </w:t>
            </w:r>
            <w:r w:rsidR="009B3E23" w:rsidRPr="00BF4167">
              <w:rPr>
                <w:color w:val="000000" w:themeColor="text1"/>
              </w:rPr>
              <w:t>TAFE Centres</w:t>
            </w:r>
            <w:r w:rsidRPr="00BF4167">
              <w:rPr>
                <w:color w:val="000000" w:themeColor="text1"/>
              </w:rPr>
              <w:t xml:space="preserve"> of Excellence </w:t>
            </w:r>
            <w:r w:rsidR="5845BF36" w:rsidRPr="00BF4167">
              <w:rPr>
                <w:color w:val="000000" w:themeColor="text1"/>
              </w:rPr>
              <w:t xml:space="preserve">in accordance with the NSW </w:t>
            </w:r>
            <w:r w:rsidR="66835824" w:rsidRPr="00BF4167">
              <w:rPr>
                <w:color w:val="000000" w:themeColor="text1"/>
              </w:rPr>
              <w:t>Treasury</w:t>
            </w:r>
            <w:r w:rsidR="5845BF36" w:rsidRPr="00BF4167">
              <w:rPr>
                <w:color w:val="000000" w:themeColor="text1"/>
              </w:rPr>
              <w:t xml:space="preserve"> Gender Impact Assessment Policy. This </w:t>
            </w:r>
            <w:r w:rsidR="30521AF8" w:rsidRPr="00BF4167">
              <w:rPr>
                <w:color w:val="000000" w:themeColor="text1"/>
              </w:rPr>
              <w:t xml:space="preserve">will </w:t>
            </w:r>
            <w:r w:rsidR="545C4047" w:rsidRPr="00BF4167">
              <w:rPr>
                <w:color w:val="000000" w:themeColor="text1"/>
              </w:rPr>
              <w:t xml:space="preserve">form the basis of the </w:t>
            </w:r>
            <w:proofErr w:type="spellStart"/>
            <w:r w:rsidR="545C4047" w:rsidRPr="00BF4167">
              <w:rPr>
                <w:color w:val="000000" w:themeColor="text1"/>
              </w:rPr>
              <w:t>CoE</w:t>
            </w:r>
            <w:proofErr w:type="spellEnd"/>
            <w:r w:rsidR="545C4047" w:rsidRPr="00BF4167">
              <w:rPr>
                <w:color w:val="000000" w:themeColor="text1"/>
              </w:rPr>
              <w:t xml:space="preserve"> </w:t>
            </w:r>
            <w:r w:rsidR="30521AF8" w:rsidRPr="00BF4167">
              <w:rPr>
                <w:color w:val="000000" w:themeColor="text1"/>
              </w:rPr>
              <w:t xml:space="preserve">female participation strategy. </w:t>
            </w:r>
            <w:r w:rsidR="6C37DE06" w:rsidRPr="00BF4167">
              <w:rPr>
                <w:rFonts w:eastAsia="Calibri"/>
                <w:color w:val="000000" w:themeColor="text1"/>
              </w:rPr>
              <w:t xml:space="preserve">We have commenced consultation with the Behavioural Insights Unit from Department of Customer Service who are working with Training Services NSW on how to attract women into trades and seeking to expand this across the </w:t>
            </w:r>
            <w:r w:rsidR="00D15404" w:rsidRPr="00BF4167">
              <w:rPr>
                <w:rFonts w:eastAsia="Calibri"/>
                <w:color w:val="000000" w:themeColor="text1"/>
              </w:rPr>
              <w:t>TAFE NSW Manufacturing Centre of Excellence</w:t>
            </w:r>
            <w:r w:rsidR="6C37DE06" w:rsidRPr="00BF4167">
              <w:rPr>
                <w:rFonts w:eastAsia="Calibri"/>
                <w:color w:val="000000" w:themeColor="text1"/>
              </w:rPr>
              <w:t>.</w:t>
            </w:r>
          </w:p>
          <w:p w14:paraId="3AF231A6" w14:textId="40497008" w:rsidR="00D84AB6" w:rsidRPr="004730A6" w:rsidRDefault="5ED5BCC4" w:rsidP="00C43D4B">
            <w:pPr>
              <w:pStyle w:val="ListParagraph"/>
              <w:numPr>
                <w:ilvl w:val="0"/>
                <w:numId w:val="12"/>
              </w:numPr>
              <w:spacing w:after="120"/>
              <w:rPr>
                <w:rFonts w:eastAsia="Calibri" w:cstheme="minorHAnsi"/>
                <w:color w:val="000000" w:themeColor="text1"/>
              </w:rPr>
            </w:pPr>
            <w:r w:rsidRPr="004730A6">
              <w:rPr>
                <w:rFonts w:eastAsia="Calibri" w:cstheme="minorHAnsi"/>
                <w:color w:val="000000" w:themeColor="text1"/>
              </w:rPr>
              <w:t>TAFE NSW has existing services</w:t>
            </w:r>
            <w:r w:rsidR="1D7AA1F6" w:rsidRPr="004730A6">
              <w:rPr>
                <w:rFonts w:eastAsia="Calibri" w:cstheme="minorHAnsi"/>
                <w:color w:val="000000" w:themeColor="text1"/>
              </w:rPr>
              <w:t xml:space="preserve"> that will be accessible to all </w:t>
            </w:r>
            <w:r w:rsidR="00D15404" w:rsidRPr="004730A6">
              <w:rPr>
                <w:rFonts w:eastAsia="Calibri" w:cstheme="minorHAnsi"/>
                <w:color w:val="000000" w:themeColor="text1"/>
              </w:rPr>
              <w:t>TAFE NSW Manufacturing Centre of Excellence</w:t>
            </w:r>
            <w:r w:rsidR="1D7AA1F6" w:rsidRPr="004730A6">
              <w:rPr>
                <w:rFonts w:eastAsia="Calibri" w:cstheme="minorHAnsi"/>
                <w:color w:val="000000" w:themeColor="text1"/>
              </w:rPr>
              <w:t xml:space="preserve"> students</w:t>
            </w:r>
            <w:r w:rsidRPr="004730A6">
              <w:rPr>
                <w:rFonts w:eastAsia="Calibri" w:cstheme="minorHAnsi"/>
                <w:color w:val="000000" w:themeColor="text1"/>
              </w:rPr>
              <w:t xml:space="preserve"> including</w:t>
            </w:r>
            <w:r w:rsidR="3FB42EAE" w:rsidRPr="004730A6">
              <w:rPr>
                <w:rFonts w:eastAsia="Calibri" w:cstheme="minorHAnsi"/>
                <w:color w:val="000000" w:themeColor="text1"/>
              </w:rPr>
              <w:t>:</w:t>
            </w:r>
          </w:p>
          <w:p w14:paraId="058E95BF" w14:textId="6E620891" w:rsidR="00D84AB6" w:rsidRPr="004730A6" w:rsidRDefault="5ED5BCC4" w:rsidP="00C43D4B">
            <w:pPr>
              <w:pStyle w:val="ListParagraph"/>
              <w:numPr>
                <w:ilvl w:val="1"/>
                <w:numId w:val="12"/>
              </w:numPr>
              <w:spacing w:after="120"/>
              <w:rPr>
                <w:rFonts w:eastAsia="Calibri" w:cstheme="minorHAnsi"/>
                <w:color w:val="000000" w:themeColor="text1"/>
              </w:rPr>
            </w:pPr>
            <w:r w:rsidRPr="004730A6">
              <w:rPr>
                <w:rFonts w:eastAsia="Calibri" w:cstheme="minorHAnsi"/>
                <w:color w:val="000000" w:themeColor="text1"/>
              </w:rPr>
              <w:t>disability services</w:t>
            </w:r>
          </w:p>
          <w:p w14:paraId="47A4FEAB" w14:textId="24BDC769" w:rsidR="00D84AB6" w:rsidRPr="004730A6" w:rsidRDefault="5ED5BCC4" w:rsidP="00C43D4B">
            <w:pPr>
              <w:pStyle w:val="ListParagraph"/>
              <w:numPr>
                <w:ilvl w:val="1"/>
                <w:numId w:val="12"/>
              </w:numPr>
              <w:spacing w:after="120"/>
              <w:rPr>
                <w:rFonts w:eastAsia="Calibri" w:cstheme="minorHAnsi"/>
                <w:color w:val="000000" w:themeColor="text1"/>
              </w:rPr>
            </w:pPr>
            <w:r w:rsidRPr="004730A6">
              <w:rPr>
                <w:rFonts w:eastAsia="Calibri" w:cstheme="minorHAnsi"/>
                <w:color w:val="000000" w:themeColor="text1"/>
              </w:rPr>
              <w:t>counselling and career development</w:t>
            </w:r>
          </w:p>
          <w:p w14:paraId="12682ACA" w14:textId="579C3F57" w:rsidR="00D84AB6" w:rsidRPr="004730A6" w:rsidRDefault="5ED5BCC4" w:rsidP="00C43D4B">
            <w:pPr>
              <w:pStyle w:val="ListParagraph"/>
              <w:numPr>
                <w:ilvl w:val="1"/>
                <w:numId w:val="12"/>
              </w:numPr>
              <w:spacing w:after="120"/>
              <w:rPr>
                <w:rFonts w:eastAsia="Calibri" w:cstheme="minorHAnsi"/>
                <w:color w:val="000000" w:themeColor="text1"/>
              </w:rPr>
            </w:pPr>
            <w:r w:rsidRPr="004730A6">
              <w:rPr>
                <w:rFonts w:eastAsia="Calibri" w:cstheme="minorHAnsi"/>
                <w:color w:val="000000" w:themeColor="text1"/>
              </w:rPr>
              <w:t xml:space="preserve">LLN and multicultural student support </w:t>
            </w:r>
          </w:p>
          <w:p w14:paraId="4B19961F" w14:textId="19787C11" w:rsidR="00D84AB6" w:rsidRPr="004730A6" w:rsidRDefault="2B9FECE5" w:rsidP="00C43D4B">
            <w:pPr>
              <w:pStyle w:val="ListParagraph"/>
              <w:numPr>
                <w:ilvl w:val="1"/>
                <w:numId w:val="12"/>
              </w:numPr>
              <w:spacing w:after="120"/>
              <w:rPr>
                <w:rFonts w:eastAsia="Calibri" w:cstheme="minorHAnsi"/>
                <w:color w:val="000000" w:themeColor="text1"/>
              </w:rPr>
            </w:pPr>
            <w:r w:rsidRPr="004730A6">
              <w:rPr>
                <w:rFonts w:eastAsia="Calibri" w:cstheme="minorHAnsi"/>
                <w:color w:val="000000" w:themeColor="text1"/>
              </w:rPr>
              <w:t>Co-located c</w:t>
            </w:r>
            <w:r w:rsidR="0DA8951B" w:rsidRPr="004730A6">
              <w:rPr>
                <w:rFonts w:eastAsia="Calibri" w:cstheme="minorHAnsi"/>
                <w:color w:val="000000" w:themeColor="text1"/>
              </w:rPr>
              <w:t>hildcare services including services co-located in Newcastle (Hunter)</w:t>
            </w:r>
          </w:p>
          <w:p w14:paraId="6AA5263E" w14:textId="4768E151" w:rsidR="00D84AB6" w:rsidRPr="004730A6" w:rsidRDefault="5ED5BCC4" w:rsidP="00C43D4B">
            <w:pPr>
              <w:pStyle w:val="ListParagraph"/>
              <w:numPr>
                <w:ilvl w:val="1"/>
                <w:numId w:val="12"/>
              </w:numPr>
              <w:spacing w:after="120"/>
              <w:rPr>
                <w:rFonts w:eastAsia="Calibri" w:cstheme="minorHAnsi"/>
                <w:color w:val="000000" w:themeColor="text1"/>
              </w:rPr>
            </w:pPr>
            <w:r w:rsidRPr="004730A6">
              <w:rPr>
                <w:rFonts w:eastAsia="Calibri" w:cstheme="minorHAnsi"/>
                <w:color w:val="000000" w:themeColor="text1"/>
              </w:rPr>
              <w:t xml:space="preserve">Aboriginal student support services include specialist Aboriginal Study Centres, mentoring and student support and these will be available to all Aboriginal students enrolled in the </w:t>
            </w:r>
            <w:r w:rsidR="00D15404" w:rsidRPr="004730A6">
              <w:rPr>
                <w:rFonts w:eastAsia="Calibri" w:cstheme="minorHAnsi"/>
                <w:color w:val="000000" w:themeColor="text1"/>
              </w:rPr>
              <w:t>TAFE NSW Manufacturing Centre of Excellence</w:t>
            </w:r>
          </w:p>
          <w:p w14:paraId="5CBAF121" w14:textId="453D538A" w:rsidR="00D84AB6" w:rsidRPr="004730A6" w:rsidRDefault="5ED5BCC4" w:rsidP="00C43D4B">
            <w:pPr>
              <w:pStyle w:val="ListParagraph"/>
              <w:numPr>
                <w:ilvl w:val="0"/>
                <w:numId w:val="12"/>
              </w:numPr>
              <w:spacing w:after="120"/>
              <w:rPr>
                <w:rFonts w:eastAsia="Calibri" w:cstheme="minorHAnsi"/>
                <w:color w:val="000000" w:themeColor="text1"/>
              </w:rPr>
            </w:pPr>
            <w:proofErr w:type="spellStart"/>
            <w:r w:rsidRPr="004730A6">
              <w:rPr>
                <w:rFonts w:eastAsia="Calibri" w:cstheme="minorHAnsi"/>
                <w:color w:val="000000" w:themeColor="text1"/>
              </w:rPr>
              <w:t>CoE</w:t>
            </w:r>
            <w:proofErr w:type="spellEnd"/>
            <w:r w:rsidRPr="004730A6">
              <w:rPr>
                <w:rFonts w:eastAsia="Calibri" w:cstheme="minorHAnsi"/>
                <w:color w:val="000000" w:themeColor="text1"/>
              </w:rPr>
              <w:t xml:space="preserve"> Short courses including </w:t>
            </w:r>
            <w:proofErr w:type="spellStart"/>
            <w:r w:rsidRPr="004730A6">
              <w:rPr>
                <w:rFonts w:eastAsia="Calibri" w:cstheme="minorHAnsi"/>
                <w:color w:val="000000" w:themeColor="text1"/>
              </w:rPr>
              <w:t>Microcredentials</w:t>
            </w:r>
            <w:proofErr w:type="spellEnd"/>
            <w:r w:rsidRPr="004730A6">
              <w:rPr>
                <w:rFonts w:eastAsia="Calibri" w:cstheme="minorHAnsi"/>
                <w:color w:val="000000" w:themeColor="text1"/>
              </w:rPr>
              <w:t xml:space="preserve"> and </w:t>
            </w:r>
            <w:proofErr w:type="spellStart"/>
            <w:r w:rsidRPr="004730A6">
              <w:rPr>
                <w:rFonts w:eastAsia="Calibri" w:cstheme="minorHAnsi"/>
                <w:color w:val="000000" w:themeColor="text1"/>
              </w:rPr>
              <w:t>Microskills</w:t>
            </w:r>
            <w:proofErr w:type="spellEnd"/>
            <w:r w:rsidRPr="004730A6">
              <w:rPr>
                <w:rFonts w:eastAsia="Calibri" w:cstheme="minorHAnsi"/>
                <w:color w:val="000000" w:themeColor="text1"/>
              </w:rPr>
              <w:t xml:space="preserve"> will provide:</w:t>
            </w:r>
          </w:p>
          <w:p w14:paraId="19F92834" w14:textId="36F4CC40" w:rsidR="00D84AB6" w:rsidRPr="004730A6" w:rsidRDefault="5ED5BCC4" w:rsidP="00C43D4B">
            <w:pPr>
              <w:pStyle w:val="ListParagraph"/>
              <w:numPr>
                <w:ilvl w:val="1"/>
                <w:numId w:val="12"/>
              </w:numPr>
              <w:spacing w:after="120"/>
              <w:rPr>
                <w:rFonts w:eastAsia="Calibri" w:cstheme="minorHAnsi"/>
                <w:color w:val="000000" w:themeColor="text1"/>
              </w:rPr>
            </w:pPr>
            <w:r w:rsidRPr="004730A6">
              <w:rPr>
                <w:rFonts w:eastAsia="Calibri" w:cstheme="minorHAnsi"/>
                <w:color w:val="000000" w:themeColor="text1"/>
              </w:rPr>
              <w:t>wrap-around support to address critical learning gaps required to support learners into qualifications and higher-level learning.</w:t>
            </w:r>
          </w:p>
          <w:p w14:paraId="5E77711C" w14:textId="3581E151" w:rsidR="0072732E" w:rsidRPr="003A519F" w:rsidRDefault="5ED5BCC4" w:rsidP="003A519F">
            <w:pPr>
              <w:pStyle w:val="ListParagraph"/>
              <w:numPr>
                <w:ilvl w:val="1"/>
                <w:numId w:val="12"/>
              </w:numPr>
              <w:spacing w:after="120"/>
              <w:rPr>
                <w:rFonts w:eastAsia="Calibri" w:cstheme="minorHAnsi"/>
                <w:color w:val="000000" w:themeColor="text1"/>
              </w:rPr>
            </w:pPr>
            <w:r w:rsidRPr="004730A6">
              <w:rPr>
                <w:rFonts w:eastAsia="Calibri" w:cstheme="minorHAnsi"/>
                <w:color w:val="000000" w:themeColor="text1"/>
              </w:rPr>
              <w:t>employer education in supporting learners, with a focus on priority groups including cultural safety.</w:t>
            </w:r>
          </w:p>
        </w:tc>
      </w:tr>
      <w:tr w:rsidR="00597524" w:rsidRPr="004730A6" w14:paraId="4DA918A2" w14:textId="77777777" w:rsidTr="0ED6BC1F">
        <w:trPr>
          <w:trHeight w:val="300"/>
        </w:trPr>
        <w:tc>
          <w:tcPr>
            <w:tcW w:w="1249" w:type="dxa"/>
          </w:tcPr>
          <w:p w14:paraId="36554223" w14:textId="77777777" w:rsidR="00597524" w:rsidRPr="004730A6" w:rsidRDefault="00597524" w:rsidP="00F005DD">
            <w:pPr>
              <w:pStyle w:val="ListParagraph"/>
              <w:spacing w:after="120"/>
              <w:ind w:left="0"/>
              <w:contextualSpacing w:val="0"/>
              <w:rPr>
                <w:rFonts w:cstheme="minorHAnsi"/>
                <w:b/>
                <w:highlight w:val="cyan"/>
              </w:rPr>
            </w:pPr>
            <w:r w:rsidRPr="004730A6">
              <w:rPr>
                <w:rFonts w:cstheme="minorHAnsi"/>
                <w:b/>
              </w:rPr>
              <w:lastRenderedPageBreak/>
              <w:t>Delivery Method</w:t>
            </w:r>
          </w:p>
        </w:tc>
        <w:tc>
          <w:tcPr>
            <w:tcW w:w="7987" w:type="dxa"/>
            <w:gridSpan w:val="4"/>
          </w:tcPr>
          <w:p w14:paraId="0F119A01" w14:textId="4C17F7C9" w:rsidR="00F57651" w:rsidRPr="004730A6" w:rsidRDefault="00B4773E" w:rsidP="00F005DD">
            <w:pPr>
              <w:spacing w:after="120"/>
              <w:rPr>
                <w:rFonts w:eastAsia="Segoe UI" w:cstheme="minorHAnsi"/>
              </w:rPr>
            </w:pPr>
            <w:r w:rsidRPr="004730A6">
              <w:rPr>
                <w:rFonts w:eastAsia="Segoe UI" w:cstheme="minorHAnsi"/>
              </w:rPr>
              <w:t>TAFE NSW has d</w:t>
            </w:r>
            <w:r w:rsidR="2A4FCF21" w:rsidRPr="004730A6">
              <w:rPr>
                <w:rFonts w:eastAsia="Segoe UI" w:cstheme="minorHAnsi"/>
              </w:rPr>
              <w:t xml:space="preserve">emonstrated </w:t>
            </w:r>
            <w:r w:rsidR="0096608E" w:rsidRPr="004730A6">
              <w:rPr>
                <w:rFonts w:eastAsia="Segoe UI" w:cstheme="minorHAnsi"/>
              </w:rPr>
              <w:t xml:space="preserve">capability </w:t>
            </w:r>
            <w:r w:rsidR="002D20BB" w:rsidRPr="004730A6">
              <w:rPr>
                <w:rFonts w:eastAsia="Segoe UI" w:cstheme="minorHAnsi"/>
              </w:rPr>
              <w:t xml:space="preserve">performing in the </w:t>
            </w:r>
            <w:r w:rsidR="00294E59" w:rsidRPr="004730A6">
              <w:rPr>
                <w:rFonts w:eastAsia="Segoe UI" w:cstheme="minorHAnsi"/>
              </w:rPr>
              <w:t xml:space="preserve">Electrotechnology, </w:t>
            </w:r>
            <w:r w:rsidR="004E536A" w:rsidRPr="004730A6">
              <w:rPr>
                <w:rFonts w:eastAsia="Segoe UI" w:cstheme="minorHAnsi"/>
              </w:rPr>
              <w:t xml:space="preserve">and </w:t>
            </w:r>
            <w:r w:rsidR="00294E59" w:rsidRPr="004730A6">
              <w:rPr>
                <w:rFonts w:eastAsia="Segoe UI" w:cstheme="minorHAnsi"/>
              </w:rPr>
              <w:t xml:space="preserve">Manufacturing </w:t>
            </w:r>
            <w:r w:rsidR="0070706D" w:rsidRPr="004730A6">
              <w:rPr>
                <w:rFonts w:eastAsia="Segoe UI" w:cstheme="minorHAnsi"/>
              </w:rPr>
              <w:t>areas</w:t>
            </w:r>
            <w:r w:rsidR="00A675A9" w:rsidRPr="004730A6">
              <w:rPr>
                <w:rFonts w:eastAsia="Segoe UI" w:cstheme="minorHAnsi"/>
              </w:rPr>
              <w:t xml:space="preserve"> across NSW and through interstate apprenticeship delivery arrangements.</w:t>
            </w:r>
            <w:r w:rsidR="00BC3658" w:rsidRPr="004730A6">
              <w:rPr>
                <w:rFonts w:eastAsia="Segoe UI" w:cstheme="minorHAnsi"/>
              </w:rPr>
              <w:t xml:space="preserve"> </w:t>
            </w:r>
          </w:p>
          <w:p w14:paraId="6921D0FC" w14:textId="2221273B" w:rsidR="008237F8" w:rsidRPr="004730A6" w:rsidRDefault="0A5FE97D" w:rsidP="00C43D4B">
            <w:pPr>
              <w:pStyle w:val="ListParagraph"/>
              <w:numPr>
                <w:ilvl w:val="0"/>
                <w:numId w:val="14"/>
              </w:numPr>
              <w:spacing w:after="120"/>
              <w:rPr>
                <w:rFonts w:eastAsia="Times New Roman" w:cstheme="minorHAnsi"/>
              </w:rPr>
            </w:pPr>
            <w:r w:rsidRPr="004730A6">
              <w:rPr>
                <w:rFonts w:eastAsia="Times New Roman" w:cstheme="minorHAnsi"/>
              </w:rPr>
              <w:t xml:space="preserve">TAFE NSW has a strong record </w:t>
            </w:r>
            <w:r w:rsidR="75F3FEC0" w:rsidRPr="004730A6">
              <w:rPr>
                <w:rFonts w:eastAsia="Times New Roman" w:cstheme="minorHAnsi"/>
              </w:rPr>
              <w:t xml:space="preserve">of </w:t>
            </w:r>
            <w:r w:rsidRPr="004730A6">
              <w:rPr>
                <w:rFonts w:eastAsia="Times New Roman" w:cstheme="minorHAnsi"/>
              </w:rPr>
              <w:t>performance in elec</w:t>
            </w:r>
            <w:r w:rsidR="469514EF" w:rsidRPr="004730A6">
              <w:rPr>
                <w:rFonts w:eastAsia="Times New Roman" w:cstheme="minorHAnsi"/>
              </w:rPr>
              <w:t>trotechnolo</w:t>
            </w:r>
            <w:r w:rsidR="354F1B31" w:rsidRPr="004730A6">
              <w:rPr>
                <w:rFonts w:eastAsia="Times New Roman" w:cstheme="minorHAnsi"/>
              </w:rPr>
              <w:t>gy</w:t>
            </w:r>
            <w:r w:rsidR="58A1D970" w:rsidRPr="004730A6">
              <w:rPr>
                <w:rFonts w:eastAsia="Times New Roman" w:cstheme="minorHAnsi"/>
              </w:rPr>
              <w:t xml:space="preserve"> and </w:t>
            </w:r>
            <w:r w:rsidR="1C5D66E6" w:rsidRPr="004730A6">
              <w:rPr>
                <w:rFonts w:eastAsia="Times New Roman" w:cstheme="minorHAnsi"/>
              </w:rPr>
              <w:t>manufacturing-related</w:t>
            </w:r>
            <w:r w:rsidR="58A1D970" w:rsidRPr="004730A6">
              <w:rPr>
                <w:rFonts w:eastAsia="Times New Roman" w:cstheme="minorHAnsi"/>
              </w:rPr>
              <w:t xml:space="preserve"> </w:t>
            </w:r>
            <w:r w:rsidR="1C5D66E6" w:rsidRPr="004730A6">
              <w:rPr>
                <w:rFonts w:eastAsia="Times New Roman" w:cstheme="minorHAnsi"/>
              </w:rPr>
              <w:t>training in engineering,</w:t>
            </w:r>
            <w:r w:rsidR="354F1B31" w:rsidRPr="004730A6">
              <w:rPr>
                <w:rFonts w:eastAsia="Times New Roman" w:cstheme="minorHAnsi"/>
              </w:rPr>
              <w:t xml:space="preserve"> </w:t>
            </w:r>
            <w:r w:rsidR="6C261FAD" w:rsidRPr="004730A6">
              <w:rPr>
                <w:rFonts w:eastAsia="Times New Roman" w:cstheme="minorHAnsi"/>
              </w:rPr>
              <w:t>including</w:t>
            </w:r>
            <w:r w:rsidR="2F259B37" w:rsidRPr="004730A6">
              <w:rPr>
                <w:rFonts w:eastAsia="Times New Roman" w:cstheme="minorHAnsi"/>
              </w:rPr>
              <w:t xml:space="preserve"> pre-vocationa</w:t>
            </w:r>
            <w:r w:rsidR="6C261FAD" w:rsidRPr="004730A6">
              <w:rPr>
                <w:rFonts w:eastAsia="Times New Roman" w:cstheme="minorHAnsi"/>
              </w:rPr>
              <w:t>l and</w:t>
            </w:r>
            <w:r w:rsidR="2F259B37" w:rsidRPr="004730A6">
              <w:rPr>
                <w:rFonts w:eastAsia="Times New Roman" w:cstheme="minorHAnsi"/>
              </w:rPr>
              <w:t xml:space="preserve"> apprenticeship</w:t>
            </w:r>
            <w:r w:rsidR="24284654" w:rsidRPr="004730A6">
              <w:rPr>
                <w:rFonts w:eastAsia="Times New Roman" w:cstheme="minorHAnsi"/>
              </w:rPr>
              <w:t xml:space="preserve"> training</w:t>
            </w:r>
            <w:r w:rsidR="6C261FAD" w:rsidRPr="004730A6">
              <w:rPr>
                <w:rFonts w:eastAsia="Times New Roman" w:cstheme="minorHAnsi"/>
              </w:rPr>
              <w:t xml:space="preserve"> </w:t>
            </w:r>
            <w:r w:rsidR="20D7229F" w:rsidRPr="004730A6">
              <w:rPr>
                <w:rFonts w:eastAsia="Times New Roman" w:cstheme="minorHAnsi"/>
              </w:rPr>
              <w:t>across the NSW footprint</w:t>
            </w:r>
            <w:r w:rsidR="28F64EB7" w:rsidRPr="004730A6">
              <w:rPr>
                <w:rFonts w:eastAsia="Times New Roman" w:cstheme="minorHAnsi"/>
              </w:rPr>
              <w:t xml:space="preserve">, with </w:t>
            </w:r>
            <w:r w:rsidR="75F3FEC0" w:rsidRPr="004730A6">
              <w:rPr>
                <w:rFonts w:eastAsia="Times New Roman" w:cstheme="minorHAnsi"/>
              </w:rPr>
              <w:t xml:space="preserve">the </w:t>
            </w:r>
            <w:r w:rsidR="28F64EB7" w:rsidRPr="004730A6">
              <w:rPr>
                <w:rFonts w:eastAsia="Times New Roman" w:cstheme="minorHAnsi"/>
              </w:rPr>
              <w:t xml:space="preserve">capacity to </w:t>
            </w:r>
            <w:r w:rsidR="75F3FEC0" w:rsidRPr="004730A6">
              <w:rPr>
                <w:rFonts w:eastAsia="Times New Roman" w:cstheme="minorHAnsi"/>
              </w:rPr>
              <w:t>increase</w:t>
            </w:r>
            <w:r w:rsidR="58A1D970" w:rsidRPr="004730A6">
              <w:rPr>
                <w:rFonts w:eastAsia="Times New Roman" w:cstheme="minorHAnsi"/>
              </w:rPr>
              <w:t xml:space="preserve"> </w:t>
            </w:r>
            <w:r w:rsidR="6CBCAD42" w:rsidRPr="004730A6">
              <w:rPr>
                <w:rFonts w:eastAsia="Times New Roman" w:cstheme="minorHAnsi"/>
              </w:rPr>
              <w:t>apprenticeship offerings.</w:t>
            </w:r>
          </w:p>
          <w:p w14:paraId="50EA162F" w14:textId="2CA4FAC1" w:rsidR="00AA6435" w:rsidRPr="004730A6" w:rsidRDefault="00887C19" w:rsidP="00C43D4B">
            <w:pPr>
              <w:pStyle w:val="ListParagraph"/>
              <w:numPr>
                <w:ilvl w:val="0"/>
                <w:numId w:val="14"/>
              </w:numPr>
              <w:spacing w:after="120"/>
              <w:rPr>
                <w:rFonts w:eastAsia="Segoe UI" w:cstheme="minorHAnsi"/>
              </w:rPr>
            </w:pPr>
            <w:r w:rsidRPr="004730A6">
              <w:rPr>
                <w:rFonts w:eastAsia="Segoe UI" w:cstheme="minorHAnsi"/>
              </w:rPr>
              <w:t xml:space="preserve">TAFE NSW </w:t>
            </w:r>
            <w:r w:rsidR="00F46826" w:rsidRPr="004730A6">
              <w:rPr>
                <w:rFonts w:eastAsia="Segoe UI" w:cstheme="minorHAnsi"/>
              </w:rPr>
              <w:t xml:space="preserve">has </w:t>
            </w:r>
            <w:r w:rsidR="008F1D6D" w:rsidRPr="004730A6">
              <w:rPr>
                <w:rFonts w:eastAsia="Segoe UI" w:cstheme="minorHAnsi"/>
              </w:rPr>
              <w:t xml:space="preserve">recorded increasing </w:t>
            </w:r>
            <w:r w:rsidR="00D35D23" w:rsidRPr="004730A6">
              <w:rPr>
                <w:rFonts w:eastAsia="Segoe UI" w:cstheme="minorHAnsi"/>
              </w:rPr>
              <w:t xml:space="preserve">enrolment performance </w:t>
            </w:r>
            <w:r w:rsidR="00476FCB" w:rsidRPr="004730A6">
              <w:rPr>
                <w:rFonts w:eastAsia="Segoe UI" w:cstheme="minorHAnsi"/>
              </w:rPr>
              <w:t xml:space="preserve">in renewable energy over the past 5 years, </w:t>
            </w:r>
            <w:r w:rsidR="0099777C" w:rsidRPr="004730A6">
              <w:rPr>
                <w:rFonts w:eastAsia="Segoe UI" w:cstheme="minorHAnsi"/>
              </w:rPr>
              <w:t xml:space="preserve">correlating with the </w:t>
            </w:r>
            <w:r w:rsidR="00BE3E6F" w:rsidRPr="004730A6">
              <w:rPr>
                <w:rFonts w:eastAsia="Segoe UI" w:cstheme="minorHAnsi"/>
              </w:rPr>
              <w:t xml:space="preserve">increase in skills demand from the industry.  This period has </w:t>
            </w:r>
            <w:r w:rsidR="00C85F95" w:rsidRPr="004730A6">
              <w:rPr>
                <w:rFonts w:eastAsia="Segoe UI" w:cstheme="minorHAnsi"/>
              </w:rPr>
              <w:t xml:space="preserve">seen the development of </w:t>
            </w:r>
            <w:r w:rsidR="00BE3E6F" w:rsidRPr="004730A6">
              <w:rPr>
                <w:rFonts w:eastAsia="Segoe UI" w:cstheme="minorHAnsi"/>
              </w:rPr>
              <w:t>new training offerings</w:t>
            </w:r>
            <w:r w:rsidR="007F6482" w:rsidRPr="004730A6">
              <w:rPr>
                <w:rFonts w:eastAsia="Segoe UI" w:cstheme="minorHAnsi"/>
              </w:rPr>
              <w:t xml:space="preserve"> in a mix of</w:t>
            </w:r>
            <w:r w:rsidR="005E349E" w:rsidRPr="004730A6">
              <w:rPr>
                <w:rFonts w:eastAsia="Segoe UI" w:cstheme="minorHAnsi"/>
              </w:rPr>
              <w:t xml:space="preserve"> </w:t>
            </w:r>
            <w:proofErr w:type="spellStart"/>
            <w:r w:rsidR="0011775C" w:rsidRPr="004730A6">
              <w:rPr>
                <w:rFonts w:eastAsia="Segoe UI" w:cstheme="minorHAnsi"/>
              </w:rPr>
              <w:t>microskills</w:t>
            </w:r>
            <w:proofErr w:type="spellEnd"/>
            <w:r w:rsidR="00B172C7" w:rsidRPr="004730A6">
              <w:rPr>
                <w:rFonts w:eastAsia="Segoe UI" w:cstheme="minorHAnsi"/>
              </w:rPr>
              <w:t xml:space="preserve"> through to AQF5 qualification</w:t>
            </w:r>
            <w:r w:rsidR="00710611" w:rsidRPr="004730A6">
              <w:rPr>
                <w:rFonts w:eastAsia="Segoe UI" w:cstheme="minorHAnsi"/>
              </w:rPr>
              <w:t>s</w:t>
            </w:r>
            <w:r w:rsidR="00332E28" w:rsidRPr="004730A6">
              <w:rPr>
                <w:rFonts w:eastAsia="Segoe UI" w:cstheme="minorHAnsi"/>
              </w:rPr>
              <w:t xml:space="preserve"> in </w:t>
            </w:r>
            <w:r w:rsidR="00FC36F4" w:rsidRPr="004730A6">
              <w:rPr>
                <w:rFonts w:eastAsia="Segoe UI" w:cstheme="minorHAnsi"/>
              </w:rPr>
              <w:t xml:space="preserve">both a </w:t>
            </w:r>
            <w:r w:rsidR="00332E28" w:rsidRPr="004730A6">
              <w:rPr>
                <w:rFonts w:eastAsia="Segoe UI" w:cstheme="minorHAnsi"/>
              </w:rPr>
              <w:t>vocational and higher education</w:t>
            </w:r>
            <w:r w:rsidR="00FC36F4" w:rsidRPr="004730A6">
              <w:rPr>
                <w:rFonts w:eastAsia="Segoe UI" w:cstheme="minorHAnsi"/>
              </w:rPr>
              <w:t xml:space="preserve"> capacity</w:t>
            </w:r>
            <w:r w:rsidR="009D1D7F" w:rsidRPr="004730A6">
              <w:rPr>
                <w:rFonts w:eastAsia="Segoe UI" w:cstheme="minorHAnsi"/>
              </w:rPr>
              <w:t>;</w:t>
            </w:r>
            <w:r w:rsidR="006A5BA6" w:rsidRPr="004730A6">
              <w:rPr>
                <w:rFonts w:eastAsia="Segoe UI" w:cstheme="minorHAnsi"/>
              </w:rPr>
              <w:t xml:space="preserve"> demonstrating a</w:t>
            </w:r>
            <w:r w:rsidR="00C85F95" w:rsidRPr="004730A6">
              <w:rPr>
                <w:rFonts w:eastAsia="Segoe UI" w:cstheme="minorHAnsi"/>
              </w:rPr>
              <w:t xml:space="preserve"> broaden</w:t>
            </w:r>
            <w:r w:rsidR="006A5BA6" w:rsidRPr="004730A6">
              <w:rPr>
                <w:rFonts w:eastAsia="Segoe UI" w:cstheme="minorHAnsi"/>
              </w:rPr>
              <w:t>ed</w:t>
            </w:r>
            <w:r w:rsidR="00C85F95" w:rsidRPr="004730A6">
              <w:rPr>
                <w:rFonts w:eastAsia="Segoe UI" w:cstheme="minorHAnsi"/>
              </w:rPr>
              <w:t xml:space="preserve"> </w:t>
            </w:r>
            <w:r w:rsidR="006D1C1F" w:rsidRPr="004730A6">
              <w:rPr>
                <w:rFonts w:eastAsia="Segoe UI" w:cstheme="minorHAnsi"/>
              </w:rPr>
              <w:t xml:space="preserve">scope of education </w:t>
            </w:r>
            <w:r w:rsidR="00A83767" w:rsidRPr="004730A6">
              <w:rPr>
                <w:rFonts w:eastAsia="Segoe UI" w:cstheme="minorHAnsi"/>
              </w:rPr>
              <w:t xml:space="preserve">options </w:t>
            </w:r>
            <w:r w:rsidR="00CC4CCC" w:rsidRPr="004730A6">
              <w:rPr>
                <w:rFonts w:eastAsia="Segoe UI" w:cstheme="minorHAnsi"/>
              </w:rPr>
              <w:t>required to meet the training needs of the sector.</w:t>
            </w:r>
          </w:p>
          <w:p w14:paraId="5BC3E035" w14:textId="6F97AFEB" w:rsidR="00C82011" w:rsidRPr="00DF2DD4" w:rsidRDefault="2A4FCF21" w:rsidP="00F005DD">
            <w:pPr>
              <w:spacing w:after="120"/>
              <w:rPr>
                <w:rFonts w:cstheme="minorHAnsi"/>
                <w:i/>
                <w:color w:val="4472C4" w:themeColor="accent1"/>
              </w:rPr>
            </w:pPr>
            <w:r w:rsidRPr="004730A6">
              <w:rPr>
                <w:rFonts w:cstheme="minorHAnsi"/>
                <w:i/>
                <w:color w:val="4472C4" w:themeColor="accent1"/>
              </w:rPr>
              <w:t>The scalability/reach of offering</w:t>
            </w:r>
            <w:r w:rsidR="00E118AE" w:rsidRPr="004730A6">
              <w:rPr>
                <w:rFonts w:cstheme="minorHAnsi"/>
                <w:i/>
                <w:color w:val="4472C4" w:themeColor="accent1"/>
              </w:rPr>
              <w:t>s</w:t>
            </w:r>
            <w:r w:rsidRPr="004730A6">
              <w:rPr>
                <w:rFonts w:cstheme="minorHAnsi"/>
                <w:i/>
                <w:color w:val="4472C4" w:themeColor="accent1"/>
              </w:rPr>
              <w:t>.</w:t>
            </w:r>
          </w:p>
          <w:p w14:paraId="67D1620A" w14:textId="0FC39636" w:rsidR="40A13EDA" w:rsidRPr="004730A6" w:rsidRDefault="6164A7EB" w:rsidP="00F005DD">
            <w:pPr>
              <w:spacing w:after="120"/>
              <w:rPr>
                <w:rFonts w:eastAsia="Calibri" w:cstheme="minorHAnsi"/>
                <w:color w:val="000000" w:themeColor="text1"/>
              </w:rPr>
            </w:pPr>
            <w:r w:rsidRPr="004730A6">
              <w:rPr>
                <w:rFonts w:eastAsia="Calibri" w:cstheme="minorHAnsi"/>
                <w:color w:val="000000" w:themeColor="text1"/>
              </w:rPr>
              <w:t xml:space="preserve">As the trainer of 70% of apprentices and trainees in NSW, TAFE NSW has significant existing relationships with </w:t>
            </w:r>
            <w:proofErr w:type="gramStart"/>
            <w:r w:rsidRPr="004730A6">
              <w:rPr>
                <w:rFonts w:eastAsia="Calibri" w:cstheme="minorHAnsi"/>
                <w:color w:val="000000" w:themeColor="text1"/>
              </w:rPr>
              <w:t>industry, and</w:t>
            </w:r>
            <w:proofErr w:type="gramEnd"/>
            <w:r w:rsidRPr="004730A6">
              <w:rPr>
                <w:rFonts w:eastAsia="Calibri" w:cstheme="minorHAnsi"/>
                <w:color w:val="000000" w:themeColor="text1"/>
              </w:rPr>
              <w:t xml:space="preserve"> is largely relied on to deliver core trade skills on their behalf.</w:t>
            </w:r>
            <w:r w:rsidR="67E15FC2" w:rsidRPr="004730A6">
              <w:rPr>
                <w:rFonts w:eastAsia="Calibri" w:cstheme="minorHAnsi"/>
                <w:color w:val="000000" w:themeColor="text1"/>
              </w:rPr>
              <w:t xml:space="preserve"> This reach enables TAFE NSW to connect with a significant pool of current apprentices and graduate students who we can connect with </w:t>
            </w:r>
            <w:r w:rsidR="29B0BB72" w:rsidRPr="004730A6">
              <w:rPr>
                <w:rFonts w:eastAsia="Calibri" w:cstheme="minorHAnsi"/>
                <w:color w:val="000000" w:themeColor="text1"/>
              </w:rPr>
              <w:t>directly</w:t>
            </w:r>
            <w:r w:rsidR="67E15FC2" w:rsidRPr="004730A6">
              <w:rPr>
                <w:rFonts w:eastAsia="Calibri" w:cstheme="minorHAnsi"/>
                <w:color w:val="000000" w:themeColor="text1"/>
              </w:rPr>
              <w:t xml:space="preserve"> </w:t>
            </w:r>
            <w:r w:rsidR="34F70E7F" w:rsidRPr="004730A6">
              <w:rPr>
                <w:rFonts w:eastAsia="Calibri" w:cstheme="minorHAnsi"/>
                <w:color w:val="000000" w:themeColor="text1"/>
              </w:rPr>
              <w:t>regarding</w:t>
            </w:r>
            <w:r w:rsidR="67E15FC2" w:rsidRPr="004730A6">
              <w:rPr>
                <w:rFonts w:eastAsia="Calibri" w:cstheme="minorHAnsi"/>
                <w:color w:val="000000" w:themeColor="text1"/>
              </w:rPr>
              <w:t xml:space="preserve"> upskilling opportunities </w:t>
            </w:r>
            <w:r w:rsidR="0317AE34" w:rsidRPr="004730A6">
              <w:rPr>
                <w:rFonts w:eastAsia="Calibri" w:cstheme="minorHAnsi"/>
                <w:color w:val="000000" w:themeColor="text1"/>
              </w:rPr>
              <w:t xml:space="preserve">through the </w:t>
            </w:r>
            <w:proofErr w:type="spellStart"/>
            <w:r w:rsidR="0317AE34" w:rsidRPr="004730A6">
              <w:rPr>
                <w:rFonts w:eastAsia="Calibri" w:cstheme="minorHAnsi"/>
                <w:color w:val="000000" w:themeColor="text1"/>
              </w:rPr>
              <w:t>CoE</w:t>
            </w:r>
            <w:proofErr w:type="spellEnd"/>
            <w:r w:rsidR="0317AE34" w:rsidRPr="004730A6">
              <w:rPr>
                <w:rFonts w:eastAsia="Calibri" w:cstheme="minorHAnsi"/>
                <w:color w:val="000000" w:themeColor="text1"/>
              </w:rPr>
              <w:t>.</w:t>
            </w:r>
            <w:r w:rsidR="35B79BE6" w:rsidRPr="004730A6">
              <w:rPr>
                <w:rFonts w:eastAsia="Calibri" w:cstheme="minorHAnsi"/>
                <w:color w:val="000000" w:themeColor="text1"/>
              </w:rPr>
              <w:t xml:space="preserve"> TAFE NSW also has strong connections with NSW school</w:t>
            </w:r>
            <w:r w:rsidR="00753A25" w:rsidRPr="004730A6">
              <w:rPr>
                <w:rFonts w:eastAsia="Calibri" w:cstheme="minorHAnsi"/>
                <w:color w:val="000000" w:themeColor="text1"/>
              </w:rPr>
              <w:t>s</w:t>
            </w:r>
            <w:r w:rsidR="35B79BE6" w:rsidRPr="004730A6">
              <w:rPr>
                <w:rFonts w:eastAsia="Calibri" w:cstheme="minorHAnsi"/>
                <w:color w:val="000000" w:themeColor="text1"/>
              </w:rPr>
              <w:t xml:space="preserve"> in the delivery of School-based apprenticeships and other programs that are pathways into </w:t>
            </w:r>
            <w:proofErr w:type="spellStart"/>
            <w:r w:rsidR="35B79BE6" w:rsidRPr="004730A6">
              <w:rPr>
                <w:rFonts w:eastAsia="Calibri" w:cstheme="minorHAnsi"/>
                <w:color w:val="000000" w:themeColor="text1"/>
              </w:rPr>
              <w:t>CoE</w:t>
            </w:r>
            <w:proofErr w:type="spellEnd"/>
            <w:r w:rsidR="35B79BE6" w:rsidRPr="004730A6">
              <w:rPr>
                <w:rFonts w:eastAsia="Calibri" w:cstheme="minorHAnsi"/>
                <w:color w:val="000000" w:themeColor="text1"/>
              </w:rPr>
              <w:t xml:space="preserve"> program delivery.</w:t>
            </w:r>
          </w:p>
          <w:p w14:paraId="7759B3A3" w14:textId="083148BD" w:rsidR="00A57BF7" w:rsidRDefault="10801CF1" w:rsidP="00F005DD">
            <w:pPr>
              <w:spacing w:after="120"/>
              <w:rPr>
                <w:rFonts w:cstheme="minorHAnsi"/>
              </w:rPr>
            </w:pPr>
            <w:r w:rsidRPr="004730A6">
              <w:rPr>
                <w:rFonts w:cstheme="minorHAnsi"/>
              </w:rPr>
              <w:t xml:space="preserve">TAFE NSW has </w:t>
            </w:r>
            <w:r w:rsidR="6A72ABB1" w:rsidRPr="004730A6">
              <w:rPr>
                <w:rFonts w:cstheme="minorHAnsi"/>
              </w:rPr>
              <w:t xml:space="preserve">demonstrated </w:t>
            </w:r>
            <w:r w:rsidR="00AF7035" w:rsidRPr="004730A6">
              <w:rPr>
                <w:rFonts w:cstheme="minorHAnsi"/>
              </w:rPr>
              <w:t xml:space="preserve">the </w:t>
            </w:r>
            <w:r w:rsidR="7D684E4A" w:rsidRPr="004730A6">
              <w:rPr>
                <w:rFonts w:cstheme="minorHAnsi"/>
              </w:rPr>
              <w:t>scalability and reach of its offerings</w:t>
            </w:r>
            <w:r w:rsidR="6B183843" w:rsidRPr="004730A6">
              <w:rPr>
                <w:rFonts w:cstheme="minorHAnsi"/>
              </w:rPr>
              <w:t xml:space="preserve"> in electrotechnology</w:t>
            </w:r>
            <w:r w:rsidR="23115A65" w:rsidRPr="004730A6">
              <w:rPr>
                <w:rFonts w:cstheme="minorHAnsi"/>
              </w:rPr>
              <w:t>, mechanical engineering, metal fabrication, welding and boiler making,</w:t>
            </w:r>
            <w:r w:rsidR="6B183843" w:rsidRPr="004730A6">
              <w:rPr>
                <w:rFonts w:cstheme="minorHAnsi"/>
              </w:rPr>
              <w:t xml:space="preserve"> and related industry areas</w:t>
            </w:r>
            <w:r w:rsidR="3841C500" w:rsidRPr="004730A6">
              <w:rPr>
                <w:rFonts w:cstheme="minorHAnsi"/>
              </w:rPr>
              <w:t>.</w:t>
            </w:r>
            <w:r w:rsidR="5FF7ABF4" w:rsidRPr="004730A6">
              <w:rPr>
                <w:rFonts w:cstheme="minorHAnsi"/>
              </w:rPr>
              <w:t xml:space="preserve"> </w:t>
            </w:r>
            <w:r w:rsidR="4BA052AD" w:rsidRPr="004730A6">
              <w:rPr>
                <w:rFonts w:cstheme="minorHAnsi"/>
              </w:rPr>
              <w:t xml:space="preserve"> </w:t>
            </w:r>
            <w:r w:rsidR="2AAE536D" w:rsidRPr="004730A6">
              <w:rPr>
                <w:rFonts w:cstheme="minorHAnsi"/>
              </w:rPr>
              <w:t>TAFE NSW offers a fully online delivery model</w:t>
            </w:r>
            <w:r w:rsidR="006E7E96" w:rsidRPr="004730A6">
              <w:rPr>
                <w:rFonts w:cstheme="minorHAnsi"/>
              </w:rPr>
              <w:t>,</w:t>
            </w:r>
            <w:r w:rsidR="2AAE536D" w:rsidRPr="004730A6">
              <w:rPr>
                <w:rFonts w:cstheme="minorHAnsi"/>
              </w:rPr>
              <w:t xml:space="preserve"> </w:t>
            </w:r>
            <w:r w:rsidR="64872FC0" w:rsidRPr="004730A6">
              <w:rPr>
                <w:rFonts w:cstheme="minorHAnsi"/>
              </w:rPr>
              <w:t>where appropriate</w:t>
            </w:r>
            <w:r w:rsidR="006E7E96" w:rsidRPr="004730A6">
              <w:rPr>
                <w:rFonts w:cstheme="minorHAnsi"/>
              </w:rPr>
              <w:t>,</w:t>
            </w:r>
            <w:r w:rsidR="64872FC0" w:rsidRPr="004730A6">
              <w:rPr>
                <w:rFonts w:cstheme="minorHAnsi"/>
              </w:rPr>
              <w:t xml:space="preserve"> </w:t>
            </w:r>
            <w:r w:rsidR="2AAE536D" w:rsidRPr="004730A6">
              <w:rPr>
                <w:rFonts w:cstheme="minorHAnsi"/>
              </w:rPr>
              <w:t xml:space="preserve">which </w:t>
            </w:r>
            <w:r w:rsidR="5A0F1EFA" w:rsidRPr="004730A6">
              <w:rPr>
                <w:rFonts w:cstheme="minorHAnsi"/>
              </w:rPr>
              <w:t>enables wide-ranging</w:t>
            </w:r>
            <w:r w:rsidR="3086D940" w:rsidRPr="004730A6">
              <w:rPr>
                <w:rFonts w:cstheme="minorHAnsi"/>
              </w:rPr>
              <w:t xml:space="preserve"> geographic</w:t>
            </w:r>
            <w:r w:rsidR="5A0F1EFA" w:rsidRPr="004730A6">
              <w:rPr>
                <w:rFonts w:cstheme="minorHAnsi"/>
              </w:rPr>
              <w:t xml:space="preserve"> </w:t>
            </w:r>
            <w:r w:rsidR="3086D940" w:rsidRPr="004730A6">
              <w:rPr>
                <w:rFonts w:cstheme="minorHAnsi"/>
              </w:rPr>
              <w:t>reach on a broader state and national level</w:t>
            </w:r>
            <w:r w:rsidR="64872FC0" w:rsidRPr="004730A6">
              <w:rPr>
                <w:rFonts w:cstheme="minorHAnsi"/>
              </w:rPr>
              <w:t xml:space="preserve">. </w:t>
            </w:r>
            <w:r w:rsidR="1593206E" w:rsidRPr="004730A6">
              <w:rPr>
                <w:rFonts w:cstheme="minorHAnsi"/>
              </w:rPr>
              <w:t>This</w:t>
            </w:r>
            <w:r w:rsidR="1919A989" w:rsidRPr="004730A6">
              <w:rPr>
                <w:rFonts w:cstheme="minorHAnsi"/>
              </w:rPr>
              <w:t xml:space="preserve"> increasing</w:t>
            </w:r>
            <w:r w:rsidR="1593206E" w:rsidRPr="004730A6">
              <w:rPr>
                <w:rFonts w:cstheme="minorHAnsi"/>
              </w:rPr>
              <w:t xml:space="preserve"> </w:t>
            </w:r>
            <w:r w:rsidR="15404622" w:rsidRPr="004730A6">
              <w:rPr>
                <w:rFonts w:cstheme="minorHAnsi"/>
              </w:rPr>
              <w:t>mix of delivery models and reach has</w:t>
            </w:r>
            <w:r w:rsidR="7CB63EAA" w:rsidRPr="004730A6">
              <w:rPr>
                <w:rFonts w:cstheme="minorHAnsi"/>
              </w:rPr>
              <w:t xml:space="preserve"> further</w:t>
            </w:r>
            <w:r w:rsidR="15404622" w:rsidRPr="004730A6">
              <w:rPr>
                <w:rFonts w:cstheme="minorHAnsi"/>
              </w:rPr>
              <w:t xml:space="preserve"> enabled </w:t>
            </w:r>
            <w:r w:rsidR="64872FC0" w:rsidRPr="004730A6">
              <w:rPr>
                <w:rFonts w:cstheme="minorHAnsi"/>
              </w:rPr>
              <w:t>high-level</w:t>
            </w:r>
            <w:r w:rsidR="15404622" w:rsidRPr="004730A6">
              <w:rPr>
                <w:rFonts w:cstheme="minorHAnsi"/>
              </w:rPr>
              <w:t xml:space="preserve"> scalability of </w:t>
            </w:r>
            <w:r w:rsidR="00D15404" w:rsidRPr="004730A6">
              <w:rPr>
                <w:rFonts w:cstheme="minorHAnsi"/>
              </w:rPr>
              <w:t>TAFE NSW Manufacturing Centre of Excellence</w:t>
            </w:r>
            <w:r w:rsidR="161C3C42" w:rsidRPr="004730A6">
              <w:rPr>
                <w:rFonts w:cstheme="minorHAnsi"/>
              </w:rPr>
              <w:t xml:space="preserve"> </w:t>
            </w:r>
            <w:r w:rsidR="6491859C" w:rsidRPr="004730A6">
              <w:rPr>
                <w:rFonts w:cstheme="minorHAnsi"/>
              </w:rPr>
              <w:t>programs</w:t>
            </w:r>
            <w:r w:rsidR="64872FC0" w:rsidRPr="004730A6">
              <w:rPr>
                <w:rFonts w:cstheme="minorHAnsi"/>
              </w:rPr>
              <w:t xml:space="preserve"> that can be appropriately delivered online.</w:t>
            </w:r>
            <w:r w:rsidR="0DA8D48D" w:rsidRPr="004730A6">
              <w:rPr>
                <w:rFonts w:cstheme="minorHAnsi"/>
              </w:rPr>
              <w:t xml:space="preserve"> </w:t>
            </w:r>
          </w:p>
          <w:p w14:paraId="79729C4C" w14:textId="77777777" w:rsidR="00DF2DD4" w:rsidRPr="004730A6" w:rsidRDefault="00DF2DD4" w:rsidP="00F005DD">
            <w:pPr>
              <w:spacing w:after="120"/>
              <w:rPr>
                <w:rFonts w:cstheme="minorHAnsi"/>
              </w:rPr>
            </w:pPr>
          </w:p>
          <w:p w14:paraId="1D0CE80B" w14:textId="1BC69D03" w:rsidR="000D67CD" w:rsidRPr="00DF2DD4" w:rsidRDefault="2A4FCF21" w:rsidP="00F005DD">
            <w:pPr>
              <w:spacing w:after="120"/>
              <w:rPr>
                <w:rFonts w:cstheme="minorHAnsi"/>
                <w:i/>
                <w:color w:val="4472C4" w:themeColor="accent1"/>
              </w:rPr>
            </w:pPr>
            <w:r w:rsidRPr="004730A6">
              <w:rPr>
                <w:rFonts w:cstheme="minorHAnsi"/>
                <w:i/>
                <w:color w:val="4472C4" w:themeColor="accent1"/>
              </w:rPr>
              <w:t>Evidence of strength and breadth of partnerships (or ability to quickly establish such partnerships) with employers, unions, Jobs and Skills Councils, and universities.</w:t>
            </w:r>
          </w:p>
          <w:p w14:paraId="452721FF" w14:textId="400AD9E6" w:rsidR="000D67CD" w:rsidRPr="004730A6" w:rsidRDefault="569E5A63" w:rsidP="00F005DD">
            <w:pPr>
              <w:spacing w:after="120"/>
              <w:rPr>
                <w:rFonts w:cstheme="minorHAnsi"/>
              </w:rPr>
            </w:pPr>
            <w:r w:rsidRPr="004730A6">
              <w:rPr>
                <w:rFonts w:eastAsia="Segoe UI" w:cstheme="minorHAnsi"/>
              </w:rPr>
              <w:t xml:space="preserve">TAFE NSW has demonstrated a robust and expansive track record in establishing successful partnerships with </w:t>
            </w:r>
            <w:r w:rsidR="2E0E1EE2" w:rsidRPr="004730A6">
              <w:rPr>
                <w:rFonts w:eastAsia="Segoe UI" w:cstheme="minorHAnsi"/>
              </w:rPr>
              <w:t>I</w:t>
            </w:r>
            <w:r w:rsidR="7A4E3A2B" w:rsidRPr="004730A6">
              <w:rPr>
                <w:rFonts w:eastAsia="Segoe UI" w:cstheme="minorHAnsi"/>
              </w:rPr>
              <w:t xml:space="preserve">ndustry, </w:t>
            </w:r>
            <w:r w:rsidR="0731CC84" w:rsidRPr="004730A6">
              <w:rPr>
                <w:rFonts w:eastAsia="Segoe UI" w:cstheme="minorHAnsi"/>
              </w:rPr>
              <w:t>U</w:t>
            </w:r>
            <w:r w:rsidRPr="004730A6">
              <w:rPr>
                <w:rFonts w:eastAsia="Segoe UI" w:cstheme="minorHAnsi"/>
              </w:rPr>
              <w:t xml:space="preserve">niversities, exemplified through </w:t>
            </w:r>
            <w:r w:rsidR="3D3C370A" w:rsidRPr="004730A6">
              <w:rPr>
                <w:rFonts w:eastAsia="Segoe UI" w:cstheme="minorHAnsi"/>
              </w:rPr>
              <w:t xml:space="preserve">the </w:t>
            </w:r>
            <w:r w:rsidRPr="004730A6">
              <w:rPr>
                <w:rFonts w:eastAsia="Segoe UI" w:cstheme="minorHAnsi"/>
              </w:rPr>
              <w:t xml:space="preserve">Institutes of </w:t>
            </w:r>
            <w:r w:rsidR="3D3C370A" w:rsidRPr="004730A6">
              <w:rPr>
                <w:rFonts w:eastAsia="Segoe UI" w:cstheme="minorHAnsi"/>
              </w:rPr>
              <w:t xml:space="preserve">Applied </w:t>
            </w:r>
            <w:r w:rsidRPr="004730A6">
              <w:rPr>
                <w:rFonts w:eastAsia="Segoe UI" w:cstheme="minorHAnsi"/>
              </w:rPr>
              <w:t>Technology</w:t>
            </w:r>
            <w:r w:rsidR="5D9D07BC" w:rsidRPr="004730A6">
              <w:rPr>
                <w:rFonts w:eastAsia="Segoe UI" w:cstheme="minorHAnsi"/>
              </w:rPr>
              <w:t xml:space="preserve"> (IATs) in both </w:t>
            </w:r>
            <w:r w:rsidRPr="004730A6">
              <w:rPr>
                <w:rFonts w:eastAsia="Segoe UI" w:cstheme="minorHAnsi"/>
              </w:rPr>
              <w:t xml:space="preserve">Digital </w:t>
            </w:r>
            <w:r w:rsidR="7A4E3A2B" w:rsidRPr="004730A6">
              <w:rPr>
                <w:rFonts w:eastAsia="Segoe UI" w:cstheme="minorHAnsi"/>
              </w:rPr>
              <w:t>and Construction</w:t>
            </w:r>
            <w:r w:rsidRPr="004730A6">
              <w:rPr>
                <w:rFonts w:eastAsia="Segoe UI" w:cstheme="minorHAnsi"/>
              </w:rPr>
              <w:t>.</w:t>
            </w:r>
          </w:p>
          <w:p w14:paraId="467E733B" w14:textId="7E6DCADF" w:rsidR="000D67CD" w:rsidRPr="004730A6" w:rsidRDefault="4F401D6E" w:rsidP="00F005DD">
            <w:pPr>
              <w:pStyle w:val="paragraph"/>
              <w:spacing w:before="0" w:beforeAutospacing="0" w:after="120" w:afterAutospacing="0"/>
              <w:rPr>
                <w:rFonts w:asciiTheme="minorHAnsi" w:eastAsia="Calibri" w:hAnsiTheme="minorHAnsi" w:cstheme="minorHAnsi"/>
                <w:b/>
                <w:bCs/>
                <w:color w:val="000000" w:themeColor="text1"/>
                <w:sz w:val="22"/>
                <w:szCs w:val="22"/>
                <w:lang w:val="en-US"/>
              </w:rPr>
            </w:pPr>
            <w:r w:rsidRPr="004730A6">
              <w:rPr>
                <w:rFonts w:asciiTheme="minorHAnsi" w:eastAsia="Calibri" w:hAnsiTheme="minorHAnsi" w:cstheme="minorHAnsi"/>
                <w:color w:val="000000" w:themeColor="text1"/>
                <w:sz w:val="22"/>
                <w:szCs w:val="22"/>
              </w:rPr>
              <w:t xml:space="preserve">The </w:t>
            </w:r>
            <w:r w:rsidR="00D15404" w:rsidRPr="004730A6">
              <w:rPr>
                <w:rFonts w:asciiTheme="minorHAnsi" w:eastAsia="Calibri" w:hAnsiTheme="minorHAnsi" w:cstheme="minorHAnsi"/>
                <w:color w:val="000000" w:themeColor="text1"/>
                <w:sz w:val="22"/>
                <w:szCs w:val="22"/>
              </w:rPr>
              <w:t xml:space="preserve">TAFE NSW </w:t>
            </w:r>
            <w:r w:rsidR="006D0D8C" w:rsidRPr="004730A6">
              <w:rPr>
                <w:rFonts w:asciiTheme="minorHAnsi" w:eastAsia="Calibri" w:hAnsiTheme="minorHAnsi" w:cstheme="minorHAnsi"/>
                <w:color w:val="000000" w:themeColor="text1"/>
                <w:sz w:val="22"/>
                <w:szCs w:val="22"/>
              </w:rPr>
              <w:t>Manufacturing</w:t>
            </w:r>
            <w:r w:rsidR="00D15404" w:rsidRPr="004730A6">
              <w:rPr>
                <w:rFonts w:asciiTheme="minorHAnsi" w:eastAsia="Calibri" w:hAnsiTheme="minorHAnsi" w:cstheme="minorHAnsi"/>
                <w:color w:val="000000" w:themeColor="text1"/>
                <w:sz w:val="22"/>
                <w:szCs w:val="22"/>
              </w:rPr>
              <w:t xml:space="preserve"> Centre of Excellence </w:t>
            </w:r>
            <w:r w:rsidRPr="004730A6">
              <w:rPr>
                <w:rFonts w:asciiTheme="minorHAnsi" w:eastAsia="Calibri" w:hAnsiTheme="minorHAnsi" w:cstheme="minorHAnsi"/>
                <w:color w:val="000000" w:themeColor="text1"/>
                <w:sz w:val="22"/>
                <w:szCs w:val="22"/>
              </w:rPr>
              <w:t xml:space="preserve">is an evolution of the Institute of Applied Technology (IAT) tertiary education innovation, a model held up </w:t>
            </w:r>
            <w:proofErr w:type="gramStart"/>
            <w:r w:rsidRPr="004730A6">
              <w:rPr>
                <w:rFonts w:asciiTheme="minorHAnsi" w:eastAsia="Calibri" w:hAnsiTheme="minorHAnsi" w:cstheme="minorHAnsi"/>
                <w:color w:val="000000" w:themeColor="text1"/>
                <w:sz w:val="22"/>
                <w:szCs w:val="22"/>
              </w:rPr>
              <w:t>nationally, and</w:t>
            </w:r>
            <w:proofErr w:type="gramEnd"/>
            <w:r w:rsidRPr="004730A6">
              <w:rPr>
                <w:rFonts w:asciiTheme="minorHAnsi" w:eastAsia="Calibri" w:hAnsiTheme="minorHAnsi" w:cstheme="minorHAnsi"/>
                <w:color w:val="000000" w:themeColor="text1"/>
                <w:sz w:val="22"/>
                <w:szCs w:val="22"/>
              </w:rPr>
              <w:t xml:space="preserve"> referred to in Working Future: The Australian Government’s White Paper on Jobs and Opportunities (2023)</w:t>
            </w:r>
            <w:r w:rsidR="00E02E57" w:rsidRPr="004730A6">
              <w:rPr>
                <w:rFonts w:asciiTheme="minorHAnsi" w:eastAsia="Calibri" w:hAnsiTheme="minorHAnsi" w:cstheme="minorHAnsi"/>
                <w:color w:val="000000" w:themeColor="text1"/>
                <w:sz w:val="22"/>
                <w:szCs w:val="22"/>
              </w:rPr>
              <w:t xml:space="preserve"> and the Australian Universities Accord </w:t>
            </w:r>
            <w:r w:rsidR="009E62E7" w:rsidRPr="004730A6">
              <w:rPr>
                <w:rFonts w:asciiTheme="minorHAnsi" w:eastAsia="Calibri" w:hAnsiTheme="minorHAnsi" w:cstheme="minorHAnsi"/>
                <w:color w:val="000000" w:themeColor="text1"/>
                <w:sz w:val="22"/>
                <w:szCs w:val="22"/>
              </w:rPr>
              <w:t>2024 recommendations</w:t>
            </w:r>
            <w:r w:rsidRPr="004730A6">
              <w:rPr>
                <w:rFonts w:asciiTheme="minorHAnsi" w:eastAsia="Calibri" w:hAnsiTheme="minorHAnsi" w:cstheme="minorHAnsi"/>
                <w:color w:val="000000" w:themeColor="text1"/>
                <w:sz w:val="22"/>
                <w:szCs w:val="22"/>
              </w:rPr>
              <w:t>, as an example of a new way to respond to skills needs. TAFE NSW, as the lead partner responsible for the delivery of the IAT model, has gained substantial experience and expertise in the integration of VET and Higher Ed</w:t>
            </w:r>
            <w:r w:rsidR="006E7E96" w:rsidRPr="004730A6">
              <w:rPr>
                <w:rFonts w:asciiTheme="minorHAnsi" w:eastAsia="Calibri" w:hAnsiTheme="minorHAnsi" w:cstheme="minorHAnsi"/>
                <w:color w:val="000000" w:themeColor="text1"/>
                <w:sz w:val="22"/>
                <w:szCs w:val="22"/>
              </w:rPr>
              <w:t>ucation</w:t>
            </w:r>
            <w:r w:rsidRPr="004730A6">
              <w:rPr>
                <w:rFonts w:asciiTheme="minorHAnsi" w:eastAsia="Calibri" w:hAnsiTheme="minorHAnsi" w:cstheme="minorHAnsi"/>
                <w:color w:val="000000" w:themeColor="text1"/>
                <w:sz w:val="22"/>
                <w:szCs w:val="22"/>
              </w:rPr>
              <w:t xml:space="preserve"> in the co-design and delivery of education.</w:t>
            </w:r>
          </w:p>
          <w:p w14:paraId="0985A638" w14:textId="6AEC773D" w:rsidR="000D67CD" w:rsidRPr="004730A6" w:rsidRDefault="28339471" w:rsidP="00F005DD">
            <w:pPr>
              <w:spacing w:after="120"/>
              <w:rPr>
                <w:rFonts w:eastAsia="Calibri" w:cstheme="minorHAnsi"/>
                <w:b/>
                <w:bCs/>
                <w:color w:val="000000" w:themeColor="text1"/>
                <w:lang w:val="en-US"/>
              </w:rPr>
            </w:pPr>
            <w:r w:rsidRPr="004730A6">
              <w:rPr>
                <w:rFonts w:eastAsia="Calibri" w:cstheme="minorHAnsi"/>
                <w:color w:val="000000" w:themeColor="text1"/>
              </w:rPr>
              <w:t xml:space="preserve">TAFE NSW has established successful partnerships with industry, universities, and skills councils through its Institutes of Applied Technology (IATs) in both Digital and Construction domains. In the digital sector, TAFE NSW collaborated with reputable institutions like the University of Technology Sydney and Macquarie University, while industry giants such as Microsoft, IBM, Salesforce, SAS, SAP, Oracle, and Adobe were </w:t>
            </w:r>
            <w:r w:rsidRPr="004730A6">
              <w:rPr>
                <w:rFonts w:eastAsia="Calibri" w:cstheme="minorHAnsi"/>
                <w:color w:val="000000" w:themeColor="text1"/>
              </w:rPr>
              <w:lastRenderedPageBreak/>
              <w:t>key partners. Affiliations with organisations like the Digital Skills Organisation, Australian Computer Society, and Australian Information Security Association shaped a comprehensive educational ecosystem.</w:t>
            </w:r>
          </w:p>
          <w:p w14:paraId="73644435" w14:textId="0AFB2F16" w:rsidR="000D67CD" w:rsidRPr="004730A6" w:rsidRDefault="28339471" w:rsidP="00F005DD">
            <w:pPr>
              <w:spacing w:after="120"/>
              <w:ind w:left="-20" w:right="-20"/>
              <w:rPr>
                <w:rFonts w:eastAsia="Calibri" w:cstheme="minorHAnsi"/>
                <w:b/>
                <w:bCs/>
                <w:color w:val="000000" w:themeColor="text1"/>
                <w:lang w:val="en-US"/>
              </w:rPr>
            </w:pPr>
            <w:r w:rsidRPr="004730A6">
              <w:rPr>
                <w:rFonts w:eastAsia="Calibri" w:cstheme="minorHAnsi"/>
                <w:color w:val="000000" w:themeColor="text1"/>
              </w:rPr>
              <w:t xml:space="preserve">In the construction domain, TAFE NSW aligned with the University of Western Sydney and partnered with industry leaders including CPB, BlueScope Steel, </w:t>
            </w:r>
            <w:proofErr w:type="spellStart"/>
            <w:r w:rsidRPr="004730A6">
              <w:rPr>
                <w:rFonts w:eastAsia="Calibri" w:cstheme="minorHAnsi"/>
                <w:color w:val="000000" w:themeColor="text1"/>
              </w:rPr>
              <w:t>SamaurAI</w:t>
            </w:r>
            <w:proofErr w:type="spellEnd"/>
            <w:r w:rsidRPr="004730A6">
              <w:rPr>
                <w:rFonts w:eastAsia="Calibri" w:cstheme="minorHAnsi"/>
                <w:color w:val="000000" w:themeColor="text1"/>
              </w:rPr>
              <w:t xml:space="preserve"> BI, Aboriginal Medical Health &amp; Research Council, and </w:t>
            </w:r>
            <w:proofErr w:type="spellStart"/>
            <w:r w:rsidRPr="004730A6">
              <w:rPr>
                <w:rFonts w:eastAsia="Calibri" w:cstheme="minorHAnsi"/>
                <w:color w:val="000000" w:themeColor="text1"/>
              </w:rPr>
              <w:t>Infrabuild</w:t>
            </w:r>
            <w:proofErr w:type="spellEnd"/>
            <w:r w:rsidRPr="004730A6">
              <w:rPr>
                <w:rFonts w:eastAsia="Calibri" w:cstheme="minorHAnsi"/>
                <w:color w:val="000000" w:themeColor="text1"/>
              </w:rPr>
              <w:t>. Associations with entities like the Housing Industry Association and the National Association of Women in Construction underscored commitment to inclusivity and industry diversity.</w:t>
            </w:r>
          </w:p>
          <w:p w14:paraId="6D2D5861" w14:textId="77777777" w:rsidR="00DF2DD4" w:rsidRDefault="00DF2DD4" w:rsidP="00F005DD">
            <w:pPr>
              <w:spacing w:after="120"/>
              <w:rPr>
                <w:rFonts w:eastAsia="Calibri" w:cstheme="minorHAnsi"/>
                <w:b/>
                <w:bCs/>
                <w:color w:val="000000" w:themeColor="text1"/>
              </w:rPr>
            </w:pPr>
          </w:p>
          <w:p w14:paraId="044387BE" w14:textId="4CF06196" w:rsidR="00DF2DD4" w:rsidRDefault="28339471" w:rsidP="00DF2DD4">
            <w:pPr>
              <w:pStyle w:val="Heading2"/>
            </w:pPr>
            <w:r w:rsidRPr="00DC1CED">
              <w:t>Universit</w:t>
            </w:r>
            <w:r w:rsidR="4E8FA2B4" w:rsidRPr="00DC1CED">
              <w:t>y Partnerships</w:t>
            </w:r>
          </w:p>
          <w:p w14:paraId="2AF202F8" w14:textId="77777777" w:rsidR="00DF2DD4" w:rsidRPr="00DF2DD4" w:rsidRDefault="00DF2DD4" w:rsidP="00DF2DD4"/>
          <w:p w14:paraId="53CDC4A6" w14:textId="4FBD1B5B" w:rsidR="00EA52FF" w:rsidRPr="00DF2DD4" w:rsidRDefault="00EA52FF" w:rsidP="00DF2DD4">
            <w:pPr>
              <w:pStyle w:val="Heading3"/>
              <w:rPr>
                <w:b/>
                <w:bCs/>
              </w:rPr>
            </w:pPr>
            <w:r w:rsidRPr="00DF2DD4">
              <w:rPr>
                <w:rStyle w:val="eop"/>
                <w:rFonts w:eastAsia="Calibri" w:cstheme="minorHAnsi"/>
                <w:iCs/>
              </w:rPr>
              <w:t>TAFE NSW and the University of Newcastle</w:t>
            </w:r>
          </w:p>
          <w:p w14:paraId="17FDFAE2" w14:textId="77777777" w:rsidR="00EA52FF" w:rsidRPr="004730A6" w:rsidRDefault="00EA52FF" w:rsidP="00F005DD">
            <w:pPr>
              <w:spacing w:after="120"/>
              <w:rPr>
                <w:rFonts w:eastAsia="Calibri" w:cstheme="minorHAnsi"/>
                <w:b/>
                <w:bCs/>
                <w:color w:val="000000" w:themeColor="text1"/>
              </w:rPr>
            </w:pPr>
            <w:r w:rsidRPr="004730A6">
              <w:rPr>
                <w:rStyle w:val="eop"/>
                <w:rFonts w:eastAsia="Calibri" w:cstheme="minorHAnsi"/>
                <w:color w:val="000000" w:themeColor="text1"/>
              </w:rPr>
              <w:t xml:space="preserve">The University of Newcastle, co-located in the Hunter has been identified as a potential partner for the TAFE NSW Manufacturing Centre of Excellence. Fiona Bastian, Head of Government Relations – Vice Chancellor, University of Newcastle and Dr Joss Kesby, Knowledge Exchange Enterprise, University of Newcastle </w:t>
            </w:r>
            <w:proofErr w:type="spellStart"/>
            <w:r w:rsidRPr="004730A6">
              <w:rPr>
                <w:rStyle w:val="eop"/>
                <w:rFonts w:eastAsia="Calibri" w:cstheme="minorHAnsi"/>
                <w:color w:val="000000" w:themeColor="text1"/>
              </w:rPr>
              <w:t>TraCE</w:t>
            </w:r>
            <w:proofErr w:type="spellEnd"/>
            <w:r w:rsidRPr="004730A6">
              <w:rPr>
                <w:rStyle w:val="eop"/>
                <w:rFonts w:eastAsia="Calibri" w:cstheme="minorHAnsi"/>
                <w:color w:val="000000" w:themeColor="text1"/>
              </w:rPr>
              <w:t xml:space="preserve"> (Trailblazer Recycling &amp; Clean Energy program) were active participants in the </w:t>
            </w:r>
            <w:proofErr w:type="spellStart"/>
            <w:r w:rsidRPr="004730A6">
              <w:rPr>
                <w:rStyle w:val="eop"/>
                <w:rFonts w:eastAsia="Calibri" w:cstheme="minorHAnsi"/>
                <w:color w:val="000000" w:themeColor="text1"/>
              </w:rPr>
              <w:t>CoE</w:t>
            </w:r>
            <w:proofErr w:type="spellEnd"/>
            <w:r w:rsidRPr="004730A6">
              <w:rPr>
                <w:rStyle w:val="eop"/>
                <w:rFonts w:eastAsia="Calibri" w:cstheme="minorHAnsi"/>
                <w:color w:val="000000" w:themeColor="text1"/>
              </w:rPr>
              <w:t xml:space="preserve"> consultation in November 2023.</w:t>
            </w:r>
          </w:p>
          <w:p w14:paraId="058E7D22" w14:textId="77777777" w:rsidR="00EA52FF" w:rsidRPr="004730A6" w:rsidRDefault="00EA52FF" w:rsidP="00F005DD">
            <w:pPr>
              <w:spacing w:after="120"/>
              <w:rPr>
                <w:rFonts w:eastAsia="Calibri" w:cstheme="minorHAnsi"/>
                <w:b/>
                <w:bCs/>
                <w:color w:val="000000" w:themeColor="text1"/>
              </w:rPr>
            </w:pPr>
            <w:r w:rsidRPr="004730A6">
              <w:rPr>
                <w:rStyle w:val="eop"/>
                <w:rFonts w:eastAsia="Calibri" w:cstheme="minorHAnsi"/>
                <w:color w:val="000000" w:themeColor="text1"/>
              </w:rPr>
              <w:t>TAFE NSW is supportive of the University of Newcastle New Energy Skills Hub and are in discussions to partner with the Hub. TAFE NSW provided a letter of support for the UoN New Energy Skills Hub. The TAFE NSW Manufacturing Centre of Excellence will complement the offerings of the Hub, and the shared location will enable this.</w:t>
            </w:r>
          </w:p>
          <w:p w14:paraId="46632A56" w14:textId="77777777" w:rsidR="00EA52FF" w:rsidRDefault="00EA52FF" w:rsidP="00F005DD">
            <w:pPr>
              <w:spacing w:after="120"/>
              <w:rPr>
                <w:rFonts w:eastAsia="Calibri" w:cstheme="minorHAnsi"/>
                <w:color w:val="000000" w:themeColor="text1"/>
              </w:rPr>
            </w:pPr>
            <w:r w:rsidRPr="004730A6">
              <w:rPr>
                <w:rFonts w:eastAsia="Calibri" w:cstheme="minorHAnsi"/>
                <w:color w:val="000000" w:themeColor="text1"/>
              </w:rPr>
              <w:t>TAFE NSW currently has 12 pathways with UoN for current qualifications and 71 for those superseded (benefiting students who graduated from TAFE in the last few years). Negotiations are underway for renewables pathways.</w:t>
            </w:r>
          </w:p>
          <w:p w14:paraId="7403BF9A" w14:textId="77777777" w:rsidR="00DF2DD4" w:rsidRPr="004730A6" w:rsidRDefault="00DF2DD4" w:rsidP="00F005DD">
            <w:pPr>
              <w:spacing w:after="120"/>
              <w:rPr>
                <w:rFonts w:eastAsia="Calibri" w:cstheme="minorHAnsi"/>
                <w:b/>
                <w:bCs/>
                <w:color w:val="000000" w:themeColor="text1"/>
              </w:rPr>
            </w:pPr>
          </w:p>
          <w:p w14:paraId="655C0CCB" w14:textId="77777777" w:rsidR="00EA52FF" w:rsidRPr="00DF2DD4" w:rsidRDefault="00EA52FF" w:rsidP="00DF2DD4">
            <w:pPr>
              <w:pStyle w:val="Heading3"/>
              <w:rPr>
                <w:rStyle w:val="eop"/>
                <w:rFonts w:eastAsia="Calibri" w:cstheme="minorHAnsi"/>
                <w:lang w:val="en-US"/>
              </w:rPr>
            </w:pPr>
            <w:r w:rsidRPr="00DF2DD4">
              <w:rPr>
                <w:rStyle w:val="eop"/>
                <w:rFonts w:eastAsia="Calibri" w:cstheme="minorHAnsi"/>
                <w:iCs/>
                <w:lang w:val="en-US"/>
              </w:rPr>
              <w:t>TAFE NSW and the University of Wollongong</w:t>
            </w:r>
          </w:p>
          <w:p w14:paraId="1763A2A3" w14:textId="77777777" w:rsidR="00EA52FF" w:rsidRPr="004730A6" w:rsidRDefault="00EA52FF" w:rsidP="00F005DD">
            <w:pPr>
              <w:spacing w:after="120"/>
              <w:rPr>
                <w:rFonts w:cstheme="minorHAnsi"/>
              </w:rPr>
            </w:pPr>
            <w:r w:rsidRPr="004730A6">
              <w:rPr>
                <w:rStyle w:val="eop"/>
                <w:rFonts w:eastAsia="Calibri" w:cstheme="minorHAnsi"/>
                <w:color w:val="000000" w:themeColor="text1"/>
                <w:lang w:val="en-US"/>
              </w:rPr>
              <w:t xml:space="preserve"> The University of Wollongong, co-located in the Illawarra has been identified as a potential partner for the Illawarra </w:t>
            </w:r>
            <w:proofErr w:type="spellStart"/>
            <w:r w:rsidRPr="004730A6">
              <w:rPr>
                <w:rStyle w:val="eop"/>
                <w:rFonts w:eastAsia="Calibri" w:cstheme="minorHAnsi"/>
                <w:color w:val="000000" w:themeColor="text1"/>
                <w:lang w:val="en-US"/>
              </w:rPr>
              <w:t>CoE</w:t>
            </w:r>
            <w:proofErr w:type="spellEnd"/>
            <w:r w:rsidRPr="004730A6">
              <w:rPr>
                <w:rStyle w:val="eop"/>
                <w:rFonts w:eastAsia="Calibri" w:cstheme="minorHAnsi"/>
                <w:color w:val="000000" w:themeColor="text1"/>
                <w:lang w:val="en-US"/>
              </w:rPr>
              <w:t xml:space="preserve"> site. TAFE NSW has directly engaged in consultation with Professor Patricia Davidson, Vice-Chancellor and President and Canio </w:t>
            </w:r>
            <w:proofErr w:type="spellStart"/>
            <w:r w:rsidRPr="004730A6">
              <w:rPr>
                <w:rStyle w:val="eop"/>
                <w:rFonts w:eastAsia="Calibri" w:cstheme="minorHAnsi"/>
                <w:color w:val="000000" w:themeColor="text1"/>
                <w:lang w:val="en-US"/>
              </w:rPr>
              <w:t>Fierravanti</w:t>
            </w:r>
            <w:proofErr w:type="spellEnd"/>
            <w:r w:rsidRPr="004730A6">
              <w:rPr>
                <w:rStyle w:val="eop"/>
                <w:rFonts w:eastAsia="Calibri" w:cstheme="minorHAnsi"/>
                <w:color w:val="000000" w:themeColor="text1"/>
                <w:lang w:val="en-US"/>
              </w:rPr>
              <w:t xml:space="preserve">, Director of Government and Community Relations on the </w:t>
            </w:r>
            <w:proofErr w:type="spellStart"/>
            <w:r w:rsidRPr="004730A6">
              <w:rPr>
                <w:rStyle w:val="eop"/>
                <w:rFonts w:eastAsia="Calibri" w:cstheme="minorHAnsi"/>
                <w:color w:val="000000" w:themeColor="text1"/>
                <w:lang w:val="en-US"/>
              </w:rPr>
              <w:t>CoE</w:t>
            </w:r>
            <w:proofErr w:type="spellEnd"/>
            <w:r w:rsidRPr="004730A6">
              <w:rPr>
                <w:rStyle w:val="eop"/>
                <w:rFonts w:eastAsia="Calibri" w:cstheme="minorHAnsi"/>
                <w:color w:val="000000" w:themeColor="text1"/>
                <w:lang w:val="en-US"/>
              </w:rPr>
              <w:t xml:space="preserve"> model and potential strategic partnerships of which both parties are keen to explore once the </w:t>
            </w:r>
            <w:proofErr w:type="spellStart"/>
            <w:r w:rsidRPr="004730A6">
              <w:rPr>
                <w:rStyle w:val="eop"/>
                <w:rFonts w:eastAsia="Calibri" w:cstheme="minorHAnsi"/>
                <w:color w:val="000000" w:themeColor="text1"/>
                <w:lang w:val="en-US"/>
              </w:rPr>
              <w:t>CoE</w:t>
            </w:r>
            <w:proofErr w:type="spellEnd"/>
            <w:r w:rsidRPr="004730A6">
              <w:rPr>
                <w:rStyle w:val="eop"/>
                <w:rFonts w:eastAsia="Calibri" w:cstheme="minorHAnsi"/>
                <w:color w:val="000000" w:themeColor="text1"/>
                <w:lang w:val="en-US"/>
              </w:rPr>
              <w:t xml:space="preserve"> model is approved. TAFE NSW has an ongoing successful partnership with the University of Wollongong:</w:t>
            </w:r>
          </w:p>
          <w:p w14:paraId="6463075A" w14:textId="77777777" w:rsidR="00EA52FF" w:rsidRPr="004730A6" w:rsidRDefault="00EA52FF" w:rsidP="00C43D4B">
            <w:pPr>
              <w:pStyle w:val="ListParagraph"/>
              <w:numPr>
                <w:ilvl w:val="0"/>
                <w:numId w:val="32"/>
              </w:numPr>
              <w:spacing w:after="120"/>
              <w:rPr>
                <w:rFonts w:cstheme="minorHAnsi"/>
              </w:rPr>
            </w:pPr>
            <w:r w:rsidRPr="004730A6">
              <w:rPr>
                <w:rStyle w:val="eop"/>
                <w:rFonts w:eastAsia="Calibri" w:cstheme="minorHAnsi"/>
                <w:color w:val="000000" w:themeColor="text1"/>
                <w:lang w:val="en-US"/>
              </w:rPr>
              <w:t>The Facility for Intelligent Fabrication (FIF) partnership established in 2019 is a joint venture between the Welding Technology Institute of Australia (WTIA), the University of Wollongong and TAFE Illawarra. The partnership has been established to drive consultation and welding training initiatives.</w:t>
            </w:r>
          </w:p>
          <w:p w14:paraId="461DF41E" w14:textId="202F6FEA" w:rsidR="00EA52FF" w:rsidRDefault="00EA52FF" w:rsidP="00C43D4B">
            <w:pPr>
              <w:pStyle w:val="ListParagraph"/>
              <w:numPr>
                <w:ilvl w:val="0"/>
                <w:numId w:val="32"/>
              </w:numPr>
              <w:spacing w:after="120"/>
              <w:rPr>
                <w:rStyle w:val="eop"/>
                <w:rFonts w:eastAsia="Calibri" w:cstheme="minorHAnsi"/>
                <w:color w:val="000000" w:themeColor="text1"/>
                <w:lang w:val="en-US"/>
              </w:rPr>
            </w:pPr>
            <w:r w:rsidRPr="004730A6">
              <w:rPr>
                <w:rStyle w:val="eop"/>
                <w:rFonts w:eastAsia="Calibri" w:cstheme="minorHAnsi"/>
                <w:color w:val="000000" w:themeColor="text1"/>
                <w:lang w:val="en-US"/>
              </w:rPr>
              <w:t xml:space="preserve">Joint work with the Sustainable Buildings Research Centre – </w:t>
            </w:r>
            <w:r w:rsidR="00824CE3" w:rsidRPr="004730A6">
              <w:rPr>
                <w:rStyle w:val="eop"/>
                <w:rFonts w:eastAsia="Calibri" w:cstheme="minorHAnsi"/>
                <w:color w:val="000000" w:themeColor="text1"/>
                <w:lang w:val="en-US"/>
              </w:rPr>
              <w:t>Decathlon</w:t>
            </w:r>
            <w:r w:rsidRPr="004730A6">
              <w:rPr>
                <w:rStyle w:val="eop"/>
                <w:rFonts w:eastAsia="Calibri" w:cstheme="minorHAnsi"/>
                <w:color w:val="000000" w:themeColor="text1"/>
                <w:lang w:val="en-US"/>
              </w:rPr>
              <w:t xml:space="preserve"> championships. In 2013 and then in 2018 “Desert Rose’ International Competition for a solar net zero house, designed by </w:t>
            </w:r>
            <w:proofErr w:type="spellStart"/>
            <w:r w:rsidRPr="004730A6">
              <w:rPr>
                <w:rStyle w:val="eop"/>
                <w:rFonts w:eastAsia="Calibri" w:cstheme="minorHAnsi"/>
                <w:color w:val="000000" w:themeColor="text1"/>
                <w:lang w:val="en-US"/>
              </w:rPr>
              <w:t>UoW</w:t>
            </w:r>
            <w:proofErr w:type="spellEnd"/>
            <w:r w:rsidRPr="004730A6">
              <w:rPr>
                <w:rStyle w:val="eop"/>
                <w:rFonts w:eastAsia="Calibri" w:cstheme="minorHAnsi"/>
                <w:color w:val="000000" w:themeColor="text1"/>
                <w:lang w:val="en-US"/>
              </w:rPr>
              <w:t xml:space="preserve"> and built by TAFE NSW. </w:t>
            </w:r>
          </w:p>
          <w:p w14:paraId="4A11BE31" w14:textId="77777777" w:rsidR="00DF2DD4" w:rsidRPr="004730A6" w:rsidRDefault="00DF2DD4" w:rsidP="00DF2DD4">
            <w:pPr>
              <w:pStyle w:val="ListParagraph"/>
              <w:spacing w:after="120"/>
              <w:rPr>
                <w:rFonts w:eastAsia="Calibri" w:cstheme="minorHAnsi"/>
                <w:color w:val="000000" w:themeColor="text1"/>
                <w:lang w:val="en-US"/>
              </w:rPr>
            </w:pPr>
          </w:p>
          <w:p w14:paraId="062AF65F" w14:textId="77777777" w:rsidR="00EA52FF" w:rsidRPr="00DF2DD4" w:rsidRDefault="00EA52FF" w:rsidP="00DF2DD4">
            <w:pPr>
              <w:pStyle w:val="Heading3"/>
              <w:rPr>
                <w:rStyle w:val="eop"/>
                <w:rFonts w:eastAsia="Calibri" w:cstheme="minorHAnsi"/>
                <w:lang w:val="en-US"/>
              </w:rPr>
            </w:pPr>
            <w:r w:rsidRPr="00DF2DD4">
              <w:rPr>
                <w:rStyle w:val="eop"/>
                <w:rFonts w:cstheme="minorHAnsi"/>
                <w:iCs/>
              </w:rPr>
              <w:t xml:space="preserve">Western Sydney University – Construction curriculum co-design </w:t>
            </w:r>
          </w:p>
          <w:p w14:paraId="393A5B53" w14:textId="77777777" w:rsidR="00EA52FF" w:rsidRPr="004730A6" w:rsidRDefault="00EA52FF" w:rsidP="00F005DD">
            <w:pPr>
              <w:spacing w:after="120"/>
              <w:rPr>
                <w:rStyle w:val="eop"/>
                <w:rFonts w:eastAsia="Calibri" w:cstheme="minorHAnsi"/>
                <w:color w:val="000000" w:themeColor="text1"/>
              </w:rPr>
            </w:pPr>
            <w:r w:rsidRPr="004730A6">
              <w:rPr>
                <w:rStyle w:val="eop"/>
                <w:rFonts w:cstheme="minorHAnsi"/>
                <w:color w:val="000000" w:themeColor="text1"/>
              </w:rPr>
              <w:t xml:space="preserve">TAFE NSW is working in partnership with Western Sydney University under the IAT model. Here 22 </w:t>
            </w:r>
            <w:proofErr w:type="spellStart"/>
            <w:r w:rsidRPr="004730A6">
              <w:rPr>
                <w:rStyle w:val="eop"/>
                <w:rFonts w:cstheme="minorHAnsi"/>
                <w:color w:val="000000" w:themeColor="text1"/>
              </w:rPr>
              <w:t>Microcredentials</w:t>
            </w:r>
            <w:proofErr w:type="spellEnd"/>
            <w:r w:rsidRPr="004730A6">
              <w:rPr>
                <w:rStyle w:val="eop"/>
                <w:rFonts w:cstheme="minorHAnsi"/>
                <w:color w:val="000000" w:themeColor="text1"/>
              </w:rPr>
              <w:t xml:space="preserve"> have successfully been co-designed and co-delivered in subject areas relating to new emerging and digital technologies in </w:t>
            </w:r>
            <w:r w:rsidRPr="004730A6">
              <w:rPr>
                <w:rStyle w:val="eop"/>
                <w:rFonts w:cstheme="minorHAnsi"/>
                <w:color w:val="000000" w:themeColor="text1"/>
              </w:rPr>
              <w:lastRenderedPageBreak/>
              <w:t xml:space="preserve">construction. These include Building Information Modelling, Computer Aided Design and 3D modelling, and project management in construction. </w:t>
            </w:r>
          </w:p>
          <w:p w14:paraId="0ECE5D91" w14:textId="77777777" w:rsidR="00EA52FF" w:rsidRPr="004730A6" w:rsidRDefault="00EA52FF" w:rsidP="00F005DD">
            <w:pPr>
              <w:spacing w:after="120"/>
              <w:rPr>
                <w:rStyle w:val="eop"/>
                <w:rFonts w:cstheme="minorHAnsi"/>
                <w:color w:val="000000" w:themeColor="text1"/>
              </w:rPr>
            </w:pPr>
          </w:p>
          <w:p w14:paraId="6FD52DA2" w14:textId="2E6C1871" w:rsidR="00EA52FF" w:rsidRPr="00DF2DD4" w:rsidRDefault="00EA52FF" w:rsidP="00DF2DD4">
            <w:pPr>
              <w:pStyle w:val="Heading3"/>
              <w:rPr>
                <w:rStyle w:val="eop"/>
                <w:rFonts w:eastAsia="Calibri" w:cstheme="minorHAnsi"/>
                <w:i w:val="0"/>
                <w:iCs/>
              </w:rPr>
            </w:pPr>
            <w:r w:rsidRPr="00DF2DD4">
              <w:rPr>
                <w:rStyle w:val="eop"/>
                <w:rFonts w:cstheme="minorHAnsi"/>
                <w:iCs/>
              </w:rPr>
              <w:t xml:space="preserve">University of Technology Sydney – Sustainable Fashion Partnership </w:t>
            </w:r>
          </w:p>
          <w:p w14:paraId="2AF9FF8E" w14:textId="7239BF0A" w:rsidR="00EA52FF" w:rsidRDefault="00EA52FF" w:rsidP="00F005DD">
            <w:pPr>
              <w:spacing w:after="120"/>
              <w:rPr>
                <w:rStyle w:val="eop"/>
                <w:rFonts w:cstheme="minorHAnsi"/>
                <w:color w:val="000000" w:themeColor="text1"/>
              </w:rPr>
            </w:pPr>
            <w:r w:rsidRPr="004730A6">
              <w:rPr>
                <w:rStyle w:val="eop"/>
                <w:rFonts w:cstheme="minorHAnsi"/>
                <w:color w:val="000000" w:themeColor="text1"/>
              </w:rPr>
              <w:t xml:space="preserve">TAFE NSW and the University of Technology Sydney have collaborated on a Sustainable fashion centre, to transition the Australian fashion sector towards sustainability and industry 4.0. The centre focuses on knowledge sharing, networking, innovation, advocacy and research, to educate fashion and textile professionals for the jobs of the future. </w:t>
            </w:r>
          </w:p>
          <w:p w14:paraId="7D4B4FA2" w14:textId="77777777" w:rsidR="00DF2DD4" w:rsidRPr="00553011" w:rsidRDefault="00DF2DD4" w:rsidP="00F005DD">
            <w:pPr>
              <w:spacing w:after="120"/>
              <w:rPr>
                <w:rStyle w:val="eop"/>
                <w:rFonts w:eastAsia="Calibri" w:cstheme="minorHAnsi"/>
                <w:color w:val="000000" w:themeColor="text1"/>
              </w:rPr>
            </w:pPr>
          </w:p>
          <w:p w14:paraId="12C0372F" w14:textId="54B47BB0" w:rsidR="000D67CD" w:rsidRPr="00DF2DD4" w:rsidRDefault="28339471" w:rsidP="00DF2DD4">
            <w:pPr>
              <w:pStyle w:val="Heading2"/>
              <w:rPr>
                <w:bCs/>
                <w:lang w:val="en-US"/>
              </w:rPr>
            </w:pPr>
            <w:r w:rsidRPr="00DF2DD4">
              <w:rPr>
                <w:rStyle w:val="eop"/>
                <w:rFonts w:eastAsia="Calibri" w:cstheme="minorHAnsi"/>
              </w:rPr>
              <w:t>Other key partners</w:t>
            </w:r>
          </w:p>
          <w:p w14:paraId="1A86C75B" w14:textId="30E62A50" w:rsidR="000D67CD" w:rsidRPr="004730A6" w:rsidRDefault="28339471" w:rsidP="00F005DD">
            <w:pPr>
              <w:spacing w:after="120"/>
              <w:rPr>
                <w:rFonts w:eastAsia="Calibri" w:cstheme="minorHAnsi"/>
                <w:b/>
                <w:bCs/>
                <w:color w:val="000000" w:themeColor="text1"/>
              </w:rPr>
            </w:pPr>
            <w:r w:rsidRPr="004730A6">
              <w:rPr>
                <w:rFonts w:eastAsia="Calibri" w:cstheme="minorHAnsi"/>
                <w:color w:val="000000" w:themeColor="text1"/>
              </w:rPr>
              <w:t xml:space="preserve">Further discussion will occur with unions such as Australian Manufacturing Workers Union, Electrical Trades Union of Australia (ETU), and the NSW Teachers Federation, as well as affiliated associations such as the Hunter Jobs Alliance.  We will consult with each key union on an ongoing basis to ensure each program is supported and any industrial considerations are factored into program design. This is particularly important for the ETU where it is essential that the licencing component of the Certificate III is protected. </w:t>
            </w:r>
          </w:p>
          <w:p w14:paraId="4C5594C3" w14:textId="3B4019B5" w:rsidR="000D67CD" w:rsidRPr="004730A6" w:rsidRDefault="4F401D6E" w:rsidP="00F005DD">
            <w:pPr>
              <w:spacing w:after="120"/>
              <w:rPr>
                <w:rFonts w:eastAsia="Calibri" w:cstheme="minorHAnsi"/>
                <w:b/>
                <w:bCs/>
                <w:color w:val="000000" w:themeColor="text1"/>
              </w:rPr>
            </w:pPr>
            <w:r w:rsidRPr="004730A6">
              <w:rPr>
                <w:rFonts w:eastAsia="Calibri" w:cstheme="minorHAnsi"/>
                <w:color w:val="000000" w:themeColor="text1"/>
              </w:rPr>
              <w:t xml:space="preserve">The </w:t>
            </w:r>
            <w:r w:rsidR="00D15404" w:rsidRPr="004730A6">
              <w:rPr>
                <w:rFonts w:eastAsia="Calibri" w:cstheme="minorHAnsi"/>
                <w:color w:val="000000" w:themeColor="text1"/>
              </w:rPr>
              <w:t>TAFE NSW Manufacturing Centre of Excellence</w:t>
            </w:r>
            <w:r w:rsidRPr="004730A6">
              <w:rPr>
                <w:rFonts w:eastAsia="Calibri" w:cstheme="minorHAnsi"/>
                <w:color w:val="000000" w:themeColor="text1"/>
              </w:rPr>
              <w:t xml:space="preserve"> will engage directly with relevant Jobs and Skills Councils, noting the manufacturing sector spans several, including the Manufacturing Skills Alliance, and Powering Skills Organisation Ltd. While the JSCs are currently in “building phase”, TAFE NSW has already commenced engagement with the Manufacturing Skills Alliance who is aware of the </w:t>
            </w:r>
            <w:proofErr w:type="spellStart"/>
            <w:r w:rsidRPr="004730A6">
              <w:rPr>
                <w:rFonts w:eastAsia="Calibri" w:cstheme="minorHAnsi"/>
                <w:color w:val="000000" w:themeColor="text1"/>
              </w:rPr>
              <w:t>CoE</w:t>
            </w:r>
            <w:proofErr w:type="spellEnd"/>
            <w:r w:rsidRPr="004730A6">
              <w:rPr>
                <w:rFonts w:eastAsia="Calibri" w:cstheme="minorHAnsi"/>
                <w:color w:val="000000" w:themeColor="text1"/>
              </w:rPr>
              <w:t xml:space="preserve"> project, and we are enga</w:t>
            </w:r>
            <w:r w:rsidR="19CEBCB4" w:rsidRPr="004730A6">
              <w:rPr>
                <w:rFonts w:eastAsia="Calibri" w:cstheme="minorHAnsi"/>
                <w:color w:val="000000" w:themeColor="text1"/>
              </w:rPr>
              <w:t>g</w:t>
            </w:r>
            <w:r w:rsidRPr="004730A6">
              <w:rPr>
                <w:rFonts w:eastAsia="Calibri" w:cstheme="minorHAnsi"/>
                <w:color w:val="000000" w:themeColor="text1"/>
              </w:rPr>
              <w:t xml:space="preserve">ing with the MSA Workforce Development Plan. TAFE NSW is committed to further engagement and views this as a critical means of ensuring the </w:t>
            </w:r>
            <w:r w:rsidR="00D15404" w:rsidRPr="004730A6">
              <w:rPr>
                <w:rFonts w:eastAsia="Calibri" w:cstheme="minorHAnsi"/>
                <w:color w:val="000000" w:themeColor="text1"/>
              </w:rPr>
              <w:t>TAFE NSW Manufacturing Centre of Excellence</w:t>
            </w:r>
            <w:r w:rsidRPr="004730A6">
              <w:rPr>
                <w:rFonts w:eastAsia="Calibri" w:cstheme="minorHAnsi"/>
                <w:color w:val="000000" w:themeColor="text1"/>
              </w:rPr>
              <w:t xml:space="preserve"> is aligned with the national sector view.</w:t>
            </w:r>
          </w:p>
          <w:p w14:paraId="02E2B0E6" w14:textId="73BFC95B" w:rsidR="000D67CD" w:rsidRPr="004730A6" w:rsidRDefault="6B2220E9" w:rsidP="00F005DD">
            <w:pPr>
              <w:spacing w:after="120"/>
              <w:rPr>
                <w:rFonts w:eastAsia="Calibri" w:cstheme="minorHAnsi"/>
                <w:color w:val="000000" w:themeColor="text1"/>
              </w:rPr>
            </w:pPr>
            <w:r w:rsidRPr="004730A6">
              <w:rPr>
                <w:rFonts w:eastAsia="Calibri" w:cstheme="minorHAnsi"/>
                <w:color w:val="000000" w:themeColor="text1"/>
              </w:rPr>
              <w:t xml:space="preserve">TAFE NSW participates in the First Nations Clean Energy Network (A network of First Nations people, community organisations, land councils, unions, academics, industry groups, technical advisors, legal experts and renewable companies), which aims to identify clear pathways for quality jobs and careers for First Nations Australians in the clean energy sector through the Clean Energy Jobs Pathways Initiative. The </w:t>
            </w:r>
            <w:r w:rsidR="00D15404" w:rsidRPr="004730A6">
              <w:rPr>
                <w:rFonts w:eastAsia="Calibri" w:cstheme="minorHAnsi"/>
                <w:color w:val="000000" w:themeColor="text1"/>
              </w:rPr>
              <w:t>TAFE NSW Manufacturing Centre of Excellence</w:t>
            </w:r>
            <w:r w:rsidRPr="004730A6">
              <w:rPr>
                <w:rFonts w:eastAsia="Calibri" w:cstheme="minorHAnsi"/>
                <w:color w:val="000000" w:themeColor="text1"/>
              </w:rPr>
              <w:t xml:space="preserve"> will continue this engagement. </w:t>
            </w:r>
            <w:r w:rsidRPr="004730A6">
              <w:rPr>
                <w:rFonts w:eastAsia="Calibri" w:cstheme="minorHAnsi"/>
              </w:rPr>
              <w:t>Turbocharged funding wi</w:t>
            </w:r>
            <w:r w:rsidR="0200268E" w:rsidRPr="004730A6">
              <w:rPr>
                <w:rFonts w:eastAsia="Calibri" w:cstheme="minorHAnsi"/>
              </w:rPr>
              <w:t>ll support the rapid implementation of programming to respond to this need.</w:t>
            </w:r>
          </w:p>
        </w:tc>
      </w:tr>
      <w:tr w:rsidR="00597524" w:rsidRPr="004730A6" w14:paraId="39197491" w14:textId="77777777" w:rsidTr="0ED6BC1F">
        <w:trPr>
          <w:trHeight w:val="300"/>
        </w:trPr>
        <w:tc>
          <w:tcPr>
            <w:tcW w:w="1249" w:type="dxa"/>
          </w:tcPr>
          <w:p w14:paraId="6B22D7B7" w14:textId="77777777" w:rsidR="00597524" w:rsidRPr="004730A6" w:rsidRDefault="00597524" w:rsidP="00F005DD">
            <w:pPr>
              <w:pStyle w:val="ListParagraph"/>
              <w:spacing w:after="120"/>
              <w:ind w:left="0"/>
              <w:contextualSpacing w:val="0"/>
              <w:rPr>
                <w:rFonts w:cstheme="minorHAnsi"/>
                <w:b/>
                <w:highlight w:val="cyan"/>
              </w:rPr>
            </w:pPr>
            <w:r w:rsidRPr="004730A6">
              <w:rPr>
                <w:rFonts w:cstheme="minorHAnsi"/>
                <w:b/>
              </w:rPr>
              <w:lastRenderedPageBreak/>
              <w:t>Expected reach and additionality</w:t>
            </w:r>
          </w:p>
        </w:tc>
        <w:tc>
          <w:tcPr>
            <w:tcW w:w="7987" w:type="dxa"/>
            <w:gridSpan w:val="4"/>
          </w:tcPr>
          <w:p w14:paraId="5CC274EA" w14:textId="20F16305" w:rsidR="007E59C1" w:rsidRPr="004730A6" w:rsidRDefault="007E59C1" w:rsidP="00F005DD">
            <w:pPr>
              <w:spacing w:after="120"/>
              <w:rPr>
                <w:rFonts w:cstheme="minorHAnsi"/>
                <w:highlight w:val="yellow"/>
              </w:rPr>
            </w:pPr>
          </w:p>
          <w:p w14:paraId="773A72A4" w14:textId="538ED686" w:rsidR="005D0AE6" w:rsidRPr="004730A6" w:rsidRDefault="7FF095A1" w:rsidP="00F005DD">
            <w:pPr>
              <w:spacing w:after="120"/>
              <w:rPr>
                <w:rFonts w:cstheme="minorHAnsi"/>
              </w:rPr>
            </w:pPr>
            <w:r w:rsidRPr="004730A6">
              <w:rPr>
                <w:rFonts w:cstheme="minorHAnsi"/>
              </w:rPr>
              <w:t xml:space="preserve">Forecasted enrolments for fee-free education and training delivered by </w:t>
            </w:r>
            <w:r w:rsidR="00D15404" w:rsidRPr="004730A6">
              <w:rPr>
                <w:rFonts w:cstheme="minorHAnsi"/>
              </w:rPr>
              <w:t>TAFE NSW Manufacturing Centre of Excellence</w:t>
            </w:r>
            <w:r w:rsidRPr="004730A6">
              <w:rPr>
                <w:rFonts w:cstheme="minorHAnsi"/>
              </w:rPr>
              <w:t xml:space="preserve"> </w:t>
            </w:r>
          </w:p>
          <w:p w14:paraId="5B7A0747" w14:textId="10B21B85" w:rsidR="005D0AE6" w:rsidRPr="004730A6" w:rsidRDefault="1A3AC5FE" w:rsidP="00F005DD">
            <w:pPr>
              <w:spacing w:after="120"/>
              <w:rPr>
                <w:rFonts w:cstheme="minorHAnsi"/>
                <w:b/>
                <w:bCs/>
              </w:rPr>
            </w:pPr>
            <w:proofErr w:type="spellStart"/>
            <w:r w:rsidRPr="004730A6">
              <w:rPr>
                <w:rFonts w:cstheme="minorHAnsi"/>
                <w:b/>
                <w:bCs/>
              </w:rPr>
              <w:t>CoE</w:t>
            </w:r>
            <w:proofErr w:type="spellEnd"/>
            <w:r w:rsidRPr="004730A6">
              <w:rPr>
                <w:rFonts w:cstheme="minorHAnsi"/>
                <w:b/>
                <w:bCs/>
              </w:rPr>
              <w:t xml:space="preserve"> expected reach </w:t>
            </w:r>
            <w:r w:rsidRPr="004730A6">
              <w:rPr>
                <w:rFonts w:cstheme="minorHAnsi"/>
                <w:b/>
                <w:bCs/>
                <w:u w:val="single"/>
              </w:rPr>
              <w:t>without</w:t>
            </w:r>
            <w:r w:rsidRPr="004730A6">
              <w:rPr>
                <w:rFonts w:cstheme="minorHAnsi"/>
                <w:b/>
                <w:bCs/>
              </w:rPr>
              <w:t xml:space="preserve"> Turbocharged Funding</w:t>
            </w:r>
          </w:p>
          <w:tbl>
            <w:tblPr>
              <w:tblW w:w="7642" w:type="dxa"/>
              <w:tblCellMar>
                <w:top w:w="15" w:type="dxa"/>
                <w:bottom w:w="15" w:type="dxa"/>
              </w:tblCellMar>
              <w:tblLook w:val="04A0" w:firstRow="1" w:lastRow="0" w:firstColumn="1" w:lastColumn="0" w:noHBand="0" w:noVBand="1"/>
            </w:tblPr>
            <w:tblGrid>
              <w:gridCol w:w="2011"/>
              <w:gridCol w:w="280"/>
              <w:gridCol w:w="114"/>
              <w:gridCol w:w="788"/>
              <w:gridCol w:w="909"/>
              <w:gridCol w:w="1180"/>
              <w:gridCol w:w="1240"/>
              <w:gridCol w:w="1120"/>
            </w:tblGrid>
            <w:tr w:rsidR="00A2130C" w:rsidRPr="00704AD5" w14:paraId="3C575D70" w14:textId="77777777" w:rsidTr="00534294">
              <w:trPr>
                <w:trHeight w:val="300"/>
              </w:trPr>
              <w:tc>
                <w:tcPr>
                  <w:tcW w:w="2011" w:type="dxa"/>
                  <w:tcBorders>
                    <w:top w:val="nil"/>
                    <w:left w:val="nil"/>
                    <w:bottom w:val="single" w:sz="4" w:space="0" w:color="auto"/>
                    <w:right w:val="nil"/>
                  </w:tcBorders>
                  <w:noWrap/>
                  <w:vAlign w:val="center"/>
                  <w:hideMark/>
                </w:tcPr>
                <w:p w14:paraId="18B385B1" w14:textId="77777777" w:rsidR="00704AD5" w:rsidRPr="00704AD5" w:rsidRDefault="00704AD5" w:rsidP="00F005DD">
                  <w:pPr>
                    <w:spacing w:after="120" w:line="240" w:lineRule="auto"/>
                    <w:rPr>
                      <w:rFonts w:eastAsia="Times New Roman" w:cstheme="minorHAnsi"/>
                      <w:b/>
                      <w:bCs/>
                      <w:color w:val="000000"/>
                      <w:kern w:val="0"/>
                      <w:sz w:val="18"/>
                      <w:szCs w:val="18"/>
                      <w:lang w:eastAsia="en-AU"/>
                      <w14:ligatures w14:val="none"/>
                    </w:rPr>
                  </w:pPr>
                  <w:r w:rsidRPr="00704AD5">
                    <w:rPr>
                      <w:rFonts w:eastAsia="Times New Roman" w:cstheme="minorHAnsi"/>
                      <w:b/>
                      <w:bCs/>
                      <w:color w:val="000000"/>
                      <w:kern w:val="0"/>
                      <w:sz w:val="18"/>
                      <w:szCs w:val="18"/>
                      <w:lang w:eastAsia="en-AU"/>
                      <w14:ligatures w14:val="none"/>
                    </w:rPr>
                    <w:t>Enrolment by Credential</w:t>
                  </w:r>
                </w:p>
              </w:tc>
              <w:tc>
                <w:tcPr>
                  <w:tcW w:w="280" w:type="dxa"/>
                  <w:tcBorders>
                    <w:top w:val="nil"/>
                    <w:left w:val="nil"/>
                    <w:bottom w:val="single" w:sz="4" w:space="0" w:color="auto"/>
                    <w:right w:val="nil"/>
                  </w:tcBorders>
                  <w:shd w:val="clear" w:color="000000" w:fill="FFFFFF"/>
                  <w:noWrap/>
                  <w:vAlign w:val="center"/>
                  <w:hideMark/>
                </w:tcPr>
                <w:p w14:paraId="3A1C9664" w14:textId="77777777" w:rsidR="00704AD5" w:rsidRPr="00704AD5" w:rsidRDefault="00704AD5" w:rsidP="00F005DD">
                  <w:pPr>
                    <w:spacing w:after="120" w:line="240" w:lineRule="auto"/>
                    <w:rPr>
                      <w:rFonts w:eastAsia="Times New Roman" w:cstheme="minorHAnsi"/>
                      <w:b/>
                      <w:bCs/>
                      <w:color w:val="000000"/>
                      <w:kern w:val="0"/>
                      <w:lang w:eastAsia="en-AU"/>
                      <w14:ligatures w14:val="none"/>
                    </w:rPr>
                  </w:pPr>
                </w:p>
              </w:tc>
              <w:tc>
                <w:tcPr>
                  <w:tcW w:w="902" w:type="dxa"/>
                  <w:gridSpan w:val="2"/>
                  <w:tcBorders>
                    <w:top w:val="nil"/>
                    <w:left w:val="nil"/>
                    <w:bottom w:val="single" w:sz="4" w:space="0" w:color="auto"/>
                    <w:right w:val="nil"/>
                  </w:tcBorders>
                  <w:noWrap/>
                  <w:vAlign w:val="center"/>
                  <w:hideMark/>
                </w:tcPr>
                <w:p w14:paraId="75C251EB" w14:textId="77777777"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Cohort Size</w:t>
                  </w:r>
                </w:p>
              </w:tc>
              <w:tc>
                <w:tcPr>
                  <w:tcW w:w="909" w:type="dxa"/>
                  <w:tcBorders>
                    <w:top w:val="nil"/>
                    <w:left w:val="nil"/>
                    <w:bottom w:val="single" w:sz="4" w:space="0" w:color="auto"/>
                    <w:right w:val="nil"/>
                  </w:tcBorders>
                  <w:noWrap/>
                  <w:vAlign w:val="center"/>
                  <w:hideMark/>
                </w:tcPr>
                <w:p w14:paraId="3ACD8B2C" w14:textId="77777777"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FY/25</w:t>
                  </w:r>
                </w:p>
              </w:tc>
              <w:tc>
                <w:tcPr>
                  <w:tcW w:w="1180" w:type="dxa"/>
                  <w:tcBorders>
                    <w:top w:val="nil"/>
                    <w:left w:val="nil"/>
                    <w:bottom w:val="single" w:sz="4" w:space="0" w:color="auto"/>
                    <w:right w:val="nil"/>
                  </w:tcBorders>
                  <w:noWrap/>
                  <w:vAlign w:val="center"/>
                  <w:hideMark/>
                </w:tcPr>
                <w:p w14:paraId="7A60F8EA" w14:textId="77777777"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FY25/26</w:t>
                  </w:r>
                </w:p>
              </w:tc>
              <w:tc>
                <w:tcPr>
                  <w:tcW w:w="1240" w:type="dxa"/>
                  <w:tcBorders>
                    <w:top w:val="nil"/>
                    <w:left w:val="nil"/>
                    <w:bottom w:val="single" w:sz="4" w:space="0" w:color="auto"/>
                    <w:right w:val="nil"/>
                  </w:tcBorders>
                  <w:noWrap/>
                  <w:vAlign w:val="center"/>
                  <w:hideMark/>
                </w:tcPr>
                <w:p w14:paraId="753A125B" w14:textId="77777777"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FY26/27</w:t>
                  </w:r>
                </w:p>
              </w:tc>
              <w:tc>
                <w:tcPr>
                  <w:tcW w:w="1120" w:type="dxa"/>
                  <w:tcBorders>
                    <w:top w:val="nil"/>
                    <w:left w:val="nil"/>
                    <w:bottom w:val="single" w:sz="4" w:space="0" w:color="auto"/>
                    <w:right w:val="nil"/>
                  </w:tcBorders>
                  <w:noWrap/>
                  <w:vAlign w:val="center"/>
                  <w:hideMark/>
                </w:tcPr>
                <w:p w14:paraId="4FDF15E2" w14:textId="77777777"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FY27/28</w:t>
                  </w:r>
                </w:p>
              </w:tc>
            </w:tr>
            <w:tr w:rsidR="00704AD5" w:rsidRPr="00704AD5" w14:paraId="2CFA2AC5" w14:textId="77777777" w:rsidTr="00534294">
              <w:trPr>
                <w:trHeight w:val="300"/>
              </w:trPr>
              <w:tc>
                <w:tcPr>
                  <w:tcW w:w="2011" w:type="dxa"/>
                  <w:tcBorders>
                    <w:top w:val="nil"/>
                    <w:left w:val="nil"/>
                    <w:bottom w:val="nil"/>
                    <w:right w:val="nil"/>
                  </w:tcBorders>
                  <w:noWrap/>
                  <w:vAlign w:val="center"/>
                  <w:hideMark/>
                </w:tcPr>
                <w:p w14:paraId="7EA85F76" w14:textId="216F8104" w:rsidR="00704AD5" w:rsidRPr="00704AD5" w:rsidRDefault="00704AD5" w:rsidP="00F005DD">
                  <w:pPr>
                    <w:spacing w:after="120" w:line="240" w:lineRule="auto"/>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HA M</w:t>
                  </w:r>
                  <w:r w:rsidRPr="004730A6">
                    <w:rPr>
                      <w:rFonts w:eastAsia="Times New Roman" w:cstheme="minorHAnsi"/>
                      <w:color w:val="000000"/>
                      <w:kern w:val="0"/>
                      <w:sz w:val="18"/>
                      <w:szCs w:val="18"/>
                      <w:lang w:eastAsia="en-AU"/>
                      <w14:ligatures w14:val="none"/>
                    </w:rPr>
                    <w:t>anufacturing</w:t>
                  </w:r>
                </w:p>
              </w:tc>
              <w:tc>
                <w:tcPr>
                  <w:tcW w:w="280" w:type="dxa"/>
                  <w:tcBorders>
                    <w:top w:val="nil"/>
                    <w:left w:val="nil"/>
                    <w:bottom w:val="nil"/>
                    <w:right w:val="nil"/>
                  </w:tcBorders>
                  <w:shd w:val="clear" w:color="000000" w:fill="FFFFFF"/>
                  <w:noWrap/>
                  <w:vAlign w:val="center"/>
                  <w:hideMark/>
                </w:tcPr>
                <w:p w14:paraId="1C63208A" w14:textId="77777777" w:rsidR="00704AD5" w:rsidRPr="00704AD5" w:rsidRDefault="00704AD5" w:rsidP="00F005DD">
                  <w:pPr>
                    <w:spacing w:after="120" w:line="240" w:lineRule="auto"/>
                    <w:rPr>
                      <w:rFonts w:eastAsia="Times New Roman" w:cstheme="minorHAnsi"/>
                      <w:color w:val="000000"/>
                      <w:kern w:val="0"/>
                      <w:sz w:val="18"/>
                      <w:szCs w:val="18"/>
                      <w:lang w:eastAsia="en-AU"/>
                      <w14:ligatures w14:val="none"/>
                    </w:rPr>
                  </w:pPr>
                </w:p>
              </w:tc>
              <w:tc>
                <w:tcPr>
                  <w:tcW w:w="902" w:type="dxa"/>
                  <w:gridSpan w:val="2"/>
                  <w:tcBorders>
                    <w:top w:val="nil"/>
                    <w:left w:val="nil"/>
                    <w:bottom w:val="nil"/>
                    <w:right w:val="nil"/>
                  </w:tcBorders>
                  <w:noWrap/>
                  <w:vAlign w:val="center"/>
                  <w:hideMark/>
                </w:tcPr>
                <w:p w14:paraId="21E40C8D" w14:textId="60CF9C04"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16.0</w:t>
                  </w:r>
                </w:p>
              </w:tc>
              <w:tc>
                <w:tcPr>
                  <w:tcW w:w="909" w:type="dxa"/>
                  <w:tcBorders>
                    <w:top w:val="nil"/>
                    <w:left w:val="nil"/>
                    <w:bottom w:val="nil"/>
                    <w:right w:val="nil"/>
                  </w:tcBorders>
                  <w:noWrap/>
                  <w:vAlign w:val="center"/>
                  <w:hideMark/>
                </w:tcPr>
                <w:p w14:paraId="44C23C76" w14:textId="1FE61C1F"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16</w:t>
                  </w:r>
                </w:p>
              </w:tc>
              <w:tc>
                <w:tcPr>
                  <w:tcW w:w="1180" w:type="dxa"/>
                  <w:tcBorders>
                    <w:top w:val="nil"/>
                    <w:left w:val="nil"/>
                    <w:bottom w:val="nil"/>
                    <w:right w:val="nil"/>
                  </w:tcBorders>
                  <w:noWrap/>
                  <w:vAlign w:val="center"/>
                  <w:hideMark/>
                </w:tcPr>
                <w:p w14:paraId="6A966065" w14:textId="5798C46A"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64</w:t>
                  </w:r>
                </w:p>
              </w:tc>
              <w:tc>
                <w:tcPr>
                  <w:tcW w:w="1240" w:type="dxa"/>
                  <w:tcBorders>
                    <w:top w:val="nil"/>
                    <w:left w:val="nil"/>
                    <w:bottom w:val="nil"/>
                    <w:right w:val="nil"/>
                  </w:tcBorders>
                  <w:noWrap/>
                  <w:vAlign w:val="center"/>
                  <w:hideMark/>
                </w:tcPr>
                <w:p w14:paraId="25FCE141" w14:textId="06A7BA85"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112</w:t>
                  </w:r>
                </w:p>
              </w:tc>
              <w:tc>
                <w:tcPr>
                  <w:tcW w:w="1120" w:type="dxa"/>
                  <w:tcBorders>
                    <w:top w:val="nil"/>
                    <w:left w:val="nil"/>
                    <w:bottom w:val="nil"/>
                    <w:right w:val="nil"/>
                  </w:tcBorders>
                  <w:noWrap/>
                  <w:vAlign w:val="center"/>
                  <w:hideMark/>
                </w:tcPr>
                <w:p w14:paraId="715A36EE" w14:textId="24C8E392"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160</w:t>
                  </w:r>
                </w:p>
              </w:tc>
            </w:tr>
            <w:tr w:rsidR="00704AD5" w:rsidRPr="00704AD5" w14:paraId="4511BE01" w14:textId="77777777" w:rsidTr="00534294">
              <w:trPr>
                <w:trHeight w:val="300"/>
              </w:trPr>
              <w:tc>
                <w:tcPr>
                  <w:tcW w:w="2011" w:type="dxa"/>
                  <w:tcBorders>
                    <w:top w:val="nil"/>
                    <w:left w:val="nil"/>
                    <w:bottom w:val="nil"/>
                    <w:right w:val="nil"/>
                  </w:tcBorders>
                  <w:noWrap/>
                  <w:vAlign w:val="center"/>
                  <w:hideMark/>
                </w:tcPr>
                <w:p w14:paraId="14478709" w14:textId="4DB52DD3" w:rsidR="00704AD5" w:rsidRPr="00704AD5" w:rsidRDefault="00704AD5" w:rsidP="00F005DD">
                  <w:pPr>
                    <w:spacing w:after="120" w:line="240" w:lineRule="auto"/>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HA Electrical</w:t>
                  </w:r>
                </w:p>
              </w:tc>
              <w:tc>
                <w:tcPr>
                  <w:tcW w:w="280" w:type="dxa"/>
                  <w:tcBorders>
                    <w:top w:val="nil"/>
                    <w:left w:val="nil"/>
                    <w:bottom w:val="nil"/>
                    <w:right w:val="nil"/>
                  </w:tcBorders>
                  <w:shd w:val="clear" w:color="000000" w:fill="FFFFFF"/>
                  <w:noWrap/>
                  <w:vAlign w:val="center"/>
                  <w:hideMark/>
                </w:tcPr>
                <w:p w14:paraId="171411FB" w14:textId="77777777" w:rsidR="00704AD5" w:rsidRPr="00704AD5" w:rsidRDefault="00704AD5" w:rsidP="00F005DD">
                  <w:pPr>
                    <w:spacing w:after="120" w:line="240" w:lineRule="auto"/>
                    <w:rPr>
                      <w:rFonts w:eastAsia="Times New Roman" w:cstheme="minorHAnsi"/>
                      <w:color w:val="000000"/>
                      <w:kern w:val="0"/>
                      <w:sz w:val="18"/>
                      <w:szCs w:val="18"/>
                      <w:lang w:eastAsia="en-AU"/>
                      <w14:ligatures w14:val="none"/>
                    </w:rPr>
                  </w:pPr>
                </w:p>
              </w:tc>
              <w:tc>
                <w:tcPr>
                  <w:tcW w:w="902" w:type="dxa"/>
                  <w:gridSpan w:val="2"/>
                  <w:tcBorders>
                    <w:top w:val="nil"/>
                    <w:left w:val="nil"/>
                    <w:bottom w:val="nil"/>
                    <w:right w:val="nil"/>
                  </w:tcBorders>
                  <w:noWrap/>
                  <w:vAlign w:val="center"/>
                  <w:hideMark/>
                </w:tcPr>
                <w:p w14:paraId="78027603" w14:textId="49CF267D"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16.0</w:t>
                  </w:r>
                </w:p>
              </w:tc>
              <w:tc>
                <w:tcPr>
                  <w:tcW w:w="909" w:type="dxa"/>
                  <w:tcBorders>
                    <w:top w:val="nil"/>
                    <w:left w:val="nil"/>
                    <w:bottom w:val="nil"/>
                    <w:right w:val="nil"/>
                  </w:tcBorders>
                  <w:noWrap/>
                  <w:vAlign w:val="center"/>
                  <w:hideMark/>
                </w:tcPr>
                <w:p w14:paraId="11765B43" w14:textId="6365F427"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w:t>
                  </w:r>
                </w:p>
              </w:tc>
              <w:tc>
                <w:tcPr>
                  <w:tcW w:w="1180" w:type="dxa"/>
                  <w:tcBorders>
                    <w:top w:val="nil"/>
                    <w:left w:val="nil"/>
                    <w:bottom w:val="nil"/>
                    <w:right w:val="nil"/>
                  </w:tcBorders>
                  <w:noWrap/>
                  <w:vAlign w:val="center"/>
                  <w:hideMark/>
                </w:tcPr>
                <w:p w14:paraId="0497CAB9" w14:textId="14ADAE4E"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16</w:t>
                  </w:r>
                </w:p>
              </w:tc>
              <w:tc>
                <w:tcPr>
                  <w:tcW w:w="1240" w:type="dxa"/>
                  <w:tcBorders>
                    <w:top w:val="nil"/>
                    <w:left w:val="nil"/>
                    <w:bottom w:val="nil"/>
                    <w:right w:val="nil"/>
                  </w:tcBorders>
                  <w:noWrap/>
                  <w:vAlign w:val="center"/>
                  <w:hideMark/>
                </w:tcPr>
                <w:p w14:paraId="4E48C338" w14:textId="5B289FBD"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64</w:t>
                  </w:r>
                </w:p>
              </w:tc>
              <w:tc>
                <w:tcPr>
                  <w:tcW w:w="1120" w:type="dxa"/>
                  <w:tcBorders>
                    <w:top w:val="nil"/>
                    <w:left w:val="nil"/>
                    <w:bottom w:val="nil"/>
                    <w:right w:val="nil"/>
                  </w:tcBorders>
                  <w:noWrap/>
                  <w:vAlign w:val="center"/>
                  <w:hideMark/>
                </w:tcPr>
                <w:p w14:paraId="58761508" w14:textId="4A7F89A8"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112</w:t>
                  </w:r>
                </w:p>
              </w:tc>
            </w:tr>
            <w:tr w:rsidR="00704AD5" w:rsidRPr="00704AD5" w14:paraId="015DAD7C" w14:textId="77777777" w:rsidTr="00534294">
              <w:trPr>
                <w:trHeight w:val="300"/>
              </w:trPr>
              <w:tc>
                <w:tcPr>
                  <w:tcW w:w="2011" w:type="dxa"/>
                  <w:tcBorders>
                    <w:top w:val="nil"/>
                    <w:left w:val="nil"/>
                    <w:bottom w:val="nil"/>
                    <w:right w:val="nil"/>
                  </w:tcBorders>
                  <w:noWrap/>
                  <w:vAlign w:val="center"/>
                  <w:hideMark/>
                </w:tcPr>
                <w:p w14:paraId="54B30DFE" w14:textId="77777777" w:rsidR="00704AD5" w:rsidRPr="00704AD5" w:rsidRDefault="00704AD5" w:rsidP="00F005DD">
                  <w:pPr>
                    <w:spacing w:after="120" w:line="240" w:lineRule="auto"/>
                    <w:rPr>
                      <w:rFonts w:eastAsia="Times New Roman" w:cstheme="minorHAnsi"/>
                      <w:color w:val="000000"/>
                      <w:kern w:val="0"/>
                      <w:sz w:val="18"/>
                      <w:szCs w:val="18"/>
                      <w:lang w:eastAsia="en-AU"/>
                      <w14:ligatures w14:val="none"/>
                    </w:rPr>
                  </w:pPr>
                  <w:proofErr w:type="spellStart"/>
                  <w:r w:rsidRPr="00704AD5">
                    <w:rPr>
                      <w:rFonts w:eastAsia="Times New Roman" w:cstheme="minorHAnsi"/>
                      <w:color w:val="000000"/>
                      <w:kern w:val="0"/>
                      <w:sz w:val="18"/>
                      <w:szCs w:val="18"/>
                      <w:lang w:eastAsia="en-AU"/>
                      <w14:ligatures w14:val="none"/>
                    </w:rPr>
                    <w:t>Microcredentials</w:t>
                  </w:r>
                  <w:proofErr w:type="spellEnd"/>
                </w:p>
              </w:tc>
              <w:tc>
                <w:tcPr>
                  <w:tcW w:w="1182" w:type="dxa"/>
                  <w:gridSpan w:val="3"/>
                  <w:tcBorders>
                    <w:top w:val="nil"/>
                    <w:left w:val="nil"/>
                    <w:bottom w:val="nil"/>
                    <w:right w:val="nil"/>
                  </w:tcBorders>
                  <w:noWrap/>
                  <w:vAlign w:val="center"/>
                  <w:hideMark/>
                </w:tcPr>
                <w:p w14:paraId="742CBD1C" w14:textId="77777777"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p>
              </w:tc>
              <w:tc>
                <w:tcPr>
                  <w:tcW w:w="909" w:type="dxa"/>
                  <w:tcBorders>
                    <w:top w:val="nil"/>
                    <w:left w:val="nil"/>
                    <w:bottom w:val="nil"/>
                    <w:right w:val="nil"/>
                  </w:tcBorders>
                  <w:noWrap/>
                  <w:vAlign w:val="center"/>
                  <w:hideMark/>
                </w:tcPr>
                <w:p w14:paraId="735FD454" w14:textId="19D0DF48"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480</w:t>
                  </w:r>
                </w:p>
              </w:tc>
              <w:tc>
                <w:tcPr>
                  <w:tcW w:w="1180" w:type="dxa"/>
                  <w:tcBorders>
                    <w:top w:val="nil"/>
                    <w:left w:val="nil"/>
                    <w:bottom w:val="nil"/>
                    <w:right w:val="nil"/>
                  </w:tcBorders>
                  <w:noWrap/>
                  <w:vAlign w:val="center"/>
                  <w:hideMark/>
                </w:tcPr>
                <w:p w14:paraId="3E618FC7" w14:textId="48E663A5"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960</w:t>
                  </w:r>
                </w:p>
              </w:tc>
              <w:tc>
                <w:tcPr>
                  <w:tcW w:w="1240" w:type="dxa"/>
                  <w:tcBorders>
                    <w:top w:val="nil"/>
                    <w:left w:val="nil"/>
                    <w:bottom w:val="nil"/>
                    <w:right w:val="nil"/>
                  </w:tcBorders>
                  <w:noWrap/>
                  <w:vAlign w:val="center"/>
                  <w:hideMark/>
                </w:tcPr>
                <w:p w14:paraId="3FD5A979" w14:textId="3DEB5D54"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960</w:t>
                  </w:r>
                </w:p>
              </w:tc>
              <w:tc>
                <w:tcPr>
                  <w:tcW w:w="1120" w:type="dxa"/>
                  <w:tcBorders>
                    <w:top w:val="nil"/>
                    <w:left w:val="nil"/>
                    <w:bottom w:val="nil"/>
                    <w:right w:val="nil"/>
                  </w:tcBorders>
                  <w:noWrap/>
                  <w:vAlign w:val="center"/>
                  <w:hideMark/>
                </w:tcPr>
                <w:p w14:paraId="02D35B2E" w14:textId="7BB58906"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960</w:t>
                  </w:r>
                </w:p>
              </w:tc>
            </w:tr>
            <w:tr w:rsidR="00704AD5" w:rsidRPr="00704AD5" w14:paraId="10C776AD" w14:textId="77777777" w:rsidTr="00534294">
              <w:trPr>
                <w:trHeight w:val="300"/>
              </w:trPr>
              <w:tc>
                <w:tcPr>
                  <w:tcW w:w="2011" w:type="dxa"/>
                  <w:tcBorders>
                    <w:top w:val="nil"/>
                    <w:left w:val="nil"/>
                    <w:bottom w:val="single" w:sz="4" w:space="0" w:color="auto"/>
                    <w:right w:val="nil"/>
                  </w:tcBorders>
                  <w:noWrap/>
                  <w:vAlign w:val="center"/>
                  <w:hideMark/>
                </w:tcPr>
                <w:p w14:paraId="01D52341" w14:textId="77777777" w:rsidR="00704AD5" w:rsidRPr="00704AD5" w:rsidRDefault="00704AD5" w:rsidP="00F005DD">
                  <w:pPr>
                    <w:spacing w:after="120" w:line="240" w:lineRule="auto"/>
                    <w:rPr>
                      <w:rFonts w:eastAsia="Times New Roman" w:cstheme="minorHAnsi"/>
                      <w:color w:val="000000"/>
                      <w:kern w:val="0"/>
                      <w:sz w:val="18"/>
                      <w:szCs w:val="18"/>
                      <w:lang w:eastAsia="en-AU"/>
                      <w14:ligatures w14:val="none"/>
                    </w:rPr>
                  </w:pPr>
                  <w:proofErr w:type="spellStart"/>
                  <w:r w:rsidRPr="00704AD5">
                    <w:rPr>
                      <w:rFonts w:eastAsia="Times New Roman" w:cstheme="minorHAnsi"/>
                      <w:color w:val="000000"/>
                      <w:kern w:val="0"/>
                      <w:sz w:val="18"/>
                      <w:szCs w:val="18"/>
                      <w:lang w:eastAsia="en-AU"/>
                      <w14:ligatures w14:val="none"/>
                    </w:rPr>
                    <w:t>Microskills</w:t>
                  </w:r>
                  <w:proofErr w:type="spellEnd"/>
                </w:p>
              </w:tc>
              <w:tc>
                <w:tcPr>
                  <w:tcW w:w="1182" w:type="dxa"/>
                  <w:gridSpan w:val="3"/>
                  <w:tcBorders>
                    <w:top w:val="nil"/>
                    <w:left w:val="nil"/>
                    <w:bottom w:val="single" w:sz="4" w:space="0" w:color="auto"/>
                    <w:right w:val="nil"/>
                  </w:tcBorders>
                  <w:noWrap/>
                  <w:vAlign w:val="center"/>
                  <w:hideMark/>
                </w:tcPr>
                <w:p w14:paraId="68B6175F" w14:textId="77777777"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p>
              </w:tc>
              <w:tc>
                <w:tcPr>
                  <w:tcW w:w="909" w:type="dxa"/>
                  <w:tcBorders>
                    <w:top w:val="nil"/>
                    <w:left w:val="nil"/>
                    <w:bottom w:val="single" w:sz="4" w:space="0" w:color="auto"/>
                    <w:right w:val="nil"/>
                  </w:tcBorders>
                  <w:noWrap/>
                  <w:vAlign w:val="center"/>
                  <w:hideMark/>
                </w:tcPr>
                <w:p w14:paraId="2CAB8F62" w14:textId="7E56AAC7"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500</w:t>
                  </w:r>
                </w:p>
              </w:tc>
              <w:tc>
                <w:tcPr>
                  <w:tcW w:w="1180" w:type="dxa"/>
                  <w:tcBorders>
                    <w:top w:val="nil"/>
                    <w:left w:val="nil"/>
                    <w:bottom w:val="single" w:sz="4" w:space="0" w:color="auto"/>
                    <w:right w:val="nil"/>
                  </w:tcBorders>
                  <w:noWrap/>
                  <w:vAlign w:val="center"/>
                  <w:hideMark/>
                </w:tcPr>
                <w:p w14:paraId="4CA86690" w14:textId="5A5607A3"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1,500</w:t>
                  </w:r>
                </w:p>
              </w:tc>
              <w:tc>
                <w:tcPr>
                  <w:tcW w:w="1240" w:type="dxa"/>
                  <w:tcBorders>
                    <w:top w:val="nil"/>
                    <w:left w:val="nil"/>
                    <w:bottom w:val="single" w:sz="4" w:space="0" w:color="auto"/>
                    <w:right w:val="nil"/>
                  </w:tcBorders>
                  <w:noWrap/>
                  <w:vAlign w:val="center"/>
                  <w:hideMark/>
                </w:tcPr>
                <w:p w14:paraId="7373727C" w14:textId="2DD6A6D9"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2,000</w:t>
                  </w:r>
                </w:p>
              </w:tc>
              <w:tc>
                <w:tcPr>
                  <w:tcW w:w="1120" w:type="dxa"/>
                  <w:tcBorders>
                    <w:top w:val="nil"/>
                    <w:left w:val="nil"/>
                    <w:bottom w:val="single" w:sz="4" w:space="0" w:color="auto"/>
                    <w:right w:val="nil"/>
                  </w:tcBorders>
                  <w:noWrap/>
                  <w:vAlign w:val="center"/>
                  <w:hideMark/>
                </w:tcPr>
                <w:p w14:paraId="2EFBE686" w14:textId="05D47DDC"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3,000</w:t>
                  </w:r>
                </w:p>
              </w:tc>
            </w:tr>
            <w:tr w:rsidR="00704AD5" w:rsidRPr="00704AD5" w14:paraId="457F47D7" w14:textId="77777777" w:rsidTr="00534294">
              <w:trPr>
                <w:trHeight w:val="300"/>
              </w:trPr>
              <w:tc>
                <w:tcPr>
                  <w:tcW w:w="2011" w:type="dxa"/>
                  <w:tcBorders>
                    <w:top w:val="single" w:sz="4" w:space="0" w:color="auto"/>
                    <w:left w:val="nil"/>
                    <w:bottom w:val="single" w:sz="4" w:space="0" w:color="auto"/>
                    <w:right w:val="nil"/>
                  </w:tcBorders>
                  <w:noWrap/>
                  <w:vAlign w:val="center"/>
                  <w:hideMark/>
                </w:tcPr>
                <w:p w14:paraId="4F209613" w14:textId="77777777" w:rsidR="00704AD5" w:rsidRPr="00704AD5" w:rsidRDefault="00704AD5" w:rsidP="00F005DD">
                  <w:pPr>
                    <w:spacing w:after="120" w:line="240" w:lineRule="auto"/>
                    <w:jc w:val="right"/>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Total</w:t>
                  </w:r>
                </w:p>
              </w:tc>
              <w:tc>
                <w:tcPr>
                  <w:tcW w:w="394" w:type="dxa"/>
                  <w:gridSpan w:val="2"/>
                  <w:tcBorders>
                    <w:top w:val="single" w:sz="4" w:space="0" w:color="auto"/>
                    <w:left w:val="nil"/>
                    <w:bottom w:val="single" w:sz="4" w:space="0" w:color="auto"/>
                    <w:right w:val="nil"/>
                  </w:tcBorders>
                  <w:noWrap/>
                  <w:vAlign w:val="center"/>
                  <w:hideMark/>
                </w:tcPr>
                <w:p w14:paraId="302A3ED4" w14:textId="77777777"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p>
              </w:tc>
              <w:tc>
                <w:tcPr>
                  <w:tcW w:w="788" w:type="dxa"/>
                  <w:tcBorders>
                    <w:top w:val="single" w:sz="4" w:space="0" w:color="auto"/>
                    <w:left w:val="nil"/>
                    <w:bottom w:val="single" w:sz="4" w:space="0" w:color="auto"/>
                    <w:right w:val="nil"/>
                  </w:tcBorders>
                  <w:noWrap/>
                  <w:vAlign w:val="center"/>
                  <w:hideMark/>
                </w:tcPr>
                <w:p w14:paraId="5FB92261" w14:textId="43ED161F"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w:t>
                  </w:r>
                </w:p>
              </w:tc>
              <w:tc>
                <w:tcPr>
                  <w:tcW w:w="909" w:type="dxa"/>
                  <w:tcBorders>
                    <w:top w:val="single" w:sz="4" w:space="0" w:color="auto"/>
                    <w:left w:val="nil"/>
                    <w:bottom w:val="single" w:sz="4" w:space="0" w:color="auto"/>
                    <w:right w:val="nil"/>
                  </w:tcBorders>
                  <w:noWrap/>
                  <w:vAlign w:val="center"/>
                  <w:hideMark/>
                </w:tcPr>
                <w:p w14:paraId="5C68DB7F" w14:textId="51766272"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996</w:t>
                  </w:r>
                </w:p>
              </w:tc>
              <w:tc>
                <w:tcPr>
                  <w:tcW w:w="1180" w:type="dxa"/>
                  <w:tcBorders>
                    <w:top w:val="single" w:sz="4" w:space="0" w:color="auto"/>
                    <w:left w:val="nil"/>
                    <w:bottom w:val="single" w:sz="4" w:space="0" w:color="auto"/>
                    <w:right w:val="nil"/>
                  </w:tcBorders>
                  <w:noWrap/>
                  <w:vAlign w:val="center"/>
                  <w:hideMark/>
                </w:tcPr>
                <w:p w14:paraId="3DB9856E" w14:textId="604A5975"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2,540</w:t>
                  </w:r>
                </w:p>
              </w:tc>
              <w:tc>
                <w:tcPr>
                  <w:tcW w:w="1240" w:type="dxa"/>
                  <w:tcBorders>
                    <w:top w:val="single" w:sz="4" w:space="0" w:color="auto"/>
                    <w:left w:val="nil"/>
                    <w:bottom w:val="single" w:sz="4" w:space="0" w:color="auto"/>
                    <w:right w:val="nil"/>
                  </w:tcBorders>
                  <w:noWrap/>
                  <w:vAlign w:val="center"/>
                  <w:hideMark/>
                </w:tcPr>
                <w:p w14:paraId="1140B530" w14:textId="5E6829C2"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3,136</w:t>
                  </w:r>
                </w:p>
              </w:tc>
              <w:tc>
                <w:tcPr>
                  <w:tcW w:w="1120" w:type="dxa"/>
                  <w:tcBorders>
                    <w:top w:val="single" w:sz="4" w:space="0" w:color="auto"/>
                    <w:left w:val="nil"/>
                    <w:bottom w:val="single" w:sz="4" w:space="0" w:color="auto"/>
                    <w:right w:val="nil"/>
                  </w:tcBorders>
                  <w:noWrap/>
                  <w:vAlign w:val="center"/>
                  <w:hideMark/>
                </w:tcPr>
                <w:p w14:paraId="7A73BF50" w14:textId="51294DEC" w:rsidR="00704AD5" w:rsidRPr="00704AD5" w:rsidRDefault="00704AD5" w:rsidP="00F005DD">
                  <w:pPr>
                    <w:spacing w:after="120" w:line="240" w:lineRule="auto"/>
                    <w:jc w:val="center"/>
                    <w:rPr>
                      <w:rFonts w:eastAsia="Times New Roman" w:cstheme="minorHAnsi"/>
                      <w:color w:val="000000"/>
                      <w:kern w:val="0"/>
                      <w:sz w:val="18"/>
                      <w:szCs w:val="18"/>
                      <w:lang w:eastAsia="en-AU"/>
                      <w14:ligatures w14:val="none"/>
                    </w:rPr>
                  </w:pPr>
                  <w:r w:rsidRPr="00704AD5">
                    <w:rPr>
                      <w:rFonts w:eastAsia="Times New Roman" w:cstheme="minorHAnsi"/>
                      <w:color w:val="000000"/>
                      <w:kern w:val="0"/>
                      <w:sz w:val="18"/>
                      <w:szCs w:val="18"/>
                      <w:lang w:eastAsia="en-AU"/>
                      <w14:ligatures w14:val="none"/>
                    </w:rPr>
                    <w:t>4,232</w:t>
                  </w:r>
                </w:p>
              </w:tc>
            </w:tr>
            <w:tr w:rsidR="006374E9" w:rsidRPr="004730A6" w14:paraId="5A9EBDF6" w14:textId="77777777" w:rsidTr="00534294">
              <w:trPr>
                <w:trHeight w:val="300"/>
              </w:trPr>
              <w:tc>
                <w:tcPr>
                  <w:tcW w:w="2011" w:type="dxa"/>
                  <w:tcBorders>
                    <w:top w:val="single" w:sz="4" w:space="0" w:color="auto"/>
                    <w:left w:val="nil"/>
                    <w:bottom w:val="single" w:sz="4" w:space="0" w:color="auto"/>
                    <w:right w:val="nil"/>
                  </w:tcBorders>
                  <w:noWrap/>
                  <w:vAlign w:val="center"/>
                </w:tcPr>
                <w:p w14:paraId="6A335590" w14:textId="77777777" w:rsidR="006374E9" w:rsidRPr="004730A6" w:rsidRDefault="006374E9" w:rsidP="00F005DD">
                  <w:pPr>
                    <w:spacing w:after="120" w:line="240" w:lineRule="auto"/>
                    <w:jc w:val="right"/>
                    <w:rPr>
                      <w:rFonts w:eastAsia="Times New Roman" w:cstheme="minorHAnsi"/>
                      <w:color w:val="000000"/>
                      <w:kern w:val="0"/>
                      <w:sz w:val="18"/>
                      <w:szCs w:val="18"/>
                      <w:lang w:eastAsia="en-AU"/>
                      <w14:ligatures w14:val="none"/>
                    </w:rPr>
                  </w:pPr>
                </w:p>
              </w:tc>
              <w:tc>
                <w:tcPr>
                  <w:tcW w:w="394" w:type="dxa"/>
                  <w:gridSpan w:val="2"/>
                  <w:tcBorders>
                    <w:top w:val="single" w:sz="4" w:space="0" w:color="auto"/>
                    <w:left w:val="nil"/>
                    <w:bottom w:val="single" w:sz="4" w:space="0" w:color="auto"/>
                    <w:right w:val="nil"/>
                  </w:tcBorders>
                  <w:noWrap/>
                  <w:vAlign w:val="center"/>
                </w:tcPr>
                <w:p w14:paraId="4E66736B" w14:textId="77777777" w:rsidR="006374E9" w:rsidRPr="004730A6" w:rsidRDefault="006374E9" w:rsidP="00F005DD">
                  <w:pPr>
                    <w:spacing w:after="120" w:line="240" w:lineRule="auto"/>
                    <w:jc w:val="right"/>
                    <w:rPr>
                      <w:rFonts w:eastAsia="Times New Roman" w:cstheme="minorHAnsi"/>
                      <w:color w:val="000000"/>
                      <w:kern w:val="0"/>
                      <w:sz w:val="18"/>
                      <w:szCs w:val="18"/>
                      <w:lang w:eastAsia="en-AU"/>
                      <w14:ligatures w14:val="none"/>
                    </w:rPr>
                  </w:pPr>
                </w:p>
              </w:tc>
              <w:tc>
                <w:tcPr>
                  <w:tcW w:w="788" w:type="dxa"/>
                  <w:tcBorders>
                    <w:top w:val="single" w:sz="4" w:space="0" w:color="auto"/>
                    <w:left w:val="nil"/>
                    <w:bottom w:val="single" w:sz="4" w:space="0" w:color="auto"/>
                    <w:right w:val="nil"/>
                  </w:tcBorders>
                  <w:noWrap/>
                  <w:vAlign w:val="center"/>
                </w:tcPr>
                <w:p w14:paraId="4B669E3F" w14:textId="77777777" w:rsidR="006374E9" w:rsidRPr="004730A6" w:rsidRDefault="006374E9" w:rsidP="00F005DD">
                  <w:pPr>
                    <w:spacing w:after="120" w:line="240" w:lineRule="auto"/>
                    <w:jc w:val="right"/>
                    <w:rPr>
                      <w:rFonts w:eastAsia="Times New Roman" w:cstheme="minorHAnsi"/>
                      <w:color w:val="000000"/>
                      <w:kern w:val="0"/>
                      <w:sz w:val="18"/>
                      <w:szCs w:val="18"/>
                      <w:lang w:eastAsia="en-AU"/>
                      <w14:ligatures w14:val="none"/>
                    </w:rPr>
                  </w:pPr>
                </w:p>
              </w:tc>
              <w:tc>
                <w:tcPr>
                  <w:tcW w:w="909" w:type="dxa"/>
                  <w:tcBorders>
                    <w:top w:val="single" w:sz="4" w:space="0" w:color="auto"/>
                    <w:left w:val="nil"/>
                    <w:bottom w:val="single" w:sz="4" w:space="0" w:color="auto"/>
                    <w:right w:val="nil"/>
                  </w:tcBorders>
                  <w:noWrap/>
                  <w:vAlign w:val="center"/>
                </w:tcPr>
                <w:p w14:paraId="3AD1B094" w14:textId="77777777" w:rsidR="006374E9" w:rsidRPr="004730A6" w:rsidRDefault="006374E9" w:rsidP="00F005DD">
                  <w:pPr>
                    <w:spacing w:after="120" w:line="240" w:lineRule="auto"/>
                    <w:jc w:val="right"/>
                    <w:rPr>
                      <w:rFonts w:eastAsia="Times New Roman" w:cstheme="minorHAnsi"/>
                      <w:color w:val="000000"/>
                      <w:kern w:val="0"/>
                      <w:sz w:val="18"/>
                      <w:szCs w:val="18"/>
                      <w:lang w:eastAsia="en-AU"/>
                      <w14:ligatures w14:val="none"/>
                    </w:rPr>
                  </w:pPr>
                </w:p>
              </w:tc>
              <w:tc>
                <w:tcPr>
                  <w:tcW w:w="1180" w:type="dxa"/>
                  <w:tcBorders>
                    <w:top w:val="single" w:sz="4" w:space="0" w:color="auto"/>
                    <w:left w:val="nil"/>
                    <w:bottom w:val="single" w:sz="4" w:space="0" w:color="auto"/>
                    <w:right w:val="nil"/>
                  </w:tcBorders>
                  <w:noWrap/>
                  <w:vAlign w:val="center"/>
                </w:tcPr>
                <w:p w14:paraId="196FE181" w14:textId="77777777" w:rsidR="006374E9" w:rsidRPr="004730A6" w:rsidRDefault="006374E9" w:rsidP="00F005DD">
                  <w:pPr>
                    <w:spacing w:after="120" w:line="240" w:lineRule="auto"/>
                    <w:jc w:val="right"/>
                    <w:rPr>
                      <w:rFonts w:eastAsia="Times New Roman" w:cstheme="minorHAnsi"/>
                      <w:color w:val="000000"/>
                      <w:kern w:val="0"/>
                      <w:sz w:val="18"/>
                      <w:szCs w:val="18"/>
                      <w:lang w:eastAsia="en-AU"/>
                      <w14:ligatures w14:val="none"/>
                    </w:rPr>
                  </w:pPr>
                </w:p>
              </w:tc>
              <w:tc>
                <w:tcPr>
                  <w:tcW w:w="1240" w:type="dxa"/>
                  <w:tcBorders>
                    <w:top w:val="single" w:sz="4" w:space="0" w:color="auto"/>
                    <w:left w:val="nil"/>
                    <w:bottom w:val="single" w:sz="4" w:space="0" w:color="auto"/>
                    <w:right w:val="nil"/>
                  </w:tcBorders>
                  <w:noWrap/>
                  <w:vAlign w:val="center"/>
                </w:tcPr>
                <w:p w14:paraId="742ACD21" w14:textId="77777777" w:rsidR="006374E9" w:rsidRPr="004730A6" w:rsidRDefault="006374E9" w:rsidP="00F005DD">
                  <w:pPr>
                    <w:spacing w:after="120" w:line="240" w:lineRule="auto"/>
                    <w:jc w:val="right"/>
                    <w:rPr>
                      <w:rFonts w:eastAsia="Times New Roman" w:cstheme="minorHAnsi"/>
                      <w:color w:val="000000"/>
                      <w:kern w:val="0"/>
                      <w:sz w:val="18"/>
                      <w:szCs w:val="18"/>
                      <w:lang w:eastAsia="en-AU"/>
                      <w14:ligatures w14:val="none"/>
                    </w:rPr>
                  </w:pPr>
                </w:p>
              </w:tc>
              <w:tc>
                <w:tcPr>
                  <w:tcW w:w="1120" w:type="dxa"/>
                  <w:tcBorders>
                    <w:top w:val="single" w:sz="4" w:space="0" w:color="auto"/>
                    <w:left w:val="nil"/>
                    <w:bottom w:val="single" w:sz="4" w:space="0" w:color="auto"/>
                    <w:right w:val="nil"/>
                  </w:tcBorders>
                  <w:noWrap/>
                  <w:vAlign w:val="center"/>
                </w:tcPr>
                <w:p w14:paraId="290C5ED4" w14:textId="77777777" w:rsidR="006374E9" w:rsidRPr="004730A6" w:rsidRDefault="006374E9" w:rsidP="00F005DD">
                  <w:pPr>
                    <w:spacing w:after="120" w:line="240" w:lineRule="auto"/>
                    <w:jc w:val="right"/>
                    <w:rPr>
                      <w:rFonts w:eastAsia="Times New Roman" w:cstheme="minorHAnsi"/>
                      <w:color w:val="000000"/>
                      <w:kern w:val="0"/>
                      <w:sz w:val="18"/>
                      <w:szCs w:val="18"/>
                      <w:lang w:eastAsia="en-AU"/>
                      <w14:ligatures w14:val="none"/>
                    </w:rPr>
                  </w:pPr>
                </w:p>
              </w:tc>
            </w:tr>
          </w:tbl>
          <w:p w14:paraId="32BA88A8" w14:textId="58B9C020" w:rsidR="005D0AE6" w:rsidRPr="004730A6" w:rsidRDefault="005D0AE6" w:rsidP="00F005DD">
            <w:pPr>
              <w:spacing w:after="120"/>
              <w:rPr>
                <w:rFonts w:cstheme="minorHAnsi"/>
                <w:highlight w:val="yellow"/>
              </w:rPr>
            </w:pPr>
          </w:p>
        </w:tc>
      </w:tr>
      <w:tr w:rsidR="00924BE4" w:rsidRPr="004730A6" w14:paraId="464D2B98" w14:textId="77777777" w:rsidTr="0ED6BC1F">
        <w:trPr>
          <w:trHeight w:val="300"/>
        </w:trPr>
        <w:tc>
          <w:tcPr>
            <w:tcW w:w="3210" w:type="dxa"/>
            <w:gridSpan w:val="2"/>
            <w:tcBorders>
              <w:top w:val="single" w:sz="4" w:space="0" w:color="auto"/>
              <w:left w:val="single" w:sz="4" w:space="0" w:color="auto"/>
              <w:bottom w:val="single" w:sz="4" w:space="0" w:color="auto"/>
              <w:right w:val="single" w:sz="4" w:space="0" w:color="auto"/>
            </w:tcBorders>
            <w:hideMark/>
          </w:tcPr>
          <w:p w14:paraId="4D4FEF75" w14:textId="77777777" w:rsidR="00924BE4" w:rsidRPr="004730A6" w:rsidRDefault="00924BE4" w:rsidP="00F005DD">
            <w:pPr>
              <w:pStyle w:val="ListParagraph"/>
              <w:spacing w:after="120"/>
              <w:ind w:left="0"/>
              <w:rPr>
                <w:rFonts w:cstheme="minorHAnsi"/>
                <w:b/>
                <w:bCs/>
              </w:rPr>
            </w:pPr>
            <w:r w:rsidRPr="004730A6">
              <w:rPr>
                <w:rFonts w:cstheme="minorHAnsi"/>
                <w:b/>
                <w:bCs/>
              </w:rPr>
              <w:lastRenderedPageBreak/>
              <w:t>Amount of investment - Commonwealth</w:t>
            </w:r>
          </w:p>
        </w:tc>
        <w:tc>
          <w:tcPr>
            <w:tcW w:w="2068" w:type="dxa"/>
            <w:tcBorders>
              <w:top w:val="single" w:sz="4" w:space="0" w:color="auto"/>
              <w:left w:val="single" w:sz="4" w:space="0" w:color="auto"/>
              <w:bottom w:val="single" w:sz="4" w:space="0" w:color="auto"/>
              <w:right w:val="single" w:sz="4" w:space="0" w:color="auto"/>
            </w:tcBorders>
            <w:hideMark/>
          </w:tcPr>
          <w:p w14:paraId="0EA2374B" w14:textId="77777777" w:rsidR="00924BE4" w:rsidRPr="004730A6" w:rsidRDefault="00924BE4" w:rsidP="00F005DD">
            <w:pPr>
              <w:pStyle w:val="ListParagraph"/>
              <w:spacing w:after="120"/>
              <w:ind w:left="0"/>
              <w:rPr>
                <w:rFonts w:cstheme="minorHAnsi"/>
                <w:b/>
                <w:bCs/>
              </w:rPr>
            </w:pPr>
            <w:r w:rsidRPr="004730A6">
              <w:rPr>
                <w:rFonts w:cstheme="minorHAnsi"/>
                <w:b/>
                <w:bCs/>
              </w:rPr>
              <w:t>Amount of investment – State</w:t>
            </w:r>
          </w:p>
        </w:tc>
        <w:tc>
          <w:tcPr>
            <w:tcW w:w="1961" w:type="dxa"/>
            <w:tcBorders>
              <w:top w:val="single" w:sz="4" w:space="0" w:color="auto"/>
              <w:left w:val="single" w:sz="4" w:space="0" w:color="auto"/>
              <w:bottom w:val="single" w:sz="4" w:space="0" w:color="auto"/>
              <w:right w:val="single" w:sz="4" w:space="0" w:color="auto"/>
            </w:tcBorders>
            <w:hideMark/>
          </w:tcPr>
          <w:p w14:paraId="002FFF48" w14:textId="77777777" w:rsidR="00924BE4" w:rsidRPr="004730A6" w:rsidRDefault="00924BE4" w:rsidP="00F005DD">
            <w:pPr>
              <w:pStyle w:val="ListParagraph"/>
              <w:spacing w:after="120"/>
              <w:ind w:left="0"/>
              <w:rPr>
                <w:rFonts w:cstheme="minorHAnsi"/>
                <w:b/>
                <w:bCs/>
              </w:rPr>
            </w:pPr>
            <w:r w:rsidRPr="004730A6">
              <w:rPr>
                <w:rFonts w:cstheme="minorHAnsi"/>
                <w:b/>
                <w:bCs/>
              </w:rPr>
              <w:t>Planned start date</w:t>
            </w:r>
          </w:p>
        </w:tc>
        <w:tc>
          <w:tcPr>
            <w:tcW w:w="1997" w:type="dxa"/>
            <w:tcBorders>
              <w:top w:val="single" w:sz="4" w:space="0" w:color="auto"/>
              <w:left w:val="single" w:sz="4" w:space="0" w:color="auto"/>
              <w:bottom w:val="single" w:sz="4" w:space="0" w:color="auto"/>
              <w:right w:val="single" w:sz="4" w:space="0" w:color="auto"/>
            </w:tcBorders>
            <w:hideMark/>
          </w:tcPr>
          <w:p w14:paraId="4C612820" w14:textId="77777777" w:rsidR="00924BE4" w:rsidRPr="004730A6" w:rsidRDefault="00924BE4" w:rsidP="00F005DD">
            <w:pPr>
              <w:pStyle w:val="ListParagraph"/>
              <w:spacing w:after="120"/>
              <w:ind w:left="0"/>
              <w:rPr>
                <w:rFonts w:cstheme="minorHAnsi"/>
                <w:b/>
                <w:bCs/>
              </w:rPr>
            </w:pPr>
            <w:r w:rsidRPr="004730A6">
              <w:rPr>
                <w:rFonts w:cstheme="minorHAnsi"/>
                <w:b/>
                <w:bCs/>
              </w:rPr>
              <w:t>Planned end date</w:t>
            </w:r>
          </w:p>
        </w:tc>
      </w:tr>
      <w:tr w:rsidR="00924BE4" w:rsidRPr="004730A6" w14:paraId="5D329604" w14:textId="77777777" w:rsidTr="0ED6BC1F">
        <w:trPr>
          <w:trHeight w:val="300"/>
        </w:trPr>
        <w:tc>
          <w:tcPr>
            <w:tcW w:w="3210" w:type="dxa"/>
            <w:gridSpan w:val="2"/>
            <w:tcBorders>
              <w:top w:val="single" w:sz="4" w:space="0" w:color="auto"/>
              <w:left w:val="single" w:sz="4" w:space="0" w:color="auto"/>
              <w:bottom w:val="single" w:sz="4" w:space="0" w:color="auto"/>
              <w:right w:val="single" w:sz="4" w:space="0" w:color="auto"/>
            </w:tcBorders>
          </w:tcPr>
          <w:p w14:paraId="70A4ACDC" w14:textId="46DB6E34" w:rsidR="00461010" w:rsidRPr="004730A6" w:rsidRDefault="00534294" w:rsidP="00F005DD">
            <w:pPr>
              <w:pStyle w:val="ListParagraph"/>
              <w:spacing w:after="120"/>
              <w:ind w:left="0"/>
              <w:rPr>
                <w:rFonts w:cstheme="minorHAnsi"/>
                <w:iCs/>
              </w:rPr>
            </w:pPr>
            <w:r w:rsidRPr="004730A6">
              <w:rPr>
                <w:rFonts w:cstheme="minorHAnsi"/>
                <w:iCs/>
              </w:rPr>
              <w:t>$78.62 million</w:t>
            </w:r>
          </w:p>
        </w:tc>
        <w:tc>
          <w:tcPr>
            <w:tcW w:w="2068" w:type="dxa"/>
            <w:tcBorders>
              <w:top w:val="single" w:sz="4" w:space="0" w:color="auto"/>
              <w:left w:val="single" w:sz="4" w:space="0" w:color="auto"/>
              <w:bottom w:val="single" w:sz="4" w:space="0" w:color="auto"/>
              <w:right w:val="single" w:sz="4" w:space="0" w:color="auto"/>
            </w:tcBorders>
            <w:hideMark/>
          </w:tcPr>
          <w:p w14:paraId="24BC4E4E" w14:textId="4516807F" w:rsidR="00924BE4" w:rsidRPr="004730A6" w:rsidRDefault="00422E48" w:rsidP="00F005DD">
            <w:pPr>
              <w:pStyle w:val="ListParagraph"/>
              <w:spacing w:after="120"/>
              <w:ind w:left="0"/>
              <w:rPr>
                <w:rFonts w:cstheme="minorHAnsi"/>
                <w:iCs/>
              </w:rPr>
            </w:pPr>
            <w:r w:rsidRPr="004730A6">
              <w:rPr>
                <w:rFonts w:cstheme="minorHAnsi"/>
                <w:iCs/>
              </w:rPr>
              <w:t>$78.62 million</w:t>
            </w:r>
          </w:p>
        </w:tc>
        <w:tc>
          <w:tcPr>
            <w:tcW w:w="1961" w:type="dxa"/>
            <w:tcBorders>
              <w:top w:val="single" w:sz="4" w:space="0" w:color="auto"/>
              <w:left w:val="single" w:sz="4" w:space="0" w:color="auto"/>
              <w:bottom w:val="single" w:sz="4" w:space="0" w:color="auto"/>
              <w:right w:val="single" w:sz="4" w:space="0" w:color="auto"/>
            </w:tcBorders>
          </w:tcPr>
          <w:p w14:paraId="6714DCE0" w14:textId="7FA564ED" w:rsidR="00924BE4" w:rsidRPr="004730A6" w:rsidRDefault="008C6141" w:rsidP="00F005DD">
            <w:pPr>
              <w:pStyle w:val="ListParagraph"/>
              <w:spacing w:after="120"/>
              <w:ind w:left="0"/>
              <w:rPr>
                <w:rFonts w:cstheme="minorHAnsi"/>
                <w:iCs/>
              </w:rPr>
            </w:pPr>
            <w:r w:rsidRPr="004730A6">
              <w:rPr>
                <w:rFonts w:cstheme="minorHAnsi"/>
                <w:iCs/>
              </w:rPr>
              <w:t xml:space="preserve">1 July 2024 </w:t>
            </w:r>
          </w:p>
        </w:tc>
        <w:tc>
          <w:tcPr>
            <w:tcW w:w="1997" w:type="dxa"/>
            <w:tcBorders>
              <w:top w:val="single" w:sz="4" w:space="0" w:color="auto"/>
              <w:left w:val="single" w:sz="4" w:space="0" w:color="auto"/>
              <w:bottom w:val="single" w:sz="4" w:space="0" w:color="auto"/>
              <w:right w:val="single" w:sz="4" w:space="0" w:color="auto"/>
            </w:tcBorders>
          </w:tcPr>
          <w:p w14:paraId="266A75B6" w14:textId="12EE17B9" w:rsidR="00924BE4" w:rsidRPr="004730A6" w:rsidRDefault="6E4FDEB9" w:rsidP="00F005DD">
            <w:pPr>
              <w:pStyle w:val="ListParagraph"/>
              <w:spacing w:after="120"/>
              <w:ind w:left="0"/>
              <w:rPr>
                <w:rFonts w:cstheme="minorHAnsi"/>
              </w:rPr>
            </w:pPr>
            <w:r w:rsidRPr="004730A6">
              <w:rPr>
                <w:rFonts w:cstheme="minorHAnsi"/>
              </w:rPr>
              <w:t>June 2028</w:t>
            </w:r>
          </w:p>
        </w:tc>
      </w:tr>
    </w:tbl>
    <w:p w14:paraId="03C77D40" w14:textId="77777777" w:rsidR="003C5324" w:rsidRPr="004730A6" w:rsidRDefault="003C5324" w:rsidP="00F005DD">
      <w:pPr>
        <w:spacing w:after="120" w:line="240" w:lineRule="auto"/>
        <w:rPr>
          <w:rFonts w:cstheme="minorHAnsi"/>
        </w:rPr>
      </w:pPr>
    </w:p>
    <w:p w14:paraId="420E6561" w14:textId="77777777" w:rsidR="008B0B8E" w:rsidRPr="004730A6" w:rsidRDefault="008B0B8E" w:rsidP="00F005DD">
      <w:pPr>
        <w:spacing w:after="120" w:line="240" w:lineRule="auto"/>
        <w:rPr>
          <w:rFonts w:cstheme="minorHAnsi"/>
          <w:highlight w:val="cyan"/>
        </w:rPr>
      </w:pPr>
    </w:p>
    <w:p w14:paraId="5A3EED83" w14:textId="0B7ACAE5" w:rsidR="001131B7" w:rsidRPr="004730A6" w:rsidRDefault="001131B7" w:rsidP="00C43D4B">
      <w:pPr>
        <w:pStyle w:val="ListParagraph"/>
        <w:numPr>
          <w:ilvl w:val="0"/>
          <w:numId w:val="6"/>
        </w:numPr>
        <w:spacing w:after="120" w:line="240" w:lineRule="auto"/>
        <w:rPr>
          <w:rFonts w:cstheme="minorHAnsi"/>
          <w:i/>
          <w:color w:val="5B9BD5" w:themeColor="accent5"/>
        </w:rPr>
      </w:pPr>
      <w:r w:rsidRPr="004730A6">
        <w:rPr>
          <w:rFonts w:cstheme="minorHAnsi"/>
          <w:i/>
          <w:color w:val="5B9BD5" w:themeColor="accent5"/>
        </w:rPr>
        <w:t xml:space="preserve">TAFE Centres of Excellence – approach to matched funding arrangements (clause A114 refers). </w:t>
      </w:r>
    </w:p>
    <w:p w14:paraId="1AEC5D99" w14:textId="77777777" w:rsidR="00CC47BE" w:rsidRPr="004730A6" w:rsidRDefault="00CC47BE" w:rsidP="00F005DD">
      <w:pPr>
        <w:spacing w:after="120" w:line="240" w:lineRule="auto"/>
        <w:rPr>
          <w:rFonts w:cstheme="minorHAnsi"/>
          <w:b/>
          <w:i/>
          <w:color w:val="4472C4" w:themeColor="accent1"/>
        </w:rPr>
      </w:pPr>
    </w:p>
    <w:p w14:paraId="2AE527C5" w14:textId="65020E52" w:rsidR="00CC47BE" w:rsidRPr="004730A6" w:rsidRDefault="00CC47BE" w:rsidP="0ED6BC1F">
      <w:pPr>
        <w:spacing w:after="120" w:line="240" w:lineRule="auto"/>
        <w:rPr>
          <w:b/>
          <w:bCs/>
          <w:i/>
          <w:iCs/>
          <w:color w:val="4472C4" w:themeColor="accent1"/>
        </w:rPr>
      </w:pPr>
      <w:r w:rsidRPr="0ED6BC1F">
        <w:rPr>
          <w:b/>
          <w:bCs/>
          <w:i/>
          <w:iCs/>
          <w:color w:val="4471C4"/>
        </w:rPr>
        <w:t>A113, A114</w:t>
      </w:r>
    </w:p>
    <w:p w14:paraId="08E9F7BD" w14:textId="677F17A1" w:rsidR="6261AA2C" w:rsidRDefault="6261AA2C" w:rsidP="0ED6BC1F">
      <w:pPr>
        <w:spacing w:after="120" w:line="240" w:lineRule="auto"/>
        <w:rPr>
          <w:b/>
          <w:bCs/>
          <w:i/>
          <w:iCs/>
          <w:color w:val="4472C4" w:themeColor="accent1"/>
        </w:rPr>
      </w:pPr>
    </w:p>
    <w:tbl>
      <w:tblPr>
        <w:tblStyle w:val="TableGrid"/>
        <w:tblW w:w="0" w:type="auto"/>
        <w:tblLayout w:type="fixed"/>
        <w:tblLook w:val="04A0" w:firstRow="1" w:lastRow="0" w:firstColumn="1" w:lastColumn="0" w:noHBand="0" w:noVBand="1"/>
      </w:tblPr>
      <w:tblGrid>
        <w:gridCol w:w="2531"/>
        <w:gridCol w:w="1116"/>
        <w:gridCol w:w="1120"/>
        <w:gridCol w:w="1120"/>
        <w:gridCol w:w="1116"/>
        <w:gridCol w:w="855"/>
        <w:gridCol w:w="1158"/>
      </w:tblGrid>
      <w:tr w:rsidR="6261AA2C" w14:paraId="157F9565" w14:textId="77777777" w:rsidTr="0ED6BC1F">
        <w:trPr>
          <w:trHeight w:val="300"/>
        </w:trPr>
        <w:tc>
          <w:tcPr>
            <w:tcW w:w="2531" w:type="dxa"/>
            <w:tcBorders>
              <w:top w:val="single" w:sz="8" w:space="0" w:color="auto"/>
              <w:left w:val="single" w:sz="8" w:space="0" w:color="auto"/>
              <w:bottom w:val="single" w:sz="8" w:space="0" w:color="auto"/>
              <w:right w:val="single" w:sz="8" w:space="0" w:color="auto"/>
            </w:tcBorders>
            <w:tcMar>
              <w:left w:w="108" w:type="dxa"/>
              <w:right w:w="108" w:type="dxa"/>
            </w:tcMar>
          </w:tcPr>
          <w:p w14:paraId="65B9F599" w14:textId="6A37C302" w:rsidR="6261AA2C" w:rsidRDefault="5577430E" w:rsidP="0ED6BC1F">
            <w:pPr>
              <w:jc w:val="both"/>
              <w:rPr>
                <w:rFonts w:ascii="Calibri" w:eastAsia="Calibri" w:hAnsi="Calibri" w:cs="Calibri"/>
                <w:color w:val="000000" w:themeColor="text1"/>
              </w:rPr>
            </w:pPr>
            <w:r w:rsidRPr="0ED6BC1F">
              <w:rPr>
                <w:rFonts w:ascii="Calibri" w:eastAsia="Calibri" w:hAnsi="Calibri" w:cs="Calibri"/>
                <w:color w:val="000000" w:themeColor="text1"/>
              </w:rPr>
              <w:t>Details of matched funding ($millions)</w:t>
            </w:r>
          </w:p>
        </w:tc>
        <w:tc>
          <w:tcPr>
            <w:tcW w:w="1116" w:type="dxa"/>
            <w:tcBorders>
              <w:top w:val="single" w:sz="8" w:space="0" w:color="auto"/>
              <w:left w:val="single" w:sz="8" w:space="0" w:color="auto"/>
              <w:bottom w:val="single" w:sz="8" w:space="0" w:color="auto"/>
              <w:right w:val="single" w:sz="8" w:space="0" w:color="auto"/>
            </w:tcBorders>
            <w:tcMar>
              <w:left w:w="108" w:type="dxa"/>
              <w:right w:w="108" w:type="dxa"/>
            </w:tcMar>
          </w:tcPr>
          <w:p w14:paraId="70AF3D8F" w14:textId="0F78C7B2" w:rsidR="6261AA2C" w:rsidRDefault="5577430E" w:rsidP="0ED6BC1F">
            <w:pPr>
              <w:jc w:val="both"/>
              <w:rPr>
                <w:rFonts w:ascii="Calibri" w:eastAsia="Calibri" w:hAnsi="Calibri" w:cs="Calibri"/>
                <w:color w:val="000000" w:themeColor="text1"/>
              </w:rPr>
            </w:pPr>
            <w:r w:rsidRPr="0ED6BC1F">
              <w:rPr>
                <w:rFonts w:ascii="Calibri" w:eastAsia="Calibri" w:hAnsi="Calibri" w:cs="Calibri"/>
                <w:color w:val="000000" w:themeColor="text1"/>
              </w:rPr>
              <w:t>2024-25</w:t>
            </w:r>
          </w:p>
        </w:tc>
        <w:tc>
          <w:tcPr>
            <w:tcW w:w="1120" w:type="dxa"/>
            <w:tcBorders>
              <w:top w:val="single" w:sz="8" w:space="0" w:color="auto"/>
              <w:left w:val="single" w:sz="8" w:space="0" w:color="auto"/>
              <w:bottom w:val="single" w:sz="8" w:space="0" w:color="auto"/>
              <w:right w:val="single" w:sz="8" w:space="0" w:color="auto"/>
            </w:tcBorders>
            <w:tcMar>
              <w:left w:w="108" w:type="dxa"/>
              <w:right w:w="108" w:type="dxa"/>
            </w:tcMar>
          </w:tcPr>
          <w:p w14:paraId="5C90B111" w14:textId="4831134A" w:rsidR="6261AA2C" w:rsidRDefault="5577430E" w:rsidP="0ED6BC1F">
            <w:pPr>
              <w:jc w:val="both"/>
              <w:rPr>
                <w:rFonts w:ascii="Calibri" w:eastAsia="Calibri" w:hAnsi="Calibri" w:cs="Calibri"/>
                <w:color w:val="000000" w:themeColor="text1"/>
              </w:rPr>
            </w:pPr>
            <w:r w:rsidRPr="0ED6BC1F">
              <w:rPr>
                <w:rFonts w:ascii="Calibri" w:eastAsia="Calibri" w:hAnsi="Calibri" w:cs="Calibri"/>
                <w:color w:val="000000" w:themeColor="text1"/>
              </w:rPr>
              <w:t>2025-26</w:t>
            </w:r>
          </w:p>
        </w:tc>
        <w:tc>
          <w:tcPr>
            <w:tcW w:w="1120" w:type="dxa"/>
            <w:tcBorders>
              <w:top w:val="single" w:sz="8" w:space="0" w:color="auto"/>
              <w:left w:val="single" w:sz="8" w:space="0" w:color="auto"/>
              <w:bottom w:val="single" w:sz="8" w:space="0" w:color="auto"/>
              <w:right w:val="single" w:sz="8" w:space="0" w:color="auto"/>
            </w:tcBorders>
            <w:tcMar>
              <w:left w:w="108" w:type="dxa"/>
              <w:right w:w="108" w:type="dxa"/>
            </w:tcMar>
          </w:tcPr>
          <w:p w14:paraId="115E37B4" w14:textId="47C33855" w:rsidR="6261AA2C" w:rsidRDefault="5577430E" w:rsidP="0ED6BC1F">
            <w:pPr>
              <w:jc w:val="both"/>
              <w:rPr>
                <w:rFonts w:ascii="Calibri" w:eastAsia="Calibri" w:hAnsi="Calibri" w:cs="Calibri"/>
                <w:color w:val="000000" w:themeColor="text1"/>
              </w:rPr>
            </w:pPr>
            <w:r w:rsidRPr="0ED6BC1F">
              <w:rPr>
                <w:rFonts w:ascii="Calibri" w:eastAsia="Calibri" w:hAnsi="Calibri" w:cs="Calibri"/>
                <w:color w:val="000000" w:themeColor="text1"/>
              </w:rPr>
              <w:t>2026-27</w:t>
            </w:r>
          </w:p>
        </w:tc>
        <w:tc>
          <w:tcPr>
            <w:tcW w:w="1116" w:type="dxa"/>
            <w:tcBorders>
              <w:top w:val="single" w:sz="8" w:space="0" w:color="auto"/>
              <w:left w:val="single" w:sz="8" w:space="0" w:color="auto"/>
              <w:bottom w:val="single" w:sz="8" w:space="0" w:color="auto"/>
              <w:right w:val="single" w:sz="8" w:space="0" w:color="auto"/>
            </w:tcBorders>
            <w:tcMar>
              <w:left w:w="108" w:type="dxa"/>
              <w:right w:w="108" w:type="dxa"/>
            </w:tcMar>
          </w:tcPr>
          <w:p w14:paraId="2D67549E" w14:textId="5F69B662" w:rsidR="6261AA2C" w:rsidRDefault="5577430E" w:rsidP="0ED6BC1F">
            <w:pPr>
              <w:jc w:val="both"/>
              <w:rPr>
                <w:rFonts w:ascii="Calibri" w:eastAsia="Calibri" w:hAnsi="Calibri" w:cs="Calibri"/>
                <w:color w:val="000000" w:themeColor="text1"/>
              </w:rPr>
            </w:pPr>
            <w:r w:rsidRPr="0ED6BC1F">
              <w:rPr>
                <w:rFonts w:ascii="Calibri" w:eastAsia="Calibri" w:hAnsi="Calibri" w:cs="Calibri"/>
                <w:color w:val="000000" w:themeColor="text1"/>
              </w:rPr>
              <w:t>2027-28</w:t>
            </w:r>
          </w:p>
        </w:tc>
        <w:tc>
          <w:tcPr>
            <w:tcW w:w="855" w:type="dxa"/>
            <w:tcBorders>
              <w:top w:val="single" w:sz="8" w:space="0" w:color="auto"/>
              <w:left w:val="single" w:sz="8" w:space="0" w:color="auto"/>
              <w:bottom w:val="single" w:sz="8" w:space="0" w:color="auto"/>
              <w:right w:val="single" w:sz="8" w:space="0" w:color="auto"/>
            </w:tcBorders>
            <w:tcMar>
              <w:left w:w="108" w:type="dxa"/>
              <w:right w:w="108" w:type="dxa"/>
            </w:tcMar>
          </w:tcPr>
          <w:p w14:paraId="188E2F2E" w14:textId="55C04E27" w:rsidR="6261AA2C" w:rsidRDefault="5577430E" w:rsidP="0ED6BC1F">
            <w:pPr>
              <w:jc w:val="both"/>
              <w:rPr>
                <w:rFonts w:ascii="Calibri" w:eastAsia="Calibri" w:hAnsi="Calibri" w:cs="Calibri"/>
                <w:color w:val="000000" w:themeColor="text1"/>
              </w:rPr>
            </w:pPr>
            <w:r w:rsidRPr="0ED6BC1F">
              <w:rPr>
                <w:rFonts w:ascii="Calibri" w:eastAsia="Calibri" w:hAnsi="Calibri" w:cs="Calibri"/>
                <w:color w:val="000000" w:themeColor="text1"/>
              </w:rPr>
              <w:t>2028-29</w:t>
            </w:r>
          </w:p>
        </w:tc>
        <w:tc>
          <w:tcPr>
            <w:tcW w:w="1158" w:type="dxa"/>
            <w:tcBorders>
              <w:top w:val="single" w:sz="8" w:space="0" w:color="auto"/>
              <w:left w:val="single" w:sz="8" w:space="0" w:color="auto"/>
              <w:bottom w:val="single" w:sz="8" w:space="0" w:color="auto"/>
              <w:right w:val="single" w:sz="8" w:space="0" w:color="auto"/>
            </w:tcBorders>
            <w:tcMar>
              <w:left w:w="108" w:type="dxa"/>
              <w:right w:w="108" w:type="dxa"/>
            </w:tcMar>
          </w:tcPr>
          <w:p w14:paraId="6F9F1121" w14:textId="5605A701" w:rsidR="6261AA2C" w:rsidRDefault="5577430E" w:rsidP="0ED6BC1F">
            <w:pPr>
              <w:jc w:val="both"/>
              <w:rPr>
                <w:rFonts w:ascii="Calibri" w:eastAsia="Calibri" w:hAnsi="Calibri" w:cs="Calibri"/>
              </w:rPr>
            </w:pPr>
            <w:r w:rsidRPr="0ED6BC1F">
              <w:rPr>
                <w:rFonts w:ascii="Calibri" w:eastAsia="Calibri" w:hAnsi="Calibri" w:cs="Calibri"/>
                <w:color w:val="000000" w:themeColor="text1"/>
              </w:rPr>
              <w:t>T</w:t>
            </w:r>
            <w:r w:rsidRPr="0ED6BC1F">
              <w:rPr>
                <w:rFonts w:ascii="Calibri" w:eastAsia="Calibri" w:hAnsi="Calibri" w:cs="Calibri"/>
              </w:rPr>
              <w:t>otal</w:t>
            </w:r>
          </w:p>
        </w:tc>
      </w:tr>
      <w:tr w:rsidR="6261AA2C" w14:paraId="7A5F8309" w14:textId="77777777" w:rsidTr="0ED6BC1F">
        <w:trPr>
          <w:trHeight w:val="375"/>
        </w:trPr>
        <w:tc>
          <w:tcPr>
            <w:tcW w:w="2531" w:type="dxa"/>
            <w:tcBorders>
              <w:top w:val="single" w:sz="8" w:space="0" w:color="auto"/>
              <w:left w:val="single" w:sz="8" w:space="0" w:color="auto"/>
              <w:bottom w:val="single" w:sz="8" w:space="0" w:color="auto"/>
              <w:right w:val="single" w:sz="8" w:space="0" w:color="auto"/>
            </w:tcBorders>
            <w:tcMar>
              <w:left w:w="108" w:type="dxa"/>
              <w:right w:w="108" w:type="dxa"/>
            </w:tcMar>
          </w:tcPr>
          <w:p w14:paraId="112E3370" w14:textId="65EEC1AA" w:rsidR="6261AA2C" w:rsidRDefault="5577430E" w:rsidP="0ED6BC1F">
            <w:pPr>
              <w:rPr>
                <w:rFonts w:ascii="Calibri" w:eastAsia="Calibri" w:hAnsi="Calibri" w:cs="Calibri"/>
              </w:rPr>
            </w:pPr>
            <w:r w:rsidRPr="0ED6BC1F">
              <w:rPr>
                <w:rFonts w:ascii="Calibri" w:eastAsia="Calibri" w:hAnsi="Calibri" w:cs="Calibri"/>
              </w:rPr>
              <w:t>NSW contribution</w:t>
            </w:r>
          </w:p>
        </w:tc>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A42BB0" w14:textId="4D61B232" w:rsidR="6261AA2C" w:rsidRDefault="5577430E" w:rsidP="0ED6BC1F">
            <w:pPr>
              <w:jc w:val="center"/>
              <w:rPr>
                <w:rFonts w:ascii="Calibri" w:eastAsia="Calibri" w:hAnsi="Calibri" w:cs="Calibri"/>
                <w:color w:val="000000" w:themeColor="text1"/>
              </w:rPr>
            </w:pPr>
            <w:r w:rsidRPr="0ED6BC1F">
              <w:rPr>
                <w:rFonts w:ascii="Calibri" w:eastAsia="Calibri" w:hAnsi="Calibri" w:cs="Calibri"/>
                <w:color w:val="000000" w:themeColor="text1"/>
              </w:rPr>
              <w:t>$</w:t>
            </w:r>
            <w:r w:rsidR="0286E861" w:rsidRPr="0ED6BC1F">
              <w:rPr>
                <w:rFonts w:ascii="Calibri" w:eastAsia="Calibri" w:hAnsi="Calibri" w:cs="Calibri"/>
                <w:color w:val="000000" w:themeColor="text1"/>
              </w:rPr>
              <w:t>14.04</w:t>
            </w:r>
            <w:r w:rsidR="6402326E" w:rsidRPr="0ED6BC1F">
              <w:rPr>
                <w:rFonts w:ascii="Calibri" w:eastAsia="Calibri" w:hAnsi="Calibri" w:cs="Calibri"/>
                <w:color w:val="000000" w:themeColor="text1"/>
              </w:rPr>
              <w:t>m</w:t>
            </w:r>
          </w:p>
        </w:tc>
        <w:tc>
          <w:tcPr>
            <w:tcW w:w="11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ED4A94" w14:textId="4A389D30" w:rsidR="6261AA2C" w:rsidRDefault="5577430E" w:rsidP="0ED6BC1F">
            <w:pPr>
              <w:jc w:val="center"/>
              <w:rPr>
                <w:rFonts w:ascii="Calibri" w:eastAsia="Calibri" w:hAnsi="Calibri" w:cs="Calibri"/>
                <w:color w:val="000000" w:themeColor="text1"/>
              </w:rPr>
            </w:pPr>
            <w:r w:rsidRPr="0ED6BC1F">
              <w:rPr>
                <w:rFonts w:ascii="Calibri" w:eastAsia="Calibri" w:hAnsi="Calibri" w:cs="Calibri"/>
                <w:color w:val="000000" w:themeColor="text1"/>
              </w:rPr>
              <w:t>$</w:t>
            </w:r>
            <w:r w:rsidR="42FED922" w:rsidRPr="0ED6BC1F">
              <w:rPr>
                <w:rFonts w:ascii="Calibri" w:eastAsia="Calibri" w:hAnsi="Calibri" w:cs="Calibri"/>
                <w:color w:val="000000" w:themeColor="text1"/>
              </w:rPr>
              <w:t>26.51</w:t>
            </w:r>
            <w:r w:rsidR="00D06A1A" w:rsidRPr="0ED6BC1F">
              <w:rPr>
                <w:rFonts w:ascii="Calibri" w:eastAsia="Calibri" w:hAnsi="Calibri" w:cs="Calibri"/>
                <w:color w:val="000000" w:themeColor="text1"/>
              </w:rPr>
              <w:t>m</w:t>
            </w:r>
          </w:p>
        </w:tc>
        <w:tc>
          <w:tcPr>
            <w:tcW w:w="11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043C44" w14:textId="45F5249E" w:rsidR="6261AA2C" w:rsidRDefault="5577430E" w:rsidP="0ED6BC1F">
            <w:pPr>
              <w:jc w:val="center"/>
              <w:rPr>
                <w:rFonts w:ascii="Calibri" w:eastAsia="Calibri" w:hAnsi="Calibri" w:cs="Calibri"/>
                <w:color w:val="000000" w:themeColor="text1"/>
              </w:rPr>
            </w:pPr>
            <w:r w:rsidRPr="0ED6BC1F">
              <w:rPr>
                <w:rFonts w:ascii="Calibri" w:eastAsia="Calibri" w:hAnsi="Calibri" w:cs="Calibri"/>
                <w:color w:val="000000" w:themeColor="text1"/>
              </w:rPr>
              <w:t>$</w:t>
            </w:r>
            <w:r w:rsidR="7A25DBAA" w:rsidRPr="0ED6BC1F">
              <w:rPr>
                <w:rFonts w:ascii="Calibri" w:eastAsia="Calibri" w:hAnsi="Calibri" w:cs="Calibri"/>
                <w:color w:val="000000" w:themeColor="text1"/>
              </w:rPr>
              <w:t>19.99</w:t>
            </w:r>
            <w:r w:rsidR="6F1341E7" w:rsidRPr="0ED6BC1F">
              <w:rPr>
                <w:rFonts w:ascii="Calibri" w:eastAsia="Calibri" w:hAnsi="Calibri" w:cs="Calibri"/>
                <w:color w:val="000000" w:themeColor="text1"/>
              </w:rPr>
              <w:t>m</w:t>
            </w:r>
          </w:p>
        </w:tc>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FEC072" w14:textId="5C1D140E" w:rsidR="6261AA2C" w:rsidRDefault="5577430E" w:rsidP="0ED6BC1F">
            <w:pPr>
              <w:jc w:val="center"/>
              <w:rPr>
                <w:rFonts w:ascii="Calibri" w:eastAsia="Calibri" w:hAnsi="Calibri" w:cs="Calibri"/>
                <w:color w:val="000000" w:themeColor="text1"/>
              </w:rPr>
            </w:pPr>
            <w:r w:rsidRPr="0ED6BC1F">
              <w:rPr>
                <w:rFonts w:ascii="Calibri" w:eastAsia="Calibri" w:hAnsi="Calibri" w:cs="Calibri"/>
                <w:color w:val="000000" w:themeColor="text1"/>
              </w:rPr>
              <w:t>$</w:t>
            </w:r>
            <w:r w:rsidR="37DDE96E" w:rsidRPr="0ED6BC1F">
              <w:rPr>
                <w:rFonts w:ascii="Calibri" w:eastAsia="Calibri" w:hAnsi="Calibri" w:cs="Calibri"/>
                <w:color w:val="000000" w:themeColor="text1"/>
              </w:rPr>
              <w:t>18.08</w:t>
            </w:r>
            <w:r w:rsidR="46FD6187" w:rsidRPr="0ED6BC1F">
              <w:rPr>
                <w:rFonts w:ascii="Calibri" w:eastAsia="Calibri" w:hAnsi="Calibri" w:cs="Calibri"/>
                <w:color w:val="000000" w:themeColor="text1"/>
              </w:rPr>
              <w:t>m</w:t>
            </w:r>
          </w:p>
        </w:tc>
        <w:tc>
          <w:tcPr>
            <w:tcW w:w="8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FA0996" w14:textId="5FE0D903" w:rsidR="6261AA2C" w:rsidRDefault="35313397" w:rsidP="0ED6BC1F">
            <w:pPr>
              <w:jc w:val="center"/>
              <w:rPr>
                <w:rFonts w:ascii="Calibri" w:eastAsia="Calibri" w:hAnsi="Calibri" w:cs="Calibri"/>
                <w:color w:val="000000" w:themeColor="text1"/>
              </w:rPr>
            </w:pPr>
            <w:r w:rsidRPr="0ED6BC1F">
              <w:rPr>
                <w:rFonts w:ascii="Calibri" w:eastAsia="Calibri" w:hAnsi="Calibri" w:cs="Calibri"/>
                <w:color w:val="000000" w:themeColor="text1"/>
              </w:rPr>
              <w:t>$0</w:t>
            </w:r>
          </w:p>
        </w:tc>
        <w:tc>
          <w:tcPr>
            <w:tcW w:w="11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F6EEF9" w14:textId="5CA3572B" w:rsidR="6261AA2C" w:rsidRDefault="5577430E" w:rsidP="0ED6BC1F">
            <w:pPr>
              <w:jc w:val="center"/>
              <w:rPr>
                <w:rFonts w:ascii="Calibri" w:eastAsia="Calibri" w:hAnsi="Calibri" w:cs="Calibri"/>
                <w:color w:val="000000" w:themeColor="text1"/>
              </w:rPr>
            </w:pPr>
            <w:r w:rsidRPr="0ED6BC1F">
              <w:rPr>
                <w:rFonts w:ascii="Calibri" w:eastAsia="Calibri" w:hAnsi="Calibri" w:cs="Calibri"/>
                <w:color w:val="000000" w:themeColor="text1"/>
              </w:rPr>
              <w:t>$</w:t>
            </w:r>
            <w:r w:rsidR="7D56D6B6" w:rsidRPr="0ED6BC1F">
              <w:rPr>
                <w:rFonts w:ascii="Calibri" w:eastAsia="Calibri" w:hAnsi="Calibri" w:cs="Calibri"/>
                <w:color w:val="000000" w:themeColor="text1"/>
              </w:rPr>
              <w:t>78.6</w:t>
            </w:r>
            <w:r w:rsidR="00981C57">
              <w:rPr>
                <w:rFonts w:ascii="Calibri" w:eastAsia="Calibri" w:hAnsi="Calibri" w:cs="Calibri"/>
                <w:color w:val="000000" w:themeColor="text1"/>
              </w:rPr>
              <w:t>2</w:t>
            </w:r>
            <w:r w:rsidR="614A1D7D" w:rsidRPr="0ED6BC1F">
              <w:rPr>
                <w:rFonts w:ascii="Calibri" w:eastAsia="Calibri" w:hAnsi="Calibri" w:cs="Calibri"/>
                <w:color w:val="000000" w:themeColor="text1"/>
              </w:rPr>
              <w:t>m</w:t>
            </w:r>
          </w:p>
        </w:tc>
      </w:tr>
      <w:tr w:rsidR="6261AA2C" w14:paraId="0B1B25C9" w14:textId="77777777" w:rsidTr="0ED6BC1F">
        <w:trPr>
          <w:trHeight w:val="300"/>
        </w:trPr>
        <w:tc>
          <w:tcPr>
            <w:tcW w:w="2531" w:type="dxa"/>
            <w:tcBorders>
              <w:top w:val="single" w:sz="8" w:space="0" w:color="auto"/>
              <w:left w:val="single" w:sz="8" w:space="0" w:color="auto"/>
              <w:bottom w:val="single" w:sz="8" w:space="0" w:color="auto"/>
              <w:right w:val="single" w:sz="8" w:space="0" w:color="auto"/>
            </w:tcBorders>
            <w:tcMar>
              <w:left w:w="108" w:type="dxa"/>
              <w:right w:w="108" w:type="dxa"/>
            </w:tcMar>
          </w:tcPr>
          <w:p w14:paraId="1BA18A17" w14:textId="62F662D5" w:rsidR="6261AA2C" w:rsidRDefault="5577430E" w:rsidP="0ED6BC1F">
            <w:pPr>
              <w:rPr>
                <w:rFonts w:ascii="Calibri" w:eastAsia="Calibri" w:hAnsi="Calibri" w:cs="Calibri"/>
              </w:rPr>
            </w:pPr>
            <w:r w:rsidRPr="0ED6BC1F">
              <w:rPr>
                <w:rFonts w:ascii="Calibri" w:eastAsia="Calibri" w:hAnsi="Calibri" w:cs="Calibri"/>
              </w:rPr>
              <w:t>Commonwealth contribution</w:t>
            </w:r>
          </w:p>
        </w:tc>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A255AD" w14:textId="548CC715" w:rsidR="717D5191" w:rsidRDefault="65F7CA1E" w:rsidP="0ED6BC1F">
            <w:pPr>
              <w:spacing w:line="259" w:lineRule="auto"/>
              <w:jc w:val="center"/>
              <w:rPr>
                <w:rFonts w:ascii="Calibri" w:eastAsia="Calibri" w:hAnsi="Calibri" w:cs="Calibri"/>
                <w:color w:val="000000" w:themeColor="text1"/>
              </w:rPr>
            </w:pPr>
            <w:r w:rsidRPr="0ED6BC1F">
              <w:rPr>
                <w:rFonts w:ascii="Calibri" w:eastAsia="Calibri" w:hAnsi="Calibri" w:cs="Calibri"/>
                <w:color w:val="000000" w:themeColor="text1"/>
              </w:rPr>
              <w:t>$</w:t>
            </w:r>
            <w:r w:rsidR="689F872D" w:rsidRPr="0ED6BC1F">
              <w:rPr>
                <w:rFonts w:ascii="Calibri" w:eastAsia="Calibri" w:hAnsi="Calibri" w:cs="Calibri"/>
                <w:color w:val="000000" w:themeColor="text1"/>
              </w:rPr>
              <w:t>23.5</w:t>
            </w:r>
            <w:r w:rsidR="00CB585B">
              <w:rPr>
                <w:rFonts w:ascii="Calibri" w:eastAsia="Calibri" w:hAnsi="Calibri" w:cs="Calibri"/>
                <w:color w:val="000000" w:themeColor="text1"/>
              </w:rPr>
              <w:t>6</w:t>
            </w:r>
            <w:r w:rsidR="661F4CFD" w:rsidRPr="0ED6BC1F">
              <w:rPr>
                <w:rFonts w:ascii="Calibri" w:eastAsia="Calibri" w:hAnsi="Calibri" w:cs="Calibri"/>
                <w:color w:val="000000" w:themeColor="text1"/>
              </w:rPr>
              <w:t>m</w:t>
            </w:r>
          </w:p>
        </w:tc>
        <w:tc>
          <w:tcPr>
            <w:tcW w:w="11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138980" w14:textId="148F58F5" w:rsidR="622AAF7D" w:rsidRDefault="661F4CFD" w:rsidP="0ED6BC1F">
            <w:pPr>
              <w:spacing w:line="259" w:lineRule="auto"/>
              <w:jc w:val="center"/>
              <w:rPr>
                <w:rFonts w:ascii="Calibri" w:eastAsia="Calibri" w:hAnsi="Calibri" w:cs="Calibri"/>
                <w:color w:val="000000" w:themeColor="text1"/>
              </w:rPr>
            </w:pPr>
            <w:r w:rsidRPr="0ED6BC1F">
              <w:rPr>
                <w:rFonts w:ascii="Calibri" w:eastAsia="Calibri" w:hAnsi="Calibri" w:cs="Calibri"/>
                <w:color w:val="000000" w:themeColor="text1"/>
              </w:rPr>
              <w:t>$</w:t>
            </w:r>
            <w:r w:rsidR="689F872D" w:rsidRPr="0ED6BC1F">
              <w:rPr>
                <w:rFonts w:ascii="Calibri" w:eastAsia="Calibri" w:hAnsi="Calibri" w:cs="Calibri"/>
                <w:color w:val="000000" w:themeColor="text1"/>
              </w:rPr>
              <w:t>24.82</w:t>
            </w:r>
            <w:r w:rsidR="53A9EE50" w:rsidRPr="0ED6BC1F">
              <w:rPr>
                <w:rFonts w:ascii="Calibri" w:eastAsia="Calibri" w:hAnsi="Calibri" w:cs="Calibri"/>
                <w:color w:val="000000" w:themeColor="text1"/>
              </w:rPr>
              <w:t>m</w:t>
            </w:r>
          </w:p>
        </w:tc>
        <w:tc>
          <w:tcPr>
            <w:tcW w:w="11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A043B4" w14:textId="47F755F2" w:rsidR="14BB1EE1" w:rsidRDefault="53A9EE50" w:rsidP="0ED6BC1F">
            <w:pPr>
              <w:spacing w:line="259" w:lineRule="auto"/>
              <w:jc w:val="center"/>
              <w:rPr>
                <w:rFonts w:ascii="Calibri" w:eastAsia="Calibri" w:hAnsi="Calibri" w:cs="Calibri"/>
                <w:color w:val="000000" w:themeColor="text1"/>
              </w:rPr>
            </w:pPr>
            <w:r w:rsidRPr="0ED6BC1F">
              <w:rPr>
                <w:rFonts w:ascii="Calibri" w:eastAsia="Calibri" w:hAnsi="Calibri" w:cs="Calibri"/>
                <w:color w:val="000000" w:themeColor="text1"/>
              </w:rPr>
              <w:t>$</w:t>
            </w:r>
            <w:r w:rsidR="689F872D" w:rsidRPr="0ED6BC1F">
              <w:rPr>
                <w:rFonts w:ascii="Calibri" w:eastAsia="Calibri" w:hAnsi="Calibri" w:cs="Calibri"/>
                <w:color w:val="000000" w:themeColor="text1"/>
              </w:rPr>
              <w:t>18.72</w:t>
            </w:r>
            <w:r w:rsidR="222A0334" w:rsidRPr="0ED6BC1F">
              <w:rPr>
                <w:rFonts w:ascii="Calibri" w:eastAsia="Calibri" w:hAnsi="Calibri" w:cs="Calibri"/>
                <w:color w:val="000000" w:themeColor="text1"/>
              </w:rPr>
              <w:t>m</w:t>
            </w:r>
          </w:p>
        </w:tc>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6B7029" w14:textId="34B0017A" w:rsidR="579B7225" w:rsidRDefault="222A0334" w:rsidP="0ED6BC1F">
            <w:pPr>
              <w:spacing w:line="259" w:lineRule="auto"/>
              <w:jc w:val="center"/>
              <w:rPr>
                <w:rFonts w:ascii="Calibri" w:eastAsia="Calibri" w:hAnsi="Calibri" w:cs="Calibri"/>
                <w:color w:val="000000" w:themeColor="text1"/>
              </w:rPr>
            </w:pPr>
            <w:r w:rsidRPr="0ED6BC1F">
              <w:rPr>
                <w:rFonts w:ascii="Calibri" w:eastAsia="Calibri" w:hAnsi="Calibri" w:cs="Calibri"/>
                <w:color w:val="000000" w:themeColor="text1"/>
              </w:rPr>
              <w:t>$</w:t>
            </w:r>
            <w:r w:rsidR="689F872D" w:rsidRPr="0ED6BC1F">
              <w:rPr>
                <w:rFonts w:ascii="Calibri" w:eastAsia="Calibri" w:hAnsi="Calibri" w:cs="Calibri"/>
                <w:color w:val="000000" w:themeColor="text1"/>
              </w:rPr>
              <w:t>11.52</w:t>
            </w:r>
            <w:r w:rsidR="2ABE3967" w:rsidRPr="0ED6BC1F">
              <w:rPr>
                <w:rFonts w:ascii="Calibri" w:eastAsia="Calibri" w:hAnsi="Calibri" w:cs="Calibri"/>
                <w:color w:val="000000" w:themeColor="text1"/>
              </w:rPr>
              <w:t>m</w:t>
            </w:r>
          </w:p>
        </w:tc>
        <w:tc>
          <w:tcPr>
            <w:tcW w:w="8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ADFE16" w14:textId="54587FD9" w:rsidR="7D4BBE30" w:rsidRDefault="2137DFDD" w:rsidP="0ED6BC1F">
            <w:pPr>
              <w:spacing w:line="259" w:lineRule="auto"/>
              <w:jc w:val="center"/>
              <w:rPr>
                <w:rFonts w:ascii="Calibri" w:eastAsia="Calibri" w:hAnsi="Calibri" w:cs="Calibri"/>
                <w:color w:val="000000" w:themeColor="text1"/>
              </w:rPr>
            </w:pPr>
            <w:r w:rsidRPr="0ED6BC1F">
              <w:rPr>
                <w:rFonts w:ascii="Calibri" w:eastAsia="Calibri" w:hAnsi="Calibri" w:cs="Calibri"/>
                <w:color w:val="000000" w:themeColor="text1"/>
              </w:rPr>
              <w:t>$0</w:t>
            </w:r>
          </w:p>
        </w:tc>
        <w:tc>
          <w:tcPr>
            <w:tcW w:w="11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A61387" w14:textId="0153E4E4" w:rsidR="6261AA2C" w:rsidRDefault="5577430E" w:rsidP="0ED6BC1F">
            <w:pPr>
              <w:spacing w:line="259" w:lineRule="auto"/>
              <w:jc w:val="center"/>
              <w:rPr>
                <w:rFonts w:ascii="Calibri" w:eastAsia="Calibri" w:hAnsi="Calibri" w:cs="Calibri"/>
                <w:color w:val="000000" w:themeColor="text1"/>
              </w:rPr>
            </w:pPr>
            <w:r w:rsidRPr="0ED6BC1F">
              <w:rPr>
                <w:rFonts w:ascii="Calibri" w:eastAsia="Calibri" w:hAnsi="Calibri" w:cs="Calibri"/>
                <w:color w:val="000000" w:themeColor="text1"/>
              </w:rPr>
              <w:t>$</w:t>
            </w:r>
            <w:r w:rsidR="37295A7C" w:rsidRPr="0ED6BC1F">
              <w:rPr>
                <w:rFonts w:ascii="Calibri" w:eastAsia="Calibri" w:hAnsi="Calibri" w:cs="Calibri"/>
                <w:color w:val="000000" w:themeColor="text1"/>
              </w:rPr>
              <w:t>78.6</w:t>
            </w:r>
            <w:r w:rsidR="00981C57">
              <w:rPr>
                <w:rFonts w:ascii="Calibri" w:eastAsia="Calibri" w:hAnsi="Calibri" w:cs="Calibri"/>
                <w:color w:val="000000" w:themeColor="text1"/>
              </w:rPr>
              <w:t>2</w:t>
            </w:r>
            <w:r w:rsidR="06E86751" w:rsidRPr="0ED6BC1F">
              <w:rPr>
                <w:rFonts w:ascii="Calibri" w:eastAsia="Calibri" w:hAnsi="Calibri" w:cs="Calibri"/>
                <w:color w:val="000000" w:themeColor="text1"/>
              </w:rPr>
              <w:t>m</w:t>
            </w:r>
          </w:p>
        </w:tc>
      </w:tr>
      <w:tr w:rsidR="6261AA2C" w14:paraId="3F27629D" w14:textId="77777777" w:rsidTr="0ED6BC1F">
        <w:trPr>
          <w:trHeight w:val="300"/>
        </w:trPr>
        <w:tc>
          <w:tcPr>
            <w:tcW w:w="2531" w:type="dxa"/>
            <w:tcBorders>
              <w:top w:val="single" w:sz="8" w:space="0" w:color="auto"/>
              <w:left w:val="single" w:sz="8" w:space="0" w:color="auto"/>
              <w:bottom w:val="single" w:sz="8" w:space="0" w:color="auto"/>
              <w:right w:val="single" w:sz="8" w:space="0" w:color="auto"/>
            </w:tcBorders>
            <w:tcMar>
              <w:left w:w="108" w:type="dxa"/>
              <w:right w:w="108" w:type="dxa"/>
            </w:tcMar>
          </w:tcPr>
          <w:p w14:paraId="26E73D6C" w14:textId="72F13A15" w:rsidR="6261AA2C" w:rsidRDefault="5577430E" w:rsidP="0ED6BC1F">
            <w:pPr>
              <w:rPr>
                <w:rFonts w:ascii="Calibri" w:eastAsia="Calibri" w:hAnsi="Calibri" w:cs="Calibri"/>
              </w:rPr>
            </w:pPr>
            <w:r w:rsidRPr="0ED6BC1F">
              <w:rPr>
                <w:rFonts w:ascii="Calibri" w:eastAsia="Calibri" w:hAnsi="Calibri" w:cs="Calibri"/>
              </w:rPr>
              <w:t>Total</w:t>
            </w:r>
          </w:p>
        </w:tc>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F112EE" w14:textId="2876478B" w:rsidR="5396F8DD" w:rsidRDefault="3FAE62E2" w:rsidP="0ED6BC1F">
            <w:pPr>
              <w:spacing w:line="259" w:lineRule="auto"/>
              <w:jc w:val="center"/>
              <w:rPr>
                <w:rFonts w:ascii="Calibri" w:eastAsia="Calibri" w:hAnsi="Calibri" w:cs="Calibri"/>
                <w:color w:val="000000" w:themeColor="text1"/>
              </w:rPr>
            </w:pPr>
            <w:r w:rsidRPr="0ED6BC1F">
              <w:rPr>
                <w:rFonts w:ascii="Calibri" w:eastAsia="Calibri" w:hAnsi="Calibri" w:cs="Calibri"/>
                <w:color w:val="000000" w:themeColor="text1"/>
              </w:rPr>
              <w:t>$</w:t>
            </w:r>
            <w:r w:rsidR="689F872D" w:rsidRPr="0ED6BC1F">
              <w:rPr>
                <w:rFonts w:ascii="Calibri" w:eastAsia="Calibri" w:hAnsi="Calibri" w:cs="Calibri"/>
                <w:color w:val="000000" w:themeColor="text1"/>
              </w:rPr>
              <w:t>37.</w:t>
            </w:r>
            <w:r w:rsidR="00981C57">
              <w:rPr>
                <w:rFonts w:ascii="Calibri" w:eastAsia="Calibri" w:hAnsi="Calibri" w:cs="Calibri"/>
                <w:color w:val="000000" w:themeColor="text1"/>
              </w:rPr>
              <w:t>60</w:t>
            </w:r>
            <w:r w:rsidR="5320C625" w:rsidRPr="0ED6BC1F">
              <w:rPr>
                <w:rFonts w:ascii="Calibri" w:eastAsia="Calibri" w:hAnsi="Calibri" w:cs="Calibri"/>
                <w:color w:val="000000" w:themeColor="text1"/>
              </w:rPr>
              <w:t>m</w:t>
            </w:r>
          </w:p>
        </w:tc>
        <w:tc>
          <w:tcPr>
            <w:tcW w:w="11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D267ED" w14:textId="5F07D605" w:rsidR="0093898D" w:rsidRDefault="5320C625" w:rsidP="0ED6BC1F">
            <w:pPr>
              <w:spacing w:line="259" w:lineRule="auto"/>
              <w:jc w:val="center"/>
              <w:rPr>
                <w:rFonts w:ascii="Calibri" w:eastAsia="Calibri" w:hAnsi="Calibri" w:cs="Calibri"/>
                <w:color w:val="000000" w:themeColor="text1"/>
              </w:rPr>
            </w:pPr>
            <w:r w:rsidRPr="0ED6BC1F">
              <w:rPr>
                <w:rFonts w:ascii="Calibri" w:eastAsia="Calibri" w:hAnsi="Calibri" w:cs="Calibri"/>
                <w:color w:val="000000" w:themeColor="text1"/>
              </w:rPr>
              <w:t>$</w:t>
            </w:r>
            <w:r w:rsidR="689F872D" w:rsidRPr="0ED6BC1F">
              <w:rPr>
                <w:rFonts w:ascii="Calibri" w:eastAsia="Calibri" w:hAnsi="Calibri" w:cs="Calibri"/>
                <w:color w:val="000000" w:themeColor="text1"/>
              </w:rPr>
              <w:t>51.33</w:t>
            </w:r>
            <w:r w:rsidR="678624F1" w:rsidRPr="0ED6BC1F">
              <w:rPr>
                <w:rFonts w:ascii="Calibri" w:eastAsia="Calibri" w:hAnsi="Calibri" w:cs="Calibri"/>
                <w:color w:val="000000" w:themeColor="text1"/>
              </w:rPr>
              <w:t>m</w:t>
            </w:r>
          </w:p>
        </w:tc>
        <w:tc>
          <w:tcPr>
            <w:tcW w:w="11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630CDC" w14:textId="5DFE5164" w:rsidR="0D535220" w:rsidRDefault="678624F1" w:rsidP="0ED6BC1F">
            <w:pPr>
              <w:spacing w:line="259" w:lineRule="auto"/>
              <w:jc w:val="center"/>
              <w:rPr>
                <w:rFonts w:ascii="Calibri" w:eastAsia="Calibri" w:hAnsi="Calibri" w:cs="Calibri"/>
                <w:color w:val="000000" w:themeColor="text1"/>
              </w:rPr>
            </w:pPr>
            <w:r w:rsidRPr="0ED6BC1F">
              <w:rPr>
                <w:rFonts w:ascii="Calibri" w:eastAsia="Calibri" w:hAnsi="Calibri" w:cs="Calibri"/>
                <w:color w:val="000000" w:themeColor="text1"/>
              </w:rPr>
              <w:t>$</w:t>
            </w:r>
            <w:r w:rsidR="689F872D" w:rsidRPr="0ED6BC1F">
              <w:rPr>
                <w:rFonts w:ascii="Calibri" w:eastAsia="Calibri" w:hAnsi="Calibri" w:cs="Calibri"/>
                <w:color w:val="000000" w:themeColor="text1"/>
              </w:rPr>
              <w:t>38.71</w:t>
            </w:r>
            <w:r w:rsidR="4CE76209" w:rsidRPr="0ED6BC1F">
              <w:rPr>
                <w:rFonts w:ascii="Calibri" w:eastAsia="Calibri" w:hAnsi="Calibri" w:cs="Calibri"/>
                <w:color w:val="000000" w:themeColor="text1"/>
              </w:rPr>
              <w:t>m</w:t>
            </w:r>
          </w:p>
        </w:tc>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292BAA" w14:textId="2DEDC8F4" w:rsidR="39CEC784" w:rsidRDefault="4CE76209" w:rsidP="0ED6BC1F">
            <w:pPr>
              <w:spacing w:line="259" w:lineRule="auto"/>
              <w:jc w:val="center"/>
              <w:rPr>
                <w:rFonts w:ascii="Calibri" w:eastAsia="Calibri" w:hAnsi="Calibri" w:cs="Calibri"/>
                <w:color w:val="000000" w:themeColor="text1"/>
              </w:rPr>
            </w:pPr>
            <w:r w:rsidRPr="0ED6BC1F">
              <w:rPr>
                <w:rFonts w:ascii="Calibri" w:eastAsia="Calibri" w:hAnsi="Calibri" w:cs="Calibri"/>
                <w:color w:val="000000" w:themeColor="text1"/>
              </w:rPr>
              <w:t>$</w:t>
            </w:r>
            <w:r w:rsidR="689F872D" w:rsidRPr="0ED6BC1F">
              <w:rPr>
                <w:rFonts w:ascii="Calibri" w:eastAsia="Calibri" w:hAnsi="Calibri" w:cs="Calibri"/>
                <w:color w:val="000000" w:themeColor="text1"/>
              </w:rPr>
              <w:t>29.60</w:t>
            </w:r>
            <w:r w:rsidR="6152984D" w:rsidRPr="0ED6BC1F">
              <w:rPr>
                <w:rFonts w:ascii="Calibri" w:eastAsia="Calibri" w:hAnsi="Calibri" w:cs="Calibri"/>
                <w:color w:val="000000" w:themeColor="text1"/>
              </w:rPr>
              <w:t>m</w:t>
            </w:r>
          </w:p>
        </w:tc>
        <w:tc>
          <w:tcPr>
            <w:tcW w:w="8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B96FAF" w14:textId="5BFCC692" w:rsidR="7D4BBE30" w:rsidRDefault="73616F88" w:rsidP="0ED6BC1F">
            <w:pPr>
              <w:spacing w:line="259" w:lineRule="auto"/>
              <w:jc w:val="center"/>
              <w:rPr>
                <w:rFonts w:ascii="Calibri" w:eastAsia="Calibri" w:hAnsi="Calibri" w:cs="Calibri"/>
                <w:color w:val="000000" w:themeColor="text1"/>
              </w:rPr>
            </w:pPr>
            <w:r w:rsidRPr="0ED6BC1F">
              <w:rPr>
                <w:rFonts w:ascii="Calibri" w:eastAsia="Calibri" w:hAnsi="Calibri" w:cs="Calibri"/>
                <w:color w:val="000000" w:themeColor="text1"/>
              </w:rPr>
              <w:t>$0</w:t>
            </w:r>
          </w:p>
        </w:tc>
        <w:tc>
          <w:tcPr>
            <w:tcW w:w="11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B996FA" w14:textId="07D48070" w:rsidR="6261AA2C" w:rsidRDefault="5577430E" w:rsidP="0ED6BC1F">
            <w:pPr>
              <w:spacing w:line="259" w:lineRule="auto"/>
              <w:jc w:val="center"/>
              <w:rPr>
                <w:rFonts w:ascii="Calibri" w:eastAsia="Calibri" w:hAnsi="Calibri" w:cs="Calibri"/>
                <w:color w:val="000000" w:themeColor="text1"/>
              </w:rPr>
            </w:pPr>
            <w:r w:rsidRPr="0ED6BC1F">
              <w:rPr>
                <w:rFonts w:ascii="Calibri" w:eastAsia="Calibri" w:hAnsi="Calibri" w:cs="Calibri"/>
                <w:color w:val="000000" w:themeColor="text1"/>
              </w:rPr>
              <w:t>$</w:t>
            </w:r>
            <w:r w:rsidR="67EB33F4" w:rsidRPr="0ED6BC1F">
              <w:rPr>
                <w:rFonts w:ascii="Calibri" w:eastAsia="Calibri" w:hAnsi="Calibri" w:cs="Calibri"/>
                <w:color w:val="000000" w:themeColor="text1"/>
              </w:rPr>
              <w:t>157.</w:t>
            </w:r>
            <w:r w:rsidR="00981C57">
              <w:rPr>
                <w:rFonts w:ascii="Calibri" w:eastAsia="Calibri" w:hAnsi="Calibri" w:cs="Calibri"/>
                <w:color w:val="000000" w:themeColor="text1"/>
              </w:rPr>
              <w:t>24</w:t>
            </w:r>
            <w:r w:rsidR="48BE50B7" w:rsidRPr="0ED6BC1F">
              <w:rPr>
                <w:rFonts w:ascii="Calibri" w:eastAsia="Calibri" w:hAnsi="Calibri" w:cs="Calibri"/>
                <w:color w:val="000000" w:themeColor="text1"/>
              </w:rPr>
              <w:t>m</w:t>
            </w:r>
          </w:p>
        </w:tc>
      </w:tr>
    </w:tbl>
    <w:p w14:paraId="2628A641" w14:textId="306B1B26" w:rsidR="6261AA2C" w:rsidRDefault="7BAEA0C4" w:rsidP="0ED6BC1F">
      <w:pPr>
        <w:spacing w:after="0" w:line="240" w:lineRule="auto"/>
        <w:rPr>
          <w:sz w:val="20"/>
          <w:szCs w:val="20"/>
        </w:rPr>
      </w:pPr>
      <w:r w:rsidRPr="0ED6BC1F">
        <w:rPr>
          <w:sz w:val="20"/>
          <w:szCs w:val="20"/>
        </w:rPr>
        <w:t xml:space="preserve">Note. </w:t>
      </w:r>
      <w:r w:rsidR="749EAA80" w:rsidRPr="0ED6BC1F">
        <w:rPr>
          <w:sz w:val="20"/>
          <w:szCs w:val="20"/>
        </w:rPr>
        <w:t xml:space="preserve">Amounts reflect payment milestones. Actual </w:t>
      </w:r>
      <w:r w:rsidR="2E6921EF" w:rsidRPr="0ED6BC1F">
        <w:rPr>
          <w:sz w:val="20"/>
          <w:szCs w:val="20"/>
        </w:rPr>
        <w:t>amounts</w:t>
      </w:r>
      <w:r w:rsidR="7C171DDC" w:rsidRPr="0ED6BC1F">
        <w:rPr>
          <w:sz w:val="20"/>
          <w:szCs w:val="20"/>
        </w:rPr>
        <w:t xml:space="preserve"> expended </w:t>
      </w:r>
      <w:r w:rsidR="749EAA80" w:rsidRPr="0ED6BC1F">
        <w:rPr>
          <w:sz w:val="20"/>
          <w:szCs w:val="20"/>
        </w:rPr>
        <w:t>i</w:t>
      </w:r>
      <w:r w:rsidR="6DE10364" w:rsidRPr="0ED6BC1F">
        <w:rPr>
          <w:sz w:val="20"/>
          <w:szCs w:val="20"/>
        </w:rPr>
        <w:t xml:space="preserve">n each year will depend on the timing of payments </w:t>
      </w:r>
      <w:r w:rsidR="38B8F2AC" w:rsidRPr="0ED6BC1F">
        <w:rPr>
          <w:sz w:val="20"/>
          <w:szCs w:val="20"/>
        </w:rPr>
        <w:t>as set out in the preamble to the ‘</w:t>
      </w:r>
      <w:r w:rsidR="6E1E40DE" w:rsidRPr="0ED6BC1F">
        <w:rPr>
          <w:sz w:val="20"/>
          <w:szCs w:val="20"/>
        </w:rPr>
        <w:t xml:space="preserve">Costs </w:t>
      </w:r>
      <w:r w:rsidR="6A7F0B5F" w:rsidRPr="0ED6BC1F">
        <w:rPr>
          <w:sz w:val="20"/>
          <w:szCs w:val="20"/>
        </w:rPr>
        <w:t>a</w:t>
      </w:r>
      <w:r w:rsidR="6E1E40DE" w:rsidRPr="0ED6BC1F">
        <w:rPr>
          <w:sz w:val="20"/>
          <w:szCs w:val="20"/>
        </w:rPr>
        <w:t xml:space="preserve">nd Funding Arrangements, Delivery Timeframes </w:t>
      </w:r>
      <w:r w:rsidR="5F6D370D" w:rsidRPr="0ED6BC1F">
        <w:rPr>
          <w:sz w:val="20"/>
          <w:szCs w:val="20"/>
        </w:rPr>
        <w:t>a</w:t>
      </w:r>
      <w:r w:rsidR="6E1E40DE" w:rsidRPr="0ED6BC1F">
        <w:rPr>
          <w:sz w:val="20"/>
          <w:szCs w:val="20"/>
        </w:rPr>
        <w:t xml:space="preserve">nd Simple Milestones’ section of this </w:t>
      </w:r>
      <w:r w:rsidR="554AD1A2" w:rsidRPr="0ED6BC1F">
        <w:rPr>
          <w:sz w:val="20"/>
          <w:szCs w:val="20"/>
        </w:rPr>
        <w:t>Implementation</w:t>
      </w:r>
      <w:r w:rsidR="6E1E40DE" w:rsidRPr="0ED6BC1F">
        <w:rPr>
          <w:sz w:val="20"/>
          <w:szCs w:val="20"/>
        </w:rPr>
        <w:t xml:space="preserve"> Plan</w:t>
      </w:r>
      <w:r w:rsidR="3726F544" w:rsidRPr="0ED6BC1F">
        <w:rPr>
          <w:sz w:val="20"/>
          <w:szCs w:val="20"/>
        </w:rPr>
        <w:t>.</w:t>
      </w:r>
    </w:p>
    <w:p w14:paraId="7E00440E" w14:textId="73DA28A3" w:rsidR="0ED6BC1F" w:rsidRDefault="0ED6BC1F" w:rsidP="0ED6BC1F">
      <w:pPr>
        <w:spacing w:after="0"/>
        <w:rPr>
          <w:sz w:val="20"/>
          <w:szCs w:val="20"/>
        </w:rPr>
      </w:pPr>
    </w:p>
    <w:p w14:paraId="00CA10E1" w14:textId="77777777" w:rsidR="00E60E80" w:rsidRPr="004730A6" w:rsidRDefault="00E60E80" w:rsidP="00F005DD">
      <w:pPr>
        <w:spacing w:after="120" w:line="240" w:lineRule="auto"/>
        <w:rPr>
          <w:rFonts w:eastAsia="Aptos" w:cstheme="minorHAnsi"/>
          <w:i/>
          <w:iCs/>
        </w:rPr>
      </w:pPr>
      <w:r w:rsidRPr="004730A6">
        <w:rPr>
          <w:rFonts w:eastAsia="Aptos" w:cstheme="minorHAnsi"/>
          <w:i/>
          <w:iCs/>
        </w:rPr>
        <w:t>The New South Wales Government will provide details of their matched funding contributions at the end of each financial year, commencing 1 July 2024 until 31 December 2028. Final payments under this implementation plan may be reduced where the total contribution by the New South Wales Government over the life of the project does not align with the Commonwealth contribution.</w:t>
      </w:r>
    </w:p>
    <w:p w14:paraId="74BCA99A" w14:textId="77777777" w:rsidR="00E07D21" w:rsidRPr="004730A6" w:rsidRDefault="00E07D21" w:rsidP="00F005DD">
      <w:pPr>
        <w:spacing w:after="120" w:line="240" w:lineRule="auto"/>
        <w:rPr>
          <w:rFonts w:cstheme="minorHAnsi"/>
          <w:bCs/>
          <w:iCs/>
          <w:color w:val="4472C4" w:themeColor="accent1"/>
        </w:rPr>
      </w:pPr>
    </w:p>
    <w:p w14:paraId="37F41C0E" w14:textId="77777777" w:rsidR="00CC47BE" w:rsidRPr="004730A6" w:rsidRDefault="00CC47BE" w:rsidP="00F005DD">
      <w:pPr>
        <w:spacing w:after="120" w:line="240" w:lineRule="auto"/>
        <w:rPr>
          <w:rFonts w:cstheme="minorHAnsi"/>
        </w:rPr>
      </w:pPr>
    </w:p>
    <w:p w14:paraId="34969296" w14:textId="6CABE5E1" w:rsidR="00C179A4" w:rsidRPr="004730A6" w:rsidRDefault="00307AFB" w:rsidP="00C43D4B">
      <w:pPr>
        <w:pStyle w:val="ListParagraph"/>
        <w:numPr>
          <w:ilvl w:val="0"/>
          <w:numId w:val="6"/>
        </w:numPr>
        <w:spacing w:after="120" w:line="240" w:lineRule="auto"/>
        <w:rPr>
          <w:rFonts w:cstheme="minorHAnsi"/>
          <w:i/>
          <w:color w:val="5B9BD5" w:themeColor="accent5"/>
        </w:rPr>
      </w:pPr>
      <w:r w:rsidRPr="004730A6" w:rsidDel="00FC49C2">
        <w:rPr>
          <w:rFonts w:cstheme="minorHAnsi"/>
          <w:i/>
          <w:color w:val="5B9BD5" w:themeColor="accent5"/>
        </w:rPr>
        <w:t xml:space="preserve">TAFE Centres of Excellence </w:t>
      </w:r>
      <w:r w:rsidR="007170F4" w:rsidRPr="004730A6">
        <w:rPr>
          <w:rFonts w:cstheme="minorHAnsi"/>
          <w:i/>
          <w:color w:val="5B9BD5" w:themeColor="accent5"/>
        </w:rPr>
        <w:t>–</w:t>
      </w:r>
      <w:r w:rsidRPr="004730A6" w:rsidDel="00FC49C2">
        <w:rPr>
          <w:rFonts w:cstheme="minorHAnsi"/>
          <w:i/>
          <w:color w:val="5B9BD5" w:themeColor="accent5"/>
        </w:rPr>
        <w:t xml:space="preserve"> </w:t>
      </w:r>
      <w:r w:rsidR="00C179A4" w:rsidRPr="004730A6">
        <w:rPr>
          <w:rFonts w:cstheme="minorHAnsi"/>
          <w:i/>
          <w:color w:val="5B9BD5" w:themeColor="accent5"/>
        </w:rPr>
        <w:t xml:space="preserve">reporting </w:t>
      </w:r>
    </w:p>
    <w:p w14:paraId="3237122F" w14:textId="124FF646" w:rsidR="00AA72BB" w:rsidRPr="004730A6" w:rsidRDefault="00331518" w:rsidP="00F005DD">
      <w:pPr>
        <w:spacing w:after="120" w:line="240" w:lineRule="auto"/>
        <w:rPr>
          <w:rFonts w:cstheme="minorHAnsi"/>
        </w:rPr>
      </w:pPr>
      <w:r w:rsidRPr="004730A6">
        <w:rPr>
          <w:rFonts w:cstheme="minorHAnsi"/>
        </w:rPr>
        <w:t xml:space="preserve">The Commonwealth will </w:t>
      </w:r>
      <w:r w:rsidR="00251CCE" w:rsidRPr="004730A6">
        <w:rPr>
          <w:rFonts w:cstheme="minorHAnsi"/>
        </w:rPr>
        <w:t>develop</w:t>
      </w:r>
      <w:r w:rsidRPr="004730A6">
        <w:rPr>
          <w:rFonts w:cstheme="minorHAnsi"/>
        </w:rPr>
        <w:t xml:space="preserve"> a reporting template </w:t>
      </w:r>
      <w:r w:rsidR="00251CCE" w:rsidRPr="004730A6">
        <w:rPr>
          <w:rFonts w:cstheme="minorHAnsi"/>
        </w:rPr>
        <w:t xml:space="preserve">in consultation with </w:t>
      </w:r>
      <w:r w:rsidRPr="004730A6">
        <w:rPr>
          <w:rFonts w:cstheme="minorHAnsi"/>
        </w:rPr>
        <w:t xml:space="preserve">states </w:t>
      </w:r>
      <w:r w:rsidR="00251CCE" w:rsidRPr="004730A6">
        <w:rPr>
          <w:rFonts w:cstheme="minorHAnsi"/>
        </w:rPr>
        <w:t>for completion</w:t>
      </w:r>
      <w:r w:rsidRPr="004730A6">
        <w:rPr>
          <w:rFonts w:cstheme="minorHAnsi"/>
        </w:rPr>
        <w:t xml:space="preserve"> by the end of September each year, in line with the payment cycle</w:t>
      </w:r>
      <w:r w:rsidR="00251CCE" w:rsidRPr="004730A6">
        <w:rPr>
          <w:rFonts w:cstheme="minorHAnsi"/>
        </w:rPr>
        <w:t>.</w:t>
      </w:r>
      <w:r w:rsidRPr="004730A6">
        <w:rPr>
          <w:rFonts w:cstheme="minorHAnsi"/>
        </w:rPr>
        <w:t xml:space="preserve"> </w:t>
      </w:r>
    </w:p>
    <w:p w14:paraId="7C25E1AA" w14:textId="34635D5A" w:rsidR="00461A9C" w:rsidRPr="004730A6" w:rsidRDefault="00461A9C" w:rsidP="00F005DD">
      <w:pPr>
        <w:spacing w:after="120" w:line="240" w:lineRule="auto"/>
        <w:rPr>
          <w:rFonts w:cstheme="minorHAnsi"/>
          <w:i/>
          <w:color w:val="4472C4" w:themeColor="accent1"/>
        </w:rPr>
      </w:pPr>
      <w:r w:rsidRPr="004730A6">
        <w:rPr>
          <w:rFonts w:cstheme="minorHAnsi"/>
        </w:rPr>
        <w:t xml:space="preserve">The Commonwealth will also work with states to develop a template for a short six-monthly status report for completion by the end of March and September each year. This report will outline for each policy initiative the progress made over the preceding six months, including key achievements, whether implementation is on track and highlighting any emerging issues or risks. </w:t>
      </w:r>
    </w:p>
    <w:tbl>
      <w:tblPr>
        <w:tblStyle w:val="TableGrid"/>
        <w:tblW w:w="9050" w:type="dxa"/>
        <w:tblLook w:val="04A0" w:firstRow="1" w:lastRow="0" w:firstColumn="1" w:lastColumn="0" w:noHBand="0" w:noVBand="1"/>
      </w:tblPr>
      <w:tblGrid>
        <w:gridCol w:w="9050"/>
      </w:tblGrid>
      <w:tr w:rsidR="00AA72BB" w:rsidRPr="004730A6" w14:paraId="0ADE8C72" w14:textId="77777777" w:rsidTr="4C8F17AB">
        <w:trPr>
          <w:trHeight w:val="305"/>
        </w:trPr>
        <w:tc>
          <w:tcPr>
            <w:tcW w:w="9050" w:type="dxa"/>
          </w:tcPr>
          <w:p w14:paraId="6F7FE877" w14:textId="74E1B6E7" w:rsidR="000D47A3" w:rsidRPr="004730A6" w:rsidRDefault="46023E62" w:rsidP="00F005DD">
            <w:pPr>
              <w:spacing w:after="120"/>
              <w:rPr>
                <w:rFonts w:cstheme="minorHAnsi"/>
                <w:b/>
                <w:bCs/>
              </w:rPr>
            </w:pPr>
            <w:r w:rsidRPr="004730A6">
              <w:rPr>
                <w:rFonts w:cstheme="minorHAnsi"/>
                <w:b/>
                <w:bCs/>
              </w:rPr>
              <w:t>The Program will be delivered in two parts – Program Establishment (Pre-Operations) and Operations</w:t>
            </w:r>
          </w:p>
          <w:p w14:paraId="7D61EA3A" w14:textId="1C443299" w:rsidR="000D47A3" w:rsidRPr="004730A6" w:rsidRDefault="000D47A3" w:rsidP="00F005DD">
            <w:pPr>
              <w:spacing w:after="120"/>
              <w:rPr>
                <w:rFonts w:cstheme="minorHAnsi"/>
                <w:b/>
                <w:bCs/>
              </w:rPr>
            </w:pPr>
          </w:p>
          <w:p w14:paraId="5435C287" w14:textId="02B17492" w:rsidR="000D47A3" w:rsidRPr="004730A6" w:rsidRDefault="46023E62" w:rsidP="00F005DD">
            <w:pPr>
              <w:spacing w:after="120"/>
              <w:rPr>
                <w:rFonts w:cstheme="minorHAnsi"/>
                <w:b/>
                <w:bCs/>
              </w:rPr>
            </w:pPr>
            <w:r w:rsidRPr="004730A6">
              <w:rPr>
                <w:rFonts w:cstheme="minorHAnsi"/>
                <w:b/>
                <w:bCs/>
              </w:rPr>
              <w:t>P</w:t>
            </w:r>
            <w:r w:rsidR="15FF8BA5" w:rsidRPr="004730A6">
              <w:rPr>
                <w:rFonts w:cstheme="minorHAnsi"/>
                <w:b/>
                <w:bCs/>
              </w:rPr>
              <w:t>rogram</w:t>
            </w:r>
            <w:r w:rsidR="4C04A699" w:rsidRPr="004730A6">
              <w:rPr>
                <w:rFonts w:cstheme="minorHAnsi"/>
                <w:b/>
                <w:bCs/>
              </w:rPr>
              <w:t xml:space="preserve"> Establishment (Pre-Operations)</w:t>
            </w:r>
            <w:r w:rsidR="42348241" w:rsidRPr="004730A6">
              <w:rPr>
                <w:rFonts w:cstheme="minorHAnsi"/>
                <w:b/>
                <w:bCs/>
              </w:rPr>
              <w:t xml:space="preserve"> </w:t>
            </w:r>
            <w:r w:rsidR="2680B315" w:rsidRPr="004730A6">
              <w:rPr>
                <w:rFonts w:cstheme="minorHAnsi"/>
                <w:b/>
                <w:bCs/>
              </w:rPr>
              <w:t>2024-202</w:t>
            </w:r>
            <w:r w:rsidR="5D4D7CCB" w:rsidRPr="004730A6">
              <w:rPr>
                <w:rFonts w:cstheme="minorHAnsi"/>
                <w:b/>
                <w:bCs/>
              </w:rPr>
              <w:t>8</w:t>
            </w:r>
          </w:p>
          <w:p w14:paraId="6D54F1DB" w14:textId="199C043B" w:rsidR="000D47A3" w:rsidRPr="004730A6" w:rsidRDefault="001B5965" w:rsidP="00C43D4B">
            <w:pPr>
              <w:pStyle w:val="ListParagraph"/>
              <w:numPr>
                <w:ilvl w:val="0"/>
                <w:numId w:val="9"/>
              </w:numPr>
              <w:spacing w:after="120"/>
              <w:rPr>
                <w:rFonts w:cstheme="minorHAnsi"/>
              </w:rPr>
            </w:pPr>
            <w:r w:rsidRPr="004730A6">
              <w:rPr>
                <w:rFonts w:cstheme="minorHAnsi"/>
              </w:rPr>
              <w:t>Milestone tracking</w:t>
            </w:r>
          </w:p>
          <w:p w14:paraId="630FB898" w14:textId="7FC48179" w:rsidR="004602AE" w:rsidRPr="004730A6" w:rsidRDefault="004602AE" w:rsidP="00C43D4B">
            <w:pPr>
              <w:pStyle w:val="ListParagraph"/>
              <w:numPr>
                <w:ilvl w:val="0"/>
                <w:numId w:val="9"/>
              </w:numPr>
              <w:spacing w:after="120"/>
              <w:rPr>
                <w:rFonts w:cstheme="minorHAnsi"/>
              </w:rPr>
            </w:pPr>
            <w:r w:rsidRPr="004730A6">
              <w:rPr>
                <w:rFonts w:cstheme="minorHAnsi"/>
              </w:rPr>
              <w:t>Key achievements</w:t>
            </w:r>
          </w:p>
          <w:p w14:paraId="3767C00E" w14:textId="5043A201" w:rsidR="004602AE" w:rsidRPr="004730A6" w:rsidRDefault="004602AE" w:rsidP="00C43D4B">
            <w:pPr>
              <w:pStyle w:val="ListParagraph"/>
              <w:numPr>
                <w:ilvl w:val="0"/>
                <w:numId w:val="9"/>
              </w:numPr>
              <w:spacing w:after="120"/>
              <w:rPr>
                <w:rFonts w:cstheme="minorHAnsi"/>
              </w:rPr>
            </w:pPr>
            <w:r w:rsidRPr="004730A6">
              <w:rPr>
                <w:rFonts w:cstheme="minorHAnsi"/>
              </w:rPr>
              <w:t>Upcoming work</w:t>
            </w:r>
          </w:p>
          <w:p w14:paraId="6F9AECA5" w14:textId="36489F40" w:rsidR="001B5965" w:rsidRPr="004730A6" w:rsidRDefault="001B5965" w:rsidP="00C43D4B">
            <w:pPr>
              <w:pStyle w:val="ListParagraph"/>
              <w:numPr>
                <w:ilvl w:val="0"/>
                <w:numId w:val="9"/>
              </w:numPr>
              <w:spacing w:after="120"/>
              <w:rPr>
                <w:rFonts w:cstheme="minorHAnsi"/>
              </w:rPr>
            </w:pPr>
            <w:r w:rsidRPr="004730A6">
              <w:rPr>
                <w:rFonts w:cstheme="minorHAnsi"/>
              </w:rPr>
              <w:t>Budget expenditure</w:t>
            </w:r>
          </w:p>
          <w:p w14:paraId="5B14DF60" w14:textId="31DB9FFB" w:rsidR="00576073" w:rsidRPr="004730A6" w:rsidRDefault="00576073" w:rsidP="00C43D4B">
            <w:pPr>
              <w:pStyle w:val="ListParagraph"/>
              <w:numPr>
                <w:ilvl w:val="0"/>
                <w:numId w:val="9"/>
              </w:numPr>
              <w:spacing w:after="120"/>
              <w:rPr>
                <w:rFonts w:cstheme="minorHAnsi"/>
              </w:rPr>
            </w:pPr>
            <w:r w:rsidRPr="004730A6">
              <w:rPr>
                <w:rFonts w:cstheme="minorHAnsi"/>
              </w:rPr>
              <w:t>Key risks and issues</w:t>
            </w:r>
          </w:p>
          <w:p w14:paraId="2142D551" w14:textId="77777777" w:rsidR="000D47A3" w:rsidRPr="004730A6" w:rsidRDefault="000D47A3" w:rsidP="00F005DD">
            <w:pPr>
              <w:spacing w:after="120"/>
              <w:rPr>
                <w:rFonts w:cstheme="minorHAnsi"/>
              </w:rPr>
            </w:pPr>
          </w:p>
          <w:p w14:paraId="2BB02726" w14:textId="18915000" w:rsidR="000D47A3" w:rsidRPr="004730A6" w:rsidRDefault="000D47A3" w:rsidP="00F005DD">
            <w:pPr>
              <w:spacing w:after="120"/>
              <w:rPr>
                <w:rFonts w:cstheme="minorHAnsi"/>
                <w:b/>
              </w:rPr>
            </w:pPr>
            <w:r w:rsidRPr="004730A6">
              <w:rPr>
                <w:rFonts w:cstheme="minorHAnsi"/>
                <w:b/>
              </w:rPr>
              <w:t>Operation</w:t>
            </w:r>
            <w:r w:rsidR="002943A5" w:rsidRPr="004730A6">
              <w:rPr>
                <w:rFonts w:cstheme="minorHAnsi"/>
                <w:b/>
              </w:rPr>
              <w:t xml:space="preserve">s </w:t>
            </w:r>
            <w:r w:rsidR="007F2DE4" w:rsidRPr="004730A6">
              <w:rPr>
                <w:rFonts w:cstheme="minorHAnsi"/>
                <w:b/>
              </w:rPr>
              <w:t>- from 2025</w:t>
            </w:r>
          </w:p>
          <w:p w14:paraId="2827EEDC" w14:textId="77777777" w:rsidR="00B60440" w:rsidRPr="004730A6" w:rsidRDefault="664C8567" w:rsidP="00F005DD">
            <w:pPr>
              <w:spacing w:after="120"/>
              <w:rPr>
                <w:rFonts w:cstheme="minorHAnsi"/>
                <w:u w:val="single"/>
              </w:rPr>
            </w:pPr>
            <w:r w:rsidRPr="004730A6">
              <w:rPr>
                <w:rFonts w:cstheme="minorHAnsi"/>
                <w:u w:val="single"/>
              </w:rPr>
              <w:t>Qua</w:t>
            </w:r>
            <w:r w:rsidR="4F8B2A13" w:rsidRPr="004730A6">
              <w:rPr>
                <w:rFonts w:cstheme="minorHAnsi"/>
                <w:u w:val="single"/>
              </w:rPr>
              <w:t>ntitative indicators</w:t>
            </w:r>
          </w:p>
          <w:p w14:paraId="48148AAE" w14:textId="584FF961" w:rsidR="4C12DFB3" w:rsidRPr="004730A6" w:rsidRDefault="4C12DFB3" w:rsidP="00C43D4B">
            <w:pPr>
              <w:pStyle w:val="ListParagraph"/>
              <w:numPr>
                <w:ilvl w:val="0"/>
                <w:numId w:val="9"/>
              </w:numPr>
              <w:spacing w:after="120"/>
              <w:rPr>
                <w:rFonts w:cstheme="minorHAnsi"/>
              </w:rPr>
            </w:pPr>
            <w:r w:rsidRPr="004730A6">
              <w:rPr>
                <w:rFonts w:cstheme="minorHAnsi"/>
              </w:rPr>
              <w:t>Commencement, retention and completion data</w:t>
            </w:r>
          </w:p>
          <w:p w14:paraId="199F57B7" w14:textId="44D58C8A" w:rsidR="004353D6" w:rsidRPr="004730A6" w:rsidRDefault="799720F5" w:rsidP="00C43D4B">
            <w:pPr>
              <w:pStyle w:val="ListParagraph"/>
              <w:numPr>
                <w:ilvl w:val="0"/>
                <w:numId w:val="9"/>
              </w:numPr>
              <w:spacing w:after="120"/>
              <w:rPr>
                <w:rFonts w:cstheme="minorHAnsi"/>
              </w:rPr>
            </w:pPr>
            <w:r w:rsidRPr="004730A6">
              <w:rPr>
                <w:rFonts w:cstheme="minorHAnsi"/>
              </w:rPr>
              <w:t xml:space="preserve">Priority cohort </w:t>
            </w:r>
            <w:r w:rsidR="7CE03951" w:rsidRPr="004730A6">
              <w:rPr>
                <w:rFonts w:cstheme="minorHAnsi"/>
              </w:rPr>
              <w:t xml:space="preserve">outcomes against </w:t>
            </w:r>
            <w:r w:rsidR="50380160" w:rsidRPr="004730A6">
              <w:rPr>
                <w:rFonts w:cstheme="minorHAnsi"/>
              </w:rPr>
              <w:t xml:space="preserve">community-driven </w:t>
            </w:r>
            <w:r w:rsidR="7CE03951" w:rsidRPr="004730A6">
              <w:rPr>
                <w:rFonts w:cstheme="minorHAnsi"/>
              </w:rPr>
              <w:t>targets</w:t>
            </w:r>
            <w:r w:rsidR="53D082EB" w:rsidRPr="004730A6">
              <w:rPr>
                <w:rFonts w:cstheme="minorHAnsi"/>
              </w:rPr>
              <w:t xml:space="preserve"> established in Equity Strategy</w:t>
            </w:r>
            <w:r w:rsidR="7CE03951" w:rsidRPr="004730A6">
              <w:rPr>
                <w:rFonts w:cstheme="minorHAnsi"/>
              </w:rPr>
              <w:t xml:space="preserve"> including enrolment, attrition, completion </w:t>
            </w:r>
            <w:r w:rsidR="6E633886" w:rsidRPr="004730A6">
              <w:rPr>
                <w:rFonts w:cstheme="minorHAnsi"/>
              </w:rPr>
              <w:t>(first nations, women)</w:t>
            </w:r>
            <w:r w:rsidR="2D274BFF" w:rsidRPr="004730A6">
              <w:rPr>
                <w:rFonts w:cstheme="minorHAnsi"/>
              </w:rPr>
              <w:t xml:space="preserve"> (finalised July 2024)</w:t>
            </w:r>
          </w:p>
          <w:p w14:paraId="590AB65C" w14:textId="2EE4B64E" w:rsidR="00B60440" w:rsidRPr="004730A6" w:rsidRDefault="00FD13B5" w:rsidP="00C43D4B">
            <w:pPr>
              <w:pStyle w:val="ListParagraph"/>
              <w:numPr>
                <w:ilvl w:val="0"/>
                <w:numId w:val="9"/>
              </w:numPr>
              <w:spacing w:after="120"/>
              <w:rPr>
                <w:rFonts w:cstheme="minorHAnsi"/>
              </w:rPr>
            </w:pPr>
            <w:r w:rsidRPr="004730A6">
              <w:rPr>
                <w:rFonts w:cstheme="minorHAnsi"/>
              </w:rPr>
              <w:t>All course student</w:t>
            </w:r>
            <w:r w:rsidR="00FB39D5" w:rsidRPr="004730A6">
              <w:rPr>
                <w:rFonts w:cstheme="minorHAnsi"/>
              </w:rPr>
              <w:t xml:space="preserve"> enrolment, attrition and</w:t>
            </w:r>
            <w:r w:rsidRPr="004730A6">
              <w:rPr>
                <w:rFonts w:cstheme="minorHAnsi"/>
              </w:rPr>
              <w:t xml:space="preserve"> c</w:t>
            </w:r>
            <w:r w:rsidR="00F36C60" w:rsidRPr="004730A6">
              <w:rPr>
                <w:rFonts w:cstheme="minorHAnsi"/>
              </w:rPr>
              <w:t>ompletion rates</w:t>
            </w:r>
            <w:r w:rsidR="00124D9F" w:rsidRPr="004730A6">
              <w:rPr>
                <w:rFonts w:cstheme="minorHAnsi"/>
              </w:rPr>
              <w:t xml:space="preserve"> </w:t>
            </w:r>
            <w:r w:rsidR="003F234F" w:rsidRPr="004730A6">
              <w:rPr>
                <w:rFonts w:cstheme="minorHAnsi"/>
              </w:rPr>
              <w:t>against program type</w:t>
            </w:r>
            <w:r w:rsidR="00BA22BB" w:rsidRPr="004730A6">
              <w:rPr>
                <w:rFonts w:cstheme="minorHAnsi"/>
              </w:rPr>
              <w:br/>
            </w:r>
          </w:p>
          <w:p w14:paraId="51BC7AC3" w14:textId="67185170" w:rsidR="007F13F9" w:rsidRPr="004730A6" w:rsidRDefault="00AC5BE7" w:rsidP="00F005DD">
            <w:pPr>
              <w:spacing w:after="120"/>
              <w:rPr>
                <w:rFonts w:cstheme="minorHAnsi"/>
                <w:u w:val="single"/>
              </w:rPr>
            </w:pPr>
            <w:r w:rsidRPr="004730A6">
              <w:rPr>
                <w:rFonts w:cstheme="minorHAnsi"/>
                <w:u w:val="single"/>
              </w:rPr>
              <w:t>Qualitative</w:t>
            </w:r>
            <w:r w:rsidR="007F13F9" w:rsidRPr="004730A6">
              <w:rPr>
                <w:rFonts w:cstheme="minorHAnsi"/>
                <w:u w:val="single"/>
              </w:rPr>
              <w:t xml:space="preserve"> indicators</w:t>
            </w:r>
          </w:p>
          <w:p w14:paraId="77A4378C" w14:textId="1A4CACE6" w:rsidR="00F36C60" w:rsidRPr="004730A6" w:rsidRDefault="66050403" w:rsidP="00C43D4B">
            <w:pPr>
              <w:pStyle w:val="ListParagraph"/>
              <w:numPr>
                <w:ilvl w:val="0"/>
                <w:numId w:val="9"/>
              </w:numPr>
              <w:spacing w:after="120"/>
              <w:rPr>
                <w:rFonts w:cstheme="minorHAnsi"/>
              </w:rPr>
            </w:pPr>
            <w:r w:rsidRPr="004730A6">
              <w:rPr>
                <w:rFonts w:cstheme="minorHAnsi"/>
              </w:rPr>
              <w:t xml:space="preserve">Student </w:t>
            </w:r>
            <w:r w:rsidR="3C787354" w:rsidRPr="004730A6">
              <w:rPr>
                <w:rFonts w:cstheme="minorHAnsi"/>
              </w:rPr>
              <w:t>satisfaction</w:t>
            </w:r>
            <w:r w:rsidR="575AA673" w:rsidRPr="004730A6">
              <w:rPr>
                <w:rFonts w:cstheme="minorHAnsi"/>
              </w:rPr>
              <w:t xml:space="preserve"> survey/ interview</w:t>
            </w:r>
          </w:p>
          <w:p w14:paraId="5F1BC2D5" w14:textId="5E5FB7B0" w:rsidR="00876814" w:rsidRPr="004730A6" w:rsidRDefault="3C787354" w:rsidP="00C43D4B">
            <w:pPr>
              <w:pStyle w:val="ListParagraph"/>
              <w:numPr>
                <w:ilvl w:val="0"/>
                <w:numId w:val="9"/>
              </w:numPr>
              <w:spacing w:after="120"/>
              <w:rPr>
                <w:rFonts w:cstheme="minorHAnsi"/>
              </w:rPr>
            </w:pPr>
            <w:r w:rsidRPr="004730A6">
              <w:rPr>
                <w:rFonts w:cstheme="minorHAnsi"/>
              </w:rPr>
              <w:t>Staff satisfaction</w:t>
            </w:r>
            <w:r w:rsidR="40FC7C73" w:rsidRPr="004730A6">
              <w:rPr>
                <w:rFonts w:cstheme="minorHAnsi"/>
              </w:rPr>
              <w:t xml:space="preserve"> survey/ interview</w:t>
            </w:r>
          </w:p>
          <w:p w14:paraId="33C38159" w14:textId="6FC024F3" w:rsidR="009E6A70" w:rsidRPr="004730A6" w:rsidRDefault="1015F705" w:rsidP="00C43D4B">
            <w:pPr>
              <w:pStyle w:val="ListParagraph"/>
              <w:numPr>
                <w:ilvl w:val="0"/>
                <w:numId w:val="9"/>
              </w:numPr>
              <w:spacing w:after="120"/>
              <w:rPr>
                <w:rFonts w:cstheme="minorHAnsi"/>
              </w:rPr>
            </w:pPr>
            <w:r w:rsidRPr="004730A6">
              <w:rPr>
                <w:rFonts w:cstheme="minorHAnsi"/>
              </w:rPr>
              <w:t xml:space="preserve">Case study of students </w:t>
            </w:r>
            <w:r w:rsidR="7A054E3F" w:rsidRPr="004730A6">
              <w:rPr>
                <w:rFonts w:cstheme="minorHAnsi"/>
              </w:rPr>
              <w:t>entering</w:t>
            </w:r>
            <w:r w:rsidRPr="004730A6">
              <w:rPr>
                <w:rFonts w:cstheme="minorHAnsi"/>
              </w:rPr>
              <w:t xml:space="preserve"> training from the school pipeline, existing workforce pipeline, transition industry worker pipeline</w:t>
            </w:r>
          </w:p>
          <w:p w14:paraId="6F2E71E2" w14:textId="01B02136" w:rsidR="009E6A70" w:rsidRPr="004730A6" w:rsidRDefault="1015F705" w:rsidP="00C43D4B">
            <w:pPr>
              <w:pStyle w:val="ListParagraph"/>
              <w:numPr>
                <w:ilvl w:val="0"/>
                <w:numId w:val="9"/>
              </w:numPr>
              <w:spacing w:after="120"/>
              <w:rPr>
                <w:rFonts w:cstheme="minorHAnsi"/>
              </w:rPr>
            </w:pPr>
            <w:r w:rsidRPr="004730A6">
              <w:rPr>
                <w:rFonts w:cstheme="minorHAnsi"/>
              </w:rPr>
              <w:t xml:space="preserve">Community engagement: Interviews with key community networks e.g. </w:t>
            </w:r>
            <w:proofErr w:type="spellStart"/>
            <w:r w:rsidRPr="004730A6">
              <w:rPr>
                <w:rFonts w:cstheme="minorHAnsi"/>
              </w:rPr>
              <w:t>HunterNet</w:t>
            </w:r>
            <w:proofErr w:type="spellEnd"/>
          </w:p>
          <w:p w14:paraId="481251AA" w14:textId="2B3C780E" w:rsidR="009E6A70" w:rsidRPr="004730A6" w:rsidRDefault="04512E81" w:rsidP="00C43D4B">
            <w:pPr>
              <w:pStyle w:val="ListParagraph"/>
              <w:numPr>
                <w:ilvl w:val="0"/>
                <w:numId w:val="9"/>
              </w:numPr>
              <w:spacing w:after="120"/>
              <w:rPr>
                <w:rFonts w:cstheme="minorHAnsi"/>
              </w:rPr>
            </w:pPr>
            <w:r w:rsidRPr="004730A6">
              <w:rPr>
                <w:rFonts w:cstheme="minorHAnsi"/>
              </w:rPr>
              <w:t>Industry engagement: Interviews with local employers</w:t>
            </w:r>
          </w:p>
          <w:p w14:paraId="0C41E80F" w14:textId="3493A5D7" w:rsidR="009E6A70" w:rsidRPr="004730A6" w:rsidRDefault="009E6A70" w:rsidP="00F005DD">
            <w:pPr>
              <w:spacing w:after="120"/>
              <w:rPr>
                <w:rFonts w:cstheme="minorHAnsi"/>
              </w:rPr>
            </w:pPr>
          </w:p>
          <w:p w14:paraId="1A37E9C0" w14:textId="41F1D648" w:rsidR="1AF5FDD7" w:rsidRPr="004730A6" w:rsidRDefault="1AF5FDD7" w:rsidP="00F005DD">
            <w:pPr>
              <w:spacing w:after="120"/>
              <w:rPr>
                <w:rFonts w:cstheme="minorHAnsi"/>
              </w:rPr>
            </w:pPr>
            <w:r w:rsidRPr="004730A6">
              <w:rPr>
                <w:rFonts w:cstheme="minorHAnsi"/>
              </w:rPr>
              <w:t xml:space="preserve">The </w:t>
            </w:r>
            <w:r w:rsidR="34787A4C" w:rsidRPr="004730A6">
              <w:rPr>
                <w:rFonts w:cstheme="minorHAnsi"/>
              </w:rPr>
              <w:t>Evaluation</w:t>
            </w:r>
            <w:r w:rsidRPr="004730A6">
              <w:rPr>
                <w:rFonts w:cstheme="minorHAnsi"/>
              </w:rPr>
              <w:t xml:space="preserve"> will address the questions in response to the initiatives in relation to the</w:t>
            </w:r>
            <w:r w:rsidR="00AF0058" w:rsidRPr="004730A6">
              <w:rPr>
                <w:rFonts w:cstheme="minorHAnsi"/>
              </w:rPr>
              <w:t>ir</w:t>
            </w:r>
            <w:r w:rsidRPr="004730A6">
              <w:rPr>
                <w:rFonts w:cstheme="minorHAnsi"/>
              </w:rPr>
              <w:t xml:space="preserve"> effectiveness, </w:t>
            </w:r>
            <w:r w:rsidR="4EC91550" w:rsidRPr="004730A6">
              <w:rPr>
                <w:rFonts w:cstheme="minorHAnsi"/>
              </w:rPr>
              <w:t>efficiency,</w:t>
            </w:r>
            <w:r w:rsidRPr="004730A6">
              <w:rPr>
                <w:rFonts w:cstheme="minorHAnsi"/>
              </w:rPr>
              <w:t xml:space="preserve"> and appropriateness</w:t>
            </w:r>
            <w:r w:rsidR="6D366622" w:rsidRPr="004730A6">
              <w:rPr>
                <w:rFonts w:cstheme="minorHAnsi"/>
              </w:rPr>
              <w:t>.</w:t>
            </w:r>
          </w:p>
          <w:p w14:paraId="41238011" w14:textId="041E975F" w:rsidR="4C8F17AB" w:rsidRPr="004730A6" w:rsidRDefault="4C8F17AB" w:rsidP="00F005DD">
            <w:pPr>
              <w:spacing w:after="120"/>
              <w:rPr>
                <w:rFonts w:cstheme="minorHAnsi"/>
              </w:rPr>
            </w:pPr>
          </w:p>
          <w:p w14:paraId="6221E029" w14:textId="5D0FAC3E" w:rsidR="517111D3" w:rsidRPr="004730A6" w:rsidRDefault="517111D3" w:rsidP="00C43D4B">
            <w:pPr>
              <w:pStyle w:val="ListParagraph"/>
              <w:numPr>
                <w:ilvl w:val="0"/>
                <w:numId w:val="3"/>
              </w:numPr>
              <w:spacing w:after="120"/>
              <w:rPr>
                <w:rFonts w:cstheme="minorHAnsi"/>
              </w:rPr>
            </w:pPr>
            <w:r w:rsidRPr="004730A6">
              <w:rPr>
                <w:rFonts w:cstheme="minorHAnsi"/>
              </w:rPr>
              <w:t>Pathways and transitions</w:t>
            </w:r>
          </w:p>
          <w:p w14:paraId="294539D1" w14:textId="1D50D4F4" w:rsidR="517111D3" w:rsidRPr="004730A6" w:rsidRDefault="517111D3" w:rsidP="00C43D4B">
            <w:pPr>
              <w:pStyle w:val="ListParagraph"/>
              <w:numPr>
                <w:ilvl w:val="0"/>
                <w:numId w:val="3"/>
              </w:numPr>
              <w:spacing w:after="120"/>
              <w:rPr>
                <w:rFonts w:cstheme="minorHAnsi"/>
              </w:rPr>
            </w:pPr>
            <w:r w:rsidRPr="004730A6">
              <w:rPr>
                <w:rFonts w:cstheme="minorHAnsi"/>
              </w:rPr>
              <w:t>Engagement and collaboration with community</w:t>
            </w:r>
          </w:p>
          <w:p w14:paraId="179C58D9" w14:textId="47EBC8F4" w:rsidR="517111D3" w:rsidRPr="004730A6" w:rsidRDefault="517111D3" w:rsidP="00C43D4B">
            <w:pPr>
              <w:pStyle w:val="ListParagraph"/>
              <w:numPr>
                <w:ilvl w:val="0"/>
                <w:numId w:val="3"/>
              </w:numPr>
              <w:spacing w:after="120"/>
              <w:rPr>
                <w:rFonts w:cstheme="minorHAnsi"/>
              </w:rPr>
            </w:pPr>
            <w:r w:rsidRPr="004730A6">
              <w:rPr>
                <w:rFonts w:cstheme="minorHAnsi"/>
              </w:rPr>
              <w:t>Uptake of education in renewable manufacturing and advanced manufacturing</w:t>
            </w:r>
          </w:p>
          <w:p w14:paraId="6495E64F" w14:textId="3D101FF1" w:rsidR="517111D3" w:rsidRPr="004730A6" w:rsidRDefault="517111D3" w:rsidP="00C43D4B">
            <w:pPr>
              <w:pStyle w:val="ListParagraph"/>
              <w:numPr>
                <w:ilvl w:val="0"/>
                <w:numId w:val="3"/>
              </w:numPr>
              <w:spacing w:after="120"/>
              <w:rPr>
                <w:rFonts w:cstheme="minorHAnsi"/>
              </w:rPr>
            </w:pPr>
            <w:r w:rsidRPr="004730A6">
              <w:rPr>
                <w:rFonts w:cstheme="minorHAnsi"/>
              </w:rPr>
              <w:t>Quality of training and education</w:t>
            </w:r>
          </w:p>
          <w:p w14:paraId="36C008C7" w14:textId="328D48E7" w:rsidR="6CCC11FA" w:rsidRPr="004730A6" w:rsidRDefault="6CCC11FA" w:rsidP="00C43D4B">
            <w:pPr>
              <w:pStyle w:val="ListParagraph"/>
              <w:numPr>
                <w:ilvl w:val="0"/>
                <w:numId w:val="3"/>
              </w:numPr>
              <w:spacing w:after="120"/>
              <w:rPr>
                <w:rFonts w:cstheme="minorHAnsi"/>
              </w:rPr>
            </w:pPr>
            <w:r w:rsidRPr="004730A6">
              <w:rPr>
                <w:rFonts w:cstheme="minorHAnsi"/>
              </w:rPr>
              <w:t>Industry engagement and responsiveness</w:t>
            </w:r>
          </w:p>
          <w:p w14:paraId="48FC1891" w14:textId="47A45A6E" w:rsidR="6CCC11FA" w:rsidRPr="004730A6" w:rsidRDefault="6CCC11FA" w:rsidP="00C43D4B">
            <w:pPr>
              <w:pStyle w:val="ListParagraph"/>
              <w:numPr>
                <w:ilvl w:val="0"/>
                <w:numId w:val="3"/>
              </w:numPr>
              <w:spacing w:after="120"/>
              <w:rPr>
                <w:rFonts w:cstheme="minorHAnsi"/>
              </w:rPr>
            </w:pPr>
            <w:r w:rsidRPr="004730A6">
              <w:rPr>
                <w:rFonts w:cstheme="minorHAnsi"/>
              </w:rPr>
              <w:t>Evolution of the delivery model</w:t>
            </w:r>
          </w:p>
          <w:p w14:paraId="032D972B" w14:textId="31B56DD0" w:rsidR="00A434B6" w:rsidRPr="004730A6" w:rsidRDefault="00A434B6" w:rsidP="00F005DD">
            <w:pPr>
              <w:spacing w:after="120"/>
              <w:rPr>
                <w:rFonts w:cstheme="minorHAnsi"/>
                <w:highlight w:val="cyan"/>
              </w:rPr>
            </w:pPr>
          </w:p>
          <w:p w14:paraId="21680B7D" w14:textId="44ACE12B" w:rsidR="00A434B6" w:rsidRPr="004730A6" w:rsidRDefault="5DC13CD7" w:rsidP="00F005DD">
            <w:pPr>
              <w:spacing w:after="120"/>
              <w:rPr>
                <w:rFonts w:cstheme="minorHAnsi"/>
              </w:rPr>
            </w:pPr>
            <w:r w:rsidRPr="004730A6">
              <w:rPr>
                <w:rFonts w:cstheme="minorHAnsi"/>
              </w:rPr>
              <w:t>Questions:</w:t>
            </w:r>
          </w:p>
          <w:p w14:paraId="18B35D5C" w14:textId="11AE2B08" w:rsidR="00A434B6" w:rsidRPr="004730A6" w:rsidRDefault="00A434B6" w:rsidP="00F005DD">
            <w:pPr>
              <w:spacing w:after="120"/>
              <w:rPr>
                <w:rFonts w:cstheme="minorHAnsi"/>
                <w:highlight w:val="cyan"/>
              </w:rPr>
            </w:pPr>
          </w:p>
          <w:p w14:paraId="01080FDD" w14:textId="0CA34B4A" w:rsidR="00A434B6" w:rsidRPr="004730A6" w:rsidRDefault="5DC13CD7" w:rsidP="00C43D4B">
            <w:pPr>
              <w:pStyle w:val="ListParagraph"/>
              <w:numPr>
                <w:ilvl w:val="0"/>
                <w:numId w:val="2"/>
              </w:numPr>
              <w:spacing w:after="120"/>
              <w:rPr>
                <w:rFonts w:cstheme="minorHAnsi"/>
              </w:rPr>
            </w:pPr>
            <w:r w:rsidRPr="004730A6">
              <w:rPr>
                <w:rFonts w:cstheme="minorHAnsi"/>
              </w:rPr>
              <w:t xml:space="preserve">What lessons were learned during implementation? </w:t>
            </w:r>
          </w:p>
          <w:p w14:paraId="5045C778" w14:textId="0A02954E" w:rsidR="00A434B6" w:rsidRPr="004730A6" w:rsidRDefault="5DC13CD7" w:rsidP="00C43D4B">
            <w:pPr>
              <w:pStyle w:val="ListParagraph"/>
              <w:numPr>
                <w:ilvl w:val="0"/>
                <w:numId w:val="2"/>
              </w:numPr>
              <w:spacing w:after="120"/>
              <w:rPr>
                <w:rFonts w:cstheme="minorHAnsi"/>
              </w:rPr>
            </w:pPr>
            <w:r w:rsidRPr="004730A6">
              <w:rPr>
                <w:rFonts w:cstheme="minorHAnsi"/>
              </w:rPr>
              <w:t>What adjustments were made along the way</w:t>
            </w:r>
            <w:r w:rsidR="00AF0058" w:rsidRPr="004730A6">
              <w:rPr>
                <w:rFonts w:cstheme="minorHAnsi"/>
              </w:rPr>
              <w:t>?</w:t>
            </w:r>
          </w:p>
          <w:p w14:paraId="798D2181" w14:textId="45A3BDAD" w:rsidR="00A434B6" w:rsidRPr="004730A6" w:rsidRDefault="5DC13CD7" w:rsidP="00C43D4B">
            <w:pPr>
              <w:pStyle w:val="ListParagraph"/>
              <w:numPr>
                <w:ilvl w:val="0"/>
                <w:numId w:val="2"/>
              </w:numPr>
              <w:spacing w:after="120"/>
              <w:rPr>
                <w:rFonts w:cstheme="minorHAnsi"/>
              </w:rPr>
            </w:pPr>
            <w:r w:rsidRPr="004730A6">
              <w:rPr>
                <w:rFonts w:cstheme="minorHAnsi"/>
              </w:rPr>
              <w:t>What results were observed?</w:t>
            </w:r>
          </w:p>
          <w:p w14:paraId="054AD535" w14:textId="7D463E14" w:rsidR="00A434B6" w:rsidRPr="004730A6" w:rsidRDefault="5DC13CD7" w:rsidP="00C43D4B">
            <w:pPr>
              <w:pStyle w:val="ListParagraph"/>
              <w:numPr>
                <w:ilvl w:val="0"/>
                <w:numId w:val="2"/>
              </w:numPr>
              <w:spacing w:after="120"/>
              <w:rPr>
                <w:rFonts w:cstheme="minorHAnsi"/>
              </w:rPr>
            </w:pPr>
            <w:r w:rsidRPr="004730A6">
              <w:rPr>
                <w:rFonts w:cstheme="minorHAnsi"/>
              </w:rPr>
              <w:t>Were the results expected?</w:t>
            </w:r>
          </w:p>
          <w:p w14:paraId="54DCD728" w14:textId="293E613D" w:rsidR="00A434B6" w:rsidRPr="004730A6" w:rsidRDefault="5DC13CD7" w:rsidP="00C43D4B">
            <w:pPr>
              <w:pStyle w:val="ListParagraph"/>
              <w:numPr>
                <w:ilvl w:val="0"/>
                <w:numId w:val="2"/>
              </w:numPr>
              <w:spacing w:after="120"/>
              <w:rPr>
                <w:rFonts w:cstheme="minorHAnsi"/>
              </w:rPr>
            </w:pPr>
            <w:r w:rsidRPr="004730A6">
              <w:rPr>
                <w:rFonts w:cstheme="minorHAnsi"/>
              </w:rPr>
              <w:t>How did results vary across cohorts?</w:t>
            </w:r>
          </w:p>
          <w:p w14:paraId="25509AEA" w14:textId="3A80CED3" w:rsidR="00A434B6" w:rsidRPr="004730A6" w:rsidRDefault="5DC13CD7" w:rsidP="00C43D4B">
            <w:pPr>
              <w:pStyle w:val="ListParagraph"/>
              <w:numPr>
                <w:ilvl w:val="0"/>
                <w:numId w:val="2"/>
              </w:numPr>
              <w:spacing w:after="120"/>
              <w:rPr>
                <w:rFonts w:cstheme="minorHAnsi"/>
              </w:rPr>
            </w:pPr>
            <w:r w:rsidRPr="004730A6">
              <w:rPr>
                <w:rFonts w:cstheme="minorHAnsi"/>
              </w:rPr>
              <w:t>How did results vary across equity groups?</w:t>
            </w:r>
          </w:p>
          <w:p w14:paraId="05E2577F" w14:textId="0BCAB169" w:rsidR="00A434B6" w:rsidRPr="004730A6" w:rsidRDefault="5DC13CD7" w:rsidP="00C43D4B">
            <w:pPr>
              <w:pStyle w:val="ListParagraph"/>
              <w:numPr>
                <w:ilvl w:val="0"/>
                <w:numId w:val="2"/>
              </w:numPr>
              <w:spacing w:after="120"/>
              <w:rPr>
                <w:rFonts w:cstheme="minorHAnsi"/>
              </w:rPr>
            </w:pPr>
            <w:r w:rsidRPr="004730A6">
              <w:rPr>
                <w:rFonts w:cstheme="minorHAnsi"/>
              </w:rPr>
              <w:t>How cost effective was the initiative</w:t>
            </w:r>
            <w:r w:rsidR="00AF0058" w:rsidRPr="004730A6">
              <w:rPr>
                <w:rFonts w:cstheme="minorHAnsi"/>
              </w:rPr>
              <w:t>?</w:t>
            </w:r>
          </w:p>
          <w:p w14:paraId="761B281B" w14:textId="431F0F93" w:rsidR="00A434B6" w:rsidRPr="004730A6" w:rsidRDefault="00A434B6" w:rsidP="00F005DD">
            <w:pPr>
              <w:spacing w:after="120"/>
              <w:rPr>
                <w:rFonts w:cstheme="minorHAnsi"/>
                <w:highlight w:val="cyan"/>
              </w:rPr>
            </w:pPr>
          </w:p>
        </w:tc>
      </w:tr>
    </w:tbl>
    <w:p w14:paraId="2FEB1C6B" w14:textId="77777777" w:rsidR="00C179A4" w:rsidRPr="004730A6" w:rsidRDefault="00C179A4" w:rsidP="00F005DD">
      <w:pPr>
        <w:pStyle w:val="ListParagraph"/>
        <w:spacing w:after="120" w:line="240" w:lineRule="auto"/>
        <w:ind w:left="360"/>
        <w:rPr>
          <w:rFonts w:cstheme="minorHAnsi"/>
          <w:color w:val="000000" w:themeColor="text1"/>
        </w:rPr>
      </w:pPr>
    </w:p>
    <w:p w14:paraId="69224467" w14:textId="75BAF457" w:rsidR="00B3153B" w:rsidRPr="004730A6" w:rsidRDefault="00B3153B" w:rsidP="00C43D4B">
      <w:pPr>
        <w:pStyle w:val="ListParagraph"/>
        <w:numPr>
          <w:ilvl w:val="0"/>
          <w:numId w:val="6"/>
        </w:numPr>
        <w:spacing w:after="120" w:line="240" w:lineRule="auto"/>
        <w:rPr>
          <w:rFonts w:cstheme="minorHAnsi"/>
          <w:color w:val="000000" w:themeColor="text1"/>
        </w:rPr>
      </w:pPr>
      <w:r w:rsidRPr="004730A6">
        <w:rPr>
          <w:rFonts w:cstheme="minorHAnsi"/>
          <w:color w:val="000000" w:themeColor="text1"/>
        </w:rPr>
        <w:t xml:space="preserve">TAFE Centres of Excellence – </w:t>
      </w:r>
      <w:r w:rsidR="00E330DC" w:rsidRPr="004730A6">
        <w:rPr>
          <w:rFonts w:cstheme="minorHAnsi"/>
          <w:color w:val="000000" w:themeColor="text1"/>
        </w:rPr>
        <w:t>contribution to the goals of the NSA</w:t>
      </w:r>
    </w:p>
    <w:tbl>
      <w:tblPr>
        <w:tblStyle w:val="TableGrid"/>
        <w:tblW w:w="0" w:type="auto"/>
        <w:tblLook w:val="04A0" w:firstRow="1" w:lastRow="0" w:firstColumn="1" w:lastColumn="0" w:noHBand="0" w:noVBand="1"/>
      </w:tblPr>
      <w:tblGrid>
        <w:gridCol w:w="9016"/>
      </w:tblGrid>
      <w:tr w:rsidR="00B3153B" w:rsidRPr="004730A6" w14:paraId="30B2DAD8" w14:textId="77777777" w:rsidTr="4C8F17AB">
        <w:tc>
          <w:tcPr>
            <w:tcW w:w="9016" w:type="dxa"/>
            <w:shd w:val="clear" w:color="auto" w:fill="auto"/>
          </w:tcPr>
          <w:p w14:paraId="0A888971" w14:textId="3B964E60" w:rsidR="00CD2325" w:rsidRPr="004730A6" w:rsidRDefault="67EA01E0" w:rsidP="00F005DD">
            <w:pPr>
              <w:spacing w:after="120"/>
              <w:rPr>
                <w:rFonts w:cstheme="minorHAnsi"/>
              </w:rPr>
            </w:pPr>
            <w:r w:rsidRPr="004730A6">
              <w:rPr>
                <w:rFonts w:cstheme="minorHAnsi"/>
              </w:rPr>
              <w:t>The</w:t>
            </w:r>
            <w:r w:rsidR="00CD2325" w:rsidRPr="004730A6">
              <w:rPr>
                <w:rFonts w:cstheme="minorHAnsi"/>
              </w:rPr>
              <w:t xml:space="preserve"> </w:t>
            </w:r>
            <w:proofErr w:type="spellStart"/>
            <w:r w:rsidR="00CD2325" w:rsidRPr="004730A6">
              <w:rPr>
                <w:rFonts w:cstheme="minorHAnsi"/>
              </w:rPr>
              <w:t>CoEs</w:t>
            </w:r>
            <w:proofErr w:type="spellEnd"/>
            <w:r w:rsidR="00CD2325" w:rsidRPr="004730A6">
              <w:rPr>
                <w:rFonts w:cstheme="minorHAnsi"/>
              </w:rPr>
              <w:t xml:space="preserve"> will collectively contribute to the goals of the NSA</w:t>
            </w:r>
            <w:r w:rsidR="000D3404" w:rsidRPr="004730A6">
              <w:rPr>
                <w:rFonts w:cstheme="minorHAnsi"/>
              </w:rPr>
              <w:t>, including:</w:t>
            </w:r>
          </w:p>
          <w:p w14:paraId="330D6607" w14:textId="4769F80C" w:rsidR="00CD2325" w:rsidRPr="004730A6" w:rsidRDefault="05C0072D" w:rsidP="00C43D4B">
            <w:pPr>
              <w:pStyle w:val="ListParagraph"/>
              <w:numPr>
                <w:ilvl w:val="0"/>
                <w:numId w:val="15"/>
              </w:numPr>
              <w:spacing w:after="120"/>
              <w:rPr>
                <w:rFonts w:cstheme="minorHAnsi"/>
              </w:rPr>
            </w:pPr>
            <w:r w:rsidRPr="004730A6">
              <w:rPr>
                <w:rFonts w:cstheme="minorHAnsi"/>
              </w:rPr>
              <w:t xml:space="preserve">To ensure effective </w:t>
            </w:r>
            <w:r w:rsidR="4DA9C9B1" w:rsidRPr="004730A6">
              <w:rPr>
                <w:rFonts w:cstheme="minorHAnsi"/>
              </w:rPr>
              <w:t>pathways and transitions</w:t>
            </w:r>
            <w:r w:rsidR="737327AA" w:rsidRPr="004730A6">
              <w:rPr>
                <w:rFonts w:cstheme="minorHAnsi"/>
              </w:rPr>
              <w:t xml:space="preserve">, </w:t>
            </w:r>
            <w:r w:rsidR="0C007448" w:rsidRPr="004730A6">
              <w:rPr>
                <w:rFonts w:cstheme="minorHAnsi"/>
              </w:rPr>
              <w:t xml:space="preserve">we will </w:t>
            </w:r>
            <w:r w:rsidR="737327AA" w:rsidRPr="004730A6">
              <w:rPr>
                <w:rFonts w:cstheme="minorHAnsi"/>
              </w:rPr>
              <w:t>i</w:t>
            </w:r>
            <w:r w:rsidR="644D06F5" w:rsidRPr="004730A6">
              <w:rPr>
                <w:rFonts w:cstheme="minorHAnsi"/>
              </w:rPr>
              <w:t>ncrease marketing</w:t>
            </w:r>
            <w:r w:rsidR="69641E17" w:rsidRPr="004730A6">
              <w:rPr>
                <w:rFonts w:cstheme="minorHAnsi"/>
              </w:rPr>
              <w:t xml:space="preserve"> to</w:t>
            </w:r>
            <w:r w:rsidR="644D06F5" w:rsidRPr="004730A6">
              <w:rPr>
                <w:rFonts w:cstheme="minorHAnsi"/>
              </w:rPr>
              <w:t xml:space="preserve"> grow the pipeline of students selecting an occupation in the </w:t>
            </w:r>
            <w:r w:rsidR="3B2A9B49" w:rsidRPr="004730A6">
              <w:rPr>
                <w:rFonts w:cstheme="minorHAnsi"/>
              </w:rPr>
              <w:t xml:space="preserve">renewable and </w:t>
            </w:r>
            <w:r w:rsidR="644D06F5" w:rsidRPr="004730A6">
              <w:rPr>
                <w:rFonts w:cstheme="minorHAnsi"/>
              </w:rPr>
              <w:t>manufacturing sector</w:t>
            </w:r>
            <w:r w:rsidR="3B2A9B49" w:rsidRPr="004730A6">
              <w:rPr>
                <w:rFonts w:cstheme="minorHAnsi"/>
              </w:rPr>
              <w:t>s</w:t>
            </w:r>
            <w:r w:rsidR="644D06F5" w:rsidRPr="004730A6">
              <w:rPr>
                <w:rFonts w:cstheme="minorHAnsi"/>
              </w:rPr>
              <w:t xml:space="preserve"> pursuing education through </w:t>
            </w:r>
            <w:r w:rsidR="00D15404" w:rsidRPr="004730A6">
              <w:rPr>
                <w:rFonts w:cstheme="minorHAnsi"/>
              </w:rPr>
              <w:t>TAFE NSW Manufacturing Centre of Excellence</w:t>
            </w:r>
            <w:r w:rsidR="644D06F5" w:rsidRPr="004730A6">
              <w:rPr>
                <w:rFonts w:cstheme="minorHAnsi"/>
              </w:rPr>
              <w:t>.</w:t>
            </w:r>
          </w:p>
          <w:p w14:paraId="240FFA4E" w14:textId="632A56A3" w:rsidR="00CD2325" w:rsidRPr="004730A6" w:rsidRDefault="00CD2325" w:rsidP="00C43D4B">
            <w:pPr>
              <w:pStyle w:val="ListParagraph"/>
              <w:numPr>
                <w:ilvl w:val="0"/>
                <w:numId w:val="15"/>
              </w:numPr>
              <w:spacing w:after="120"/>
              <w:rPr>
                <w:rFonts w:cstheme="minorHAnsi"/>
              </w:rPr>
            </w:pPr>
            <w:r w:rsidRPr="004730A6">
              <w:rPr>
                <w:rFonts w:cstheme="minorHAnsi"/>
              </w:rPr>
              <w:lastRenderedPageBreak/>
              <w:t xml:space="preserve">Increased engagement </w:t>
            </w:r>
            <w:r w:rsidR="00F40829" w:rsidRPr="004730A6">
              <w:rPr>
                <w:rFonts w:cstheme="minorHAnsi"/>
              </w:rPr>
              <w:t xml:space="preserve">and </w:t>
            </w:r>
            <w:r w:rsidR="0096020B" w:rsidRPr="004730A6">
              <w:rPr>
                <w:rFonts w:cstheme="minorHAnsi"/>
              </w:rPr>
              <w:t>collaboration with stakeholder</w:t>
            </w:r>
            <w:r w:rsidR="002D619F" w:rsidRPr="004730A6">
              <w:rPr>
                <w:rFonts w:cstheme="minorHAnsi"/>
              </w:rPr>
              <w:t xml:space="preserve">s </w:t>
            </w:r>
            <w:r w:rsidRPr="004730A6">
              <w:rPr>
                <w:rFonts w:cstheme="minorHAnsi"/>
              </w:rPr>
              <w:t xml:space="preserve">in communities where </w:t>
            </w:r>
            <w:proofErr w:type="spellStart"/>
            <w:r w:rsidRPr="004730A6">
              <w:rPr>
                <w:rFonts w:cstheme="minorHAnsi"/>
              </w:rPr>
              <w:t>CoEs</w:t>
            </w:r>
            <w:proofErr w:type="spellEnd"/>
            <w:r w:rsidRPr="004730A6">
              <w:rPr>
                <w:rFonts w:cstheme="minorHAnsi"/>
              </w:rPr>
              <w:t xml:space="preserve"> will be delivering training to help community members understand the benefits and opportunities.</w:t>
            </w:r>
          </w:p>
          <w:p w14:paraId="14023B0F" w14:textId="7128A9C7" w:rsidR="00CD2325" w:rsidRPr="004730A6" w:rsidRDefault="644D06F5" w:rsidP="00C43D4B">
            <w:pPr>
              <w:pStyle w:val="ListParagraph"/>
              <w:numPr>
                <w:ilvl w:val="0"/>
                <w:numId w:val="15"/>
              </w:numPr>
              <w:spacing w:after="120"/>
              <w:rPr>
                <w:rFonts w:cstheme="minorHAnsi"/>
              </w:rPr>
            </w:pPr>
            <w:r w:rsidRPr="004730A6">
              <w:rPr>
                <w:rFonts w:cstheme="minorHAnsi"/>
              </w:rPr>
              <w:t xml:space="preserve">More </w:t>
            </w:r>
            <w:r w:rsidR="3B2A9B49" w:rsidRPr="004730A6">
              <w:rPr>
                <w:rFonts w:cstheme="minorHAnsi"/>
              </w:rPr>
              <w:t xml:space="preserve">renewables and </w:t>
            </w:r>
            <w:r w:rsidRPr="004730A6">
              <w:rPr>
                <w:rFonts w:cstheme="minorHAnsi"/>
              </w:rPr>
              <w:t xml:space="preserve">advanced manufacturing skills and knowledge through a qualified workforce, facilitated by TAFE NSW. The </w:t>
            </w:r>
            <w:r w:rsidR="00D15404" w:rsidRPr="004730A6">
              <w:rPr>
                <w:rFonts w:cstheme="minorHAnsi"/>
              </w:rPr>
              <w:t>TAFE NSW Manufacturing Centre of Excellence</w:t>
            </w:r>
            <w:r w:rsidRPr="004730A6">
              <w:rPr>
                <w:rFonts w:cstheme="minorHAnsi"/>
              </w:rPr>
              <w:t xml:space="preserve"> </w:t>
            </w:r>
            <w:r w:rsidR="00CE295D" w:rsidRPr="004730A6">
              <w:rPr>
                <w:rFonts w:cstheme="minorHAnsi"/>
              </w:rPr>
              <w:t>is</w:t>
            </w:r>
            <w:r w:rsidRPr="004730A6">
              <w:rPr>
                <w:rFonts w:cstheme="minorHAnsi"/>
              </w:rPr>
              <w:t xml:space="preserve"> well placed to facilitate the transition </w:t>
            </w:r>
            <w:r w:rsidR="3B2A9B49" w:rsidRPr="004730A6">
              <w:rPr>
                <w:rFonts w:cstheme="minorHAnsi"/>
              </w:rPr>
              <w:t xml:space="preserve">to net zero and </w:t>
            </w:r>
            <w:r w:rsidRPr="004730A6">
              <w:rPr>
                <w:rFonts w:cstheme="minorHAnsi"/>
              </w:rPr>
              <w:t xml:space="preserve">of industry workers into manufacturing education and training </w:t>
            </w:r>
            <w:proofErr w:type="gramStart"/>
            <w:r w:rsidRPr="004730A6">
              <w:rPr>
                <w:rFonts w:cstheme="minorHAnsi"/>
              </w:rPr>
              <w:t>roles, and</w:t>
            </w:r>
            <w:proofErr w:type="gramEnd"/>
            <w:r w:rsidRPr="004730A6">
              <w:rPr>
                <w:rFonts w:cstheme="minorHAnsi"/>
              </w:rPr>
              <w:t xml:space="preserve"> upskill training capabilities for educators to meet the modern skills in the manufacturing sector</w:t>
            </w:r>
            <w:r w:rsidR="00132309" w:rsidRPr="004730A6">
              <w:rPr>
                <w:rFonts w:cstheme="minorHAnsi"/>
              </w:rPr>
              <w:t xml:space="preserve"> involving </w:t>
            </w:r>
            <w:r w:rsidRPr="004730A6">
              <w:rPr>
                <w:rFonts w:cstheme="minorHAnsi"/>
              </w:rPr>
              <w:t>transferrable skills and knowledge.</w:t>
            </w:r>
            <w:r w:rsidR="5B70B35C" w:rsidRPr="004730A6">
              <w:rPr>
                <w:rFonts w:cstheme="minorHAnsi"/>
              </w:rPr>
              <w:t xml:space="preserve"> This focus </w:t>
            </w:r>
            <w:r w:rsidR="4161B014" w:rsidRPr="004730A6">
              <w:rPr>
                <w:rFonts w:cstheme="minorHAnsi"/>
              </w:rPr>
              <w:t xml:space="preserve">broadly lends itself to many </w:t>
            </w:r>
            <w:r w:rsidR="46B63330" w:rsidRPr="004730A6">
              <w:rPr>
                <w:rFonts w:cstheme="minorHAnsi"/>
              </w:rPr>
              <w:t xml:space="preserve">of the enabling conditions in the Theory of Change, </w:t>
            </w:r>
            <w:r w:rsidR="1FA32C60" w:rsidRPr="004730A6">
              <w:rPr>
                <w:rFonts w:cstheme="minorHAnsi"/>
              </w:rPr>
              <w:t>particularly</w:t>
            </w:r>
            <w:r w:rsidR="46B63330" w:rsidRPr="004730A6">
              <w:rPr>
                <w:rFonts w:cstheme="minorHAnsi"/>
              </w:rPr>
              <w:t xml:space="preserve"> </w:t>
            </w:r>
            <w:r w:rsidR="60AE6710" w:rsidRPr="004730A6">
              <w:rPr>
                <w:rFonts w:cstheme="minorHAnsi"/>
              </w:rPr>
              <w:t xml:space="preserve">relevant skills and knowledge, and </w:t>
            </w:r>
            <w:r w:rsidR="1FA32C60" w:rsidRPr="004730A6">
              <w:rPr>
                <w:rFonts w:cstheme="minorHAnsi"/>
              </w:rPr>
              <w:t xml:space="preserve">transferrable skills and knowledge. </w:t>
            </w:r>
          </w:p>
          <w:p w14:paraId="34A0752F" w14:textId="5D629E40" w:rsidR="00CD2325" w:rsidRPr="004730A6" w:rsidRDefault="00301B01" w:rsidP="00C43D4B">
            <w:pPr>
              <w:pStyle w:val="ListParagraph"/>
              <w:numPr>
                <w:ilvl w:val="0"/>
                <w:numId w:val="15"/>
              </w:numPr>
              <w:spacing w:after="120"/>
              <w:rPr>
                <w:rFonts w:cstheme="minorHAnsi"/>
              </w:rPr>
            </w:pPr>
            <w:r w:rsidRPr="004730A6">
              <w:rPr>
                <w:rFonts w:cstheme="minorHAnsi"/>
              </w:rPr>
              <w:t>Hi</w:t>
            </w:r>
            <w:r w:rsidR="00402347" w:rsidRPr="004730A6">
              <w:rPr>
                <w:rFonts w:cstheme="minorHAnsi"/>
              </w:rPr>
              <w:t>gh</w:t>
            </w:r>
            <w:r w:rsidRPr="004730A6">
              <w:rPr>
                <w:rFonts w:cstheme="minorHAnsi"/>
              </w:rPr>
              <w:t xml:space="preserve"> quality </w:t>
            </w:r>
            <w:r w:rsidR="00402347" w:rsidRPr="004730A6">
              <w:rPr>
                <w:rFonts w:cstheme="minorHAnsi"/>
              </w:rPr>
              <w:t>training and education will be further strengthened through the</w:t>
            </w:r>
            <w:r w:rsidR="00CD2325" w:rsidRPr="004730A6">
              <w:rPr>
                <w:rFonts w:cstheme="minorHAnsi"/>
              </w:rPr>
              <w:t xml:space="preserve"> establishment of in-kind partnership agreements with universities via a formal Expression of Interest process, to collaborate on course design and delivery.</w:t>
            </w:r>
          </w:p>
          <w:p w14:paraId="0ABC5189" w14:textId="2618B226" w:rsidR="00CD2325" w:rsidRPr="004730A6" w:rsidRDefault="00CD2325" w:rsidP="00C43D4B">
            <w:pPr>
              <w:pStyle w:val="ListParagraph"/>
              <w:numPr>
                <w:ilvl w:val="0"/>
                <w:numId w:val="15"/>
              </w:numPr>
              <w:spacing w:after="120"/>
              <w:rPr>
                <w:rFonts w:cstheme="minorHAnsi"/>
              </w:rPr>
            </w:pPr>
            <w:r w:rsidRPr="004730A6">
              <w:rPr>
                <w:rFonts w:cstheme="minorHAnsi"/>
              </w:rPr>
              <w:t>Greater engagement with local industry, who are key to delivery of qualifications</w:t>
            </w:r>
            <w:r w:rsidR="00194934" w:rsidRPr="004730A6">
              <w:rPr>
                <w:rFonts w:cstheme="minorHAnsi"/>
              </w:rPr>
              <w:t>. This includes</w:t>
            </w:r>
            <w:r w:rsidRPr="004730A6">
              <w:rPr>
                <w:rFonts w:cstheme="minorHAnsi"/>
              </w:rPr>
              <w:t xml:space="preserve"> </w:t>
            </w:r>
            <w:r w:rsidR="00194934" w:rsidRPr="004730A6">
              <w:rPr>
                <w:rFonts w:cstheme="minorHAnsi"/>
              </w:rPr>
              <w:t>i</w:t>
            </w:r>
            <w:r w:rsidRPr="004730A6">
              <w:rPr>
                <w:rFonts w:cstheme="minorHAnsi"/>
              </w:rPr>
              <w:t>n-kin</w:t>
            </w:r>
            <w:r w:rsidR="00194934" w:rsidRPr="004730A6">
              <w:rPr>
                <w:rFonts w:cstheme="minorHAnsi"/>
              </w:rPr>
              <w:t>d</w:t>
            </w:r>
            <w:r w:rsidRPr="004730A6">
              <w:rPr>
                <w:rFonts w:cstheme="minorHAnsi"/>
              </w:rPr>
              <w:t xml:space="preserve"> partnerships with employers </w:t>
            </w:r>
            <w:r w:rsidR="00175157" w:rsidRPr="004730A6">
              <w:rPr>
                <w:rFonts w:cstheme="minorHAnsi"/>
              </w:rPr>
              <w:t xml:space="preserve">as </w:t>
            </w:r>
            <w:r w:rsidRPr="004730A6">
              <w:rPr>
                <w:rFonts w:cstheme="minorHAnsi"/>
              </w:rPr>
              <w:t xml:space="preserve">a key focus area for each region, to provide support through expertise, capability and resources. </w:t>
            </w:r>
          </w:p>
          <w:p w14:paraId="65DBC8C5" w14:textId="2F031821" w:rsidR="00B3153B" w:rsidRPr="004730A6" w:rsidRDefault="00CD2325" w:rsidP="00C43D4B">
            <w:pPr>
              <w:pStyle w:val="ListParagraph"/>
              <w:numPr>
                <w:ilvl w:val="0"/>
                <w:numId w:val="15"/>
              </w:numPr>
              <w:spacing w:after="120"/>
              <w:rPr>
                <w:rFonts w:cstheme="minorHAnsi"/>
              </w:rPr>
            </w:pPr>
            <w:r w:rsidRPr="004730A6">
              <w:rPr>
                <w:rFonts w:cstheme="minorHAnsi"/>
              </w:rPr>
              <w:t xml:space="preserve">Evolution of the education model and delivery methods, to ensure the advanced skills needs in Mechanical and Electrical trades areas are met, and separately that </w:t>
            </w:r>
            <w:r w:rsidR="00331FCF" w:rsidRPr="004730A6">
              <w:rPr>
                <w:rFonts w:cstheme="minorHAnsi"/>
              </w:rPr>
              <w:t>innovat</w:t>
            </w:r>
            <w:r w:rsidR="00B3573C" w:rsidRPr="004730A6">
              <w:rPr>
                <w:rFonts w:cstheme="minorHAnsi"/>
              </w:rPr>
              <w:t>ive</w:t>
            </w:r>
            <w:r w:rsidR="00331FCF" w:rsidRPr="004730A6">
              <w:rPr>
                <w:rFonts w:cstheme="minorHAnsi"/>
              </w:rPr>
              <w:t xml:space="preserve"> short courses (including </w:t>
            </w:r>
            <w:proofErr w:type="spellStart"/>
            <w:r w:rsidRPr="004730A6">
              <w:rPr>
                <w:rFonts w:cstheme="minorHAnsi"/>
              </w:rPr>
              <w:t>microcredentials</w:t>
            </w:r>
            <w:proofErr w:type="spellEnd"/>
            <w:r w:rsidR="00331FCF" w:rsidRPr="004730A6">
              <w:rPr>
                <w:rFonts w:cstheme="minorHAnsi"/>
              </w:rPr>
              <w:t>)</w:t>
            </w:r>
            <w:r w:rsidRPr="004730A6">
              <w:rPr>
                <w:rFonts w:cstheme="minorHAnsi"/>
              </w:rPr>
              <w:t xml:space="preserve"> can be rapidly developed and deployed to upskill existing workforces.</w:t>
            </w:r>
          </w:p>
          <w:p w14:paraId="1166D2D4" w14:textId="2BC506CE" w:rsidR="00016E39" w:rsidRPr="004730A6" w:rsidRDefault="00016E39" w:rsidP="00C43D4B">
            <w:pPr>
              <w:pStyle w:val="ListParagraph"/>
              <w:numPr>
                <w:ilvl w:val="0"/>
                <w:numId w:val="15"/>
              </w:numPr>
              <w:spacing w:after="120"/>
              <w:rPr>
                <w:rFonts w:cstheme="minorHAnsi"/>
              </w:rPr>
            </w:pPr>
            <w:r w:rsidRPr="004730A6">
              <w:rPr>
                <w:rFonts w:cstheme="minorHAnsi"/>
              </w:rPr>
              <w:t>Gender equality by attracting more wome</w:t>
            </w:r>
            <w:r w:rsidR="007D49E6" w:rsidRPr="004730A6">
              <w:rPr>
                <w:rFonts w:cstheme="minorHAnsi"/>
              </w:rPr>
              <w:t xml:space="preserve">n to </w:t>
            </w:r>
            <w:r w:rsidR="00AC092A" w:rsidRPr="004730A6">
              <w:rPr>
                <w:rFonts w:cstheme="minorHAnsi"/>
              </w:rPr>
              <w:t xml:space="preserve">the </w:t>
            </w:r>
            <w:r w:rsidR="00340C61" w:rsidRPr="004730A6">
              <w:rPr>
                <w:rFonts w:cstheme="minorHAnsi"/>
              </w:rPr>
              <w:t xml:space="preserve">traditional trades </w:t>
            </w:r>
            <w:r w:rsidR="00A17166" w:rsidRPr="004730A6">
              <w:rPr>
                <w:rFonts w:cstheme="minorHAnsi"/>
              </w:rPr>
              <w:t xml:space="preserve">but in </w:t>
            </w:r>
            <w:r w:rsidR="00C300A2" w:rsidRPr="004730A6">
              <w:rPr>
                <w:rFonts w:cstheme="minorHAnsi"/>
              </w:rPr>
              <w:t xml:space="preserve">an </w:t>
            </w:r>
            <w:r w:rsidR="0034569C" w:rsidRPr="004730A6">
              <w:rPr>
                <w:rFonts w:cstheme="minorHAnsi"/>
              </w:rPr>
              <w:t xml:space="preserve">environment of </w:t>
            </w:r>
            <w:proofErr w:type="gramStart"/>
            <w:r w:rsidR="0034569C" w:rsidRPr="004730A6">
              <w:rPr>
                <w:rFonts w:cstheme="minorHAnsi"/>
              </w:rPr>
              <w:t>cutting edge</w:t>
            </w:r>
            <w:proofErr w:type="gramEnd"/>
            <w:r w:rsidR="0034569C" w:rsidRPr="004730A6">
              <w:rPr>
                <w:rFonts w:cstheme="minorHAnsi"/>
              </w:rPr>
              <w:t xml:space="preserve"> skills and innovation.</w:t>
            </w:r>
          </w:p>
        </w:tc>
      </w:tr>
    </w:tbl>
    <w:p w14:paraId="5F0295CB" w14:textId="77777777" w:rsidR="00C179A4" w:rsidRPr="004730A6" w:rsidRDefault="00C179A4" w:rsidP="00F005DD">
      <w:pPr>
        <w:spacing w:after="120" w:line="240" w:lineRule="auto"/>
        <w:rPr>
          <w:rFonts w:cstheme="minorHAnsi"/>
          <w:highlight w:val="cyan"/>
        </w:rPr>
      </w:pPr>
    </w:p>
    <w:p w14:paraId="195CC4B4" w14:textId="37FE9C81" w:rsidR="0089240D" w:rsidRPr="004730A6" w:rsidRDefault="0089240D" w:rsidP="00C43D4B">
      <w:pPr>
        <w:pStyle w:val="ListParagraph"/>
        <w:numPr>
          <w:ilvl w:val="0"/>
          <w:numId w:val="6"/>
        </w:numPr>
        <w:spacing w:after="120" w:line="240" w:lineRule="auto"/>
        <w:rPr>
          <w:rFonts w:cstheme="minorHAnsi"/>
          <w:color w:val="000000" w:themeColor="text1"/>
        </w:rPr>
      </w:pPr>
      <w:r w:rsidRPr="004730A6">
        <w:rPr>
          <w:rFonts w:cstheme="minorHAnsi"/>
          <w:color w:val="000000" w:themeColor="text1"/>
        </w:rPr>
        <w:t xml:space="preserve">TAFE Centres of Excellence - evaluation arrangements </w:t>
      </w:r>
    </w:p>
    <w:tbl>
      <w:tblPr>
        <w:tblStyle w:val="TableGrid"/>
        <w:tblW w:w="0" w:type="auto"/>
        <w:tblLook w:val="04A0" w:firstRow="1" w:lastRow="0" w:firstColumn="1" w:lastColumn="0" w:noHBand="0" w:noVBand="1"/>
      </w:tblPr>
      <w:tblGrid>
        <w:gridCol w:w="9016"/>
      </w:tblGrid>
      <w:tr w:rsidR="0089240D" w:rsidRPr="004730A6" w14:paraId="4D28926F" w14:textId="77777777" w:rsidTr="5CD4B8FD">
        <w:tc>
          <w:tcPr>
            <w:tcW w:w="9016" w:type="dxa"/>
          </w:tcPr>
          <w:p w14:paraId="67CE3845" w14:textId="69D96C56" w:rsidR="0003344F" w:rsidRPr="004730A6" w:rsidRDefault="0003344F" w:rsidP="00F005DD">
            <w:pPr>
              <w:spacing w:after="120"/>
              <w:rPr>
                <w:rFonts w:cstheme="minorHAnsi"/>
              </w:rPr>
            </w:pPr>
            <w:r w:rsidRPr="004730A6">
              <w:rPr>
                <w:rFonts w:cstheme="minorHAnsi"/>
              </w:rPr>
              <w:t xml:space="preserve">Program evaluation </w:t>
            </w:r>
            <w:r w:rsidR="6D9DB261" w:rsidRPr="004730A6">
              <w:rPr>
                <w:rFonts w:cstheme="minorHAnsi"/>
              </w:rPr>
              <w:t>will</w:t>
            </w:r>
            <w:r w:rsidRPr="004730A6">
              <w:rPr>
                <w:rFonts w:cstheme="minorHAnsi"/>
              </w:rPr>
              <w:t xml:space="preserve"> identify:</w:t>
            </w:r>
          </w:p>
          <w:p w14:paraId="6D519EEF" w14:textId="77777777" w:rsidR="0003344F" w:rsidRPr="004730A6" w:rsidRDefault="0003344F" w:rsidP="00C43D4B">
            <w:pPr>
              <w:pStyle w:val="ListParagraph"/>
              <w:numPr>
                <w:ilvl w:val="0"/>
                <w:numId w:val="13"/>
              </w:numPr>
              <w:spacing w:after="120"/>
              <w:rPr>
                <w:rFonts w:cstheme="minorHAnsi"/>
              </w:rPr>
            </w:pPr>
            <w:r w:rsidRPr="004730A6">
              <w:rPr>
                <w:rFonts w:cstheme="minorHAnsi"/>
              </w:rPr>
              <w:t>What lessons were learned during implementation</w:t>
            </w:r>
          </w:p>
          <w:p w14:paraId="6F4B17EE" w14:textId="77777777" w:rsidR="0003344F" w:rsidRPr="004730A6" w:rsidRDefault="0003344F" w:rsidP="00C43D4B">
            <w:pPr>
              <w:pStyle w:val="ListParagraph"/>
              <w:numPr>
                <w:ilvl w:val="0"/>
                <w:numId w:val="13"/>
              </w:numPr>
              <w:spacing w:after="120"/>
              <w:rPr>
                <w:rFonts w:cstheme="minorHAnsi"/>
              </w:rPr>
            </w:pPr>
            <w:r w:rsidRPr="004730A6">
              <w:rPr>
                <w:rFonts w:cstheme="minorHAnsi"/>
              </w:rPr>
              <w:t xml:space="preserve">What adjustments were made along the way </w:t>
            </w:r>
          </w:p>
          <w:p w14:paraId="2EE1EEE3" w14:textId="77777777" w:rsidR="0003344F" w:rsidRPr="004730A6" w:rsidRDefault="0003344F" w:rsidP="00C43D4B">
            <w:pPr>
              <w:pStyle w:val="ListParagraph"/>
              <w:numPr>
                <w:ilvl w:val="0"/>
                <w:numId w:val="13"/>
              </w:numPr>
              <w:spacing w:after="120"/>
              <w:rPr>
                <w:rFonts w:cstheme="minorHAnsi"/>
              </w:rPr>
            </w:pPr>
            <w:r w:rsidRPr="004730A6">
              <w:rPr>
                <w:rFonts w:cstheme="minorHAnsi"/>
              </w:rPr>
              <w:t>Observed results and comparison against expectations</w:t>
            </w:r>
          </w:p>
          <w:p w14:paraId="2C9643D2" w14:textId="59107DA9" w:rsidR="0003344F" w:rsidRPr="004730A6" w:rsidRDefault="0003344F" w:rsidP="00C43D4B">
            <w:pPr>
              <w:pStyle w:val="ListParagraph"/>
              <w:numPr>
                <w:ilvl w:val="0"/>
                <w:numId w:val="13"/>
              </w:numPr>
              <w:spacing w:after="120"/>
              <w:rPr>
                <w:rFonts w:cstheme="minorHAnsi"/>
              </w:rPr>
            </w:pPr>
            <w:r w:rsidRPr="004730A6">
              <w:rPr>
                <w:rFonts w:cstheme="minorHAnsi"/>
              </w:rPr>
              <w:t xml:space="preserve">How results vary across cohorts, particularly for priority groups like First Nations and women. </w:t>
            </w:r>
          </w:p>
          <w:p w14:paraId="71F83A44" w14:textId="1FE98F8F" w:rsidR="0003344F" w:rsidRPr="004730A6" w:rsidRDefault="64A753FA" w:rsidP="00C43D4B">
            <w:pPr>
              <w:pStyle w:val="ListParagraph"/>
              <w:numPr>
                <w:ilvl w:val="0"/>
                <w:numId w:val="13"/>
              </w:numPr>
              <w:spacing w:after="120"/>
              <w:rPr>
                <w:rFonts w:cstheme="minorHAnsi"/>
              </w:rPr>
            </w:pPr>
            <w:r w:rsidRPr="004730A6">
              <w:rPr>
                <w:rFonts w:cstheme="minorHAnsi"/>
              </w:rPr>
              <w:t>Cost-efficiency of this stage of the initiative.</w:t>
            </w:r>
          </w:p>
          <w:p w14:paraId="5793D0DC" w14:textId="3E5D28DE" w:rsidR="7F296B2C" w:rsidRPr="004730A6" w:rsidRDefault="5CCC68D8" w:rsidP="00F005DD">
            <w:pPr>
              <w:spacing w:after="120"/>
              <w:rPr>
                <w:rFonts w:cstheme="minorHAnsi"/>
              </w:rPr>
            </w:pPr>
            <w:r w:rsidRPr="004730A6">
              <w:rPr>
                <w:rFonts w:cstheme="minorHAnsi"/>
              </w:rPr>
              <w:t xml:space="preserve">The evaluation will </w:t>
            </w:r>
            <w:r w:rsidR="350A34EE" w:rsidRPr="004730A6">
              <w:rPr>
                <w:rFonts w:cstheme="minorHAnsi"/>
              </w:rPr>
              <w:t>validate lessons learned</w:t>
            </w:r>
            <w:r w:rsidR="332EF412" w:rsidRPr="004730A6">
              <w:rPr>
                <w:rFonts w:cstheme="minorHAnsi"/>
              </w:rPr>
              <w:t>,</w:t>
            </w:r>
            <w:r w:rsidR="350A34EE" w:rsidRPr="004730A6">
              <w:rPr>
                <w:rFonts w:cstheme="minorHAnsi"/>
              </w:rPr>
              <w:t xml:space="preserve"> and </w:t>
            </w:r>
            <w:r w:rsidR="40F5E8C5" w:rsidRPr="004730A6">
              <w:rPr>
                <w:rFonts w:cstheme="minorHAnsi"/>
              </w:rPr>
              <w:t xml:space="preserve">consequent </w:t>
            </w:r>
            <w:r w:rsidR="350A34EE" w:rsidRPr="004730A6">
              <w:rPr>
                <w:rFonts w:cstheme="minorHAnsi"/>
              </w:rPr>
              <w:t>adjustments made</w:t>
            </w:r>
            <w:r w:rsidR="232B9D3F" w:rsidRPr="004730A6">
              <w:rPr>
                <w:rFonts w:cstheme="minorHAnsi"/>
              </w:rPr>
              <w:t xml:space="preserve">, </w:t>
            </w:r>
            <w:r w:rsidR="1C429D7C" w:rsidRPr="004730A6">
              <w:rPr>
                <w:rFonts w:cstheme="minorHAnsi"/>
              </w:rPr>
              <w:t>to maximise the uptake and benefits of the Higher Apprenticeship model</w:t>
            </w:r>
            <w:r w:rsidR="0B4F7A24" w:rsidRPr="004730A6">
              <w:rPr>
                <w:rFonts w:cstheme="minorHAnsi"/>
              </w:rPr>
              <w:t xml:space="preserve"> building on the foundational elements of quality, collaboration and skills that are transferable and enduring</w:t>
            </w:r>
            <w:r w:rsidR="1C429D7C" w:rsidRPr="004730A6">
              <w:rPr>
                <w:rFonts w:cstheme="minorHAnsi"/>
              </w:rPr>
              <w:t xml:space="preserve">.  </w:t>
            </w:r>
            <w:r w:rsidR="03136DBE" w:rsidRPr="004730A6">
              <w:rPr>
                <w:rFonts w:cstheme="minorHAnsi"/>
              </w:rPr>
              <w:t xml:space="preserve"> </w:t>
            </w:r>
            <w:r w:rsidR="350A34EE" w:rsidRPr="004730A6">
              <w:rPr>
                <w:rFonts w:cstheme="minorHAnsi"/>
              </w:rPr>
              <w:t xml:space="preserve"> </w:t>
            </w:r>
            <w:r w:rsidR="10C4A2E2" w:rsidRPr="004730A6">
              <w:rPr>
                <w:rFonts w:cstheme="minorHAnsi"/>
              </w:rPr>
              <w:t xml:space="preserve">  </w:t>
            </w:r>
          </w:p>
          <w:p w14:paraId="67489D7A" w14:textId="6A22745E" w:rsidR="0003344F" w:rsidRPr="004730A6" w:rsidRDefault="00181AAE" w:rsidP="00F005DD">
            <w:pPr>
              <w:spacing w:after="120"/>
              <w:rPr>
                <w:rFonts w:cstheme="minorHAnsi"/>
                <w:b/>
              </w:rPr>
            </w:pPr>
            <w:r w:rsidRPr="004730A6">
              <w:rPr>
                <w:rFonts w:cstheme="minorHAnsi"/>
                <w:b/>
              </w:rPr>
              <w:t xml:space="preserve">Evaluation </w:t>
            </w:r>
            <w:r w:rsidR="001A18F3" w:rsidRPr="004730A6">
              <w:rPr>
                <w:rFonts w:cstheme="minorHAnsi"/>
                <w:b/>
              </w:rPr>
              <w:t>methodology and timing</w:t>
            </w:r>
          </w:p>
          <w:p w14:paraId="160C0265" w14:textId="77777777" w:rsidR="00181AAE" w:rsidRPr="004730A6" w:rsidRDefault="00181AAE" w:rsidP="00F005DD">
            <w:pPr>
              <w:spacing w:after="120"/>
              <w:rPr>
                <w:rFonts w:cstheme="minorHAnsi"/>
                <w:b/>
              </w:rPr>
            </w:pPr>
          </w:p>
          <w:p w14:paraId="57268FAE" w14:textId="099E751F" w:rsidR="005C6540" w:rsidRPr="004730A6" w:rsidRDefault="005C6540" w:rsidP="00F005DD">
            <w:pPr>
              <w:spacing w:after="120"/>
              <w:rPr>
                <w:rFonts w:cstheme="minorHAnsi"/>
                <w:b/>
              </w:rPr>
            </w:pPr>
            <w:r w:rsidRPr="004730A6">
              <w:rPr>
                <w:rFonts w:cstheme="minorHAnsi"/>
                <w:b/>
              </w:rPr>
              <w:t>Program Stage</w:t>
            </w:r>
            <w:r w:rsidR="00B33864" w:rsidRPr="004730A6">
              <w:rPr>
                <w:rFonts w:cstheme="minorHAnsi"/>
                <w:b/>
              </w:rPr>
              <w:t xml:space="preserve"> (</w:t>
            </w:r>
            <w:r w:rsidR="00411503" w:rsidRPr="004730A6">
              <w:rPr>
                <w:rFonts w:cstheme="minorHAnsi"/>
                <w:b/>
              </w:rPr>
              <w:t xml:space="preserve">2024 </w:t>
            </w:r>
            <w:r w:rsidR="00227BDE" w:rsidRPr="004730A6">
              <w:rPr>
                <w:rFonts w:cstheme="minorHAnsi"/>
                <w:b/>
              </w:rPr>
              <w:t>–</w:t>
            </w:r>
            <w:r w:rsidR="00D91356" w:rsidRPr="004730A6">
              <w:rPr>
                <w:rFonts w:cstheme="minorHAnsi"/>
                <w:b/>
              </w:rPr>
              <w:t xml:space="preserve"> </w:t>
            </w:r>
            <w:r w:rsidR="00B8161B" w:rsidRPr="004730A6">
              <w:rPr>
                <w:rFonts w:cstheme="minorHAnsi"/>
                <w:b/>
              </w:rPr>
              <w:t>2026</w:t>
            </w:r>
            <w:r w:rsidR="00227BDE" w:rsidRPr="004730A6">
              <w:rPr>
                <w:rFonts w:cstheme="minorHAnsi"/>
                <w:b/>
              </w:rPr>
              <w:t>)</w:t>
            </w:r>
          </w:p>
          <w:p w14:paraId="52F216B9" w14:textId="77777777" w:rsidR="00C26C01" w:rsidRPr="004730A6" w:rsidRDefault="00C26C01" w:rsidP="00F005DD">
            <w:pPr>
              <w:spacing w:after="120"/>
              <w:rPr>
                <w:rFonts w:cstheme="minorHAnsi"/>
                <w:b/>
              </w:rPr>
            </w:pPr>
          </w:p>
          <w:p w14:paraId="05B83CF8" w14:textId="30D1F18C" w:rsidR="005C59B4" w:rsidRPr="004730A6" w:rsidRDefault="005C59B4" w:rsidP="00C43D4B">
            <w:pPr>
              <w:pStyle w:val="ListParagraph"/>
              <w:numPr>
                <w:ilvl w:val="0"/>
                <w:numId w:val="8"/>
              </w:numPr>
              <w:spacing w:after="120"/>
              <w:rPr>
                <w:rFonts w:cstheme="minorHAnsi"/>
              </w:rPr>
            </w:pPr>
            <w:r w:rsidRPr="004730A6">
              <w:rPr>
                <w:rFonts w:cstheme="minorHAnsi"/>
              </w:rPr>
              <w:t>Key findings</w:t>
            </w:r>
            <w:r w:rsidR="008F4E44" w:rsidRPr="004730A6">
              <w:rPr>
                <w:rFonts w:cstheme="minorHAnsi"/>
              </w:rPr>
              <w:t xml:space="preserve"> from consultation</w:t>
            </w:r>
            <w:r w:rsidR="00F02F38" w:rsidRPr="004730A6">
              <w:rPr>
                <w:rFonts w:cstheme="minorHAnsi"/>
              </w:rPr>
              <w:t>s</w:t>
            </w:r>
            <w:r w:rsidR="00D23CFA" w:rsidRPr="004730A6">
              <w:rPr>
                <w:rFonts w:cstheme="minorHAnsi"/>
              </w:rPr>
              <w:t xml:space="preserve"> with stakeholders</w:t>
            </w:r>
          </w:p>
          <w:p w14:paraId="0C9D5AF0" w14:textId="16AE1E6D" w:rsidR="00F02F38" w:rsidRPr="004730A6" w:rsidRDefault="005C6540" w:rsidP="00C43D4B">
            <w:pPr>
              <w:pStyle w:val="ListParagraph"/>
              <w:numPr>
                <w:ilvl w:val="0"/>
                <w:numId w:val="8"/>
              </w:numPr>
              <w:spacing w:after="120"/>
              <w:rPr>
                <w:rFonts w:cstheme="minorHAnsi"/>
              </w:rPr>
            </w:pPr>
            <w:r w:rsidRPr="004730A6">
              <w:rPr>
                <w:rFonts w:cstheme="minorHAnsi"/>
              </w:rPr>
              <w:t>Lessons learnt</w:t>
            </w:r>
            <w:r w:rsidR="005C59B4" w:rsidRPr="004730A6">
              <w:rPr>
                <w:rFonts w:cstheme="minorHAnsi"/>
              </w:rPr>
              <w:t xml:space="preserve"> </w:t>
            </w:r>
            <w:r w:rsidR="005C33F8" w:rsidRPr="004730A6">
              <w:rPr>
                <w:rFonts w:cstheme="minorHAnsi"/>
              </w:rPr>
              <w:t xml:space="preserve">summary </w:t>
            </w:r>
            <w:r w:rsidR="005C59B4" w:rsidRPr="004730A6">
              <w:rPr>
                <w:rFonts w:cstheme="minorHAnsi"/>
              </w:rPr>
              <w:t>(successes and challenges)</w:t>
            </w:r>
          </w:p>
          <w:p w14:paraId="1720BAA3" w14:textId="1AADB54A" w:rsidR="005C59B4" w:rsidRPr="004730A6" w:rsidRDefault="005C59B4" w:rsidP="00F005DD">
            <w:pPr>
              <w:pStyle w:val="ListParagraph"/>
              <w:spacing w:after="120"/>
              <w:rPr>
                <w:rFonts w:cstheme="minorHAnsi"/>
                <w:highlight w:val="cyan"/>
              </w:rPr>
            </w:pPr>
          </w:p>
          <w:p w14:paraId="6A3D82B3" w14:textId="2BAEC4ED" w:rsidR="0089240D" w:rsidRPr="004730A6" w:rsidRDefault="005C6540" w:rsidP="00F005DD">
            <w:pPr>
              <w:spacing w:after="120"/>
              <w:rPr>
                <w:rFonts w:cstheme="minorHAnsi"/>
                <w:b/>
              </w:rPr>
            </w:pPr>
            <w:r w:rsidRPr="004730A6">
              <w:rPr>
                <w:rFonts w:cstheme="minorHAnsi"/>
                <w:b/>
              </w:rPr>
              <w:t>Operations Stage</w:t>
            </w:r>
            <w:r w:rsidR="00227BDE" w:rsidRPr="004730A6">
              <w:rPr>
                <w:rFonts w:cstheme="minorHAnsi"/>
                <w:b/>
              </w:rPr>
              <w:t xml:space="preserve"> (</w:t>
            </w:r>
            <w:r w:rsidR="0076361A" w:rsidRPr="004730A6">
              <w:rPr>
                <w:rFonts w:cstheme="minorHAnsi"/>
                <w:b/>
              </w:rPr>
              <w:t>mid</w:t>
            </w:r>
            <w:r w:rsidR="00DE6F6B" w:rsidRPr="004730A6">
              <w:rPr>
                <w:rFonts w:cstheme="minorHAnsi"/>
                <w:b/>
              </w:rPr>
              <w:t xml:space="preserve"> 2025</w:t>
            </w:r>
            <w:r w:rsidR="00693577" w:rsidRPr="004730A6">
              <w:rPr>
                <w:rFonts w:cstheme="minorHAnsi"/>
                <w:b/>
              </w:rPr>
              <w:t xml:space="preserve"> onwards</w:t>
            </w:r>
            <w:r w:rsidR="00DE6F6B" w:rsidRPr="004730A6">
              <w:rPr>
                <w:rFonts w:cstheme="minorHAnsi"/>
                <w:b/>
              </w:rPr>
              <w:t>)</w:t>
            </w:r>
          </w:p>
          <w:p w14:paraId="60C2222A" w14:textId="77777777" w:rsidR="009A25B5" w:rsidRPr="004730A6" w:rsidRDefault="009A25B5" w:rsidP="00F005DD">
            <w:pPr>
              <w:spacing w:after="120"/>
              <w:rPr>
                <w:rFonts w:cstheme="minorHAnsi"/>
                <w:u w:val="single"/>
              </w:rPr>
            </w:pPr>
          </w:p>
          <w:p w14:paraId="1F17ABF9" w14:textId="42E13EAF" w:rsidR="00CC134A" w:rsidRPr="004730A6" w:rsidRDefault="00CC134A" w:rsidP="00F005DD">
            <w:pPr>
              <w:spacing w:after="120"/>
              <w:rPr>
                <w:rFonts w:cstheme="minorHAnsi"/>
              </w:rPr>
            </w:pPr>
            <w:r w:rsidRPr="004730A6">
              <w:rPr>
                <w:rFonts w:cstheme="minorHAnsi"/>
              </w:rPr>
              <w:t>Qualitative</w:t>
            </w:r>
            <w:r w:rsidR="00254740" w:rsidRPr="004730A6">
              <w:rPr>
                <w:rFonts w:cstheme="minorHAnsi"/>
              </w:rPr>
              <w:t xml:space="preserve"> &amp; quantitative artefacts to be used to complete evaluation of operations stage</w:t>
            </w:r>
            <w:r w:rsidR="00C300A2" w:rsidRPr="004730A6">
              <w:rPr>
                <w:rFonts w:cstheme="minorHAnsi"/>
              </w:rPr>
              <w:t>.</w:t>
            </w:r>
          </w:p>
          <w:p w14:paraId="5184B7C8" w14:textId="77777777" w:rsidR="008E1165" w:rsidRPr="004730A6" w:rsidRDefault="008E1165" w:rsidP="00F005DD">
            <w:pPr>
              <w:spacing w:after="120"/>
              <w:rPr>
                <w:rFonts w:cstheme="minorHAnsi"/>
                <w:b/>
              </w:rPr>
            </w:pPr>
          </w:p>
          <w:p w14:paraId="3DD55A34" w14:textId="3EB65293" w:rsidR="00C074FE" w:rsidRPr="004730A6" w:rsidRDefault="585B26CD" w:rsidP="00F005DD">
            <w:pPr>
              <w:spacing w:after="120"/>
              <w:rPr>
                <w:rFonts w:cstheme="minorHAnsi"/>
              </w:rPr>
            </w:pPr>
            <w:r w:rsidRPr="004730A6">
              <w:rPr>
                <w:rFonts w:cstheme="minorHAnsi"/>
              </w:rPr>
              <w:t xml:space="preserve">With the program set to </w:t>
            </w:r>
            <w:r w:rsidR="1B7A7FCE" w:rsidRPr="004730A6">
              <w:rPr>
                <w:rFonts w:cstheme="minorHAnsi"/>
              </w:rPr>
              <w:t xml:space="preserve">operationalise </w:t>
            </w:r>
            <w:r w:rsidR="79F99954" w:rsidRPr="004730A6">
              <w:rPr>
                <w:rFonts w:cstheme="minorHAnsi"/>
              </w:rPr>
              <w:t xml:space="preserve">in </w:t>
            </w:r>
            <w:proofErr w:type="spellStart"/>
            <w:r w:rsidR="4946F2B8" w:rsidRPr="004730A6">
              <w:rPr>
                <w:rFonts w:cstheme="minorHAnsi"/>
              </w:rPr>
              <w:t>mid 2025</w:t>
            </w:r>
            <w:proofErr w:type="spellEnd"/>
            <w:r w:rsidRPr="004730A6">
              <w:rPr>
                <w:rFonts w:cstheme="minorHAnsi"/>
              </w:rPr>
              <w:t xml:space="preserve">, </w:t>
            </w:r>
            <w:r w:rsidR="4BEC5C4A" w:rsidRPr="004730A6">
              <w:rPr>
                <w:rFonts w:cstheme="minorHAnsi"/>
              </w:rPr>
              <w:t xml:space="preserve">a minimum of </w:t>
            </w:r>
            <w:r w:rsidR="557C591F" w:rsidRPr="004730A6">
              <w:rPr>
                <w:rFonts w:cstheme="minorHAnsi"/>
              </w:rPr>
              <w:t xml:space="preserve">four years </w:t>
            </w:r>
            <w:r w:rsidR="55FCBD40" w:rsidRPr="004730A6">
              <w:rPr>
                <w:rFonts w:cstheme="minorHAnsi"/>
              </w:rPr>
              <w:t xml:space="preserve">past this date </w:t>
            </w:r>
            <w:r w:rsidR="557C591F" w:rsidRPr="004730A6">
              <w:rPr>
                <w:rFonts w:cstheme="minorHAnsi"/>
              </w:rPr>
              <w:t xml:space="preserve">would be required </w:t>
            </w:r>
            <w:r w:rsidR="55FCBD40" w:rsidRPr="004730A6">
              <w:rPr>
                <w:rFonts w:cstheme="minorHAnsi"/>
              </w:rPr>
              <w:t xml:space="preserve">for </w:t>
            </w:r>
            <w:r w:rsidR="4BEC5C4A" w:rsidRPr="004730A6">
              <w:rPr>
                <w:rFonts w:cstheme="minorHAnsi"/>
              </w:rPr>
              <w:t>the initial cohort of</w:t>
            </w:r>
            <w:r w:rsidR="00F242A1" w:rsidRPr="004730A6">
              <w:rPr>
                <w:rFonts w:cstheme="minorHAnsi"/>
              </w:rPr>
              <w:t xml:space="preserve"> </w:t>
            </w:r>
            <w:r w:rsidR="000B348D" w:rsidRPr="004730A6">
              <w:rPr>
                <w:rFonts w:cstheme="minorHAnsi"/>
              </w:rPr>
              <w:t>Higher Apprenticeship</w:t>
            </w:r>
            <w:r w:rsidR="00F242A1" w:rsidRPr="004730A6">
              <w:rPr>
                <w:rFonts w:cstheme="minorHAnsi"/>
              </w:rPr>
              <w:t xml:space="preserve"> </w:t>
            </w:r>
            <w:r w:rsidR="55FCBD40" w:rsidRPr="004730A6">
              <w:rPr>
                <w:rFonts w:cstheme="minorHAnsi"/>
              </w:rPr>
              <w:t xml:space="preserve">completions to be available, and for outcomes </w:t>
            </w:r>
            <w:r w:rsidR="6B0C17A1" w:rsidRPr="004730A6">
              <w:rPr>
                <w:rFonts w:cstheme="minorHAnsi"/>
              </w:rPr>
              <w:t xml:space="preserve">of the </w:t>
            </w:r>
            <w:r w:rsidR="000B348D" w:rsidRPr="004730A6">
              <w:rPr>
                <w:rFonts w:cstheme="minorHAnsi"/>
              </w:rPr>
              <w:t>Higher Apprenticeship</w:t>
            </w:r>
            <w:r w:rsidR="6B0C17A1" w:rsidRPr="004730A6">
              <w:rPr>
                <w:rFonts w:cstheme="minorHAnsi"/>
              </w:rPr>
              <w:t xml:space="preserve"> </w:t>
            </w:r>
            <w:r w:rsidR="55FCBD40" w:rsidRPr="004730A6">
              <w:rPr>
                <w:rFonts w:cstheme="minorHAnsi"/>
              </w:rPr>
              <w:t xml:space="preserve">to be </w:t>
            </w:r>
            <w:r w:rsidR="791EC129" w:rsidRPr="004730A6">
              <w:rPr>
                <w:rFonts w:cstheme="minorHAnsi"/>
              </w:rPr>
              <w:t>explored</w:t>
            </w:r>
            <w:r w:rsidR="55FCBD40" w:rsidRPr="004730A6">
              <w:rPr>
                <w:rFonts w:cstheme="minorHAnsi"/>
              </w:rPr>
              <w:t xml:space="preserve">. </w:t>
            </w:r>
          </w:p>
          <w:p w14:paraId="1DAE7189" w14:textId="26E9FCF4" w:rsidR="008E1165" w:rsidRPr="004730A6" w:rsidRDefault="00C074FE" w:rsidP="00F005DD">
            <w:pPr>
              <w:spacing w:after="120"/>
              <w:rPr>
                <w:rFonts w:cstheme="minorHAnsi"/>
              </w:rPr>
            </w:pPr>
            <w:r w:rsidRPr="004730A6">
              <w:rPr>
                <w:rFonts w:cstheme="minorHAnsi"/>
              </w:rPr>
              <w:br/>
            </w:r>
            <w:r w:rsidR="6B0C17A1" w:rsidRPr="004730A6">
              <w:rPr>
                <w:rFonts w:cstheme="minorHAnsi"/>
              </w:rPr>
              <w:t xml:space="preserve">In the </w:t>
            </w:r>
            <w:r w:rsidR="585B26CD" w:rsidRPr="004730A6">
              <w:rPr>
                <w:rFonts w:cstheme="minorHAnsi"/>
              </w:rPr>
              <w:t>interim</w:t>
            </w:r>
            <w:r w:rsidR="6B0C17A1" w:rsidRPr="004730A6">
              <w:rPr>
                <w:rFonts w:cstheme="minorHAnsi"/>
              </w:rPr>
              <w:t>, a</w:t>
            </w:r>
            <w:r w:rsidR="68781555" w:rsidRPr="004730A6">
              <w:rPr>
                <w:rFonts w:cstheme="minorHAnsi"/>
              </w:rPr>
              <w:t xml:space="preserve"> light</w:t>
            </w:r>
            <w:r w:rsidR="585B26CD" w:rsidRPr="004730A6">
              <w:rPr>
                <w:rFonts w:cstheme="minorHAnsi"/>
              </w:rPr>
              <w:t xml:space="preserve"> evaluation</w:t>
            </w:r>
            <w:r w:rsidR="7B966D02" w:rsidRPr="004730A6">
              <w:rPr>
                <w:rFonts w:cstheme="minorHAnsi"/>
              </w:rPr>
              <w:t xml:space="preserve"> </w:t>
            </w:r>
            <w:r w:rsidR="69EF0541" w:rsidRPr="004730A6">
              <w:rPr>
                <w:rFonts w:cstheme="minorHAnsi"/>
              </w:rPr>
              <w:t>exploring</w:t>
            </w:r>
            <w:r w:rsidR="5B898F7E" w:rsidRPr="004730A6">
              <w:rPr>
                <w:rFonts w:cstheme="minorHAnsi"/>
              </w:rPr>
              <w:t xml:space="preserve"> the </w:t>
            </w:r>
            <w:r w:rsidR="7B966D02" w:rsidRPr="004730A6">
              <w:rPr>
                <w:rFonts w:cstheme="minorHAnsi"/>
              </w:rPr>
              <w:t xml:space="preserve">uptake </w:t>
            </w:r>
            <w:r w:rsidR="69EF0541" w:rsidRPr="004730A6">
              <w:rPr>
                <w:rFonts w:cstheme="minorHAnsi"/>
              </w:rPr>
              <w:t xml:space="preserve">and benefit </w:t>
            </w:r>
            <w:r w:rsidR="7B966D02" w:rsidRPr="004730A6">
              <w:rPr>
                <w:rFonts w:cstheme="minorHAnsi"/>
              </w:rPr>
              <w:t xml:space="preserve">of </w:t>
            </w:r>
            <w:r w:rsidR="79B0DBB3" w:rsidRPr="004730A6">
              <w:rPr>
                <w:rFonts w:cstheme="minorHAnsi"/>
              </w:rPr>
              <w:t>standalone short courses</w:t>
            </w:r>
            <w:r w:rsidR="538C60FB" w:rsidRPr="004730A6">
              <w:rPr>
                <w:rFonts w:cstheme="minorHAnsi"/>
              </w:rPr>
              <w:t xml:space="preserve">, and any early </w:t>
            </w:r>
            <w:r w:rsidR="0F880294" w:rsidRPr="004730A6">
              <w:rPr>
                <w:rFonts w:cstheme="minorHAnsi"/>
              </w:rPr>
              <w:t xml:space="preserve">findings </w:t>
            </w:r>
            <w:r w:rsidR="69EF0541" w:rsidRPr="004730A6">
              <w:rPr>
                <w:rFonts w:cstheme="minorHAnsi"/>
              </w:rPr>
              <w:t>f</w:t>
            </w:r>
            <w:r w:rsidR="0F880294" w:rsidRPr="004730A6">
              <w:rPr>
                <w:rFonts w:cstheme="minorHAnsi"/>
              </w:rPr>
              <w:t>rom</w:t>
            </w:r>
            <w:r w:rsidR="69EF0541" w:rsidRPr="004730A6">
              <w:rPr>
                <w:rFonts w:cstheme="minorHAnsi"/>
              </w:rPr>
              <w:t xml:space="preserve"> the </w:t>
            </w:r>
            <w:r w:rsidR="000B348D" w:rsidRPr="004730A6">
              <w:rPr>
                <w:rFonts w:cstheme="minorHAnsi"/>
              </w:rPr>
              <w:t>Higher Apprenticeship</w:t>
            </w:r>
            <w:r w:rsidR="482B483A" w:rsidRPr="004730A6">
              <w:rPr>
                <w:rFonts w:cstheme="minorHAnsi"/>
              </w:rPr>
              <w:t>, including any exit points,</w:t>
            </w:r>
            <w:r w:rsidR="7B966D02" w:rsidRPr="004730A6">
              <w:rPr>
                <w:rFonts w:cstheme="minorHAnsi"/>
              </w:rPr>
              <w:t xml:space="preserve"> </w:t>
            </w:r>
            <w:r w:rsidR="2966597D" w:rsidRPr="004730A6">
              <w:rPr>
                <w:rFonts w:cstheme="minorHAnsi"/>
              </w:rPr>
              <w:t>can</w:t>
            </w:r>
            <w:r w:rsidR="7B966D02" w:rsidRPr="004730A6">
              <w:rPr>
                <w:rFonts w:cstheme="minorHAnsi"/>
              </w:rPr>
              <w:t xml:space="preserve"> </w:t>
            </w:r>
            <w:r w:rsidR="24036895" w:rsidRPr="004730A6">
              <w:rPr>
                <w:rFonts w:cstheme="minorHAnsi"/>
              </w:rPr>
              <w:t xml:space="preserve">be made available by </w:t>
            </w:r>
            <w:r w:rsidR="1E3F6365" w:rsidRPr="004730A6">
              <w:rPr>
                <w:rFonts w:cstheme="minorHAnsi"/>
              </w:rPr>
              <w:t>early to mid-</w:t>
            </w:r>
            <w:r w:rsidR="0277B01C" w:rsidRPr="004730A6">
              <w:rPr>
                <w:rFonts w:cstheme="minorHAnsi"/>
              </w:rPr>
              <w:t>2028 (two years into operations)</w:t>
            </w:r>
            <w:r w:rsidR="5A1A6259" w:rsidRPr="004730A6">
              <w:rPr>
                <w:rFonts w:cstheme="minorHAnsi"/>
              </w:rPr>
              <w:t>.</w:t>
            </w:r>
          </w:p>
          <w:p w14:paraId="21AE7349" w14:textId="77777777" w:rsidR="000A2ABC" w:rsidRPr="004730A6" w:rsidRDefault="000A2ABC" w:rsidP="00F005DD">
            <w:pPr>
              <w:spacing w:after="120"/>
              <w:rPr>
                <w:rFonts w:cstheme="minorHAnsi"/>
                <w:b/>
              </w:rPr>
            </w:pPr>
          </w:p>
          <w:p w14:paraId="12832B80" w14:textId="040197C0" w:rsidR="008E1165" w:rsidRPr="004730A6" w:rsidRDefault="008E1165" w:rsidP="00F005DD">
            <w:pPr>
              <w:spacing w:after="120"/>
              <w:rPr>
                <w:rFonts w:cstheme="minorHAnsi"/>
                <w:b/>
              </w:rPr>
            </w:pPr>
          </w:p>
        </w:tc>
      </w:tr>
    </w:tbl>
    <w:p w14:paraId="716ABA14" w14:textId="77777777" w:rsidR="0089240D" w:rsidRPr="004730A6" w:rsidRDefault="0089240D" w:rsidP="00F005DD">
      <w:pPr>
        <w:spacing w:after="120" w:line="240" w:lineRule="auto"/>
        <w:rPr>
          <w:rFonts w:cstheme="minorHAnsi"/>
        </w:rPr>
      </w:pPr>
    </w:p>
    <w:p w14:paraId="58CB2120" w14:textId="77777777" w:rsidR="00DA7F3B" w:rsidRPr="004730A6" w:rsidRDefault="00DA7F3B" w:rsidP="00F005DD">
      <w:pPr>
        <w:pStyle w:val="ImplementationPlan1"/>
        <w:keepNext/>
        <w:numPr>
          <w:ilvl w:val="0"/>
          <w:numId w:val="0"/>
        </w:numPr>
        <w:spacing w:after="120"/>
        <w:outlineLvl w:val="1"/>
        <w:rPr>
          <w:rFonts w:asciiTheme="minorHAnsi" w:hAnsiTheme="minorHAnsi" w:cstheme="minorHAnsi"/>
        </w:rPr>
      </w:pPr>
      <w:r w:rsidRPr="004730A6">
        <w:rPr>
          <w:rFonts w:asciiTheme="minorHAnsi" w:hAnsiTheme="minorHAnsi" w:cstheme="minorHAnsi"/>
        </w:rPr>
        <w:t>GENERAL PROVISIONS</w:t>
      </w:r>
    </w:p>
    <w:p w14:paraId="03C2A398" w14:textId="4205444E" w:rsidR="00DA7F3B" w:rsidRPr="004730A6" w:rsidRDefault="00DA7F3B" w:rsidP="00F005DD">
      <w:pPr>
        <w:spacing w:after="120" w:line="240" w:lineRule="auto"/>
        <w:rPr>
          <w:rFonts w:cstheme="minorHAnsi"/>
        </w:rPr>
      </w:pPr>
      <w:r w:rsidRPr="004730A6">
        <w:rPr>
          <w:rFonts w:cstheme="minorHAnsi"/>
        </w:rPr>
        <w:t xml:space="preserve">This section sets out considerations for implementation arrangements across all relevant Policy Initiatives under Part 6 of the </w:t>
      </w:r>
      <w:r w:rsidR="002F66F4" w:rsidRPr="004730A6">
        <w:rPr>
          <w:rFonts w:cstheme="minorHAnsi"/>
        </w:rPr>
        <w:t>NSA</w:t>
      </w:r>
      <w:r w:rsidRPr="004730A6">
        <w:rPr>
          <w:rFonts w:cstheme="minorHAnsi"/>
        </w:rPr>
        <w:t>. States are to outline how the following apply across all relevant Policy Initiatives:</w:t>
      </w:r>
    </w:p>
    <w:p w14:paraId="5D0A9EF6" w14:textId="2EF6189E" w:rsidR="00DA7F3B" w:rsidRPr="004730A6" w:rsidRDefault="000073D2" w:rsidP="00F005DD">
      <w:pPr>
        <w:spacing w:after="120" w:line="240" w:lineRule="auto"/>
        <w:rPr>
          <w:rFonts w:cstheme="minorHAnsi"/>
          <w:b/>
        </w:rPr>
      </w:pPr>
      <w:r w:rsidRPr="004730A6">
        <w:rPr>
          <w:rFonts w:cstheme="minorHAnsi"/>
          <w:b/>
        </w:rPr>
        <w:t>Linkages</w:t>
      </w:r>
      <w:r w:rsidR="00DA7F3B" w:rsidRPr="004730A6">
        <w:rPr>
          <w:rFonts w:cstheme="minorHAnsi"/>
          <w:b/>
        </w:rPr>
        <w:t xml:space="preserve">   </w:t>
      </w:r>
    </w:p>
    <w:tbl>
      <w:tblPr>
        <w:tblStyle w:val="TableGrid"/>
        <w:tblW w:w="0" w:type="auto"/>
        <w:tblLook w:val="04A0" w:firstRow="1" w:lastRow="0" w:firstColumn="1" w:lastColumn="0" w:noHBand="0" w:noVBand="1"/>
      </w:tblPr>
      <w:tblGrid>
        <w:gridCol w:w="9016"/>
      </w:tblGrid>
      <w:tr w:rsidR="000073D2" w:rsidRPr="004730A6" w14:paraId="71C5C8A4" w14:textId="77777777" w:rsidTr="00F046AF">
        <w:tc>
          <w:tcPr>
            <w:tcW w:w="9016" w:type="dxa"/>
          </w:tcPr>
          <w:p w14:paraId="31AA846F" w14:textId="0C8DDC80" w:rsidR="00672BDF" w:rsidRPr="004730A6" w:rsidRDefault="00672BDF" w:rsidP="00F005DD">
            <w:pPr>
              <w:spacing w:after="120"/>
              <w:rPr>
                <w:rFonts w:cstheme="minorHAnsi"/>
              </w:rPr>
            </w:pPr>
            <w:r w:rsidRPr="004730A6">
              <w:rPr>
                <w:rFonts w:cstheme="minorHAnsi"/>
              </w:rPr>
              <w:t>National TAFE Network</w:t>
            </w:r>
          </w:p>
          <w:p w14:paraId="6B51291F" w14:textId="3AE60488" w:rsidR="00672BDF" w:rsidRPr="004730A6" w:rsidRDefault="00672BDF" w:rsidP="00F005DD">
            <w:pPr>
              <w:spacing w:after="120"/>
              <w:rPr>
                <w:rFonts w:cstheme="minorHAnsi"/>
              </w:rPr>
            </w:pPr>
            <w:r w:rsidRPr="004730A6">
              <w:rPr>
                <w:rFonts w:cstheme="minorHAnsi"/>
              </w:rPr>
              <w:t>Measures to Strengthen the VET workforce</w:t>
            </w:r>
          </w:p>
          <w:p w14:paraId="6F1C0534" w14:textId="7FD408EC" w:rsidR="00672BDF" w:rsidRPr="004730A6" w:rsidRDefault="00672BDF" w:rsidP="00F005DD">
            <w:pPr>
              <w:spacing w:after="120"/>
              <w:rPr>
                <w:rFonts w:cstheme="minorHAnsi"/>
              </w:rPr>
            </w:pPr>
            <w:r w:rsidRPr="004730A6">
              <w:rPr>
                <w:rFonts w:cstheme="minorHAnsi"/>
              </w:rPr>
              <w:t>Improved completions – especially for priority groups</w:t>
            </w:r>
          </w:p>
          <w:p w14:paraId="27CCAAEB" w14:textId="0F79D0ED" w:rsidR="000073D2" w:rsidRPr="004730A6" w:rsidRDefault="000073D2" w:rsidP="00F005DD">
            <w:pPr>
              <w:spacing w:after="120"/>
              <w:rPr>
                <w:rFonts w:cstheme="minorHAnsi"/>
              </w:rPr>
            </w:pPr>
          </w:p>
        </w:tc>
      </w:tr>
    </w:tbl>
    <w:p w14:paraId="4471F597" w14:textId="288F27D8" w:rsidR="00AC579F" w:rsidRPr="004730A6" w:rsidRDefault="00BA7C2D" w:rsidP="00F005DD">
      <w:pPr>
        <w:spacing w:after="120" w:line="240" w:lineRule="auto"/>
        <w:rPr>
          <w:rFonts w:cstheme="minorHAnsi"/>
          <w:b/>
        </w:rPr>
      </w:pPr>
      <w:r w:rsidRPr="004730A6">
        <w:rPr>
          <w:rFonts w:cstheme="minorHAnsi"/>
          <w:b/>
        </w:rPr>
        <w:br/>
      </w:r>
      <w:r w:rsidR="00AC579F" w:rsidRPr="004730A6">
        <w:rPr>
          <w:rFonts w:cstheme="minorHAnsi"/>
          <w:b/>
        </w:rPr>
        <w:t>Dependencies</w:t>
      </w:r>
    </w:p>
    <w:tbl>
      <w:tblPr>
        <w:tblStyle w:val="TableGrid"/>
        <w:tblW w:w="0" w:type="auto"/>
        <w:tblLook w:val="04A0" w:firstRow="1" w:lastRow="0" w:firstColumn="1" w:lastColumn="0" w:noHBand="0" w:noVBand="1"/>
      </w:tblPr>
      <w:tblGrid>
        <w:gridCol w:w="9016"/>
      </w:tblGrid>
      <w:tr w:rsidR="00AC579F" w:rsidRPr="004730A6" w14:paraId="3AF4578A" w14:textId="77777777" w:rsidTr="00F046AF">
        <w:tc>
          <w:tcPr>
            <w:tcW w:w="9016" w:type="dxa"/>
          </w:tcPr>
          <w:p w14:paraId="5D947B75" w14:textId="77777777" w:rsidR="008208F7" w:rsidRPr="004730A6" w:rsidRDefault="008208F7" w:rsidP="00F005DD">
            <w:pPr>
              <w:spacing w:after="120"/>
              <w:rPr>
                <w:rFonts w:cstheme="minorHAnsi"/>
              </w:rPr>
            </w:pPr>
          </w:p>
          <w:p w14:paraId="53A6A427" w14:textId="3F3EF4C5" w:rsidR="00AC579F" w:rsidRPr="004730A6" w:rsidRDefault="00AC579F" w:rsidP="00F005DD">
            <w:pPr>
              <w:spacing w:after="120"/>
              <w:rPr>
                <w:rFonts w:cstheme="minorHAnsi"/>
              </w:rPr>
            </w:pPr>
          </w:p>
        </w:tc>
      </w:tr>
    </w:tbl>
    <w:p w14:paraId="13371526" w14:textId="55502807" w:rsidR="001F297A" w:rsidRPr="004730A6" w:rsidRDefault="00BA7C2D" w:rsidP="00F005DD">
      <w:pPr>
        <w:spacing w:after="120" w:line="240" w:lineRule="auto"/>
        <w:rPr>
          <w:rFonts w:cstheme="minorHAnsi"/>
          <w:b/>
        </w:rPr>
      </w:pPr>
      <w:r w:rsidRPr="004730A6">
        <w:rPr>
          <w:rFonts w:cstheme="minorHAnsi"/>
          <w:b/>
        </w:rPr>
        <w:br/>
      </w:r>
      <w:r w:rsidR="003B18F0" w:rsidRPr="004730A6">
        <w:rPr>
          <w:rFonts w:cstheme="minorHAnsi"/>
          <w:b/>
        </w:rPr>
        <w:t>Student Experience</w:t>
      </w:r>
    </w:p>
    <w:tbl>
      <w:tblPr>
        <w:tblStyle w:val="TableGrid"/>
        <w:tblW w:w="0" w:type="auto"/>
        <w:tblLook w:val="04A0" w:firstRow="1" w:lastRow="0" w:firstColumn="1" w:lastColumn="0" w:noHBand="0" w:noVBand="1"/>
      </w:tblPr>
      <w:tblGrid>
        <w:gridCol w:w="9016"/>
      </w:tblGrid>
      <w:tr w:rsidR="001F297A" w:rsidRPr="004730A6" w14:paraId="33F24C7E" w14:textId="77777777" w:rsidTr="00F046AF">
        <w:tc>
          <w:tcPr>
            <w:tcW w:w="9016" w:type="dxa"/>
          </w:tcPr>
          <w:p w14:paraId="150E0700" w14:textId="77777777" w:rsidR="00613C46" w:rsidRPr="004730A6" w:rsidRDefault="00613C46" w:rsidP="00F005DD">
            <w:pPr>
              <w:spacing w:after="120"/>
              <w:rPr>
                <w:rStyle w:val="normaltextrun"/>
                <w:rFonts w:cstheme="minorHAnsi"/>
                <w:color w:val="000000"/>
              </w:rPr>
            </w:pPr>
            <w:r w:rsidRPr="004730A6">
              <w:rPr>
                <w:rStyle w:val="normaltextrun"/>
                <w:rFonts w:cstheme="minorHAnsi"/>
                <w:color w:val="000000"/>
              </w:rPr>
              <w:t>The enrichment of the student experience will be achieved through the following strategies:</w:t>
            </w:r>
          </w:p>
          <w:p w14:paraId="756DF3AF" w14:textId="77777777" w:rsidR="00B455F6" w:rsidRPr="004730A6" w:rsidRDefault="00B455F6" w:rsidP="00F005DD">
            <w:pPr>
              <w:spacing w:after="120"/>
              <w:rPr>
                <w:rStyle w:val="normaltextrun"/>
                <w:rFonts w:cstheme="minorHAnsi"/>
                <w:color w:val="000000"/>
              </w:rPr>
            </w:pPr>
          </w:p>
          <w:p w14:paraId="562F5806" w14:textId="0AF89162" w:rsidR="00613C46" w:rsidRPr="004730A6" w:rsidRDefault="00613C46" w:rsidP="00C43D4B">
            <w:pPr>
              <w:pStyle w:val="paragraph"/>
              <w:numPr>
                <w:ilvl w:val="0"/>
                <w:numId w:val="10"/>
              </w:numPr>
              <w:tabs>
                <w:tab w:val="clear" w:pos="1074"/>
              </w:tabs>
              <w:spacing w:before="0" w:beforeAutospacing="0" w:after="120" w:afterAutospacing="0"/>
              <w:ind w:left="851" w:hanging="567"/>
              <w:textAlignment w:val="baseline"/>
              <w:rPr>
                <w:rFonts w:asciiTheme="minorHAnsi" w:hAnsiTheme="minorHAnsi" w:cstheme="minorHAnsi"/>
                <w:color w:val="000000"/>
                <w:sz w:val="22"/>
                <w:szCs w:val="22"/>
              </w:rPr>
            </w:pPr>
            <w:r w:rsidRPr="004730A6">
              <w:rPr>
                <w:rFonts w:asciiTheme="minorHAnsi" w:hAnsiTheme="minorHAnsi" w:cstheme="minorHAnsi"/>
                <w:color w:val="000000"/>
                <w:sz w:val="22"/>
                <w:szCs w:val="22"/>
              </w:rPr>
              <w:t xml:space="preserve">Applied research </w:t>
            </w:r>
            <w:r w:rsidR="00B455F6" w:rsidRPr="004730A6">
              <w:rPr>
                <w:rFonts w:asciiTheme="minorHAnsi" w:hAnsiTheme="minorHAnsi" w:cstheme="minorHAnsi"/>
                <w:color w:val="000000"/>
                <w:sz w:val="22"/>
                <w:szCs w:val="22"/>
              </w:rPr>
              <w:t xml:space="preserve">to unpack </w:t>
            </w:r>
            <w:r w:rsidRPr="004730A6">
              <w:rPr>
                <w:rFonts w:asciiTheme="minorHAnsi" w:hAnsiTheme="minorHAnsi" w:cstheme="minorHAnsi"/>
                <w:color w:val="000000"/>
                <w:sz w:val="22"/>
                <w:szCs w:val="22"/>
              </w:rPr>
              <w:t xml:space="preserve">barriers to </w:t>
            </w:r>
            <w:r w:rsidR="00FA2CDC" w:rsidRPr="004730A6">
              <w:rPr>
                <w:rFonts w:asciiTheme="minorHAnsi" w:hAnsiTheme="minorHAnsi" w:cstheme="minorHAnsi"/>
                <w:color w:val="000000"/>
                <w:sz w:val="22"/>
                <w:szCs w:val="22"/>
              </w:rPr>
              <w:t>learning and</w:t>
            </w:r>
            <w:r w:rsidRPr="004730A6">
              <w:rPr>
                <w:rFonts w:asciiTheme="minorHAnsi" w:hAnsiTheme="minorHAnsi" w:cstheme="minorHAnsi"/>
                <w:color w:val="000000"/>
                <w:sz w:val="22"/>
                <w:szCs w:val="22"/>
              </w:rPr>
              <w:t xml:space="preserve"> provide insight into ways we can improve the learner experience to meet emerging skills needs. </w:t>
            </w:r>
          </w:p>
          <w:p w14:paraId="7150D3E4" w14:textId="085544FF" w:rsidR="00613C46" w:rsidRPr="004730A6" w:rsidRDefault="00613C46" w:rsidP="00C43D4B">
            <w:pPr>
              <w:pStyle w:val="paragraph"/>
              <w:numPr>
                <w:ilvl w:val="0"/>
                <w:numId w:val="10"/>
              </w:numPr>
              <w:tabs>
                <w:tab w:val="clear" w:pos="1074"/>
              </w:tabs>
              <w:spacing w:before="0" w:beforeAutospacing="0" w:after="120" w:afterAutospacing="0"/>
              <w:ind w:left="851" w:hanging="567"/>
              <w:textAlignment w:val="baseline"/>
              <w:rPr>
                <w:rFonts w:asciiTheme="minorHAnsi" w:hAnsiTheme="minorHAnsi" w:cstheme="minorHAnsi"/>
                <w:color w:val="000000"/>
                <w:sz w:val="22"/>
                <w:szCs w:val="22"/>
              </w:rPr>
            </w:pPr>
            <w:r w:rsidRPr="004730A6">
              <w:rPr>
                <w:rFonts w:asciiTheme="minorHAnsi" w:hAnsiTheme="minorHAnsi" w:cstheme="minorHAnsi"/>
                <w:color w:val="000000"/>
                <w:sz w:val="22"/>
                <w:szCs w:val="22"/>
              </w:rPr>
              <w:t xml:space="preserve">Partnerships established with universities and industry </w:t>
            </w:r>
            <w:r w:rsidR="008208F7" w:rsidRPr="004730A6">
              <w:rPr>
                <w:rFonts w:asciiTheme="minorHAnsi" w:hAnsiTheme="minorHAnsi" w:cstheme="minorHAnsi"/>
                <w:color w:val="000000"/>
                <w:sz w:val="22"/>
                <w:szCs w:val="22"/>
              </w:rPr>
              <w:t xml:space="preserve">to </w:t>
            </w:r>
            <w:r w:rsidRPr="004730A6">
              <w:rPr>
                <w:rFonts w:asciiTheme="minorHAnsi" w:hAnsiTheme="minorHAnsi" w:cstheme="minorHAnsi"/>
                <w:color w:val="000000"/>
                <w:sz w:val="22"/>
                <w:szCs w:val="22"/>
              </w:rPr>
              <w:t>provide unique and engaging learning experiences through access to expertise and the latest technology.</w:t>
            </w:r>
          </w:p>
          <w:p w14:paraId="09A9035A" w14:textId="7CB4CD89" w:rsidR="001F297A" w:rsidRPr="004730A6" w:rsidRDefault="00613C46" w:rsidP="00C43D4B">
            <w:pPr>
              <w:pStyle w:val="paragraph"/>
              <w:numPr>
                <w:ilvl w:val="0"/>
                <w:numId w:val="10"/>
              </w:numPr>
              <w:tabs>
                <w:tab w:val="clear" w:pos="1074"/>
              </w:tabs>
              <w:spacing w:before="0" w:beforeAutospacing="0" w:after="120" w:afterAutospacing="0"/>
              <w:ind w:left="851" w:hanging="567"/>
              <w:textAlignment w:val="baseline"/>
              <w:rPr>
                <w:rFonts w:asciiTheme="minorHAnsi" w:hAnsiTheme="minorHAnsi" w:cstheme="minorHAnsi"/>
                <w:color w:val="000000"/>
                <w:sz w:val="22"/>
                <w:szCs w:val="22"/>
              </w:rPr>
            </w:pPr>
            <w:r w:rsidRPr="004730A6">
              <w:rPr>
                <w:rFonts w:asciiTheme="minorHAnsi" w:hAnsiTheme="minorHAnsi" w:cstheme="minorHAnsi"/>
                <w:color w:val="000000"/>
                <w:sz w:val="22"/>
                <w:szCs w:val="22"/>
              </w:rPr>
              <w:t>Recognition pathways with universities will provide ongoing lifelong learning opportunities and skill development for learners.</w:t>
            </w:r>
          </w:p>
        </w:tc>
      </w:tr>
    </w:tbl>
    <w:p w14:paraId="7670B9C2" w14:textId="5C220077" w:rsidR="00DA7F3B" w:rsidRPr="004730A6" w:rsidRDefault="00BA7C2D" w:rsidP="00F005DD">
      <w:pPr>
        <w:keepNext/>
        <w:spacing w:after="120" w:line="240" w:lineRule="auto"/>
        <w:outlineLvl w:val="2"/>
        <w:rPr>
          <w:rFonts w:cstheme="minorHAnsi"/>
          <w:i/>
          <w:color w:val="4472C4" w:themeColor="accent1"/>
        </w:rPr>
      </w:pPr>
      <w:r w:rsidRPr="004730A6">
        <w:rPr>
          <w:rFonts w:cstheme="minorHAnsi"/>
          <w:b/>
        </w:rPr>
        <w:br/>
      </w:r>
      <w:r w:rsidR="00DA7F3B" w:rsidRPr="004730A6">
        <w:rPr>
          <w:rFonts w:cstheme="minorHAnsi"/>
          <w:b/>
        </w:rPr>
        <w:t>Engagement arrangements</w:t>
      </w:r>
    </w:p>
    <w:tbl>
      <w:tblPr>
        <w:tblStyle w:val="TableGrid"/>
        <w:tblW w:w="0" w:type="auto"/>
        <w:tblLook w:val="04A0" w:firstRow="1" w:lastRow="0" w:firstColumn="1" w:lastColumn="0" w:noHBand="0" w:noVBand="1"/>
      </w:tblPr>
      <w:tblGrid>
        <w:gridCol w:w="9016"/>
      </w:tblGrid>
      <w:tr w:rsidR="00DA7F3B" w:rsidRPr="004730A6" w14:paraId="0060ED55" w14:textId="77777777" w:rsidTr="00F046AF">
        <w:tc>
          <w:tcPr>
            <w:tcW w:w="9016" w:type="dxa"/>
          </w:tcPr>
          <w:p w14:paraId="738808A2" w14:textId="4D1C80B7" w:rsidR="004E546E" w:rsidRPr="004730A6" w:rsidRDefault="004E546E" w:rsidP="00F005DD">
            <w:pPr>
              <w:spacing w:after="120"/>
              <w:rPr>
                <w:rFonts w:cstheme="minorHAnsi"/>
                <w:i/>
                <w:iCs/>
              </w:rPr>
            </w:pPr>
            <w:r w:rsidRPr="004730A6">
              <w:rPr>
                <w:rFonts w:cstheme="minorHAnsi"/>
                <w:i/>
                <w:iCs/>
              </w:rPr>
              <w:t>Industry Consultation</w:t>
            </w:r>
          </w:p>
          <w:p w14:paraId="54AAA4A9" w14:textId="77777777" w:rsidR="005A67D3" w:rsidRPr="004730A6" w:rsidRDefault="005A67D3" w:rsidP="00F005DD">
            <w:pPr>
              <w:spacing w:after="120"/>
              <w:rPr>
                <w:rFonts w:cstheme="minorHAnsi"/>
                <w:i/>
                <w:iCs/>
              </w:rPr>
            </w:pPr>
          </w:p>
          <w:p w14:paraId="53725C88" w14:textId="0A38477D" w:rsidR="00455539" w:rsidRPr="004730A6" w:rsidRDefault="00E5062D" w:rsidP="00C43D4B">
            <w:pPr>
              <w:pStyle w:val="ListParagraph"/>
              <w:numPr>
                <w:ilvl w:val="0"/>
                <w:numId w:val="25"/>
              </w:numPr>
              <w:spacing w:after="120"/>
              <w:rPr>
                <w:rFonts w:cstheme="minorHAnsi"/>
              </w:rPr>
            </w:pPr>
            <w:r w:rsidRPr="004730A6">
              <w:rPr>
                <w:rFonts w:cstheme="minorHAnsi"/>
              </w:rPr>
              <w:lastRenderedPageBreak/>
              <w:t xml:space="preserve">A series of roundtables </w:t>
            </w:r>
            <w:r w:rsidR="008208F7" w:rsidRPr="004730A6">
              <w:rPr>
                <w:rFonts w:cstheme="minorHAnsi"/>
              </w:rPr>
              <w:t xml:space="preserve">were </w:t>
            </w:r>
            <w:r w:rsidRPr="004730A6">
              <w:rPr>
                <w:rFonts w:cstheme="minorHAnsi"/>
              </w:rPr>
              <w:t xml:space="preserve">held </w:t>
            </w:r>
            <w:r w:rsidR="00461916" w:rsidRPr="004730A6">
              <w:rPr>
                <w:rFonts w:cstheme="minorHAnsi"/>
              </w:rPr>
              <w:t xml:space="preserve">in the Illawarra (8 September 2023), Western Sydney (7 November 2023) and the Hunter (15 November 2023) with 89 representatives from industry, governments, unions, TAFE NSW and university. </w:t>
            </w:r>
          </w:p>
          <w:p w14:paraId="5BD139B6" w14:textId="7999D12A" w:rsidR="005C376C" w:rsidRPr="004730A6" w:rsidRDefault="00455539" w:rsidP="00C43D4B">
            <w:pPr>
              <w:pStyle w:val="ListParagraph"/>
              <w:numPr>
                <w:ilvl w:val="0"/>
                <w:numId w:val="25"/>
              </w:numPr>
              <w:spacing w:after="120"/>
              <w:rPr>
                <w:rFonts w:cstheme="minorHAnsi"/>
              </w:rPr>
            </w:pPr>
            <w:r w:rsidRPr="004730A6">
              <w:rPr>
                <w:rFonts w:cstheme="minorHAnsi"/>
              </w:rPr>
              <w:t xml:space="preserve">Subsequent to this, TAFE NSW has </w:t>
            </w:r>
            <w:r w:rsidR="00D43663" w:rsidRPr="004730A6">
              <w:rPr>
                <w:rFonts w:cstheme="minorHAnsi"/>
              </w:rPr>
              <w:t xml:space="preserve">held </w:t>
            </w:r>
            <w:r w:rsidRPr="004730A6">
              <w:rPr>
                <w:rFonts w:cstheme="minorHAnsi"/>
              </w:rPr>
              <w:t xml:space="preserve">focused 1: 1 </w:t>
            </w:r>
            <w:proofErr w:type="gramStart"/>
            <w:r w:rsidRPr="004730A6">
              <w:rPr>
                <w:rFonts w:cstheme="minorHAnsi"/>
              </w:rPr>
              <w:t>engagements</w:t>
            </w:r>
            <w:proofErr w:type="gramEnd"/>
            <w:r w:rsidRPr="004730A6">
              <w:rPr>
                <w:rFonts w:cstheme="minorHAnsi"/>
              </w:rPr>
              <w:t xml:space="preserve"> with key industry stakeholders to better understand the need for this type of electr</w:t>
            </w:r>
            <w:r w:rsidR="00301793" w:rsidRPr="004730A6">
              <w:rPr>
                <w:rFonts w:cstheme="minorHAnsi"/>
              </w:rPr>
              <w:t>otechn</w:t>
            </w:r>
            <w:r w:rsidRPr="004730A6">
              <w:rPr>
                <w:rFonts w:cstheme="minorHAnsi"/>
              </w:rPr>
              <w:t xml:space="preserve">ical programming, the demands and the </w:t>
            </w:r>
            <w:r w:rsidR="00704BD5" w:rsidRPr="004730A6">
              <w:rPr>
                <w:rFonts w:cstheme="minorHAnsi"/>
              </w:rPr>
              <w:t xml:space="preserve">key </w:t>
            </w:r>
            <w:r w:rsidRPr="004730A6">
              <w:rPr>
                <w:rFonts w:cstheme="minorHAnsi"/>
              </w:rPr>
              <w:t>challenges.</w:t>
            </w:r>
            <w:r w:rsidR="00316D5C" w:rsidRPr="004730A6">
              <w:rPr>
                <w:rFonts w:cstheme="minorHAnsi"/>
              </w:rPr>
              <w:t xml:space="preserve"> Potential higher apprenticeship models were </w:t>
            </w:r>
            <w:r w:rsidR="00704BD5" w:rsidRPr="004730A6">
              <w:rPr>
                <w:rFonts w:cstheme="minorHAnsi"/>
              </w:rPr>
              <w:t>discussed,</w:t>
            </w:r>
            <w:r w:rsidR="00316D5C" w:rsidRPr="004730A6">
              <w:rPr>
                <w:rFonts w:cstheme="minorHAnsi"/>
              </w:rPr>
              <w:t xml:space="preserve"> and feedback sought on the suitability and relevan</w:t>
            </w:r>
            <w:r w:rsidR="00704BD5" w:rsidRPr="004730A6">
              <w:rPr>
                <w:rFonts w:cstheme="minorHAnsi"/>
              </w:rPr>
              <w:t>ce</w:t>
            </w:r>
            <w:r w:rsidR="00316D5C" w:rsidRPr="004730A6">
              <w:rPr>
                <w:rFonts w:cstheme="minorHAnsi"/>
              </w:rPr>
              <w:t xml:space="preserve"> to the individual businesses. </w:t>
            </w:r>
          </w:p>
          <w:p w14:paraId="2BBCE1A2" w14:textId="77777777" w:rsidR="00470DBC" w:rsidRPr="004730A6" w:rsidRDefault="00F30B70" w:rsidP="00C43D4B">
            <w:pPr>
              <w:pStyle w:val="ListParagraph"/>
              <w:numPr>
                <w:ilvl w:val="0"/>
                <w:numId w:val="25"/>
              </w:numPr>
              <w:spacing w:after="120"/>
              <w:rPr>
                <w:rFonts w:cstheme="minorHAnsi"/>
              </w:rPr>
            </w:pPr>
            <w:r w:rsidRPr="004730A6">
              <w:rPr>
                <w:rFonts w:cstheme="minorHAnsi"/>
              </w:rPr>
              <w:t xml:space="preserve">TAFE NSW will continue to work with these key stakeholders to further flesh out the best fit for a </w:t>
            </w:r>
            <w:proofErr w:type="gramStart"/>
            <w:r w:rsidRPr="004730A6">
              <w:rPr>
                <w:rFonts w:cstheme="minorHAnsi"/>
              </w:rPr>
              <w:t>higher apprenticeship</w:t>
            </w:r>
            <w:r w:rsidR="00470DBC" w:rsidRPr="004730A6">
              <w:rPr>
                <w:rFonts w:cstheme="minorHAnsi"/>
              </w:rPr>
              <w:t>s</w:t>
            </w:r>
            <w:proofErr w:type="gramEnd"/>
            <w:r w:rsidRPr="004730A6">
              <w:rPr>
                <w:rFonts w:cstheme="minorHAnsi"/>
              </w:rPr>
              <w:t>, and the supplementary skills most required by industry.</w:t>
            </w:r>
            <w:r w:rsidR="004A0FC9" w:rsidRPr="004730A6">
              <w:rPr>
                <w:rFonts w:cstheme="minorHAnsi"/>
              </w:rPr>
              <w:t xml:space="preserve"> </w:t>
            </w:r>
          </w:p>
          <w:p w14:paraId="1F7AC741" w14:textId="77777777" w:rsidR="00470DBC" w:rsidRPr="004730A6" w:rsidRDefault="00470DBC" w:rsidP="00F005DD">
            <w:pPr>
              <w:spacing w:after="120"/>
              <w:rPr>
                <w:rFonts w:cstheme="minorHAnsi"/>
              </w:rPr>
            </w:pPr>
          </w:p>
          <w:p w14:paraId="20D21C0A" w14:textId="4107506D" w:rsidR="00470DBC" w:rsidRPr="004730A6" w:rsidRDefault="005A67D3" w:rsidP="00F005DD">
            <w:pPr>
              <w:spacing w:after="120"/>
              <w:rPr>
                <w:rFonts w:cstheme="minorHAnsi"/>
                <w:i/>
                <w:iCs/>
              </w:rPr>
            </w:pPr>
            <w:r w:rsidRPr="004730A6">
              <w:rPr>
                <w:rFonts w:cstheme="minorHAnsi"/>
                <w:i/>
                <w:iCs/>
              </w:rPr>
              <w:t>Other key stakeholders</w:t>
            </w:r>
          </w:p>
          <w:p w14:paraId="70EC616C" w14:textId="77777777" w:rsidR="005A67D3" w:rsidRPr="004730A6" w:rsidRDefault="005A67D3" w:rsidP="00F005DD">
            <w:pPr>
              <w:spacing w:after="120"/>
              <w:rPr>
                <w:rFonts w:cstheme="minorHAnsi"/>
              </w:rPr>
            </w:pPr>
          </w:p>
          <w:p w14:paraId="512E4C8A" w14:textId="381C1938" w:rsidR="0026072F" w:rsidRPr="004730A6" w:rsidRDefault="005A67D3" w:rsidP="00C43D4B">
            <w:pPr>
              <w:pStyle w:val="ListParagraph"/>
              <w:numPr>
                <w:ilvl w:val="0"/>
                <w:numId w:val="26"/>
              </w:numPr>
              <w:spacing w:after="120"/>
              <w:rPr>
                <w:rFonts w:cstheme="minorHAnsi"/>
              </w:rPr>
            </w:pPr>
            <w:r w:rsidRPr="004730A6">
              <w:rPr>
                <w:rFonts w:cstheme="minorHAnsi"/>
              </w:rPr>
              <w:t xml:space="preserve">Key unions participated in the Industry Roundtables in 2023. </w:t>
            </w:r>
            <w:r w:rsidR="004A0FC9" w:rsidRPr="004730A6">
              <w:rPr>
                <w:rFonts w:cstheme="minorHAnsi"/>
              </w:rPr>
              <w:t>TAFE NSW will consult further with unions and regulatory bodies</w:t>
            </w:r>
            <w:r w:rsidRPr="004730A6">
              <w:rPr>
                <w:rFonts w:cstheme="minorHAnsi"/>
              </w:rPr>
              <w:t>.</w:t>
            </w:r>
          </w:p>
          <w:p w14:paraId="3792DB6F" w14:textId="2B1083E5" w:rsidR="00A440AB" w:rsidRPr="004730A6" w:rsidRDefault="0026072F" w:rsidP="00C43D4B">
            <w:pPr>
              <w:pStyle w:val="ListParagraph"/>
              <w:numPr>
                <w:ilvl w:val="0"/>
                <w:numId w:val="26"/>
              </w:numPr>
              <w:spacing w:after="120"/>
              <w:rPr>
                <w:rFonts w:cstheme="minorHAnsi"/>
              </w:rPr>
            </w:pPr>
            <w:r w:rsidRPr="004730A6">
              <w:rPr>
                <w:rFonts w:cstheme="minorHAnsi"/>
              </w:rPr>
              <w:t xml:space="preserve">Consultation </w:t>
            </w:r>
            <w:r w:rsidR="004E546E" w:rsidRPr="004730A6">
              <w:rPr>
                <w:rFonts w:cstheme="minorHAnsi"/>
              </w:rPr>
              <w:t xml:space="preserve">has commenced </w:t>
            </w:r>
            <w:r w:rsidR="000E3D19" w:rsidRPr="004730A6">
              <w:rPr>
                <w:rFonts w:cstheme="minorHAnsi"/>
              </w:rPr>
              <w:t xml:space="preserve">with the Manufacturing Skills Alliance JSC has commenced and agreement with Sharon Robertson, CEO </w:t>
            </w:r>
            <w:r w:rsidR="004E546E" w:rsidRPr="004730A6">
              <w:rPr>
                <w:rFonts w:cstheme="minorHAnsi"/>
              </w:rPr>
              <w:t xml:space="preserve">that further ongoing engagement will continue. </w:t>
            </w:r>
          </w:p>
          <w:p w14:paraId="4642920B" w14:textId="042ED8AB" w:rsidR="00A440AB" w:rsidRDefault="00A440AB" w:rsidP="00C43D4B">
            <w:pPr>
              <w:pStyle w:val="ListParagraph"/>
              <w:numPr>
                <w:ilvl w:val="0"/>
                <w:numId w:val="26"/>
              </w:numPr>
              <w:spacing w:after="120"/>
              <w:rPr>
                <w:rStyle w:val="eop"/>
                <w:rFonts w:cstheme="minorHAnsi"/>
                <w:color w:val="000000"/>
                <w:shd w:val="clear" w:color="auto" w:fill="FFFFFF"/>
              </w:rPr>
            </w:pPr>
            <w:r w:rsidRPr="004730A6">
              <w:rPr>
                <w:rStyle w:val="normaltextrun"/>
                <w:rFonts w:cstheme="minorHAnsi"/>
                <w:color w:val="000000"/>
                <w:shd w:val="clear" w:color="auto" w:fill="FFFFFF"/>
              </w:rPr>
              <w:t xml:space="preserve">The following consultation has occurred with both TEQSA and ASQA about the </w:t>
            </w:r>
            <w:r w:rsidR="000B348D" w:rsidRPr="004730A6">
              <w:rPr>
                <w:rStyle w:val="normaltextrun"/>
                <w:rFonts w:cstheme="minorHAnsi"/>
                <w:color w:val="000000"/>
                <w:shd w:val="clear" w:color="auto" w:fill="FFFFFF"/>
              </w:rPr>
              <w:t xml:space="preserve">Higher </w:t>
            </w:r>
            <w:r w:rsidRPr="004730A6">
              <w:rPr>
                <w:rStyle w:val="normaltextrun"/>
                <w:rFonts w:cstheme="minorHAnsi"/>
                <w:color w:val="000000"/>
                <w:shd w:val="clear" w:color="auto" w:fill="FFFFFF"/>
              </w:rPr>
              <w:t>Apprenticeship Model and full confidence and support has been provided.</w:t>
            </w:r>
            <w:r w:rsidRPr="004730A6">
              <w:rPr>
                <w:rStyle w:val="eop"/>
                <w:rFonts w:cstheme="minorHAnsi"/>
                <w:color w:val="000000"/>
                <w:shd w:val="clear" w:color="auto" w:fill="FFFFFF"/>
              </w:rPr>
              <w:t> </w:t>
            </w:r>
          </w:p>
          <w:p w14:paraId="5D20BDA6" w14:textId="77777777" w:rsidR="00981C57" w:rsidRPr="00981C57" w:rsidRDefault="00981C57" w:rsidP="00981C57">
            <w:pPr>
              <w:spacing w:after="120"/>
              <w:rPr>
                <w:rStyle w:val="eop"/>
                <w:rFonts w:cstheme="minorHAnsi"/>
                <w:color w:val="000000"/>
                <w:shd w:val="clear" w:color="auto" w:fill="FFFFFF"/>
              </w:rPr>
            </w:pPr>
          </w:p>
          <w:p w14:paraId="53611652" w14:textId="77777777" w:rsidR="00A440AB" w:rsidRPr="004730A6" w:rsidRDefault="00A440AB" w:rsidP="00F005DD">
            <w:pPr>
              <w:spacing w:after="120"/>
              <w:rPr>
                <w:rStyle w:val="eop"/>
                <w:rFonts w:cstheme="minorHAnsi"/>
              </w:rPr>
            </w:pPr>
          </w:p>
          <w:tbl>
            <w:tblPr>
              <w:tblW w:w="7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3"/>
              <w:gridCol w:w="6307"/>
            </w:tblGrid>
            <w:tr w:rsidR="00981C57" w:rsidRPr="004730A6" w14:paraId="69F1DDA4" w14:textId="77777777" w:rsidTr="00981C57">
              <w:trPr>
                <w:trHeight w:val="300"/>
              </w:trPr>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70B5A92D" w14:textId="77777777" w:rsidR="00981C57" w:rsidRPr="004730A6" w:rsidRDefault="00981C57" w:rsidP="00F005DD">
                  <w:pPr>
                    <w:spacing w:after="120" w:line="240" w:lineRule="auto"/>
                    <w:textAlignment w:val="baseline"/>
                    <w:rPr>
                      <w:rFonts w:eastAsia="Times New Roman" w:cstheme="minorHAnsi"/>
                      <w:kern w:val="0"/>
                      <w:lang w:eastAsia="en-AU"/>
                      <w14:ligatures w14:val="none"/>
                    </w:rPr>
                  </w:pPr>
                  <w:r w:rsidRPr="004730A6">
                    <w:rPr>
                      <w:rFonts w:eastAsia="Times New Roman" w:cstheme="minorHAnsi"/>
                      <w:b/>
                      <w:bCs/>
                      <w:kern w:val="0"/>
                      <w:lang w:eastAsia="en-AU"/>
                      <w14:ligatures w14:val="none"/>
                    </w:rPr>
                    <w:t>Consultation</w:t>
                  </w:r>
                  <w:r w:rsidRPr="004730A6">
                    <w:rPr>
                      <w:rFonts w:eastAsia="Times New Roman" w:cstheme="minorHAnsi"/>
                      <w:kern w:val="0"/>
                      <w:lang w:eastAsia="en-AU"/>
                      <w14:ligatures w14:val="none"/>
                    </w:rPr>
                    <w:t> </w:t>
                  </w:r>
                </w:p>
              </w:tc>
              <w:tc>
                <w:tcPr>
                  <w:tcW w:w="6307" w:type="dxa"/>
                  <w:tcBorders>
                    <w:top w:val="single" w:sz="6" w:space="0" w:color="auto"/>
                    <w:left w:val="single" w:sz="6" w:space="0" w:color="auto"/>
                    <w:bottom w:val="single" w:sz="6" w:space="0" w:color="auto"/>
                    <w:right w:val="single" w:sz="6" w:space="0" w:color="auto"/>
                  </w:tcBorders>
                  <w:shd w:val="clear" w:color="auto" w:fill="auto"/>
                  <w:hideMark/>
                </w:tcPr>
                <w:p w14:paraId="0E623E04" w14:textId="77777777" w:rsidR="00981C57" w:rsidRPr="004730A6" w:rsidRDefault="00981C57" w:rsidP="00F005DD">
                  <w:pPr>
                    <w:spacing w:after="120" w:line="240" w:lineRule="auto"/>
                    <w:textAlignment w:val="baseline"/>
                    <w:rPr>
                      <w:rFonts w:eastAsia="Times New Roman" w:cstheme="minorHAnsi"/>
                      <w:kern w:val="0"/>
                      <w:lang w:eastAsia="en-AU"/>
                      <w14:ligatures w14:val="none"/>
                    </w:rPr>
                  </w:pPr>
                  <w:r w:rsidRPr="004730A6">
                    <w:rPr>
                      <w:rFonts w:eastAsia="Times New Roman" w:cstheme="minorHAnsi"/>
                      <w:b/>
                      <w:bCs/>
                      <w:kern w:val="0"/>
                      <w:lang w:eastAsia="en-AU"/>
                      <w14:ligatures w14:val="none"/>
                    </w:rPr>
                    <w:t>Feedback</w:t>
                  </w:r>
                  <w:r w:rsidRPr="004730A6">
                    <w:rPr>
                      <w:rFonts w:eastAsia="Times New Roman" w:cstheme="minorHAnsi"/>
                      <w:kern w:val="0"/>
                      <w:lang w:eastAsia="en-AU"/>
                      <w14:ligatures w14:val="none"/>
                    </w:rPr>
                    <w:t> </w:t>
                  </w:r>
                </w:p>
              </w:tc>
            </w:tr>
            <w:tr w:rsidR="00981C57" w:rsidRPr="004730A6" w14:paraId="3E5AAAEB" w14:textId="77777777" w:rsidTr="00981C57">
              <w:trPr>
                <w:trHeight w:val="300"/>
              </w:trPr>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2C54061B" w14:textId="77777777" w:rsidR="00981C57" w:rsidRPr="004730A6" w:rsidRDefault="00981C57" w:rsidP="00F005DD">
                  <w:pPr>
                    <w:spacing w:after="120" w:line="240" w:lineRule="auto"/>
                    <w:textAlignment w:val="baseline"/>
                    <w:rPr>
                      <w:rFonts w:eastAsia="Times New Roman" w:cstheme="minorHAnsi"/>
                      <w:kern w:val="0"/>
                      <w:lang w:eastAsia="en-AU"/>
                      <w14:ligatures w14:val="none"/>
                    </w:rPr>
                  </w:pPr>
                  <w:r w:rsidRPr="004730A6">
                    <w:rPr>
                      <w:rFonts w:eastAsia="Times New Roman" w:cstheme="minorHAnsi"/>
                      <w:kern w:val="0"/>
                      <w:lang w:eastAsia="en-AU"/>
                      <w14:ligatures w14:val="none"/>
                    </w:rPr>
                    <w:t>Training Services NSW </w:t>
                  </w:r>
                </w:p>
                <w:p w14:paraId="2E7B173F" w14:textId="77777777" w:rsidR="00981C57" w:rsidRPr="004730A6" w:rsidRDefault="00981C57" w:rsidP="00F005DD">
                  <w:pPr>
                    <w:spacing w:after="120" w:line="240" w:lineRule="auto"/>
                    <w:textAlignment w:val="baseline"/>
                    <w:rPr>
                      <w:rFonts w:eastAsia="Times New Roman" w:cstheme="minorHAnsi"/>
                      <w:kern w:val="0"/>
                      <w:lang w:eastAsia="en-AU"/>
                      <w14:ligatures w14:val="none"/>
                    </w:rPr>
                  </w:pPr>
                  <w:r w:rsidRPr="004730A6">
                    <w:rPr>
                      <w:rFonts w:eastAsia="Times New Roman" w:cstheme="minorHAnsi"/>
                      <w:kern w:val="0"/>
                      <w:lang w:eastAsia="en-AU"/>
                      <w14:ligatures w14:val="none"/>
                    </w:rPr>
                    <w:t> </w:t>
                  </w:r>
                </w:p>
                <w:p w14:paraId="433792C5" w14:textId="77777777" w:rsidR="00981C57" w:rsidRPr="004730A6" w:rsidRDefault="00981C57" w:rsidP="00F005DD">
                  <w:pPr>
                    <w:spacing w:after="120" w:line="240" w:lineRule="auto"/>
                    <w:textAlignment w:val="baseline"/>
                    <w:rPr>
                      <w:rFonts w:eastAsia="Times New Roman" w:cstheme="minorHAnsi"/>
                      <w:kern w:val="0"/>
                      <w:lang w:eastAsia="en-AU"/>
                      <w14:ligatures w14:val="none"/>
                    </w:rPr>
                  </w:pPr>
                  <w:r w:rsidRPr="004730A6">
                    <w:rPr>
                      <w:rFonts w:eastAsia="Times New Roman" w:cstheme="minorHAnsi"/>
                      <w:kern w:val="0"/>
                      <w:lang w:eastAsia="en-AU"/>
                      <w14:ligatures w14:val="none"/>
                    </w:rPr>
                    <w:t> </w:t>
                  </w:r>
                </w:p>
              </w:tc>
              <w:tc>
                <w:tcPr>
                  <w:tcW w:w="6307" w:type="dxa"/>
                  <w:tcBorders>
                    <w:top w:val="single" w:sz="6" w:space="0" w:color="auto"/>
                    <w:left w:val="single" w:sz="6" w:space="0" w:color="auto"/>
                    <w:bottom w:val="single" w:sz="6" w:space="0" w:color="auto"/>
                    <w:right w:val="single" w:sz="6" w:space="0" w:color="auto"/>
                  </w:tcBorders>
                  <w:shd w:val="clear" w:color="auto" w:fill="auto"/>
                  <w:hideMark/>
                </w:tcPr>
                <w:p w14:paraId="46F3BABE" w14:textId="77777777" w:rsidR="00981C57" w:rsidRPr="004730A6" w:rsidRDefault="00981C57" w:rsidP="00C43D4B">
                  <w:pPr>
                    <w:pStyle w:val="ListParagraph"/>
                    <w:numPr>
                      <w:ilvl w:val="0"/>
                      <w:numId w:val="22"/>
                    </w:numPr>
                    <w:spacing w:after="120" w:line="240" w:lineRule="auto"/>
                    <w:textAlignment w:val="baseline"/>
                    <w:rPr>
                      <w:rFonts w:eastAsia="Times New Roman" w:cstheme="minorHAnsi"/>
                      <w:kern w:val="0"/>
                      <w:lang w:eastAsia="en-AU"/>
                      <w14:ligatures w14:val="none"/>
                    </w:rPr>
                  </w:pPr>
                  <w:r w:rsidRPr="004730A6">
                    <w:rPr>
                      <w:rFonts w:eastAsia="Times New Roman" w:cstheme="minorHAnsi"/>
                      <w:kern w:val="0"/>
                      <w:lang w:eastAsia="en-AU"/>
                      <w14:ligatures w14:val="none"/>
                    </w:rPr>
                    <w:t>The Model is a pragmatic approach to the Degree and Higher Apprenticeship request </w:t>
                  </w:r>
                </w:p>
                <w:p w14:paraId="0F4FDA3A" w14:textId="77777777" w:rsidR="00981C57" w:rsidRPr="004730A6" w:rsidRDefault="00981C57" w:rsidP="00C43D4B">
                  <w:pPr>
                    <w:pStyle w:val="ListParagraph"/>
                    <w:numPr>
                      <w:ilvl w:val="0"/>
                      <w:numId w:val="22"/>
                    </w:numPr>
                    <w:spacing w:after="120" w:line="240" w:lineRule="auto"/>
                    <w:textAlignment w:val="baseline"/>
                    <w:rPr>
                      <w:rFonts w:eastAsia="Times New Roman" w:cstheme="minorHAnsi"/>
                      <w:kern w:val="0"/>
                      <w:lang w:eastAsia="en-AU"/>
                      <w14:ligatures w14:val="none"/>
                    </w:rPr>
                  </w:pPr>
                  <w:r w:rsidRPr="004730A6">
                    <w:rPr>
                      <w:rFonts w:eastAsia="Times New Roman" w:cstheme="minorHAnsi"/>
                      <w:kern w:val="0"/>
                      <w:lang w:eastAsia="en-AU"/>
                      <w14:ligatures w14:val="none"/>
                    </w:rPr>
                    <w:t>No current Regulatory issues identified in relation to the NSW Apprenticeship and Traineeship Act </w:t>
                  </w:r>
                </w:p>
                <w:p w14:paraId="77F26DD6" w14:textId="59E515F3" w:rsidR="00981C57" w:rsidRDefault="00981C57" w:rsidP="00C43D4B">
                  <w:pPr>
                    <w:pStyle w:val="ListParagraph"/>
                    <w:numPr>
                      <w:ilvl w:val="0"/>
                      <w:numId w:val="22"/>
                    </w:numPr>
                    <w:spacing w:after="120" w:line="240" w:lineRule="auto"/>
                    <w:textAlignment w:val="baseline"/>
                    <w:rPr>
                      <w:rFonts w:eastAsia="Times New Roman" w:cstheme="minorHAnsi"/>
                      <w:kern w:val="0"/>
                      <w:lang w:eastAsia="en-AU"/>
                      <w14:ligatures w14:val="none"/>
                    </w:rPr>
                  </w:pPr>
                  <w:r w:rsidRPr="004730A6">
                    <w:rPr>
                      <w:rFonts w:eastAsia="Times New Roman" w:cstheme="minorHAnsi"/>
                      <w:kern w:val="0"/>
                      <w:lang w:eastAsia="en-AU"/>
                      <w14:ligatures w14:val="none"/>
                    </w:rPr>
                    <w:t>Training Services will provide the support we need to navigate NSW State Training Service obligations and issues if they do arise under the NSW Apprenticeship and Traineeship Act </w:t>
                  </w:r>
                </w:p>
                <w:p w14:paraId="05739653" w14:textId="77777777" w:rsidR="00981C57" w:rsidRPr="004730A6" w:rsidRDefault="00981C57" w:rsidP="00981C57">
                  <w:pPr>
                    <w:pStyle w:val="ListParagraph"/>
                    <w:spacing w:after="120" w:line="240" w:lineRule="auto"/>
                    <w:ind w:left="360"/>
                    <w:textAlignment w:val="baseline"/>
                    <w:rPr>
                      <w:rFonts w:eastAsia="Times New Roman" w:cstheme="minorHAnsi"/>
                      <w:kern w:val="0"/>
                      <w:lang w:eastAsia="en-AU"/>
                      <w14:ligatures w14:val="none"/>
                    </w:rPr>
                  </w:pPr>
                </w:p>
              </w:tc>
            </w:tr>
            <w:tr w:rsidR="00981C57" w:rsidRPr="004730A6" w14:paraId="68C98081" w14:textId="77777777" w:rsidTr="00981C57">
              <w:trPr>
                <w:trHeight w:val="300"/>
              </w:trPr>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A8B9BBA" w14:textId="77777777" w:rsidR="00981C57" w:rsidRPr="004730A6" w:rsidRDefault="00981C57" w:rsidP="00F005DD">
                  <w:pPr>
                    <w:spacing w:after="120" w:line="240" w:lineRule="auto"/>
                    <w:textAlignment w:val="baseline"/>
                    <w:rPr>
                      <w:rFonts w:eastAsia="Times New Roman" w:cstheme="minorHAnsi"/>
                      <w:kern w:val="0"/>
                      <w:lang w:eastAsia="en-AU"/>
                      <w14:ligatures w14:val="none"/>
                    </w:rPr>
                  </w:pPr>
                  <w:r w:rsidRPr="004730A6">
                    <w:rPr>
                      <w:rFonts w:eastAsia="Times New Roman" w:cstheme="minorHAnsi"/>
                      <w:kern w:val="0"/>
                      <w:lang w:eastAsia="en-AU"/>
                      <w14:ligatures w14:val="none"/>
                    </w:rPr>
                    <w:t>TEQSA </w:t>
                  </w:r>
                </w:p>
              </w:tc>
              <w:tc>
                <w:tcPr>
                  <w:tcW w:w="6307" w:type="dxa"/>
                  <w:tcBorders>
                    <w:top w:val="single" w:sz="6" w:space="0" w:color="auto"/>
                    <w:left w:val="single" w:sz="6" w:space="0" w:color="auto"/>
                    <w:bottom w:val="single" w:sz="6" w:space="0" w:color="auto"/>
                    <w:right w:val="single" w:sz="6" w:space="0" w:color="auto"/>
                  </w:tcBorders>
                  <w:shd w:val="clear" w:color="auto" w:fill="auto"/>
                  <w:hideMark/>
                </w:tcPr>
                <w:p w14:paraId="40BF4D22" w14:textId="550CD9CD" w:rsidR="00981C57" w:rsidRPr="004730A6" w:rsidRDefault="00981C57" w:rsidP="00C43D4B">
                  <w:pPr>
                    <w:pStyle w:val="ListParagraph"/>
                    <w:numPr>
                      <w:ilvl w:val="0"/>
                      <w:numId w:val="23"/>
                    </w:numPr>
                    <w:spacing w:after="120" w:line="240" w:lineRule="auto"/>
                    <w:textAlignment w:val="baseline"/>
                    <w:rPr>
                      <w:rFonts w:eastAsia="Times New Roman" w:cstheme="minorHAnsi"/>
                      <w:kern w:val="0"/>
                      <w:lang w:eastAsia="en-AU"/>
                      <w14:ligatures w14:val="none"/>
                    </w:rPr>
                  </w:pPr>
                  <w:r w:rsidRPr="004730A6">
                    <w:rPr>
                      <w:rFonts w:eastAsia="Times New Roman" w:cstheme="minorHAnsi"/>
                      <w:kern w:val="0"/>
                      <w:lang w:eastAsia="en-AU"/>
                      <w14:ligatures w14:val="none"/>
                    </w:rPr>
                    <w:t>Supportive of model, noting that it responds to what has been put forward in the University Accord Report </w:t>
                  </w:r>
                </w:p>
                <w:p w14:paraId="05FED5D7" w14:textId="77777777" w:rsidR="00981C57" w:rsidRPr="004730A6" w:rsidRDefault="00981C57" w:rsidP="00C43D4B">
                  <w:pPr>
                    <w:pStyle w:val="ListParagraph"/>
                    <w:numPr>
                      <w:ilvl w:val="0"/>
                      <w:numId w:val="23"/>
                    </w:numPr>
                    <w:spacing w:after="120" w:line="240" w:lineRule="auto"/>
                    <w:textAlignment w:val="baseline"/>
                    <w:rPr>
                      <w:rFonts w:eastAsia="Times New Roman" w:cstheme="minorHAnsi"/>
                      <w:kern w:val="0"/>
                      <w:lang w:eastAsia="en-AU"/>
                      <w14:ligatures w14:val="none"/>
                    </w:rPr>
                  </w:pPr>
                  <w:r w:rsidRPr="004730A6">
                    <w:rPr>
                      <w:rFonts w:eastAsia="Times New Roman" w:cstheme="minorHAnsi"/>
                      <w:kern w:val="0"/>
                      <w:lang w:eastAsia="en-AU"/>
                      <w14:ligatures w14:val="none"/>
                    </w:rPr>
                    <w:t>Supportive of TAFE NSWs plan to achieve self-accrediting authority </w:t>
                  </w:r>
                </w:p>
                <w:p w14:paraId="1C5E4D55" w14:textId="77777777" w:rsidR="00981C57" w:rsidRPr="004730A6" w:rsidRDefault="00981C57" w:rsidP="00F005DD">
                  <w:pPr>
                    <w:spacing w:after="120" w:line="240" w:lineRule="auto"/>
                    <w:textAlignment w:val="baseline"/>
                    <w:rPr>
                      <w:rFonts w:eastAsia="Times New Roman" w:cstheme="minorHAnsi"/>
                      <w:kern w:val="0"/>
                      <w:lang w:eastAsia="en-AU"/>
                      <w14:ligatures w14:val="none"/>
                    </w:rPr>
                  </w:pPr>
                  <w:r w:rsidRPr="004730A6">
                    <w:rPr>
                      <w:rFonts w:eastAsia="Times New Roman" w:cstheme="minorHAnsi"/>
                      <w:kern w:val="0"/>
                      <w:lang w:eastAsia="en-AU"/>
                      <w14:ligatures w14:val="none"/>
                    </w:rPr>
                    <w:t> </w:t>
                  </w:r>
                </w:p>
              </w:tc>
            </w:tr>
            <w:tr w:rsidR="00981C57" w:rsidRPr="004730A6" w14:paraId="057B9D04" w14:textId="77777777" w:rsidTr="00981C57">
              <w:trPr>
                <w:trHeight w:val="300"/>
              </w:trPr>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4BA3448A" w14:textId="77777777" w:rsidR="00981C57" w:rsidRPr="004730A6" w:rsidRDefault="00981C57" w:rsidP="00F005DD">
                  <w:pPr>
                    <w:spacing w:after="120" w:line="240" w:lineRule="auto"/>
                    <w:textAlignment w:val="baseline"/>
                    <w:rPr>
                      <w:rFonts w:eastAsia="Times New Roman" w:cstheme="minorHAnsi"/>
                      <w:kern w:val="0"/>
                      <w:lang w:eastAsia="en-AU"/>
                      <w14:ligatures w14:val="none"/>
                    </w:rPr>
                  </w:pPr>
                  <w:r w:rsidRPr="004730A6">
                    <w:rPr>
                      <w:rFonts w:eastAsia="Times New Roman" w:cstheme="minorHAnsi"/>
                      <w:kern w:val="0"/>
                      <w:lang w:eastAsia="en-AU"/>
                      <w14:ligatures w14:val="none"/>
                    </w:rPr>
                    <w:t>ASQA </w:t>
                  </w:r>
                </w:p>
              </w:tc>
              <w:tc>
                <w:tcPr>
                  <w:tcW w:w="6307" w:type="dxa"/>
                  <w:tcBorders>
                    <w:top w:val="single" w:sz="6" w:space="0" w:color="auto"/>
                    <w:left w:val="single" w:sz="6" w:space="0" w:color="auto"/>
                    <w:bottom w:val="single" w:sz="6" w:space="0" w:color="auto"/>
                    <w:right w:val="single" w:sz="6" w:space="0" w:color="auto"/>
                  </w:tcBorders>
                  <w:shd w:val="clear" w:color="auto" w:fill="auto"/>
                  <w:hideMark/>
                </w:tcPr>
                <w:p w14:paraId="2670D174" w14:textId="4487EE2F" w:rsidR="00981C57" w:rsidRDefault="00981C57" w:rsidP="00C43D4B">
                  <w:pPr>
                    <w:pStyle w:val="ListParagraph"/>
                    <w:numPr>
                      <w:ilvl w:val="0"/>
                      <w:numId w:val="24"/>
                    </w:numPr>
                    <w:spacing w:after="120" w:line="240" w:lineRule="auto"/>
                    <w:textAlignment w:val="baseline"/>
                    <w:rPr>
                      <w:rFonts w:eastAsia="Times New Roman" w:cstheme="minorHAnsi"/>
                      <w:kern w:val="0"/>
                      <w:lang w:eastAsia="en-AU"/>
                      <w14:ligatures w14:val="none"/>
                    </w:rPr>
                  </w:pPr>
                  <w:r w:rsidRPr="004730A6">
                    <w:rPr>
                      <w:rFonts w:eastAsia="Times New Roman" w:cstheme="minorHAnsi"/>
                      <w:kern w:val="0"/>
                      <w:lang w:eastAsia="en-AU"/>
                      <w14:ligatures w14:val="none"/>
                    </w:rPr>
                    <w:t>Highly impressed by the methodology (specifically careful design and industry responsiveness) we took to develop the Higher Apprenticeship model, would like to support innovation and planning further ongoing engagement </w:t>
                  </w:r>
                </w:p>
                <w:p w14:paraId="535F2E2F" w14:textId="0D347B30" w:rsidR="00981C57" w:rsidRPr="004730A6" w:rsidRDefault="00981C57" w:rsidP="00981C57">
                  <w:pPr>
                    <w:pStyle w:val="ListParagraph"/>
                    <w:spacing w:after="120" w:line="240" w:lineRule="auto"/>
                    <w:ind w:left="360"/>
                    <w:textAlignment w:val="baseline"/>
                    <w:rPr>
                      <w:rFonts w:eastAsia="Times New Roman" w:cstheme="minorHAnsi"/>
                      <w:kern w:val="0"/>
                      <w:lang w:eastAsia="en-AU"/>
                      <w14:ligatures w14:val="none"/>
                    </w:rPr>
                  </w:pPr>
                </w:p>
              </w:tc>
            </w:tr>
          </w:tbl>
          <w:p w14:paraId="3D35EC0F" w14:textId="77777777" w:rsidR="00A440AB" w:rsidRPr="004730A6" w:rsidRDefault="00A440AB" w:rsidP="00F005DD">
            <w:pPr>
              <w:spacing w:after="120"/>
              <w:rPr>
                <w:rFonts w:cstheme="minorHAnsi"/>
              </w:rPr>
            </w:pPr>
          </w:p>
          <w:p w14:paraId="45083F0C" w14:textId="77777777" w:rsidR="002D2A84" w:rsidRPr="004730A6" w:rsidRDefault="002D2A84" w:rsidP="00F005DD">
            <w:pPr>
              <w:spacing w:after="120"/>
              <w:rPr>
                <w:rFonts w:cstheme="minorHAnsi"/>
              </w:rPr>
            </w:pPr>
          </w:p>
          <w:p w14:paraId="33E533D0" w14:textId="3D56D5DB" w:rsidR="002D2A84" w:rsidRPr="004730A6" w:rsidRDefault="002D2A84" w:rsidP="00F005DD">
            <w:pPr>
              <w:spacing w:after="120"/>
              <w:rPr>
                <w:rStyle w:val="normaltextrun"/>
                <w:rFonts w:eastAsia="Aptos" w:cstheme="minorHAnsi"/>
                <w:i/>
                <w:iCs/>
                <w:color w:val="000000" w:themeColor="text1"/>
              </w:rPr>
            </w:pPr>
            <w:r w:rsidRPr="004730A6">
              <w:rPr>
                <w:rStyle w:val="normaltextrun"/>
                <w:rFonts w:eastAsia="Aptos" w:cstheme="minorHAnsi"/>
                <w:i/>
                <w:iCs/>
                <w:color w:val="000000" w:themeColor="text1"/>
              </w:rPr>
              <w:lastRenderedPageBreak/>
              <w:t xml:space="preserve">The Commonwealth and NSW will consult on the nature and content of any events, announcements, promotional activity or publicity related to the </w:t>
            </w:r>
            <w:r w:rsidR="006572AD" w:rsidRPr="004730A6">
              <w:rPr>
                <w:rStyle w:val="normaltextrun"/>
                <w:rFonts w:eastAsia="Aptos" w:cstheme="minorHAnsi"/>
                <w:i/>
                <w:iCs/>
                <w:color w:val="000000" w:themeColor="text1"/>
              </w:rPr>
              <w:t xml:space="preserve">TAFE NSW </w:t>
            </w:r>
            <w:r w:rsidRPr="004730A6">
              <w:rPr>
                <w:rStyle w:val="normaltextrun"/>
                <w:rFonts w:eastAsia="Aptos" w:cstheme="minorHAnsi"/>
                <w:i/>
                <w:iCs/>
                <w:color w:val="000000" w:themeColor="text1"/>
              </w:rPr>
              <w:t>Manufacturing Centre of Excellence.</w:t>
            </w:r>
          </w:p>
          <w:p w14:paraId="05FD4D3D" w14:textId="77777777" w:rsidR="002D2A84" w:rsidRPr="004730A6" w:rsidRDefault="002D2A84" w:rsidP="00F005DD">
            <w:pPr>
              <w:spacing w:after="120"/>
              <w:rPr>
                <w:rFonts w:cstheme="minorHAnsi"/>
              </w:rPr>
            </w:pPr>
          </w:p>
          <w:p w14:paraId="76DFBCF5" w14:textId="4B65BC0F" w:rsidR="00DA7F3B" w:rsidRPr="004730A6" w:rsidRDefault="00DA7F3B" w:rsidP="00F005DD">
            <w:pPr>
              <w:spacing w:after="120"/>
              <w:rPr>
                <w:rFonts w:cstheme="minorHAnsi"/>
              </w:rPr>
            </w:pPr>
          </w:p>
        </w:tc>
      </w:tr>
    </w:tbl>
    <w:p w14:paraId="7B1D85F7" w14:textId="08778A6F" w:rsidR="00B91CF0" w:rsidRPr="004730A6" w:rsidRDefault="00B91CF0" w:rsidP="00F005DD">
      <w:pPr>
        <w:spacing w:after="120" w:line="240" w:lineRule="auto"/>
        <w:rPr>
          <w:rFonts w:cstheme="minorHAnsi"/>
          <w:b/>
        </w:rPr>
        <w:sectPr w:rsidR="00B91CF0" w:rsidRPr="004730A6" w:rsidSect="009219A1">
          <w:headerReference w:type="even"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C1ABF57" w14:textId="0E870802" w:rsidR="00AD44C0" w:rsidRPr="004730A6" w:rsidRDefault="00AD44C0" w:rsidP="00F005DD">
      <w:pPr>
        <w:pStyle w:val="ImplementationPlan1"/>
        <w:keepNext/>
        <w:numPr>
          <w:ilvl w:val="0"/>
          <w:numId w:val="0"/>
        </w:numPr>
        <w:spacing w:after="120"/>
        <w:outlineLvl w:val="1"/>
        <w:rPr>
          <w:rFonts w:asciiTheme="minorHAnsi" w:hAnsiTheme="minorHAnsi" w:cstheme="minorHAnsi"/>
        </w:rPr>
      </w:pPr>
      <w:r w:rsidRPr="004730A6">
        <w:rPr>
          <w:rFonts w:asciiTheme="minorHAnsi" w:hAnsiTheme="minorHAnsi" w:cstheme="minorHAnsi"/>
        </w:rPr>
        <w:lastRenderedPageBreak/>
        <w:t>Costs and funding arrangements, delivery timeframes and simple milestones</w:t>
      </w:r>
    </w:p>
    <w:p w14:paraId="31D41F3F" w14:textId="661BEABB" w:rsidR="009E2191" w:rsidRPr="004730A6" w:rsidRDefault="009E2191" w:rsidP="6261AA2C">
      <w:pPr>
        <w:spacing w:after="120" w:line="240" w:lineRule="auto"/>
        <w:rPr>
          <w:rFonts w:eastAsia="Corbel"/>
        </w:rPr>
      </w:pPr>
      <w:r w:rsidRPr="0ED6BC1F">
        <w:rPr>
          <w:rFonts w:eastAsia="Corbel"/>
        </w:rPr>
        <w:t>The Commonwealth will make payment</w:t>
      </w:r>
      <w:r w:rsidR="51F0783C" w:rsidRPr="0ED6BC1F">
        <w:rPr>
          <w:rFonts w:eastAsia="Corbel"/>
        </w:rPr>
        <w:t>s</w:t>
      </w:r>
      <w:r w:rsidRPr="0ED6BC1F">
        <w:rPr>
          <w:rFonts w:eastAsia="Corbel"/>
        </w:rPr>
        <w:t xml:space="preserve"> subject to performance report</w:t>
      </w:r>
      <w:r w:rsidR="4B593394" w:rsidRPr="0ED6BC1F">
        <w:rPr>
          <w:rFonts w:eastAsia="Corbel"/>
        </w:rPr>
        <w:t>ing</w:t>
      </w:r>
      <w:r w:rsidRPr="0ED6BC1F">
        <w:rPr>
          <w:rFonts w:eastAsia="Corbel"/>
        </w:rPr>
        <w:t xml:space="preserve"> demonstrating the relevant milestone has been met. After the initial payment, second and subsequent milestone payments will be assessed and processed </w:t>
      </w:r>
      <w:r w:rsidR="70477E27" w:rsidRPr="0ED6BC1F">
        <w:rPr>
          <w:rFonts w:eastAsia="Corbel"/>
        </w:rPr>
        <w:t>in the following reporting period</w:t>
      </w:r>
      <w:r w:rsidRPr="0ED6BC1F">
        <w:rPr>
          <w:rFonts w:eastAsia="Corbel"/>
        </w:rPr>
        <w:t>.</w:t>
      </w:r>
      <w:r w:rsidR="2E0A42B9" w:rsidRPr="0ED6BC1F">
        <w:rPr>
          <w:rFonts w:eastAsia="Corbel"/>
        </w:rPr>
        <w:t xml:space="preserve"> Performance reporting will be due by 31 March and 30 September each year until the cessation of this </w:t>
      </w:r>
      <w:proofErr w:type="gramStart"/>
      <w:r w:rsidR="2E0A42B9" w:rsidRPr="0ED6BC1F">
        <w:rPr>
          <w:rFonts w:eastAsia="Corbel"/>
        </w:rPr>
        <w:t>Agreement</w:t>
      </w:r>
      <w:proofErr w:type="gramEnd"/>
      <w:r w:rsidR="2E0A42B9" w:rsidRPr="0ED6BC1F">
        <w:rPr>
          <w:rFonts w:eastAsia="Corbel"/>
        </w:rPr>
        <w:t xml:space="preserve"> or the final milestone i</w:t>
      </w:r>
      <w:r w:rsidR="3971C6BE" w:rsidRPr="0ED6BC1F">
        <w:rPr>
          <w:rFonts w:eastAsia="Corbel"/>
        </w:rPr>
        <w:t>s processed. As part of the performance reporting,</w:t>
      </w:r>
      <w:r w:rsidRPr="0ED6BC1F">
        <w:rPr>
          <w:rFonts w:eastAsia="Corbel"/>
        </w:rPr>
        <w:t xml:space="preserve"> NSW will provide evidence of what has been delivered in the </w:t>
      </w:r>
      <w:r w:rsidR="3E0C7EF9" w:rsidRPr="0ED6BC1F">
        <w:rPr>
          <w:rFonts w:eastAsia="Corbel"/>
        </w:rPr>
        <w:t>reporting period</w:t>
      </w:r>
      <w:r w:rsidR="73F158E3" w:rsidRPr="0ED6BC1F">
        <w:rPr>
          <w:rFonts w:eastAsia="Corbel"/>
        </w:rPr>
        <w:t>.</w:t>
      </w:r>
      <w:r w:rsidRPr="0ED6BC1F">
        <w:rPr>
          <w:rFonts w:eastAsia="Corbel"/>
        </w:rPr>
        <w:t xml:space="preserve"> </w:t>
      </w:r>
      <w:r w:rsidR="108FDE3D" w:rsidRPr="0ED6BC1F">
        <w:rPr>
          <w:rFonts w:eastAsia="Corbel"/>
        </w:rPr>
        <w:t xml:space="preserve"> Payments will be processed once performance reports have been assessed and accepted.</w:t>
      </w:r>
    </w:p>
    <w:p w14:paraId="31BF712E" w14:textId="1B0E8058" w:rsidR="009E2191" w:rsidRPr="004730A6" w:rsidRDefault="009E2191" w:rsidP="0ED6BC1F">
      <w:pPr>
        <w:keepNext/>
        <w:spacing w:after="120" w:line="240" w:lineRule="auto"/>
        <w:rPr>
          <w:b/>
          <w:bCs/>
          <w:i/>
          <w:iCs/>
          <w:color w:val="4472C4" w:themeColor="accent1"/>
        </w:rPr>
      </w:pPr>
      <w:r w:rsidRPr="0ED6BC1F">
        <w:rPr>
          <w:b/>
          <w:bCs/>
          <w:i/>
          <w:iCs/>
          <w:color w:val="4471C4"/>
        </w:rPr>
        <w:t>202</w:t>
      </w:r>
      <w:r w:rsidR="745FB7CF" w:rsidRPr="0ED6BC1F">
        <w:rPr>
          <w:b/>
          <w:bCs/>
          <w:i/>
          <w:iCs/>
          <w:color w:val="4471C4"/>
        </w:rPr>
        <w:t>4</w:t>
      </w:r>
      <w:r w:rsidRPr="0ED6BC1F">
        <w:rPr>
          <w:b/>
          <w:bCs/>
          <w:i/>
          <w:iCs/>
          <w:color w:val="4471C4"/>
        </w:rPr>
        <w:t>-2</w:t>
      </w:r>
      <w:r w:rsidR="1A4896FC" w:rsidRPr="0ED6BC1F">
        <w:rPr>
          <w:b/>
          <w:bCs/>
          <w:i/>
          <w:iCs/>
          <w:color w:val="4471C4"/>
        </w:rPr>
        <w:t>5</w:t>
      </w:r>
    </w:p>
    <w:tbl>
      <w:tblPr>
        <w:tblStyle w:val="TableGrid"/>
        <w:tblW w:w="5000" w:type="pct"/>
        <w:tblLayout w:type="fixed"/>
        <w:tblLook w:val="04A0" w:firstRow="1" w:lastRow="0" w:firstColumn="1" w:lastColumn="0" w:noHBand="0" w:noVBand="1"/>
      </w:tblPr>
      <w:tblGrid>
        <w:gridCol w:w="2262"/>
        <w:gridCol w:w="4254"/>
        <w:gridCol w:w="4536"/>
        <w:gridCol w:w="2896"/>
      </w:tblGrid>
      <w:tr w:rsidR="009E2191" w:rsidRPr="004730A6" w14:paraId="66012ED8" w14:textId="77777777" w:rsidTr="002F2EDC">
        <w:trPr>
          <w:trHeight w:val="505"/>
        </w:trPr>
        <w:tc>
          <w:tcPr>
            <w:tcW w:w="811" w:type="pct"/>
          </w:tcPr>
          <w:p w14:paraId="1865BB85" w14:textId="77777777" w:rsidR="009E2191" w:rsidRPr="004730A6" w:rsidRDefault="009E2191" w:rsidP="00F005DD">
            <w:pPr>
              <w:spacing w:after="120"/>
              <w:rPr>
                <w:rFonts w:cstheme="minorHAnsi"/>
                <w:b/>
              </w:rPr>
            </w:pPr>
            <w:r w:rsidRPr="004730A6">
              <w:rPr>
                <w:rFonts w:cstheme="minorHAnsi"/>
                <w:b/>
              </w:rPr>
              <w:t>Policy initiative</w:t>
            </w:r>
          </w:p>
        </w:tc>
        <w:tc>
          <w:tcPr>
            <w:tcW w:w="1525" w:type="pct"/>
          </w:tcPr>
          <w:p w14:paraId="11D78D93" w14:textId="77777777" w:rsidR="009E2191" w:rsidRPr="004730A6" w:rsidRDefault="009E2191" w:rsidP="00F005DD">
            <w:pPr>
              <w:spacing w:after="120"/>
              <w:rPr>
                <w:rFonts w:cstheme="minorHAnsi"/>
                <w:i/>
              </w:rPr>
            </w:pPr>
            <w:r w:rsidRPr="004730A6">
              <w:rPr>
                <w:rFonts w:cstheme="minorHAnsi"/>
                <w:b/>
              </w:rPr>
              <w:t>Milestone</w:t>
            </w:r>
          </w:p>
        </w:tc>
        <w:tc>
          <w:tcPr>
            <w:tcW w:w="1626" w:type="pct"/>
          </w:tcPr>
          <w:p w14:paraId="155EF2FB" w14:textId="77777777" w:rsidR="009E2191" w:rsidRPr="004730A6" w:rsidRDefault="009E2191" w:rsidP="00F005DD">
            <w:pPr>
              <w:spacing w:after="120"/>
              <w:rPr>
                <w:rFonts w:cstheme="minorHAnsi"/>
                <w:b/>
              </w:rPr>
            </w:pPr>
            <w:r w:rsidRPr="004730A6">
              <w:rPr>
                <w:rFonts w:cstheme="minorHAnsi"/>
                <w:b/>
              </w:rPr>
              <w:t>Evidence</w:t>
            </w:r>
          </w:p>
        </w:tc>
        <w:tc>
          <w:tcPr>
            <w:tcW w:w="1038" w:type="pct"/>
          </w:tcPr>
          <w:p w14:paraId="769C51F6" w14:textId="77777777" w:rsidR="009E2191" w:rsidRPr="004730A6" w:rsidRDefault="009E2191" w:rsidP="00F005DD">
            <w:pPr>
              <w:spacing w:after="120"/>
              <w:rPr>
                <w:rFonts w:cstheme="minorHAnsi"/>
                <w:b/>
              </w:rPr>
            </w:pPr>
            <w:r w:rsidRPr="004730A6">
              <w:rPr>
                <w:rFonts w:cstheme="minorHAnsi"/>
                <w:b/>
              </w:rPr>
              <w:t>Payment Value up to (Commonwealth funded)</w:t>
            </w:r>
          </w:p>
        </w:tc>
      </w:tr>
      <w:tr w:rsidR="009E2191" w:rsidRPr="004730A6" w14:paraId="1712E427" w14:textId="77777777" w:rsidTr="002F2EDC">
        <w:trPr>
          <w:trHeight w:val="672"/>
        </w:trPr>
        <w:tc>
          <w:tcPr>
            <w:tcW w:w="811" w:type="pct"/>
          </w:tcPr>
          <w:p w14:paraId="566F04A3" w14:textId="475714A4" w:rsidR="009E2191" w:rsidRPr="004730A6" w:rsidRDefault="009E2191" w:rsidP="00F005DD">
            <w:pPr>
              <w:spacing w:after="120"/>
              <w:rPr>
                <w:rFonts w:cstheme="minorHAnsi"/>
              </w:rPr>
            </w:pPr>
            <w:r w:rsidRPr="004730A6">
              <w:rPr>
                <w:rFonts w:cstheme="minorHAnsi"/>
              </w:rPr>
              <w:t>TAFE NSW Manufacturing Centre of Excellence</w:t>
            </w:r>
          </w:p>
        </w:tc>
        <w:tc>
          <w:tcPr>
            <w:tcW w:w="1525" w:type="pct"/>
          </w:tcPr>
          <w:p w14:paraId="7C11B7D4" w14:textId="4032F690" w:rsidR="009E2191" w:rsidRPr="004730A6" w:rsidRDefault="009E2191" w:rsidP="00F005DD">
            <w:pPr>
              <w:spacing w:after="120"/>
              <w:rPr>
                <w:rFonts w:cstheme="minorHAnsi"/>
              </w:rPr>
            </w:pPr>
            <w:r w:rsidRPr="004730A6">
              <w:rPr>
                <w:rFonts w:cstheme="minorHAnsi"/>
              </w:rPr>
              <w:t>Milestone 1: 30 Ju</w:t>
            </w:r>
            <w:r w:rsidR="00981C57">
              <w:rPr>
                <w:rFonts w:cstheme="minorHAnsi"/>
              </w:rPr>
              <w:t>ly</w:t>
            </w:r>
            <w:r w:rsidRPr="004730A6">
              <w:rPr>
                <w:rFonts w:cstheme="minorHAnsi"/>
              </w:rPr>
              <w:t xml:space="preserve"> 2024</w:t>
            </w:r>
          </w:p>
          <w:p w14:paraId="4EC63F51" w14:textId="77777777" w:rsidR="009E2191" w:rsidRPr="004730A6" w:rsidRDefault="009E2191" w:rsidP="00F005DD">
            <w:pPr>
              <w:spacing w:after="120"/>
              <w:rPr>
                <w:rFonts w:cstheme="minorHAnsi"/>
              </w:rPr>
            </w:pPr>
            <w:r w:rsidRPr="004730A6">
              <w:rPr>
                <w:rFonts w:cstheme="minorHAnsi"/>
              </w:rPr>
              <w:t>Initial payment on agreement of implementation plan</w:t>
            </w:r>
          </w:p>
        </w:tc>
        <w:tc>
          <w:tcPr>
            <w:tcW w:w="1626" w:type="pct"/>
          </w:tcPr>
          <w:p w14:paraId="2677F7A5" w14:textId="77777777" w:rsidR="009E2191" w:rsidRPr="004730A6" w:rsidRDefault="009E2191" w:rsidP="00F005DD">
            <w:pPr>
              <w:spacing w:after="120"/>
              <w:rPr>
                <w:rFonts w:cstheme="minorHAnsi"/>
              </w:rPr>
            </w:pPr>
            <w:r w:rsidRPr="004730A6">
              <w:rPr>
                <w:rFonts w:cstheme="minorHAnsi"/>
              </w:rPr>
              <w:t>Implementation plan agreed with the Commonwealth</w:t>
            </w:r>
          </w:p>
        </w:tc>
        <w:tc>
          <w:tcPr>
            <w:tcW w:w="1038" w:type="pct"/>
          </w:tcPr>
          <w:p w14:paraId="63643A06" w14:textId="3030A02E" w:rsidR="009E2191" w:rsidRPr="004730A6" w:rsidRDefault="009E2191" w:rsidP="00F005DD">
            <w:pPr>
              <w:spacing w:after="120"/>
              <w:rPr>
                <w:rFonts w:cstheme="minorHAnsi"/>
              </w:rPr>
            </w:pPr>
            <w:r w:rsidRPr="004730A6">
              <w:rPr>
                <w:rFonts w:cstheme="minorHAnsi"/>
              </w:rPr>
              <w:t>$</w:t>
            </w:r>
            <w:r w:rsidR="00596B6B" w:rsidRPr="004730A6">
              <w:rPr>
                <w:rFonts w:cstheme="minorHAnsi"/>
              </w:rPr>
              <w:t>7.8</w:t>
            </w:r>
            <w:r w:rsidR="00E25292" w:rsidRPr="004730A6">
              <w:rPr>
                <w:rFonts w:cstheme="minorHAnsi"/>
              </w:rPr>
              <w:t>6</w:t>
            </w:r>
            <w:r w:rsidR="00596B6B" w:rsidRPr="004730A6">
              <w:rPr>
                <w:rFonts w:cstheme="minorHAnsi"/>
              </w:rPr>
              <w:t xml:space="preserve"> </w:t>
            </w:r>
            <w:r w:rsidRPr="004730A6">
              <w:rPr>
                <w:rFonts w:cstheme="minorHAnsi"/>
              </w:rPr>
              <w:t>million</w:t>
            </w:r>
          </w:p>
        </w:tc>
      </w:tr>
    </w:tbl>
    <w:p w14:paraId="4375BAC7" w14:textId="77777777" w:rsidR="009E2191" w:rsidRPr="004730A6" w:rsidRDefault="009E2191" w:rsidP="00F005DD">
      <w:pPr>
        <w:spacing w:after="120" w:line="240" w:lineRule="auto"/>
        <w:rPr>
          <w:rFonts w:cstheme="minorHAnsi"/>
        </w:rPr>
      </w:pPr>
    </w:p>
    <w:p w14:paraId="168B452E" w14:textId="04D3C05E" w:rsidR="009E2191" w:rsidRPr="004730A6" w:rsidRDefault="009E2191" w:rsidP="0ED6BC1F">
      <w:pPr>
        <w:keepNext/>
        <w:spacing w:after="120" w:line="240" w:lineRule="auto"/>
        <w:rPr>
          <w:b/>
          <w:bCs/>
          <w:i/>
          <w:iCs/>
          <w:color w:val="4472C4" w:themeColor="accent1"/>
        </w:rPr>
      </w:pPr>
    </w:p>
    <w:tbl>
      <w:tblPr>
        <w:tblStyle w:val="TableGrid"/>
        <w:tblW w:w="5000" w:type="pct"/>
        <w:tblLayout w:type="fixed"/>
        <w:tblLook w:val="04A0" w:firstRow="1" w:lastRow="0" w:firstColumn="1" w:lastColumn="0" w:noHBand="0" w:noVBand="1"/>
      </w:tblPr>
      <w:tblGrid>
        <w:gridCol w:w="2262"/>
        <w:gridCol w:w="4254"/>
        <w:gridCol w:w="4536"/>
        <w:gridCol w:w="2896"/>
      </w:tblGrid>
      <w:tr w:rsidR="009E2191" w:rsidRPr="004730A6" w14:paraId="751C2892" w14:textId="77777777" w:rsidTr="0ED6BC1F">
        <w:trPr>
          <w:trHeight w:val="672"/>
        </w:trPr>
        <w:tc>
          <w:tcPr>
            <w:tcW w:w="811" w:type="pct"/>
          </w:tcPr>
          <w:p w14:paraId="167C984B" w14:textId="4EDC896A" w:rsidR="009E2191" w:rsidRPr="004730A6" w:rsidRDefault="005E4965" w:rsidP="00F005DD">
            <w:pPr>
              <w:spacing w:after="120"/>
              <w:rPr>
                <w:rFonts w:cstheme="minorHAnsi"/>
              </w:rPr>
            </w:pPr>
            <w:r w:rsidRPr="004730A6">
              <w:rPr>
                <w:rFonts w:cstheme="minorHAnsi"/>
              </w:rPr>
              <w:t xml:space="preserve">TAFE NSW Manufacturing Centre of Excellence </w:t>
            </w:r>
          </w:p>
        </w:tc>
        <w:tc>
          <w:tcPr>
            <w:tcW w:w="1525" w:type="pct"/>
          </w:tcPr>
          <w:p w14:paraId="44EB3157" w14:textId="2A663875" w:rsidR="009E2191" w:rsidRPr="004730A6" w:rsidRDefault="009E2191" w:rsidP="00F005DD">
            <w:pPr>
              <w:spacing w:after="120"/>
              <w:rPr>
                <w:rFonts w:cstheme="minorHAnsi"/>
              </w:rPr>
            </w:pPr>
            <w:r w:rsidRPr="004730A6">
              <w:rPr>
                <w:rFonts w:cstheme="minorHAnsi"/>
              </w:rPr>
              <w:t>Milestone 2: 31 December 2024</w:t>
            </w:r>
          </w:p>
          <w:p w14:paraId="0DD0A403" w14:textId="295E8FAF" w:rsidR="009E2191" w:rsidRPr="004730A6" w:rsidRDefault="009E2191" w:rsidP="00F005DD">
            <w:pPr>
              <w:spacing w:after="120"/>
              <w:rPr>
                <w:rFonts w:cstheme="minorHAnsi"/>
              </w:rPr>
            </w:pPr>
            <w:r w:rsidRPr="004730A6">
              <w:rPr>
                <w:rFonts w:cstheme="minorHAnsi"/>
              </w:rPr>
              <w:t xml:space="preserve">Commonwealth acceptance that New South Wales has established the </w:t>
            </w:r>
            <w:r w:rsidR="00991F1A" w:rsidRPr="004730A6">
              <w:rPr>
                <w:rFonts w:cstheme="minorHAnsi"/>
              </w:rPr>
              <w:t xml:space="preserve">TAFE NSW Manufacturing Centre of Excellence </w:t>
            </w:r>
            <w:r w:rsidRPr="004730A6">
              <w:rPr>
                <w:rFonts w:cstheme="minorHAnsi"/>
              </w:rPr>
              <w:t>by 31 December 2024, to be demonstrated by:</w:t>
            </w:r>
          </w:p>
          <w:p w14:paraId="1830AC8F" w14:textId="2BBAF807" w:rsidR="009E2191" w:rsidRPr="004730A6" w:rsidRDefault="009E2191" w:rsidP="00C43D4B">
            <w:pPr>
              <w:pStyle w:val="ListParagraph"/>
              <w:numPr>
                <w:ilvl w:val="0"/>
                <w:numId w:val="30"/>
              </w:numPr>
              <w:spacing w:after="120"/>
              <w:rPr>
                <w:rFonts w:cstheme="minorHAnsi"/>
              </w:rPr>
            </w:pPr>
            <w:r w:rsidRPr="004730A6">
              <w:rPr>
                <w:rFonts w:cstheme="minorHAnsi"/>
              </w:rPr>
              <w:t xml:space="preserve">development of an activity plan for the </w:t>
            </w:r>
            <w:r w:rsidR="00991F1A" w:rsidRPr="004730A6">
              <w:rPr>
                <w:rFonts w:cstheme="minorHAnsi"/>
              </w:rPr>
              <w:t xml:space="preserve">TAFE NSW Manufacturing Centre of Excellence </w:t>
            </w:r>
            <w:r w:rsidRPr="004730A6">
              <w:rPr>
                <w:rFonts w:cstheme="minorHAnsi"/>
              </w:rPr>
              <w:t>that specifies deliverables to be achieved over the NSA, including associated timeframes</w:t>
            </w:r>
          </w:p>
          <w:p w14:paraId="1E589689" w14:textId="77777777" w:rsidR="009E2191" w:rsidRPr="004730A6" w:rsidRDefault="009E2191" w:rsidP="00C43D4B">
            <w:pPr>
              <w:pStyle w:val="ListParagraph"/>
              <w:numPr>
                <w:ilvl w:val="0"/>
                <w:numId w:val="30"/>
              </w:numPr>
              <w:spacing w:after="120"/>
              <w:rPr>
                <w:rFonts w:cstheme="minorHAnsi"/>
              </w:rPr>
            </w:pPr>
            <w:r w:rsidRPr="004730A6">
              <w:rPr>
                <w:rFonts w:cstheme="minorHAnsi"/>
              </w:rPr>
              <w:t xml:space="preserve">partnership development with key stakeholder groups (including other TAFEs, employers, unions, </w:t>
            </w:r>
            <w:r w:rsidRPr="004730A6">
              <w:rPr>
                <w:rFonts w:cstheme="minorHAnsi"/>
              </w:rPr>
              <w:lastRenderedPageBreak/>
              <w:t xml:space="preserve">universities, and Jobs and Skills Councils). </w:t>
            </w:r>
          </w:p>
          <w:p w14:paraId="4793BC2B" w14:textId="77777777" w:rsidR="009E2191" w:rsidRPr="004730A6" w:rsidRDefault="009E2191" w:rsidP="00F005DD">
            <w:pPr>
              <w:spacing w:after="120"/>
              <w:rPr>
                <w:rFonts w:cstheme="minorHAnsi"/>
                <w:i/>
                <w:iCs/>
              </w:rPr>
            </w:pPr>
            <w:r w:rsidRPr="004730A6">
              <w:rPr>
                <w:rFonts w:cstheme="minorHAnsi"/>
                <w:i/>
                <w:iCs/>
              </w:rPr>
              <w:t xml:space="preserve">Note: Submission of the activity plan may prompt a review of how the funding is phased by the Parties. </w:t>
            </w:r>
          </w:p>
        </w:tc>
        <w:tc>
          <w:tcPr>
            <w:tcW w:w="1626" w:type="pct"/>
          </w:tcPr>
          <w:p w14:paraId="09A69285" w14:textId="77777777" w:rsidR="009E2191" w:rsidRPr="004730A6" w:rsidRDefault="009E2191" w:rsidP="00F005DD">
            <w:pPr>
              <w:spacing w:after="120"/>
              <w:rPr>
                <w:rFonts w:cstheme="minorHAnsi"/>
              </w:rPr>
            </w:pPr>
            <w:r w:rsidRPr="004730A6">
              <w:rPr>
                <w:rFonts w:cstheme="minorHAnsi"/>
              </w:rPr>
              <w:lastRenderedPageBreak/>
              <w:t>Report signed by relevant New South Wales senior official that outlines:</w:t>
            </w:r>
          </w:p>
          <w:p w14:paraId="564FA413" w14:textId="5987EEAF" w:rsidR="009E2191" w:rsidRPr="004730A6" w:rsidRDefault="00991F1A" w:rsidP="00C43D4B">
            <w:pPr>
              <w:pStyle w:val="ListParagraph"/>
              <w:numPr>
                <w:ilvl w:val="0"/>
                <w:numId w:val="30"/>
              </w:numPr>
              <w:spacing w:after="120"/>
              <w:rPr>
                <w:rFonts w:cstheme="minorHAnsi"/>
              </w:rPr>
            </w:pPr>
            <w:r w:rsidRPr="004730A6">
              <w:rPr>
                <w:rFonts w:cstheme="minorHAnsi"/>
              </w:rPr>
              <w:t xml:space="preserve">TAFE NSW Manufacturing Centre of Excellence </w:t>
            </w:r>
            <w:r w:rsidR="009E2191" w:rsidRPr="004730A6">
              <w:rPr>
                <w:rFonts w:cstheme="minorHAnsi"/>
              </w:rPr>
              <w:t>activity plan</w:t>
            </w:r>
          </w:p>
          <w:p w14:paraId="485649BD" w14:textId="77777777" w:rsidR="009E2191" w:rsidRPr="004730A6" w:rsidRDefault="009E2191" w:rsidP="00C43D4B">
            <w:pPr>
              <w:pStyle w:val="ListParagraph"/>
              <w:numPr>
                <w:ilvl w:val="0"/>
                <w:numId w:val="30"/>
              </w:numPr>
              <w:spacing w:after="120"/>
              <w:rPr>
                <w:rFonts w:cstheme="minorHAnsi"/>
              </w:rPr>
            </w:pPr>
            <w:r w:rsidRPr="004730A6">
              <w:rPr>
                <w:rFonts w:cstheme="minorHAnsi"/>
              </w:rPr>
              <w:t>progress against achievement of deliverables specified in the activity plan to 31 December 2024</w:t>
            </w:r>
          </w:p>
          <w:p w14:paraId="3157B386" w14:textId="77777777" w:rsidR="009E2191" w:rsidRPr="004730A6" w:rsidRDefault="009E2191" w:rsidP="00C43D4B">
            <w:pPr>
              <w:pStyle w:val="ListParagraph"/>
              <w:numPr>
                <w:ilvl w:val="0"/>
                <w:numId w:val="30"/>
              </w:numPr>
              <w:spacing w:after="120"/>
              <w:rPr>
                <w:rFonts w:cstheme="minorHAnsi"/>
              </w:rPr>
            </w:pPr>
            <w:r w:rsidRPr="004730A6">
              <w:rPr>
                <w:rFonts w:cstheme="minorHAnsi"/>
              </w:rPr>
              <w:t>stakeholder engagement strategy (including other TAFEs, employers, unions, universities, and Jobs and Skills Councils), and</w:t>
            </w:r>
          </w:p>
          <w:p w14:paraId="0C8EE9AF" w14:textId="77777777" w:rsidR="009E2191" w:rsidRPr="004730A6" w:rsidRDefault="009E2191" w:rsidP="00C43D4B">
            <w:pPr>
              <w:pStyle w:val="ListParagraph"/>
              <w:numPr>
                <w:ilvl w:val="0"/>
                <w:numId w:val="30"/>
              </w:numPr>
              <w:spacing w:after="120"/>
              <w:rPr>
                <w:rFonts w:cstheme="minorHAnsi"/>
              </w:rPr>
            </w:pPr>
            <w:r w:rsidRPr="004730A6">
              <w:rPr>
                <w:rFonts w:cstheme="minorHAnsi"/>
              </w:rPr>
              <w:t xml:space="preserve">partnership development activities (including other TAFEs, employers, </w:t>
            </w:r>
            <w:r w:rsidRPr="004730A6">
              <w:rPr>
                <w:rFonts w:cstheme="minorHAnsi"/>
              </w:rPr>
              <w:lastRenderedPageBreak/>
              <w:t>unions, universities, and Jobs and Skills Councils).</w:t>
            </w:r>
          </w:p>
        </w:tc>
        <w:tc>
          <w:tcPr>
            <w:tcW w:w="1038" w:type="pct"/>
          </w:tcPr>
          <w:p w14:paraId="61A7956C" w14:textId="2DC951EC" w:rsidR="009E2191" w:rsidRPr="004730A6" w:rsidRDefault="009E2191" w:rsidP="5105E7D8">
            <w:pPr>
              <w:spacing w:after="120"/>
            </w:pPr>
            <w:r w:rsidRPr="0ED6BC1F">
              <w:lastRenderedPageBreak/>
              <w:t>$</w:t>
            </w:r>
            <w:r w:rsidR="3D09749A" w:rsidRPr="0ED6BC1F">
              <w:t xml:space="preserve"> 9.5</w:t>
            </w:r>
            <w:r w:rsidR="00981C57">
              <w:t>0</w:t>
            </w:r>
            <w:r w:rsidR="068E8951" w:rsidRPr="0ED6BC1F">
              <w:t xml:space="preserve"> </w:t>
            </w:r>
            <w:r w:rsidRPr="0ED6BC1F">
              <w:t>million</w:t>
            </w:r>
          </w:p>
        </w:tc>
      </w:tr>
      <w:tr w:rsidR="009E2191" w:rsidRPr="004730A6" w14:paraId="34CDC422" w14:textId="77777777" w:rsidTr="0ED6BC1F">
        <w:trPr>
          <w:trHeight w:val="672"/>
        </w:trPr>
        <w:tc>
          <w:tcPr>
            <w:tcW w:w="811" w:type="pct"/>
          </w:tcPr>
          <w:p w14:paraId="7F1E3566" w14:textId="53D03029" w:rsidR="009E2191" w:rsidRPr="004730A6" w:rsidRDefault="13D4ABD2" w:rsidP="53326653">
            <w:pPr>
              <w:spacing w:after="120"/>
            </w:pPr>
            <w:r w:rsidRPr="0ED6BC1F">
              <w:t xml:space="preserve">TAFE </w:t>
            </w:r>
            <w:proofErr w:type="gramStart"/>
            <w:r w:rsidRPr="0ED6BC1F">
              <w:t xml:space="preserve">NSW </w:t>
            </w:r>
            <w:r w:rsidR="0058CE8B" w:rsidRPr="0ED6BC1F">
              <w:t xml:space="preserve"> Net</w:t>
            </w:r>
            <w:proofErr w:type="gramEnd"/>
            <w:r w:rsidR="0058CE8B" w:rsidRPr="0ED6BC1F">
              <w:t xml:space="preserve"> Zero </w:t>
            </w:r>
            <w:r w:rsidR="61A5D15B" w:rsidRPr="0ED6BC1F">
              <w:t xml:space="preserve">Manufacturing </w:t>
            </w:r>
            <w:r w:rsidRPr="0ED6BC1F">
              <w:t>Centre of Excellence - Hunter</w:t>
            </w:r>
          </w:p>
        </w:tc>
        <w:tc>
          <w:tcPr>
            <w:tcW w:w="1525" w:type="pct"/>
          </w:tcPr>
          <w:p w14:paraId="44F3878F" w14:textId="77777777" w:rsidR="009E2191" w:rsidRPr="004730A6" w:rsidRDefault="009E2191" w:rsidP="00F005DD">
            <w:pPr>
              <w:spacing w:after="120"/>
              <w:rPr>
                <w:rFonts w:cstheme="minorHAnsi"/>
              </w:rPr>
            </w:pPr>
            <w:r w:rsidRPr="004730A6">
              <w:rPr>
                <w:rFonts w:cstheme="minorHAnsi"/>
              </w:rPr>
              <w:t>Milestone 3a: 30 June 2025</w:t>
            </w:r>
          </w:p>
          <w:p w14:paraId="4DA45C61" w14:textId="69D67981" w:rsidR="009E2191" w:rsidRPr="004730A6" w:rsidRDefault="009E2191" w:rsidP="53326653">
            <w:pPr>
              <w:spacing w:after="120"/>
            </w:pPr>
            <w:r w:rsidRPr="0ED6BC1F">
              <w:t xml:space="preserve">Commonwealth acceptance of </w:t>
            </w:r>
            <w:r w:rsidR="67F5ED75" w:rsidRPr="0ED6BC1F">
              <w:t xml:space="preserve">TAFE NSW </w:t>
            </w:r>
            <w:r w:rsidR="534DA2EE" w:rsidRPr="0ED6BC1F">
              <w:t xml:space="preserve">Net Zero </w:t>
            </w:r>
            <w:r w:rsidR="1F272AA1" w:rsidRPr="0ED6BC1F">
              <w:t>Manufacturing</w:t>
            </w:r>
            <w:r w:rsidR="67F5ED75" w:rsidRPr="0ED6BC1F">
              <w:t xml:space="preserve"> Centre of Excellence - Hunter</w:t>
            </w:r>
            <w:r w:rsidRPr="0ED6BC1F">
              <w:t xml:space="preserve"> facility upgrade and equipment procurement strategy, to be demonstrated by:</w:t>
            </w:r>
          </w:p>
          <w:p w14:paraId="3578D080" w14:textId="77777777" w:rsidR="009E2191" w:rsidRPr="004730A6" w:rsidRDefault="009E2191" w:rsidP="00C43D4B">
            <w:pPr>
              <w:pStyle w:val="ListParagraph"/>
              <w:numPr>
                <w:ilvl w:val="0"/>
                <w:numId w:val="29"/>
              </w:numPr>
              <w:spacing w:after="120"/>
              <w:rPr>
                <w:rFonts w:cstheme="minorHAnsi"/>
              </w:rPr>
            </w:pPr>
            <w:r w:rsidRPr="004730A6">
              <w:rPr>
                <w:rFonts w:cstheme="minorHAnsi"/>
              </w:rPr>
              <w:t>detailed design of facility upgrades, and</w:t>
            </w:r>
          </w:p>
          <w:p w14:paraId="76E3A17A" w14:textId="77777777" w:rsidR="009E2191" w:rsidRPr="004730A6" w:rsidRDefault="009E2191" w:rsidP="00C43D4B">
            <w:pPr>
              <w:pStyle w:val="ListParagraph"/>
              <w:numPr>
                <w:ilvl w:val="0"/>
                <w:numId w:val="29"/>
              </w:numPr>
              <w:spacing w:after="120"/>
              <w:rPr>
                <w:rFonts w:cstheme="minorHAnsi"/>
              </w:rPr>
            </w:pPr>
            <w:r w:rsidRPr="004730A6">
              <w:rPr>
                <w:rFonts w:cstheme="minorHAnsi"/>
              </w:rPr>
              <w:t xml:space="preserve">identification of equipment for procurement. </w:t>
            </w:r>
          </w:p>
        </w:tc>
        <w:tc>
          <w:tcPr>
            <w:tcW w:w="1626" w:type="pct"/>
          </w:tcPr>
          <w:p w14:paraId="15B6C381" w14:textId="77777777" w:rsidR="009E2191" w:rsidRPr="004730A6" w:rsidRDefault="009E2191" w:rsidP="00F005DD">
            <w:pPr>
              <w:spacing w:after="120"/>
              <w:rPr>
                <w:rFonts w:cstheme="minorHAnsi"/>
              </w:rPr>
            </w:pPr>
            <w:r w:rsidRPr="004730A6">
              <w:rPr>
                <w:rFonts w:cstheme="minorHAnsi"/>
              </w:rPr>
              <w:t>Report signed by relevant New South Wales senior official that outlines:</w:t>
            </w:r>
          </w:p>
          <w:p w14:paraId="1F76DAD8" w14:textId="77777777" w:rsidR="009E2191" w:rsidRPr="004730A6" w:rsidRDefault="009E2191" w:rsidP="00C43D4B">
            <w:pPr>
              <w:pStyle w:val="ListParagraph"/>
              <w:numPr>
                <w:ilvl w:val="0"/>
                <w:numId w:val="28"/>
              </w:numPr>
              <w:spacing w:after="120"/>
              <w:rPr>
                <w:rFonts w:cstheme="minorHAnsi"/>
              </w:rPr>
            </w:pPr>
            <w:r w:rsidRPr="004730A6">
              <w:rPr>
                <w:rFonts w:cstheme="minorHAnsi"/>
              </w:rPr>
              <w:t>facility upgrade plan and schedule of proposed works, and</w:t>
            </w:r>
          </w:p>
          <w:p w14:paraId="2DB6660A" w14:textId="77777777" w:rsidR="009E2191" w:rsidRPr="004730A6" w:rsidRDefault="009E2191" w:rsidP="00C43D4B">
            <w:pPr>
              <w:pStyle w:val="ListParagraph"/>
              <w:numPr>
                <w:ilvl w:val="0"/>
                <w:numId w:val="28"/>
              </w:numPr>
              <w:spacing w:after="120"/>
              <w:rPr>
                <w:rFonts w:cstheme="minorHAnsi"/>
              </w:rPr>
            </w:pPr>
            <w:r w:rsidRPr="004730A6">
              <w:rPr>
                <w:rFonts w:cstheme="minorHAnsi"/>
              </w:rPr>
              <w:t xml:space="preserve">equipment procurement plan, including timing of planned procurement activities. </w:t>
            </w:r>
          </w:p>
        </w:tc>
        <w:tc>
          <w:tcPr>
            <w:tcW w:w="1038" w:type="pct"/>
          </w:tcPr>
          <w:p w14:paraId="497551BE" w14:textId="0040154A" w:rsidR="009E2191" w:rsidRPr="004730A6" w:rsidRDefault="009E2191" w:rsidP="0ED6BC1F">
            <w:pPr>
              <w:spacing w:after="120"/>
            </w:pPr>
            <w:r w:rsidRPr="0ED6BC1F">
              <w:t>$</w:t>
            </w:r>
            <w:r w:rsidR="7AC09844" w:rsidRPr="0ED6BC1F">
              <w:t>4.49</w:t>
            </w:r>
            <w:r w:rsidRPr="0ED6BC1F">
              <w:t xml:space="preserve"> million</w:t>
            </w:r>
          </w:p>
        </w:tc>
      </w:tr>
      <w:tr w:rsidR="009E2191" w:rsidRPr="004730A6" w14:paraId="7965353C" w14:textId="77777777" w:rsidTr="0ED6BC1F">
        <w:trPr>
          <w:trHeight w:val="672"/>
        </w:trPr>
        <w:tc>
          <w:tcPr>
            <w:tcW w:w="811" w:type="pct"/>
          </w:tcPr>
          <w:p w14:paraId="54EA2B96" w14:textId="0EA6A42A" w:rsidR="009E2191" w:rsidRPr="004730A6" w:rsidRDefault="13D4ABD2" w:rsidP="53326653">
            <w:pPr>
              <w:spacing w:after="120"/>
            </w:pPr>
            <w:r w:rsidRPr="0ED6BC1F">
              <w:t>TAFE NSW</w:t>
            </w:r>
            <w:r w:rsidR="3817DF80" w:rsidRPr="0ED6BC1F">
              <w:t xml:space="preserve"> Heavy</w:t>
            </w:r>
            <w:r w:rsidR="0295681A" w:rsidRPr="0ED6BC1F">
              <w:t xml:space="preserve"> Industry</w:t>
            </w:r>
            <w:r w:rsidRPr="0ED6BC1F">
              <w:t xml:space="preserve"> Manufacturing Centre of Excellence - Illawarra</w:t>
            </w:r>
          </w:p>
        </w:tc>
        <w:tc>
          <w:tcPr>
            <w:tcW w:w="1525" w:type="pct"/>
          </w:tcPr>
          <w:p w14:paraId="3696EE29" w14:textId="77777777" w:rsidR="009E2191" w:rsidRPr="004730A6" w:rsidRDefault="009E2191" w:rsidP="00F005DD">
            <w:pPr>
              <w:spacing w:after="120"/>
              <w:rPr>
                <w:rFonts w:cstheme="minorHAnsi"/>
              </w:rPr>
            </w:pPr>
            <w:r w:rsidRPr="004730A6">
              <w:rPr>
                <w:rFonts w:cstheme="minorHAnsi"/>
              </w:rPr>
              <w:t>Milestone 3b: 30 June 2025</w:t>
            </w:r>
          </w:p>
          <w:p w14:paraId="573B7E79" w14:textId="37B9C324" w:rsidR="009E2191" w:rsidRPr="004730A6" w:rsidRDefault="009E2191" w:rsidP="53326653">
            <w:pPr>
              <w:spacing w:after="120"/>
            </w:pPr>
            <w:r w:rsidRPr="0ED6BC1F">
              <w:t xml:space="preserve">Commonwealth acceptance of </w:t>
            </w:r>
            <w:r w:rsidR="67F5ED75" w:rsidRPr="0ED6BC1F">
              <w:t xml:space="preserve">TAFE NSW </w:t>
            </w:r>
            <w:r w:rsidR="72407D3E" w:rsidRPr="0ED6BC1F">
              <w:t xml:space="preserve">Heavy </w:t>
            </w:r>
            <w:r w:rsidR="719E33E6" w:rsidRPr="0ED6BC1F">
              <w:t xml:space="preserve">Industry </w:t>
            </w:r>
            <w:r w:rsidR="67F5ED75" w:rsidRPr="0ED6BC1F">
              <w:t>Manufacturing Centre of Excellence - Illawarra</w:t>
            </w:r>
            <w:r w:rsidRPr="0ED6BC1F">
              <w:t xml:space="preserve"> facility upgrade and equipment procurement strategy, to be demonstrated by:</w:t>
            </w:r>
          </w:p>
          <w:p w14:paraId="206FD129" w14:textId="77777777" w:rsidR="009E2191" w:rsidRPr="004730A6" w:rsidRDefault="009E2191" w:rsidP="00C43D4B">
            <w:pPr>
              <w:pStyle w:val="ListParagraph"/>
              <w:numPr>
                <w:ilvl w:val="0"/>
                <w:numId w:val="29"/>
              </w:numPr>
              <w:spacing w:after="120"/>
              <w:rPr>
                <w:rFonts w:cstheme="minorHAnsi"/>
              </w:rPr>
            </w:pPr>
            <w:r w:rsidRPr="004730A6">
              <w:rPr>
                <w:rFonts w:cstheme="minorHAnsi"/>
              </w:rPr>
              <w:t>detailed design of facility upgrades, and</w:t>
            </w:r>
          </w:p>
          <w:p w14:paraId="7CB7C644" w14:textId="77777777" w:rsidR="009E2191" w:rsidRPr="004730A6" w:rsidRDefault="009E2191" w:rsidP="00C43D4B">
            <w:pPr>
              <w:pStyle w:val="ListParagraph"/>
              <w:numPr>
                <w:ilvl w:val="0"/>
                <w:numId w:val="29"/>
              </w:numPr>
              <w:spacing w:after="120"/>
              <w:rPr>
                <w:rFonts w:cstheme="minorHAnsi"/>
              </w:rPr>
            </w:pPr>
            <w:r w:rsidRPr="004730A6">
              <w:rPr>
                <w:rFonts w:cstheme="minorHAnsi"/>
              </w:rPr>
              <w:t xml:space="preserve">identification of equipment for procurement. </w:t>
            </w:r>
          </w:p>
        </w:tc>
        <w:tc>
          <w:tcPr>
            <w:tcW w:w="1626" w:type="pct"/>
          </w:tcPr>
          <w:p w14:paraId="313E1DA2" w14:textId="77777777" w:rsidR="009E2191" w:rsidRPr="004730A6" w:rsidRDefault="009E2191" w:rsidP="00F005DD">
            <w:pPr>
              <w:spacing w:after="120"/>
              <w:rPr>
                <w:rFonts w:cstheme="minorHAnsi"/>
              </w:rPr>
            </w:pPr>
            <w:r w:rsidRPr="004730A6">
              <w:rPr>
                <w:rFonts w:cstheme="minorHAnsi"/>
              </w:rPr>
              <w:t>Report signed by relevant New South Wales senior official that outlines:</w:t>
            </w:r>
          </w:p>
          <w:p w14:paraId="37039E4D" w14:textId="77777777" w:rsidR="009E2191" w:rsidRPr="004730A6" w:rsidRDefault="009E2191" w:rsidP="00C43D4B">
            <w:pPr>
              <w:pStyle w:val="ListParagraph"/>
              <w:numPr>
                <w:ilvl w:val="0"/>
                <w:numId w:val="28"/>
              </w:numPr>
              <w:spacing w:after="120"/>
              <w:rPr>
                <w:rFonts w:cstheme="minorHAnsi"/>
              </w:rPr>
            </w:pPr>
            <w:r w:rsidRPr="004730A6">
              <w:rPr>
                <w:rFonts w:cstheme="minorHAnsi"/>
              </w:rPr>
              <w:t>facility upgrade plan and schedule of proposed works, and</w:t>
            </w:r>
          </w:p>
          <w:p w14:paraId="20DCD0A2" w14:textId="77777777" w:rsidR="009E2191" w:rsidRPr="004730A6" w:rsidRDefault="009E2191" w:rsidP="00981C57">
            <w:pPr>
              <w:pStyle w:val="ListParagraph"/>
              <w:numPr>
                <w:ilvl w:val="0"/>
                <w:numId w:val="28"/>
              </w:numPr>
              <w:spacing w:after="120"/>
              <w:rPr>
                <w:rFonts w:cstheme="minorHAnsi"/>
              </w:rPr>
            </w:pPr>
            <w:r w:rsidRPr="004730A6">
              <w:rPr>
                <w:rFonts w:cstheme="minorHAnsi"/>
              </w:rPr>
              <w:t xml:space="preserve">equipment procurement plan, including timing of planned procurement activities. </w:t>
            </w:r>
          </w:p>
        </w:tc>
        <w:tc>
          <w:tcPr>
            <w:tcW w:w="1038" w:type="pct"/>
          </w:tcPr>
          <w:p w14:paraId="523C9677" w14:textId="3DDAFFC2" w:rsidR="009E2191" w:rsidRPr="004730A6" w:rsidRDefault="009E2191" w:rsidP="0ED6BC1F">
            <w:pPr>
              <w:spacing w:after="120"/>
            </w:pPr>
            <w:r w:rsidRPr="0ED6BC1F">
              <w:t>$</w:t>
            </w:r>
            <w:r w:rsidR="7AC09844" w:rsidRPr="0ED6BC1F">
              <w:t>1.26</w:t>
            </w:r>
            <w:r w:rsidRPr="0ED6BC1F">
              <w:t xml:space="preserve"> million</w:t>
            </w:r>
          </w:p>
        </w:tc>
      </w:tr>
      <w:tr w:rsidR="009E2191" w:rsidRPr="004730A6" w14:paraId="77617C77" w14:textId="77777777" w:rsidTr="0ED6BC1F">
        <w:trPr>
          <w:trHeight w:val="672"/>
        </w:trPr>
        <w:tc>
          <w:tcPr>
            <w:tcW w:w="811" w:type="pct"/>
          </w:tcPr>
          <w:p w14:paraId="3AB82F1D" w14:textId="5DA6BCBA" w:rsidR="009E2191" w:rsidRPr="004730A6" w:rsidRDefault="0CE772B9" w:rsidP="53326653">
            <w:pPr>
              <w:spacing w:after="120"/>
            </w:pPr>
            <w:r w:rsidRPr="0ED6BC1F">
              <w:t xml:space="preserve">TAFE NSW </w:t>
            </w:r>
            <w:r w:rsidR="365DE713" w:rsidRPr="0ED6BC1F">
              <w:t xml:space="preserve">Advanced </w:t>
            </w:r>
            <w:r w:rsidRPr="0ED6BC1F">
              <w:t>Manufacturing Centre of Excellence - Western Sydney</w:t>
            </w:r>
          </w:p>
        </w:tc>
        <w:tc>
          <w:tcPr>
            <w:tcW w:w="1525" w:type="pct"/>
          </w:tcPr>
          <w:p w14:paraId="46F4502A" w14:textId="77777777" w:rsidR="009E2191" w:rsidRPr="004730A6" w:rsidRDefault="009E2191" w:rsidP="00F005DD">
            <w:pPr>
              <w:spacing w:after="120"/>
              <w:rPr>
                <w:rFonts w:cstheme="minorHAnsi"/>
              </w:rPr>
            </w:pPr>
            <w:r w:rsidRPr="004730A6">
              <w:rPr>
                <w:rFonts w:cstheme="minorHAnsi"/>
              </w:rPr>
              <w:t>Milestone 3c: 30 June 2025</w:t>
            </w:r>
          </w:p>
          <w:p w14:paraId="25B432ED" w14:textId="28EB7972" w:rsidR="009E2191" w:rsidRPr="004730A6" w:rsidRDefault="009E2191" w:rsidP="53326653">
            <w:pPr>
              <w:spacing w:after="120"/>
            </w:pPr>
            <w:r w:rsidRPr="0ED6BC1F">
              <w:t xml:space="preserve">Commonwealth acceptance of </w:t>
            </w:r>
            <w:r w:rsidR="66FDEDEF" w:rsidRPr="0ED6BC1F">
              <w:t xml:space="preserve">TAFE NSW </w:t>
            </w:r>
            <w:r w:rsidR="1DF845C3" w:rsidRPr="0ED6BC1F">
              <w:t xml:space="preserve">Advanced </w:t>
            </w:r>
            <w:r w:rsidR="66FDEDEF" w:rsidRPr="0ED6BC1F">
              <w:t>Manufacturing Centre of Excellence - Western Sydney</w:t>
            </w:r>
            <w:r w:rsidRPr="0ED6BC1F">
              <w:t xml:space="preserve"> facility upgrade </w:t>
            </w:r>
            <w:r w:rsidRPr="0ED6BC1F">
              <w:lastRenderedPageBreak/>
              <w:t>and equipment procurement strategy, to be demonstrated by:</w:t>
            </w:r>
          </w:p>
          <w:p w14:paraId="0D127582" w14:textId="77777777" w:rsidR="009E2191" w:rsidRPr="004730A6" w:rsidRDefault="009E2191" w:rsidP="00C43D4B">
            <w:pPr>
              <w:pStyle w:val="ListParagraph"/>
              <w:numPr>
                <w:ilvl w:val="0"/>
                <w:numId w:val="29"/>
              </w:numPr>
              <w:spacing w:after="120"/>
              <w:rPr>
                <w:rFonts w:cstheme="minorHAnsi"/>
              </w:rPr>
            </w:pPr>
            <w:r w:rsidRPr="004730A6">
              <w:rPr>
                <w:rFonts w:cstheme="minorHAnsi"/>
              </w:rPr>
              <w:t>detailed design of facility upgrades, and</w:t>
            </w:r>
          </w:p>
          <w:p w14:paraId="1832B3AD" w14:textId="77777777" w:rsidR="009E2191" w:rsidRPr="004730A6" w:rsidRDefault="009E2191" w:rsidP="00C43D4B">
            <w:pPr>
              <w:pStyle w:val="ListParagraph"/>
              <w:numPr>
                <w:ilvl w:val="0"/>
                <w:numId w:val="29"/>
              </w:numPr>
              <w:spacing w:after="120"/>
              <w:rPr>
                <w:rFonts w:cstheme="minorHAnsi"/>
              </w:rPr>
            </w:pPr>
            <w:r w:rsidRPr="004730A6">
              <w:rPr>
                <w:rFonts w:cstheme="minorHAnsi"/>
              </w:rPr>
              <w:t xml:space="preserve">identification of equipment for procurement. </w:t>
            </w:r>
          </w:p>
        </w:tc>
        <w:tc>
          <w:tcPr>
            <w:tcW w:w="1626" w:type="pct"/>
          </w:tcPr>
          <w:p w14:paraId="6C23B735" w14:textId="77777777" w:rsidR="009E2191" w:rsidRPr="004730A6" w:rsidRDefault="009E2191" w:rsidP="00F005DD">
            <w:pPr>
              <w:spacing w:after="120"/>
              <w:rPr>
                <w:rFonts w:cstheme="minorHAnsi"/>
              </w:rPr>
            </w:pPr>
            <w:r w:rsidRPr="004730A6">
              <w:rPr>
                <w:rFonts w:cstheme="minorHAnsi"/>
              </w:rPr>
              <w:lastRenderedPageBreak/>
              <w:t>Report signed by relevant New South Wales senior official that outlines:</w:t>
            </w:r>
          </w:p>
          <w:p w14:paraId="31385169" w14:textId="77777777" w:rsidR="009E2191" w:rsidRPr="004730A6" w:rsidRDefault="009E2191" w:rsidP="00C43D4B">
            <w:pPr>
              <w:pStyle w:val="ListParagraph"/>
              <w:numPr>
                <w:ilvl w:val="0"/>
                <w:numId w:val="28"/>
              </w:numPr>
              <w:spacing w:after="120"/>
              <w:rPr>
                <w:rFonts w:cstheme="minorHAnsi"/>
              </w:rPr>
            </w:pPr>
            <w:r w:rsidRPr="004730A6">
              <w:rPr>
                <w:rFonts w:cstheme="minorHAnsi"/>
              </w:rPr>
              <w:t>facility upgrade plan and schedule of proposed works, and</w:t>
            </w:r>
          </w:p>
          <w:p w14:paraId="5897E503" w14:textId="77777777" w:rsidR="009E2191" w:rsidRPr="004730A6" w:rsidRDefault="009E2191" w:rsidP="00981C57">
            <w:pPr>
              <w:pStyle w:val="ListParagraph"/>
              <w:numPr>
                <w:ilvl w:val="0"/>
                <w:numId w:val="28"/>
              </w:numPr>
              <w:spacing w:after="120"/>
              <w:rPr>
                <w:rFonts w:cstheme="minorHAnsi"/>
              </w:rPr>
            </w:pPr>
            <w:r w:rsidRPr="004730A6">
              <w:rPr>
                <w:rFonts w:cstheme="minorHAnsi"/>
              </w:rPr>
              <w:lastRenderedPageBreak/>
              <w:t xml:space="preserve">equipment procurement plan, including timing of planned procurement activities. </w:t>
            </w:r>
          </w:p>
        </w:tc>
        <w:tc>
          <w:tcPr>
            <w:tcW w:w="1038" w:type="pct"/>
          </w:tcPr>
          <w:p w14:paraId="563982F3" w14:textId="77777777" w:rsidR="009E2191" w:rsidRPr="004730A6" w:rsidRDefault="009E2191" w:rsidP="5105E7D8">
            <w:pPr>
              <w:spacing w:after="120"/>
            </w:pPr>
            <w:r w:rsidRPr="0ED6BC1F">
              <w:lastRenderedPageBreak/>
              <w:t>$0.45 million</w:t>
            </w:r>
          </w:p>
        </w:tc>
      </w:tr>
    </w:tbl>
    <w:p w14:paraId="71F0D96A" w14:textId="77777777" w:rsidR="009E2191" w:rsidRPr="004730A6" w:rsidRDefault="009E2191" w:rsidP="00F005DD">
      <w:pPr>
        <w:spacing w:after="120" w:line="240" w:lineRule="auto"/>
        <w:rPr>
          <w:rFonts w:cstheme="minorHAnsi"/>
        </w:rPr>
      </w:pPr>
    </w:p>
    <w:p w14:paraId="3FD19ED6" w14:textId="77777777" w:rsidR="009E2191" w:rsidRPr="004730A6" w:rsidRDefault="009E2191" w:rsidP="00F005DD">
      <w:pPr>
        <w:keepNext/>
        <w:spacing w:after="120" w:line="240" w:lineRule="auto"/>
        <w:rPr>
          <w:rFonts w:cstheme="minorHAnsi"/>
          <w:b/>
          <w:i/>
          <w:color w:val="4472C4" w:themeColor="accent1"/>
        </w:rPr>
      </w:pPr>
      <w:r w:rsidRPr="004730A6">
        <w:rPr>
          <w:rFonts w:cstheme="minorHAnsi"/>
          <w:b/>
          <w:i/>
          <w:color w:val="4472C4" w:themeColor="accent1"/>
        </w:rPr>
        <w:t>2025-26</w:t>
      </w:r>
    </w:p>
    <w:tbl>
      <w:tblPr>
        <w:tblStyle w:val="TableGrid"/>
        <w:tblW w:w="5000" w:type="pct"/>
        <w:tblLayout w:type="fixed"/>
        <w:tblLook w:val="04A0" w:firstRow="1" w:lastRow="0" w:firstColumn="1" w:lastColumn="0" w:noHBand="0" w:noVBand="1"/>
      </w:tblPr>
      <w:tblGrid>
        <w:gridCol w:w="2262"/>
        <w:gridCol w:w="4254"/>
        <w:gridCol w:w="4536"/>
        <w:gridCol w:w="2896"/>
      </w:tblGrid>
      <w:tr w:rsidR="009E2191" w:rsidRPr="004730A6" w14:paraId="2B22C2EE" w14:textId="77777777" w:rsidTr="0ED6BC1F">
        <w:trPr>
          <w:trHeight w:val="505"/>
        </w:trPr>
        <w:tc>
          <w:tcPr>
            <w:tcW w:w="811" w:type="pct"/>
          </w:tcPr>
          <w:p w14:paraId="67C73DCC" w14:textId="77777777" w:rsidR="009E2191" w:rsidRPr="004730A6" w:rsidRDefault="009E2191" w:rsidP="00F005DD">
            <w:pPr>
              <w:spacing w:after="120"/>
              <w:rPr>
                <w:rFonts w:cstheme="minorHAnsi"/>
                <w:b/>
              </w:rPr>
            </w:pPr>
            <w:r w:rsidRPr="004730A6">
              <w:rPr>
                <w:rFonts w:cstheme="minorHAnsi"/>
                <w:b/>
              </w:rPr>
              <w:t>Policy initiative</w:t>
            </w:r>
          </w:p>
        </w:tc>
        <w:tc>
          <w:tcPr>
            <w:tcW w:w="1525" w:type="pct"/>
          </w:tcPr>
          <w:p w14:paraId="619AB4F1" w14:textId="77777777" w:rsidR="009E2191" w:rsidRPr="004730A6" w:rsidRDefault="009E2191" w:rsidP="00F005DD">
            <w:pPr>
              <w:spacing w:after="120"/>
              <w:rPr>
                <w:rFonts w:cstheme="minorHAnsi"/>
                <w:i/>
              </w:rPr>
            </w:pPr>
            <w:r w:rsidRPr="004730A6">
              <w:rPr>
                <w:rFonts w:cstheme="minorHAnsi"/>
                <w:b/>
              </w:rPr>
              <w:t>Milestone</w:t>
            </w:r>
          </w:p>
        </w:tc>
        <w:tc>
          <w:tcPr>
            <w:tcW w:w="1626" w:type="pct"/>
          </w:tcPr>
          <w:p w14:paraId="071C68BB" w14:textId="77777777" w:rsidR="009E2191" w:rsidRPr="004730A6" w:rsidRDefault="009E2191" w:rsidP="00F005DD">
            <w:pPr>
              <w:spacing w:after="120"/>
              <w:rPr>
                <w:rFonts w:cstheme="minorHAnsi"/>
                <w:b/>
              </w:rPr>
            </w:pPr>
            <w:r w:rsidRPr="004730A6">
              <w:rPr>
                <w:rFonts w:cstheme="minorHAnsi"/>
                <w:b/>
              </w:rPr>
              <w:t>Evidence</w:t>
            </w:r>
          </w:p>
        </w:tc>
        <w:tc>
          <w:tcPr>
            <w:tcW w:w="1038" w:type="pct"/>
          </w:tcPr>
          <w:p w14:paraId="67EA85FA" w14:textId="77777777" w:rsidR="009E2191" w:rsidRPr="004730A6" w:rsidRDefault="009E2191" w:rsidP="00F005DD">
            <w:pPr>
              <w:spacing w:after="120"/>
              <w:rPr>
                <w:rFonts w:cstheme="minorHAnsi"/>
                <w:b/>
              </w:rPr>
            </w:pPr>
            <w:r w:rsidRPr="004730A6">
              <w:rPr>
                <w:rFonts w:cstheme="minorHAnsi"/>
                <w:b/>
              </w:rPr>
              <w:t>Payment Value up to (Commonwealth funded)</w:t>
            </w:r>
          </w:p>
        </w:tc>
      </w:tr>
      <w:tr w:rsidR="009E2191" w:rsidRPr="004730A6" w14:paraId="201D16A3" w14:textId="77777777" w:rsidTr="0ED6BC1F">
        <w:trPr>
          <w:trHeight w:val="672"/>
        </w:trPr>
        <w:tc>
          <w:tcPr>
            <w:tcW w:w="811" w:type="pct"/>
          </w:tcPr>
          <w:p w14:paraId="6F9CE8A5" w14:textId="0B7F6DB3" w:rsidR="009E2191" w:rsidRPr="004730A6" w:rsidRDefault="005E4965" w:rsidP="00F005DD">
            <w:pPr>
              <w:spacing w:after="120"/>
              <w:rPr>
                <w:rFonts w:cstheme="minorHAnsi"/>
              </w:rPr>
            </w:pPr>
            <w:r w:rsidRPr="004730A6">
              <w:rPr>
                <w:rFonts w:cstheme="minorHAnsi"/>
              </w:rPr>
              <w:t xml:space="preserve">TAFE NSW Manufacturing Centre of Excellence </w:t>
            </w:r>
          </w:p>
        </w:tc>
        <w:tc>
          <w:tcPr>
            <w:tcW w:w="1525" w:type="pct"/>
          </w:tcPr>
          <w:p w14:paraId="7195E704" w14:textId="7BC68F96" w:rsidR="009E2191" w:rsidRPr="004730A6" w:rsidRDefault="009E2191" w:rsidP="00F005DD">
            <w:pPr>
              <w:spacing w:after="120"/>
              <w:rPr>
                <w:rFonts w:cstheme="minorHAnsi"/>
              </w:rPr>
            </w:pPr>
            <w:r w:rsidRPr="004730A6">
              <w:rPr>
                <w:rFonts w:cstheme="minorHAnsi"/>
              </w:rPr>
              <w:t>Milestone 4: 31 December 2025</w:t>
            </w:r>
          </w:p>
          <w:p w14:paraId="1ECC8602" w14:textId="374419AF" w:rsidR="009E2191" w:rsidRPr="004730A6" w:rsidRDefault="009E2191" w:rsidP="00F005DD">
            <w:pPr>
              <w:spacing w:after="120"/>
              <w:rPr>
                <w:rFonts w:cstheme="minorHAnsi"/>
              </w:rPr>
            </w:pPr>
            <w:r w:rsidRPr="004730A6">
              <w:rPr>
                <w:rFonts w:cstheme="minorHAnsi"/>
              </w:rPr>
              <w:t xml:space="preserve">Commonwealth acceptance that New South Wales has continued to operate the </w:t>
            </w:r>
            <w:r w:rsidR="00991F1A" w:rsidRPr="004730A6">
              <w:rPr>
                <w:rFonts w:cstheme="minorHAnsi"/>
              </w:rPr>
              <w:t>TAFE NSW Manufacturing Centre of Excellence</w:t>
            </w:r>
            <w:r w:rsidRPr="004730A6">
              <w:rPr>
                <w:rFonts w:cstheme="minorHAnsi"/>
              </w:rPr>
              <w:t xml:space="preserve"> to 31 December 2025, to be demonstrated by:</w:t>
            </w:r>
          </w:p>
          <w:p w14:paraId="273DB074" w14:textId="42AEF781" w:rsidR="009E2191" w:rsidRPr="004730A6" w:rsidRDefault="009E2191" w:rsidP="00C43D4B">
            <w:pPr>
              <w:pStyle w:val="ListParagraph"/>
              <w:numPr>
                <w:ilvl w:val="0"/>
                <w:numId w:val="30"/>
              </w:numPr>
              <w:spacing w:after="120"/>
              <w:rPr>
                <w:rFonts w:cstheme="minorHAnsi"/>
              </w:rPr>
            </w:pPr>
            <w:r w:rsidRPr="004730A6">
              <w:rPr>
                <w:rFonts w:cstheme="minorHAnsi"/>
              </w:rPr>
              <w:t xml:space="preserve">achievement of specified deliverables up to 31 December 2025 in the activity plan submitted to the Commonwealth as part of the reporting on </w:t>
            </w:r>
            <w:r w:rsidR="005E4965" w:rsidRPr="004730A6">
              <w:rPr>
                <w:rFonts w:cstheme="minorHAnsi"/>
              </w:rPr>
              <w:t xml:space="preserve">TAFE NSW Manufacturing Centre of Excellence - </w:t>
            </w:r>
            <w:r w:rsidRPr="004730A6">
              <w:rPr>
                <w:rFonts w:cstheme="minorHAnsi"/>
              </w:rPr>
              <w:t>Milestone 2</w:t>
            </w:r>
          </w:p>
          <w:p w14:paraId="04A70EB0" w14:textId="4A9A2438" w:rsidR="009E2191" w:rsidRPr="004730A6" w:rsidRDefault="009E2191" w:rsidP="00C43D4B">
            <w:pPr>
              <w:pStyle w:val="ListParagraph"/>
              <w:numPr>
                <w:ilvl w:val="0"/>
                <w:numId w:val="30"/>
              </w:numPr>
              <w:spacing w:after="120"/>
              <w:rPr>
                <w:rFonts w:cstheme="minorHAnsi"/>
              </w:rPr>
            </w:pPr>
            <w:r w:rsidRPr="004730A6">
              <w:rPr>
                <w:rFonts w:cstheme="minorHAnsi"/>
              </w:rPr>
              <w:t xml:space="preserve">updated activity plan (to the extent required) for the </w:t>
            </w:r>
            <w:r w:rsidR="00991F1A" w:rsidRPr="004730A6">
              <w:rPr>
                <w:rFonts w:cstheme="minorHAnsi"/>
              </w:rPr>
              <w:t xml:space="preserve">TAFE NSW Manufacturing Centre of Excellence </w:t>
            </w:r>
            <w:r w:rsidRPr="004730A6">
              <w:rPr>
                <w:rFonts w:cstheme="minorHAnsi"/>
              </w:rPr>
              <w:t>that specifies deliverables to be achieved over the NSA, and</w:t>
            </w:r>
          </w:p>
          <w:p w14:paraId="17EB206D" w14:textId="77777777" w:rsidR="009E2191" w:rsidRPr="004730A6" w:rsidRDefault="009E2191" w:rsidP="00C43D4B">
            <w:pPr>
              <w:pStyle w:val="ListParagraph"/>
              <w:numPr>
                <w:ilvl w:val="0"/>
                <w:numId w:val="30"/>
              </w:numPr>
              <w:spacing w:after="120"/>
              <w:rPr>
                <w:rFonts w:cstheme="minorHAnsi"/>
              </w:rPr>
            </w:pPr>
            <w:r w:rsidRPr="004730A6">
              <w:rPr>
                <w:rFonts w:cstheme="minorHAnsi"/>
              </w:rPr>
              <w:t xml:space="preserve">partnership development with key stakeholder groups (including other TAFEs, employers, unions, </w:t>
            </w:r>
            <w:r w:rsidRPr="004730A6">
              <w:rPr>
                <w:rFonts w:cstheme="minorHAnsi"/>
              </w:rPr>
              <w:lastRenderedPageBreak/>
              <w:t>universities, and Jobs and Skills Councils).</w:t>
            </w:r>
          </w:p>
          <w:p w14:paraId="3247A8B3" w14:textId="77777777" w:rsidR="009E2191" w:rsidRPr="004730A6" w:rsidRDefault="009E2191" w:rsidP="00F005DD">
            <w:pPr>
              <w:spacing w:after="120"/>
              <w:rPr>
                <w:rFonts w:cstheme="minorHAnsi"/>
              </w:rPr>
            </w:pPr>
            <w:r w:rsidRPr="004730A6">
              <w:rPr>
                <w:rFonts w:cstheme="minorHAnsi"/>
                <w:i/>
                <w:iCs/>
              </w:rPr>
              <w:t>Note: Submission of the activity plan may prompt a review of how the funding is phased by the Parties.</w:t>
            </w:r>
          </w:p>
        </w:tc>
        <w:tc>
          <w:tcPr>
            <w:tcW w:w="1626" w:type="pct"/>
          </w:tcPr>
          <w:p w14:paraId="021FB03A" w14:textId="77777777" w:rsidR="009E2191" w:rsidRPr="004730A6" w:rsidRDefault="009E2191" w:rsidP="00F005DD">
            <w:pPr>
              <w:spacing w:after="120"/>
              <w:rPr>
                <w:rFonts w:cstheme="minorHAnsi"/>
              </w:rPr>
            </w:pPr>
            <w:r w:rsidRPr="004730A6">
              <w:rPr>
                <w:rFonts w:cstheme="minorHAnsi"/>
              </w:rPr>
              <w:lastRenderedPageBreak/>
              <w:t>Report signed by relevant New South Wales senior official that outlines:</w:t>
            </w:r>
          </w:p>
          <w:p w14:paraId="14B84257" w14:textId="77777777" w:rsidR="009E2191" w:rsidRPr="004730A6" w:rsidRDefault="009E2191" w:rsidP="00C43D4B">
            <w:pPr>
              <w:pStyle w:val="ListParagraph"/>
              <w:numPr>
                <w:ilvl w:val="0"/>
                <w:numId w:val="30"/>
              </w:numPr>
              <w:spacing w:after="120"/>
              <w:rPr>
                <w:rFonts w:cstheme="minorHAnsi"/>
              </w:rPr>
            </w:pPr>
            <w:r w:rsidRPr="004730A6">
              <w:rPr>
                <w:rFonts w:cstheme="minorHAnsi"/>
              </w:rPr>
              <w:t>progress against achievement of deliverables specified in the activity plan to 31 December 2025</w:t>
            </w:r>
          </w:p>
          <w:p w14:paraId="7BD5CFF5" w14:textId="166C436D" w:rsidR="009E2191" w:rsidRPr="004730A6" w:rsidRDefault="009E2191" w:rsidP="00C43D4B">
            <w:pPr>
              <w:pStyle w:val="ListParagraph"/>
              <w:numPr>
                <w:ilvl w:val="0"/>
                <w:numId w:val="30"/>
              </w:numPr>
              <w:spacing w:after="120"/>
              <w:rPr>
                <w:rFonts w:cstheme="minorHAnsi"/>
              </w:rPr>
            </w:pPr>
            <w:r w:rsidRPr="004730A6">
              <w:rPr>
                <w:rFonts w:cstheme="minorHAnsi"/>
              </w:rPr>
              <w:t xml:space="preserve">updated </w:t>
            </w:r>
            <w:r w:rsidR="00991F1A" w:rsidRPr="004730A6">
              <w:rPr>
                <w:rFonts w:cstheme="minorHAnsi"/>
              </w:rPr>
              <w:t xml:space="preserve">TAFE NSW Manufacturing Centre of Excellence </w:t>
            </w:r>
            <w:r w:rsidRPr="004730A6">
              <w:rPr>
                <w:rFonts w:cstheme="minorHAnsi"/>
              </w:rPr>
              <w:t>activity plan to 31 December 2028, and</w:t>
            </w:r>
          </w:p>
          <w:p w14:paraId="5497DE5E" w14:textId="77777777" w:rsidR="009E2191" w:rsidRPr="004730A6" w:rsidRDefault="009E2191" w:rsidP="00C43D4B">
            <w:pPr>
              <w:pStyle w:val="ListParagraph"/>
              <w:numPr>
                <w:ilvl w:val="0"/>
                <w:numId w:val="30"/>
              </w:numPr>
              <w:spacing w:after="120"/>
              <w:rPr>
                <w:rFonts w:cstheme="minorHAnsi"/>
              </w:rPr>
            </w:pPr>
            <w:r w:rsidRPr="004730A6">
              <w:rPr>
                <w:rFonts w:cstheme="minorHAnsi"/>
              </w:rPr>
              <w:t>partnership development activities (including other TAFEs, employers, unions, universities, and Jobs and Skills Councils).</w:t>
            </w:r>
          </w:p>
        </w:tc>
        <w:tc>
          <w:tcPr>
            <w:tcW w:w="1038" w:type="pct"/>
          </w:tcPr>
          <w:p w14:paraId="613A996F" w14:textId="06121D26" w:rsidR="009E2191" w:rsidRPr="004730A6" w:rsidRDefault="009E2191" w:rsidP="0ED6BC1F">
            <w:pPr>
              <w:spacing w:after="120"/>
            </w:pPr>
            <w:r w:rsidRPr="0ED6BC1F">
              <w:t>$</w:t>
            </w:r>
            <w:r w:rsidR="50F0F6F8" w:rsidRPr="0ED6BC1F">
              <w:t>12.58</w:t>
            </w:r>
            <w:r w:rsidRPr="0ED6BC1F">
              <w:t xml:space="preserve"> million</w:t>
            </w:r>
          </w:p>
        </w:tc>
      </w:tr>
      <w:tr w:rsidR="009E2191" w:rsidRPr="004730A6" w14:paraId="4556D931" w14:textId="77777777" w:rsidTr="0ED6BC1F">
        <w:trPr>
          <w:trHeight w:val="672"/>
        </w:trPr>
        <w:tc>
          <w:tcPr>
            <w:tcW w:w="811" w:type="pct"/>
          </w:tcPr>
          <w:p w14:paraId="4E9CD757" w14:textId="444F0142" w:rsidR="009E2191" w:rsidRPr="004730A6" w:rsidRDefault="13D4ABD2" w:rsidP="53326653">
            <w:pPr>
              <w:spacing w:after="120"/>
            </w:pPr>
            <w:r w:rsidRPr="0ED6BC1F">
              <w:t xml:space="preserve">TAFE NSW </w:t>
            </w:r>
            <w:r w:rsidR="2E07CBA9" w:rsidRPr="0ED6BC1F">
              <w:t xml:space="preserve">Net Zero </w:t>
            </w:r>
            <w:r w:rsidR="61152081" w:rsidRPr="0ED6BC1F">
              <w:t>Manufacturing</w:t>
            </w:r>
            <w:r w:rsidRPr="0ED6BC1F">
              <w:t xml:space="preserve"> Centre of Excellence - Hunter</w:t>
            </w:r>
          </w:p>
        </w:tc>
        <w:tc>
          <w:tcPr>
            <w:tcW w:w="1525" w:type="pct"/>
          </w:tcPr>
          <w:p w14:paraId="71FE0D6D" w14:textId="77777777" w:rsidR="009E2191" w:rsidRPr="004730A6" w:rsidRDefault="009E2191" w:rsidP="00F005DD">
            <w:pPr>
              <w:spacing w:after="120"/>
              <w:rPr>
                <w:rFonts w:cstheme="minorHAnsi"/>
              </w:rPr>
            </w:pPr>
            <w:r w:rsidRPr="004730A6">
              <w:rPr>
                <w:rFonts w:cstheme="minorHAnsi"/>
              </w:rPr>
              <w:t>Milestone 5a: 30 June 2026</w:t>
            </w:r>
          </w:p>
          <w:p w14:paraId="3A561339" w14:textId="33EF4C25" w:rsidR="009E2191" w:rsidRPr="004730A6" w:rsidRDefault="009E2191" w:rsidP="53326653">
            <w:pPr>
              <w:spacing w:after="120"/>
            </w:pPr>
            <w:r w:rsidRPr="0ED6BC1F">
              <w:t xml:space="preserve">Commonwealth acceptance of implementation of </w:t>
            </w:r>
            <w:r w:rsidR="67F5ED75" w:rsidRPr="0ED6BC1F">
              <w:t xml:space="preserve">TAFE NSW </w:t>
            </w:r>
            <w:r w:rsidR="0A221E0A" w:rsidRPr="0ED6BC1F">
              <w:t xml:space="preserve">Net Zero </w:t>
            </w:r>
            <w:r w:rsidR="47D3FDFF" w:rsidRPr="0ED6BC1F">
              <w:t>Manufacturing</w:t>
            </w:r>
            <w:r w:rsidR="67F5ED75" w:rsidRPr="0ED6BC1F">
              <w:t xml:space="preserve"> Centre of Excellence - Hunter</w:t>
            </w:r>
            <w:r w:rsidRPr="0ED6BC1F">
              <w:t xml:space="preserve"> facility upgrade and equipment procurement strategy. </w:t>
            </w:r>
          </w:p>
        </w:tc>
        <w:tc>
          <w:tcPr>
            <w:tcW w:w="1626" w:type="pct"/>
          </w:tcPr>
          <w:p w14:paraId="132C38AB" w14:textId="77777777" w:rsidR="009E2191" w:rsidRPr="004730A6" w:rsidRDefault="009E2191" w:rsidP="00F005DD">
            <w:pPr>
              <w:spacing w:after="120"/>
              <w:rPr>
                <w:rFonts w:cstheme="minorHAnsi"/>
              </w:rPr>
            </w:pPr>
            <w:r w:rsidRPr="004730A6">
              <w:rPr>
                <w:rFonts w:cstheme="minorHAnsi"/>
              </w:rPr>
              <w:t>Report signed by relevant New South Wales senior official that outlines achievement of specified deliverables up to 30 June 2026 in the:</w:t>
            </w:r>
          </w:p>
          <w:p w14:paraId="2286AC20" w14:textId="77777777" w:rsidR="009E2191" w:rsidRPr="004730A6" w:rsidRDefault="009E2191" w:rsidP="00C43D4B">
            <w:pPr>
              <w:pStyle w:val="ListParagraph"/>
              <w:numPr>
                <w:ilvl w:val="0"/>
                <w:numId w:val="31"/>
              </w:numPr>
              <w:spacing w:after="120"/>
              <w:rPr>
                <w:rFonts w:cstheme="minorHAnsi"/>
              </w:rPr>
            </w:pPr>
            <w:r w:rsidRPr="004730A6">
              <w:rPr>
                <w:rFonts w:cstheme="minorHAnsi"/>
              </w:rPr>
              <w:t>facility upgrade plan, and</w:t>
            </w:r>
          </w:p>
          <w:p w14:paraId="2385FD5A" w14:textId="77777777" w:rsidR="009E2191" w:rsidRPr="004730A6" w:rsidRDefault="009E2191" w:rsidP="00C43D4B">
            <w:pPr>
              <w:pStyle w:val="ListParagraph"/>
              <w:numPr>
                <w:ilvl w:val="0"/>
                <w:numId w:val="31"/>
              </w:numPr>
              <w:spacing w:after="120"/>
              <w:rPr>
                <w:rFonts w:cstheme="minorHAnsi"/>
              </w:rPr>
            </w:pPr>
            <w:r w:rsidRPr="004730A6">
              <w:rPr>
                <w:rFonts w:cstheme="minorHAnsi"/>
              </w:rPr>
              <w:t>equipment procurement plan</w:t>
            </w:r>
          </w:p>
          <w:p w14:paraId="6655223C" w14:textId="37CA6B94" w:rsidR="009E2191" w:rsidRPr="004730A6" w:rsidRDefault="009E2191" w:rsidP="00F005DD">
            <w:pPr>
              <w:spacing w:after="120"/>
              <w:rPr>
                <w:rFonts w:cstheme="minorHAnsi"/>
              </w:rPr>
            </w:pPr>
            <w:r w:rsidRPr="004730A6">
              <w:rPr>
                <w:rFonts w:cstheme="minorHAnsi"/>
              </w:rPr>
              <w:t xml:space="preserve">submitted to the Commonwealth as part of the reporting on </w:t>
            </w:r>
            <w:r w:rsidR="005E4965" w:rsidRPr="004730A6">
              <w:rPr>
                <w:rFonts w:cstheme="minorHAnsi"/>
              </w:rPr>
              <w:t>TAFE NSW Manufacturing Centre of Excellence - Hunter</w:t>
            </w:r>
            <w:r w:rsidRPr="004730A6">
              <w:rPr>
                <w:rFonts w:cstheme="minorHAnsi"/>
              </w:rPr>
              <w:t xml:space="preserve"> Milestone 3a. </w:t>
            </w:r>
          </w:p>
        </w:tc>
        <w:tc>
          <w:tcPr>
            <w:tcW w:w="1038" w:type="pct"/>
          </w:tcPr>
          <w:p w14:paraId="6B0F4F01" w14:textId="2D9BB5D8" w:rsidR="009E2191" w:rsidRPr="004730A6" w:rsidRDefault="009E2191" w:rsidP="0ED6BC1F">
            <w:pPr>
              <w:spacing w:after="120"/>
            </w:pPr>
            <w:r w:rsidRPr="0ED6BC1F">
              <w:t>$</w:t>
            </w:r>
            <w:r w:rsidR="50F0F6F8" w:rsidRPr="0ED6BC1F">
              <w:t>2.27</w:t>
            </w:r>
            <w:r w:rsidRPr="0ED6BC1F">
              <w:t xml:space="preserve"> million</w:t>
            </w:r>
          </w:p>
        </w:tc>
      </w:tr>
      <w:tr w:rsidR="009E2191" w:rsidRPr="004730A6" w14:paraId="671E75B1" w14:textId="77777777" w:rsidTr="0ED6BC1F">
        <w:trPr>
          <w:trHeight w:val="672"/>
        </w:trPr>
        <w:tc>
          <w:tcPr>
            <w:tcW w:w="811" w:type="pct"/>
          </w:tcPr>
          <w:p w14:paraId="2FD70225" w14:textId="727D25EA" w:rsidR="009E2191" w:rsidRPr="004730A6" w:rsidRDefault="13D4ABD2" w:rsidP="53326653">
            <w:pPr>
              <w:spacing w:after="120"/>
            </w:pPr>
            <w:r w:rsidRPr="0ED6BC1F">
              <w:t xml:space="preserve">TAFE NSW </w:t>
            </w:r>
            <w:r w:rsidR="7809F276" w:rsidRPr="0ED6BC1F">
              <w:t>Heavy</w:t>
            </w:r>
            <w:r w:rsidR="5C9B5C7E" w:rsidRPr="0ED6BC1F">
              <w:t xml:space="preserve"> </w:t>
            </w:r>
            <w:proofErr w:type="gramStart"/>
            <w:r w:rsidR="5C9B5C7E" w:rsidRPr="0ED6BC1F">
              <w:t xml:space="preserve">Industry </w:t>
            </w:r>
            <w:r w:rsidR="7809F276" w:rsidRPr="0ED6BC1F">
              <w:t xml:space="preserve"> </w:t>
            </w:r>
            <w:r w:rsidRPr="0ED6BC1F">
              <w:t>Manufacturing</w:t>
            </w:r>
            <w:proofErr w:type="gramEnd"/>
            <w:r w:rsidRPr="0ED6BC1F">
              <w:t xml:space="preserve"> Centre of Excellence - Illawarra</w:t>
            </w:r>
          </w:p>
        </w:tc>
        <w:tc>
          <w:tcPr>
            <w:tcW w:w="1525" w:type="pct"/>
          </w:tcPr>
          <w:p w14:paraId="667A1B02" w14:textId="77777777" w:rsidR="009E2191" w:rsidRPr="004730A6" w:rsidRDefault="009E2191" w:rsidP="00F005DD">
            <w:pPr>
              <w:spacing w:after="120"/>
              <w:rPr>
                <w:rFonts w:cstheme="minorHAnsi"/>
              </w:rPr>
            </w:pPr>
            <w:r w:rsidRPr="004730A6">
              <w:rPr>
                <w:rFonts w:cstheme="minorHAnsi"/>
              </w:rPr>
              <w:t>Milestone 5b: 30 June 2026</w:t>
            </w:r>
          </w:p>
          <w:p w14:paraId="756B0632" w14:textId="5D1031AC" w:rsidR="009E2191" w:rsidRPr="004730A6" w:rsidRDefault="009E2191" w:rsidP="53326653">
            <w:pPr>
              <w:spacing w:after="120"/>
            </w:pPr>
            <w:r w:rsidRPr="0ED6BC1F">
              <w:t xml:space="preserve">Commonwealth acceptance of implementation of </w:t>
            </w:r>
            <w:r w:rsidR="67F5ED75" w:rsidRPr="0ED6BC1F">
              <w:t xml:space="preserve">TAFE NSW </w:t>
            </w:r>
            <w:r w:rsidR="6E05945E" w:rsidRPr="0ED6BC1F">
              <w:t>Heavy</w:t>
            </w:r>
            <w:r w:rsidR="54104B43" w:rsidRPr="0ED6BC1F">
              <w:t xml:space="preserve"> Industry</w:t>
            </w:r>
            <w:r w:rsidR="6E05945E" w:rsidRPr="0ED6BC1F">
              <w:t xml:space="preserve"> </w:t>
            </w:r>
            <w:r w:rsidR="67F5ED75" w:rsidRPr="0ED6BC1F">
              <w:t>Manufacturing Centre of Excellence - Illawarra</w:t>
            </w:r>
            <w:r w:rsidRPr="0ED6BC1F">
              <w:t xml:space="preserve"> facility upgrade and equipment procurement strategy. </w:t>
            </w:r>
          </w:p>
        </w:tc>
        <w:tc>
          <w:tcPr>
            <w:tcW w:w="1626" w:type="pct"/>
          </w:tcPr>
          <w:p w14:paraId="25D9B0A4" w14:textId="77777777" w:rsidR="009E2191" w:rsidRPr="004730A6" w:rsidRDefault="009E2191" w:rsidP="00F005DD">
            <w:pPr>
              <w:spacing w:after="120"/>
              <w:rPr>
                <w:rFonts w:cstheme="minorHAnsi"/>
              </w:rPr>
            </w:pPr>
            <w:r w:rsidRPr="004730A6">
              <w:rPr>
                <w:rFonts w:cstheme="minorHAnsi"/>
              </w:rPr>
              <w:t>Report signed by relevant New South Wales senior official that outlines achievement of specified deliverables up to 30 June 2026 in the:</w:t>
            </w:r>
          </w:p>
          <w:p w14:paraId="2B5A3C73" w14:textId="77777777" w:rsidR="009E2191" w:rsidRPr="004730A6" w:rsidRDefault="009E2191" w:rsidP="00C43D4B">
            <w:pPr>
              <w:pStyle w:val="ListParagraph"/>
              <w:numPr>
                <w:ilvl w:val="0"/>
                <w:numId w:val="31"/>
              </w:numPr>
              <w:spacing w:after="120"/>
              <w:rPr>
                <w:rFonts w:cstheme="minorHAnsi"/>
              </w:rPr>
            </w:pPr>
            <w:r w:rsidRPr="004730A6">
              <w:rPr>
                <w:rFonts w:cstheme="minorHAnsi"/>
              </w:rPr>
              <w:t>facility upgrade plan, and</w:t>
            </w:r>
          </w:p>
          <w:p w14:paraId="3FCDDC72" w14:textId="77777777" w:rsidR="009E2191" w:rsidRPr="004730A6" w:rsidRDefault="009E2191" w:rsidP="00C43D4B">
            <w:pPr>
              <w:pStyle w:val="ListParagraph"/>
              <w:numPr>
                <w:ilvl w:val="0"/>
                <w:numId w:val="31"/>
              </w:numPr>
              <w:spacing w:after="120"/>
              <w:rPr>
                <w:rFonts w:cstheme="minorHAnsi"/>
              </w:rPr>
            </w:pPr>
            <w:r w:rsidRPr="004730A6">
              <w:rPr>
                <w:rFonts w:cstheme="minorHAnsi"/>
              </w:rPr>
              <w:t>equipment procurement plan</w:t>
            </w:r>
          </w:p>
          <w:p w14:paraId="578EE4FE" w14:textId="428D92E7" w:rsidR="009E2191" w:rsidRPr="004730A6" w:rsidRDefault="009E2191" w:rsidP="00F005DD">
            <w:pPr>
              <w:spacing w:after="120"/>
              <w:rPr>
                <w:rFonts w:cstheme="minorHAnsi"/>
              </w:rPr>
            </w:pPr>
            <w:r w:rsidRPr="004730A6">
              <w:rPr>
                <w:rFonts w:cstheme="minorHAnsi"/>
              </w:rPr>
              <w:t xml:space="preserve">submitted to the Commonwealth as part of the reporting on </w:t>
            </w:r>
            <w:r w:rsidR="005E4965" w:rsidRPr="004730A6">
              <w:rPr>
                <w:rFonts w:cstheme="minorHAnsi"/>
              </w:rPr>
              <w:t>TAFE NSW Manufacturing Centre of Excellence - Illawarra</w:t>
            </w:r>
            <w:r w:rsidRPr="004730A6">
              <w:rPr>
                <w:rFonts w:cstheme="minorHAnsi"/>
              </w:rPr>
              <w:t xml:space="preserve"> Milestone 3b. </w:t>
            </w:r>
          </w:p>
        </w:tc>
        <w:tc>
          <w:tcPr>
            <w:tcW w:w="1038" w:type="pct"/>
          </w:tcPr>
          <w:p w14:paraId="1FF3CD7A" w14:textId="77777777" w:rsidR="009E2191" w:rsidRPr="004730A6" w:rsidRDefault="009E2191" w:rsidP="00F005DD">
            <w:pPr>
              <w:spacing w:after="120"/>
              <w:rPr>
                <w:rFonts w:cstheme="minorHAnsi"/>
              </w:rPr>
            </w:pPr>
            <w:r w:rsidRPr="004730A6">
              <w:rPr>
                <w:rFonts w:cstheme="minorHAnsi"/>
              </w:rPr>
              <w:t>$1.21 million</w:t>
            </w:r>
          </w:p>
        </w:tc>
      </w:tr>
      <w:tr w:rsidR="009E2191" w:rsidRPr="004730A6" w14:paraId="0A377D00" w14:textId="77777777" w:rsidTr="0ED6BC1F">
        <w:trPr>
          <w:trHeight w:val="672"/>
        </w:trPr>
        <w:tc>
          <w:tcPr>
            <w:tcW w:w="811" w:type="pct"/>
          </w:tcPr>
          <w:p w14:paraId="1696063B" w14:textId="4A6F846F" w:rsidR="009E2191" w:rsidRPr="004730A6" w:rsidRDefault="0CE772B9" w:rsidP="53326653">
            <w:pPr>
              <w:spacing w:after="120"/>
            </w:pPr>
            <w:r w:rsidRPr="0ED6BC1F">
              <w:t xml:space="preserve">TAFE NSW </w:t>
            </w:r>
            <w:r w:rsidR="626D0365" w:rsidRPr="0ED6BC1F">
              <w:t xml:space="preserve">Advanced </w:t>
            </w:r>
            <w:r w:rsidRPr="0ED6BC1F">
              <w:t>Manufacturing Centre of Excellence - Western Sydney</w:t>
            </w:r>
          </w:p>
        </w:tc>
        <w:tc>
          <w:tcPr>
            <w:tcW w:w="1525" w:type="pct"/>
          </w:tcPr>
          <w:p w14:paraId="1479D3BD" w14:textId="77777777" w:rsidR="009E2191" w:rsidRPr="004730A6" w:rsidRDefault="009E2191" w:rsidP="00F005DD">
            <w:pPr>
              <w:spacing w:after="120"/>
              <w:rPr>
                <w:rFonts w:cstheme="minorHAnsi"/>
              </w:rPr>
            </w:pPr>
            <w:r w:rsidRPr="004730A6">
              <w:rPr>
                <w:rFonts w:cstheme="minorHAnsi"/>
              </w:rPr>
              <w:t>Milestone 5c: 30 June 2026</w:t>
            </w:r>
          </w:p>
          <w:p w14:paraId="20BCA605" w14:textId="00B2E457" w:rsidR="009E2191" w:rsidRPr="004730A6" w:rsidRDefault="009E2191" w:rsidP="53326653">
            <w:pPr>
              <w:spacing w:after="120"/>
            </w:pPr>
            <w:r w:rsidRPr="0ED6BC1F">
              <w:t xml:space="preserve">Commonwealth acceptance of implementation of </w:t>
            </w:r>
            <w:r w:rsidR="66FDEDEF" w:rsidRPr="0ED6BC1F">
              <w:t xml:space="preserve">TAFE NSW </w:t>
            </w:r>
            <w:r w:rsidR="38BE4359" w:rsidRPr="0ED6BC1F">
              <w:t xml:space="preserve">Advanced </w:t>
            </w:r>
            <w:r w:rsidR="66FDEDEF" w:rsidRPr="0ED6BC1F">
              <w:t>Manufacturing Centre of Excellence - Western Sydney</w:t>
            </w:r>
            <w:r w:rsidRPr="0ED6BC1F">
              <w:t xml:space="preserve"> facility upgrade and equipment procurement strategy. </w:t>
            </w:r>
          </w:p>
        </w:tc>
        <w:tc>
          <w:tcPr>
            <w:tcW w:w="1626" w:type="pct"/>
          </w:tcPr>
          <w:p w14:paraId="0039D5AD" w14:textId="77777777" w:rsidR="009E2191" w:rsidRPr="004730A6" w:rsidRDefault="009E2191" w:rsidP="00F005DD">
            <w:pPr>
              <w:spacing w:after="120"/>
              <w:rPr>
                <w:rFonts w:cstheme="minorHAnsi"/>
              </w:rPr>
            </w:pPr>
            <w:r w:rsidRPr="004730A6">
              <w:rPr>
                <w:rFonts w:cstheme="minorHAnsi"/>
              </w:rPr>
              <w:t>Report signed by relevant New South Wales senior official that outlines achievement of specified deliverables up to 30 June 2026 in the:</w:t>
            </w:r>
          </w:p>
          <w:p w14:paraId="45C708BE" w14:textId="77777777" w:rsidR="009E2191" w:rsidRPr="004730A6" w:rsidRDefault="009E2191" w:rsidP="00C43D4B">
            <w:pPr>
              <w:pStyle w:val="ListParagraph"/>
              <w:numPr>
                <w:ilvl w:val="0"/>
                <w:numId w:val="31"/>
              </w:numPr>
              <w:spacing w:after="120"/>
              <w:rPr>
                <w:rFonts w:cstheme="minorHAnsi"/>
              </w:rPr>
            </w:pPr>
            <w:r w:rsidRPr="004730A6">
              <w:rPr>
                <w:rFonts w:cstheme="minorHAnsi"/>
              </w:rPr>
              <w:t>facility upgrade plan, and</w:t>
            </w:r>
          </w:p>
          <w:p w14:paraId="7FA73205" w14:textId="77777777" w:rsidR="009E2191" w:rsidRPr="004730A6" w:rsidRDefault="009E2191" w:rsidP="00C43D4B">
            <w:pPr>
              <w:pStyle w:val="ListParagraph"/>
              <w:numPr>
                <w:ilvl w:val="0"/>
                <w:numId w:val="31"/>
              </w:numPr>
              <w:spacing w:after="120"/>
              <w:rPr>
                <w:rFonts w:cstheme="minorHAnsi"/>
              </w:rPr>
            </w:pPr>
            <w:r w:rsidRPr="004730A6">
              <w:rPr>
                <w:rFonts w:cstheme="minorHAnsi"/>
              </w:rPr>
              <w:t>equipment procurement plan</w:t>
            </w:r>
          </w:p>
          <w:p w14:paraId="4C36DF9A" w14:textId="51A659AD" w:rsidR="009E2191" w:rsidRPr="004730A6" w:rsidRDefault="009E2191" w:rsidP="00F005DD">
            <w:pPr>
              <w:spacing w:after="120"/>
              <w:rPr>
                <w:rFonts w:cstheme="minorHAnsi"/>
              </w:rPr>
            </w:pPr>
            <w:r w:rsidRPr="004730A6">
              <w:rPr>
                <w:rFonts w:cstheme="minorHAnsi"/>
              </w:rPr>
              <w:lastRenderedPageBreak/>
              <w:t xml:space="preserve">submitted to the Commonwealth as part of the reporting on </w:t>
            </w:r>
            <w:r w:rsidR="005E4965" w:rsidRPr="004730A6">
              <w:rPr>
                <w:rFonts w:cstheme="minorHAnsi"/>
              </w:rPr>
              <w:t>TAFE NSW Manufacturing Centre of Excellence - Western Sydney</w:t>
            </w:r>
            <w:r w:rsidRPr="004730A6">
              <w:rPr>
                <w:rFonts w:cstheme="minorHAnsi"/>
              </w:rPr>
              <w:t xml:space="preserve"> Milestone 3c. </w:t>
            </w:r>
          </w:p>
        </w:tc>
        <w:tc>
          <w:tcPr>
            <w:tcW w:w="1038" w:type="pct"/>
          </w:tcPr>
          <w:p w14:paraId="702D0576" w14:textId="77777777" w:rsidR="009E2191" w:rsidRPr="004730A6" w:rsidRDefault="009E2191" w:rsidP="5105E7D8">
            <w:pPr>
              <w:spacing w:after="120"/>
            </w:pPr>
            <w:r w:rsidRPr="0ED6BC1F">
              <w:lastRenderedPageBreak/>
              <w:t>$8.76 million</w:t>
            </w:r>
          </w:p>
        </w:tc>
      </w:tr>
    </w:tbl>
    <w:p w14:paraId="0DC329AB" w14:textId="77777777" w:rsidR="009E2191" w:rsidRPr="004730A6" w:rsidRDefault="009E2191" w:rsidP="00F005DD">
      <w:pPr>
        <w:spacing w:after="120" w:line="240" w:lineRule="auto"/>
        <w:rPr>
          <w:rFonts w:cstheme="minorHAnsi"/>
        </w:rPr>
      </w:pPr>
    </w:p>
    <w:p w14:paraId="13222F3C" w14:textId="77777777" w:rsidR="009E2191" w:rsidRPr="004730A6" w:rsidRDefault="009E2191" w:rsidP="00F005DD">
      <w:pPr>
        <w:keepNext/>
        <w:spacing w:after="120" w:line="240" w:lineRule="auto"/>
        <w:rPr>
          <w:rFonts w:cstheme="minorHAnsi"/>
          <w:b/>
          <w:i/>
          <w:color w:val="4472C4" w:themeColor="accent1"/>
        </w:rPr>
      </w:pPr>
      <w:r w:rsidRPr="004730A6">
        <w:rPr>
          <w:rFonts w:cstheme="minorHAnsi"/>
          <w:b/>
          <w:i/>
          <w:color w:val="4472C4" w:themeColor="accent1"/>
        </w:rPr>
        <w:t>2026-27</w:t>
      </w:r>
    </w:p>
    <w:tbl>
      <w:tblPr>
        <w:tblStyle w:val="TableGrid"/>
        <w:tblW w:w="5000" w:type="pct"/>
        <w:tblLayout w:type="fixed"/>
        <w:tblLook w:val="04A0" w:firstRow="1" w:lastRow="0" w:firstColumn="1" w:lastColumn="0" w:noHBand="0" w:noVBand="1"/>
      </w:tblPr>
      <w:tblGrid>
        <w:gridCol w:w="2262"/>
        <w:gridCol w:w="4254"/>
        <w:gridCol w:w="4536"/>
        <w:gridCol w:w="2896"/>
      </w:tblGrid>
      <w:tr w:rsidR="009E2191" w:rsidRPr="004730A6" w14:paraId="2CACEB37" w14:textId="77777777" w:rsidTr="0ED6BC1F">
        <w:trPr>
          <w:trHeight w:val="505"/>
        </w:trPr>
        <w:tc>
          <w:tcPr>
            <w:tcW w:w="811" w:type="pct"/>
          </w:tcPr>
          <w:p w14:paraId="217AC76C" w14:textId="77777777" w:rsidR="009E2191" w:rsidRPr="004730A6" w:rsidRDefault="009E2191" w:rsidP="00F005DD">
            <w:pPr>
              <w:spacing w:after="120"/>
              <w:rPr>
                <w:rFonts w:cstheme="minorHAnsi"/>
                <w:b/>
              </w:rPr>
            </w:pPr>
            <w:r w:rsidRPr="004730A6">
              <w:rPr>
                <w:rFonts w:cstheme="minorHAnsi"/>
                <w:b/>
              </w:rPr>
              <w:t>Policy initiative</w:t>
            </w:r>
          </w:p>
        </w:tc>
        <w:tc>
          <w:tcPr>
            <w:tcW w:w="1525" w:type="pct"/>
          </w:tcPr>
          <w:p w14:paraId="7E413DAB" w14:textId="77777777" w:rsidR="009E2191" w:rsidRPr="004730A6" w:rsidRDefault="009E2191" w:rsidP="00F005DD">
            <w:pPr>
              <w:spacing w:after="120"/>
              <w:rPr>
                <w:rFonts w:cstheme="minorHAnsi"/>
                <w:i/>
              </w:rPr>
            </w:pPr>
            <w:r w:rsidRPr="004730A6">
              <w:rPr>
                <w:rFonts w:cstheme="minorHAnsi"/>
                <w:b/>
              </w:rPr>
              <w:t>Milestone</w:t>
            </w:r>
          </w:p>
        </w:tc>
        <w:tc>
          <w:tcPr>
            <w:tcW w:w="1626" w:type="pct"/>
          </w:tcPr>
          <w:p w14:paraId="27E7B53F" w14:textId="77777777" w:rsidR="009E2191" w:rsidRPr="004730A6" w:rsidRDefault="009E2191" w:rsidP="00F005DD">
            <w:pPr>
              <w:spacing w:after="120"/>
              <w:rPr>
                <w:rFonts w:cstheme="minorHAnsi"/>
                <w:b/>
              </w:rPr>
            </w:pPr>
            <w:r w:rsidRPr="004730A6">
              <w:rPr>
                <w:rFonts w:cstheme="minorHAnsi"/>
                <w:b/>
              </w:rPr>
              <w:t>Evidence</w:t>
            </w:r>
          </w:p>
        </w:tc>
        <w:tc>
          <w:tcPr>
            <w:tcW w:w="1038" w:type="pct"/>
          </w:tcPr>
          <w:p w14:paraId="7F20E98E" w14:textId="77777777" w:rsidR="009E2191" w:rsidRPr="004730A6" w:rsidRDefault="009E2191" w:rsidP="00F005DD">
            <w:pPr>
              <w:spacing w:after="120"/>
              <w:rPr>
                <w:rFonts w:cstheme="minorHAnsi"/>
                <w:b/>
              </w:rPr>
            </w:pPr>
            <w:r w:rsidRPr="004730A6">
              <w:rPr>
                <w:rFonts w:cstheme="minorHAnsi"/>
                <w:b/>
              </w:rPr>
              <w:t>Payment Value up to (Commonwealth funded)</w:t>
            </w:r>
          </w:p>
        </w:tc>
      </w:tr>
      <w:tr w:rsidR="009E2191" w:rsidRPr="004730A6" w14:paraId="08CF63E8" w14:textId="77777777" w:rsidTr="0ED6BC1F">
        <w:trPr>
          <w:trHeight w:val="672"/>
        </w:trPr>
        <w:tc>
          <w:tcPr>
            <w:tcW w:w="811" w:type="pct"/>
          </w:tcPr>
          <w:p w14:paraId="00C875ED" w14:textId="710895FF" w:rsidR="009E2191" w:rsidRPr="004730A6" w:rsidRDefault="005E4965" w:rsidP="00F005DD">
            <w:pPr>
              <w:spacing w:after="120"/>
              <w:rPr>
                <w:rFonts w:cstheme="minorHAnsi"/>
              </w:rPr>
            </w:pPr>
            <w:r w:rsidRPr="004730A6">
              <w:rPr>
                <w:rFonts w:cstheme="minorHAnsi"/>
              </w:rPr>
              <w:t>TAFE NSW Manufacturing Centre of Excellence</w:t>
            </w:r>
          </w:p>
        </w:tc>
        <w:tc>
          <w:tcPr>
            <w:tcW w:w="1525" w:type="pct"/>
          </w:tcPr>
          <w:p w14:paraId="2560A984" w14:textId="4BA578F5" w:rsidR="009E2191" w:rsidRPr="004730A6" w:rsidRDefault="009E2191" w:rsidP="00F005DD">
            <w:pPr>
              <w:spacing w:after="120"/>
              <w:rPr>
                <w:rFonts w:cstheme="minorHAnsi"/>
              </w:rPr>
            </w:pPr>
            <w:r w:rsidRPr="004730A6">
              <w:rPr>
                <w:rFonts w:cstheme="minorHAnsi"/>
              </w:rPr>
              <w:t>Milestone 6: 31 December 2026</w:t>
            </w:r>
          </w:p>
          <w:p w14:paraId="0853EB13" w14:textId="716F499A" w:rsidR="009E2191" w:rsidRPr="004730A6" w:rsidRDefault="009E2191" w:rsidP="00F005DD">
            <w:pPr>
              <w:spacing w:after="120"/>
              <w:rPr>
                <w:rFonts w:cstheme="minorHAnsi"/>
              </w:rPr>
            </w:pPr>
            <w:r w:rsidRPr="004730A6">
              <w:rPr>
                <w:rFonts w:cstheme="minorHAnsi"/>
              </w:rPr>
              <w:t xml:space="preserve">Commonwealth acceptance that New South Wales has continued to operate the </w:t>
            </w:r>
            <w:r w:rsidR="00991F1A" w:rsidRPr="004730A6">
              <w:rPr>
                <w:rFonts w:cstheme="minorHAnsi"/>
              </w:rPr>
              <w:t xml:space="preserve">TAFE NSW Manufacturing Centre of Excellence - </w:t>
            </w:r>
            <w:r w:rsidRPr="004730A6">
              <w:rPr>
                <w:rFonts w:cstheme="minorHAnsi"/>
              </w:rPr>
              <w:t>to 31 December 2026, to be demonstrated by:</w:t>
            </w:r>
          </w:p>
          <w:p w14:paraId="166DE6C6" w14:textId="55677D6C" w:rsidR="009E2191" w:rsidRPr="004730A6" w:rsidRDefault="009E2191" w:rsidP="00C43D4B">
            <w:pPr>
              <w:pStyle w:val="ListParagraph"/>
              <w:numPr>
                <w:ilvl w:val="0"/>
                <w:numId w:val="30"/>
              </w:numPr>
              <w:spacing w:after="120"/>
              <w:rPr>
                <w:rFonts w:cstheme="minorHAnsi"/>
              </w:rPr>
            </w:pPr>
            <w:r w:rsidRPr="004730A6">
              <w:rPr>
                <w:rFonts w:cstheme="minorHAnsi"/>
              </w:rPr>
              <w:t xml:space="preserve">achievement of specified deliverables up to 31 December 2026 in the activity plan submitted to the Commonwealth as part of the reporting on </w:t>
            </w:r>
            <w:r w:rsidR="005E4965" w:rsidRPr="004730A6">
              <w:rPr>
                <w:rFonts w:cstheme="minorHAnsi"/>
              </w:rPr>
              <w:t xml:space="preserve">TAFE NSW Manufacturing Centre of Excellence </w:t>
            </w:r>
            <w:r w:rsidRPr="004730A6">
              <w:rPr>
                <w:rFonts w:cstheme="minorHAnsi"/>
              </w:rPr>
              <w:t>Milestone 4</w:t>
            </w:r>
          </w:p>
          <w:p w14:paraId="113AF1DE" w14:textId="7E438866" w:rsidR="009E2191" w:rsidRPr="004730A6" w:rsidRDefault="009E2191" w:rsidP="00C43D4B">
            <w:pPr>
              <w:pStyle w:val="ListParagraph"/>
              <w:numPr>
                <w:ilvl w:val="0"/>
                <w:numId w:val="30"/>
              </w:numPr>
              <w:spacing w:after="120"/>
              <w:rPr>
                <w:rFonts w:cstheme="minorHAnsi"/>
              </w:rPr>
            </w:pPr>
            <w:r w:rsidRPr="004730A6">
              <w:rPr>
                <w:rFonts w:cstheme="minorHAnsi"/>
              </w:rPr>
              <w:t xml:space="preserve">updated activity plan (to the extent required) for the </w:t>
            </w:r>
            <w:r w:rsidR="00991F1A" w:rsidRPr="004730A6">
              <w:rPr>
                <w:rFonts w:cstheme="minorHAnsi"/>
              </w:rPr>
              <w:t xml:space="preserve">TAFE NSW Manufacturing Centre of Excellence </w:t>
            </w:r>
            <w:r w:rsidRPr="004730A6">
              <w:rPr>
                <w:rFonts w:cstheme="minorHAnsi"/>
              </w:rPr>
              <w:t>that specifies deliverables to be achieved over the NSA, and</w:t>
            </w:r>
          </w:p>
          <w:p w14:paraId="1D5D88C3" w14:textId="77777777" w:rsidR="009E2191" w:rsidRPr="004730A6" w:rsidRDefault="009E2191" w:rsidP="00C43D4B">
            <w:pPr>
              <w:pStyle w:val="ListParagraph"/>
              <w:numPr>
                <w:ilvl w:val="0"/>
                <w:numId w:val="30"/>
              </w:numPr>
              <w:spacing w:after="120"/>
              <w:rPr>
                <w:rFonts w:cstheme="minorHAnsi"/>
              </w:rPr>
            </w:pPr>
            <w:r w:rsidRPr="004730A6">
              <w:rPr>
                <w:rFonts w:cstheme="minorHAnsi"/>
              </w:rPr>
              <w:t>partnership development with key stakeholder groups (including other TAFEs, employers, unions, universities, and Jobs and Skills Councils).</w:t>
            </w:r>
          </w:p>
          <w:p w14:paraId="28545807" w14:textId="77777777" w:rsidR="009E2191" w:rsidRPr="004730A6" w:rsidRDefault="009E2191" w:rsidP="00F005DD">
            <w:pPr>
              <w:spacing w:after="120"/>
              <w:rPr>
                <w:rFonts w:cstheme="minorHAnsi"/>
              </w:rPr>
            </w:pPr>
            <w:r w:rsidRPr="004730A6">
              <w:rPr>
                <w:rFonts w:cstheme="minorHAnsi"/>
                <w:i/>
                <w:iCs/>
              </w:rPr>
              <w:lastRenderedPageBreak/>
              <w:t>Note: Submission of the activity plan may prompt a review of how the funding is phased by the Parties.</w:t>
            </w:r>
          </w:p>
        </w:tc>
        <w:tc>
          <w:tcPr>
            <w:tcW w:w="1626" w:type="pct"/>
          </w:tcPr>
          <w:p w14:paraId="46C1C2B2" w14:textId="77777777" w:rsidR="009E2191" w:rsidRPr="004730A6" w:rsidRDefault="009E2191" w:rsidP="00F005DD">
            <w:pPr>
              <w:spacing w:after="120"/>
              <w:rPr>
                <w:rFonts w:cstheme="minorHAnsi"/>
              </w:rPr>
            </w:pPr>
            <w:r w:rsidRPr="004730A6">
              <w:rPr>
                <w:rFonts w:cstheme="minorHAnsi"/>
              </w:rPr>
              <w:lastRenderedPageBreak/>
              <w:t>Report signed by relevant New South Wales senior official that outlines:</w:t>
            </w:r>
          </w:p>
          <w:p w14:paraId="12570710" w14:textId="77777777" w:rsidR="009E2191" w:rsidRPr="004730A6" w:rsidRDefault="009E2191" w:rsidP="00C43D4B">
            <w:pPr>
              <w:pStyle w:val="ListParagraph"/>
              <w:numPr>
                <w:ilvl w:val="0"/>
                <w:numId w:val="30"/>
              </w:numPr>
              <w:spacing w:after="120"/>
              <w:rPr>
                <w:rFonts w:cstheme="minorHAnsi"/>
              </w:rPr>
            </w:pPr>
            <w:r w:rsidRPr="004730A6">
              <w:rPr>
                <w:rFonts w:cstheme="minorHAnsi"/>
              </w:rPr>
              <w:t>progress against achievement of deliverables specified in the activity plan to 31 December 2026</w:t>
            </w:r>
          </w:p>
          <w:p w14:paraId="2FB6AB42" w14:textId="7FD4AE08" w:rsidR="009E2191" w:rsidRPr="004730A6" w:rsidRDefault="009E2191" w:rsidP="00C43D4B">
            <w:pPr>
              <w:pStyle w:val="ListParagraph"/>
              <w:numPr>
                <w:ilvl w:val="0"/>
                <w:numId w:val="30"/>
              </w:numPr>
              <w:spacing w:after="120"/>
              <w:rPr>
                <w:rFonts w:cstheme="minorHAnsi"/>
              </w:rPr>
            </w:pPr>
            <w:r w:rsidRPr="004730A6">
              <w:rPr>
                <w:rFonts w:cstheme="minorHAnsi"/>
              </w:rPr>
              <w:t xml:space="preserve">updated </w:t>
            </w:r>
            <w:r w:rsidR="00991F1A" w:rsidRPr="004730A6">
              <w:rPr>
                <w:rFonts w:cstheme="minorHAnsi"/>
              </w:rPr>
              <w:t xml:space="preserve">TAFE NSW Manufacturing Centre of Excellence </w:t>
            </w:r>
            <w:r w:rsidRPr="004730A6">
              <w:rPr>
                <w:rFonts w:cstheme="minorHAnsi"/>
              </w:rPr>
              <w:t>activity plan to 31 December 2028, and</w:t>
            </w:r>
          </w:p>
          <w:p w14:paraId="0DD4D088" w14:textId="77777777" w:rsidR="009E2191" w:rsidRPr="004730A6" w:rsidRDefault="009E2191" w:rsidP="00C43D4B">
            <w:pPr>
              <w:pStyle w:val="ListParagraph"/>
              <w:numPr>
                <w:ilvl w:val="0"/>
                <w:numId w:val="30"/>
              </w:numPr>
              <w:spacing w:after="120"/>
              <w:rPr>
                <w:rFonts w:cstheme="minorHAnsi"/>
              </w:rPr>
            </w:pPr>
            <w:r w:rsidRPr="004730A6">
              <w:rPr>
                <w:rFonts w:cstheme="minorHAnsi"/>
              </w:rPr>
              <w:t>partnership development activities (including other TAFEs, employers, unions, universities, and Jobs and Skills Councils).</w:t>
            </w:r>
          </w:p>
        </w:tc>
        <w:tc>
          <w:tcPr>
            <w:tcW w:w="1038" w:type="pct"/>
          </w:tcPr>
          <w:p w14:paraId="3850A4CF" w14:textId="4961204E" w:rsidR="009E2191" w:rsidRPr="004730A6" w:rsidRDefault="009E2191" w:rsidP="0ED6BC1F">
            <w:pPr>
              <w:spacing w:after="120"/>
            </w:pPr>
            <w:r w:rsidRPr="0ED6BC1F">
              <w:t>$</w:t>
            </w:r>
            <w:r w:rsidR="50F0F6F8" w:rsidRPr="0ED6BC1F">
              <w:t>11.53</w:t>
            </w:r>
            <w:r w:rsidR="3501A7B7" w:rsidRPr="0ED6BC1F">
              <w:t xml:space="preserve"> </w:t>
            </w:r>
            <w:r w:rsidRPr="0ED6BC1F">
              <w:t>million</w:t>
            </w:r>
          </w:p>
        </w:tc>
      </w:tr>
      <w:tr w:rsidR="009E2191" w:rsidRPr="004730A6" w14:paraId="27B5B1C2" w14:textId="77777777" w:rsidTr="0ED6BC1F">
        <w:trPr>
          <w:trHeight w:val="672"/>
        </w:trPr>
        <w:tc>
          <w:tcPr>
            <w:tcW w:w="811" w:type="pct"/>
          </w:tcPr>
          <w:p w14:paraId="60474BD9" w14:textId="330EAD5C" w:rsidR="009E2191" w:rsidRPr="004730A6" w:rsidRDefault="13D4ABD2" w:rsidP="53326653">
            <w:pPr>
              <w:spacing w:after="120"/>
            </w:pPr>
            <w:r w:rsidRPr="0ED6BC1F">
              <w:t xml:space="preserve">TAFE NSW </w:t>
            </w:r>
            <w:r w:rsidR="79726D95" w:rsidRPr="0ED6BC1F">
              <w:t xml:space="preserve">Net Zero </w:t>
            </w:r>
            <w:r w:rsidR="12E36F74" w:rsidRPr="0ED6BC1F">
              <w:t>Manufactur</w:t>
            </w:r>
            <w:r w:rsidR="79726D95" w:rsidRPr="0ED6BC1F">
              <w:t>ing</w:t>
            </w:r>
            <w:r w:rsidRPr="0ED6BC1F">
              <w:t xml:space="preserve"> Centre of Excellence - Hunter</w:t>
            </w:r>
          </w:p>
        </w:tc>
        <w:tc>
          <w:tcPr>
            <w:tcW w:w="1525" w:type="pct"/>
          </w:tcPr>
          <w:p w14:paraId="2A35B5CD" w14:textId="77777777" w:rsidR="009E2191" w:rsidRPr="004730A6" w:rsidRDefault="009E2191" w:rsidP="00F005DD">
            <w:pPr>
              <w:spacing w:after="120"/>
              <w:rPr>
                <w:rFonts w:cstheme="minorHAnsi"/>
              </w:rPr>
            </w:pPr>
            <w:r w:rsidRPr="004730A6">
              <w:rPr>
                <w:rFonts w:cstheme="minorHAnsi"/>
              </w:rPr>
              <w:t>Milestone 7a: 30 June 2027</w:t>
            </w:r>
          </w:p>
          <w:p w14:paraId="698C3783" w14:textId="3B4875A3" w:rsidR="009E2191" w:rsidRPr="004730A6" w:rsidRDefault="009E2191" w:rsidP="53326653">
            <w:pPr>
              <w:spacing w:after="120"/>
            </w:pPr>
            <w:r w:rsidRPr="0ED6BC1F">
              <w:t xml:space="preserve">Commonwealth acceptance of implementation of </w:t>
            </w:r>
            <w:r w:rsidR="67F5ED75" w:rsidRPr="0ED6BC1F">
              <w:t xml:space="preserve">TAFE </w:t>
            </w:r>
            <w:proofErr w:type="gramStart"/>
            <w:r w:rsidR="67F5ED75" w:rsidRPr="0ED6BC1F">
              <w:t xml:space="preserve">NSW </w:t>
            </w:r>
            <w:r w:rsidR="7AF0E6D7" w:rsidRPr="0ED6BC1F">
              <w:t xml:space="preserve"> Net</w:t>
            </w:r>
            <w:proofErr w:type="gramEnd"/>
            <w:r w:rsidR="7AF0E6D7" w:rsidRPr="0ED6BC1F">
              <w:t xml:space="preserve"> Zero </w:t>
            </w:r>
            <w:r w:rsidR="0FA84426" w:rsidRPr="0ED6BC1F">
              <w:t>Manufacturing</w:t>
            </w:r>
            <w:r w:rsidR="67F5ED75" w:rsidRPr="0ED6BC1F">
              <w:t xml:space="preserve"> Centre of Excellence - Hunter</w:t>
            </w:r>
            <w:r w:rsidRPr="0ED6BC1F">
              <w:t xml:space="preserve"> facility upgrade and equipment procurement strategy.</w:t>
            </w:r>
          </w:p>
        </w:tc>
        <w:tc>
          <w:tcPr>
            <w:tcW w:w="1626" w:type="pct"/>
          </w:tcPr>
          <w:p w14:paraId="433A85B7" w14:textId="77777777" w:rsidR="009E2191" w:rsidRPr="004730A6" w:rsidRDefault="009E2191" w:rsidP="00F005DD">
            <w:pPr>
              <w:spacing w:after="120"/>
              <w:rPr>
                <w:rFonts w:cstheme="minorHAnsi"/>
              </w:rPr>
            </w:pPr>
            <w:r w:rsidRPr="004730A6">
              <w:rPr>
                <w:rFonts w:cstheme="minorHAnsi"/>
              </w:rPr>
              <w:t>Report signed by relevant New South Wales senior official that outlines achievement of specified deliverables up to 30 June 2027 in the:</w:t>
            </w:r>
          </w:p>
          <w:p w14:paraId="37289140" w14:textId="77777777" w:rsidR="009E2191" w:rsidRPr="004730A6" w:rsidRDefault="009E2191" w:rsidP="00C43D4B">
            <w:pPr>
              <w:pStyle w:val="ListParagraph"/>
              <w:numPr>
                <w:ilvl w:val="0"/>
                <w:numId w:val="31"/>
              </w:numPr>
              <w:spacing w:after="120"/>
              <w:rPr>
                <w:rFonts w:cstheme="minorHAnsi"/>
              </w:rPr>
            </w:pPr>
            <w:r w:rsidRPr="004730A6">
              <w:rPr>
                <w:rFonts w:cstheme="minorHAnsi"/>
              </w:rPr>
              <w:t>facility upgrade plan, and</w:t>
            </w:r>
          </w:p>
          <w:p w14:paraId="2A5920F0" w14:textId="77777777" w:rsidR="009E2191" w:rsidRPr="004730A6" w:rsidRDefault="009E2191" w:rsidP="00C43D4B">
            <w:pPr>
              <w:pStyle w:val="ListParagraph"/>
              <w:numPr>
                <w:ilvl w:val="0"/>
                <w:numId w:val="31"/>
              </w:numPr>
              <w:spacing w:after="120"/>
              <w:rPr>
                <w:rFonts w:cstheme="minorHAnsi"/>
              </w:rPr>
            </w:pPr>
            <w:r w:rsidRPr="004730A6">
              <w:rPr>
                <w:rFonts w:cstheme="minorHAnsi"/>
              </w:rPr>
              <w:t>equipment procurement plan</w:t>
            </w:r>
          </w:p>
          <w:p w14:paraId="3851651D" w14:textId="45A3E455" w:rsidR="009E2191" w:rsidRPr="004730A6" w:rsidRDefault="009E2191" w:rsidP="00F005DD">
            <w:pPr>
              <w:spacing w:after="120"/>
              <w:rPr>
                <w:rFonts w:cstheme="minorHAnsi"/>
              </w:rPr>
            </w:pPr>
            <w:r w:rsidRPr="004730A6">
              <w:rPr>
                <w:rFonts w:cstheme="minorHAnsi"/>
              </w:rPr>
              <w:t xml:space="preserve">submitted to the Commonwealth as part of the reporting on </w:t>
            </w:r>
            <w:r w:rsidR="005E4965" w:rsidRPr="004730A6">
              <w:rPr>
                <w:rFonts w:cstheme="minorHAnsi"/>
              </w:rPr>
              <w:t>TAFE NSW Manufacturing Centre of Excellence - Hunter</w:t>
            </w:r>
            <w:r w:rsidRPr="004730A6">
              <w:rPr>
                <w:rFonts w:cstheme="minorHAnsi"/>
              </w:rPr>
              <w:t xml:space="preserve"> Milestone 3a.</w:t>
            </w:r>
          </w:p>
        </w:tc>
        <w:tc>
          <w:tcPr>
            <w:tcW w:w="1038" w:type="pct"/>
          </w:tcPr>
          <w:p w14:paraId="25A0DFC8" w14:textId="7D69FC42" w:rsidR="009E2191" w:rsidRPr="004730A6" w:rsidRDefault="009E2191" w:rsidP="0ED6BC1F">
            <w:pPr>
              <w:spacing w:after="120"/>
            </w:pPr>
            <w:r w:rsidRPr="0ED6BC1F">
              <w:t>$</w:t>
            </w:r>
            <w:r w:rsidR="50F0F6F8" w:rsidRPr="0ED6BC1F">
              <w:t>2.42</w:t>
            </w:r>
            <w:r w:rsidRPr="0ED6BC1F">
              <w:t xml:space="preserve"> million</w:t>
            </w:r>
          </w:p>
        </w:tc>
      </w:tr>
      <w:tr w:rsidR="009E2191" w:rsidRPr="004730A6" w14:paraId="377586BE" w14:textId="77777777" w:rsidTr="0ED6BC1F">
        <w:trPr>
          <w:trHeight w:val="672"/>
        </w:trPr>
        <w:tc>
          <w:tcPr>
            <w:tcW w:w="811" w:type="pct"/>
          </w:tcPr>
          <w:p w14:paraId="00711880" w14:textId="59EB4474" w:rsidR="009E2191" w:rsidRPr="004730A6" w:rsidRDefault="13D4ABD2" w:rsidP="53326653">
            <w:pPr>
              <w:spacing w:after="120"/>
            </w:pPr>
            <w:r w:rsidRPr="0ED6BC1F">
              <w:t xml:space="preserve">TAFE NSW </w:t>
            </w:r>
            <w:r w:rsidR="33EF0A74" w:rsidRPr="0ED6BC1F">
              <w:t>Heavy</w:t>
            </w:r>
            <w:r w:rsidR="19353145" w:rsidRPr="0ED6BC1F">
              <w:t xml:space="preserve"> Industry</w:t>
            </w:r>
            <w:r w:rsidR="33EF0A74" w:rsidRPr="0ED6BC1F">
              <w:t xml:space="preserve"> </w:t>
            </w:r>
            <w:r w:rsidRPr="0ED6BC1F">
              <w:t>Manufacturing Centre of Excellence - Illawarra</w:t>
            </w:r>
          </w:p>
        </w:tc>
        <w:tc>
          <w:tcPr>
            <w:tcW w:w="1525" w:type="pct"/>
          </w:tcPr>
          <w:p w14:paraId="0DC5A2BF" w14:textId="77777777" w:rsidR="009E2191" w:rsidRPr="004730A6" w:rsidRDefault="009E2191" w:rsidP="00F005DD">
            <w:pPr>
              <w:spacing w:after="120"/>
              <w:rPr>
                <w:rFonts w:cstheme="minorHAnsi"/>
              </w:rPr>
            </w:pPr>
            <w:r w:rsidRPr="004730A6">
              <w:rPr>
                <w:rFonts w:cstheme="minorHAnsi"/>
              </w:rPr>
              <w:t>Milestone 7b: 30 June 2027</w:t>
            </w:r>
          </w:p>
          <w:p w14:paraId="72012E5C" w14:textId="405C50E0" w:rsidR="009E2191" w:rsidRPr="004730A6" w:rsidRDefault="009E2191" w:rsidP="53326653">
            <w:pPr>
              <w:spacing w:after="120"/>
            </w:pPr>
            <w:r w:rsidRPr="0ED6BC1F">
              <w:t xml:space="preserve">Commonwealth acceptance of implementation of </w:t>
            </w:r>
            <w:r w:rsidR="67F5ED75" w:rsidRPr="0ED6BC1F">
              <w:t xml:space="preserve">TAFE NSW </w:t>
            </w:r>
            <w:r w:rsidR="2E2490E6" w:rsidRPr="0ED6BC1F">
              <w:t>Heavy</w:t>
            </w:r>
            <w:r w:rsidR="1AB3155E" w:rsidRPr="0ED6BC1F">
              <w:t xml:space="preserve"> Industry</w:t>
            </w:r>
            <w:r w:rsidR="2E2490E6" w:rsidRPr="0ED6BC1F">
              <w:t xml:space="preserve"> </w:t>
            </w:r>
            <w:r w:rsidR="67F5ED75" w:rsidRPr="0ED6BC1F">
              <w:t>Manufacturing Centre of Excellence - Illawarra</w:t>
            </w:r>
            <w:r w:rsidRPr="0ED6BC1F">
              <w:t xml:space="preserve"> facility upgrade and equipment procurement strategy.</w:t>
            </w:r>
          </w:p>
        </w:tc>
        <w:tc>
          <w:tcPr>
            <w:tcW w:w="1626" w:type="pct"/>
          </w:tcPr>
          <w:p w14:paraId="325C74E0" w14:textId="77777777" w:rsidR="009E2191" w:rsidRPr="004730A6" w:rsidRDefault="009E2191" w:rsidP="00F005DD">
            <w:pPr>
              <w:spacing w:after="120"/>
              <w:rPr>
                <w:rFonts w:cstheme="minorHAnsi"/>
              </w:rPr>
            </w:pPr>
            <w:r w:rsidRPr="004730A6">
              <w:rPr>
                <w:rFonts w:cstheme="minorHAnsi"/>
              </w:rPr>
              <w:t>Report signed by relevant New South Wales senior official that outlines achievement of specified deliverables up to 30 June 2027 in the:</w:t>
            </w:r>
          </w:p>
          <w:p w14:paraId="1FFC7165" w14:textId="77777777" w:rsidR="009E2191" w:rsidRPr="004730A6" w:rsidRDefault="009E2191" w:rsidP="00C43D4B">
            <w:pPr>
              <w:pStyle w:val="ListParagraph"/>
              <w:numPr>
                <w:ilvl w:val="0"/>
                <w:numId w:val="31"/>
              </w:numPr>
              <w:spacing w:after="120"/>
              <w:rPr>
                <w:rFonts w:cstheme="minorHAnsi"/>
              </w:rPr>
            </w:pPr>
            <w:r w:rsidRPr="004730A6">
              <w:rPr>
                <w:rFonts w:cstheme="minorHAnsi"/>
              </w:rPr>
              <w:t>facility upgrade plan, and</w:t>
            </w:r>
          </w:p>
          <w:p w14:paraId="3296F620" w14:textId="77777777" w:rsidR="009E2191" w:rsidRPr="004730A6" w:rsidRDefault="009E2191" w:rsidP="00C43D4B">
            <w:pPr>
              <w:pStyle w:val="ListParagraph"/>
              <w:numPr>
                <w:ilvl w:val="0"/>
                <w:numId w:val="31"/>
              </w:numPr>
              <w:spacing w:after="120"/>
              <w:rPr>
                <w:rFonts w:cstheme="minorHAnsi"/>
              </w:rPr>
            </w:pPr>
            <w:r w:rsidRPr="004730A6">
              <w:rPr>
                <w:rFonts w:cstheme="minorHAnsi"/>
              </w:rPr>
              <w:t>equipment procurement plan</w:t>
            </w:r>
          </w:p>
          <w:p w14:paraId="646CF992" w14:textId="3724C60E" w:rsidR="009E2191" w:rsidRPr="00981C57" w:rsidRDefault="009E2191" w:rsidP="00981C57">
            <w:pPr>
              <w:spacing w:after="120"/>
              <w:rPr>
                <w:rFonts w:cstheme="minorHAnsi"/>
              </w:rPr>
            </w:pPr>
            <w:r w:rsidRPr="00981C57">
              <w:rPr>
                <w:rFonts w:cstheme="minorHAnsi"/>
              </w:rPr>
              <w:t xml:space="preserve">submitted to the Commonwealth as part of the reporting on </w:t>
            </w:r>
            <w:r w:rsidR="005E4965" w:rsidRPr="00981C57">
              <w:rPr>
                <w:rFonts w:cstheme="minorHAnsi"/>
              </w:rPr>
              <w:t>TAFE NSW Manufacturing Centre of Excellence - Illawarra</w:t>
            </w:r>
            <w:r w:rsidRPr="00981C57">
              <w:rPr>
                <w:rFonts w:cstheme="minorHAnsi"/>
              </w:rPr>
              <w:t xml:space="preserve"> Milestone 3b.</w:t>
            </w:r>
          </w:p>
        </w:tc>
        <w:tc>
          <w:tcPr>
            <w:tcW w:w="1038" w:type="pct"/>
          </w:tcPr>
          <w:p w14:paraId="43AF4EF9" w14:textId="77777777" w:rsidR="009E2191" w:rsidRPr="004730A6" w:rsidRDefault="009E2191" w:rsidP="00F005DD">
            <w:pPr>
              <w:spacing w:after="120"/>
              <w:rPr>
                <w:rFonts w:cstheme="minorHAnsi"/>
              </w:rPr>
            </w:pPr>
            <w:r w:rsidRPr="004730A6">
              <w:rPr>
                <w:rFonts w:cstheme="minorHAnsi"/>
              </w:rPr>
              <w:t>$2.07 million</w:t>
            </w:r>
          </w:p>
        </w:tc>
      </w:tr>
      <w:tr w:rsidR="009E2191" w:rsidRPr="004730A6" w14:paraId="3AC5CAAC" w14:textId="77777777" w:rsidTr="0ED6BC1F">
        <w:trPr>
          <w:trHeight w:val="672"/>
        </w:trPr>
        <w:tc>
          <w:tcPr>
            <w:tcW w:w="811" w:type="pct"/>
          </w:tcPr>
          <w:p w14:paraId="32BEEA29" w14:textId="0B6A3D63" w:rsidR="009E2191" w:rsidRPr="004730A6" w:rsidRDefault="0CE772B9" w:rsidP="53326653">
            <w:pPr>
              <w:spacing w:after="120"/>
            </w:pPr>
            <w:r w:rsidRPr="0ED6BC1F">
              <w:t xml:space="preserve">TAFE NSW </w:t>
            </w:r>
            <w:r w:rsidR="281037A2" w:rsidRPr="0ED6BC1F">
              <w:t xml:space="preserve">Advanced </w:t>
            </w:r>
            <w:r w:rsidRPr="0ED6BC1F">
              <w:t>Manufacturing Centre of Excellence - Western Sydney</w:t>
            </w:r>
          </w:p>
        </w:tc>
        <w:tc>
          <w:tcPr>
            <w:tcW w:w="1525" w:type="pct"/>
          </w:tcPr>
          <w:p w14:paraId="6129F724" w14:textId="77777777" w:rsidR="009E2191" w:rsidRPr="004730A6" w:rsidRDefault="009E2191" w:rsidP="00F005DD">
            <w:pPr>
              <w:spacing w:after="120"/>
              <w:rPr>
                <w:rFonts w:cstheme="minorHAnsi"/>
              </w:rPr>
            </w:pPr>
            <w:r w:rsidRPr="004730A6">
              <w:rPr>
                <w:rFonts w:cstheme="minorHAnsi"/>
              </w:rPr>
              <w:t>Milestone 7c: 30 June 2027</w:t>
            </w:r>
          </w:p>
          <w:p w14:paraId="21FB0E86" w14:textId="06FBC688" w:rsidR="009E2191" w:rsidRPr="004730A6" w:rsidRDefault="009E2191" w:rsidP="53326653">
            <w:pPr>
              <w:spacing w:after="120"/>
            </w:pPr>
            <w:r w:rsidRPr="0ED6BC1F">
              <w:t xml:space="preserve">Commonwealth acceptance of implementation of </w:t>
            </w:r>
            <w:r w:rsidR="66FDEDEF" w:rsidRPr="0ED6BC1F">
              <w:t xml:space="preserve">TAFE NSW </w:t>
            </w:r>
            <w:r w:rsidR="67AF2FE8" w:rsidRPr="0ED6BC1F">
              <w:t xml:space="preserve">Advanced </w:t>
            </w:r>
            <w:r w:rsidR="66FDEDEF" w:rsidRPr="0ED6BC1F">
              <w:t>Manufacturing Centre of Excellence - Western Sydney</w:t>
            </w:r>
            <w:r w:rsidRPr="0ED6BC1F">
              <w:t xml:space="preserve"> facility upgrade and equipment procurement strategy.</w:t>
            </w:r>
          </w:p>
        </w:tc>
        <w:tc>
          <w:tcPr>
            <w:tcW w:w="1626" w:type="pct"/>
          </w:tcPr>
          <w:p w14:paraId="3768FA7B" w14:textId="77777777" w:rsidR="009E2191" w:rsidRPr="004730A6" w:rsidRDefault="009E2191" w:rsidP="00F005DD">
            <w:pPr>
              <w:spacing w:after="120"/>
              <w:rPr>
                <w:rFonts w:cstheme="minorHAnsi"/>
              </w:rPr>
            </w:pPr>
            <w:r w:rsidRPr="004730A6">
              <w:rPr>
                <w:rFonts w:cstheme="minorHAnsi"/>
              </w:rPr>
              <w:t>Report signed by relevant New South Wales senior official that outlines achievement of specified deliverables up to 30 June 2027 in the:</w:t>
            </w:r>
          </w:p>
          <w:p w14:paraId="515E0551" w14:textId="77777777" w:rsidR="009E2191" w:rsidRPr="004730A6" w:rsidRDefault="009E2191" w:rsidP="00C43D4B">
            <w:pPr>
              <w:pStyle w:val="ListParagraph"/>
              <w:numPr>
                <w:ilvl w:val="0"/>
                <w:numId w:val="31"/>
              </w:numPr>
              <w:spacing w:after="120"/>
              <w:rPr>
                <w:rFonts w:cstheme="minorHAnsi"/>
              </w:rPr>
            </w:pPr>
            <w:r w:rsidRPr="004730A6">
              <w:rPr>
                <w:rFonts w:cstheme="minorHAnsi"/>
              </w:rPr>
              <w:t>facility upgrade plan, and</w:t>
            </w:r>
          </w:p>
          <w:p w14:paraId="1EFEDCF4" w14:textId="77777777" w:rsidR="009E2191" w:rsidRPr="004730A6" w:rsidRDefault="009E2191" w:rsidP="00C43D4B">
            <w:pPr>
              <w:pStyle w:val="ListParagraph"/>
              <w:numPr>
                <w:ilvl w:val="0"/>
                <w:numId w:val="31"/>
              </w:numPr>
              <w:spacing w:after="120"/>
              <w:rPr>
                <w:rFonts w:cstheme="minorHAnsi"/>
              </w:rPr>
            </w:pPr>
            <w:r w:rsidRPr="004730A6">
              <w:rPr>
                <w:rFonts w:cstheme="minorHAnsi"/>
              </w:rPr>
              <w:t>equipment procurement plan</w:t>
            </w:r>
          </w:p>
          <w:p w14:paraId="326F3F07" w14:textId="7DA22128" w:rsidR="009E2191" w:rsidRPr="00981C57" w:rsidRDefault="00F77BB1" w:rsidP="00981C57">
            <w:pPr>
              <w:spacing w:after="120"/>
              <w:rPr>
                <w:rFonts w:cstheme="minorHAnsi"/>
              </w:rPr>
            </w:pPr>
            <w:r>
              <w:rPr>
                <w:rFonts w:cstheme="minorHAnsi"/>
              </w:rPr>
              <w:t>s</w:t>
            </w:r>
            <w:r w:rsidR="009E2191" w:rsidRPr="00981C57">
              <w:rPr>
                <w:rFonts w:cstheme="minorHAnsi"/>
              </w:rPr>
              <w:t xml:space="preserve">ubmitted to the Commonwealth as part of the reporting on </w:t>
            </w:r>
            <w:r w:rsidR="005E4965" w:rsidRPr="00981C57">
              <w:rPr>
                <w:rFonts w:cstheme="minorHAnsi"/>
              </w:rPr>
              <w:t>TAFE NSW Manufacturing Centre of Excellence - Western Sydney</w:t>
            </w:r>
            <w:r w:rsidR="009E2191" w:rsidRPr="00981C57">
              <w:rPr>
                <w:rFonts w:cstheme="minorHAnsi"/>
              </w:rPr>
              <w:t xml:space="preserve"> Milestone 3.</w:t>
            </w:r>
          </w:p>
        </w:tc>
        <w:tc>
          <w:tcPr>
            <w:tcW w:w="1038" w:type="pct"/>
          </w:tcPr>
          <w:p w14:paraId="70D1C6D5" w14:textId="77777777" w:rsidR="009E2191" w:rsidRPr="004730A6" w:rsidRDefault="009E2191" w:rsidP="5105E7D8">
            <w:pPr>
              <w:spacing w:after="120"/>
            </w:pPr>
            <w:r w:rsidRPr="0ED6BC1F">
              <w:t>$2.70 million</w:t>
            </w:r>
          </w:p>
        </w:tc>
      </w:tr>
    </w:tbl>
    <w:p w14:paraId="50FCF489" w14:textId="77777777" w:rsidR="009E2191" w:rsidRPr="004730A6" w:rsidRDefault="009E2191" w:rsidP="00F005DD">
      <w:pPr>
        <w:spacing w:after="120" w:line="240" w:lineRule="auto"/>
        <w:rPr>
          <w:rFonts w:cstheme="minorHAnsi"/>
        </w:rPr>
      </w:pPr>
    </w:p>
    <w:p w14:paraId="133E13A0" w14:textId="77777777" w:rsidR="009E2191" w:rsidRPr="004730A6" w:rsidRDefault="009E2191" w:rsidP="00F005DD">
      <w:pPr>
        <w:keepNext/>
        <w:spacing w:after="120" w:line="240" w:lineRule="auto"/>
        <w:rPr>
          <w:rFonts w:cstheme="minorHAnsi"/>
          <w:b/>
          <w:i/>
          <w:color w:val="4472C4" w:themeColor="accent1"/>
        </w:rPr>
      </w:pPr>
      <w:r w:rsidRPr="004730A6">
        <w:rPr>
          <w:rFonts w:cstheme="minorHAnsi"/>
          <w:b/>
          <w:i/>
          <w:color w:val="4472C4" w:themeColor="accent1"/>
        </w:rPr>
        <w:lastRenderedPageBreak/>
        <w:t>2027-28</w:t>
      </w:r>
    </w:p>
    <w:tbl>
      <w:tblPr>
        <w:tblStyle w:val="TableGrid"/>
        <w:tblW w:w="5000" w:type="pct"/>
        <w:tblLayout w:type="fixed"/>
        <w:tblLook w:val="04A0" w:firstRow="1" w:lastRow="0" w:firstColumn="1" w:lastColumn="0" w:noHBand="0" w:noVBand="1"/>
      </w:tblPr>
      <w:tblGrid>
        <w:gridCol w:w="2262"/>
        <w:gridCol w:w="4254"/>
        <w:gridCol w:w="4536"/>
        <w:gridCol w:w="2896"/>
      </w:tblGrid>
      <w:tr w:rsidR="009E2191" w:rsidRPr="004730A6" w14:paraId="08A095F0" w14:textId="77777777" w:rsidTr="0ED6BC1F">
        <w:trPr>
          <w:trHeight w:val="505"/>
        </w:trPr>
        <w:tc>
          <w:tcPr>
            <w:tcW w:w="811" w:type="pct"/>
          </w:tcPr>
          <w:p w14:paraId="4F838B29" w14:textId="77777777" w:rsidR="009E2191" w:rsidRPr="004730A6" w:rsidRDefault="009E2191" w:rsidP="00F005DD">
            <w:pPr>
              <w:spacing w:after="120"/>
              <w:rPr>
                <w:rFonts w:cstheme="minorHAnsi"/>
                <w:b/>
              </w:rPr>
            </w:pPr>
            <w:r w:rsidRPr="004730A6">
              <w:rPr>
                <w:rFonts w:cstheme="minorHAnsi"/>
                <w:b/>
              </w:rPr>
              <w:t>Policy initiative</w:t>
            </w:r>
          </w:p>
        </w:tc>
        <w:tc>
          <w:tcPr>
            <w:tcW w:w="1525" w:type="pct"/>
          </w:tcPr>
          <w:p w14:paraId="047E79EB" w14:textId="77777777" w:rsidR="009E2191" w:rsidRPr="004730A6" w:rsidRDefault="009E2191" w:rsidP="00F005DD">
            <w:pPr>
              <w:spacing w:after="120"/>
              <w:rPr>
                <w:rFonts w:cstheme="minorHAnsi"/>
                <w:i/>
              </w:rPr>
            </w:pPr>
            <w:r w:rsidRPr="004730A6">
              <w:rPr>
                <w:rFonts w:cstheme="minorHAnsi"/>
                <w:b/>
              </w:rPr>
              <w:t>Milestone</w:t>
            </w:r>
          </w:p>
        </w:tc>
        <w:tc>
          <w:tcPr>
            <w:tcW w:w="1626" w:type="pct"/>
          </w:tcPr>
          <w:p w14:paraId="0317CD92" w14:textId="77777777" w:rsidR="009E2191" w:rsidRPr="004730A6" w:rsidRDefault="009E2191" w:rsidP="00F005DD">
            <w:pPr>
              <w:spacing w:after="120"/>
              <w:rPr>
                <w:rFonts w:cstheme="minorHAnsi"/>
                <w:b/>
              </w:rPr>
            </w:pPr>
            <w:r w:rsidRPr="004730A6">
              <w:rPr>
                <w:rFonts w:cstheme="minorHAnsi"/>
                <w:b/>
              </w:rPr>
              <w:t>Evidence</w:t>
            </w:r>
          </w:p>
        </w:tc>
        <w:tc>
          <w:tcPr>
            <w:tcW w:w="1038" w:type="pct"/>
          </w:tcPr>
          <w:p w14:paraId="4335F90F" w14:textId="77777777" w:rsidR="009E2191" w:rsidRPr="004730A6" w:rsidRDefault="009E2191" w:rsidP="00F005DD">
            <w:pPr>
              <w:spacing w:after="120"/>
              <w:rPr>
                <w:rFonts w:cstheme="minorHAnsi"/>
                <w:b/>
              </w:rPr>
            </w:pPr>
            <w:r w:rsidRPr="004730A6">
              <w:rPr>
                <w:rFonts w:cstheme="minorHAnsi"/>
                <w:b/>
              </w:rPr>
              <w:t>Payment Value up to (Commonwealth funded)</w:t>
            </w:r>
          </w:p>
        </w:tc>
      </w:tr>
      <w:tr w:rsidR="009E2191" w:rsidRPr="004730A6" w14:paraId="55D177CE" w14:textId="77777777" w:rsidTr="0ED6BC1F">
        <w:trPr>
          <w:trHeight w:val="672"/>
        </w:trPr>
        <w:tc>
          <w:tcPr>
            <w:tcW w:w="811" w:type="pct"/>
          </w:tcPr>
          <w:p w14:paraId="13A4C85F" w14:textId="298D4512" w:rsidR="009E2191" w:rsidRPr="004730A6" w:rsidRDefault="005E4965" w:rsidP="00F005DD">
            <w:pPr>
              <w:spacing w:after="120"/>
              <w:rPr>
                <w:rFonts w:cstheme="minorHAnsi"/>
              </w:rPr>
            </w:pPr>
            <w:r w:rsidRPr="004730A6">
              <w:rPr>
                <w:rFonts w:cstheme="minorHAnsi"/>
              </w:rPr>
              <w:t xml:space="preserve">TAFE NSW Manufacturing Centre of Excellence </w:t>
            </w:r>
          </w:p>
        </w:tc>
        <w:tc>
          <w:tcPr>
            <w:tcW w:w="1525" w:type="pct"/>
          </w:tcPr>
          <w:p w14:paraId="33A7901F" w14:textId="679762A7" w:rsidR="009E2191" w:rsidRPr="004730A6" w:rsidRDefault="009E2191" w:rsidP="00F005DD">
            <w:pPr>
              <w:spacing w:after="120"/>
              <w:rPr>
                <w:rFonts w:cstheme="minorHAnsi"/>
              </w:rPr>
            </w:pPr>
            <w:r w:rsidRPr="004730A6">
              <w:rPr>
                <w:rFonts w:cstheme="minorHAnsi"/>
              </w:rPr>
              <w:t>Milestone 8: 31 December 2027</w:t>
            </w:r>
          </w:p>
          <w:p w14:paraId="3E50C429" w14:textId="2B9F85B4" w:rsidR="009E2191" w:rsidRPr="004730A6" w:rsidRDefault="009E2191" w:rsidP="00F005DD">
            <w:pPr>
              <w:spacing w:after="120"/>
              <w:rPr>
                <w:rFonts w:cstheme="minorHAnsi"/>
              </w:rPr>
            </w:pPr>
            <w:r w:rsidRPr="004730A6">
              <w:rPr>
                <w:rFonts w:cstheme="minorHAnsi"/>
              </w:rPr>
              <w:t xml:space="preserve">Commonwealth acceptance that New South Wales has continued to operate the </w:t>
            </w:r>
            <w:r w:rsidR="00991F1A" w:rsidRPr="004730A6">
              <w:rPr>
                <w:rFonts w:cstheme="minorHAnsi"/>
              </w:rPr>
              <w:t xml:space="preserve">TAFE NSW Manufacturing Centre of Excellence </w:t>
            </w:r>
            <w:r w:rsidRPr="004730A6">
              <w:rPr>
                <w:rFonts w:cstheme="minorHAnsi"/>
              </w:rPr>
              <w:t>to 31 December 2027, to be demonstrated by:</w:t>
            </w:r>
          </w:p>
          <w:p w14:paraId="3B823D00" w14:textId="1ECC0596" w:rsidR="009E2191" w:rsidRPr="004730A6" w:rsidRDefault="009E2191" w:rsidP="00C43D4B">
            <w:pPr>
              <w:pStyle w:val="ListParagraph"/>
              <w:numPr>
                <w:ilvl w:val="0"/>
                <w:numId w:val="30"/>
              </w:numPr>
              <w:spacing w:after="120"/>
              <w:rPr>
                <w:rFonts w:cstheme="minorHAnsi"/>
              </w:rPr>
            </w:pPr>
            <w:r w:rsidRPr="004730A6">
              <w:rPr>
                <w:rFonts w:cstheme="minorHAnsi"/>
              </w:rPr>
              <w:t xml:space="preserve">achievement of specified deliverables up to 31 December 2027 in the activity plan submitted to the Commonwealth as part of the reporting on </w:t>
            </w:r>
            <w:r w:rsidR="005E4965" w:rsidRPr="004730A6">
              <w:rPr>
                <w:rFonts w:cstheme="minorHAnsi"/>
              </w:rPr>
              <w:t xml:space="preserve">TAFE NSW Manufacturing Centre of Excellence </w:t>
            </w:r>
            <w:r w:rsidRPr="004730A6">
              <w:rPr>
                <w:rFonts w:cstheme="minorHAnsi"/>
              </w:rPr>
              <w:t>Milestone 6</w:t>
            </w:r>
          </w:p>
          <w:p w14:paraId="0E6AF641" w14:textId="13FF166C" w:rsidR="009E2191" w:rsidRPr="004730A6" w:rsidRDefault="009E2191" w:rsidP="00C43D4B">
            <w:pPr>
              <w:pStyle w:val="ListParagraph"/>
              <w:numPr>
                <w:ilvl w:val="0"/>
                <w:numId w:val="30"/>
              </w:numPr>
              <w:spacing w:after="120"/>
              <w:rPr>
                <w:rFonts w:cstheme="minorHAnsi"/>
              </w:rPr>
            </w:pPr>
            <w:r w:rsidRPr="004730A6">
              <w:rPr>
                <w:rFonts w:cstheme="minorHAnsi"/>
              </w:rPr>
              <w:t xml:space="preserve">updated activity plan (to the extent required) for the </w:t>
            </w:r>
            <w:r w:rsidR="00991F1A" w:rsidRPr="004730A6">
              <w:rPr>
                <w:rFonts w:cstheme="minorHAnsi"/>
              </w:rPr>
              <w:t xml:space="preserve">TAFE NSW Manufacturing Centre of Excellence </w:t>
            </w:r>
            <w:r w:rsidRPr="004730A6">
              <w:rPr>
                <w:rFonts w:cstheme="minorHAnsi"/>
              </w:rPr>
              <w:t>that specifies deliverables to be achieved over the NSA, and</w:t>
            </w:r>
          </w:p>
          <w:p w14:paraId="3875D981" w14:textId="77777777" w:rsidR="009E2191" w:rsidRPr="004730A6" w:rsidRDefault="009E2191" w:rsidP="00C43D4B">
            <w:pPr>
              <w:pStyle w:val="ListParagraph"/>
              <w:numPr>
                <w:ilvl w:val="0"/>
                <w:numId w:val="30"/>
              </w:numPr>
              <w:spacing w:after="120"/>
              <w:rPr>
                <w:rFonts w:cstheme="minorHAnsi"/>
              </w:rPr>
            </w:pPr>
            <w:r w:rsidRPr="004730A6">
              <w:rPr>
                <w:rFonts w:cstheme="minorHAnsi"/>
              </w:rPr>
              <w:t>partnership development with key stakeholder groups (including other TAFEs, employers, unions, universities, and Jobs and Skills Councils).</w:t>
            </w:r>
          </w:p>
          <w:p w14:paraId="1C26050E" w14:textId="77777777" w:rsidR="009E2191" w:rsidRPr="004730A6" w:rsidRDefault="009E2191" w:rsidP="00F005DD">
            <w:pPr>
              <w:spacing w:after="120"/>
              <w:rPr>
                <w:rFonts w:cstheme="minorHAnsi"/>
              </w:rPr>
            </w:pPr>
            <w:r w:rsidRPr="004730A6">
              <w:rPr>
                <w:rFonts w:cstheme="minorHAnsi"/>
                <w:i/>
                <w:iCs/>
              </w:rPr>
              <w:t>Note: Submission of the activity plan may prompt a review of how the funding is phased by the Parties.</w:t>
            </w:r>
          </w:p>
        </w:tc>
        <w:tc>
          <w:tcPr>
            <w:tcW w:w="1626" w:type="pct"/>
          </w:tcPr>
          <w:p w14:paraId="799C9FBB" w14:textId="77777777" w:rsidR="009E2191" w:rsidRPr="004730A6" w:rsidRDefault="009E2191" w:rsidP="00F005DD">
            <w:pPr>
              <w:spacing w:after="120"/>
              <w:rPr>
                <w:rFonts w:cstheme="minorHAnsi"/>
              </w:rPr>
            </w:pPr>
            <w:r w:rsidRPr="004730A6">
              <w:rPr>
                <w:rFonts w:cstheme="minorHAnsi"/>
              </w:rPr>
              <w:t>Report signed by relevant New South Wales senior official that outlines:</w:t>
            </w:r>
          </w:p>
          <w:p w14:paraId="08A8CB3D" w14:textId="77777777" w:rsidR="009E2191" w:rsidRPr="004730A6" w:rsidRDefault="009E2191" w:rsidP="00C43D4B">
            <w:pPr>
              <w:pStyle w:val="ListParagraph"/>
              <w:numPr>
                <w:ilvl w:val="0"/>
                <w:numId w:val="30"/>
              </w:numPr>
              <w:spacing w:after="120"/>
              <w:rPr>
                <w:rFonts w:cstheme="minorHAnsi"/>
              </w:rPr>
            </w:pPr>
            <w:r w:rsidRPr="004730A6">
              <w:rPr>
                <w:rFonts w:cstheme="minorHAnsi"/>
              </w:rPr>
              <w:t>progress against achievement of deliverables specified in the activity plan to 31 December 2027</w:t>
            </w:r>
          </w:p>
          <w:p w14:paraId="4E8991D7" w14:textId="3C0BF94A" w:rsidR="009E2191" w:rsidRPr="004730A6" w:rsidRDefault="009E2191" w:rsidP="00C43D4B">
            <w:pPr>
              <w:pStyle w:val="ListParagraph"/>
              <w:numPr>
                <w:ilvl w:val="0"/>
                <w:numId w:val="30"/>
              </w:numPr>
              <w:spacing w:after="120"/>
              <w:rPr>
                <w:rFonts w:cstheme="minorHAnsi"/>
              </w:rPr>
            </w:pPr>
            <w:r w:rsidRPr="004730A6">
              <w:rPr>
                <w:rFonts w:cstheme="minorHAnsi"/>
              </w:rPr>
              <w:t xml:space="preserve">updated </w:t>
            </w:r>
            <w:r w:rsidR="00991F1A" w:rsidRPr="004730A6">
              <w:rPr>
                <w:rFonts w:cstheme="minorHAnsi"/>
              </w:rPr>
              <w:t xml:space="preserve">TAFE NSW Manufacturing Centre of Excellence </w:t>
            </w:r>
            <w:r w:rsidRPr="004730A6">
              <w:rPr>
                <w:rFonts w:cstheme="minorHAnsi"/>
              </w:rPr>
              <w:t>activity plan to 31 December 2028, and</w:t>
            </w:r>
          </w:p>
          <w:p w14:paraId="0EACC52B" w14:textId="77777777" w:rsidR="009E2191" w:rsidRPr="004730A6" w:rsidRDefault="009E2191" w:rsidP="00C43D4B">
            <w:pPr>
              <w:pStyle w:val="ListParagraph"/>
              <w:numPr>
                <w:ilvl w:val="0"/>
                <w:numId w:val="30"/>
              </w:numPr>
              <w:spacing w:after="120"/>
              <w:rPr>
                <w:rFonts w:cstheme="minorHAnsi"/>
              </w:rPr>
            </w:pPr>
            <w:r w:rsidRPr="004730A6">
              <w:rPr>
                <w:rFonts w:cstheme="minorHAnsi"/>
              </w:rPr>
              <w:t>partnership development activities (including other TAFEs, employers, unions, universities, and Jobs and Skills Councils).</w:t>
            </w:r>
          </w:p>
        </w:tc>
        <w:tc>
          <w:tcPr>
            <w:tcW w:w="1038" w:type="pct"/>
          </w:tcPr>
          <w:p w14:paraId="1514B0DB" w14:textId="66A284DC" w:rsidR="009E2191" w:rsidRPr="004730A6" w:rsidRDefault="009E2191" w:rsidP="0ED6BC1F">
            <w:pPr>
              <w:spacing w:after="120"/>
            </w:pPr>
            <w:r w:rsidRPr="0ED6BC1F">
              <w:t>$</w:t>
            </w:r>
            <w:r w:rsidR="4C0D7DC8" w:rsidRPr="0ED6BC1F">
              <w:t>7.17</w:t>
            </w:r>
            <w:r w:rsidRPr="0ED6BC1F">
              <w:t xml:space="preserve"> million</w:t>
            </w:r>
          </w:p>
        </w:tc>
      </w:tr>
      <w:tr w:rsidR="009E2191" w:rsidRPr="004730A6" w14:paraId="28B566D7" w14:textId="77777777" w:rsidTr="0ED6BC1F">
        <w:trPr>
          <w:trHeight w:val="672"/>
        </w:trPr>
        <w:tc>
          <w:tcPr>
            <w:tcW w:w="811" w:type="pct"/>
          </w:tcPr>
          <w:p w14:paraId="40B7FA09" w14:textId="51553C7F" w:rsidR="009E2191" w:rsidRPr="004730A6" w:rsidRDefault="005E4965" w:rsidP="00F005DD">
            <w:pPr>
              <w:spacing w:after="120"/>
              <w:rPr>
                <w:rFonts w:cstheme="minorHAnsi"/>
              </w:rPr>
            </w:pPr>
            <w:r w:rsidRPr="004730A6">
              <w:rPr>
                <w:rFonts w:cstheme="minorHAnsi"/>
              </w:rPr>
              <w:lastRenderedPageBreak/>
              <w:t xml:space="preserve">TAFE NSW Manufacturing Centre of Excellence </w:t>
            </w:r>
          </w:p>
        </w:tc>
        <w:tc>
          <w:tcPr>
            <w:tcW w:w="1525" w:type="pct"/>
          </w:tcPr>
          <w:p w14:paraId="6CFFF419" w14:textId="216914CE" w:rsidR="009E2191" w:rsidRPr="004730A6" w:rsidRDefault="009E2191" w:rsidP="00F005DD">
            <w:pPr>
              <w:spacing w:after="120"/>
              <w:rPr>
                <w:rFonts w:cstheme="minorHAnsi"/>
              </w:rPr>
            </w:pPr>
            <w:r w:rsidRPr="004730A6">
              <w:rPr>
                <w:rFonts w:cstheme="minorHAnsi"/>
              </w:rPr>
              <w:t>Milestone 9: 3</w:t>
            </w:r>
            <w:r w:rsidR="003A0E14">
              <w:rPr>
                <w:rFonts w:cstheme="minorHAnsi"/>
              </w:rPr>
              <w:t>1 December</w:t>
            </w:r>
            <w:r w:rsidRPr="004730A6">
              <w:rPr>
                <w:rFonts w:cstheme="minorHAnsi"/>
              </w:rPr>
              <w:t xml:space="preserve"> 2028</w:t>
            </w:r>
          </w:p>
          <w:p w14:paraId="32445234" w14:textId="1F178074" w:rsidR="009E2191" w:rsidRPr="004730A6" w:rsidRDefault="009E2191" w:rsidP="00F005DD">
            <w:pPr>
              <w:spacing w:after="120"/>
              <w:rPr>
                <w:rFonts w:cstheme="minorHAnsi"/>
              </w:rPr>
            </w:pPr>
            <w:r w:rsidRPr="004730A6">
              <w:rPr>
                <w:rFonts w:cstheme="minorHAnsi"/>
              </w:rPr>
              <w:t xml:space="preserve">Commonwealth acceptance that New South Wales has continued to operate the </w:t>
            </w:r>
            <w:r w:rsidR="00991F1A" w:rsidRPr="004730A6">
              <w:rPr>
                <w:rFonts w:cstheme="minorHAnsi"/>
              </w:rPr>
              <w:t xml:space="preserve">TAFE NSW Manufacturing Centre of Excellence </w:t>
            </w:r>
            <w:r w:rsidRPr="004730A6">
              <w:rPr>
                <w:rFonts w:cstheme="minorHAnsi"/>
              </w:rPr>
              <w:t>to 31 December 2028, to be demonstrated by:</w:t>
            </w:r>
          </w:p>
          <w:p w14:paraId="5CFAD2FF" w14:textId="77777777" w:rsidR="00B429A0" w:rsidRPr="004730A6" w:rsidRDefault="009E2191" w:rsidP="00C43D4B">
            <w:pPr>
              <w:pStyle w:val="ListParagraph"/>
              <w:numPr>
                <w:ilvl w:val="0"/>
                <w:numId w:val="30"/>
              </w:numPr>
              <w:spacing w:after="120"/>
              <w:rPr>
                <w:rFonts w:cstheme="minorHAnsi"/>
              </w:rPr>
            </w:pPr>
            <w:r w:rsidRPr="004730A6">
              <w:rPr>
                <w:rFonts w:cstheme="minorHAnsi"/>
              </w:rPr>
              <w:t xml:space="preserve">achievement of specified deliverables up to 31 December 2026 in the activity plan submitted to the Commonwealth as part of the reporting on </w:t>
            </w:r>
            <w:r w:rsidR="005E4965" w:rsidRPr="004730A6">
              <w:rPr>
                <w:rFonts w:cstheme="minorHAnsi"/>
              </w:rPr>
              <w:t xml:space="preserve">TAFE NSW Manufacturing Centre of Excellence </w:t>
            </w:r>
            <w:r w:rsidRPr="004730A6">
              <w:rPr>
                <w:rFonts w:cstheme="minorHAnsi"/>
              </w:rPr>
              <w:t>Milestone 8, and</w:t>
            </w:r>
          </w:p>
          <w:p w14:paraId="1496F6FE" w14:textId="00E14403" w:rsidR="009E2191" w:rsidRPr="004730A6" w:rsidRDefault="009E2191" w:rsidP="00C43D4B">
            <w:pPr>
              <w:pStyle w:val="ListParagraph"/>
              <w:numPr>
                <w:ilvl w:val="0"/>
                <w:numId w:val="30"/>
              </w:numPr>
              <w:spacing w:after="120"/>
              <w:rPr>
                <w:rFonts w:cstheme="minorHAnsi"/>
              </w:rPr>
            </w:pPr>
            <w:r w:rsidRPr="004730A6">
              <w:rPr>
                <w:rFonts w:cstheme="minorHAnsi"/>
              </w:rPr>
              <w:t>partnership development with key stakeholder groups (including other TAFEs, employers, unions, universities, and Jobs and Skills Councils).</w:t>
            </w:r>
          </w:p>
        </w:tc>
        <w:tc>
          <w:tcPr>
            <w:tcW w:w="1626" w:type="pct"/>
          </w:tcPr>
          <w:p w14:paraId="7E8E2FAF" w14:textId="77777777" w:rsidR="009E2191" w:rsidRPr="004730A6" w:rsidRDefault="009E2191" w:rsidP="00F005DD">
            <w:pPr>
              <w:spacing w:after="120"/>
              <w:rPr>
                <w:rFonts w:cstheme="minorHAnsi"/>
              </w:rPr>
            </w:pPr>
            <w:r w:rsidRPr="004730A6">
              <w:rPr>
                <w:rFonts w:cstheme="minorHAnsi"/>
              </w:rPr>
              <w:t>Report signed by relevant New South Wales senior official that outlines:</w:t>
            </w:r>
          </w:p>
          <w:p w14:paraId="2FC8535F" w14:textId="77777777" w:rsidR="009E2191" w:rsidRPr="004730A6" w:rsidRDefault="009E2191" w:rsidP="00C43D4B">
            <w:pPr>
              <w:pStyle w:val="ListParagraph"/>
              <w:numPr>
                <w:ilvl w:val="0"/>
                <w:numId w:val="30"/>
              </w:numPr>
              <w:spacing w:after="120"/>
              <w:rPr>
                <w:rFonts w:cstheme="minorHAnsi"/>
              </w:rPr>
            </w:pPr>
            <w:r w:rsidRPr="004730A6">
              <w:rPr>
                <w:rFonts w:cstheme="minorHAnsi"/>
              </w:rPr>
              <w:t>progress against achievement of deliverables specified in the activity plan to 31 December 2026</w:t>
            </w:r>
          </w:p>
          <w:p w14:paraId="333334A9" w14:textId="66C29409" w:rsidR="009E2191" w:rsidRPr="004730A6" w:rsidRDefault="009E2191" w:rsidP="00F77BB1">
            <w:pPr>
              <w:pStyle w:val="ListParagraph"/>
              <w:numPr>
                <w:ilvl w:val="0"/>
                <w:numId w:val="30"/>
              </w:numPr>
              <w:ind w:left="714" w:hanging="357"/>
              <w:rPr>
                <w:rFonts w:cstheme="minorHAnsi"/>
              </w:rPr>
            </w:pPr>
            <w:r w:rsidRPr="004730A6">
              <w:rPr>
                <w:rFonts w:cstheme="minorHAnsi"/>
              </w:rPr>
              <w:t xml:space="preserve">outcomes of the evaluation activities for the </w:t>
            </w:r>
            <w:r w:rsidR="005E4965" w:rsidRPr="004730A6">
              <w:rPr>
                <w:rFonts w:cstheme="minorHAnsi"/>
              </w:rPr>
              <w:t>TAFE NSW Manufacturing Centre of Excellence - Hunter</w:t>
            </w:r>
            <w:r w:rsidRPr="004730A6">
              <w:rPr>
                <w:rFonts w:cstheme="minorHAnsi"/>
              </w:rPr>
              <w:t>, and</w:t>
            </w:r>
          </w:p>
          <w:p w14:paraId="4E78065E" w14:textId="77777777" w:rsidR="009E2191" w:rsidRPr="004730A6" w:rsidRDefault="009E2191" w:rsidP="00F77BB1">
            <w:pPr>
              <w:pStyle w:val="ListParagraph"/>
              <w:numPr>
                <w:ilvl w:val="0"/>
                <w:numId w:val="30"/>
              </w:numPr>
              <w:spacing w:after="120"/>
              <w:rPr>
                <w:rFonts w:cstheme="minorHAnsi"/>
              </w:rPr>
            </w:pPr>
            <w:r w:rsidRPr="004730A6">
              <w:rPr>
                <w:rFonts w:cstheme="minorHAnsi"/>
              </w:rPr>
              <w:t>partnership development activities (including other TAFEs, employers, unions, universities, and Jobs and Skills Councils).</w:t>
            </w:r>
          </w:p>
        </w:tc>
        <w:tc>
          <w:tcPr>
            <w:tcW w:w="1038" w:type="pct"/>
          </w:tcPr>
          <w:p w14:paraId="6D992F38" w14:textId="14159CC6" w:rsidR="009E2191" w:rsidRPr="004730A6" w:rsidRDefault="009E2191" w:rsidP="5105E7D8">
            <w:pPr>
              <w:spacing w:after="120"/>
            </w:pPr>
            <w:r w:rsidRPr="0ED6BC1F">
              <w:t>$</w:t>
            </w:r>
            <w:r w:rsidR="0969944B" w:rsidRPr="0ED6BC1F">
              <w:t xml:space="preserve"> </w:t>
            </w:r>
            <w:r w:rsidR="434BE76D" w:rsidRPr="0ED6BC1F">
              <w:t xml:space="preserve">4.35 </w:t>
            </w:r>
            <w:r w:rsidRPr="0ED6BC1F">
              <w:t>million</w:t>
            </w:r>
          </w:p>
        </w:tc>
      </w:tr>
    </w:tbl>
    <w:p w14:paraId="5A707BA2" w14:textId="77777777" w:rsidR="002A15CE" w:rsidRPr="004730A6" w:rsidRDefault="002A15CE" w:rsidP="00F005DD">
      <w:pPr>
        <w:spacing w:after="120" w:line="240" w:lineRule="auto"/>
        <w:rPr>
          <w:rFonts w:cstheme="minorHAnsi"/>
        </w:rPr>
      </w:pPr>
    </w:p>
    <w:p w14:paraId="06179A44" w14:textId="77777777" w:rsidR="002A15CE" w:rsidRPr="004730A6" w:rsidRDefault="002A15CE" w:rsidP="00F005DD">
      <w:pPr>
        <w:spacing w:after="120" w:line="240" w:lineRule="auto"/>
        <w:rPr>
          <w:rFonts w:cstheme="minorHAnsi"/>
        </w:rPr>
      </w:pPr>
    </w:p>
    <w:p w14:paraId="5969A027" w14:textId="77777777" w:rsidR="00C568B1" w:rsidRPr="004730A6" w:rsidRDefault="00C568B1" w:rsidP="00F005DD">
      <w:pPr>
        <w:spacing w:after="120" w:line="240" w:lineRule="auto"/>
        <w:rPr>
          <w:rFonts w:cstheme="minorHAnsi"/>
          <w:b/>
        </w:rPr>
        <w:sectPr w:rsidR="00C568B1" w:rsidRPr="004730A6" w:rsidSect="009219A1">
          <w:pgSz w:w="16838" w:h="11906" w:orient="landscape" w:code="9"/>
          <w:pgMar w:top="1440" w:right="1440" w:bottom="1440" w:left="1440" w:header="709" w:footer="709" w:gutter="0"/>
          <w:cols w:space="708"/>
          <w:docGrid w:linePitch="360"/>
        </w:sectPr>
      </w:pPr>
    </w:p>
    <w:p w14:paraId="4D532970" w14:textId="77777777" w:rsidR="00C568B1" w:rsidRPr="004730A6" w:rsidRDefault="00C568B1" w:rsidP="00F005DD">
      <w:pPr>
        <w:spacing w:after="120" w:line="240" w:lineRule="auto"/>
        <w:rPr>
          <w:rFonts w:cstheme="minorHAnsi"/>
          <w:lang w:val="en-GB"/>
        </w:rPr>
      </w:pPr>
      <w:r w:rsidRPr="004730A6">
        <w:rPr>
          <w:rFonts w:cstheme="minorHAnsi"/>
          <w:lang w:val="en-GB"/>
        </w:rPr>
        <w:lastRenderedPageBreak/>
        <w:t>The Parties have confirmed their commitment to this schedule as follows:</w:t>
      </w:r>
    </w:p>
    <w:p w14:paraId="0A697FBD" w14:textId="77777777" w:rsidR="00C568B1" w:rsidRPr="004730A6" w:rsidRDefault="00C568B1" w:rsidP="00F005DD">
      <w:pPr>
        <w:spacing w:after="120" w:line="240" w:lineRule="auto"/>
        <w:rPr>
          <w:rFonts w:cstheme="minorHAnsi"/>
          <w:lang w:val="en-GB"/>
        </w:rPr>
      </w:pPr>
    </w:p>
    <w:tbl>
      <w:tblPr>
        <w:tblW w:w="9355" w:type="dxa"/>
        <w:jc w:val="center"/>
        <w:tblLayout w:type="fixed"/>
        <w:tblLook w:val="01E0" w:firstRow="1" w:lastRow="1" w:firstColumn="1" w:lastColumn="1" w:noHBand="0" w:noVBand="0"/>
      </w:tblPr>
      <w:tblGrid>
        <w:gridCol w:w="4536"/>
        <w:gridCol w:w="283"/>
        <w:gridCol w:w="4536"/>
      </w:tblGrid>
      <w:tr w:rsidR="00C568B1" w:rsidRPr="004730A6" w14:paraId="6BE832DE" w14:textId="77777777" w:rsidTr="00F36770">
        <w:trPr>
          <w:cantSplit/>
          <w:jc w:val="center"/>
        </w:trPr>
        <w:tc>
          <w:tcPr>
            <w:tcW w:w="4536" w:type="dxa"/>
          </w:tcPr>
          <w:p w14:paraId="0C56252B" w14:textId="77777777" w:rsidR="00C568B1" w:rsidRPr="004730A6" w:rsidRDefault="00C568B1" w:rsidP="00F005DD">
            <w:pPr>
              <w:pStyle w:val="Signed"/>
              <w:rPr>
                <w:rFonts w:asciiTheme="minorHAnsi" w:hAnsiTheme="minorHAnsi" w:cstheme="minorHAnsi"/>
                <w:szCs w:val="22"/>
              </w:rPr>
            </w:pPr>
            <w:r w:rsidRPr="004730A6">
              <w:rPr>
                <w:rStyle w:val="SignedBold"/>
                <w:rFonts w:asciiTheme="minorHAnsi" w:hAnsiTheme="minorHAnsi" w:cstheme="minorHAnsi"/>
                <w:szCs w:val="22"/>
              </w:rPr>
              <w:t>Signed</w:t>
            </w:r>
            <w:r w:rsidRPr="004730A6">
              <w:rPr>
                <w:rFonts w:asciiTheme="minorHAnsi" w:hAnsiTheme="minorHAnsi" w:cstheme="minorHAnsi"/>
                <w:szCs w:val="22"/>
              </w:rPr>
              <w:t xml:space="preserve"> for and on behalf of the Commonwealth of </w:t>
            </w:r>
            <w:smartTag w:uri="urn:schemas-microsoft-com:office:smarttags" w:element="country-region">
              <w:smartTag w:uri="urn:schemas-microsoft-com:office:smarttags" w:element="place">
                <w:r w:rsidRPr="004730A6">
                  <w:rPr>
                    <w:rFonts w:asciiTheme="minorHAnsi" w:hAnsiTheme="minorHAnsi" w:cstheme="minorHAnsi"/>
                    <w:szCs w:val="22"/>
                  </w:rPr>
                  <w:t>Australia</w:t>
                </w:r>
              </w:smartTag>
            </w:smartTag>
            <w:r w:rsidRPr="004730A6">
              <w:rPr>
                <w:rFonts w:asciiTheme="minorHAnsi" w:hAnsiTheme="minorHAnsi" w:cstheme="minorHAnsi"/>
                <w:szCs w:val="22"/>
              </w:rPr>
              <w:t xml:space="preserve"> by</w:t>
            </w:r>
          </w:p>
          <w:p w14:paraId="5FDC9C3D" w14:textId="77777777" w:rsidR="00C568B1" w:rsidRPr="004730A6" w:rsidRDefault="00C568B1" w:rsidP="00F005DD">
            <w:pPr>
              <w:pStyle w:val="LineForSignature"/>
              <w:spacing w:before="0" w:after="120" w:line="240" w:lineRule="auto"/>
              <w:rPr>
                <w:rFonts w:asciiTheme="minorHAnsi" w:hAnsiTheme="minorHAnsi" w:cstheme="minorHAnsi"/>
                <w:sz w:val="22"/>
                <w:szCs w:val="22"/>
              </w:rPr>
            </w:pPr>
            <w:r w:rsidRPr="004730A6">
              <w:rPr>
                <w:rFonts w:asciiTheme="minorHAnsi" w:hAnsiTheme="minorHAnsi" w:cstheme="minorHAnsi"/>
                <w:sz w:val="22"/>
                <w:szCs w:val="22"/>
              </w:rPr>
              <w:br/>
            </w:r>
            <w:r w:rsidRPr="004730A6">
              <w:rPr>
                <w:rFonts w:asciiTheme="minorHAnsi" w:hAnsiTheme="minorHAnsi" w:cstheme="minorHAnsi"/>
                <w:sz w:val="22"/>
                <w:szCs w:val="22"/>
              </w:rPr>
              <w:tab/>
            </w:r>
          </w:p>
          <w:p w14:paraId="2D62C427" w14:textId="1B4467C8" w:rsidR="00C568B1" w:rsidRPr="004730A6" w:rsidRDefault="00C568B1" w:rsidP="00F005DD">
            <w:pPr>
              <w:pStyle w:val="SingleParagraph"/>
              <w:spacing w:after="120" w:line="240" w:lineRule="auto"/>
              <w:rPr>
                <w:rStyle w:val="Bold"/>
                <w:rFonts w:asciiTheme="minorHAnsi" w:hAnsiTheme="minorHAnsi" w:cstheme="minorHAnsi"/>
                <w:sz w:val="22"/>
                <w:szCs w:val="22"/>
              </w:rPr>
            </w:pPr>
            <w:r w:rsidRPr="004730A6">
              <w:rPr>
                <w:rStyle w:val="Bold"/>
                <w:rFonts w:asciiTheme="minorHAnsi" w:hAnsiTheme="minorHAnsi" w:cstheme="minorHAnsi"/>
                <w:sz w:val="22"/>
                <w:szCs w:val="22"/>
              </w:rPr>
              <w:t xml:space="preserve">The Honourable </w:t>
            </w:r>
            <w:r w:rsidR="002D3CED" w:rsidRPr="004730A6">
              <w:rPr>
                <w:rStyle w:val="Bold"/>
                <w:rFonts w:asciiTheme="minorHAnsi" w:hAnsiTheme="minorHAnsi" w:cstheme="minorHAnsi"/>
                <w:sz w:val="22"/>
                <w:szCs w:val="22"/>
              </w:rPr>
              <w:t xml:space="preserve">Brendan O’Connor </w:t>
            </w:r>
            <w:r w:rsidRPr="004730A6">
              <w:rPr>
                <w:rStyle w:val="Bold"/>
                <w:rFonts w:asciiTheme="minorHAnsi" w:hAnsiTheme="minorHAnsi" w:cstheme="minorHAnsi"/>
                <w:sz w:val="22"/>
                <w:szCs w:val="22"/>
              </w:rPr>
              <w:t>MP</w:t>
            </w:r>
          </w:p>
          <w:p w14:paraId="410BC68A" w14:textId="5495D852" w:rsidR="00C568B1" w:rsidRPr="004730A6" w:rsidRDefault="00C568B1" w:rsidP="00F005DD">
            <w:pPr>
              <w:pStyle w:val="Position"/>
              <w:spacing w:line="240" w:lineRule="auto"/>
              <w:rPr>
                <w:rFonts w:asciiTheme="minorHAnsi" w:hAnsiTheme="minorHAnsi" w:cstheme="minorHAnsi"/>
                <w:sz w:val="22"/>
                <w:szCs w:val="22"/>
                <w:lang w:val="en-GB"/>
              </w:rPr>
            </w:pPr>
            <w:r w:rsidRPr="004730A6">
              <w:rPr>
                <w:rFonts w:asciiTheme="minorHAnsi" w:hAnsiTheme="minorHAnsi" w:cstheme="minorHAnsi"/>
                <w:sz w:val="22"/>
                <w:szCs w:val="22"/>
                <w:lang w:val="en-GB"/>
              </w:rPr>
              <w:t xml:space="preserve">Minister for </w:t>
            </w:r>
            <w:r w:rsidR="002D3CED" w:rsidRPr="004730A6">
              <w:rPr>
                <w:rFonts w:asciiTheme="minorHAnsi" w:hAnsiTheme="minorHAnsi" w:cstheme="minorHAnsi"/>
                <w:sz w:val="22"/>
                <w:szCs w:val="22"/>
                <w:lang w:val="en-GB"/>
              </w:rPr>
              <w:t>Skills and Training</w:t>
            </w:r>
          </w:p>
          <w:p w14:paraId="7BCC62B6" w14:textId="7044B5E5" w:rsidR="00C568B1" w:rsidRPr="004730A6" w:rsidRDefault="00C568B1" w:rsidP="00F005DD">
            <w:pPr>
              <w:pStyle w:val="SingleParagraph"/>
              <w:tabs>
                <w:tab w:val="num" w:pos="1134"/>
              </w:tabs>
              <w:spacing w:after="120" w:line="240" w:lineRule="auto"/>
              <w:rPr>
                <w:rFonts w:asciiTheme="minorHAnsi" w:hAnsiTheme="minorHAnsi" w:cstheme="minorHAnsi"/>
                <w:b/>
                <w:sz w:val="22"/>
                <w:szCs w:val="22"/>
                <w:lang w:val="en-GB"/>
              </w:rPr>
            </w:pPr>
          </w:p>
        </w:tc>
        <w:tc>
          <w:tcPr>
            <w:tcW w:w="283" w:type="dxa"/>
          </w:tcPr>
          <w:p w14:paraId="638FDA4C" w14:textId="77777777" w:rsidR="00F36770" w:rsidRPr="004730A6" w:rsidRDefault="00F36770" w:rsidP="00F005DD">
            <w:pPr>
              <w:pStyle w:val="Signed"/>
              <w:rPr>
                <w:rStyle w:val="SignedBold"/>
                <w:rFonts w:asciiTheme="minorHAnsi" w:hAnsiTheme="minorHAnsi" w:cstheme="minorHAnsi"/>
                <w:b w:val="0"/>
                <w:szCs w:val="22"/>
              </w:rPr>
            </w:pPr>
          </w:p>
        </w:tc>
        <w:tc>
          <w:tcPr>
            <w:tcW w:w="4536" w:type="dxa"/>
          </w:tcPr>
          <w:p w14:paraId="298CB48E" w14:textId="526E4308" w:rsidR="00C568B1" w:rsidRPr="004730A6" w:rsidRDefault="00C568B1" w:rsidP="00F005DD">
            <w:pPr>
              <w:pStyle w:val="Signed"/>
              <w:rPr>
                <w:rFonts w:asciiTheme="minorHAnsi" w:hAnsiTheme="minorHAnsi" w:cstheme="minorHAnsi"/>
                <w:szCs w:val="22"/>
              </w:rPr>
            </w:pPr>
            <w:r w:rsidRPr="004730A6">
              <w:rPr>
                <w:rStyle w:val="SignedBold"/>
                <w:rFonts w:asciiTheme="minorHAnsi" w:hAnsiTheme="minorHAnsi" w:cstheme="minorHAnsi"/>
                <w:szCs w:val="22"/>
              </w:rPr>
              <w:t>Signed</w:t>
            </w:r>
            <w:r w:rsidRPr="004730A6">
              <w:rPr>
                <w:rFonts w:asciiTheme="minorHAnsi" w:hAnsiTheme="minorHAnsi" w:cstheme="minorHAnsi"/>
                <w:szCs w:val="22"/>
              </w:rPr>
              <w:t xml:space="preserve"> for and on behalf of the </w:t>
            </w:r>
            <w:r w:rsidRPr="004730A6">
              <w:rPr>
                <w:rFonts w:asciiTheme="minorHAnsi" w:hAnsiTheme="minorHAnsi" w:cstheme="minorHAnsi"/>
                <w:szCs w:val="22"/>
              </w:rPr>
              <w:br/>
              <w:t xml:space="preserve">State of </w:t>
            </w:r>
            <w:r w:rsidR="002D3CED" w:rsidRPr="004730A6">
              <w:rPr>
                <w:rFonts w:asciiTheme="minorHAnsi" w:hAnsiTheme="minorHAnsi" w:cstheme="minorHAnsi"/>
                <w:szCs w:val="22"/>
              </w:rPr>
              <w:t>New South Wales by</w:t>
            </w:r>
          </w:p>
          <w:p w14:paraId="15F76D4D" w14:textId="77777777" w:rsidR="00C568B1" w:rsidRPr="004730A6" w:rsidRDefault="00C568B1" w:rsidP="00F005DD">
            <w:pPr>
              <w:pStyle w:val="LineForSignature"/>
              <w:spacing w:before="0" w:after="120" w:line="240" w:lineRule="auto"/>
              <w:rPr>
                <w:rFonts w:asciiTheme="minorHAnsi" w:hAnsiTheme="minorHAnsi" w:cstheme="minorHAnsi"/>
                <w:sz w:val="22"/>
                <w:szCs w:val="22"/>
              </w:rPr>
            </w:pPr>
            <w:r w:rsidRPr="004730A6">
              <w:rPr>
                <w:rFonts w:asciiTheme="minorHAnsi" w:hAnsiTheme="minorHAnsi" w:cstheme="minorHAnsi"/>
                <w:sz w:val="22"/>
                <w:szCs w:val="22"/>
              </w:rPr>
              <w:br/>
            </w:r>
            <w:r w:rsidRPr="004730A6">
              <w:rPr>
                <w:rFonts w:asciiTheme="minorHAnsi" w:hAnsiTheme="minorHAnsi" w:cstheme="minorHAnsi"/>
                <w:sz w:val="22"/>
                <w:szCs w:val="22"/>
              </w:rPr>
              <w:tab/>
            </w:r>
          </w:p>
          <w:p w14:paraId="5028E1E9" w14:textId="658A9A7E" w:rsidR="00C568B1" w:rsidRPr="004730A6" w:rsidRDefault="00C568B1" w:rsidP="00F005DD">
            <w:pPr>
              <w:pStyle w:val="SingleParagraph"/>
              <w:spacing w:after="120" w:line="240" w:lineRule="auto"/>
              <w:rPr>
                <w:rStyle w:val="Bold"/>
                <w:rFonts w:asciiTheme="minorHAnsi" w:hAnsiTheme="minorHAnsi" w:cstheme="minorHAnsi"/>
                <w:sz w:val="22"/>
                <w:szCs w:val="22"/>
              </w:rPr>
            </w:pPr>
            <w:r w:rsidRPr="004730A6">
              <w:rPr>
                <w:rStyle w:val="Bold"/>
                <w:rFonts w:asciiTheme="minorHAnsi" w:hAnsiTheme="minorHAnsi" w:cstheme="minorHAnsi"/>
                <w:sz w:val="22"/>
                <w:szCs w:val="22"/>
              </w:rPr>
              <w:t xml:space="preserve">The Honourable </w:t>
            </w:r>
            <w:r w:rsidR="002D3CED" w:rsidRPr="004730A6">
              <w:rPr>
                <w:rStyle w:val="Bold"/>
                <w:rFonts w:asciiTheme="minorHAnsi" w:hAnsiTheme="minorHAnsi" w:cstheme="minorHAnsi"/>
                <w:sz w:val="22"/>
                <w:szCs w:val="22"/>
              </w:rPr>
              <w:t xml:space="preserve">Steve Whan </w:t>
            </w:r>
            <w:r w:rsidRPr="004730A6">
              <w:rPr>
                <w:rStyle w:val="Bold"/>
                <w:rFonts w:asciiTheme="minorHAnsi" w:hAnsiTheme="minorHAnsi" w:cstheme="minorHAnsi"/>
                <w:sz w:val="22"/>
                <w:szCs w:val="22"/>
              </w:rPr>
              <w:t>MP</w:t>
            </w:r>
          </w:p>
          <w:p w14:paraId="4B6F97A9" w14:textId="63FF2F5E" w:rsidR="00C568B1" w:rsidRPr="004730A6" w:rsidRDefault="00C568B1" w:rsidP="00F005DD">
            <w:pPr>
              <w:pStyle w:val="Position"/>
              <w:spacing w:line="240" w:lineRule="auto"/>
              <w:rPr>
                <w:rFonts w:asciiTheme="minorHAnsi" w:hAnsiTheme="minorHAnsi" w:cstheme="minorHAnsi"/>
                <w:sz w:val="22"/>
                <w:szCs w:val="22"/>
                <w:lang w:val="en-GB"/>
              </w:rPr>
            </w:pPr>
            <w:r w:rsidRPr="004730A6">
              <w:rPr>
                <w:rFonts w:asciiTheme="minorHAnsi" w:hAnsiTheme="minorHAnsi" w:cstheme="minorHAnsi"/>
                <w:sz w:val="22"/>
                <w:szCs w:val="22"/>
                <w:lang w:val="en-GB"/>
              </w:rPr>
              <w:t xml:space="preserve">Minister for </w:t>
            </w:r>
            <w:r w:rsidR="002D3CED" w:rsidRPr="004730A6">
              <w:rPr>
                <w:rFonts w:asciiTheme="minorHAnsi" w:hAnsiTheme="minorHAnsi" w:cstheme="minorHAnsi"/>
                <w:sz w:val="22"/>
                <w:szCs w:val="22"/>
                <w:lang w:val="en-GB"/>
              </w:rPr>
              <w:t>Skills, TAFE and Tertiary Education</w:t>
            </w:r>
            <w:r w:rsidRPr="004730A6">
              <w:rPr>
                <w:rFonts w:asciiTheme="minorHAnsi" w:hAnsiTheme="minorHAnsi" w:cstheme="minorHAnsi"/>
                <w:sz w:val="22"/>
                <w:szCs w:val="22"/>
                <w:lang w:val="en-GB"/>
              </w:rPr>
              <w:t xml:space="preserve"> </w:t>
            </w:r>
          </w:p>
          <w:p w14:paraId="131A1D71" w14:textId="4FC91558" w:rsidR="00C568B1" w:rsidRPr="004730A6" w:rsidRDefault="00C568B1" w:rsidP="00F005DD">
            <w:pPr>
              <w:spacing w:after="120" w:line="240" w:lineRule="auto"/>
              <w:rPr>
                <w:rFonts w:cstheme="minorHAnsi"/>
                <w:lang w:val="en-GB"/>
              </w:rPr>
            </w:pPr>
          </w:p>
        </w:tc>
      </w:tr>
    </w:tbl>
    <w:p w14:paraId="40665484" w14:textId="77777777" w:rsidR="00C568B1" w:rsidRPr="004730A6" w:rsidRDefault="00C568B1" w:rsidP="00F005DD">
      <w:pPr>
        <w:spacing w:after="120" w:line="240" w:lineRule="auto"/>
        <w:rPr>
          <w:rFonts w:cstheme="minorHAnsi"/>
          <w:b/>
        </w:rPr>
      </w:pPr>
    </w:p>
    <w:p w14:paraId="1622501A" w14:textId="77777777" w:rsidR="00C568B1" w:rsidRPr="004730A6" w:rsidRDefault="00C568B1" w:rsidP="00F005DD">
      <w:pPr>
        <w:spacing w:after="120" w:line="240" w:lineRule="auto"/>
        <w:rPr>
          <w:rFonts w:cstheme="minorHAnsi"/>
          <w:b/>
        </w:rPr>
      </w:pPr>
    </w:p>
    <w:p w14:paraId="4EFE7DEE" w14:textId="77777777" w:rsidR="00E84C96" w:rsidRPr="004730A6" w:rsidRDefault="00E84C96" w:rsidP="00F005DD">
      <w:pPr>
        <w:spacing w:after="120" w:line="240" w:lineRule="auto"/>
        <w:rPr>
          <w:rFonts w:cstheme="minorHAnsi"/>
          <w:b/>
        </w:rPr>
      </w:pPr>
    </w:p>
    <w:sectPr w:rsidR="00E84C96" w:rsidRPr="004730A6" w:rsidSect="009219A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1B83E" w14:textId="77777777" w:rsidR="001E7DC5" w:rsidRDefault="001E7DC5" w:rsidP="00524FCE">
      <w:pPr>
        <w:spacing w:after="0" w:line="240" w:lineRule="auto"/>
      </w:pPr>
      <w:r>
        <w:separator/>
      </w:r>
    </w:p>
  </w:endnote>
  <w:endnote w:type="continuationSeparator" w:id="0">
    <w:p w14:paraId="64A6C48D" w14:textId="77777777" w:rsidR="001E7DC5" w:rsidRDefault="001E7DC5" w:rsidP="00524FCE">
      <w:pPr>
        <w:spacing w:after="0" w:line="240" w:lineRule="auto"/>
      </w:pPr>
      <w:r>
        <w:continuationSeparator/>
      </w:r>
    </w:p>
  </w:endnote>
  <w:endnote w:type="continuationNotice" w:id="1">
    <w:p w14:paraId="6552B334" w14:textId="77777777" w:rsidR="001E7DC5" w:rsidRDefault="001E7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F4BA4" w14:textId="5C025694" w:rsidR="00712919" w:rsidRDefault="00712919">
    <w:pPr>
      <w:pStyle w:val="Footer"/>
    </w:pPr>
    <w:r>
      <w:rPr>
        <w:noProof/>
      </w:rPr>
      <mc:AlternateContent>
        <mc:Choice Requires="wps">
          <w:drawing>
            <wp:anchor distT="0" distB="0" distL="0" distR="0" simplePos="0" relativeHeight="251658244" behindDoc="0" locked="0" layoutInCell="1" allowOverlap="1" wp14:anchorId="60C04B13" wp14:editId="1301D182">
              <wp:simplePos x="635" y="635"/>
              <wp:positionH relativeFrom="page">
                <wp:align>center</wp:align>
              </wp:positionH>
              <wp:positionV relativeFrom="page">
                <wp:align>bottom</wp:align>
              </wp:positionV>
              <wp:extent cx="443865" cy="443865"/>
              <wp:effectExtent l="0" t="0" r="16510" b="0"/>
              <wp:wrapNone/>
              <wp:docPr id="239947880" name="Text Box 23994788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E8D7B3" w14:textId="5EA7D833" w:rsidR="00712919" w:rsidRPr="00712919" w:rsidRDefault="00712919" w:rsidP="00712919">
                          <w:pPr>
                            <w:spacing w:after="0"/>
                            <w:rPr>
                              <w:rFonts w:ascii="Calibri" w:eastAsia="Calibri" w:hAnsi="Calibri" w:cs="Calibri"/>
                              <w:noProof/>
                              <w:color w:val="000000"/>
                              <w:sz w:val="20"/>
                              <w:szCs w:val="20"/>
                            </w:rPr>
                          </w:pPr>
                          <w:r w:rsidRPr="0071291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B36FC42">
            <v:shapetype id="_x0000_t202" coordsize="21600,21600" o:spt="202" path="m,l,21600r21600,l21600,xe" w14:anchorId="60C04B13">
              <v:stroke joinstyle="miter"/>
              <v:path gradientshapeok="t" o:connecttype="rect"/>
            </v:shapetype>
            <v:shape id="Text Box 239947880"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712919" w:rsidR="00712919" w:rsidP="00712919" w:rsidRDefault="00712919" w14:paraId="75F360E3" w14:textId="5EA7D833">
                    <w:pPr>
                      <w:spacing w:after="0"/>
                      <w:rPr>
                        <w:rFonts w:ascii="Calibri" w:hAnsi="Calibri" w:eastAsia="Calibri" w:cs="Calibri"/>
                        <w:noProof/>
                        <w:color w:val="000000"/>
                        <w:sz w:val="20"/>
                        <w:szCs w:val="20"/>
                      </w:rPr>
                    </w:pPr>
                    <w:r w:rsidRPr="00712919">
                      <w:rPr>
                        <w:rFonts w:ascii="Calibri" w:hAnsi="Calibri"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8FD2" w14:textId="35A56238" w:rsidR="008256E3" w:rsidRDefault="00000000">
    <w:pPr>
      <w:pStyle w:val="Footer"/>
      <w:jc w:val="center"/>
    </w:pPr>
    <w:sdt>
      <w:sdtPr>
        <w:id w:val="989989012"/>
        <w:docPartObj>
          <w:docPartGallery w:val="Page Numbers (Bottom of Page)"/>
          <w:docPartUnique/>
        </w:docPartObj>
      </w:sdtPr>
      <w:sdtEndPr>
        <w:rPr>
          <w:noProof/>
        </w:rPr>
      </w:sdtEndPr>
      <w:sdtContent>
        <w:r w:rsidR="008256E3">
          <w:fldChar w:fldCharType="begin"/>
        </w:r>
        <w:r w:rsidR="008256E3">
          <w:instrText xml:space="preserve"> PAGE   \* MERGEFORMAT </w:instrText>
        </w:r>
        <w:r w:rsidR="008256E3">
          <w:fldChar w:fldCharType="separate"/>
        </w:r>
        <w:r w:rsidR="008256E3">
          <w:rPr>
            <w:noProof/>
          </w:rPr>
          <w:t>2</w:t>
        </w:r>
        <w:r w:rsidR="008256E3">
          <w:rPr>
            <w:noProof/>
          </w:rPr>
          <w:fldChar w:fldCharType="end"/>
        </w:r>
      </w:sdtContent>
    </w:sdt>
  </w:p>
  <w:p w14:paraId="2E513E5D" w14:textId="77777777" w:rsidR="00524FCE" w:rsidRDefault="00524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424A" w14:textId="2A14DD7A" w:rsidR="00712919" w:rsidRDefault="00712919">
    <w:pPr>
      <w:pStyle w:val="Footer"/>
    </w:pPr>
    <w:r>
      <w:rPr>
        <w:noProof/>
      </w:rPr>
      <mc:AlternateContent>
        <mc:Choice Requires="wps">
          <w:drawing>
            <wp:anchor distT="0" distB="0" distL="0" distR="0" simplePos="0" relativeHeight="251658243" behindDoc="0" locked="0" layoutInCell="1" allowOverlap="1" wp14:anchorId="7D815461" wp14:editId="42884362">
              <wp:simplePos x="635" y="635"/>
              <wp:positionH relativeFrom="page">
                <wp:align>center</wp:align>
              </wp:positionH>
              <wp:positionV relativeFrom="page">
                <wp:align>bottom</wp:align>
              </wp:positionV>
              <wp:extent cx="443865" cy="443865"/>
              <wp:effectExtent l="0" t="0" r="16510" b="0"/>
              <wp:wrapNone/>
              <wp:docPr id="1145351200" name="Text Box 114535120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9DDD81" w14:textId="78475DC6" w:rsidR="00712919" w:rsidRPr="00712919" w:rsidRDefault="00712919" w:rsidP="00712919">
                          <w:pPr>
                            <w:spacing w:after="0"/>
                            <w:rPr>
                              <w:rFonts w:ascii="Calibri" w:eastAsia="Calibri" w:hAnsi="Calibri" w:cs="Calibri"/>
                              <w:noProof/>
                              <w:color w:val="000000"/>
                              <w:sz w:val="20"/>
                              <w:szCs w:val="20"/>
                            </w:rPr>
                          </w:pPr>
                          <w:r w:rsidRPr="0071291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D09E104">
            <v:shapetype id="_x0000_t202" coordsize="21600,21600" o:spt="202" path="m,l,21600r21600,l21600,xe" w14:anchorId="7D815461">
              <v:stroke joinstyle="miter"/>
              <v:path gradientshapeok="t" o:connecttype="rect"/>
            </v:shapetype>
            <v:shape id="Text Box 1145351200"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712919" w:rsidR="00712919" w:rsidP="00712919" w:rsidRDefault="00712919" w14:paraId="171AAEBA" w14:textId="78475DC6">
                    <w:pPr>
                      <w:spacing w:after="0"/>
                      <w:rPr>
                        <w:rFonts w:ascii="Calibri" w:hAnsi="Calibri" w:eastAsia="Calibri" w:cs="Calibri"/>
                        <w:noProof/>
                        <w:color w:val="000000"/>
                        <w:sz w:val="20"/>
                        <w:szCs w:val="20"/>
                      </w:rPr>
                    </w:pPr>
                    <w:r w:rsidRPr="00712919">
                      <w:rPr>
                        <w:rFonts w:ascii="Calibri" w:hAnsi="Calibri"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16CA8" w14:textId="77777777" w:rsidR="001E7DC5" w:rsidRDefault="001E7DC5" w:rsidP="00524FCE">
      <w:pPr>
        <w:spacing w:after="0" w:line="240" w:lineRule="auto"/>
      </w:pPr>
      <w:r>
        <w:separator/>
      </w:r>
    </w:p>
  </w:footnote>
  <w:footnote w:type="continuationSeparator" w:id="0">
    <w:p w14:paraId="66FD1EE3" w14:textId="77777777" w:rsidR="001E7DC5" w:rsidRDefault="001E7DC5" w:rsidP="00524FCE">
      <w:pPr>
        <w:spacing w:after="0" w:line="240" w:lineRule="auto"/>
      </w:pPr>
      <w:r>
        <w:continuationSeparator/>
      </w:r>
    </w:p>
  </w:footnote>
  <w:footnote w:type="continuationNotice" w:id="1">
    <w:p w14:paraId="0F3D6745" w14:textId="77777777" w:rsidR="001E7DC5" w:rsidRDefault="001E7D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3BC0A" w14:textId="1E519367" w:rsidR="00712919" w:rsidRDefault="00712919">
    <w:pPr>
      <w:pStyle w:val="Header"/>
    </w:pPr>
    <w:r>
      <w:rPr>
        <w:noProof/>
      </w:rPr>
      <mc:AlternateContent>
        <mc:Choice Requires="wps">
          <w:drawing>
            <wp:anchor distT="0" distB="0" distL="0" distR="0" simplePos="0" relativeHeight="251658241" behindDoc="0" locked="0" layoutInCell="1" allowOverlap="1" wp14:anchorId="71CE9CB9" wp14:editId="05EDE0E9">
              <wp:simplePos x="635" y="635"/>
              <wp:positionH relativeFrom="page">
                <wp:align>center</wp:align>
              </wp:positionH>
              <wp:positionV relativeFrom="page">
                <wp:align>top</wp:align>
              </wp:positionV>
              <wp:extent cx="443865" cy="443865"/>
              <wp:effectExtent l="0" t="0" r="16510" b="4445"/>
              <wp:wrapNone/>
              <wp:docPr id="968755385" name="Text Box 96875538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6AF5F5" w14:textId="186A9897" w:rsidR="00712919" w:rsidRPr="00712919" w:rsidRDefault="00712919" w:rsidP="00712919">
                          <w:pPr>
                            <w:spacing w:after="0"/>
                            <w:rPr>
                              <w:rFonts w:ascii="Calibri" w:eastAsia="Calibri" w:hAnsi="Calibri" w:cs="Calibri"/>
                              <w:noProof/>
                              <w:color w:val="000000"/>
                              <w:sz w:val="20"/>
                              <w:szCs w:val="20"/>
                            </w:rPr>
                          </w:pPr>
                          <w:r w:rsidRPr="00712919">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3D21085">
            <v:shapetype id="_x0000_t202" coordsize="21600,21600" o:spt="202" path="m,l,21600r21600,l21600,xe" w14:anchorId="71CE9CB9">
              <v:stroke joinstyle="miter"/>
              <v:path gradientshapeok="t" o:connecttype="rect"/>
            </v:shapetype>
            <v:shape id="Text Box 968755385"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712919" w:rsidR="00712919" w:rsidP="00712919" w:rsidRDefault="00712919" w14:paraId="2CCFEE10" w14:textId="186A9897">
                    <w:pPr>
                      <w:spacing w:after="0"/>
                      <w:rPr>
                        <w:rFonts w:ascii="Calibri" w:hAnsi="Calibri" w:eastAsia="Calibri" w:cs="Calibri"/>
                        <w:noProof/>
                        <w:color w:val="000000"/>
                        <w:sz w:val="20"/>
                        <w:szCs w:val="20"/>
                      </w:rPr>
                    </w:pPr>
                    <w:r w:rsidRPr="00712919">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145EF" w14:textId="737D05BA" w:rsidR="00712919" w:rsidRDefault="00712919">
    <w:pPr>
      <w:pStyle w:val="Header"/>
    </w:pPr>
    <w:r>
      <w:rPr>
        <w:noProof/>
      </w:rPr>
      <mc:AlternateContent>
        <mc:Choice Requires="wps">
          <w:drawing>
            <wp:anchor distT="0" distB="0" distL="0" distR="0" simplePos="0" relativeHeight="251658240" behindDoc="0" locked="0" layoutInCell="1" allowOverlap="1" wp14:anchorId="2F09F48D" wp14:editId="689A48B7">
              <wp:simplePos x="635" y="635"/>
              <wp:positionH relativeFrom="page">
                <wp:align>center</wp:align>
              </wp:positionH>
              <wp:positionV relativeFrom="page">
                <wp:align>top</wp:align>
              </wp:positionV>
              <wp:extent cx="443865" cy="443865"/>
              <wp:effectExtent l="0" t="0" r="16510" b="4445"/>
              <wp:wrapNone/>
              <wp:docPr id="1509029197" name="Text Box 150902919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5CD3B" w14:textId="24BF4925" w:rsidR="00712919" w:rsidRPr="00712919" w:rsidRDefault="00712919" w:rsidP="00712919">
                          <w:pPr>
                            <w:spacing w:after="0"/>
                            <w:rPr>
                              <w:rFonts w:ascii="Calibri" w:eastAsia="Calibri" w:hAnsi="Calibri" w:cs="Calibri"/>
                              <w:noProof/>
                              <w:color w:val="000000"/>
                              <w:sz w:val="20"/>
                              <w:szCs w:val="20"/>
                            </w:rPr>
                          </w:pPr>
                          <w:r w:rsidRPr="00712919">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8618FE0">
            <v:shapetype id="_x0000_t202" coordsize="21600,21600" o:spt="202" path="m,l,21600r21600,l21600,xe" w14:anchorId="2F09F48D">
              <v:stroke joinstyle="miter"/>
              <v:path gradientshapeok="t" o:connecttype="rect"/>
            </v:shapetype>
            <v:shape id="Text Box 1509029197"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712919" w:rsidR="00712919" w:rsidP="00712919" w:rsidRDefault="00712919" w14:paraId="08CE8BEA" w14:textId="24BF4925">
                    <w:pPr>
                      <w:spacing w:after="0"/>
                      <w:rPr>
                        <w:rFonts w:ascii="Calibri" w:hAnsi="Calibri" w:eastAsia="Calibri" w:cs="Calibri"/>
                        <w:noProof/>
                        <w:color w:val="000000"/>
                        <w:sz w:val="20"/>
                        <w:szCs w:val="20"/>
                      </w:rPr>
                    </w:pPr>
                    <w:r w:rsidRPr="00712919">
                      <w:rPr>
                        <w:rFonts w:ascii="Calibri" w:hAnsi="Calibri" w:eastAsia="Calibri" w:cs="Calibri"/>
                        <w:noProof/>
                        <w:color w:val="000000"/>
                        <w:sz w:val="20"/>
                        <w:szCs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zKklhnNNXMnYDK" int2:id="2ktIbnGx">
      <int2:state int2:value="Rejected" int2:type="AugLoop_Text_Critique"/>
    </int2:textHash>
    <int2:textHash int2:hashCode="9h1x/R+U/ZHyk1" int2:id="3Hm3uzQ1">
      <int2:state int2:value="Rejected" int2:type="AugLoop_Text_Critique"/>
    </int2:textHash>
    <int2:textHash int2:hashCode="KclkDMBWiDx/y4" int2:id="5iPSgNLh">
      <int2:state int2:value="Rejected" int2:type="AugLoop_Text_Critique"/>
    </int2:textHash>
    <int2:textHash int2:hashCode="2rjHgvEeNzInR8" int2:id="9LF9dnxH">
      <int2:state int2:value="Rejected" int2:type="AugLoop_Text_Critique"/>
    </int2:textHash>
    <int2:textHash int2:hashCode="0PpVSIVmin2oSd" int2:id="CgpErykq">
      <int2:state int2:value="Rejected" int2:type="AugLoop_Text_Critique"/>
    </int2:textHash>
    <int2:textHash int2:hashCode="E400AVmgDOUUAA" int2:id="CwwcGyDC">
      <int2:state int2:value="Rejected" int2:type="AugLoop_Text_Critique"/>
    </int2:textHash>
    <int2:textHash int2:hashCode="T3SnkYk22kj1Px" int2:id="GczbrHDc">
      <int2:state int2:value="Rejected" int2:type="AugLoop_Text_Critique"/>
    </int2:textHash>
    <int2:textHash int2:hashCode="a00OwrjQSnyOPK" int2:id="OmdAUaZd">
      <int2:state int2:value="Rejected" int2:type="AugLoop_Text_Critique"/>
    </int2:textHash>
    <int2:textHash int2:hashCode="l5XFFtFXUvdKhq" int2:id="RW3IixzK">
      <int2:state int2:value="Rejected" int2:type="AugLoop_Text_Critique"/>
    </int2:textHash>
    <int2:textHash int2:hashCode="OW3Bh/UA/yGdVe" int2:id="VCt3lx28">
      <int2:state int2:value="Rejected" int2:type="AugLoop_Text_Critique"/>
    </int2:textHash>
    <int2:textHash int2:hashCode="dJETwVMIr4CtvI" int2:id="WmMmvbEj">
      <int2:state int2:value="Rejected" int2:type="AugLoop_Text_Critique"/>
    </int2:textHash>
    <int2:textHash int2:hashCode="y4YbAs5Ko/vSyq" int2:id="caAkfxAF">
      <int2:state int2:value="Rejected" int2:type="AugLoop_Text_Critique"/>
    </int2:textHash>
    <int2:textHash int2:hashCode="SSSZioFa1QqxEl" int2:id="fmoiZatV">
      <int2:state int2:value="Rejected" int2:type="AugLoop_Text_Critique"/>
    </int2:textHash>
    <int2:textHash int2:hashCode="FhzzrYV7w1fX1A" int2:id="gdWHf5RY">
      <int2:state int2:value="Rejected" int2:type="AugLoop_Text_Critique"/>
    </int2:textHash>
    <int2:textHash int2:hashCode="tMPLHdBcq+jsiw" int2:id="jSCrvH1Y">
      <int2:state int2:value="Rejected" int2:type="AugLoop_Text_Critique"/>
    </int2:textHash>
    <int2:textHash int2:hashCode="2zo/W7gBxPEMXS" int2:id="kt4YhipJ">
      <int2:state int2:value="Rejected" int2:type="AugLoop_Text_Critique"/>
    </int2:textHash>
    <int2:textHash int2:hashCode="KLayuRNWx2Y9CB" int2:id="q3iBCZnW">
      <int2:state int2:value="Rejected" int2:type="AugLoop_Text_Critique"/>
    </int2:textHash>
    <int2:textHash int2:hashCode="uNtmsXkwm2KSRw" int2:id="v0NYrQpX">
      <int2:state int2:value="Rejected" int2:type="AugLoop_Text_Critique"/>
    </int2:textHash>
    <int2:textHash int2:hashCode="CuRO13yPnM5wZh" int2:id="wCzRVcR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1645"/>
    <w:multiLevelType w:val="hybridMultilevel"/>
    <w:tmpl w:val="16AAE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F1372"/>
    <w:multiLevelType w:val="multilevel"/>
    <w:tmpl w:val="2690A86E"/>
    <w:lvl w:ilvl="0">
      <w:start w:val="3"/>
      <w:numFmt w:val="bullet"/>
      <w:lvlText w:val="•"/>
      <w:lvlJc w:val="left"/>
      <w:pPr>
        <w:tabs>
          <w:tab w:val="num" w:pos="1074"/>
        </w:tabs>
        <w:ind w:left="1074" w:hanging="360"/>
      </w:pPr>
      <w:rPr>
        <w:rFonts w:ascii="Calibri" w:eastAsiaTheme="majorEastAsia" w:hAnsi="Calibri" w:cs="Calibri" w:hint="default"/>
      </w:rPr>
    </w:lvl>
    <w:lvl w:ilvl="1">
      <w:start w:val="1"/>
      <w:numFmt w:val="bullet"/>
      <w:lvlText w:val="o"/>
      <w:lvlJc w:val="left"/>
      <w:pPr>
        <w:ind w:left="1794" w:hanging="360"/>
      </w:pPr>
      <w:rPr>
        <w:rFonts w:ascii="Courier New" w:hAnsi="Courier New" w:cs="Courier New" w:hint="default"/>
      </w:rPr>
    </w:lvl>
    <w:lvl w:ilvl="2" w:tentative="1">
      <w:start w:val="1"/>
      <w:numFmt w:val="decimal"/>
      <w:lvlText w:val="%3."/>
      <w:lvlJc w:val="left"/>
      <w:pPr>
        <w:tabs>
          <w:tab w:val="num" w:pos="2514"/>
        </w:tabs>
        <w:ind w:left="2514" w:hanging="360"/>
      </w:pPr>
    </w:lvl>
    <w:lvl w:ilvl="3" w:tentative="1">
      <w:start w:val="1"/>
      <w:numFmt w:val="decimal"/>
      <w:lvlText w:val="%4."/>
      <w:lvlJc w:val="left"/>
      <w:pPr>
        <w:tabs>
          <w:tab w:val="num" w:pos="3234"/>
        </w:tabs>
        <w:ind w:left="3234" w:hanging="360"/>
      </w:pPr>
    </w:lvl>
    <w:lvl w:ilvl="4" w:tentative="1">
      <w:start w:val="1"/>
      <w:numFmt w:val="decimal"/>
      <w:lvlText w:val="%5."/>
      <w:lvlJc w:val="left"/>
      <w:pPr>
        <w:tabs>
          <w:tab w:val="num" w:pos="3954"/>
        </w:tabs>
        <w:ind w:left="3954" w:hanging="360"/>
      </w:pPr>
    </w:lvl>
    <w:lvl w:ilvl="5" w:tentative="1">
      <w:start w:val="1"/>
      <w:numFmt w:val="decimal"/>
      <w:lvlText w:val="%6."/>
      <w:lvlJc w:val="left"/>
      <w:pPr>
        <w:tabs>
          <w:tab w:val="num" w:pos="4674"/>
        </w:tabs>
        <w:ind w:left="4674" w:hanging="360"/>
      </w:pPr>
    </w:lvl>
    <w:lvl w:ilvl="6" w:tentative="1">
      <w:start w:val="1"/>
      <w:numFmt w:val="decimal"/>
      <w:lvlText w:val="%7."/>
      <w:lvlJc w:val="left"/>
      <w:pPr>
        <w:tabs>
          <w:tab w:val="num" w:pos="5394"/>
        </w:tabs>
        <w:ind w:left="5394" w:hanging="360"/>
      </w:pPr>
    </w:lvl>
    <w:lvl w:ilvl="7" w:tentative="1">
      <w:start w:val="1"/>
      <w:numFmt w:val="decimal"/>
      <w:lvlText w:val="%8."/>
      <w:lvlJc w:val="left"/>
      <w:pPr>
        <w:tabs>
          <w:tab w:val="num" w:pos="6114"/>
        </w:tabs>
        <w:ind w:left="6114" w:hanging="360"/>
      </w:pPr>
    </w:lvl>
    <w:lvl w:ilvl="8" w:tentative="1">
      <w:start w:val="1"/>
      <w:numFmt w:val="decimal"/>
      <w:lvlText w:val="%9."/>
      <w:lvlJc w:val="left"/>
      <w:pPr>
        <w:tabs>
          <w:tab w:val="num" w:pos="6834"/>
        </w:tabs>
        <w:ind w:left="6834" w:hanging="360"/>
      </w:pPr>
    </w:lvl>
  </w:abstractNum>
  <w:abstractNum w:abstractNumId="2" w15:restartNumberingAfterBreak="0">
    <w:nsid w:val="03F56B14"/>
    <w:multiLevelType w:val="hybridMultilevel"/>
    <w:tmpl w:val="7ACC65B6"/>
    <w:lvl w:ilvl="0" w:tplc="DFFEB9EE">
      <w:start w:val="1"/>
      <w:numFmt w:val="decimal"/>
      <w:pStyle w:val="MBPoint"/>
      <w:lvlText w:val="%1."/>
      <w:lvlJc w:val="left"/>
      <w:pPr>
        <w:ind w:left="417" w:hanging="360"/>
      </w:pPr>
      <w:rPr>
        <w:rFonts w:hint="default"/>
      </w:rPr>
    </w:lvl>
    <w:lvl w:ilvl="1" w:tplc="8356F1E4">
      <w:start w:val="1"/>
      <w:numFmt w:val="lowerLetter"/>
      <w:lvlText w:val="%2."/>
      <w:lvlJc w:val="left"/>
      <w:pPr>
        <w:ind w:left="1137" w:hanging="360"/>
      </w:pPr>
    </w:lvl>
    <w:lvl w:ilvl="2" w:tplc="484E6322">
      <w:start w:val="1"/>
      <w:numFmt w:val="lowerRoman"/>
      <w:lvlText w:val="%3."/>
      <w:lvlJc w:val="right"/>
      <w:pPr>
        <w:ind w:left="1857" w:hanging="180"/>
      </w:pPr>
    </w:lvl>
    <w:lvl w:ilvl="3" w:tplc="9D36C014" w:tentative="1">
      <w:start w:val="1"/>
      <w:numFmt w:val="decimal"/>
      <w:lvlText w:val="%4."/>
      <w:lvlJc w:val="left"/>
      <w:pPr>
        <w:ind w:left="2577" w:hanging="360"/>
      </w:pPr>
    </w:lvl>
    <w:lvl w:ilvl="4" w:tplc="4306C722" w:tentative="1">
      <w:start w:val="1"/>
      <w:numFmt w:val="lowerLetter"/>
      <w:lvlText w:val="%5."/>
      <w:lvlJc w:val="left"/>
      <w:pPr>
        <w:ind w:left="3297" w:hanging="360"/>
      </w:pPr>
    </w:lvl>
    <w:lvl w:ilvl="5" w:tplc="E2F20EE6" w:tentative="1">
      <w:start w:val="1"/>
      <w:numFmt w:val="lowerRoman"/>
      <w:lvlText w:val="%6."/>
      <w:lvlJc w:val="right"/>
      <w:pPr>
        <w:ind w:left="4017" w:hanging="180"/>
      </w:pPr>
    </w:lvl>
    <w:lvl w:ilvl="6" w:tplc="FFEA631A" w:tentative="1">
      <w:start w:val="1"/>
      <w:numFmt w:val="decimal"/>
      <w:lvlText w:val="%7."/>
      <w:lvlJc w:val="left"/>
      <w:pPr>
        <w:ind w:left="4737" w:hanging="360"/>
      </w:pPr>
    </w:lvl>
    <w:lvl w:ilvl="7" w:tplc="7572F4B8" w:tentative="1">
      <w:start w:val="1"/>
      <w:numFmt w:val="lowerLetter"/>
      <w:lvlText w:val="%8."/>
      <w:lvlJc w:val="left"/>
      <w:pPr>
        <w:ind w:left="5457" w:hanging="360"/>
      </w:pPr>
    </w:lvl>
    <w:lvl w:ilvl="8" w:tplc="F99C86A4" w:tentative="1">
      <w:start w:val="1"/>
      <w:numFmt w:val="lowerRoman"/>
      <w:lvlText w:val="%9."/>
      <w:lvlJc w:val="right"/>
      <w:pPr>
        <w:ind w:left="6177" w:hanging="180"/>
      </w:pPr>
    </w:lvl>
  </w:abstractNum>
  <w:abstractNum w:abstractNumId="3"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A042A6"/>
    <w:multiLevelType w:val="hybridMultilevel"/>
    <w:tmpl w:val="3000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A3A42"/>
    <w:multiLevelType w:val="hybridMultilevel"/>
    <w:tmpl w:val="71B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15080E"/>
    <w:multiLevelType w:val="hybridMultilevel"/>
    <w:tmpl w:val="62909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2C47F3"/>
    <w:multiLevelType w:val="hybridMultilevel"/>
    <w:tmpl w:val="6DC0D55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B405A6"/>
    <w:multiLevelType w:val="hybridMultilevel"/>
    <w:tmpl w:val="A9F82AC0"/>
    <w:lvl w:ilvl="0" w:tplc="0DA4C872">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3C367D"/>
    <w:multiLevelType w:val="hybridMultilevel"/>
    <w:tmpl w:val="301644B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F42C6F"/>
    <w:multiLevelType w:val="hybridMultilevel"/>
    <w:tmpl w:val="EF542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980CD1"/>
    <w:multiLevelType w:val="hybridMultilevel"/>
    <w:tmpl w:val="B2BA2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B0979B"/>
    <w:multiLevelType w:val="hybridMultilevel"/>
    <w:tmpl w:val="B79A147E"/>
    <w:lvl w:ilvl="0" w:tplc="71543846">
      <w:start w:val="1"/>
      <w:numFmt w:val="decimal"/>
      <w:lvlText w:val="%1."/>
      <w:lvlJc w:val="left"/>
      <w:pPr>
        <w:ind w:left="720" w:hanging="360"/>
      </w:pPr>
    </w:lvl>
    <w:lvl w:ilvl="1" w:tplc="20A827D4">
      <w:start w:val="1"/>
      <w:numFmt w:val="lowerLetter"/>
      <w:lvlText w:val="%2."/>
      <w:lvlJc w:val="left"/>
      <w:pPr>
        <w:ind w:left="1440" w:hanging="360"/>
      </w:pPr>
    </w:lvl>
    <w:lvl w:ilvl="2" w:tplc="651AEEC0">
      <w:start w:val="1"/>
      <w:numFmt w:val="lowerRoman"/>
      <w:lvlText w:val="%3."/>
      <w:lvlJc w:val="right"/>
      <w:pPr>
        <w:ind w:left="2160" w:hanging="180"/>
      </w:pPr>
    </w:lvl>
    <w:lvl w:ilvl="3" w:tplc="F7A62D1E">
      <w:start w:val="1"/>
      <w:numFmt w:val="decimal"/>
      <w:lvlText w:val="%4."/>
      <w:lvlJc w:val="left"/>
      <w:pPr>
        <w:ind w:left="2880" w:hanging="360"/>
      </w:pPr>
    </w:lvl>
    <w:lvl w:ilvl="4" w:tplc="49CEB19E">
      <w:start w:val="1"/>
      <w:numFmt w:val="lowerLetter"/>
      <w:lvlText w:val="%5."/>
      <w:lvlJc w:val="left"/>
      <w:pPr>
        <w:ind w:left="3600" w:hanging="360"/>
      </w:pPr>
    </w:lvl>
    <w:lvl w:ilvl="5" w:tplc="AA2A90C6">
      <w:start w:val="1"/>
      <w:numFmt w:val="lowerRoman"/>
      <w:lvlText w:val="%6."/>
      <w:lvlJc w:val="right"/>
      <w:pPr>
        <w:ind w:left="4320" w:hanging="180"/>
      </w:pPr>
    </w:lvl>
    <w:lvl w:ilvl="6" w:tplc="6772FB72">
      <w:start w:val="1"/>
      <w:numFmt w:val="decimal"/>
      <w:lvlText w:val="%7."/>
      <w:lvlJc w:val="left"/>
      <w:pPr>
        <w:ind w:left="5040" w:hanging="360"/>
      </w:pPr>
    </w:lvl>
    <w:lvl w:ilvl="7" w:tplc="0EBE0DC0">
      <w:start w:val="1"/>
      <w:numFmt w:val="lowerLetter"/>
      <w:lvlText w:val="%8."/>
      <w:lvlJc w:val="left"/>
      <w:pPr>
        <w:ind w:left="5760" w:hanging="360"/>
      </w:pPr>
    </w:lvl>
    <w:lvl w:ilvl="8" w:tplc="FB70C144">
      <w:start w:val="1"/>
      <w:numFmt w:val="lowerRoman"/>
      <w:lvlText w:val="%9."/>
      <w:lvlJc w:val="right"/>
      <w:pPr>
        <w:ind w:left="6480" w:hanging="180"/>
      </w:pPr>
    </w:lvl>
  </w:abstractNum>
  <w:abstractNum w:abstractNumId="13" w15:restartNumberingAfterBreak="0">
    <w:nsid w:val="238A103A"/>
    <w:multiLevelType w:val="hybridMultilevel"/>
    <w:tmpl w:val="6C7EA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E24E72"/>
    <w:multiLevelType w:val="hybridMultilevel"/>
    <w:tmpl w:val="8196D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A09B2"/>
    <w:multiLevelType w:val="hybridMultilevel"/>
    <w:tmpl w:val="FFFFFFFF"/>
    <w:lvl w:ilvl="0" w:tplc="708E5D76">
      <w:start w:val="1"/>
      <w:numFmt w:val="bullet"/>
      <w:lvlText w:val=""/>
      <w:lvlJc w:val="left"/>
      <w:pPr>
        <w:ind w:left="720" w:hanging="360"/>
      </w:pPr>
      <w:rPr>
        <w:rFonts w:ascii="Symbol" w:hAnsi="Symbol" w:hint="default"/>
      </w:rPr>
    </w:lvl>
    <w:lvl w:ilvl="1" w:tplc="1616B496">
      <w:start w:val="1"/>
      <w:numFmt w:val="bullet"/>
      <w:lvlText w:val="o"/>
      <w:lvlJc w:val="left"/>
      <w:pPr>
        <w:ind w:left="1440" w:hanging="360"/>
      </w:pPr>
      <w:rPr>
        <w:rFonts w:ascii="Courier New" w:hAnsi="Courier New" w:hint="default"/>
      </w:rPr>
    </w:lvl>
    <w:lvl w:ilvl="2" w:tplc="68646514">
      <w:start w:val="1"/>
      <w:numFmt w:val="bullet"/>
      <w:lvlText w:val=""/>
      <w:lvlJc w:val="left"/>
      <w:pPr>
        <w:ind w:left="2160" w:hanging="360"/>
      </w:pPr>
      <w:rPr>
        <w:rFonts w:ascii="Wingdings" w:hAnsi="Wingdings" w:hint="default"/>
      </w:rPr>
    </w:lvl>
    <w:lvl w:ilvl="3" w:tplc="2E5273CE">
      <w:start w:val="1"/>
      <w:numFmt w:val="bullet"/>
      <w:lvlText w:val=""/>
      <w:lvlJc w:val="left"/>
      <w:pPr>
        <w:ind w:left="2880" w:hanging="360"/>
      </w:pPr>
      <w:rPr>
        <w:rFonts w:ascii="Symbol" w:hAnsi="Symbol" w:hint="default"/>
      </w:rPr>
    </w:lvl>
    <w:lvl w:ilvl="4" w:tplc="3FE82844">
      <w:start w:val="1"/>
      <w:numFmt w:val="bullet"/>
      <w:lvlText w:val="o"/>
      <w:lvlJc w:val="left"/>
      <w:pPr>
        <w:ind w:left="3600" w:hanging="360"/>
      </w:pPr>
      <w:rPr>
        <w:rFonts w:ascii="Courier New" w:hAnsi="Courier New" w:hint="default"/>
      </w:rPr>
    </w:lvl>
    <w:lvl w:ilvl="5" w:tplc="0910F2B6">
      <w:start w:val="1"/>
      <w:numFmt w:val="bullet"/>
      <w:lvlText w:val=""/>
      <w:lvlJc w:val="left"/>
      <w:pPr>
        <w:ind w:left="4320" w:hanging="360"/>
      </w:pPr>
      <w:rPr>
        <w:rFonts w:ascii="Wingdings" w:hAnsi="Wingdings" w:hint="default"/>
      </w:rPr>
    </w:lvl>
    <w:lvl w:ilvl="6" w:tplc="BDD6600A">
      <w:start w:val="1"/>
      <w:numFmt w:val="bullet"/>
      <w:lvlText w:val=""/>
      <w:lvlJc w:val="left"/>
      <w:pPr>
        <w:ind w:left="5040" w:hanging="360"/>
      </w:pPr>
      <w:rPr>
        <w:rFonts w:ascii="Symbol" w:hAnsi="Symbol" w:hint="default"/>
      </w:rPr>
    </w:lvl>
    <w:lvl w:ilvl="7" w:tplc="D4F67EF8">
      <w:start w:val="1"/>
      <w:numFmt w:val="bullet"/>
      <w:lvlText w:val="o"/>
      <w:lvlJc w:val="left"/>
      <w:pPr>
        <w:ind w:left="5760" w:hanging="360"/>
      </w:pPr>
      <w:rPr>
        <w:rFonts w:ascii="Courier New" w:hAnsi="Courier New" w:hint="default"/>
      </w:rPr>
    </w:lvl>
    <w:lvl w:ilvl="8" w:tplc="5A5254BE">
      <w:start w:val="1"/>
      <w:numFmt w:val="bullet"/>
      <w:lvlText w:val=""/>
      <w:lvlJc w:val="left"/>
      <w:pPr>
        <w:ind w:left="6480" w:hanging="360"/>
      </w:pPr>
      <w:rPr>
        <w:rFonts w:ascii="Wingdings" w:hAnsi="Wingdings" w:hint="default"/>
      </w:rPr>
    </w:lvl>
  </w:abstractNum>
  <w:abstractNum w:abstractNumId="16" w15:restartNumberingAfterBreak="0">
    <w:nsid w:val="29BD7FE0"/>
    <w:multiLevelType w:val="hybridMultilevel"/>
    <w:tmpl w:val="63C88D80"/>
    <w:lvl w:ilvl="0" w:tplc="0C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C2D68F0"/>
    <w:multiLevelType w:val="hybridMultilevel"/>
    <w:tmpl w:val="7BF4DA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74EF1CA"/>
    <w:multiLevelType w:val="hybridMultilevel"/>
    <w:tmpl w:val="FFFFFFFF"/>
    <w:lvl w:ilvl="0" w:tplc="1C729EBE">
      <w:start w:val="1"/>
      <w:numFmt w:val="decimal"/>
      <w:lvlText w:val="%1."/>
      <w:lvlJc w:val="left"/>
      <w:pPr>
        <w:ind w:left="720" w:hanging="360"/>
      </w:pPr>
    </w:lvl>
    <w:lvl w:ilvl="1" w:tplc="859669F6">
      <w:start w:val="1"/>
      <w:numFmt w:val="lowerLetter"/>
      <w:lvlText w:val="%2."/>
      <w:lvlJc w:val="left"/>
      <w:pPr>
        <w:ind w:left="1440" w:hanging="360"/>
      </w:pPr>
    </w:lvl>
    <w:lvl w:ilvl="2" w:tplc="6D34EEC4">
      <w:start w:val="1"/>
      <w:numFmt w:val="lowerRoman"/>
      <w:lvlText w:val="%3."/>
      <w:lvlJc w:val="right"/>
      <w:pPr>
        <w:ind w:left="2160" w:hanging="180"/>
      </w:pPr>
    </w:lvl>
    <w:lvl w:ilvl="3" w:tplc="60A4F018">
      <w:start w:val="1"/>
      <w:numFmt w:val="decimal"/>
      <w:lvlText w:val="%4."/>
      <w:lvlJc w:val="left"/>
      <w:pPr>
        <w:ind w:left="2880" w:hanging="360"/>
      </w:pPr>
    </w:lvl>
    <w:lvl w:ilvl="4" w:tplc="7A243584">
      <w:start w:val="1"/>
      <w:numFmt w:val="lowerLetter"/>
      <w:lvlText w:val="%5."/>
      <w:lvlJc w:val="left"/>
      <w:pPr>
        <w:ind w:left="3600" w:hanging="360"/>
      </w:pPr>
    </w:lvl>
    <w:lvl w:ilvl="5" w:tplc="542810AA">
      <w:start w:val="1"/>
      <w:numFmt w:val="lowerRoman"/>
      <w:lvlText w:val="%6."/>
      <w:lvlJc w:val="right"/>
      <w:pPr>
        <w:ind w:left="4320" w:hanging="180"/>
      </w:pPr>
    </w:lvl>
    <w:lvl w:ilvl="6" w:tplc="9A426C42">
      <w:start w:val="1"/>
      <w:numFmt w:val="decimal"/>
      <w:lvlText w:val="%7."/>
      <w:lvlJc w:val="left"/>
      <w:pPr>
        <w:ind w:left="5040" w:hanging="360"/>
      </w:pPr>
    </w:lvl>
    <w:lvl w:ilvl="7" w:tplc="8AB4AD98">
      <w:start w:val="1"/>
      <w:numFmt w:val="lowerLetter"/>
      <w:lvlText w:val="%8."/>
      <w:lvlJc w:val="left"/>
      <w:pPr>
        <w:ind w:left="5760" w:hanging="360"/>
      </w:pPr>
    </w:lvl>
    <w:lvl w:ilvl="8" w:tplc="3EC45530">
      <w:start w:val="1"/>
      <w:numFmt w:val="lowerRoman"/>
      <w:lvlText w:val="%9."/>
      <w:lvlJc w:val="right"/>
      <w:pPr>
        <w:ind w:left="6480" w:hanging="180"/>
      </w:pPr>
    </w:lvl>
  </w:abstractNum>
  <w:abstractNum w:abstractNumId="19" w15:restartNumberingAfterBreak="0">
    <w:nsid w:val="3B185A84"/>
    <w:multiLevelType w:val="hybridMultilevel"/>
    <w:tmpl w:val="C9486408"/>
    <w:lvl w:ilvl="0" w:tplc="FB605A8C">
      <w:start w:val="6"/>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21" w15:restartNumberingAfterBreak="0">
    <w:nsid w:val="41F9269C"/>
    <w:multiLevelType w:val="hybridMultilevel"/>
    <w:tmpl w:val="6AEA2A4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24636A1"/>
    <w:multiLevelType w:val="hybridMultilevel"/>
    <w:tmpl w:val="DDC207E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7B46EE"/>
    <w:multiLevelType w:val="hybridMultilevel"/>
    <w:tmpl w:val="E5F690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481549"/>
    <w:multiLevelType w:val="hybridMultilevel"/>
    <w:tmpl w:val="9FAC0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1868D6"/>
    <w:multiLevelType w:val="multilevel"/>
    <w:tmpl w:val="69E282F0"/>
    <w:lvl w:ilvl="0">
      <w:start w:val="1"/>
      <w:numFmt w:val="decimal"/>
      <w:lvlText w:val="%1."/>
      <w:lvlJc w:val="left"/>
      <w:pPr>
        <w:ind w:left="720" w:hanging="360"/>
      </w:pPr>
      <w:rPr>
        <w:b/>
        <w:bCs w:val="0"/>
        <w:sz w:val="28"/>
        <w:szCs w:val="28"/>
      </w:rPr>
    </w:lvl>
    <w:lvl w:ilvl="1">
      <w:start w:val="1"/>
      <w:numFmt w:val="decimal"/>
      <w:lvlText w:val="%1.%2"/>
      <w:lvlJc w:val="left"/>
      <w:pPr>
        <w:ind w:left="720" w:hanging="360"/>
      </w:pPr>
    </w:lvl>
    <w:lvl w:ilvl="2">
      <w:start w:val="1"/>
      <w:numFmt w:val="decimal"/>
      <w:pStyle w:val="Bodyfooter"/>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6" w15:restartNumberingAfterBreak="0">
    <w:nsid w:val="4E0ABE7B"/>
    <w:multiLevelType w:val="hybridMultilevel"/>
    <w:tmpl w:val="0D62B9A8"/>
    <w:lvl w:ilvl="0" w:tplc="0D24748A">
      <w:start w:val="1"/>
      <w:numFmt w:val="decimal"/>
      <w:lvlText w:val="%1."/>
      <w:lvlJc w:val="left"/>
      <w:pPr>
        <w:ind w:left="720" w:hanging="360"/>
      </w:pPr>
    </w:lvl>
    <w:lvl w:ilvl="1" w:tplc="4D82EC0E">
      <w:start w:val="1"/>
      <w:numFmt w:val="lowerLetter"/>
      <w:lvlText w:val="%2."/>
      <w:lvlJc w:val="left"/>
      <w:pPr>
        <w:ind w:left="1440" w:hanging="360"/>
      </w:pPr>
    </w:lvl>
    <w:lvl w:ilvl="2" w:tplc="90302692">
      <w:start w:val="1"/>
      <w:numFmt w:val="lowerRoman"/>
      <w:lvlText w:val="%3."/>
      <w:lvlJc w:val="right"/>
      <w:pPr>
        <w:ind w:left="2160" w:hanging="180"/>
      </w:pPr>
    </w:lvl>
    <w:lvl w:ilvl="3" w:tplc="0D20C3C4">
      <w:start w:val="1"/>
      <w:numFmt w:val="decimal"/>
      <w:lvlText w:val="%4."/>
      <w:lvlJc w:val="left"/>
      <w:pPr>
        <w:ind w:left="2880" w:hanging="360"/>
      </w:pPr>
    </w:lvl>
    <w:lvl w:ilvl="4" w:tplc="EA2427B0">
      <w:start w:val="1"/>
      <w:numFmt w:val="lowerLetter"/>
      <w:lvlText w:val="%5."/>
      <w:lvlJc w:val="left"/>
      <w:pPr>
        <w:ind w:left="3600" w:hanging="360"/>
      </w:pPr>
    </w:lvl>
    <w:lvl w:ilvl="5" w:tplc="E8940FCE">
      <w:start w:val="1"/>
      <w:numFmt w:val="lowerRoman"/>
      <w:lvlText w:val="%6."/>
      <w:lvlJc w:val="right"/>
      <w:pPr>
        <w:ind w:left="4320" w:hanging="180"/>
      </w:pPr>
    </w:lvl>
    <w:lvl w:ilvl="6" w:tplc="A2F882E4">
      <w:start w:val="1"/>
      <w:numFmt w:val="decimal"/>
      <w:lvlText w:val="%7."/>
      <w:lvlJc w:val="left"/>
      <w:pPr>
        <w:ind w:left="5040" w:hanging="360"/>
      </w:pPr>
    </w:lvl>
    <w:lvl w:ilvl="7" w:tplc="EA3A3B12">
      <w:start w:val="1"/>
      <w:numFmt w:val="lowerLetter"/>
      <w:lvlText w:val="%8."/>
      <w:lvlJc w:val="left"/>
      <w:pPr>
        <w:ind w:left="5760" w:hanging="360"/>
      </w:pPr>
    </w:lvl>
    <w:lvl w:ilvl="8" w:tplc="8AE29444">
      <w:start w:val="1"/>
      <w:numFmt w:val="lowerRoman"/>
      <w:lvlText w:val="%9."/>
      <w:lvlJc w:val="right"/>
      <w:pPr>
        <w:ind w:left="6480" w:hanging="180"/>
      </w:pPr>
    </w:lvl>
  </w:abstractNum>
  <w:abstractNum w:abstractNumId="27" w15:restartNumberingAfterBreak="0">
    <w:nsid w:val="4E7B77C5"/>
    <w:multiLevelType w:val="hybridMultilevel"/>
    <w:tmpl w:val="5B682492"/>
    <w:lvl w:ilvl="0" w:tplc="3E1882BE">
      <w:start w:val="3"/>
      <w:numFmt w:val="lowerLetter"/>
      <w:lvlText w:val="(%1)"/>
      <w:lvlJc w:val="left"/>
      <w:pPr>
        <w:ind w:left="720" w:hanging="360"/>
      </w:pPr>
      <w:rPr>
        <w:rFonts w:hint="default"/>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9F7EEB"/>
    <w:multiLevelType w:val="hybridMultilevel"/>
    <w:tmpl w:val="3D98396C"/>
    <w:lvl w:ilvl="0" w:tplc="E26E428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FE03A2"/>
    <w:multiLevelType w:val="hybridMultilevel"/>
    <w:tmpl w:val="258E3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2F30897"/>
    <w:multiLevelType w:val="hybridMultilevel"/>
    <w:tmpl w:val="71787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6812C5"/>
    <w:multiLevelType w:val="hybridMultilevel"/>
    <w:tmpl w:val="BB10D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9D07F6"/>
    <w:multiLevelType w:val="hybridMultilevel"/>
    <w:tmpl w:val="51127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495976"/>
    <w:multiLevelType w:val="multilevel"/>
    <w:tmpl w:val="F686F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86A0340"/>
    <w:multiLevelType w:val="hybridMultilevel"/>
    <w:tmpl w:val="0E761DE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506DC3"/>
    <w:multiLevelType w:val="hybridMultilevel"/>
    <w:tmpl w:val="1FFA155E"/>
    <w:lvl w:ilvl="0" w:tplc="3E743C32">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6F7A61"/>
    <w:multiLevelType w:val="hybridMultilevel"/>
    <w:tmpl w:val="777C2E14"/>
    <w:lvl w:ilvl="0" w:tplc="F162F880">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1525CB"/>
    <w:multiLevelType w:val="hybridMultilevel"/>
    <w:tmpl w:val="4A563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F222C87"/>
    <w:multiLevelType w:val="hybridMultilevel"/>
    <w:tmpl w:val="C63A4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121CA4"/>
    <w:multiLevelType w:val="hybridMultilevel"/>
    <w:tmpl w:val="3EA4877C"/>
    <w:lvl w:ilvl="0" w:tplc="CF3E248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C8633E"/>
    <w:multiLevelType w:val="hybridMultilevel"/>
    <w:tmpl w:val="23CA7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A323378"/>
    <w:multiLevelType w:val="hybridMultilevel"/>
    <w:tmpl w:val="782A5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3209CA"/>
    <w:multiLevelType w:val="hybridMultilevel"/>
    <w:tmpl w:val="6CCEAC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930CF4"/>
    <w:multiLevelType w:val="hybridMultilevel"/>
    <w:tmpl w:val="84E25B30"/>
    <w:styleLink w:val="Style1"/>
    <w:lvl w:ilvl="0" w:tplc="22B28FC8">
      <w:start w:val="5"/>
      <w:numFmt w:val="lowerLetter"/>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3B66B7"/>
    <w:multiLevelType w:val="hybridMultilevel"/>
    <w:tmpl w:val="CA7C7C6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0150142">
    <w:abstractNumId w:val="15"/>
  </w:num>
  <w:num w:numId="2" w16cid:durableId="1554347743">
    <w:abstractNumId w:val="12"/>
  </w:num>
  <w:num w:numId="3" w16cid:durableId="1224633701">
    <w:abstractNumId w:val="26"/>
  </w:num>
  <w:num w:numId="4" w16cid:durableId="729158021">
    <w:abstractNumId w:val="3"/>
  </w:num>
  <w:num w:numId="5" w16cid:durableId="747993307">
    <w:abstractNumId w:val="20"/>
  </w:num>
  <w:num w:numId="6" w16cid:durableId="612439422">
    <w:abstractNumId w:val="17"/>
  </w:num>
  <w:num w:numId="7" w16cid:durableId="1495996557">
    <w:abstractNumId w:val="2"/>
  </w:num>
  <w:num w:numId="8" w16cid:durableId="2066946173">
    <w:abstractNumId w:val="7"/>
  </w:num>
  <w:num w:numId="9" w16cid:durableId="1661158419">
    <w:abstractNumId w:val="33"/>
  </w:num>
  <w:num w:numId="10" w16cid:durableId="534733894">
    <w:abstractNumId w:val="1"/>
  </w:num>
  <w:num w:numId="11" w16cid:durableId="2048871251">
    <w:abstractNumId w:val="25"/>
  </w:num>
  <w:num w:numId="12" w16cid:durableId="1087339179">
    <w:abstractNumId w:val="22"/>
  </w:num>
  <w:num w:numId="13" w16cid:durableId="694887332">
    <w:abstractNumId w:val="42"/>
  </w:num>
  <w:num w:numId="14" w16cid:durableId="587537990">
    <w:abstractNumId w:val="9"/>
  </w:num>
  <w:num w:numId="15" w16cid:durableId="2144494600">
    <w:abstractNumId w:val="37"/>
  </w:num>
  <w:num w:numId="16" w16cid:durableId="306401922">
    <w:abstractNumId w:val="43"/>
  </w:num>
  <w:num w:numId="17" w16cid:durableId="1156721461">
    <w:abstractNumId w:val="18"/>
  </w:num>
  <w:num w:numId="18" w16cid:durableId="1363745162">
    <w:abstractNumId w:val="34"/>
  </w:num>
  <w:num w:numId="19" w16cid:durableId="570240796">
    <w:abstractNumId w:val="28"/>
  </w:num>
  <w:num w:numId="20" w16cid:durableId="1460295274">
    <w:abstractNumId w:val="23"/>
  </w:num>
  <w:num w:numId="21" w16cid:durableId="2040664235">
    <w:abstractNumId w:val="16"/>
  </w:num>
  <w:num w:numId="22" w16cid:durableId="1337465081">
    <w:abstractNumId w:val="29"/>
  </w:num>
  <w:num w:numId="23" w16cid:durableId="1460414848">
    <w:abstractNumId w:val="32"/>
  </w:num>
  <w:num w:numId="24" w16cid:durableId="1708944393">
    <w:abstractNumId w:val="40"/>
  </w:num>
  <w:num w:numId="25" w16cid:durableId="1384405020">
    <w:abstractNumId w:val="38"/>
  </w:num>
  <w:num w:numId="26" w16cid:durableId="711618191">
    <w:abstractNumId w:val="13"/>
  </w:num>
  <w:num w:numId="27" w16cid:durableId="1061249018">
    <w:abstractNumId w:val="31"/>
  </w:num>
  <w:num w:numId="28" w16cid:durableId="128208982">
    <w:abstractNumId w:val="24"/>
  </w:num>
  <w:num w:numId="29" w16cid:durableId="1931423372">
    <w:abstractNumId w:val="41"/>
  </w:num>
  <w:num w:numId="30" w16cid:durableId="1778017026">
    <w:abstractNumId w:val="10"/>
  </w:num>
  <w:num w:numId="31" w16cid:durableId="239992878">
    <w:abstractNumId w:val="11"/>
  </w:num>
  <w:num w:numId="32" w16cid:durableId="477108375">
    <w:abstractNumId w:val="6"/>
  </w:num>
  <w:num w:numId="33" w16cid:durableId="1215969309">
    <w:abstractNumId w:val="44"/>
  </w:num>
  <w:num w:numId="34" w16cid:durableId="1939681127">
    <w:abstractNumId w:val="21"/>
  </w:num>
  <w:num w:numId="35" w16cid:durableId="922572160">
    <w:abstractNumId w:val="30"/>
  </w:num>
  <w:num w:numId="36" w16cid:durableId="96029636">
    <w:abstractNumId w:val="36"/>
  </w:num>
  <w:num w:numId="37" w16cid:durableId="523054172">
    <w:abstractNumId w:val="8"/>
  </w:num>
  <w:num w:numId="38" w16cid:durableId="168906805">
    <w:abstractNumId w:val="27"/>
  </w:num>
  <w:num w:numId="39" w16cid:durableId="1270506695">
    <w:abstractNumId w:val="35"/>
  </w:num>
  <w:num w:numId="40" w16cid:durableId="1617831225">
    <w:abstractNumId w:val="19"/>
  </w:num>
  <w:num w:numId="41" w16cid:durableId="806824893">
    <w:abstractNumId w:val="14"/>
  </w:num>
  <w:num w:numId="42" w16cid:durableId="194003214">
    <w:abstractNumId w:val="4"/>
  </w:num>
  <w:num w:numId="43" w16cid:durableId="475417367">
    <w:abstractNumId w:val="0"/>
  </w:num>
  <w:num w:numId="44" w16cid:durableId="134761817">
    <w:abstractNumId w:val="5"/>
  </w:num>
  <w:num w:numId="45" w16cid:durableId="37629780">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3"/>
    <w:rsid w:val="000002A5"/>
    <w:rsid w:val="000004F6"/>
    <w:rsid w:val="000004FA"/>
    <w:rsid w:val="0000061D"/>
    <w:rsid w:val="000006CC"/>
    <w:rsid w:val="0000078F"/>
    <w:rsid w:val="00000B70"/>
    <w:rsid w:val="00000CB2"/>
    <w:rsid w:val="00000E15"/>
    <w:rsid w:val="000011F7"/>
    <w:rsid w:val="0000143B"/>
    <w:rsid w:val="00001483"/>
    <w:rsid w:val="00001A85"/>
    <w:rsid w:val="00001D36"/>
    <w:rsid w:val="00001D90"/>
    <w:rsid w:val="00001F0F"/>
    <w:rsid w:val="000022C4"/>
    <w:rsid w:val="00002535"/>
    <w:rsid w:val="000027F8"/>
    <w:rsid w:val="000029C6"/>
    <w:rsid w:val="00002AF0"/>
    <w:rsid w:val="000030EA"/>
    <w:rsid w:val="00003306"/>
    <w:rsid w:val="000033A9"/>
    <w:rsid w:val="000034E7"/>
    <w:rsid w:val="00003515"/>
    <w:rsid w:val="0000375F"/>
    <w:rsid w:val="00003982"/>
    <w:rsid w:val="00003B08"/>
    <w:rsid w:val="00003B86"/>
    <w:rsid w:val="00003ED9"/>
    <w:rsid w:val="00004067"/>
    <w:rsid w:val="000041B1"/>
    <w:rsid w:val="0000466C"/>
    <w:rsid w:val="00004680"/>
    <w:rsid w:val="0000474B"/>
    <w:rsid w:val="000048EE"/>
    <w:rsid w:val="00004D7B"/>
    <w:rsid w:val="00004DC5"/>
    <w:rsid w:val="00004F5A"/>
    <w:rsid w:val="00004F96"/>
    <w:rsid w:val="00005319"/>
    <w:rsid w:val="0000537D"/>
    <w:rsid w:val="00006191"/>
    <w:rsid w:val="00006303"/>
    <w:rsid w:val="0000632E"/>
    <w:rsid w:val="00006379"/>
    <w:rsid w:val="000063E1"/>
    <w:rsid w:val="000065BB"/>
    <w:rsid w:val="00006A34"/>
    <w:rsid w:val="00006B92"/>
    <w:rsid w:val="00006EFE"/>
    <w:rsid w:val="00007009"/>
    <w:rsid w:val="000070A7"/>
    <w:rsid w:val="000073D2"/>
    <w:rsid w:val="0000751B"/>
    <w:rsid w:val="000077E8"/>
    <w:rsid w:val="0000792C"/>
    <w:rsid w:val="00007C07"/>
    <w:rsid w:val="00007C4F"/>
    <w:rsid w:val="00007EE1"/>
    <w:rsid w:val="00007F7B"/>
    <w:rsid w:val="00010A3E"/>
    <w:rsid w:val="00010FA8"/>
    <w:rsid w:val="00011244"/>
    <w:rsid w:val="00011290"/>
    <w:rsid w:val="000112DB"/>
    <w:rsid w:val="00011314"/>
    <w:rsid w:val="00011665"/>
    <w:rsid w:val="000118D2"/>
    <w:rsid w:val="00011977"/>
    <w:rsid w:val="000119AA"/>
    <w:rsid w:val="00011A57"/>
    <w:rsid w:val="00011EE3"/>
    <w:rsid w:val="0001212A"/>
    <w:rsid w:val="00012C40"/>
    <w:rsid w:val="00013279"/>
    <w:rsid w:val="0001355D"/>
    <w:rsid w:val="00013677"/>
    <w:rsid w:val="0001377B"/>
    <w:rsid w:val="00013919"/>
    <w:rsid w:val="00013AF3"/>
    <w:rsid w:val="000140B8"/>
    <w:rsid w:val="00014B48"/>
    <w:rsid w:val="00014C83"/>
    <w:rsid w:val="00014D31"/>
    <w:rsid w:val="00014F1A"/>
    <w:rsid w:val="00015953"/>
    <w:rsid w:val="00015975"/>
    <w:rsid w:val="00015AE2"/>
    <w:rsid w:val="00015B66"/>
    <w:rsid w:val="00015E26"/>
    <w:rsid w:val="000160C5"/>
    <w:rsid w:val="0001614A"/>
    <w:rsid w:val="00016159"/>
    <w:rsid w:val="00016196"/>
    <w:rsid w:val="000161E7"/>
    <w:rsid w:val="00016542"/>
    <w:rsid w:val="0001655A"/>
    <w:rsid w:val="0001666C"/>
    <w:rsid w:val="00016903"/>
    <w:rsid w:val="000169F6"/>
    <w:rsid w:val="00016A97"/>
    <w:rsid w:val="00016CE5"/>
    <w:rsid w:val="00016E39"/>
    <w:rsid w:val="00017787"/>
    <w:rsid w:val="000178D7"/>
    <w:rsid w:val="00017BD2"/>
    <w:rsid w:val="00017CEA"/>
    <w:rsid w:val="00017D4A"/>
    <w:rsid w:val="00017E13"/>
    <w:rsid w:val="00017E53"/>
    <w:rsid w:val="00017EA3"/>
    <w:rsid w:val="00017F0C"/>
    <w:rsid w:val="0002005B"/>
    <w:rsid w:val="000200AB"/>
    <w:rsid w:val="00020116"/>
    <w:rsid w:val="00020C00"/>
    <w:rsid w:val="00020F96"/>
    <w:rsid w:val="000212BE"/>
    <w:rsid w:val="0002138E"/>
    <w:rsid w:val="00021533"/>
    <w:rsid w:val="0002166A"/>
    <w:rsid w:val="000216BF"/>
    <w:rsid w:val="00021B58"/>
    <w:rsid w:val="00021C78"/>
    <w:rsid w:val="00021DB4"/>
    <w:rsid w:val="00021DF2"/>
    <w:rsid w:val="00021E17"/>
    <w:rsid w:val="00022106"/>
    <w:rsid w:val="00022370"/>
    <w:rsid w:val="0002240F"/>
    <w:rsid w:val="000226C7"/>
    <w:rsid w:val="000226EB"/>
    <w:rsid w:val="00022788"/>
    <w:rsid w:val="000227BE"/>
    <w:rsid w:val="00022B2A"/>
    <w:rsid w:val="00023123"/>
    <w:rsid w:val="000231AE"/>
    <w:rsid w:val="00023309"/>
    <w:rsid w:val="000238FD"/>
    <w:rsid w:val="000239E8"/>
    <w:rsid w:val="00023AA4"/>
    <w:rsid w:val="00023AB6"/>
    <w:rsid w:val="00023AC0"/>
    <w:rsid w:val="00023C0E"/>
    <w:rsid w:val="00023D7A"/>
    <w:rsid w:val="00023F50"/>
    <w:rsid w:val="00024060"/>
    <w:rsid w:val="00024861"/>
    <w:rsid w:val="00024A2F"/>
    <w:rsid w:val="00024B8C"/>
    <w:rsid w:val="00024D5A"/>
    <w:rsid w:val="000250EB"/>
    <w:rsid w:val="000256B6"/>
    <w:rsid w:val="000257E9"/>
    <w:rsid w:val="00025973"/>
    <w:rsid w:val="00025B07"/>
    <w:rsid w:val="00025E24"/>
    <w:rsid w:val="00025F6F"/>
    <w:rsid w:val="0002614B"/>
    <w:rsid w:val="00026817"/>
    <w:rsid w:val="00026944"/>
    <w:rsid w:val="00026E92"/>
    <w:rsid w:val="00026EC3"/>
    <w:rsid w:val="00026F63"/>
    <w:rsid w:val="0002716D"/>
    <w:rsid w:val="000274BE"/>
    <w:rsid w:val="0002794C"/>
    <w:rsid w:val="00027C1A"/>
    <w:rsid w:val="00027C7F"/>
    <w:rsid w:val="00027D0F"/>
    <w:rsid w:val="00030086"/>
    <w:rsid w:val="000307D2"/>
    <w:rsid w:val="000309A5"/>
    <w:rsid w:val="00030C84"/>
    <w:rsid w:val="00031003"/>
    <w:rsid w:val="000312A0"/>
    <w:rsid w:val="00031446"/>
    <w:rsid w:val="0003151B"/>
    <w:rsid w:val="00031715"/>
    <w:rsid w:val="00031994"/>
    <w:rsid w:val="00031B38"/>
    <w:rsid w:val="0003204C"/>
    <w:rsid w:val="00032079"/>
    <w:rsid w:val="000327BD"/>
    <w:rsid w:val="000327EF"/>
    <w:rsid w:val="0003297A"/>
    <w:rsid w:val="00032F2A"/>
    <w:rsid w:val="0003301E"/>
    <w:rsid w:val="0003313E"/>
    <w:rsid w:val="0003322C"/>
    <w:rsid w:val="0003344F"/>
    <w:rsid w:val="000337C4"/>
    <w:rsid w:val="0003394E"/>
    <w:rsid w:val="00033B23"/>
    <w:rsid w:val="000340CC"/>
    <w:rsid w:val="000341B8"/>
    <w:rsid w:val="000346AA"/>
    <w:rsid w:val="000348FB"/>
    <w:rsid w:val="00034C0F"/>
    <w:rsid w:val="00034E17"/>
    <w:rsid w:val="00034E7A"/>
    <w:rsid w:val="00034EBA"/>
    <w:rsid w:val="00035558"/>
    <w:rsid w:val="00035878"/>
    <w:rsid w:val="00035AE1"/>
    <w:rsid w:val="00035B5F"/>
    <w:rsid w:val="00035F4C"/>
    <w:rsid w:val="00035FB8"/>
    <w:rsid w:val="00036038"/>
    <w:rsid w:val="00036801"/>
    <w:rsid w:val="00036A24"/>
    <w:rsid w:val="00036A76"/>
    <w:rsid w:val="000373CC"/>
    <w:rsid w:val="000375DD"/>
    <w:rsid w:val="0003787F"/>
    <w:rsid w:val="00037903"/>
    <w:rsid w:val="00037B8D"/>
    <w:rsid w:val="00040151"/>
    <w:rsid w:val="000402A1"/>
    <w:rsid w:val="000402DC"/>
    <w:rsid w:val="000407AF"/>
    <w:rsid w:val="000407C0"/>
    <w:rsid w:val="00040B28"/>
    <w:rsid w:val="00040B69"/>
    <w:rsid w:val="00040C61"/>
    <w:rsid w:val="00041087"/>
    <w:rsid w:val="000410D5"/>
    <w:rsid w:val="00041145"/>
    <w:rsid w:val="00041225"/>
    <w:rsid w:val="000413F6"/>
    <w:rsid w:val="000416F3"/>
    <w:rsid w:val="00041D92"/>
    <w:rsid w:val="00041DFF"/>
    <w:rsid w:val="00041F99"/>
    <w:rsid w:val="0004256D"/>
    <w:rsid w:val="000425FF"/>
    <w:rsid w:val="00042772"/>
    <w:rsid w:val="0004277A"/>
    <w:rsid w:val="00042926"/>
    <w:rsid w:val="0004295B"/>
    <w:rsid w:val="00042A48"/>
    <w:rsid w:val="00042E03"/>
    <w:rsid w:val="00042EF7"/>
    <w:rsid w:val="00042FB4"/>
    <w:rsid w:val="0004302A"/>
    <w:rsid w:val="000433C9"/>
    <w:rsid w:val="000434C5"/>
    <w:rsid w:val="0004361A"/>
    <w:rsid w:val="000436D7"/>
    <w:rsid w:val="00043D21"/>
    <w:rsid w:val="00043E64"/>
    <w:rsid w:val="00044058"/>
    <w:rsid w:val="000442B6"/>
    <w:rsid w:val="00044450"/>
    <w:rsid w:val="000444A0"/>
    <w:rsid w:val="00044613"/>
    <w:rsid w:val="000448AE"/>
    <w:rsid w:val="00044A0B"/>
    <w:rsid w:val="00044C00"/>
    <w:rsid w:val="00044E7B"/>
    <w:rsid w:val="00044FAA"/>
    <w:rsid w:val="00045039"/>
    <w:rsid w:val="000450BA"/>
    <w:rsid w:val="000450FC"/>
    <w:rsid w:val="00045585"/>
    <w:rsid w:val="000456CB"/>
    <w:rsid w:val="00045927"/>
    <w:rsid w:val="00045B40"/>
    <w:rsid w:val="00045EB8"/>
    <w:rsid w:val="00045EBC"/>
    <w:rsid w:val="00045F04"/>
    <w:rsid w:val="0004631B"/>
    <w:rsid w:val="0004698E"/>
    <w:rsid w:val="000470B6"/>
    <w:rsid w:val="00047801"/>
    <w:rsid w:val="00047ED1"/>
    <w:rsid w:val="00047FC2"/>
    <w:rsid w:val="00049408"/>
    <w:rsid w:val="0005011F"/>
    <w:rsid w:val="00050560"/>
    <w:rsid w:val="0005096C"/>
    <w:rsid w:val="00050A4B"/>
    <w:rsid w:val="00050BDB"/>
    <w:rsid w:val="00050D01"/>
    <w:rsid w:val="00050F65"/>
    <w:rsid w:val="000514E2"/>
    <w:rsid w:val="0005151D"/>
    <w:rsid w:val="0005161A"/>
    <w:rsid w:val="000516E9"/>
    <w:rsid w:val="0005186B"/>
    <w:rsid w:val="00051E45"/>
    <w:rsid w:val="00051E52"/>
    <w:rsid w:val="000520B6"/>
    <w:rsid w:val="000520D4"/>
    <w:rsid w:val="0005219C"/>
    <w:rsid w:val="00052854"/>
    <w:rsid w:val="00052FBB"/>
    <w:rsid w:val="00053361"/>
    <w:rsid w:val="000537A5"/>
    <w:rsid w:val="0005397B"/>
    <w:rsid w:val="000539CF"/>
    <w:rsid w:val="00053BF5"/>
    <w:rsid w:val="00053C77"/>
    <w:rsid w:val="00053CE4"/>
    <w:rsid w:val="00053F10"/>
    <w:rsid w:val="0005418E"/>
    <w:rsid w:val="00054258"/>
    <w:rsid w:val="000543E1"/>
    <w:rsid w:val="00054495"/>
    <w:rsid w:val="00054862"/>
    <w:rsid w:val="000549FA"/>
    <w:rsid w:val="00055FA9"/>
    <w:rsid w:val="0005619F"/>
    <w:rsid w:val="00056206"/>
    <w:rsid w:val="00056246"/>
    <w:rsid w:val="000562AA"/>
    <w:rsid w:val="0005649E"/>
    <w:rsid w:val="00056830"/>
    <w:rsid w:val="000569F3"/>
    <w:rsid w:val="00056D49"/>
    <w:rsid w:val="00056E95"/>
    <w:rsid w:val="0005700C"/>
    <w:rsid w:val="00057040"/>
    <w:rsid w:val="000575EB"/>
    <w:rsid w:val="000577A8"/>
    <w:rsid w:val="00057B06"/>
    <w:rsid w:val="00057CA3"/>
    <w:rsid w:val="00057CAB"/>
    <w:rsid w:val="00060361"/>
    <w:rsid w:val="00060392"/>
    <w:rsid w:val="00060A9C"/>
    <w:rsid w:val="0006122C"/>
    <w:rsid w:val="00061317"/>
    <w:rsid w:val="00061940"/>
    <w:rsid w:val="00061CC0"/>
    <w:rsid w:val="00061CC9"/>
    <w:rsid w:val="00061F57"/>
    <w:rsid w:val="00062082"/>
    <w:rsid w:val="000621A6"/>
    <w:rsid w:val="000622EA"/>
    <w:rsid w:val="00062443"/>
    <w:rsid w:val="000624D9"/>
    <w:rsid w:val="000627B4"/>
    <w:rsid w:val="0006297C"/>
    <w:rsid w:val="00062E36"/>
    <w:rsid w:val="000634B1"/>
    <w:rsid w:val="000637D1"/>
    <w:rsid w:val="00063B9C"/>
    <w:rsid w:val="00063D24"/>
    <w:rsid w:val="0006414D"/>
    <w:rsid w:val="00064A81"/>
    <w:rsid w:val="00064E58"/>
    <w:rsid w:val="00064EFE"/>
    <w:rsid w:val="000650EA"/>
    <w:rsid w:val="0006513F"/>
    <w:rsid w:val="000651FC"/>
    <w:rsid w:val="000653F3"/>
    <w:rsid w:val="00065563"/>
    <w:rsid w:val="000655C5"/>
    <w:rsid w:val="000657EC"/>
    <w:rsid w:val="00065BDE"/>
    <w:rsid w:val="00065BFD"/>
    <w:rsid w:val="00065D26"/>
    <w:rsid w:val="00065DFE"/>
    <w:rsid w:val="00065E24"/>
    <w:rsid w:val="00065F5D"/>
    <w:rsid w:val="00065FC7"/>
    <w:rsid w:val="00066256"/>
    <w:rsid w:val="00066444"/>
    <w:rsid w:val="00066710"/>
    <w:rsid w:val="0006696C"/>
    <w:rsid w:val="00066DC3"/>
    <w:rsid w:val="0006707E"/>
    <w:rsid w:val="00067119"/>
    <w:rsid w:val="000673AC"/>
    <w:rsid w:val="00067487"/>
    <w:rsid w:val="00067667"/>
    <w:rsid w:val="00067A12"/>
    <w:rsid w:val="00067B85"/>
    <w:rsid w:val="00067D74"/>
    <w:rsid w:val="00070000"/>
    <w:rsid w:val="0007010F"/>
    <w:rsid w:val="0007013A"/>
    <w:rsid w:val="00070228"/>
    <w:rsid w:val="000704E0"/>
    <w:rsid w:val="000704F1"/>
    <w:rsid w:val="0007068D"/>
    <w:rsid w:val="00070719"/>
    <w:rsid w:val="00070AAF"/>
    <w:rsid w:val="00070BC1"/>
    <w:rsid w:val="00070F6D"/>
    <w:rsid w:val="000713F0"/>
    <w:rsid w:val="0007148E"/>
    <w:rsid w:val="00071833"/>
    <w:rsid w:val="00071BC2"/>
    <w:rsid w:val="00071C2F"/>
    <w:rsid w:val="00071D25"/>
    <w:rsid w:val="00071DBE"/>
    <w:rsid w:val="00071EA7"/>
    <w:rsid w:val="00071F88"/>
    <w:rsid w:val="00072242"/>
    <w:rsid w:val="000727AA"/>
    <w:rsid w:val="000728B2"/>
    <w:rsid w:val="000728EB"/>
    <w:rsid w:val="00072BDE"/>
    <w:rsid w:val="00072CF8"/>
    <w:rsid w:val="00072F05"/>
    <w:rsid w:val="00073129"/>
    <w:rsid w:val="00073148"/>
    <w:rsid w:val="000731A0"/>
    <w:rsid w:val="00073452"/>
    <w:rsid w:val="00073546"/>
    <w:rsid w:val="000735EC"/>
    <w:rsid w:val="00073728"/>
    <w:rsid w:val="00073A69"/>
    <w:rsid w:val="00073C22"/>
    <w:rsid w:val="00073DA2"/>
    <w:rsid w:val="00073EC7"/>
    <w:rsid w:val="00074053"/>
    <w:rsid w:val="0007410C"/>
    <w:rsid w:val="000745B9"/>
    <w:rsid w:val="000746A8"/>
    <w:rsid w:val="00074AD7"/>
    <w:rsid w:val="00074C2B"/>
    <w:rsid w:val="00074CB6"/>
    <w:rsid w:val="00074D93"/>
    <w:rsid w:val="00074EB1"/>
    <w:rsid w:val="00074F1D"/>
    <w:rsid w:val="00075366"/>
    <w:rsid w:val="0007536A"/>
    <w:rsid w:val="00075658"/>
    <w:rsid w:val="000756EB"/>
    <w:rsid w:val="00075712"/>
    <w:rsid w:val="000758E1"/>
    <w:rsid w:val="00075A39"/>
    <w:rsid w:val="00075A64"/>
    <w:rsid w:val="00075C32"/>
    <w:rsid w:val="00075D2F"/>
    <w:rsid w:val="00075FD9"/>
    <w:rsid w:val="00076419"/>
    <w:rsid w:val="00076706"/>
    <w:rsid w:val="000769A8"/>
    <w:rsid w:val="00076E27"/>
    <w:rsid w:val="00076EAB"/>
    <w:rsid w:val="00076F6E"/>
    <w:rsid w:val="0007708F"/>
    <w:rsid w:val="000773CA"/>
    <w:rsid w:val="0007760C"/>
    <w:rsid w:val="000776B3"/>
    <w:rsid w:val="000779BF"/>
    <w:rsid w:val="000779CF"/>
    <w:rsid w:val="00077AA7"/>
    <w:rsid w:val="00077F69"/>
    <w:rsid w:val="00080430"/>
    <w:rsid w:val="0008049A"/>
    <w:rsid w:val="00080563"/>
    <w:rsid w:val="000805B4"/>
    <w:rsid w:val="000807B5"/>
    <w:rsid w:val="00080BF1"/>
    <w:rsid w:val="00080CB4"/>
    <w:rsid w:val="00080DD6"/>
    <w:rsid w:val="00080FA5"/>
    <w:rsid w:val="0008154E"/>
    <w:rsid w:val="00081AD5"/>
    <w:rsid w:val="00081EA3"/>
    <w:rsid w:val="000820A2"/>
    <w:rsid w:val="000820B5"/>
    <w:rsid w:val="00082497"/>
    <w:rsid w:val="00082BF6"/>
    <w:rsid w:val="00082CB1"/>
    <w:rsid w:val="00082E9F"/>
    <w:rsid w:val="0008377C"/>
    <w:rsid w:val="0008378F"/>
    <w:rsid w:val="000838E4"/>
    <w:rsid w:val="000839A2"/>
    <w:rsid w:val="00083D1F"/>
    <w:rsid w:val="00083DC5"/>
    <w:rsid w:val="00083DE1"/>
    <w:rsid w:val="00083E54"/>
    <w:rsid w:val="00083EC6"/>
    <w:rsid w:val="00083F4D"/>
    <w:rsid w:val="000841A8"/>
    <w:rsid w:val="0008442D"/>
    <w:rsid w:val="000844AC"/>
    <w:rsid w:val="0008452F"/>
    <w:rsid w:val="0008468D"/>
    <w:rsid w:val="00084E2B"/>
    <w:rsid w:val="000851C7"/>
    <w:rsid w:val="000853FF"/>
    <w:rsid w:val="00085534"/>
    <w:rsid w:val="000855B7"/>
    <w:rsid w:val="00085A13"/>
    <w:rsid w:val="00085C43"/>
    <w:rsid w:val="00085C84"/>
    <w:rsid w:val="00085E41"/>
    <w:rsid w:val="00085EF7"/>
    <w:rsid w:val="0008623D"/>
    <w:rsid w:val="000862F8"/>
    <w:rsid w:val="00086534"/>
    <w:rsid w:val="00086CC4"/>
    <w:rsid w:val="000870ED"/>
    <w:rsid w:val="000872BB"/>
    <w:rsid w:val="000872D5"/>
    <w:rsid w:val="0008736B"/>
    <w:rsid w:val="000873E0"/>
    <w:rsid w:val="0008784B"/>
    <w:rsid w:val="00087AD7"/>
    <w:rsid w:val="00087D0D"/>
    <w:rsid w:val="00087E86"/>
    <w:rsid w:val="00090263"/>
    <w:rsid w:val="00090540"/>
    <w:rsid w:val="000905C7"/>
    <w:rsid w:val="0009063C"/>
    <w:rsid w:val="0009092F"/>
    <w:rsid w:val="00090C0B"/>
    <w:rsid w:val="00090E2F"/>
    <w:rsid w:val="00090E41"/>
    <w:rsid w:val="00090E4D"/>
    <w:rsid w:val="00090EA8"/>
    <w:rsid w:val="000911A9"/>
    <w:rsid w:val="000911B7"/>
    <w:rsid w:val="000914F5"/>
    <w:rsid w:val="00091514"/>
    <w:rsid w:val="000915D0"/>
    <w:rsid w:val="0009160F"/>
    <w:rsid w:val="0009165C"/>
    <w:rsid w:val="00091BD0"/>
    <w:rsid w:val="00091D98"/>
    <w:rsid w:val="000921B9"/>
    <w:rsid w:val="00092357"/>
    <w:rsid w:val="0009245F"/>
    <w:rsid w:val="00092A9B"/>
    <w:rsid w:val="00092BC4"/>
    <w:rsid w:val="00092D3B"/>
    <w:rsid w:val="00092ECB"/>
    <w:rsid w:val="00092F50"/>
    <w:rsid w:val="00092FD8"/>
    <w:rsid w:val="00093000"/>
    <w:rsid w:val="000931E6"/>
    <w:rsid w:val="000934BD"/>
    <w:rsid w:val="0009356D"/>
    <w:rsid w:val="00093600"/>
    <w:rsid w:val="00093752"/>
    <w:rsid w:val="00093753"/>
    <w:rsid w:val="000937D0"/>
    <w:rsid w:val="000938A0"/>
    <w:rsid w:val="00093976"/>
    <w:rsid w:val="00093B13"/>
    <w:rsid w:val="00093BC0"/>
    <w:rsid w:val="00093FC9"/>
    <w:rsid w:val="000942E5"/>
    <w:rsid w:val="0009454C"/>
    <w:rsid w:val="0009473C"/>
    <w:rsid w:val="00094A05"/>
    <w:rsid w:val="00094A20"/>
    <w:rsid w:val="00094EC9"/>
    <w:rsid w:val="00094F18"/>
    <w:rsid w:val="00095C82"/>
    <w:rsid w:val="00095CAF"/>
    <w:rsid w:val="00095DBF"/>
    <w:rsid w:val="00095ED8"/>
    <w:rsid w:val="00096042"/>
    <w:rsid w:val="0009605D"/>
    <w:rsid w:val="000969FB"/>
    <w:rsid w:val="00096C22"/>
    <w:rsid w:val="00096C9F"/>
    <w:rsid w:val="0009707A"/>
    <w:rsid w:val="0009741C"/>
    <w:rsid w:val="00097421"/>
    <w:rsid w:val="00097444"/>
    <w:rsid w:val="000974DB"/>
    <w:rsid w:val="00097838"/>
    <w:rsid w:val="00097BF9"/>
    <w:rsid w:val="000A0007"/>
    <w:rsid w:val="000A00F3"/>
    <w:rsid w:val="000A0631"/>
    <w:rsid w:val="000A070C"/>
    <w:rsid w:val="000A08DE"/>
    <w:rsid w:val="000A0B8E"/>
    <w:rsid w:val="000A0C8C"/>
    <w:rsid w:val="000A10A6"/>
    <w:rsid w:val="000A1592"/>
    <w:rsid w:val="000A15F3"/>
    <w:rsid w:val="000A17A2"/>
    <w:rsid w:val="000A181D"/>
    <w:rsid w:val="000A191B"/>
    <w:rsid w:val="000A1A9E"/>
    <w:rsid w:val="000A1B59"/>
    <w:rsid w:val="000A1D4F"/>
    <w:rsid w:val="000A1E16"/>
    <w:rsid w:val="000A1F0B"/>
    <w:rsid w:val="000A20AA"/>
    <w:rsid w:val="000A2498"/>
    <w:rsid w:val="000A2837"/>
    <w:rsid w:val="000A2A60"/>
    <w:rsid w:val="000A2ABC"/>
    <w:rsid w:val="000A2C6E"/>
    <w:rsid w:val="000A2CE9"/>
    <w:rsid w:val="000A3011"/>
    <w:rsid w:val="000A333C"/>
    <w:rsid w:val="000A3913"/>
    <w:rsid w:val="000A398F"/>
    <w:rsid w:val="000A3DA8"/>
    <w:rsid w:val="000A4401"/>
    <w:rsid w:val="000A4473"/>
    <w:rsid w:val="000A4485"/>
    <w:rsid w:val="000A44E3"/>
    <w:rsid w:val="000A45F9"/>
    <w:rsid w:val="000A4B6D"/>
    <w:rsid w:val="000A4D28"/>
    <w:rsid w:val="000A4ED4"/>
    <w:rsid w:val="000A518F"/>
    <w:rsid w:val="000A54DD"/>
    <w:rsid w:val="000A554E"/>
    <w:rsid w:val="000A55DC"/>
    <w:rsid w:val="000A5BF8"/>
    <w:rsid w:val="000A5D46"/>
    <w:rsid w:val="000A5DA7"/>
    <w:rsid w:val="000A6615"/>
    <w:rsid w:val="000A6823"/>
    <w:rsid w:val="000A69A5"/>
    <w:rsid w:val="000A6A29"/>
    <w:rsid w:val="000A6A65"/>
    <w:rsid w:val="000A6D73"/>
    <w:rsid w:val="000A6EED"/>
    <w:rsid w:val="000A717F"/>
    <w:rsid w:val="000A718E"/>
    <w:rsid w:val="000A7199"/>
    <w:rsid w:val="000A7483"/>
    <w:rsid w:val="000A74BE"/>
    <w:rsid w:val="000A75C3"/>
    <w:rsid w:val="000A79B8"/>
    <w:rsid w:val="000A79DD"/>
    <w:rsid w:val="000A7C04"/>
    <w:rsid w:val="000A7DD3"/>
    <w:rsid w:val="000B0446"/>
    <w:rsid w:val="000B051D"/>
    <w:rsid w:val="000B0637"/>
    <w:rsid w:val="000B0714"/>
    <w:rsid w:val="000B079E"/>
    <w:rsid w:val="000B07F3"/>
    <w:rsid w:val="000B0B0A"/>
    <w:rsid w:val="000B0B89"/>
    <w:rsid w:val="000B1050"/>
    <w:rsid w:val="000B110C"/>
    <w:rsid w:val="000B142E"/>
    <w:rsid w:val="000B1511"/>
    <w:rsid w:val="000B15F7"/>
    <w:rsid w:val="000B196C"/>
    <w:rsid w:val="000B1C83"/>
    <w:rsid w:val="000B1EBF"/>
    <w:rsid w:val="000B218F"/>
    <w:rsid w:val="000B21C4"/>
    <w:rsid w:val="000B225C"/>
    <w:rsid w:val="000B2347"/>
    <w:rsid w:val="000B25FD"/>
    <w:rsid w:val="000B2CF1"/>
    <w:rsid w:val="000B2E0D"/>
    <w:rsid w:val="000B2F2B"/>
    <w:rsid w:val="000B2F99"/>
    <w:rsid w:val="000B335E"/>
    <w:rsid w:val="000B342C"/>
    <w:rsid w:val="000B348D"/>
    <w:rsid w:val="000B369C"/>
    <w:rsid w:val="000B37BB"/>
    <w:rsid w:val="000B3A98"/>
    <w:rsid w:val="000B3F32"/>
    <w:rsid w:val="000B40EC"/>
    <w:rsid w:val="000B42D2"/>
    <w:rsid w:val="000B462F"/>
    <w:rsid w:val="000B4739"/>
    <w:rsid w:val="000B4A98"/>
    <w:rsid w:val="000B4F9A"/>
    <w:rsid w:val="000B5073"/>
    <w:rsid w:val="000B5B48"/>
    <w:rsid w:val="000B5DF8"/>
    <w:rsid w:val="000B5E72"/>
    <w:rsid w:val="000B60D8"/>
    <w:rsid w:val="000B613C"/>
    <w:rsid w:val="000B6483"/>
    <w:rsid w:val="000B66CC"/>
    <w:rsid w:val="000B69EC"/>
    <w:rsid w:val="000B6AEF"/>
    <w:rsid w:val="000B6D0B"/>
    <w:rsid w:val="000B6EBB"/>
    <w:rsid w:val="000B7075"/>
    <w:rsid w:val="000B7339"/>
    <w:rsid w:val="000B747E"/>
    <w:rsid w:val="000B7559"/>
    <w:rsid w:val="000B77AC"/>
    <w:rsid w:val="000B7B02"/>
    <w:rsid w:val="000B7C49"/>
    <w:rsid w:val="000B7DFA"/>
    <w:rsid w:val="000C001E"/>
    <w:rsid w:val="000C0194"/>
    <w:rsid w:val="000C0720"/>
    <w:rsid w:val="000C0BCE"/>
    <w:rsid w:val="000C0E7D"/>
    <w:rsid w:val="000C0EAC"/>
    <w:rsid w:val="000C1498"/>
    <w:rsid w:val="000C1578"/>
    <w:rsid w:val="000C1B8C"/>
    <w:rsid w:val="000C247D"/>
    <w:rsid w:val="000C26A7"/>
    <w:rsid w:val="000C295B"/>
    <w:rsid w:val="000C29AC"/>
    <w:rsid w:val="000C29AF"/>
    <w:rsid w:val="000C2CC0"/>
    <w:rsid w:val="000C2E4A"/>
    <w:rsid w:val="000C2E4B"/>
    <w:rsid w:val="000C339C"/>
    <w:rsid w:val="000C3496"/>
    <w:rsid w:val="000C34AB"/>
    <w:rsid w:val="000C3785"/>
    <w:rsid w:val="000C39C3"/>
    <w:rsid w:val="000C3ED6"/>
    <w:rsid w:val="000C419E"/>
    <w:rsid w:val="000C434F"/>
    <w:rsid w:val="000C45AD"/>
    <w:rsid w:val="000C4932"/>
    <w:rsid w:val="000C4D2A"/>
    <w:rsid w:val="000C4E8B"/>
    <w:rsid w:val="000C5040"/>
    <w:rsid w:val="000C5060"/>
    <w:rsid w:val="000C51BD"/>
    <w:rsid w:val="000C5212"/>
    <w:rsid w:val="000C521A"/>
    <w:rsid w:val="000C53DE"/>
    <w:rsid w:val="000C5512"/>
    <w:rsid w:val="000C6609"/>
    <w:rsid w:val="000C6737"/>
    <w:rsid w:val="000C6911"/>
    <w:rsid w:val="000C6ACE"/>
    <w:rsid w:val="000C6C49"/>
    <w:rsid w:val="000C6E1C"/>
    <w:rsid w:val="000C7C42"/>
    <w:rsid w:val="000C7DD6"/>
    <w:rsid w:val="000C7F93"/>
    <w:rsid w:val="000D003D"/>
    <w:rsid w:val="000D034A"/>
    <w:rsid w:val="000D04E0"/>
    <w:rsid w:val="000D05C0"/>
    <w:rsid w:val="000D0714"/>
    <w:rsid w:val="000D07FD"/>
    <w:rsid w:val="000D0878"/>
    <w:rsid w:val="000D0A23"/>
    <w:rsid w:val="000D0B0B"/>
    <w:rsid w:val="000D0BF6"/>
    <w:rsid w:val="000D0CDB"/>
    <w:rsid w:val="000D10E6"/>
    <w:rsid w:val="000D12F7"/>
    <w:rsid w:val="000D14EB"/>
    <w:rsid w:val="000D18A3"/>
    <w:rsid w:val="000D194B"/>
    <w:rsid w:val="000D1B9C"/>
    <w:rsid w:val="000D1C8D"/>
    <w:rsid w:val="000D1F17"/>
    <w:rsid w:val="000D2253"/>
    <w:rsid w:val="000D238D"/>
    <w:rsid w:val="000D24F0"/>
    <w:rsid w:val="000D2C76"/>
    <w:rsid w:val="000D2FB2"/>
    <w:rsid w:val="000D328E"/>
    <w:rsid w:val="000D33B2"/>
    <w:rsid w:val="000D3404"/>
    <w:rsid w:val="000D3637"/>
    <w:rsid w:val="000D3715"/>
    <w:rsid w:val="000D3902"/>
    <w:rsid w:val="000D3BA3"/>
    <w:rsid w:val="000D3D18"/>
    <w:rsid w:val="000D3FCC"/>
    <w:rsid w:val="000D3FD0"/>
    <w:rsid w:val="000D425C"/>
    <w:rsid w:val="000D44C9"/>
    <w:rsid w:val="000D460F"/>
    <w:rsid w:val="000D464A"/>
    <w:rsid w:val="000D4696"/>
    <w:rsid w:val="000D4745"/>
    <w:rsid w:val="000D47A3"/>
    <w:rsid w:val="000D5023"/>
    <w:rsid w:val="000D536D"/>
    <w:rsid w:val="000D5431"/>
    <w:rsid w:val="000D56BB"/>
    <w:rsid w:val="000D58C5"/>
    <w:rsid w:val="000D591E"/>
    <w:rsid w:val="000D5EAC"/>
    <w:rsid w:val="000D5F51"/>
    <w:rsid w:val="000D60DA"/>
    <w:rsid w:val="000D6189"/>
    <w:rsid w:val="000D6287"/>
    <w:rsid w:val="000D62F3"/>
    <w:rsid w:val="000D63B6"/>
    <w:rsid w:val="000D668F"/>
    <w:rsid w:val="000D66DC"/>
    <w:rsid w:val="000D670B"/>
    <w:rsid w:val="000D67CD"/>
    <w:rsid w:val="000D6822"/>
    <w:rsid w:val="000D6DB5"/>
    <w:rsid w:val="000D6FBD"/>
    <w:rsid w:val="000D71D1"/>
    <w:rsid w:val="000D7761"/>
    <w:rsid w:val="000D77DC"/>
    <w:rsid w:val="000D7BBF"/>
    <w:rsid w:val="000D7BED"/>
    <w:rsid w:val="000E0622"/>
    <w:rsid w:val="000E06B9"/>
    <w:rsid w:val="000E0815"/>
    <w:rsid w:val="000E0C3A"/>
    <w:rsid w:val="000E0D14"/>
    <w:rsid w:val="000E0EC0"/>
    <w:rsid w:val="000E136F"/>
    <w:rsid w:val="000E13DB"/>
    <w:rsid w:val="000E14A1"/>
    <w:rsid w:val="000E164B"/>
    <w:rsid w:val="000E16E3"/>
    <w:rsid w:val="000E16EE"/>
    <w:rsid w:val="000E173B"/>
    <w:rsid w:val="000E221A"/>
    <w:rsid w:val="000E22A8"/>
    <w:rsid w:val="000E2518"/>
    <w:rsid w:val="000E26FA"/>
    <w:rsid w:val="000E2846"/>
    <w:rsid w:val="000E2969"/>
    <w:rsid w:val="000E2DA9"/>
    <w:rsid w:val="000E3906"/>
    <w:rsid w:val="000E3934"/>
    <w:rsid w:val="000E3C5E"/>
    <w:rsid w:val="000E3C88"/>
    <w:rsid w:val="000E3D19"/>
    <w:rsid w:val="000E3ECC"/>
    <w:rsid w:val="000E4009"/>
    <w:rsid w:val="000E459D"/>
    <w:rsid w:val="000E5248"/>
    <w:rsid w:val="000E5283"/>
    <w:rsid w:val="000E55C1"/>
    <w:rsid w:val="000E55E6"/>
    <w:rsid w:val="000E573E"/>
    <w:rsid w:val="000E5918"/>
    <w:rsid w:val="000E5976"/>
    <w:rsid w:val="000E5BD0"/>
    <w:rsid w:val="000E5C2F"/>
    <w:rsid w:val="000E5E39"/>
    <w:rsid w:val="000E5E77"/>
    <w:rsid w:val="000E6022"/>
    <w:rsid w:val="000E60FE"/>
    <w:rsid w:val="000E659A"/>
    <w:rsid w:val="000E67D0"/>
    <w:rsid w:val="000E69BC"/>
    <w:rsid w:val="000E6CA9"/>
    <w:rsid w:val="000E6E2A"/>
    <w:rsid w:val="000E7135"/>
    <w:rsid w:val="000E7398"/>
    <w:rsid w:val="000E7702"/>
    <w:rsid w:val="000E78E8"/>
    <w:rsid w:val="000E7F4E"/>
    <w:rsid w:val="000F00AE"/>
    <w:rsid w:val="000F00F8"/>
    <w:rsid w:val="000F04F6"/>
    <w:rsid w:val="000F0C28"/>
    <w:rsid w:val="000F1594"/>
    <w:rsid w:val="000F17B6"/>
    <w:rsid w:val="000F1950"/>
    <w:rsid w:val="000F19EE"/>
    <w:rsid w:val="000F1B4D"/>
    <w:rsid w:val="000F1D5D"/>
    <w:rsid w:val="000F1E3D"/>
    <w:rsid w:val="000F1ECC"/>
    <w:rsid w:val="000F204B"/>
    <w:rsid w:val="000F20A6"/>
    <w:rsid w:val="000F236C"/>
    <w:rsid w:val="000F2553"/>
    <w:rsid w:val="000F25A7"/>
    <w:rsid w:val="000F260D"/>
    <w:rsid w:val="000F281D"/>
    <w:rsid w:val="000F34DE"/>
    <w:rsid w:val="000F37BE"/>
    <w:rsid w:val="000F384C"/>
    <w:rsid w:val="000F3E71"/>
    <w:rsid w:val="000F417D"/>
    <w:rsid w:val="000F450E"/>
    <w:rsid w:val="000F45A5"/>
    <w:rsid w:val="000F4717"/>
    <w:rsid w:val="000F49AA"/>
    <w:rsid w:val="000F4A89"/>
    <w:rsid w:val="000F4CAB"/>
    <w:rsid w:val="000F501E"/>
    <w:rsid w:val="000F5043"/>
    <w:rsid w:val="000F565B"/>
    <w:rsid w:val="000F5910"/>
    <w:rsid w:val="000F5BA9"/>
    <w:rsid w:val="000F62B1"/>
    <w:rsid w:val="000F657F"/>
    <w:rsid w:val="000F6781"/>
    <w:rsid w:val="000F6A5D"/>
    <w:rsid w:val="000F6D5A"/>
    <w:rsid w:val="000F7204"/>
    <w:rsid w:val="000F736A"/>
    <w:rsid w:val="000F73D6"/>
    <w:rsid w:val="000F75FD"/>
    <w:rsid w:val="000F760A"/>
    <w:rsid w:val="000F7932"/>
    <w:rsid w:val="000F7B5C"/>
    <w:rsid w:val="000F7B6C"/>
    <w:rsid w:val="000F7E71"/>
    <w:rsid w:val="000F7EF6"/>
    <w:rsid w:val="000F7F74"/>
    <w:rsid w:val="00100552"/>
    <w:rsid w:val="001005A1"/>
    <w:rsid w:val="0010071E"/>
    <w:rsid w:val="0010087E"/>
    <w:rsid w:val="00100961"/>
    <w:rsid w:val="00100D05"/>
    <w:rsid w:val="00100E26"/>
    <w:rsid w:val="00100EA6"/>
    <w:rsid w:val="001014F0"/>
    <w:rsid w:val="00101501"/>
    <w:rsid w:val="0010155B"/>
    <w:rsid w:val="00101662"/>
    <w:rsid w:val="0010188A"/>
    <w:rsid w:val="00101A5F"/>
    <w:rsid w:val="00101B8E"/>
    <w:rsid w:val="00101B92"/>
    <w:rsid w:val="00101BC1"/>
    <w:rsid w:val="00101C0E"/>
    <w:rsid w:val="00101CCA"/>
    <w:rsid w:val="00101FE0"/>
    <w:rsid w:val="00102201"/>
    <w:rsid w:val="001024EC"/>
    <w:rsid w:val="0010266F"/>
    <w:rsid w:val="0010271F"/>
    <w:rsid w:val="001027BC"/>
    <w:rsid w:val="00102849"/>
    <w:rsid w:val="00102AC0"/>
    <w:rsid w:val="00102C5F"/>
    <w:rsid w:val="00103045"/>
    <w:rsid w:val="00103489"/>
    <w:rsid w:val="0010350C"/>
    <w:rsid w:val="00103531"/>
    <w:rsid w:val="00103585"/>
    <w:rsid w:val="00103595"/>
    <w:rsid w:val="001037FD"/>
    <w:rsid w:val="00103935"/>
    <w:rsid w:val="00103A9C"/>
    <w:rsid w:val="00103D11"/>
    <w:rsid w:val="00103EB8"/>
    <w:rsid w:val="0010413D"/>
    <w:rsid w:val="0010429C"/>
    <w:rsid w:val="00104350"/>
    <w:rsid w:val="00104504"/>
    <w:rsid w:val="00104B98"/>
    <w:rsid w:val="00104D38"/>
    <w:rsid w:val="00104E19"/>
    <w:rsid w:val="00104E91"/>
    <w:rsid w:val="00104F73"/>
    <w:rsid w:val="001050C7"/>
    <w:rsid w:val="001051B0"/>
    <w:rsid w:val="001052D7"/>
    <w:rsid w:val="00105345"/>
    <w:rsid w:val="00105356"/>
    <w:rsid w:val="00105630"/>
    <w:rsid w:val="001056DF"/>
    <w:rsid w:val="00105821"/>
    <w:rsid w:val="0010594B"/>
    <w:rsid w:val="00105E91"/>
    <w:rsid w:val="00105E9B"/>
    <w:rsid w:val="00105F6F"/>
    <w:rsid w:val="00106072"/>
    <w:rsid w:val="001060B5"/>
    <w:rsid w:val="001066E9"/>
    <w:rsid w:val="00106738"/>
    <w:rsid w:val="0010674D"/>
    <w:rsid w:val="00106892"/>
    <w:rsid w:val="00106A13"/>
    <w:rsid w:val="00106A87"/>
    <w:rsid w:val="00106AB6"/>
    <w:rsid w:val="00106D87"/>
    <w:rsid w:val="00106EB4"/>
    <w:rsid w:val="001071F4"/>
    <w:rsid w:val="00107337"/>
    <w:rsid w:val="00107355"/>
    <w:rsid w:val="001073E3"/>
    <w:rsid w:val="0010755C"/>
    <w:rsid w:val="001075B3"/>
    <w:rsid w:val="00107FE9"/>
    <w:rsid w:val="00110006"/>
    <w:rsid w:val="001103AC"/>
    <w:rsid w:val="00110459"/>
    <w:rsid w:val="001106BD"/>
    <w:rsid w:val="0011090F"/>
    <w:rsid w:val="00110923"/>
    <w:rsid w:val="00110DBC"/>
    <w:rsid w:val="0011108F"/>
    <w:rsid w:val="00111292"/>
    <w:rsid w:val="001112BD"/>
    <w:rsid w:val="0011153B"/>
    <w:rsid w:val="0011172A"/>
    <w:rsid w:val="00111837"/>
    <w:rsid w:val="00111A0A"/>
    <w:rsid w:val="00111CC9"/>
    <w:rsid w:val="00111FA5"/>
    <w:rsid w:val="0011211A"/>
    <w:rsid w:val="00112271"/>
    <w:rsid w:val="001122D0"/>
    <w:rsid w:val="00112386"/>
    <w:rsid w:val="00112397"/>
    <w:rsid w:val="00112498"/>
    <w:rsid w:val="001126AB"/>
    <w:rsid w:val="001126CC"/>
    <w:rsid w:val="001126DC"/>
    <w:rsid w:val="0011270F"/>
    <w:rsid w:val="00112797"/>
    <w:rsid w:val="001127DF"/>
    <w:rsid w:val="001128FA"/>
    <w:rsid w:val="00112C7F"/>
    <w:rsid w:val="00112EC0"/>
    <w:rsid w:val="00112F96"/>
    <w:rsid w:val="001131B7"/>
    <w:rsid w:val="00113228"/>
    <w:rsid w:val="0011327D"/>
    <w:rsid w:val="001133E8"/>
    <w:rsid w:val="00113499"/>
    <w:rsid w:val="00113595"/>
    <w:rsid w:val="001137EA"/>
    <w:rsid w:val="0011380B"/>
    <w:rsid w:val="00113857"/>
    <w:rsid w:val="00113D59"/>
    <w:rsid w:val="00113E7F"/>
    <w:rsid w:val="00113E96"/>
    <w:rsid w:val="00113E9E"/>
    <w:rsid w:val="00113F75"/>
    <w:rsid w:val="001141DB"/>
    <w:rsid w:val="00114316"/>
    <w:rsid w:val="001148E6"/>
    <w:rsid w:val="00114CFA"/>
    <w:rsid w:val="00114E44"/>
    <w:rsid w:val="00115170"/>
    <w:rsid w:val="001156B3"/>
    <w:rsid w:val="001158CF"/>
    <w:rsid w:val="0011647B"/>
    <w:rsid w:val="001165B3"/>
    <w:rsid w:val="00116768"/>
    <w:rsid w:val="0011679B"/>
    <w:rsid w:val="00116938"/>
    <w:rsid w:val="001169D5"/>
    <w:rsid w:val="00116A34"/>
    <w:rsid w:val="00116DA8"/>
    <w:rsid w:val="00116E23"/>
    <w:rsid w:val="00116E64"/>
    <w:rsid w:val="00116F3C"/>
    <w:rsid w:val="00116F73"/>
    <w:rsid w:val="00116FBC"/>
    <w:rsid w:val="00117000"/>
    <w:rsid w:val="0011775C"/>
    <w:rsid w:val="001178AE"/>
    <w:rsid w:val="00117B44"/>
    <w:rsid w:val="00117B9E"/>
    <w:rsid w:val="00117E74"/>
    <w:rsid w:val="00117F09"/>
    <w:rsid w:val="001201F3"/>
    <w:rsid w:val="00120489"/>
    <w:rsid w:val="00120660"/>
    <w:rsid w:val="001207AA"/>
    <w:rsid w:val="001208EC"/>
    <w:rsid w:val="0012096C"/>
    <w:rsid w:val="001210E4"/>
    <w:rsid w:val="0012145B"/>
    <w:rsid w:val="0012148E"/>
    <w:rsid w:val="00121513"/>
    <w:rsid w:val="001216AF"/>
    <w:rsid w:val="00121987"/>
    <w:rsid w:val="00121A2B"/>
    <w:rsid w:val="00121A65"/>
    <w:rsid w:val="00121A66"/>
    <w:rsid w:val="00121CC5"/>
    <w:rsid w:val="001222C1"/>
    <w:rsid w:val="00122482"/>
    <w:rsid w:val="001225B9"/>
    <w:rsid w:val="0012265A"/>
    <w:rsid w:val="00122699"/>
    <w:rsid w:val="001226EB"/>
    <w:rsid w:val="00122782"/>
    <w:rsid w:val="00122850"/>
    <w:rsid w:val="00122905"/>
    <w:rsid w:val="00122A50"/>
    <w:rsid w:val="00122A8D"/>
    <w:rsid w:val="00122B05"/>
    <w:rsid w:val="00122D2F"/>
    <w:rsid w:val="00122D30"/>
    <w:rsid w:val="00122DF1"/>
    <w:rsid w:val="00122DF4"/>
    <w:rsid w:val="00122E19"/>
    <w:rsid w:val="0012318F"/>
    <w:rsid w:val="0012332A"/>
    <w:rsid w:val="00123512"/>
    <w:rsid w:val="001235CF"/>
    <w:rsid w:val="00123705"/>
    <w:rsid w:val="00123EFD"/>
    <w:rsid w:val="0012421B"/>
    <w:rsid w:val="00124765"/>
    <w:rsid w:val="00124916"/>
    <w:rsid w:val="00124D9F"/>
    <w:rsid w:val="00124FE9"/>
    <w:rsid w:val="00125077"/>
    <w:rsid w:val="00125907"/>
    <w:rsid w:val="00125967"/>
    <w:rsid w:val="00125AE3"/>
    <w:rsid w:val="00125B68"/>
    <w:rsid w:val="00125C5D"/>
    <w:rsid w:val="00125CDE"/>
    <w:rsid w:val="00125DEE"/>
    <w:rsid w:val="00125E54"/>
    <w:rsid w:val="00125F8E"/>
    <w:rsid w:val="0012606C"/>
    <w:rsid w:val="00126077"/>
    <w:rsid w:val="00126538"/>
    <w:rsid w:val="001265A1"/>
    <w:rsid w:val="00126788"/>
    <w:rsid w:val="001267A7"/>
    <w:rsid w:val="001269D7"/>
    <w:rsid w:val="00126BDA"/>
    <w:rsid w:val="00126C15"/>
    <w:rsid w:val="00126C48"/>
    <w:rsid w:val="00127049"/>
    <w:rsid w:val="0012707C"/>
    <w:rsid w:val="001271A8"/>
    <w:rsid w:val="001272B0"/>
    <w:rsid w:val="0012765F"/>
    <w:rsid w:val="00127797"/>
    <w:rsid w:val="00127A08"/>
    <w:rsid w:val="00127E6C"/>
    <w:rsid w:val="001300B4"/>
    <w:rsid w:val="0013014C"/>
    <w:rsid w:val="001301DA"/>
    <w:rsid w:val="001305AF"/>
    <w:rsid w:val="0013063E"/>
    <w:rsid w:val="0013068A"/>
    <w:rsid w:val="001309EF"/>
    <w:rsid w:val="00130A77"/>
    <w:rsid w:val="00130B2B"/>
    <w:rsid w:val="00130B7C"/>
    <w:rsid w:val="00130E0E"/>
    <w:rsid w:val="0013135C"/>
    <w:rsid w:val="00131763"/>
    <w:rsid w:val="0013176C"/>
    <w:rsid w:val="00131865"/>
    <w:rsid w:val="00131CB4"/>
    <w:rsid w:val="00131D27"/>
    <w:rsid w:val="00131D30"/>
    <w:rsid w:val="00131D5C"/>
    <w:rsid w:val="00131D7D"/>
    <w:rsid w:val="00131F15"/>
    <w:rsid w:val="0013213A"/>
    <w:rsid w:val="00132230"/>
    <w:rsid w:val="00132309"/>
    <w:rsid w:val="00132866"/>
    <w:rsid w:val="00132FE3"/>
    <w:rsid w:val="00133375"/>
    <w:rsid w:val="001334E3"/>
    <w:rsid w:val="001336A6"/>
    <w:rsid w:val="00133998"/>
    <w:rsid w:val="00133BB1"/>
    <w:rsid w:val="00133C7D"/>
    <w:rsid w:val="00133CD9"/>
    <w:rsid w:val="00133E19"/>
    <w:rsid w:val="0013414E"/>
    <w:rsid w:val="0013416E"/>
    <w:rsid w:val="001341FD"/>
    <w:rsid w:val="0013436C"/>
    <w:rsid w:val="0013467D"/>
    <w:rsid w:val="00134842"/>
    <w:rsid w:val="00134BA2"/>
    <w:rsid w:val="00134DEF"/>
    <w:rsid w:val="00134DF6"/>
    <w:rsid w:val="00134E80"/>
    <w:rsid w:val="00135153"/>
    <w:rsid w:val="00135346"/>
    <w:rsid w:val="001356FA"/>
    <w:rsid w:val="00135D22"/>
    <w:rsid w:val="001361F0"/>
    <w:rsid w:val="0013625A"/>
    <w:rsid w:val="0013625C"/>
    <w:rsid w:val="001362BB"/>
    <w:rsid w:val="0013660A"/>
    <w:rsid w:val="0013677D"/>
    <w:rsid w:val="00136892"/>
    <w:rsid w:val="00136A40"/>
    <w:rsid w:val="00136C00"/>
    <w:rsid w:val="00136C11"/>
    <w:rsid w:val="00136F72"/>
    <w:rsid w:val="00136FD2"/>
    <w:rsid w:val="00137391"/>
    <w:rsid w:val="00137553"/>
    <w:rsid w:val="0013763F"/>
    <w:rsid w:val="00137881"/>
    <w:rsid w:val="00137ACD"/>
    <w:rsid w:val="00137B37"/>
    <w:rsid w:val="00137BAE"/>
    <w:rsid w:val="0014001F"/>
    <w:rsid w:val="001402AA"/>
    <w:rsid w:val="001405AF"/>
    <w:rsid w:val="001406C0"/>
    <w:rsid w:val="00140712"/>
    <w:rsid w:val="00140843"/>
    <w:rsid w:val="0014088B"/>
    <w:rsid w:val="00140A3E"/>
    <w:rsid w:val="00140AC5"/>
    <w:rsid w:val="00140C51"/>
    <w:rsid w:val="00140E80"/>
    <w:rsid w:val="00140F6B"/>
    <w:rsid w:val="00140F99"/>
    <w:rsid w:val="00141024"/>
    <w:rsid w:val="00141060"/>
    <w:rsid w:val="0014128A"/>
    <w:rsid w:val="001417E7"/>
    <w:rsid w:val="00141C20"/>
    <w:rsid w:val="0014212D"/>
    <w:rsid w:val="00142412"/>
    <w:rsid w:val="001424A4"/>
    <w:rsid w:val="00142630"/>
    <w:rsid w:val="00142793"/>
    <w:rsid w:val="00142A21"/>
    <w:rsid w:val="00142A4E"/>
    <w:rsid w:val="001432B8"/>
    <w:rsid w:val="0014339D"/>
    <w:rsid w:val="001434F8"/>
    <w:rsid w:val="00143636"/>
    <w:rsid w:val="00144108"/>
    <w:rsid w:val="001444FE"/>
    <w:rsid w:val="00144550"/>
    <w:rsid w:val="001446DE"/>
    <w:rsid w:val="001449A7"/>
    <w:rsid w:val="00144BD8"/>
    <w:rsid w:val="00144C0A"/>
    <w:rsid w:val="001451B7"/>
    <w:rsid w:val="0014520A"/>
    <w:rsid w:val="0014526F"/>
    <w:rsid w:val="00145543"/>
    <w:rsid w:val="0014646D"/>
    <w:rsid w:val="00146780"/>
    <w:rsid w:val="001467D4"/>
    <w:rsid w:val="0014683F"/>
    <w:rsid w:val="001468FB"/>
    <w:rsid w:val="00146A6F"/>
    <w:rsid w:val="00146BF4"/>
    <w:rsid w:val="00146EB9"/>
    <w:rsid w:val="001471FA"/>
    <w:rsid w:val="00147284"/>
    <w:rsid w:val="00147400"/>
    <w:rsid w:val="001477F7"/>
    <w:rsid w:val="0014783F"/>
    <w:rsid w:val="00147BDF"/>
    <w:rsid w:val="00150107"/>
    <w:rsid w:val="00150786"/>
    <w:rsid w:val="001507E1"/>
    <w:rsid w:val="001509A3"/>
    <w:rsid w:val="00150AAC"/>
    <w:rsid w:val="00150E19"/>
    <w:rsid w:val="00150FEA"/>
    <w:rsid w:val="00151142"/>
    <w:rsid w:val="0015118C"/>
    <w:rsid w:val="00151304"/>
    <w:rsid w:val="00151375"/>
    <w:rsid w:val="001513DB"/>
    <w:rsid w:val="00151549"/>
    <w:rsid w:val="001516D9"/>
    <w:rsid w:val="00151AD2"/>
    <w:rsid w:val="00151BB4"/>
    <w:rsid w:val="00151BBA"/>
    <w:rsid w:val="00151E12"/>
    <w:rsid w:val="00151E43"/>
    <w:rsid w:val="00151E9B"/>
    <w:rsid w:val="0015203A"/>
    <w:rsid w:val="00152422"/>
    <w:rsid w:val="001525E9"/>
    <w:rsid w:val="001529A7"/>
    <w:rsid w:val="00152E90"/>
    <w:rsid w:val="001530C4"/>
    <w:rsid w:val="0015322B"/>
    <w:rsid w:val="001533B7"/>
    <w:rsid w:val="00153543"/>
    <w:rsid w:val="001537E0"/>
    <w:rsid w:val="00153B35"/>
    <w:rsid w:val="0015404B"/>
    <w:rsid w:val="00154174"/>
    <w:rsid w:val="00154444"/>
    <w:rsid w:val="00154D09"/>
    <w:rsid w:val="001550A6"/>
    <w:rsid w:val="0015516F"/>
    <w:rsid w:val="001551B3"/>
    <w:rsid w:val="00155E64"/>
    <w:rsid w:val="00155E99"/>
    <w:rsid w:val="00155F30"/>
    <w:rsid w:val="001561E1"/>
    <w:rsid w:val="0015626F"/>
    <w:rsid w:val="001562B3"/>
    <w:rsid w:val="0015649B"/>
    <w:rsid w:val="00156779"/>
    <w:rsid w:val="0015681C"/>
    <w:rsid w:val="001568EE"/>
    <w:rsid w:val="00156904"/>
    <w:rsid w:val="00156B21"/>
    <w:rsid w:val="00156C53"/>
    <w:rsid w:val="00156CE4"/>
    <w:rsid w:val="00156DC4"/>
    <w:rsid w:val="00156DE0"/>
    <w:rsid w:val="00156EFE"/>
    <w:rsid w:val="001570E8"/>
    <w:rsid w:val="00157212"/>
    <w:rsid w:val="00157347"/>
    <w:rsid w:val="001575A2"/>
    <w:rsid w:val="00157837"/>
    <w:rsid w:val="00157F1F"/>
    <w:rsid w:val="001600AF"/>
    <w:rsid w:val="00160342"/>
    <w:rsid w:val="001604A7"/>
    <w:rsid w:val="00160684"/>
    <w:rsid w:val="00160E8E"/>
    <w:rsid w:val="0016129E"/>
    <w:rsid w:val="00161334"/>
    <w:rsid w:val="001615DD"/>
    <w:rsid w:val="001617DE"/>
    <w:rsid w:val="0016197A"/>
    <w:rsid w:val="00161AE3"/>
    <w:rsid w:val="00161CAB"/>
    <w:rsid w:val="00161DD8"/>
    <w:rsid w:val="00161E53"/>
    <w:rsid w:val="00161EA2"/>
    <w:rsid w:val="00161EE0"/>
    <w:rsid w:val="00161F13"/>
    <w:rsid w:val="00162750"/>
    <w:rsid w:val="00162F09"/>
    <w:rsid w:val="00162F14"/>
    <w:rsid w:val="0016301F"/>
    <w:rsid w:val="001633BD"/>
    <w:rsid w:val="001635B0"/>
    <w:rsid w:val="001635FE"/>
    <w:rsid w:val="00163F1E"/>
    <w:rsid w:val="00164525"/>
    <w:rsid w:val="0016496D"/>
    <w:rsid w:val="00164A13"/>
    <w:rsid w:val="00164AE9"/>
    <w:rsid w:val="00164C2E"/>
    <w:rsid w:val="00164C73"/>
    <w:rsid w:val="0016522A"/>
    <w:rsid w:val="001652EF"/>
    <w:rsid w:val="00165365"/>
    <w:rsid w:val="001653A5"/>
    <w:rsid w:val="001654C8"/>
    <w:rsid w:val="00165528"/>
    <w:rsid w:val="001657B9"/>
    <w:rsid w:val="00165BE2"/>
    <w:rsid w:val="00165FBB"/>
    <w:rsid w:val="00166076"/>
    <w:rsid w:val="0016629F"/>
    <w:rsid w:val="001667DE"/>
    <w:rsid w:val="00166C2E"/>
    <w:rsid w:val="00166F8B"/>
    <w:rsid w:val="00166FBD"/>
    <w:rsid w:val="00167002"/>
    <w:rsid w:val="001670E0"/>
    <w:rsid w:val="0016777F"/>
    <w:rsid w:val="00167CE3"/>
    <w:rsid w:val="00167D6E"/>
    <w:rsid w:val="00167D8A"/>
    <w:rsid w:val="00170023"/>
    <w:rsid w:val="00170347"/>
    <w:rsid w:val="001704DC"/>
    <w:rsid w:val="001705D3"/>
    <w:rsid w:val="0017067A"/>
    <w:rsid w:val="0017068F"/>
    <w:rsid w:val="00170A81"/>
    <w:rsid w:val="00170DC4"/>
    <w:rsid w:val="00170E95"/>
    <w:rsid w:val="001713BA"/>
    <w:rsid w:val="00171702"/>
    <w:rsid w:val="00171766"/>
    <w:rsid w:val="00171767"/>
    <w:rsid w:val="00171898"/>
    <w:rsid w:val="00171953"/>
    <w:rsid w:val="00171955"/>
    <w:rsid w:val="00171A22"/>
    <w:rsid w:val="00171B6D"/>
    <w:rsid w:val="00171BE8"/>
    <w:rsid w:val="0017209A"/>
    <w:rsid w:val="00172536"/>
    <w:rsid w:val="00172846"/>
    <w:rsid w:val="0017293F"/>
    <w:rsid w:val="00172EF9"/>
    <w:rsid w:val="00173000"/>
    <w:rsid w:val="00173335"/>
    <w:rsid w:val="00173370"/>
    <w:rsid w:val="0017361E"/>
    <w:rsid w:val="001737AD"/>
    <w:rsid w:val="0017456C"/>
    <w:rsid w:val="00174A48"/>
    <w:rsid w:val="00174C4E"/>
    <w:rsid w:val="00174C56"/>
    <w:rsid w:val="00174D59"/>
    <w:rsid w:val="00175157"/>
    <w:rsid w:val="001752E0"/>
    <w:rsid w:val="00175CD1"/>
    <w:rsid w:val="00175E82"/>
    <w:rsid w:val="00175F15"/>
    <w:rsid w:val="00175F22"/>
    <w:rsid w:val="00176294"/>
    <w:rsid w:val="0017637B"/>
    <w:rsid w:val="0017667E"/>
    <w:rsid w:val="001766D0"/>
    <w:rsid w:val="001767E1"/>
    <w:rsid w:val="001767FC"/>
    <w:rsid w:val="00176B0B"/>
    <w:rsid w:val="00176BCB"/>
    <w:rsid w:val="00176E39"/>
    <w:rsid w:val="001770AA"/>
    <w:rsid w:val="0017730D"/>
    <w:rsid w:val="001773F2"/>
    <w:rsid w:val="00177506"/>
    <w:rsid w:val="0017764B"/>
    <w:rsid w:val="0018007A"/>
    <w:rsid w:val="00180195"/>
    <w:rsid w:val="00180256"/>
    <w:rsid w:val="001805DD"/>
    <w:rsid w:val="00180700"/>
    <w:rsid w:val="00180967"/>
    <w:rsid w:val="001809F0"/>
    <w:rsid w:val="00180AD7"/>
    <w:rsid w:val="00180BA6"/>
    <w:rsid w:val="00180D12"/>
    <w:rsid w:val="00181079"/>
    <w:rsid w:val="00181095"/>
    <w:rsid w:val="001810E0"/>
    <w:rsid w:val="00181855"/>
    <w:rsid w:val="001818FB"/>
    <w:rsid w:val="00181AAE"/>
    <w:rsid w:val="00182019"/>
    <w:rsid w:val="00182599"/>
    <w:rsid w:val="00182823"/>
    <w:rsid w:val="00183045"/>
    <w:rsid w:val="001830C6"/>
    <w:rsid w:val="001832E6"/>
    <w:rsid w:val="001834A0"/>
    <w:rsid w:val="00183D88"/>
    <w:rsid w:val="00183E42"/>
    <w:rsid w:val="00183E5D"/>
    <w:rsid w:val="00183E67"/>
    <w:rsid w:val="00183E80"/>
    <w:rsid w:val="00184461"/>
    <w:rsid w:val="00184647"/>
    <w:rsid w:val="001846B4"/>
    <w:rsid w:val="00184AB1"/>
    <w:rsid w:val="00184E8D"/>
    <w:rsid w:val="001850CA"/>
    <w:rsid w:val="001852F3"/>
    <w:rsid w:val="0018538D"/>
    <w:rsid w:val="001858CB"/>
    <w:rsid w:val="00185A33"/>
    <w:rsid w:val="001864C7"/>
    <w:rsid w:val="001866BA"/>
    <w:rsid w:val="00186A00"/>
    <w:rsid w:val="001870F7"/>
    <w:rsid w:val="00187118"/>
    <w:rsid w:val="00187141"/>
    <w:rsid w:val="001871DD"/>
    <w:rsid w:val="00187367"/>
    <w:rsid w:val="0018792D"/>
    <w:rsid w:val="00187AEA"/>
    <w:rsid w:val="00187B84"/>
    <w:rsid w:val="001901D6"/>
    <w:rsid w:val="00190478"/>
    <w:rsid w:val="00190570"/>
    <w:rsid w:val="0019096D"/>
    <w:rsid w:val="00190AB3"/>
    <w:rsid w:val="00190E23"/>
    <w:rsid w:val="00190F95"/>
    <w:rsid w:val="001914E0"/>
    <w:rsid w:val="00191867"/>
    <w:rsid w:val="00191C16"/>
    <w:rsid w:val="00192302"/>
    <w:rsid w:val="00192493"/>
    <w:rsid w:val="0019257F"/>
    <w:rsid w:val="00192962"/>
    <w:rsid w:val="00192BE8"/>
    <w:rsid w:val="00193029"/>
    <w:rsid w:val="001931A7"/>
    <w:rsid w:val="001935EC"/>
    <w:rsid w:val="00193602"/>
    <w:rsid w:val="001936B1"/>
    <w:rsid w:val="001937AD"/>
    <w:rsid w:val="0019385E"/>
    <w:rsid w:val="001939B7"/>
    <w:rsid w:val="001941FF"/>
    <w:rsid w:val="001944B0"/>
    <w:rsid w:val="00194548"/>
    <w:rsid w:val="00194934"/>
    <w:rsid w:val="00194D45"/>
    <w:rsid w:val="00194D76"/>
    <w:rsid w:val="00195905"/>
    <w:rsid w:val="001959DF"/>
    <w:rsid w:val="00195A53"/>
    <w:rsid w:val="00195DF6"/>
    <w:rsid w:val="0019617C"/>
    <w:rsid w:val="001969CC"/>
    <w:rsid w:val="00196B9E"/>
    <w:rsid w:val="00197223"/>
    <w:rsid w:val="00197264"/>
    <w:rsid w:val="00197288"/>
    <w:rsid w:val="0019761B"/>
    <w:rsid w:val="001A03B0"/>
    <w:rsid w:val="001A0497"/>
    <w:rsid w:val="001A0571"/>
    <w:rsid w:val="001A0DC3"/>
    <w:rsid w:val="001A0E2C"/>
    <w:rsid w:val="001A1119"/>
    <w:rsid w:val="001A12A8"/>
    <w:rsid w:val="001A1441"/>
    <w:rsid w:val="001A14E6"/>
    <w:rsid w:val="001A15FA"/>
    <w:rsid w:val="001A185D"/>
    <w:rsid w:val="001A18F3"/>
    <w:rsid w:val="001A1A6A"/>
    <w:rsid w:val="001A1BEB"/>
    <w:rsid w:val="001A1C3A"/>
    <w:rsid w:val="001A1D69"/>
    <w:rsid w:val="001A2290"/>
    <w:rsid w:val="001A22C6"/>
    <w:rsid w:val="001A256C"/>
    <w:rsid w:val="001A25A6"/>
    <w:rsid w:val="001A2646"/>
    <w:rsid w:val="001A2869"/>
    <w:rsid w:val="001A28BD"/>
    <w:rsid w:val="001A2936"/>
    <w:rsid w:val="001A29A4"/>
    <w:rsid w:val="001A2EDC"/>
    <w:rsid w:val="001A34AD"/>
    <w:rsid w:val="001A36B1"/>
    <w:rsid w:val="001A3799"/>
    <w:rsid w:val="001A3A54"/>
    <w:rsid w:val="001A3B47"/>
    <w:rsid w:val="001A477B"/>
    <w:rsid w:val="001A4C71"/>
    <w:rsid w:val="001A4CFA"/>
    <w:rsid w:val="001A4FF0"/>
    <w:rsid w:val="001A56D3"/>
    <w:rsid w:val="001A57E7"/>
    <w:rsid w:val="001A5850"/>
    <w:rsid w:val="001A5DFA"/>
    <w:rsid w:val="001A5F65"/>
    <w:rsid w:val="001A621B"/>
    <w:rsid w:val="001A62F4"/>
    <w:rsid w:val="001A6387"/>
    <w:rsid w:val="001A638A"/>
    <w:rsid w:val="001A651D"/>
    <w:rsid w:val="001A6670"/>
    <w:rsid w:val="001A66C2"/>
    <w:rsid w:val="001A6763"/>
    <w:rsid w:val="001A6AC1"/>
    <w:rsid w:val="001A6CCE"/>
    <w:rsid w:val="001A7282"/>
    <w:rsid w:val="001A7343"/>
    <w:rsid w:val="001A7470"/>
    <w:rsid w:val="001A7498"/>
    <w:rsid w:val="001A771D"/>
    <w:rsid w:val="001A773A"/>
    <w:rsid w:val="001A7B13"/>
    <w:rsid w:val="001A7BB2"/>
    <w:rsid w:val="001A7D31"/>
    <w:rsid w:val="001A7D82"/>
    <w:rsid w:val="001B00E3"/>
    <w:rsid w:val="001B031F"/>
    <w:rsid w:val="001B0364"/>
    <w:rsid w:val="001B078E"/>
    <w:rsid w:val="001B0792"/>
    <w:rsid w:val="001B086B"/>
    <w:rsid w:val="001B0BF7"/>
    <w:rsid w:val="001B0C48"/>
    <w:rsid w:val="001B0F57"/>
    <w:rsid w:val="001B1021"/>
    <w:rsid w:val="001B1162"/>
    <w:rsid w:val="001B1280"/>
    <w:rsid w:val="001B14BF"/>
    <w:rsid w:val="001B1770"/>
    <w:rsid w:val="001B17C4"/>
    <w:rsid w:val="001B19A8"/>
    <w:rsid w:val="001B1A0C"/>
    <w:rsid w:val="001B2025"/>
    <w:rsid w:val="001B2248"/>
    <w:rsid w:val="001B2563"/>
    <w:rsid w:val="001B2896"/>
    <w:rsid w:val="001B2A96"/>
    <w:rsid w:val="001B2AF8"/>
    <w:rsid w:val="001B2CAA"/>
    <w:rsid w:val="001B2CB6"/>
    <w:rsid w:val="001B2EEB"/>
    <w:rsid w:val="001B3363"/>
    <w:rsid w:val="001B3482"/>
    <w:rsid w:val="001B3701"/>
    <w:rsid w:val="001B3764"/>
    <w:rsid w:val="001B3AE5"/>
    <w:rsid w:val="001B4078"/>
    <w:rsid w:val="001B421D"/>
    <w:rsid w:val="001B4465"/>
    <w:rsid w:val="001B549E"/>
    <w:rsid w:val="001B5831"/>
    <w:rsid w:val="001B5965"/>
    <w:rsid w:val="001B5AE7"/>
    <w:rsid w:val="001B5BFE"/>
    <w:rsid w:val="001B5C02"/>
    <w:rsid w:val="001B5C9A"/>
    <w:rsid w:val="001B5D2F"/>
    <w:rsid w:val="001B5FFA"/>
    <w:rsid w:val="001B65B9"/>
    <w:rsid w:val="001B671B"/>
    <w:rsid w:val="001B6926"/>
    <w:rsid w:val="001B6BE5"/>
    <w:rsid w:val="001B6BF5"/>
    <w:rsid w:val="001B7049"/>
    <w:rsid w:val="001B776D"/>
    <w:rsid w:val="001B7DC1"/>
    <w:rsid w:val="001B7EF7"/>
    <w:rsid w:val="001B7F21"/>
    <w:rsid w:val="001C0152"/>
    <w:rsid w:val="001C05B0"/>
    <w:rsid w:val="001C06D5"/>
    <w:rsid w:val="001C0831"/>
    <w:rsid w:val="001C0AC6"/>
    <w:rsid w:val="001C0CB4"/>
    <w:rsid w:val="001C0D85"/>
    <w:rsid w:val="001C0FA0"/>
    <w:rsid w:val="001C17AA"/>
    <w:rsid w:val="001C17E4"/>
    <w:rsid w:val="001C1F52"/>
    <w:rsid w:val="001C2583"/>
    <w:rsid w:val="001C261B"/>
    <w:rsid w:val="001C299D"/>
    <w:rsid w:val="001C29A6"/>
    <w:rsid w:val="001C2B9C"/>
    <w:rsid w:val="001C2CEF"/>
    <w:rsid w:val="001C2D6E"/>
    <w:rsid w:val="001C305B"/>
    <w:rsid w:val="001C35A7"/>
    <w:rsid w:val="001C3C02"/>
    <w:rsid w:val="001C3C29"/>
    <w:rsid w:val="001C3EC3"/>
    <w:rsid w:val="001C40B0"/>
    <w:rsid w:val="001C445D"/>
    <w:rsid w:val="001C478D"/>
    <w:rsid w:val="001C4817"/>
    <w:rsid w:val="001C4D65"/>
    <w:rsid w:val="001C5551"/>
    <w:rsid w:val="001C57B2"/>
    <w:rsid w:val="001C596D"/>
    <w:rsid w:val="001C5DC2"/>
    <w:rsid w:val="001C6137"/>
    <w:rsid w:val="001C6440"/>
    <w:rsid w:val="001C663C"/>
    <w:rsid w:val="001C68FA"/>
    <w:rsid w:val="001C7062"/>
    <w:rsid w:val="001C70AE"/>
    <w:rsid w:val="001C7173"/>
    <w:rsid w:val="001C754F"/>
    <w:rsid w:val="001C7582"/>
    <w:rsid w:val="001C77B6"/>
    <w:rsid w:val="001C7B29"/>
    <w:rsid w:val="001C7F18"/>
    <w:rsid w:val="001C7F32"/>
    <w:rsid w:val="001C7F5E"/>
    <w:rsid w:val="001D0047"/>
    <w:rsid w:val="001D006F"/>
    <w:rsid w:val="001D0367"/>
    <w:rsid w:val="001D052E"/>
    <w:rsid w:val="001D0545"/>
    <w:rsid w:val="001D0726"/>
    <w:rsid w:val="001D0BC2"/>
    <w:rsid w:val="001D11CC"/>
    <w:rsid w:val="001D1E1E"/>
    <w:rsid w:val="001D1EC3"/>
    <w:rsid w:val="001D2021"/>
    <w:rsid w:val="001D2195"/>
    <w:rsid w:val="001D23F5"/>
    <w:rsid w:val="001D24FE"/>
    <w:rsid w:val="001D3145"/>
    <w:rsid w:val="001D322D"/>
    <w:rsid w:val="001D328B"/>
    <w:rsid w:val="001D35D5"/>
    <w:rsid w:val="001D3862"/>
    <w:rsid w:val="001D3962"/>
    <w:rsid w:val="001D4051"/>
    <w:rsid w:val="001D407F"/>
    <w:rsid w:val="001D414B"/>
    <w:rsid w:val="001D423C"/>
    <w:rsid w:val="001D4362"/>
    <w:rsid w:val="001D446D"/>
    <w:rsid w:val="001D477C"/>
    <w:rsid w:val="001D4CC9"/>
    <w:rsid w:val="001D5337"/>
    <w:rsid w:val="001D5778"/>
    <w:rsid w:val="001D5855"/>
    <w:rsid w:val="001D598F"/>
    <w:rsid w:val="001D59DC"/>
    <w:rsid w:val="001D5A96"/>
    <w:rsid w:val="001D5B89"/>
    <w:rsid w:val="001D66FE"/>
    <w:rsid w:val="001D6961"/>
    <w:rsid w:val="001D6A80"/>
    <w:rsid w:val="001D6BC0"/>
    <w:rsid w:val="001D6C2A"/>
    <w:rsid w:val="001D6C5A"/>
    <w:rsid w:val="001D6FD0"/>
    <w:rsid w:val="001D703E"/>
    <w:rsid w:val="001D740A"/>
    <w:rsid w:val="001D75C2"/>
    <w:rsid w:val="001D7B83"/>
    <w:rsid w:val="001D7BD5"/>
    <w:rsid w:val="001D7E37"/>
    <w:rsid w:val="001D7E43"/>
    <w:rsid w:val="001E08CD"/>
    <w:rsid w:val="001E0919"/>
    <w:rsid w:val="001E0BF5"/>
    <w:rsid w:val="001E0BFE"/>
    <w:rsid w:val="001E0CCC"/>
    <w:rsid w:val="001E0D2F"/>
    <w:rsid w:val="001E10E9"/>
    <w:rsid w:val="001E1326"/>
    <w:rsid w:val="001E157E"/>
    <w:rsid w:val="001E17E3"/>
    <w:rsid w:val="001E1A3E"/>
    <w:rsid w:val="001E1B54"/>
    <w:rsid w:val="001E1DEE"/>
    <w:rsid w:val="001E2161"/>
    <w:rsid w:val="001E27F8"/>
    <w:rsid w:val="001E2BE2"/>
    <w:rsid w:val="001E2D0A"/>
    <w:rsid w:val="001E3061"/>
    <w:rsid w:val="001E348F"/>
    <w:rsid w:val="001E34C8"/>
    <w:rsid w:val="001E354A"/>
    <w:rsid w:val="001E389A"/>
    <w:rsid w:val="001E3A9D"/>
    <w:rsid w:val="001E3C7E"/>
    <w:rsid w:val="001E3D3E"/>
    <w:rsid w:val="001E47CD"/>
    <w:rsid w:val="001E4851"/>
    <w:rsid w:val="001E4BC5"/>
    <w:rsid w:val="001E4C7F"/>
    <w:rsid w:val="001E4CF2"/>
    <w:rsid w:val="001E4D13"/>
    <w:rsid w:val="001E4F52"/>
    <w:rsid w:val="001E5956"/>
    <w:rsid w:val="001E5AAC"/>
    <w:rsid w:val="001E5C51"/>
    <w:rsid w:val="001E5CFB"/>
    <w:rsid w:val="001E5F09"/>
    <w:rsid w:val="001E611F"/>
    <w:rsid w:val="001E61B7"/>
    <w:rsid w:val="001E6468"/>
    <w:rsid w:val="001E696A"/>
    <w:rsid w:val="001E6C35"/>
    <w:rsid w:val="001E6D2C"/>
    <w:rsid w:val="001E7142"/>
    <w:rsid w:val="001E74FC"/>
    <w:rsid w:val="001E7660"/>
    <w:rsid w:val="001E7B30"/>
    <w:rsid w:val="001E7DC5"/>
    <w:rsid w:val="001E7E88"/>
    <w:rsid w:val="001E7EE2"/>
    <w:rsid w:val="001E7F28"/>
    <w:rsid w:val="001F0390"/>
    <w:rsid w:val="001F0948"/>
    <w:rsid w:val="001F0DD6"/>
    <w:rsid w:val="001F0EA9"/>
    <w:rsid w:val="001F0EBB"/>
    <w:rsid w:val="001F0F3E"/>
    <w:rsid w:val="001F13C3"/>
    <w:rsid w:val="001F1578"/>
    <w:rsid w:val="001F1C34"/>
    <w:rsid w:val="001F1EB3"/>
    <w:rsid w:val="001F1FC8"/>
    <w:rsid w:val="001F24F6"/>
    <w:rsid w:val="001F2745"/>
    <w:rsid w:val="001F297A"/>
    <w:rsid w:val="001F2DB0"/>
    <w:rsid w:val="001F3039"/>
    <w:rsid w:val="001F355F"/>
    <w:rsid w:val="001F365F"/>
    <w:rsid w:val="001F394B"/>
    <w:rsid w:val="001F3A6A"/>
    <w:rsid w:val="001F3E64"/>
    <w:rsid w:val="001F4130"/>
    <w:rsid w:val="001F41D9"/>
    <w:rsid w:val="001F42E2"/>
    <w:rsid w:val="001F4345"/>
    <w:rsid w:val="001F45B4"/>
    <w:rsid w:val="001F46E1"/>
    <w:rsid w:val="001F48DA"/>
    <w:rsid w:val="001F4945"/>
    <w:rsid w:val="001F4D51"/>
    <w:rsid w:val="001F5000"/>
    <w:rsid w:val="001F5044"/>
    <w:rsid w:val="001F5085"/>
    <w:rsid w:val="001F51E6"/>
    <w:rsid w:val="001F5206"/>
    <w:rsid w:val="001F5294"/>
    <w:rsid w:val="001F561D"/>
    <w:rsid w:val="001F5919"/>
    <w:rsid w:val="001F5ACA"/>
    <w:rsid w:val="001F5F7C"/>
    <w:rsid w:val="001F60FA"/>
    <w:rsid w:val="001F6181"/>
    <w:rsid w:val="001F61E3"/>
    <w:rsid w:val="001F6D3D"/>
    <w:rsid w:val="001F6D7A"/>
    <w:rsid w:val="001F700E"/>
    <w:rsid w:val="001F7066"/>
    <w:rsid w:val="001F714C"/>
    <w:rsid w:val="001F72CD"/>
    <w:rsid w:val="001F764C"/>
    <w:rsid w:val="001F782C"/>
    <w:rsid w:val="001F79AD"/>
    <w:rsid w:val="00200297"/>
    <w:rsid w:val="00200356"/>
    <w:rsid w:val="00200665"/>
    <w:rsid w:val="002009D3"/>
    <w:rsid w:val="00200FB0"/>
    <w:rsid w:val="002015B5"/>
    <w:rsid w:val="00201BD2"/>
    <w:rsid w:val="00201BFF"/>
    <w:rsid w:val="0020238F"/>
    <w:rsid w:val="0020248D"/>
    <w:rsid w:val="00202E5B"/>
    <w:rsid w:val="00202E75"/>
    <w:rsid w:val="002030F7"/>
    <w:rsid w:val="002031C4"/>
    <w:rsid w:val="00203346"/>
    <w:rsid w:val="002033C0"/>
    <w:rsid w:val="0020384E"/>
    <w:rsid w:val="00203F3D"/>
    <w:rsid w:val="00204228"/>
    <w:rsid w:val="00204616"/>
    <w:rsid w:val="0020490F"/>
    <w:rsid w:val="002049B8"/>
    <w:rsid w:val="002049C4"/>
    <w:rsid w:val="00204E0C"/>
    <w:rsid w:val="00204F5F"/>
    <w:rsid w:val="00204F6D"/>
    <w:rsid w:val="00205095"/>
    <w:rsid w:val="002050DE"/>
    <w:rsid w:val="0020541D"/>
    <w:rsid w:val="002058BD"/>
    <w:rsid w:val="00205B38"/>
    <w:rsid w:val="00205B3E"/>
    <w:rsid w:val="00206425"/>
    <w:rsid w:val="0020661E"/>
    <w:rsid w:val="00206882"/>
    <w:rsid w:val="002068FA"/>
    <w:rsid w:val="00206A23"/>
    <w:rsid w:val="00206D3F"/>
    <w:rsid w:val="00206EAC"/>
    <w:rsid w:val="002074FD"/>
    <w:rsid w:val="002076EE"/>
    <w:rsid w:val="0020772F"/>
    <w:rsid w:val="00207A29"/>
    <w:rsid w:val="00207B19"/>
    <w:rsid w:val="00210267"/>
    <w:rsid w:val="00210285"/>
    <w:rsid w:val="00210A2A"/>
    <w:rsid w:val="00210E6E"/>
    <w:rsid w:val="00210EC0"/>
    <w:rsid w:val="00210EDB"/>
    <w:rsid w:val="002114FF"/>
    <w:rsid w:val="00211600"/>
    <w:rsid w:val="00211772"/>
    <w:rsid w:val="002119BC"/>
    <w:rsid w:val="002119CE"/>
    <w:rsid w:val="00211C9E"/>
    <w:rsid w:val="00211E0D"/>
    <w:rsid w:val="00211F0C"/>
    <w:rsid w:val="0021208B"/>
    <w:rsid w:val="002121A6"/>
    <w:rsid w:val="002121CB"/>
    <w:rsid w:val="00212844"/>
    <w:rsid w:val="002128FD"/>
    <w:rsid w:val="00212D44"/>
    <w:rsid w:val="00212E12"/>
    <w:rsid w:val="00212ED8"/>
    <w:rsid w:val="00212EEE"/>
    <w:rsid w:val="0021349E"/>
    <w:rsid w:val="00213502"/>
    <w:rsid w:val="0021367B"/>
    <w:rsid w:val="002140EA"/>
    <w:rsid w:val="002143F7"/>
    <w:rsid w:val="002149E2"/>
    <w:rsid w:val="00215034"/>
    <w:rsid w:val="0021508D"/>
    <w:rsid w:val="002150A4"/>
    <w:rsid w:val="00215130"/>
    <w:rsid w:val="00215164"/>
    <w:rsid w:val="002151CF"/>
    <w:rsid w:val="0021553F"/>
    <w:rsid w:val="002159AC"/>
    <w:rsid w:val="00215ED1"/>
    <w:rsid w:val="0021616E"/>
    <w:rsid w:val="002161D6"/>
    <w:rsid w:val="0021624C"/>
    <w:rsid w:val="0021638B"/>
    <w:rsid w:val="002166C5"/>
    <w:rsid w:val="00216B41"/>
    <w:rsid w:val="00216B56"/>
    <w:rsid w:val="00216EB6"/>
    <w:rsid w:val="00216F05"/>
    <w:rsid w:val="00217171"/>
    <w:rsid w:val="002171A0"/>
    <w:rsid w:val="00217600"/>
    <w:rsid w:val="002177CF"/>
    <w:rsid w:val="00217974"/>
    <w:rsid w:val="00217B3F"/>
    <w:rsid w:val="00217EAB"/>
    <w:rsid w:val="00217F10"/>
    <w:rsid w:val="00217F39"/>
    <w:rsid w:val="0022002C"/>
    <w:rsid w:val="0022008C"/>
    <w:rsid w:val="002203A8"/>
    <w:rsid w:val="00220556"/>
    <w:rsid w:val="002208F3"/>
    <w:rsid w:val="00220C29"/>
    <w:rsid w:val="00220D7A"/>
    <w:rsid w:val="00220E1F"/>
    <w:rsid w:val="00220EEF"/>
    <w:rsid w:val="0022138D"/>
    <w:rsid w:val="00221C3F"/>
    <w:rsid w:val="00221C7D"/>
    <w:rsid w:val="00222114"/>
    <w:rsid w:val="00222448"/>
    <w:rsid w:val="00222535"/>
    <w:rsid w:val="002225F3"/>
    <w:rsid w:val="00222887"/>
    <w:rsid w:val="00222AE7"/>
    <w:rsid w:val="00222B96"/>
    <w:rsid w:val="00222BE7"/>
    <w:rsid w:val="00222BFD"/>
    <w:rsid w:val="00222CDA"/>
    <w:rsid w:val="002230D1"/>
    <w:rsid w:val="002233A7"/>
    <w:rsid w:val="0022358F"/>
    <w:rsid w:val="00223900"/>
    <w:rsid w:val="00223956"/>
    <w:rsid w:val="002239B8"/>
    <w:rsid w:val="002239D6"/>
    <w:rsid w:val="00223D80"/>
    <w:rsid w:val="00223DBD"/>
    <w:rsid w:val="0022438A"/>
    <w:rsid w:val="002245DC"/>
    <w:rsid w:val="0022469F"/>
    <w:rsid w:val="002246B4"/>
    <w:rsid w:val="00224A14"/>
    <w:rsid w:val="00224EAE"/>
    <w:rsid w:val="002252A2"/>
    <w:rsid w:val="0022550A"/>
    <w:rsid w:val="00225618"/>
    <w:rsid w:val="00225A1E"/>
    <w:rsid w:val="00225DEC"/>
    <w:rsid w:val="0022615E"/>
    <w:rsid w:val="0022627E"/>
    <w:rsid w:val="00226444"/>
    <w:rsid w:val="002265F7"/>
    <w:rsid w:val="002269A3"/>
    <w:rsid w:val="00226F04"/>
    <w:rsid w:val="00227470"/>
    <w:rsid w:val="002276B4"/>
    <w:rsid w:val="002278AB"/>
    <w:rsid w:val="0022796C"/>
    <w:rsid w:val="00227B78"/>
    <w:rsid w:val="00227BDE"/>
    <w:rsid w:val="00227F6F"/>
    <w:rsid w:val="00227F7C"/>
    <w:rsid w:val="002302B7"/>
    <w:rsid w:val="00230301"/>
    <w:rsid w:val="00230401"/>
    <w:rsid w:val="0023067A"/>
    <w:rsid w:val="00230C15"/>
    <w:rsid w:val="00230F09"/>
    <w:rsid w:val="00231000"/>
    <w:rsid w:val="00231315"/>
    <w:rsid w:val="00231316"/>
    <w:rsid w:val="00231952"/>
    <w:rsid w:val="00231BCE"/>
    <w:rsid w:val="00231CBB"/>
    <w:rsid w:val="00231CFD"/>
    <w:rsid w:val="00232060"/>
    <w:rsid w:val="002321BB"/>
    <w:rsid w:val="002329E4"/>
    <w:rsid w:val="00232CE2"/>
    <w:rsid w:val="00232F71"/>
    <w:rsid w:val="00233007"/>
    <w:rsid w:val="002330AB"/>
    <w:rsid w:val="0023322F"/>
    <w:rsid w:val="0023327D"/>
    <w:rsid w:val="002333F6"/>
    <w:rsid w:val="002336F9"/>
    <w:rsid w:val="00233816"/>
    <w:rsid w:val="00233A6D"/>
    <w:rsid w:val="00234083"/>
    <w:rsid w:val="002340F5"/>
    <w:rsid w:val="002342B6"/>
    <w:rsid w:val="00234333"/>
    <w:rsid w:val="0023473F"/>
    <w:rsid w:val="00234988"/>
    <w:rsid w:val="00234A49"/>
    <w:rsid w:val="00234D0E"/>
    <w:rsid w:val="00234D1D"/>
    <w:rsid w:val="00234D96"/>
    <w:rsid w:val="00234F0B"/>
    <w:rsid w:val="00235003"/>
    <w:rsid w:val="00235299"/>
    <w:rsid w:val="002352AE"/>
    <w:rsid w:val="0023545D"/>
    <w:rsid w:val="0023583A"/>
    <w:rsid w:val="00235D28"/>
    <w:rsid w:val="00235E8A"/>
    <w:rsid w:val="00235EA5"/>
    <w:rsid w:val="0023607B"/>
    <w:rsid w:val="002361C2"/>
    <w:rsid w:val="002364C0"/>
    <w:rsid w:val="002364E7"/>
    <w:rsid w:val="00236C80"/>
    <w:rsid w:val="00236FDA"/>
    <w:rsid w:val="002370D1"/>
    <w:rsid w:val="0023712B"/>
    <w:rsid w:val="002372E4"/>
    <w:rsid w:val="0023735E"/>
    <w:rsid w:val="0023738A"/>
    <w:rsid w:val="002373B7"/>
    <w:rsid w:val="0023742D"/>
    <w:rsid w:val="002377E0"/>
    <w:rsid w:val="0023788B"/>
    <w:rsid w:val="00237B67"/>
    <w:rsid w:val="00237B6D"/>
    <w:rsid w:val="00237B9A"/>
    <w:rsid w:val="00237DF8"/>
    <w:rsid w:val="00237F1F"/>
    <w:rsid w:val="00237F44"/>
    <w:rsid w:val="00237FF5"/>
    <w:rsid w:val="0024011E"/>
    <w:rsid w:val="002401F8"/>
    <w:rsid w:val="002405EE"/>
    <w:rsid w:val="00240695"/>
    <w:rsid w:val="00240779"/>
    <w:rsid w:val="0024079D"/>
    <w:rsid w:val="00240B9A"/>
    <w:rsid w:val="00240BF5"/>
    <w:rsid w:val="00240F8C"/>
    <w:rsid w:val="002410A4"/>
    <w:rsid w:val="0024116A"/>
    <w:rsid w:val="00241263"/>
    <w:rsid w:val="00241268"/>
    <w:rsid w:val="00241611"/>
    <w:rsid w:val="00241632"/>
    <w:rsid w:val="002417AB"/>
    <w:rsid w:val="00241902"/>
    <w:rsid w:val="002419C2"/>
    <w:rsid w:val="00241B78"/>
    <w:rsid w:val="00241C60"/>
    <w:rsid w:val="00241FBE"/>
    <w:rsid w:val="00241FF6"/>
    <w:rsid w:val="002423A9"/>
    <w:rsid w:val="002423CB"/>
    <w:rsid w:val="0024256F"/>
    <w:rsid w:val="002428CF"/>
    <w:rsid w:val="0024299E"/>
    <w:rsid w:val="002429B8"/>
    <w:rsid w:val="00242BD4"/>
    <w:rsid w:val="00242F00"/>
    <w:rsid w:val="002432A1"/>
    <w:rsid w:val="00243466"/>
    <w:rsid w:val="0024346E"/>
    <w:rsid w:val="0024359A"/>
    <w:rsid w:val="0024380C"/>
    <w:rsid w:val="00243EA3"/>
    <w:rsid w:val="00243F6C"/>
    <w:rsid w:val="002441B6"/>
    <w:rsid w:val="00244A59"/>
    <w:rsid w:val="00244AF1"/>
    <w:rsid w:val="00244E40"/>
    <w:rsid w:val="00244E86"/>
    <w:rsid w:val="00245041"/>
    <w:rsid w:val="00245090"/>
    <w:rsid w:val="00245722"/>
    <w:rsid w:val="00245957"/>
    <w:rsid w:val="002459D8"/>
    <w:rsid w:val="00245A58"/>
    <w:rsid w:val="00245C7C"/>
    <w:rsid w:val="00246070"/>
    <w:rsid w:val="00246128"/>
    <w:rsid w:val="002467AD"/>
    <w:rsid w:val="00246837"/>
    <w:rsid w:val="00246E0C"/>
    <w:rsid w:val="002471C2"/>
    <w:rsid w:val="002476E3"/>
    <w:rsid w:val="0024782F"/>
    <w:rsid w:val="0024793F"/>
    <w:rsid w:val="00247BEF"/>
    <w:rsid w:val="00247CE7"/>
    <w:rsid w:val="00250029"/>
    <w:rsid w:val="00250121"/>
    <w:rsid w:val="0025093D"/>
    <w:rsid w:val="002510D8"/>
    <w:rsid w:val="0025157E"/>
    <w:rsid w:val="00251651"/>
    <w:rsid w:val="00251700"/>
    <w:rsid w:val="002517F6"/>
    <w:rsid w:val="0025194A"/>
    <w:rsid w:val="00251C5C"/>
    <w:rsid w:val="00251CCE"/>
    <w:rsid w:val="00251D11"/>
    <w:rsid w:val="0025290C"/>
    <w:rsid w:val="00252972"/>
    <w:rsid w:val="002531C9"/>
    <w:rsid w:val="002532B1"/>
    <w:rsid w:val="002536C9"/>
    <w:rsid w:val="00253707"/>
    <w:rsid w:val="00253E88"/>
    <w:rsid w:val="00253F00"/>
    <w:rsid w:val="00254104"/>
    <w:rsid w:val="002542DE"/>
    <w:rsid w:val="002544C5"/>
    <w:rsid w:val="002545A9"/>
    <w:rsid w:val="00254706"/>
    <w:rsid w:val="00254740"/>
    <w:rsid w:val="00254906"/>
    <w:rsid w:val="00255477"/>
    <w:rsid w:val="00255920"/>
    <w:rsid w:val="00255A95"/>
    <w:rsid w:val="002560A1"/>
    <w:rsid w:val="0025630D"/>
    <w:rsid w:val="00256410"/>
    <w:rsid w:val="0025686F"/>
    <w:rsid w:val="00256939"/>
    <w:rsid w:val="002570AD"/>
    <w:rsid w:val="002570EE"/>
    <w:rsid w:val="0025711C"/>
    <w:rsid w:val="0025715F"/>
    <w:rsid w:val="00257233"/>
    <w:rsid w:val="002573E5"/>
    <w:rsid w:val="00257915"/>
    <w:rsid w:val="002579BA"/>
    <w:rsid w:val="00257E63"/>
    <w:rsid w:val="002600B9"/>
    <w:rsid w:val="002605A2"/>
    <w:rsid w:val="002606C0"/>
    <w:rsid w:val="0026072F"/>
    <w:rsid w:val="002608AA"/>
    <w:rsid w:val="00260950"/>
    <w:rsid w:val="00260AB6"/>
    <w:rsid w:val="00260ADE"/>
    <w:rsid w:val="00260D33"/>
    <w:rsid w:val="00260EDB"/>
    <w:rsid w:val="002611F0"/>
    <w:rsid w:val="002612C5"/>
    <w:rsid w:val="0026135A"/>
    <w:rsid w:val="00261631"/>
    <w:rsid w:val="00262013"/>
    <w:rsid w:val="0026206E"/>
    <w:rsid w:val="00262173"/>
    <w:rsid w:val="002622F5"/>
    <w:rsid w:val="002628FB"/>
    <w:rsid w:val="00262E76"/>
    <w:rsid w:val="00263445"/>
    <w:rsid w:val="002634F0"/>
    <w:rsid w:val="00263515"/>
    <w:rsid w:val="002637BC"/>
    <w:rsid w:val="0026380F"/>
    <w:rsid w:val="002638D6"/>
    <w:rsid w:val="00263B09"/>
    <w:rsid w:val="00263B99"/>
    <w:rsid w:val="00263DD5"/>
    <w:rsid w:val="00263FEC"/>
    <w:rsid w:val="002642AD"/>
    <w:rsid w:val="00264372"/>
    <w:rsid w:val="0026459D"/>
    <w:rsid w:val="002646B8"/>
    <w:rsid w:val="002649C5"/>
    <w:rsid w:val="00264ACA"/>
    <w:rsid w:val="00265031"/>
    <w:rsid w:val="0026505F"/>
    <w:rsid w:val="00265066"/>
    <w:rsid w:val="00265402"/>
    <w:rsid w:val="00265506"/>
    <w:rsid w:val="00265568"/>
    <w:rsid w:val="00265663"/>
    <w:rsid w:val="002656B3"/>
    <w:rsid w:val="002656FC"/>
    <w:rsid w:val="0026582B"/>
    <w:rsid w:val="00265A82"/>
    <w:rsid w:val="00265A95"/>
    <w:rsid w:val="00265AE3"/>
    <w:rsid w:val="00265DA3"/>
    <w:rsid w:val="0026615F"/>
    <w:rsid w:val="002662F9"/>
    <w:rsid w:val="00266648"/>
    <w:rsid w:val="00266EE3"/>
    <w:rsid w:val="00266F68"/>
    <w:rsid w:val="00266FEA"/>
    <w:rsid w:val="002674B5"/>
    <w:rsid w:val="002679B8"/>
    <w:rsid w:val="00267D84"/>
    <w:rsid w:val="00267E7A"/>
    <w:rsid w:val="00267E87"/>
    <w:rsid w:val="00267F63"/>
    <w:rsid w:val="00270017"/>
    <w:rsid w:val="00270074"/>
    <w:rsid w:val="0027020D"/>
    <w:rsid w:val="00270242"/>
    <w:rsid w:val="00270259"/>
    <w:rsid w:val="00270308"/>
    <w:rsid w:val="002703F2"/>
    <w:rsid w:val="00270400"/>
    <w:rsid w:val="002704F4"/>
    <w:rsid w:val="00270786"/>
    <w:rsid w:val="00270844"/>
    <w:rsid w:val="00270BF0"/>
    <w:rsid w:val="0027178E"/>
    <w:rsid w:val="00271F42"/>
    <w:rsid w:val="0027228D"/>
    <w:rsid w:val="002723D3"/>
    <w:rsid w:val="00272CE2"/>
    <w:rsid w:val="00272FE1"/>
    <w:rsid w:val="00273720"/>
    <w:rsid w:val="00273731"/>
    <w:rsid w:val="00273869"/>
    <w:rsid w:val="00273C56"/>
    <w:rsid w:val="00273D1F"/>
    <w:rsid w:val="0027407F"/>
    <w:rsid w:val="00274155"/>
    <w:rsid w:val="0027416E"/>
    <w:rsid w:val="0027431C"/>
    <w:rsid w:val="00274B4F"/>
    <w:rsid w:val="00274BDE"/>
    <w:rsid w:val="00274D38"/>
    <w:rsid w:val="00274E04"/>
    <w:rsid w:val="00275158"/>
    <w:rsid w:val="00275426"/>
    <w:rsid w:val="0027546B"/>
    <w:rsid w:val="00275561"/>
    <w:rsid w:val="0027557B"/>
    <w:rsid w:val="002758A5"/>
    <w:rsid w:val="002758B9"/>
    <w:rsid w:val="0027596B"/>
    <w:rsid w:val="00275A59"/>
    <w:rsid w:val="00275B73"/>
    <w:rsid w:val="00275B9B"/>
    <w:rsid w:val="00275C14"/>
    <w:rsid w:val="00275CAC"/>
    <w:rsid w:val="00276159"/>
    <w:rsid w:val="00276444"/>
    <w:rsid w:val="00276480"/>
    <w:rsid w:val="0027696C"/>
    <w:rsid w:val="00276B79"/>
    <w:rsid w:val="00277006"/>
    <w:rsid w:val="0027710C"/>
    <w:rsid w:val="00277549"/>
    <w:rsid w:val="002776C8"/>
    <w:rsid w:val="00277B12"/>
    <w:rsid w:val="0028058A"/>
    <w:rsid w:val="00280628"/>
    <w:rsid w:val="002808E9"/>
    <w:rsid w:val="00280BCC"/>
    <w:rsid w:val="00280D51"/>
    <w:rsid w:val="00280E48"/>
    <w:rsid w:val="00280EFD"/>
    <w:rsid w:val="002810B4"/>
    <w:rsid w:val="002814C7"/>
    <w:rsid w:val="002818AC"/>
    <w:rsid w:val="00281C23"/>
    <w:rsid w:val="00281DC9"/>
    <w:rsid w:val="00282115"/>
    <w:rsid w:val="00282154"/>
    <w:rsid w:val="00282291"/>
    <w:rsid w:val="00282296"/>
    <w:rsid w:val="00282409"/>
    <w:rsid w:val="00282454"/>
    <w:rsid w:val="00282476"/>
    <w:rsid w:val="002826A3"/>
    <w:rsid w:val="00282721"/>
    <w:rsid w:val="00282B1B"/>
    <w:rsid w:val="00282BAB"/>
    <w:rsid w:val="00283310"/>
    <w:rsid w:val="00283B9D"/>
    <w:rsid w:val="00283BAE"/>
    <w:rsid w:val="00283CC4"/>
    <w:rsid w:val="00283D73"/>
    <w:rsid w:val="00283F0C"/>
    <w:rsid w:val="0028412B"/>
    <w:rsid w:val="00284197"/>
    <w:rsid w:val="00284364"/>
    <w:rsid w:val="002844E6"/>
    <w:rsid w:val="00284618"/>
    <w:rsid w:val="0028465F"/>
    <w:rsid w:val="00284899"/>
    <w:rsid w:val="002849FC"/>
    <w:rsid w:val="00284A5C"/>
    <w:rsid w:val="00284F53"/>
    <w:rsid w:val="00284F67"/>
    <w:rsid w:val="00284F95"/>
    <w:rsid w:val="00285047"/>
    <w:rsid w:val="00285062"/>
    <w:rsid w:val="002850BF"/>
    <w:rsid w:val="00285162"/>
    <w:rsid w:val="0028531F"/>
    <w:rsid w:val="0028557D"/>
    <w:rsid w:val="00285605"/>
    <w:rsid w:val="00285685"/>
    <w:rsid w:val="00285EFC"/>
    <w:rsid w:val="00286343"/>
    <w:rsid w:val="002863C7"/>
    <w:rsid w:val="002865E7"/>
    <w:rsid w:val="002868D3"/>
    <w:rsid w:val="00286978"/>
    <w:rsid w:val="00286C01"/>
    <w:rsid w:val="00286DA3"/>
    <w:rsid w:val="0028705C"/>
    <w:rsid w:val="00287104"/>
    <w:rsid w:val="00287350"/>
    <w:rsid w:val="002875D6"/>
    <w:rsid w:val="0028772D"/>
    <w:rsid w:val="0028790D"/>
    <w:rsid w:val="00287AA5"/>
    <w:rsid w:val="00287D09"/>
    <w:rsid w:val="00287D5E"/>
    <w:rsid w:val="002904B1"/>
    <w:rsid w:val="00290556"/>
    <w:rsid w:val="002905A3"/>
    <w:rsid w:val="002905FF"/>
    <w:rsid w:val="002908A1"/>
    <w:rsid w:val="00290970"/>
    <w:rsid w:val="0029097C"/>
    <w:rsid w:val="00290997"/>
    <w:rsid w:val="00290A82"/>
    <w:rsid w:val="00290AEF"/>
    <w:rsid w:val="00290E28"/>
    <w:rsid w:val="00290E76"/>
    <w:rsid w:val="00290EE7"/>
    <w:rsid w:val="002911DE"/>
    <w:rsid w:val="0029122A"/>
    <w:rsid w:val="002913A2"/>
    <w:rsid w:val="002915A4"/>
    <w:rsid w:val="00291D36"/>
    <w:rsid w:val="00292491"/>
    <w:rsid w:val="00292943"/>
    <w:rsid w:val="00292B44"/>
    <w:rsid w:val="00292DA0"/>
    <w:rsid w:val="00292E35"/>
    <w:rsid w:val="00293627"/>
    <w:rsid w:val="00293641"/>
    <w:rsid w:val="002936BE"/>
    <w:rsid w:val="0029395A"/>
    <w:rsid w:val="00293A2C"/>
    <w:rsid w:val="00293F26"/>
    <w:rsid w:val="00293FF3"/>
    <w:rsid w:val="002943A5"/>
    <w:rsid w:val="00294B1B"/>
    <w:rsid w:val="00294D55"/>
    <w:rsid w:val="00294E59"/>
    <w:rsid w:val="00294EB4"/>
    <w:rsid w:val="00294F43"/>
    <w:rsid w:val="00295110"/>
    <w:rsid w:val="002953AD"/>
    <w:rsid w:val="0029567B"/>
    <w:rsid w:val="0029579F"/>
    <w:rsid w:val="0029589B"/>
    <w:rsid w:val="00295E20"/>
    <w:rsid w:val="002960B5"/>
    <w:rsid w:val="00296758"/>
    <w:rsid w:val="002967F8"/>
    <w:rsid w:val="0029680E"/>
    <w:rsid w:val="00296E55"/>
    <w:rsid w:val="002970B7"/>
    <w:rsid w:val="002973A5"/>
    <w:rsid w:val="002978D5"/>
    <w:rsid w:val="0029797B"/>
    <w:rsid w:val="00297D07"/>
    <w:rsid w:val="00297EF5"/>
    <w:rsid w:val="00297F57"/>
    <w:rsid w:val="002A0002"/>
    <w:rsid w:val="002A0173"/>
    <w:rsid w:val="002A0368"/>
    <w:rsid w:val="002A03DC"/>
    <w:rsid w:val="002A04DB"/>
    <w:rsid w:val="002A0681"/>
    <w:rsid w:val="002A06C6"/>
    <w:rsid w:val="002A0925"/>
    <w:rsid w:val="002A0A04"/>
    <w:rsid w:val="002A102C"/>
    <w:rsid w:val="002A1359"/>
    <w:rsid w:val="002A15CE"/>
    <w:rsid w:val="002A17FB"/>
    <w:rsid w:val="002A187D"/>
    <w:rsid w:val="002A1A69"/>
    <w:rsid w:val="002A1C30"/>
    <w:rsid w:val="002A1CBC"/>
    <w:rsid w:val="002A1E03"/>
    <w:rsid w:val="002A1ECE"/>
    <w:rsid w:val="002A239C"/>
    <w:rsid w:val="002A28A2"/>
    <w:rsid w:val="002A2B7D"/>
    <w:rsid w:val="002A3045"/>
    <w:rsid w:val="002A3683"/>
    <w:rsid w:val="002A37D0"/>
    <w:rsid w:val="002A3C4E"/>
    <w:rsid w:val="002A3E5A"/>
    <w:rsid w:val="002A3E8F"/>
    <w:rsid w:val="002A3FD0"/>
    <w:rsid w:val="002A4055"/>
    <w:rsid w:val="002A40E8"/>
    <w:rsid w:val="002A43CD"/>
    <w:rsid w:val="002A4631"/>
    <w:rsid w:val="002A4678"/>
    <w:rsid w:val="002A4697"/>
    <w:rsid w:val="002A4794"/>
    <w:rsid w:val="002A4996"/>
    <w:rsid w:val="002A4C48"/>
    <w:rsid w:val="002A4C95"/>
    <w:rsid w:val="002A4E2D"/>
    <w:rsid w:val="002A4EE3"/>
    <w:rsid w:val="002A5114"/>
    <w:rsid w:val="002A5241"/>
    <w:rsid w:val="002A52E7"/>
    <w:rsid w:val="002A541D"/>
    <w:rsid w:val="002A5520"/>
    <w:rsid w:val="002A55C5"/>
    <w:rsid w:val="002A584D"/>
    <w:rsid w:val="002A59C5"/>
    <w:rsid w:val="002A5A21"/>
    <w:rsid w:val="002A5BBD"/>
    <w:rsid w:val="002A5D8C"/>
    <w:rsid w:val="002A5E0F"/>
    <w:rsid w:val="002A5EA3"/>
    <w:rsid w:val="002A60B1"/>
    <w:rsid w:val="002A60CA"/>
    <w:rsid w:val="002A672A"/>
    <w:rsid w:val="002A6BA3"/>
    <w:rsid w:val="002A6DDF"/>
    <w:rsid w:val="002A75A0"/>
    <w:rsid w:val="002A7734"/>
    <w:rsid w:val="002A7CB0"/>
    <w:rsid w:val="002B0144"/>
    <w:rsid w:val="002B02E9"/>
    <w:rsid w:val="002B0390"/>
    <w:rsid w:val="002B03C5"/>
    <w:rsid w:val="002B052E"/>
    <w:rsid w:val="002B0541"/>
    <w:rsid w:val="002B0576"/>
    <w:rsid w:val="002B0840"/>
    <w:rsid w:val="002B0EC0"/>
    <w:rsid w:val="002B0F03"/>
    <w:rsid w:val="002B1000"/>
    <w:rsid w:val="002B1062"/>
    <w:rsid w:val="002B1222"/>
    <w:rsid w:val="002B1A19"/>
    <w:rsid w:val="002B1CAE"/>
    <w:rsid w:val="002B1D1D"/>
    <w:rsid w:val="002B1E8B"/>
    <w:rsid w:val="002B2183"/>
    <w:rsid w:val="002B23C2"/>
    <w:rsid w:val="002B2552"/>
    <w:rsid w:val="002B2650"/>
    <w:rsid w:val="002B278A"/>
    <w:rsid w:val="002B29F9"/>
    <w:rsid w:val="002B2B8A"/>
    <w:rsid w:val="002B30D4"/>
    <w:rsid w:val="002B3141"/>
    <w:rsid w:val="002B33AF"/>
    <w:rsid w:val="002B3A30"/>
    <w:rsid w:val="002B3AD4"/>
    <w:rsid w:val="002B3CF5"/>
    <w:rsid w:val="002B3E91"/>
    <w:rsid w:val="002B4C5F"/>
    <w:rsid w:val="002B5265"/>
    <w:rsid w:val="002B5520"/>
    <w:rsid w:val="002B5D7F"/>
    <w:rsid w:val="002B6635"/>
    <w:rsid w:val="002B6A6E"/>
    <w:rsid w:val="002B6AA6"/>
    <w:rsid w:val="002B6E52"/>
    <w:rsid w:val="002B721D"/>
    <w:rsid w:val="002B7ADB"/>
    <w:rsid w:val="002B7AE8"/>
    <w:rsid w:val="002B7AF7"/>
    <w:rsid w:val="002B7B5C"/>
    <w:rsid w:val="002B7B6F"/>
    <w:rsid w:val="002B7C5D"/>
    <w:rsid w:val="002B7F8B"/>
    <w:rsid w:val="002C0027"/>
    <w:rsid w:val="002C045D"/>
    <w:rsid w:val="002C04A7"/>
    <w:rsid w:val="002C0A7B"/>
    <w:rsid w:val="002C0AF2"/>
    <w:rsid w:val="002C0B6C"/>
    <w:rsid w:val="002C0D91"/>
    <w:rsid w:val="002C1EDB"/>
    <w:rsid w:val="002C1EDF"/>
    <w:rsid w:val="002C2010"/>
    <w:rsid w:val="002C21A0"/>
    <w:rsid w:val="002C2672"/>
    <w:rsid w:val="002C2A39"/>
    <w:rsid w:val="002C2DE4"/>
    <w:rsid w:val="002C2FD2"/>
    <w:rsid w:val="002C31EA"/>
    <w:rsid w:val="002C3280"/>
    <w:rsid w:val="002C35C9"/>
    <w:rsid w:val="002C3907"/>
    <w:rsid w:val="002C3CBA"/>
    <w:rsid w:val="002C3E74"/>
    <w:rsid w:val="002C414A"/>
    <w:rsid w:val="002C427E"/>
    <w:rsid w:val="002C42A8"/>
    <w:rsid w:val="002C42DB"/>
    <w:rsid w:val="002C43BB"/>
    <w:rsid w:val="002C43D5"/>
    <w:rsid w:val="002C470D"/>
    <w:rsid w:val="002C5011"/>
    <w:rsid w:val="002C50B4"/>
    <w:rsid w:val="002C5403"/>
    <w:rsid w:val="002C5604"/>
    <w:rsid w:val="002C58FE"/>
    <w:rsid w:val="002C59C5"/>
    <w:rsid w:val="002C5A0C"/>
    <w:rsid w:val="002C5B1A"/>
    <w:rsid w:val="002C5BBA"/>
    <w:rsid w:val="002C5FD4"/>
    <w:rsid w:val="002C600F"/>
    <w:rsid w:val="002C6017"/>
    <w:rsid w:val="002C61C7"/>
    <w:rsid w:val="002C6F38"/>
    <w:rsid w:val="002C73B4"/>
    <w:rsid w:val="002C7458"/>
    <w:rsid w:val="002C74B7"/>
    <w:rsid w:val="002C7AC3"/>
    <w:rsid w:val="002C7B38"/>
    <w:rsid w:val="002D01A4"/>
    <w:rsid w:val="002D0484"/>
    <w:rsid w:val="002D08D9"/>
    <w:rsid w:val="002D0991"/>
    <w:rsid w:val="002D09CD"/>
    <w:rsid w:val="002D0DF1"/>
    <w:rsid w:val="002D0F83"/>
    <w:rsid w:val="002D108E"/>
    <w:rsid w:val="002D1475"/>
    <w:rsid w:val="002D1489"/>
    <w:rsid w:val="002D152A"/>
    <w:rsid w:val="002D1B16"/>
    <w:rsid w:val="002D1BE5"/>
    <w:rsid w:val="002D1C2C"/>
    <w:rsid w:val="002D1D52"/>
    <w:rsid w:val="002D20B0"/>
    <w:rsid w:val="002D20BB"/>
    <w:rsid w:val="002D21FE"/>
    <w:rsid w:val="002D2203"/>
    <w:rsid w:val="002D23D3"/>
    <w:rsid w:val="002D25F6"/>
    <w:rsid w:val="002D2620"/>
    <w:rsid w:val="002D2790"/>
    <w:rsid w:val="002D28B1"/>
    <w:rsid w:val="002D2A84"/>
    <w:rsid w:val="002D2C52"/>
    <w:rsid w:val="002D2CC3"/>
    <w:rsid w:val="002D30FE"/>
    <w:rsid w:val="002D31BE"/>
    <w:rsid w:val="002D37CA"/>
    <w:rsid w:val="002D3831"/>
    <w:rsid w:val="002D386E"/>
    <w:rsid w:val="002D3CD6"/>
    <w:rsid w:val="002D3CED"/>
    <w:rsid w:val="002D3D6A"/>
    <w:rsid w:val="002D3D9B"/>
    <w:rsid w:val="002D40A1"/>
    <w:rsid w:val="002D4544"/>
    <w:rsid w:val="002D463B"/>
    <w:rsid w:val="002D4668"/>
    <w:rsid w:val="002D4AAE"/>
    <w:rsid w:val="002D4AE2"/>
    <w:rsid w:val="002D4F57"/>
    <w:rsid w:val="002D565D"/>
    <w:rsid w:val="002D5E03"/>
    <w:rsid w:val="002D5FA4"/>
    <w:rsid w:val="002D619F"/>
    <w:rsid w:val="002D62A3"/>
    <w:rsid w:val="002D664B"/>
    <w:rsid w:val="002D6A10"/>
    <w:rsid w:val="002D6BE2"/>
    <w:rsid w:val="002D6F1C"/>
    <w:rsid w:val="002D6F2B"/>
    <w:rsid w:val="002D761B"/>
    <w:rsid w:val="002D797D"/>
    <w:rsid w:val="002D7A1E"/>
    <w:rsid w:val="002D7C88"/>
    <w:rsid w:val="002D7CC2"/>
    <w:rsid w:val="002D7D09"/>
    <w:rsid w:val="002D7E1D"/>
    <w:rsid w:val="002D7FA9"/>
    <w:rsid w:val="002D7FAD"/>
    <w:rsid w:val="002E049D"/>
    <w:rsid w:val="002E05AA"/>
    <w:rsid w:val="002E0B77"/>
    <w:rsid w:val="002E0D3A"/>
    <w:rsid w:val="002E0DF8"/>
    <w:rsid w:val="002E0E61"/>
    <w:rsid w:val="002E16F2"/>
    <w:rsid w:val="002E1DCA"/>
    <w:rsid w:val="002E1E97"/>
    <w:rsid w:val="002E2637"/>
    <w:rsid w:val="002E285D"/>
    <w:rsid w:val="002E2B6C"/>
    <w:rsid w:val="002E2CAF"/>
    <w:rsid w:val="002E343C"/>
    <w:rsid w:val="002E3722"/>
    <w:rsid w:val="002E3BDB"/>
    <w:rsid w:val="002E3D0E"/>
    <w:rsid w:val="002E3D3D"/>
    <w:rsid w:val="002E3F4E"/>
    <w:rsid w:val="002E415C"/>
    <w:rsid w:val="002E428F"/>
    <w:rsid w:val="002E4882"/>
    <w:rsid w:val="002E5036"/>
    <w:rsid w:val="002E5131"/>
    <w:rsid w:val="002E5570"/>
    <w:rsid w:val="002E5825"/>
    <w:rsid w:val="002E5BD8"/>
    <w:rsid w:val="002E5C88"/>
    <w:rsid w:val="002E6076"/>
    <w:rsid w:val="002E60F4"/>
    <w:rsid w:val="002E63A0"/>
    <w:rsid w:val="002E65B4"/>
    <w:rsid w:val="002E6748"/>
    <w:rsid w:val="002E6951"/>
    <w:rsid w:val="002E6955"/>
    <w:rsid w:val="002E6958"/>
    <w:rsid w:val="002E6978"/>
    <w:rsid w:val="002E69B7"/>
    <w:rsid w:val="002E6BD8"/>
    <w:rsid w:val="002E6F47"/>
    <w:rsid w:val="002E7284"/>
    <w:rsid w:val="002E729F"/>
    <w:rsid w:val="002E73FE"/>
    <w:rsid w:val="002E78CE"/>
    <w:rsid w:val="002E7A1F"/>
    <w:rsid w:val="002E7C64"/>
    <w:rsid w:val="002E7D65"/>
    <w:rsid w:val="002E7F1A"/>
    <w:rsid w:val="002E7F30"/>
    <w:rsid w:val="002F0053"/>
    <w:rsid w:val="002F084C"/>
    <w:rsid w:val="002F0AF8"/>
    <w:rsid w:val="002F0C03"/>
    <w:rsid w:val="002F0C5F"/>
    <w:rsid w:val="002F0E49"/>
    <w:rsid w:val="002F0F71"/>
    <w:rsid w:val="002F1097"/>
    <w:rsid w:val="002F11F5"/>
    <w:rsid w:val="002F133B"/>
    <w:rsid w:val="002F149F"/>
    <w:rsid w:val="002F15F4"/>
    <w:rsid w:val="002F17EA"/>
    <w:rsid w:val="002F1929"/>
    <w:rsid w:val="002F1B11"/>
    <w:rsid w:val="002F1EB2"/>
    <w:rsid w:val="002F202E"/>
    <w:rsid w:val="002F21EC"/>
    <w:rsid w:val="002F224D"/>
    <w:rsid w:val="002F243F"/>
    <w:rsid w:val="002F273C"/>
    <w:rsid w:val="002F27C3"/>
    <w:rsid w:val="002F2814"/>
    <w:rsid w:val="002F2923"/>
    <w:rsid w:val="002F2EDC"/>
    <w:rsid w:val="002F2F43"/>
    <w:rsid w:val="002F2F80"/>
    <w:rsid w:val="002F2FEB"/>
    <w:rsid w:val="002F3008"/>
    <w:rsid w:val="002F3118"/>
    <w:rsid w:val="002F33DD"/>
    <w:rsid w:val="002F34E4"/>
    <w:rsid w:val="002F3B1B"/>
    <w:rsid w:val="002F3B4B"/>
    <w:rsid w:val="002F3DA6"/>
    <w:rsid w:val="002F42C5"/>
    <w:rsid w:val="002F435A"/>
    <w:rsid w:val="002F4505"/>
    <w:rsid w:val="002F51BC"/>
    <w:rsid w:val="002F51EE"/>
    <w:rsid w:val="002F53A4"/>
    <w:rsid w:val="002F55EE"/>
    <w:rsid w:val="002F5635"/>
    <w:rsid w:val="002F568B"/>
    <w:rsid w:val="002F5C47"/>
    <w:rsid w:val="002F5DF6"/>
    <w:rsid w:val="002F601C"/>
    <w:rsid w:val="002F6260"/>
    <w:rsid w:val="002F66F4"/>
    <w:rsid w:val="002F704D"/>
    <w:rsid w:val="002F7680"/>
    <w:rsid w:val="002F7807"/>
    <w:rsid w:val="002F788A"/>
    <w:rsid w:val="002F7B3C"/>
    <w:rsid w:val="002F7B55"/>
    <w:rsid w:val="002F7BD5"/>
    <w:rsid w:val="002F7C86"/>
    <w:rsid w:val="002FD304"/>
    <w:rsid w:val="00300127"/>
    <w:rsid w:val="003005AE"/>
    <w:rsid w:val="00300777"/>
    <w:rsid w:val="00300979"/>
    <w:rsid w:val="00300A01"/>
    <w:rsid w:val="00300B66"/>
    <w:rsid w:val="003011BD"/>
    <w:rsid w:val="00301793"/>
    <w:rsid w:val="00301B01"/>
    <w:rsid w:val="00301DE7"/>
    <w:rsid w:val="00302439"/>
    <w:rsid w:val="003024BD"/>
    <w:rsid w:val="0030255C"/>
    <w:rsid w:val="00302A34"/>
    <w:rsid w:val="0030314C"/>
    <w:rsid w:val="003033B7"/>
    <w:rsid w:val="003036D8"/>
    <w:rsid w:val="00303F50"/>
    <w:rsid w:val="0030407F"/>
    <w:rsid w:val="003041E7"/>
    <w:rsid w:val="00304552"/>
    <w:rsid w:val="00304784"/>
    <w:rsid w:val="003047FA"/>
    <w:rsid w:val="00304B4C"/>
    <w:rsid w:val="00304CFE"/>
    <w:rsid w:val="0030507A"/>
    <w:rsid w:val="00305639"/>
    <w:rsid w:val="00305737"/>
    <w:rsid w:val="0030578B"/>
    <w:rsid w:val="0030597C"/>
    <w:rsid w:val="00305E94"/>
    <w:rsid w:val="00305EBE"/>
    <w:rsid w:val="00306110"/>
    <w:rsid w:val="003061B5"/>
    <w:rsid w:val="003063F0"/>
    <w:rsid w:val="0030660A"/>
    <w:rsid w:val="00306D19"/>
    <w:rsid w:val="00306EA9"/>
    <w:rsid w:val="003070BE"/>
    <w:rsid w:val="0030710F"/>
    <w:rsid w:val="00307145"/>
    <w:rsid w:val="0030734A"/>
    <w:rsid w:val="0030747E"/>
    <w:rsid w:val="003074FE"/>
    <w:rsid w:val="00307841"/>
    <w:rsid w:val="0030788E"/>
    <w:rsid w:val="00307A99"/>
    <w:rsid w:val="00307AEB"/>
    <w:rsid w:val="00307AFB"/>
    <w:rsid w:val="00307D69"/>
    <w:rsid w:val="00307F2B"/>
    <w:rsid w:val="00310357"/>
    <w:rsid w:val="0031037E"/>
    <w:rsid w:val="00310630"/>
    <w:rsid w:val="003108D2"/>
    <w:rsid w:val="00310B0E"/>
    <w:rsid w:val="00310C77"/>
    <w:rsid w:val="00310F5D"/>
    <w:rsid w:val="00311433"/>
    <w:rsid w:val="00311A2C"/>
    <w:rsid w:val="00311A31"/>
    <w:rsid w:val="00311AFE"/>
    <w:rsid w:val="00311C17"/>
    <w:rsid w:val="00311C8F"/>
    <w:rsid w:val="00311CAB"/>
    <w:rsid w:val="00312321"/>
    <w:rsid w:val="003123C0"/>
    <w:rsid w:val="003128EA"/>
    <w:rsid w:val="0031331F"/>
    <w:rsid w:val="003133FA"/>
    <w:rsid w:val="00313902"/>
    <w:rsid w:val="003139E5"/>
    <w:rsid w:val="00314098"/>
    <w:rsid w:val="003142D4"/>
    <w:rsid w:val="003143AD"/>
    <w:rsid w:val="0031466A"/>
    <w:rsid w:val="003149DC"/>
    <w:rsid w:val="00314ACD"/>
    <w:rsid w:val="00314B96"/>
    <w:rsid w:val="00315124"/>
    <w:rsid w:val="003153D8"/>
    <w:rsid w:val="003153E5"/>
    <w:rsid w:val="00315543"/>
    <w:rsid w:val="00315553"/>
    <w:rsid w:val="00315721"/>
    <w:rsid w:val="00315728"/>
    <w:rsid w:val="00315A1C"/>
    <w:rsid w:val="00315A88"/>
    <w:rsid w:val="00315D05"/>
    <w:rsid w:val="00315D09"/>
    <w:rsid w:val="003162DD"/>
    <w:rsid w:val="0031668E"/>
    <w:rsid w:val="00316943"/>
    <w:rsid w:val="00316D5C"/>
    <w:rsid w:val="003172B0"/>
    <w:rsid w:val="003179F3"/>
    <w:rsid w:val="00317A0D"/>
    <w:rsid w:val="0032003A"/>
    <w:rsid w:val="00320185"/>
    <w:rsid w:val="00320285"/>
    <w:rsid w:val="003202F7"/>
    <w:rsid w:val="00320D2C"/>
    <w:rsid w:val="00320D5B"/>
    <w:rsid w:val="00320D90"/>
    <w:rsid w:val="00321622"/>
    <w:rsid w:val="00321716"/>
    <w:rsid w:val="00321875"/>
    <w:rsid w:val="00321E40"/>
    <w:rsid w:val="0032216C"/>
    <w:rsid w:val="003229C7"/>
    <w:rsid w:val="00323455"/>
    <w:rsid w:val="00323508"/>
    <w:rsid w:val="00323659"/>
    <w:rsid w:val="00323AA2"/>
    <w:rsid w:val="00323AC0"/>
    <w:rsid w:val="00323C82"/>
    <w:rsid w:val="00323D5C"/>
    <w:rsid w:val="00323D97"/>
    <w:rsid w:val="00324044"/>
    <w:rsid w:val="00324060"/>
    <w:rsid w:val="00324293"/>
    <w:rsid w:val="003242B7"/>
    <w:rsid w:val="003244FC"/>
    <w:rsid w:val="003248B2"/>
    <w:rsid w:val="00324ABE"/>
    <w:rsid w:val="00324B71"/>
    <w:rsid w:val="00324BD4"/>
    <w:rsid w:val="00324CC1"/>
    <w:rsid w:val="00324CE6"/>
    <w:rsid w:val="00325077"/>
    <w:rsid w:val="00325A33"/>
    <w:rsid w:val="00325AC3"/>
    <w:rsid w:val="00325CF4"/>
    <w:rsid w:val="00325E8D"/>
    <w:rsid w:val="00325EEE"/>
    <w:rsid w:val="00326002"/>
    <w:rsid w:val="00326129"/>
    <w:rsid w:val="003261E5"/>
    <w:rsid w:val="00326759"/>
    <w:rsid w:val="00326874"/>
    <w:rsid w:val="00326939"/>
    <w:rsid w:val="00326AE8"/>
    <w:rsid w:val="00326C04"/>
    <w:rsid w:val="00326C28"/>
    <w:rsid w:val="0032703C"/>
    <w:rsid w:val="0032730D"/>
    <w:rsid w:val="00327388"/>
    <w:rsid w:val="003273E5"/>
    <w:rsid w:val="00327460"/>
    <w:rsid w:val="0032749B"/>
    <w:rsid w:val="003279B8"/>
    <w:rsid w:val="00327A6F"/>
    <w:rsid w:val="00327C9D"/>
    <w:rsid w:val="00327CE3"/>
    <w:rsid w:val="00327E8B"/>
    <w:rsid w:val="00327FE2"/>
    <w:rsid w:val="0033006D"/>
    <w:rsid w:val="0033020E"/>
    <w:rsid w:val="00330253"/>
    <w:rsid w:val="00330263"/>
    <w:rsid w:val="003302AC"/>
    <w:rsid w:val="003304AF"/>
    <w:rsid w:val="003307E4"/>
    <w:rsid w:val="0033088C"/>
    <w:rsid w:val="00330B95"/>
    <w:rsid w:val="0033107B"/>
    <w:rsid w:val="003311B0"/>
    <w:rsid w:val="003312D3"/>
    <w:rsid w:val="0033143B"/>
    <w:rsid w:val="003314E7"/>
    <w:rsid w:val="00331518"/>
    <w:rsid w:val="00331545"/>
    <w:rsid w:val="00331554"/>
    <w:rsid w:val="003315E2"/>
    <w:rsid w:val="0033168D"/>
    <w:rsid w:val="00331730"/>
    <w:rsid w:val="0033188F"/>
    <w:rsid w:val="00331963"/>
    <w:rsid w:val="00331E2F"/>
    <w:rsid w:val="00331E50"/>
    <w:rsid w:val="00331FCF"/>
    <w:rsid w:val="003321B7"/>
    <w:rsid w:val="00332977"/>
    <w:rsid w:val="00332A50"/>
    <w:rsid w:val="00332B47"/>
    <w:rsid w:val="00332C07"/>
    <w:rsid w:val="00332E28"/>
    <w:rsid w:val="00332E31"/>
    <w:rsid w:val="003330C6"/>
    <w:rsid w:val="00333176"/>
    <w:rsid w:val="0033339A"/>
    <w:rsid w:val="0033345B"/>
    <w:rsid w:val="003335E9"/>
    <w:rsid w:val="00333613"/>
    <w:rsid w:val="003338CA"/>
    <w:rsid w:val="00333998"/>
    <w:rsid w:val="00333F74"/>
    <w:rsid w:val="00334165"/>
    <w:rsid w:val="00334419"/>
    <w:rsid w:val="0033444B"/>
    <w:rsid w:val="00334C8E"/>
    <w:rsid w:val="00334F8D"/>
    <w:rsid w:val="00334FC5"/>
    <w:rsid w:val="00334FCE"/>
    <w:rsid w:val="00334FD0"/>
    <w:rsid w:val="00335284"/>
    <w:rsid w:val="00335358"/>
    <w:rsid w:val="00335499"/>
    <w:rsid w:val="003354A5"/>
    <w:rsid w:val="00335791"/>
    <w:rsid w:val="00335865"/>
    <w:rsid w:val="00335CFC"/>
    <w:rsid w:val="00335F36"/>
    <w:rsid w:val="00336111"/>
    <w:rsid w:val="0033649C"/>
    <w:rsid w:val="00336C6D"/>
    <w:rsid w:val="00336D45"/>
    <w:rsid w:val="00336D56"/>
    <w:rsid w:val="00336DD1"/>
    <w:rsid w:val="00337580"/>
    <w:rsid w:val="0033782F"/>
    <w:rsid w:val="003378EA"/>
    <w:rsid w:val="00337928"/>
    <w:rsid w:val="00337B37"/>
    <w:rsid w:val="00337B8C"/>
    <w:rsid w:val="00337EAE"/>
    <w:rsid w:val="00340313"/>
    <w:rsid w:val="00340717"/>
    <w:rsid w:val="003408FA"/>
    <w:rsid w:val="00340B3A"/>
    <w:rsid w:val="00340C61"/>
    <w:rsid w:val="003411F1"/>
    <w:rsid w:val="003411FF"/>
    <w:rsid w:val="003413C8"/>
    <w:rsid w:val="0034164E"/>
    <w:rsid w:val="003417CA"/>
    <w:rsid w:val="003417F9"/>
    <w:rsid w:val="0034183B"/>
    <w:rsid w:val="00341A61"/>
    <w:rsid w:val="00341A90"/>
    <w:rsid w:val="00341BD7"/>
    <w:rsid w:val="00341FC2"/>
    <w:rsid w:val="0034200D"/>
    <w:rsid w:val="00342475"/>
    <w:rsid w:val="003424D6"/>
    <w:rsid w:val="00342697"/>
    <w:rsid w:val="003426D4"/>
    <w:rsid w:val="00342E35"/>
    <w:rsid w:val="003431EA"/>
    <w:rsid w:val="003435CE"/>
    <w:rsid w:val="00343652"/>
    <w:rsid w:val="0034375E"/>
    <w:rsid w:val="0034383E"/>
    <w:rsid w:val="00343DA8"/>
    <w:rsid w:val="00343F7D"/>
    <w:rsid w:val="00343F88"/>
    <w:rsid w:val="00344072"/>
    <w:rsid w:val="003441A4"/>
    <w:rsid w:val="0034439A"/>
    <w:rsid w:val="00344594"/>
    <w:rsid w:val="003445D4"/>
    <w:rsid w:val="00344829"/>
    <w:rsid w:val="0034483C"/>
    <w:rsid w:val="00344840"/>
    <w:rsid w:val="0034509F"/>
    <w:rsid w:val="003450DD"/>
    <w:rsid w:val="00345578"/>
    <w:rsid w:val="003455C7"/>
    <w:rsid w:val="0034569C"/>
    <w:rsid w:val="003457AE"/>
    <w:rsid w:val="00345A1C"/>
    <w:rsid w:val="003463FE"/>
    <w:rsid w:val="00346581"/>
    <w:rsid w:val="0034708E"/>
    <w:rsid w:val="003474A8"/>
    <w:rsid w:val="003475EE"/>
    <w:rsid w:val="00347CCC"/>
    <w:rsid w:val="00347EB4"/>
    <w:rsid w:val="00347EFE"/>
    <w:rsid w:val="00347F51"/>
    <w:rsid w:val="00350286"/>
    <w:rsid w:val="00350331"/>
    <w:rsid w:val="00350337"/>
    <w:rsid w:val="00350458"/>
    <w:rsid w:val="00350787"/>
    <w:rsid w:val="00350A1F"/>
    <w:rsid w:val="00350B33"/>
    <w:rsid w:val="00350CD6"/>
    <w:rsid w:val="00350D79"/>
    <w:rsid w:val="00350EA4"/>
    <w:rsid w:val="00350EF2"/>
    <w:rsid w:val="00350F09"/>
    <w:rsid w:val="0035120F"/>
    <w:rsid w:val="00351248"/>
    <w:rsid w:val="003513F0"/>
    <w:rsid w:val="0035140A"/>
    <w:rsid w:val="003514BA"/>
    <w:rsid w:val="00351C44"/>
    <w:rsid w:val="00351C67"/>
    <w:rsid w:val="00351DD4"/>
    <w:rsid w:val="003524CF"/>
    <w:rsid w:val="00352616"/>
    <w:rsid w:val="003529A5"/>
    <w:rsid w:val="00352CBF"/>
    <w:rsid w:val="00353022"/>
    <w:rsid w:val="003531CB"/>
    <w:rsid w:val="003531E2"/>
    <w:rsid w:val="00353874"/>
    <w:rsid w:val="00353DF9"/>
    <w:rsid w:val="003540B2"/>
    <w:rsid w:val="003545D9"/>
    <w:rsid w:val="00354823"/>
    <w:rsid w:val="003548E6"/>
    <w:rsid w:val="00354A1B"/>
    <w:rsid w:val="0035508C"/>
    <w:rsid w:val="0035521F"/>
    <w:rsid w:val="00355269"/>
    <w:rsid w:val="00355809"/>
    <w:rsid w:val="00355E8E"/>
    <w:rsid w:val="00355FD0"/>
    <w:rsid w:val="0035635A"/>
    <w:rsid w:val="0035652F"/>
    <w:rsid w:val="003565A9"/>
    <w:rsid w:val="0035681F"/>
    <w:rsid w:val="00356847"/>
    <w:rsid w:val="00356DD3"/>
    <w:rsid w:val="00356DE8"/>
    <w:rsid w:val="00356EA6"/>
    <w:rsid w:val="00356F27"/>
    <w:rsid w:val="00357125"/>
    <w:rsid w:val="0035739B"/>
    <w:rsid w:val="00357F71"/>
    <w:rsid w:val="00357FCC"/>
    <w:rsid w:val="003600DF"/>
    <w:rsid w:val="00360188"/>
    <w:rsid w:val="0036025F"/>
    <w:rsid w:val="003602B4"/>
    <w:rsid w:val="00360414"/>
    <w:rsid w:val="003604FF"/>
    <w:rsid w:val="00360779"/>
    <w:rsid w:val="00360A15"/>
    <w:rsid w:val="003610BD"/>
    <w:rsid w:val="003610DB"/>
    <w:rsid w:val="003611D4"/>
    <w:rsid w:val="00361317"/>
    <w:rsid w:val="003615F2"/>
    <w:rsid w:val="00361C54"/>
    <w:rsid w:val="00361DAD"/>
    <w:rsid w:val="00361E7E"/>
    <w:rsid w:val="003620E0"/>
    <w:rsid w:val="003622B8"/>
    <w:rsid w:val="0036245F"/>
    <w:rsid w:val="00362833"/>
    <w:rsid w:val="00362C37"/>
    <w:rsid w:val="00362DB4"/>
    <w:rsid w:val="00362F78"/>
    <w:rsid w:val="00362F9C"/>
    <w:rsid w:val="00362FE2"/>
    <w:rsid w:val="00363249"/>
    <w:rsid w:val="003632DB"/>
    <w:rsid w:val="0036379C"/>
    <w:rsid w:val="00363995"/>
    <w:rsid w:val="003639AA"/>
    <w:rsid w:val="00363B29"/>
    <w:rsid w:val="00363D40"/>
    <w:rsid w:val="00363E29"/>
    <w:rsid w:val="00363F78"/>
    <w:rsid w:val="00363FCE"/>
    <w:rsid w:val="003640A1"/>
    <w:rsid w:val="00364423"/>
    <w:rsid w:val="003644B0"/>
    <w:rsid w:val="00364BE9"/>
    <w:rsid w:val="00364BFA"/>
    <w:rsid w:val="00364D01"/>
    <w:rsid w:val="0036543A"/>
    <w:rsid w:val="00365618"/>
    <w:rsid w:val="003656C4"/>
    <w:rsid w:val="00365779"/>
    <w:rsid w:val="00365866"/>
    <w:rsid w:val="00365AFD"/>
    <w:rsid w:val="00365C12"/>
    <w:rsid w:val="00365D7D"/>
    <w:rsid w:val="00365F51"/>
    <w:rsid w:val="003665BD"/>
    <w:rsid w:val="00366682"/>
    <w:rsid w:val="0036675C"/>
    <w:rsid w:val="003670DF"/>
    <w:rsid w:val="00367342"/>
    <w:rsid w:val="003673BE"/>
    <w:rsid w:val="00367993"/>
    <w:rsid w:val="00367A6F"/>
    <w:rsid w:val="0037002D"/>
    <w:rsid w:val="003702D5"/>
    <w:rsid w:val="0037084C"/>
    <w:rsid w:val="00370C99"/>
    <w:rsid w:val="003710EC"/>
    <w:rsid w:val="003711F2"/>
    <w:rsid w:val="003716C6"/>
    <w:rsid w:val="00371B50"/>
    <w:rsid w:val="00371B55"/>
    <w:rsid w:val="00371C17"/>
    <w:rsid w:val="00371C90"/>
    <w:rsid w:val="00372569"/>
    <w:rsid w:val="00372AA1"/>
    <w:rsid w:val="00372AD7"/>
    <w:rsid w:val="00372E4D"/>
    <w:rsid w:val="0037380E"/>
    <w:rsid w:val="00373EC3"/>
    <w:rsid w:val="00373ECD"/>
    <w:rsid w:val="00374077"/>
    <w:rsid w:val="00374A17"/>
    <w:rsid w:val="00374E85"/>
    <w:rsid w:val="00375170"/>
    <w:rsid w:val="00375467"/>
    <w:rsid w:val="00375640"/>
    <w:rsid w:val="00375DEF"/>
    <w:rsid w:val="00375F7E"/>
    <w:rsid w:val="00376320"/>
    <w:rsid w:val="003763AA"/>
    <w:rsid w:val="0037684A"/>
    <w:rsid w:val="00376AA8"/>
    <w:rsid w:val="003771DC"/>
    <w:rsid w:val="0037729D"/>
    <w:rsid w:val="003773BF"/>
    <w:rsid w:val="00377C4D"/>
    <w:rsid w:val="00380451"/>
    <w:rsid w:val="003805C0"/>
    <w:rsid w:val="00380663"/>
    <w:rsid w:val="0038081A"/>
    <w:rsid w:val="00380930"/>
    <w:rsid w:val="00380A6F"/>
    <w:rsid w:val="00380E8F"/>
    <w:rsid w:val="00381692"/>
    <w:rsid w:val="0038187A"/>
    <w:rsid w:val="0038196B"/>
    <w:rsid w:val="00381A49"/>
    <w:rsid w:val="00381B5D"/>
    <w:rsid w:val="00381E62"/>
    <w:rsid w:val="00381F7B"/>
    <w:rsid w:val="003821CF"/>
    <w:rsid w:val="0038225C"/>
    <w:rsid w:val="00382853"/>
    <w:rsid w:val="00382D75"/>
    <w:rsid w:val="00382DB2"/>
    <w:rsid w:val="00382F3D"/>
    <w:rsid w:val="00382F55"/>
    <w:rsid w:val="0038312E"/>
    <w:rsid w:val="00383212"/>
    <w:rsid w:val="003835BA"/>
    <w:rsid w:val="003838B7"/>
    <w:rsid w:val="003838C3"/>
    <w:rsid w:val="003838C4"/>
    <w:rsid w:val="00383A5E"/>
    <w:rsid w:val="00383E26"/>
    <w:rsid w:val="00383EF8"/>
    <w:rsid w:val="00383F32"/>
    <w:rsid w:val="003840A7"/>
    <w:rsid w:val="0038441F"/>
    <w:rsid w:val="00384917"/>
    <w:rsid w:val="003849A8"/>
    <w:rsid w:val="00384FE4"/>
    <w:rsid w:val="0038512E"/>
    <w:rsid w:val="0038530E"/>
    <w:rsid w:val="0038533C"/>
    <w:rsid w:val="00385421"/>
    <w:rsid w:val="0038543A"/>
    <w:rsid w:val="00385466"/>
    <w:rsid w:val="0038571B"/>
    <w:rsid w:val="00385DDB"/>
    <w:rsid w:val="00385F46"/>
    <w:rsid w:val="00386290"/>
    <w:rsid w:val="0038637D"/>
    <w:rsid w:val="003867B1"/>
    <w:rsid w:val="003868EA"/>
    <w:rsid w:val="00386A71"/>
    <w:rsid w:val="00386BB5"/>
    <w:rsid w:val="00386C8D"/>
    <w:rsid w:val="00387013"/>
    <w:rsid w:val="00387063"/>
    <w:rsid w:val="003870BE"/>
    <w:rsid w:val="003878D8"/>
    <w:rsid w:val="003879CE"/>
    <w:rsid w:val="00387C5F"/>
    <w:rsid w:val="0039070D"/>
    <w:rsid w:val="00390854"/>
    <w:rsid w:val="003908B5"/>
    <w:rsid w:val="003909A3"/>
    <w:rsid w:val="00390AD3"/>
    <w:rsid w:val="00390C1D"/>
    <w:rsid w:val="00390D2F"/>
    <w:rsid w:val="00391411"/>
    <w:rsid w:val="00391418"/>
    <w:rsid w:val="003919A4"/>
    <w:rsid w:val="00391B5D"/>
    <w:rsid w:val="00391DA1"/>
    <w:rsid w:val="00391E1D"/>
    <w:rsid w:val="00391E9B"/>
    <w:rsid w:val="00391F52"/>
    <w:rsid w:val="0039210D"/>
    <w:rsid w:val="003922C8"/>
    <w:rsid w:val="0039230D"/>
    <w:rsid w:val="003923D5"/>
    <w:rsid w:val="003925E1"/>
    <w:rsid w:val="00392840"/>
    <w:rsid w:val="0039294F"/>
    <w:rsid w:val="00392B2F"/>
    <w:rsid w:val="00392F29"/>
    <w:rsid w:val="00393089"/>
    <w:rsid w:val="00393101"/>
    <w:rsid w:val="00393201"/>
    <w:rsid w:val="0039332A"/>
    <w:rsid w:val="0039338B"/>
    <w:rsid w:val="00393776"/>
    <w:rsid w:val="003938D1"/>
    <w:rsid w:val="00393AB8"/>
    <w:rsid w:val="00393F9B"/>
    <w:rsid w:val="00393FBB"/>
    <w:rsid w:val="0039410B"/>
    <w:rsid w:val="00394112"/>
    <w:rsid w:val="00394535"/>
    <w:rsid w:val="0039466B"/>
    <w:rsid w:val="003947F2"/>
    <w:rsid w:val="003949DB"/>
    <w:rsid w:val="00394C95"/>
    <w:rsid w:val="00394D59"/>
    <w:rsid w:val="00395023"/>
    <w:rsid w:val="003951C7"/>
    <w:rsid w:val="003952E6"/>
    <w:rsid w:val="003958BA"/>
    <w:rsid w:val="00395924"/>
    <w:rsid w:val="00395C25"/>
    <w:rsid w:val="00395C4E"/>
    <w:rsid w:val="00395DDF"/>
    <w:rsid w:val="00395E54"/>
    <w:rsid w:val="00396100"/>
    <w:rsid w:val="0039622A"/>
    <w:rsid w:val="00396252"/>
    <w:rsid w:val="0039644A"/>
    <w:rsid w:val="00396599"/>
    <w:rsid w:val="00396695"/>
    <w:rsid w:val="00396731"/>
    <w:rsid w:val="003967D0"/>
    <w:rsid w:val="00396C11"/>
    <w:rsid w:val="00396C6F"/>
    <w:rsid w:val="00396E70"/>
    <w:rsid w:val="00396EE0"/>
    <w:rsid w:val="0039709A"/>
    <w:rsid w:val="003972C6"/>
    <w:rsid w:val="0039732A"/>
    <w:rsid w:val="003978C6"/>
    <w:rsid w:val="00397934"/>
    <w:rsid w:val="00397988"/>
    <w:rsid w:val="00397A40"/>
    <w:rsid w:val="00397B14"/>
    <w:rsid w:val="00397BFC"/>
    <w:rsid w:val="00397C53"/>
    <w:rsid w:val="00397E63"/>
    <w:rsid w:val="00397F2C"/>
    <w:rsid w:val="00397FA1"/>
    <w:rsid w:val="003A000C"/>
    <w:rsid w:val="003A01E3"/>
    <w:rsid w:val="003A036D"/>
    <w:rsid w:val="003A0376"/>
    <w:rsid w:val="003A0A58"/>
    <w:rsid w:val="003A0CF7"/>
    <w:rsid w:val="003A0E14"/>
    <w:rsid w:val="003A0F64"/>
    <w:rsid w:val="003A11E1"/>
    <w:rsid w:val="003A15B0"/>
    <w:rsid w:val="003A1890"/>
    <w:rsid w:val="003A192C"/>
    <w:rsid w:val="003A19FE"/>
    <w:rsid w:val="003A1DAB"/>
    <w:rsid w:val="003A1E8F"/>
    <w:rsid w:val="003A24C4"/>
    <w:rsid w:val="003A2A4C"/>
    <w:rsid w:val="003A2E8D"/>
    <w:rsid w:val="003A33FD"/>
    <w:rsid w:val="003A344F"/>
    <w:rsid w:val="003A349F"/>
    <w:rsid w:val="003A3786"/>
    <w:rsid w:val="003A384F"/>
    <w:rsid w:val="003A39D5"/>
    <w:rsid w:val="003A3C5C"/>
    <w:rsid w:val="003A3EC9"/>
    <w:rsid w:val="003A3ED5"/>
    <w:rsid w:val="003A42D0"/>
    <w:rsid w:val="003A45AE"/>
    <w:rsid w:val="003A4604"/>
    <w:rsid w:val="003A4665"/>
    <w:rsid w:val="003A4751"/>
    <w:rsid w:val="003A4C8E"/>
    <w:rsid w:val="003A4CB5"/>
    <w:rsid w:val="003A4E4B"/>
    <w:rsid w:val="003A5086"/>
    <w:rsid w:val="003A5156"/>
    <w:rsid w:val="003A519F"/>
    <w:rsid w:val="003A52AA"/>
    <w:rsid w:val="003A5338"/>
    <w:rsid w:val="003A5360"/>
    <w:rsid w:val="003A54DE"/>
    <w:rsid w:val="003A551C"/>
    <w:rsid w:val="003A6407"/>
    <w:rsid w:val="003A67D8"/>
    <w:rsid w:val="003A6891"/>
    <w:rsid w:val="003A6906"/>
    <w:rsid w:val="003A692C"/>
    <w:rsid w:val="003A6AE3"/>
    <w:rsid w:val="003A6B3B"/>
    <w:rsid w:val="003A6B5B"/>
    <w:rsid w:val="003A6C15"/>
    <w:rsid w:val="003A705F"/>
    <w:rsid w:val="003A72D4"/>
    <w:rsid w:val="003A748A"/>
    <w:rsid w:val="003A752D"/>
    <w:rsid w:val="003A7591"/>
    <w:rsid w:val="003A7B65"/>
    <w:rsid w:val="003A7B9D"/>
    <w:rsid w:val="003B013B"/>
    <w:rsid w:val="003B022B"/>
    <w:rsid w:val="003B0292"/>
    <w:rsid w:val="003B02ED"/>
    <w:rsid w:val="003B0407"/>
    <w:rsid w:val="003B0478"/>
    <w:rsid w:val="003B04F3"/>
    <w:rsid w:val="003B076D"/>
    <w:rsid w:val="003B0851"/>
    <w:rsid w:val="003B0878"/>
    <w:rsid w:val="003B08D1"/>
    <w:rsid w:val="003B0CCC"/>
    <w:rsid w:val="003B1078"/>
    <w:rsid w:val="003B1102"/>
    <w:rsid w:val="003B122D"/>
    <w:rsid w:val="003B15B2"/>
    <w:rsid w:val="003B18F0"/>
    <w:rsid w:val="003B1AA0"/>
    <w:rsid w:val="003B1F80"/>
    <w:rsid w:val="003B2944"/>
    <w:rsid w:val="003B2B1F"/>
    <w:rsid w:val="003B2B6C"/>
    <w:rsid w:val="003B2C99"/>
    <w:rsid w:val="003B322A"/>
    <w:rsid w:val="003B32E0"/>
    <w:rsid w:val="003B3336"/>
    <w:rsid w:val="003B33CF"/>
    <w:rsid w:val="003B3402"/>
    <w:rsid w:val="003B35A0"/>
    <w:rsid w:val="003B39D1"/>
    <w:rsid w:val="003B3BAD"/>
    <w:rsid w:val="003B3D12"/>
    <w:rsid w:val="003B3DF7"/>
    <w:rsid w:val="003B3F69"/>
    <w:rsid w:val="003B406F"/>
    <w:rsid w:val="003B4091"/>
    <w:rsid w:val="003B427F"/>
    <w:rsid w:val="003B43E6"/>
    <w:rsid w:val="003B450A"/>
    <w:rsid w:val="003B456C"/>
    <w:rsid w:val="003B4755"/>
    <w:rsid w:val="003B4800"/>
    <w:rsid w:val="003B4A8E"/>
    <w:rsid w:val="003B4CAC"/>
    <w:rsid w:val="003B4D6C"/>
    <w:rsid w:val="003B4EBE"/>
    <w:rsid w:val="003B4ED9"/>
    <w:rsid w:val="003B4EF2"/>
    <w:rsid w:val="003B4FC6"/>
    <w:rsid w:val="003B508B"/>
    <w:rsid w:val="003B51A7"/>
    <w:rsid w:val="003B51B2"/>
    <w:rsid w:val="003B51DD"/>
    <w:rsid w:val="003B5342"/>
    <w:rsid w:val="003B5371"/>
    <w:rsid w:val="003B5C46"/>
    <w:rsid w:val="003B5C9D"/>
    <w:rsid w:val="003B5D68"/>
    <w:rsid w:val="003B600E"/>
    <w:rsid w:val="003B63A0"/>
    <w:rsid w:val="003B6633"/>
    <w:rsid w:val="003B6698"/>
    <w:rsid w:val="003B7075"/>
    <w:rsid w:val="003B70EA"/>
    <w:rsid w:val="003B73FD"/>
    <w:rsid w:val="003B77DA"/>
    <w:rsid w:val="003B7807"/>
    <w:rsid w:val="003B798A"/>
    <w:rsid w:val="003B7AB0"/>
    <w:rsid w:val="003C00CA"/>
    <w:rsid w:val="003C03A1"/>
    <w:rsid w:val="003C044D"/>
    <w:rsid w:val="003C0C6F"/>
    <w:rsid w:val="003C0D39"/>
    <w:rsid w:val="003C0E0B"/>
    <w:rsid w:val="003C1170"/>
    <w:rsid w:val="003C125A"/>
    <w:rsid w:val="003C12F1"/>
    <w:rsid w:val="003C16E0"/>
    <w:rsid w:val="003C188A"/>
    <w:rsid w:val="003C1C36"/>
    <w:rsid w:val="003C1C5D"/>
    <w:rsid w:val="003C1D71"/>
    <w:rsid w:val="003C1D8F"/>
    <w:rsid w:val="003C1E44"/>
    <w:rsid w:val="003C2135"/>
    <w:rsid w:val="003C21F8"/>
    <w:rsid w:val="003C22A9"/>
    <w:rsid w:val="003C2611"/>
    <w:rsid w:val="003C26E4"/>
    <w:rsid w:val="003C27BE"/>
    <w:rsid w:val="003C2BA5"/>
    <w:rsid w:val="003C2C8A"/>
    <w:rsid w:val="003C2DEA"/>
    <w:rsid w:val="003C2EDC"/>
    <w:rsid w:val="003C31C3"/>
    <w:rsid w:val="003C32B6"/>
    <w:rsid w:val="003C338D"/>
    <w:rsid w:val="003C35E0"/>
    <w:rsid w:val="003C3828"/>
    <w:rsid w:val="003C3A55"/>
    <w:rsid w:val="003C3B4D"/>
    <w:rsid w:val="003C3C5F"/>
    <w:rsid w:val="003C3CCF"/>
    <w:rsid w:val="003C4221"/>
    <w:rsid w:val="003C4587"/>
    <w:rsid w:val="003C45BC"/>
    <w:rsid w:val="003C45CC"/>
    <w:rsid w:val="003C474B"/>
    <w:rsid w:val="003C4DE6"/>
    <w:rsid w:val="003C4ECC"/>
    <w:rsid w:val="003C5141"/>
    <w:rsid w:val="003C5166"/>
    <w:rsid w:val="003C526F"/>
    <w:rsid w:val="003C5324"/>
    <w:rsid w:val="003C57DF"/>
    <w:rsid w:val="003C5B6A"/>
    <w:rsid w:val="003C5E65"/>
    <w:rsid w:val="003C6300"/>
    <w:rsid w:val="003C6333"/>
    <w:rsid w:val="003C6504"/>
    <w:rsid w:val="003C67A6"/>
    <w:rsid w:val="003C685B"/>
    <w:rsid w:val="003C6A9A"/>
    <w:rsid w:val="003C6AB8"/>
    <w:rsid w:val="003C6AE2"/>
    <w:rsid w:val="003C6E69"/>
    <w:rsid w:val="003C724C"/>
    <w:rsid w:val="003C7347"/>
    <w:rsid w:val="003C73E8"/>
    <w:rsid w:val="003C78AD"/>
    <w:rsid w:val="003C7F29"/>
    <w:rsid w:val="003D00F6"/>
    <w:rsid w:val="003D03B1"/>
    <w:rsid w:val="003D09E6"/>
    <w:rsid w:val="003D0AA5"/>
    <w:rsid w:val="003D0C5F"/>
    <w:rsid w:val="003D0CE3"/>
    <w:rsid w:val="003D0D52"/>
    <w:rsid w:val="003D1044"/>
    <w:rsid w:val="003D10C6"/>
    <w:rsid w:val="003D1332"/>
    <w:rsid w:val="003D1602"/>
    <w:rsid w:val="003D165A"/>
    <w:rsid w:val="003D1BC8"/>
    <w:rsid w:val="003D1E0D"/>
    <w:rsid w:val="003D1F27"/>
    <w:rsid w:val="003D2308"/>
    <w:rsid w:val="003D2390"/>
    <w:rsid w:val="003D249D"/>
    <w:rsid w:val="003D24FD"/>
    <w:rsid w:val="003D26E0"/>
    <w:rsid w:val="003D26F7"/>
    <w:rsid w:val="003D2742"/>
    <w:rsid w:val="003D2914"/>
    <w:rsid w:val="003D2B4D"/>
    <w:rsid w:val="003D2D9B"/>
    <w:rsid w:val="003D2DAF"/>
    <w:rsid w:val="003D2F39"/>
    <w:rsid w:val="003D3045"/>
    <w:rsid w:val="003D330C"/>
    <w:rsid w:val="003D38A7"/>
    <w:rsid w:val="003D3DD0"/>
    <w:rsid w:val="003D4231"/>
    <w:rsid w:val="003D47F1"/>
    <w:rsid w:val="003D482F"/>
    <w:rsid w:val="003D4991"/>
    <w:rsid w:val="003D49DE"/>
    <w:rsid w:val="003D4DD5"/>
    <w:rsid w:val="003D4E4A"/>
    <w:rsid w:val="003D5322"/>
    <w:rsid w:val="003D53FA"/>
    <w:rsid w:val="003D5421"/>
    <w:rsid w:val="003D558A"/>
    <w:rsid w:val="003D5B05"/>
    <w:rsid w:val="003D5B49"/>
    <w:rsid w:val="003D5BBF"/>
    <w:rsid w:val="003D5FC6"/>
    <w:rsid w:val="003D6790"/>
    <w:rsid w:val="003D679D"/>
    <w:rsid w:val="003D6CB1"/>
    <w:rsid w:val="003D71CE"/>
    <w:rsid w:val="003D7481"/>
    <w:rsid w:val="003D7648"/>
    <w:rsid w:val="003D7B42"/>
    <w:rsid w:val="003D7DA7"/>
    <w:rsid w:val="003D7DF8"/>
    <w:rsid w:val="003E03AD"/>
    <w:rsid w:val="003E054E"/>
    <w:rsid w:val="003E0571"/>
    <w:rsid w:val="003E06D4"/>
    <w:rsid w:val="003E0DE0"/>
    <w:rsid w:val="003E0F23"/>
    <w:rsid w:val="003E13D4"/>
    <w:rsid w:val="003E14CD"/>
    <w:rsid w:val="003E14E9"/>
    <w:rsid w:val="003E1B0C"/>
    <w:rsid w:val="003E1D7B"/>
    <w:rsid w:val="003E1E87"/>
    <w:rsid w:val="003E1F65"/>
    <w:rsid w:val="003E20C8"/>
    <w:rsid w:val="003E22AA"/>
    <w:rsid w:val="003E237F"/>
    <w:rsid w:val="003E241A"/>
    <w:rsid w:val="003E270E"/>
    <w:rsid w:val="003E2743"/>
    <w:rsid w:val="003E2883"/>
    <w:rsid w:val="003E2899"/>
    <w:rsid w:val="003E298E"/>
    <w:rsid w:val="003E2C84"/>
    <w:rsid w:val="003E2DE9"/>
    <w:rsid w:val="003E2FF9"/>
    <w:rsid w:val="003E3080"/>
    <w:rsid w:val="003E3287"/>
    <w:rsid w:val="003E33C7"/>
    <w:rsid w:val="003E3989"/>
    <w:rsid w:val="003E3AEC"/>
    <w:rsid w:val="003E3B79"/>
    <w:rsid w:val="003E3BEA"/>
    <w:rsid w:val="003E3CEC"/>
    <w:rsid w:val="003E3DB1"/>
    <w:rsid w:val="003E3FCF"/>
    <w:rsid w:val="003E442F"/>
    <w:rsid w:val="003E489E"/>
    <w:rsid w:val="003E4AD1"/>
    <w:rsid w:val="003E4DEA"/>
    <w:rsid w:val="003E5359"/>
    <w:rsid w:val="003E5472"/>
    <w:rsid w:val="003E56A7"/>
    <w:rsid w:val="003E5A48"/>
    <w:rsid w:val="003E5AF0"/>
    <w:rsid w:val="003E5E94"/>
    <w:rsid w:val="003E61E9"/>
    <w:rsid w:val="003E6546"/>
    <w:rsid w:val="003E688E"/>
    <w:rsid w:val="003E69F7"/>
    <w:rsid w:val="003E6E3D"/>
    <w:rsid w:val="003E6E6F"/>
    <w:rsid w:val="003E6EAB"/>
    <w:rsid w:val="003E70D7"/>
    <w:rsid w:val="003E74F8"/>
    <w:rsid w:val="003E7781"/>
    <w:rsid w:val="003E7978"/>
    <w:rsid w:val="003E7D05"/>
    <w:rsid w:val="003F02AB"/>
    <w:rsid w:val="003F04B8"/>
    <w:rsid w:val="003F058E"/>
    <w:rsid w:val="003F0664"/>
    <w:rsid w:val="003F06DA"/>
    <w:rsid w:val="003F0938"/>
    <w:rsid w:val="003F098C"/>
    <w:rsid w:val="003F0D83"/>
    <w:rsid w:val="003F1095"/>
    <w:rsid w:val="003F15A9"/>
    <w:rsid w:val="003F189B"/>
    <w:rsid w:val="003F191F"/>
    <w:rsid w:val="003F19BB"/>
    <w:rsid w:val="003F1D45"/>
    <w:rsid w:val="003F202B"/>
    <w:rsid w:val="003F233D"/>
    <w:rsid w:val="003F234F"/>
    <w:rsid w:val="003F244C"/>
    <w:rsid w:val="003F249B"/>
    <w:rsid w:val="003F272A"/>
    <w:rsid w:val="003F296F"/>
    <w:rsid w:val="003F2A6B"/>
    <w:rsid w:val="003F2DB8"/>
    <w:rsid w:val="003F2F5D"/>
    <w:rsid w:val="003F339D"/>
    <w:rsid w:val="003F37F4"/>
    <w:rsid w:val="003F3F2F"/>
    <w:rsid w:val="003F4368"/>
    <w:rsid w:val="003F452B"/>
    <w:rsid w:val="003F459C"/>
    <w:rsid w:val="003F4F34"/>
    <w:rsid w:val="003F515C"/>
    <w:rsid w:val="003F51F0"/>
    <w:rsid w:val="003F52B4"/>
    <w:rsid w:val="003F5462"/>
    <w:rsid w:val="003F5496"/>
    <w:rsid w:val="003F5904"/>
    <w:rsid w:val="003F5D45"/>
    <w:rsid w:val="003F5F37"/>
    <w:rsid w:val="003F6176"/>
    <w:rsid w:val="003F641B"/>
    <w:rsid w:val="003F653D"/>
    <w:rsid w:val="003F6903"/>
    <w:rsid w:val="003F6C3B"/>
    <w:rsid w:val="003F6E32"/>
    <w:rsid w:val="003F6F19"/>
    <w:rsid w:val="003F6FF2"/>
    <w:rsid w:val="003F71E4"/>
    <w:rsid w:val="003F724C"/>
    <w:rsid w:val="003F7517"/>
    <w:rsid w:val="003F791B"/>
    <w:rsid w:val="003F7C6D"/>
    <w:rsid w:val="0040002C"/>
    <w:rsid w:val="0040068D"/>
    <w:rsid w:val="00400889"/>
    <w:rsid w:val="0040096E"/>
    <w:rsid w:val="004009AB"/>
    <w:rsid w:val="004009FA"/>
    <w:rsid w:val="00400AAB"/>
    <w:rsid w:val="00400D97"/>
    <w:rsid w:val="00400F3B"/>
    <w:rsid w:val="004010D3"/>
    <w:rsid w:val="0040149D"/>
    <w:rsid w:val="004014FB"/>
    <w:rsid w:val="00401760"/>
    <w:rsid w:val="00401C2D"/>
    <w:rsid w:val="00401DB7"/>
    <w:rsid w:val="00401E28"/>
    <w:rsid w:val="004020EE"/>
    <w:rsid w:val="0040222E"/>
    <w:rsid w:val="00402347"/>
    <w:rsid w:val="00402692"/>
    <w:rsid w:val="004029C8"/>
    <w:rsid w:val="00402B2F"/>
    <w:rsid w:val="00402C4A"/>
    <w:rsid w:val="00402D9E"/>
    <w:rsid w:val="00402ECD"/>
    <w:rsid w:val="00402FC7"/>
    <w:rsid w:val="00403362"/>
    <w:rsid w:val="0040344A"/>
    <w:rsid w:val="0040355A"/>
    <w:rsid w:val="00403A45"/>
    <w:rsid w:val="00403C6D"/>
    <w:rsid w:val="00403E7E"/>
    <w:rsid w:val="00403F27"/>
    <w:rsid w:val="00404080"/>
    <w:rsid w:val="004040D3"/>
    <w:rsid w:val="00404273"/>
    <w:rsid w:val="0040437D"/>
    <w:rsid w:val="004045F9"/>
    <w:rsid w:val="0040471D"/>
    <w:rsid w:val="0040494F"/>
    <w:rsid w:val="00404B41"/>
    <w:rsid w:val="0040567D"/>
    <w:rsid w:val="004056E7"/>
    <w:rsid w:val="00406183"/>
    <w:rsid w:val="004064CE"/>
    <w:rsid w:val="004064E3"/>
    <w:rsid w:val="004066E3"/>
    <w:rsid w:val="00406707"/>
    <w:rsid w:val="004068AA"/>
    <w:rsid w:val="0040693E"/>
    <w:rsid w:val="00406D16"/>
    <w:rsid w:val="00406D86"/>
    <w:rsid w:val="004070A4"/>
    <w:rsid w:val="004070BB"/>
    <w:rsid w:val="00407298"/>
    <w:rsid w:val="0040761B"/>
    <w:rsid w:val="0040777F"/>
    <w:rsid w:val="004077FA"/>
    <w:rsid w:val="00407F1F"/>
    <w:rsid w:val="004103B6"/>
    <w:rsid w:val="004105B6"/>
    <w:rsid w:val="004107F0"/>
    <w:rsid w:val="004109AE"/>
    <w:rsid w:val="00410FB1"/>
    <w:rsid w:val="0041100C"/>
    <w:rsid w:val="004111D4"/>
    <w:rsid w:val="004112B2"/>
    <w:rsid w:val="00411415"/>
    <w:rsid w:val="00411503"/>
    <w:rsid w:val="004116F5"/>
    <w:rsid w:val="00411AE1"/>
    <w:rsid w:val="004122AB"/>
    <w:rsid w:val="00412661"/>
    <w:rsid w:val="00412AB5"/>
    <w:rsid w:val="00412CCA"/>
    <w:rsid w:val="00412DA9"/>
    <w:rsid w:val="00412E0A"/>
    <w:rsid w:val="00412F5D"/>
    <w:rsid w:val="00413082"/>
    <w:rsid w:val="004130E8"/>
    <w:rsid w:val="0041322C"/>
    <w:rsid w:val="004132EB"/>
    <w:rsid w:val="00413940"/>
    <w:rsid w:val="004139F1"/>
    <w:rsid w:val="00413B03"/>
    <w:rsid w:val="00413B1D"/>
    <w:rsid w:val="00413C5C"/>
    <w:rsid w:val="00413D7E"/>
    <w:rsid w:val="00414393"/>
    <w:rsid w:val="00414D4D"/>
    <w:rsid w:val="00414EAA"/>
    <w:rsid w:val="004150AE"/>
    <w:rsid w:val="00415408"/>
    <w:rsid w:val="00415902"/>
    <w:rsid w:val="00415D96"/>
    <w:rsid w:val="00416265"/>
    <w:rsid w:val="004163CF"/>
    <w:rsid w:val="0041642B"/>
    <w:rsid w:val="00416703"/>
    <w:rsid w:val="0041680F"/>
    <w:rsid w:val="00416BE9"/>
    <w:rsid w:val="004170F6"/>
    <w:rsid w:val="00417218"/>
    <w:rsid w:val="00417222"/>
    <w:rsid w:val="0041736E"/>
    <w:rsid w:val="004175A7"/>
    <w:rsid w:val="0041764A"/>
    <w:rsid w:val="00417E34"/>
    <w:rsid w:val="00417EBF"/>
    <w:rsid w:val="00420042"/>
    <w:rsid w:val="004202B0"/>
    <w:rsid w:val="0042065C"/>
    <w:rsid w:val="00420CE8"/>
    <w:rsid w:val="00420D5A"/>
    <w:rsid w:val="00421339"/>
    <w:rsid w:val="0042141F"/>
    <w:rsid w:val="004218EE"/>
    <w:rsid w:val="00421A12"/>
    <w:rsid w:val="00421AC2"/>
    <w:rsid w:val="00421D0D"/>
    <w:rsid w:val="00421EC5"/>
    <w:rsid w:val="00422224"/>
    <w:rsid w:val="00422456"/>
    <w:rsid w:val="00422E48"/>
    <w:rsid w:val="00422EFA"/>
    <w:rsid w:val="00422FB9"/>
    <w:rsid w:val="0042301D"/>
    <w:rsid w:val="0042311D"/>
    <w:rsid w:val="00423494"/>
    <w:rsid w:val="0042392E"/>
    <w:rsid w:val="00423A37"/>
    <w:rsid w:val="00423EA8"/>
    <w:rsid w:val="00424231"/>
    <w:rsid w:val="00424619"/>
    <w:rsid w:val="004246D2"/>
    <w:rsid w:val="00424838"/>
    <w:rsid w:val="0042493C"/>
    <w:rsid w:val="00424958"/>
    <w:rsid w:val="00424D66"/>
    <w:rsid w:val="00424D91"/>
    <w:rsid w:val="00424DB2"/>
    <w:rsid w:val="00424E12"/>
    <w:rsid w:val="00425154"/>
    <w:rsid w:val="0042596B"/>
    <w:rsid w:val="00425B86"/>
    <w:rsid w:val="00425E38"/>
    <w:rsid w:val="0042607A"/>
    <w:rsid w:val="00426080"/>
    <w:rsid w:val="0042619C"/>
    <w:rsid w:val="00426AD1"/>
    <w:rsid w:val="00426D59"/>
    <w:rsid w:val="00426DA3"/>
    <w:rsid w:val="00426EC3"/>
    <w:rsid w:val="00427375"/>
    <w:rsid w:val="0042737E"/>
    <w:rsid w:val="0042780B"/>
    <w:rsid w:val="00427C07"/>
    <w:rsid w:val="00427EB1"/>
    <w:rsid w:val="00427F28"/>
    <w:rsid w:val="00430131"/>
    <w:rsid w:val="004304A7"/>
    <w:rsid w:val="004309C4"/>
    <w:rsid w:val="00430BB4"/>
    <w:rsid w:val="00430CA5"/>
    <w:rsid w:val="004311D2"/>
    <w:rsid w:val="004313BB"/>
    <w:rsid w:val="00431EAC"/>
    <w:rsid w:val="004326B3"/>
    <w:rsid w:val="00432B58"/>
    <w:rsid w:val="0043322B"/>
    <w:rsid w:val="0043346F"/>
    <w:rsid w:val="004334BA"/>
    <w:rsid w:val="0043360F"/>
    <w:rsid w:val="00433A1A"/>
    <w:rsid w:val="00434178"/>
    <w:rsid w:val="004343BA"/>
    <w:rsid w:val="00434414"/>
    <w:rsid w:val="0043464A"/>
    <w:rsid w:val="004348F7"/>
    <w:rsid w:val="004348FD"/>
    <w:rsid w:val="004348FE"/>
    <w:rsid w:val="004349F5"/>
    <w:rsid w:val="00434FD2"/>
    <w:rsid w:val="004353D6"/>
    <w:rsid w:val="0043561F"/>
    <w:rsid w:val="00435A45"/>
    <w:rsid w:val="00435B46"/>
    <w:rsid w:val="00435B6C"/>
    <w:rsid w:val="004363A4"/>
    <w:rsid w:val="00436659"/>
    <w:rsid w:val="00436861"/>
    <w:rsid w:val="004368CC"/>
    <w:rsid w:val="00436D14"/>
    <w:rsid w:val="00437218"/>
    <w:rsid w:val="00437308"/>
    <w:rsid w:val="004373FC"/>
    <w:rsid w:val="00437B8A"/>
    <w:rsid w:val="00437CA5"/>
    <w:rsid w:val="00437CBE"/>
    <w:rsid w:val="00437F31"/>
    <w:rsid w:val="004403CA"/>
    <w:rsid w:val="00440608"/>
    <w:rsid w:val="00440BF8"/>
    <w:rsid w:val="0044111A"/>
    <w:rsid w:val="00441148"/>
    <w:rsid w:val="004416E9"/>
    <w:rsid w:val="00441776"/>
    <w:rsid w:val="00441896"/>
    <w:rsid w:val="004419A8"/>
    <w:rsid w:val="00441C68"/>
    <w:rsid w:val="00441EB0"/>
    <w:rsid w:val="004420F2"/>
    <w:rsid w:val="004422A4"/>
    <w:rsid w:val="004423FC"/>
    <w:rsid w:val="0044261D"/>
    <w:rsid w:val="00442F84"/>
    <w:rsid w:val="0044344E"/>
    <w:rsid w:val="00443643"/>
    <w:rsid w:val="00443715"/>
    <w:rsid w:val="0044381B"/>
    <w:rsid w:val="00443B4C"/>
    <w:rsid w:val="00443D95"/>
    <w:rsid w:val="00443DCC"/>
    <w:rsid w:val="00443F38"/>
    <w:rsid w:val="0044403E"/>
    <w:rsid w:val="00444AA5"/>
    <w:rsid w:val="00444B02"/>
    <w:rsid w:val="00444CF5"/>
    <w:rsid w:val="004456F8"/>
    <w:rsid w:val="00445874"/>
    <w:rsid w:val="00445A36"/>
    <w:rsid w:val="00445AC8"/>
    <w:rsid w:val="00445C92"/>
    <w:rsid w:val="00445F74"/>
    <w:rsid w:val="00445F84"/>
    <w:rsid w:val="0044614A"/>
    <w:rsid w:val="0044618F"/>
    <w:rsid w:val="00446763"/>
    <w:rsid w:val="004467B3"/>
    <w:rsid w:val="00446890"/>
    <w:rsid w:val="00446B67"/>
    <w:rsid w:val="00446D97"/>
    <w:rsid w:val="00447152"/>
    <w:rsid w:val="004471A2"/>
    <w:rsid w:val="004472E8"/>
    <w:rsid w:val="004472F0"/>
    <w:rsid w:val="00447367"/>
    <w:rsid w:val="004478F3"/>
    <w:rsid w:val="00447C09"/>
    <w:rsid w:val="00447C23"/>
    <w:rsid w:val="00447DD3"/>
    <w:rsid w:val="00447E65"/>
    <w:rsid w:val="00447FC8"/>
    <w:rsid w:val="004502C3"/>
    <w:rsid w:val="00450544"/>
    <w:rsid w:val="00450949"/>
    <w:rsid w:val="00450C50"/>
    <w:rsid w:val="0045154A"/>
    <w:rsid w:val="0045166B"/>
    <w:rsid w:val="0045185B"/>
    <w:rsid w:val="0045223C"/>
    <w:rsid w:val="004527BB"/>
    <w:rsid w:val="00452B76"/>
    <w:rsid w:val="0045313A"/>
    <w:rsid w:val="00453B3B"/>
    <w:rsid w:val="00453D7A"/>
    <w:rsid w:val="00453E20"/>
    <w:rsid w:val="00453EBA"/>
    <w:rsid w:val="004544EC"/>
    <w:rsid w:val="00454513"/>
    <w:rsid w:val="0045484F"/>
    <w:rsid w:val="00454888"/>
    <w:rsid w:val="00454E6C"/>
    <w:rsid w:val="00454F5F"/>
    <w:rsid w:val="004550A2"/>
    <w:rsid w:val="004552C9"/>
    <w:rsid w:val="00455450"/>
    <w:rsid w:val="00455539"/>
    <w:rsid w:val="004558D9"/>
    <w:rsid w:val="004558F4"/>
    <w:rsid w:val="00455971"/>
    <w:rsid w:val="00455CDD"/>
    <w:rsid w:val="00455D07"/>
    <w:rsid w:val="00455E45"/>
    <w:rsid w:val="00455F10"/>
    <w:rsid w:val="00455FAD"/>
    <w:rsid w:val="0045610A"/>
    <w:rsid w:val="00456534"/>
    <w:rsid w:val="00456576"/>
    <w:rsid w:val="00456A70"/>
    <w:rsid w:val="00456B6C"/>
    <w:rsid w:val="004574FD"/>
    <w:rsid w:val="00457709"/>
    <w:rsid w:val="004579D3"/>
    <w:rsid w:val="00457F40"/>
    <w:rsid w:val="004600FC"/>
    <w:rsid w:val="00460250"/>
    <w:rsid w:val="004602AE"/>
    <w:rsid w:val="00460673"/>
    <w:rsid w:val="0046069E"/>
    <w:rsid w:val="004607A9"/>
    <w:rsid w:val="00460838"/>
    <w:rsid w:val="004609BB"/>
    <w:rsid w:val="00461010"/>
    <w:rsid w:val="00461120"/>
    <w:rsid w:val="0046129F"/>
    <w:rsid w:val="00461542"/>
    <w:rsid w:val="00461634"/>
    <w:rsid w:val="004617FD"/>
    <w:rsid w:val="0046181A"/>
    <w:rsid w:val="00461916"/>
    <w:rsid w:val="00461971"/>
    <w:rsid w:val="00461A42"/>
    <w:rsid w:val="00461A9C"/>
    <w:rsid w:val="00461B2B"/>
    <w:rsid w:val="00461D4E"/>
    <w:rsid w:val="00461DC4"/>
    <w:rsid w:val="0046211D"/>
    <w:rsid w:val="004622D4"/>
    <w:rsid w:val="004623FD"/>
    <w:rsid w:val="0046240F"/>
    <w:rsid w:val="004626BE"/>
    <w:rsid w:val="00462D09"/>
    <w:rsid w:val="00462D79"/>
    <w:rsid w:val="00462DF0"/>
    <w:rsid w:val="00462ED8"/>
    <w:rsid w:val="004630F8"/>
    <w:rsid w:val="0046327E"/>
    <w:rsid w:val="0046349E"/>
    <w:rsid w:val="00463515"/>
    <w:rsid w:val="004637C9"/>
    <w:rsid w:val="00463822"/>
    <w:rsid w:val="004638A9"/>
    <w:rsid w:val="00463A23"/>
    <w:rsid w:val="00463B57"/>
    <w:rsid w:val="00464161"/>
    <w:rsid w:val="00464373"/>
    <w:rsid w:val="00464764"/>
    <w:rsid w:val="0046478C"/>
    <w:rsid w:val="0046481F"/>
    <w:rsid w:val="004648BA"/>
    <w:rsid w:val="00464A88"/>
    <w:rsid w:val="00464C90"/>
    <w:rsid w:val="00464CE5"/>
    <w:rsid w:val="00464EE1"/>
    <w:rsid w:val="00464EF9"/>
    <w:rsid w:val="00465348"/>
    <w:rsid w:val="004655B0"/>
    <w:rsid w:val="00465853"/>
    <w:rsid w:val="00465ABC"/>
    <w:rsid w:val="00465D97"/>
    <w:rsid w:val="00466062"/>
    <w:rsid w:val="00466138"/>
    <w:rsid w:val="0046613A"/>
    <w:rsid w:val="004662F4"/>
    <w:rsid w:val="00466479"/>
    <w:rsid w:val="004665E9"/>
    <w:rsid w:val="00466918"/>
    <w:rsid w:val="0046698C"/>
    <w:rsid w:val="00466BBC"/>
    <w:rsid w:val="00466CA3"/>
    <w:rsid w:val="0046702F"/>
    <w:rsid w:val="00467607"/>
    <w:rsid w:val="00467787"/>
    <w:rsid w:val="00467B02"/>
    <w:rsid w:val="00467C4C"/>
    <w:rsid w:val="00467E21"/>
    <w:rsid w:val="00467F22"/>
    <w:rsid w:val="004706D2"/>
    <w:rsid w:val="004707A6"/>
    <w:rsid w:val="004708AB"/>
    <w:rsid w:val="004708F0"/>
    <w:rsid w:val="004709CA"/>
    <w:rsid w:val="00470DBC"/>
    <w:rsid w:val="00470FCA"/>
    <w:rsid w:val="004711D6"/>
    <w:rsid w:val="00471629"/>
    <w:rsid w:val="0047183E"/>
    <w:rsid w:val="00471915"/>
    <w:rsid w:val="00471AEF"/>
    <w:rsid w:val="00471B85"/>
    <w:rsid w:val="00471C72"/>
    <w:rsid w:val="00471C95"/>
    <w:rsid w:val="00471D4F"/>
    <w:rsid w:val="00472075"/>
    <w:rsid w:val="0047216D"/>
    <w:rsid w:val="00472677"/>
    <w:rsid w:val="004729BB"/>
    <w:rsid w:val="00472B63"/>
    <w:rsid w:val="00472BCD"/>
    <w:rsid w:val="00472E91"/>
    <w:rsid w:val="00472FD1"/>
    <w:rsid w:val="004730A6"/>
    <w:rsid w:val="004731A2"/>
    <w:rsid w:val="004731E8"/>
    <w:rsid w:val="00473738"/>
    <w:rsid w:val="00473A44"/>
    <w:rsid w:val="00473BCC"/>
    <w:rsid w:val="00473DAA"/>
    <w:rsid w:val="00473DFE"/>
    <w:rsid w:val="0047432B"/>
    <w:rsid w:val="00474334"/>
    <w:rsid w:val="004744AB"/>
    <w:rsid w:val="0047451F"/>
    <w:rsid w:val="004749A5"/>
    <w:rsid w:val="00474C4A"/>
    <w:rsid w:val="00474D5B"/>
    <w:rsid w:val="00474DDD"/>
    <w:rsid w:val="00475068"/>
    <w:rsid w:val="004750C9"/>
    <w:rsid w:val="004753F6"/>
    <w:rsid w:val="0047540A"/>
    <w:rsid w:val="00475533"/>
    <w:rsid w:val="0047595D"/>
    <w:rsid w:val="00475999"/>
    <w:rsid w:val="00475F62"/>
    <w:rsid w:val="0047608B"/>
    <w:rsid w:val="004763A4"/>
    <w:rsid w:val="0047648C"/>
    <w:rsid w:val="004764BB"/>
    <w:rsid w:val="004764FB"/>
    <w:rsid w:val="00476A79"/>
    <w:rsid w:val="00476CD7"/>
    <w:rsid w:val="00476FCB"/>
    <w:rsid w:val="00477162"/>
    <w:rsid w:val="0047733D"/>
    <w:rsid w:val="00477340"/>
    <w:rsid w:val="0047758D"/>
    <w:rsid w:val="004776CA"/>
    <w:rsid w:val="004779EB"/>
    <w:rsid w:val="00477ECA"/>
    <w:rsid w:val="004800B3"/>
    <w:rsid w:val="004800F3"/>
    <w:rsid w:val="0048040D"/>
    <w:rsid w:val="004804B9"/>
    <w:rsid w:val="004808DA"/>
    <w:rsid w:val="00480C85"/>
    <w:rsid w:val="00480E03"/>
    <w:rsid w:val="0048141C"/>
    <w:rsid w:val="004818E0"/>
    <w:rsid w:val="00481A94"/>
    <w:rsid w:val="00481D0B"/>
    <w:rsid w:val="004821DD"/>
    <w:rsid w:val="00482494"/>
    <w:rsid w:val="0048261C"/>
    <w:rsid w:val="00482621"/>
    <w:rsid w:val="00482933"/>
    <w:rsid w:val="00482EA1"/>
    <w:rsid w:val="00483210"/>
    <w:rsid w:val="00483548"/>
    <w:rsid w:val="00483908"/>
    <w:rsid w:val="00483C94"/>
    <w:rsid w:val="00483DEB"/>
    <w:rsid w:val="00483E3B"/>
    <w:rsid w:val="00483F48"/>
    <w:rsid w:val="004840F5"/>
    <w:rsid w:val="004842EC"/>
    <w:rsid w:val="00484362"/>
    <w:rsid w:val="0048444F"/>
    <w:rsid w:val="004845B0"/>
    <w:rsid w:val="00484868"/>
    <w:rsid w:val="00484C29"/>
    <w:rsid w:val="00484E74"/>
    <w:rsid w:val="00484FBA"/>
    <w:rsid w:val="0048501B"/>
    <w:rsid w:val="004851CB"/>
    <w:rsid w:val="00485606"/>
    <w:rsid w:val="00485CC3"/>
    <w:rsid w:val="00485E8D"/>
    <w:rsid w:val="004860D9"/>
    <w:rsid w:val="00486855"/>
    <w:rsid w:val="004868B7"/>
    <w:rsid w:val="00486CDA"/>
    <w:rsid w:val="00486CDC"/>
    <w:rsid w:val="00486F8E"/>
    <w:rsid w:val="004871C0"/>
    <w:rsid w:val="0048748F"/>
    <w:rsid w:val="00487C24"/>
    <w:rsid w:val="0049019D"/>
    <w:rsid w:val="004903E6"/>
    <w:rsid w:val="00490AE0"/>
    <w:rsid w:val="00490AE5"/>
    <w:rsid w:val="00490B16"/>
    <w:rsid w:val="00490D37"/>
    <w:rsid w:val="00490F89"/>
    <w:rsid w:val="00491354"/>
    <w:rsid w:val="0049164D"/>
    <w:rsid w:val="00491D62"/>
    <w:rsid w:val="00491DD3"/>
    <w:rsid w:val="00491FB9"/>
    <w:rsid w:val="00492128"/>
    <w:rsid w:val="004929E8"/>
    <w:rsid w:val="00492EC2"/>
    <w:rsid w:val="00493167"/>
    <w:rsid w:val="004931AE"/>
    <w:rsid w:val="00493494"/>
    <w:rsid w:val="004936ED"/>
    <w:rsid w:val="004939BC"/>
    <w:rsid w:val="00493C21"/>
    <w:rsid w:val="004941A5"/>
    <w:rsid w:val="00494A72"/>
    <w:rsid w:val="00495AD5"/>
    <w:rsid w:val="00495C26"/>
    <w:rsid w:val="00496098"/>
    <w:rsid w:val="004963EF"/>
    <w:rsid w:val="00496446"/>
    <w:rsid w:val="0049653D"/>
    <w:rsid w:val="00496669"/>
    <w:rsid w:val="0049690A"/>
    <w:rsid w:val="00496C82"/>
    <w:rsid w:val="00496DD9"/>
    <w:rsid w:val="00496F9E"/>
    <w:rsid w:val="004973D2"/>
    <w:rsid w:val="0049744A"/>
    <w:rsid w:val="00497561"/>
    <w:rsid w:val="0049783D"/>
    <w:rsid w:val="004979F4"/>
    <w:rsid w:val="004A0337"/>
    <w:rsid w:val="004A041A"/>
    <w:rsid w:val="004A063A"/>
    <w:rsid w:val="004A079F"/>
    <w:rsid w:val="004A087C"/>
    <w:rsid w:val="004A0D2C"/>
    <w:rsid w:val="004A0D7A"/>
    <w:rsid w:val="004A0DE6"/>
    <w:rsid w:val="004A0FC9"/>
    <w:rsid w:val="004A141E"/>
    <w:rsid w:val="004A149D"/>
    <w:rsid w:val="004A14DC"/>
    <w:rsid w:val="004A1889"/>
    <w:rsid w:val="004A1C6B"/>
    <w:rsid w:val="004A2037"/>
    <w:rsid w:val="004A2377"/>
    <w:rsid w:val="004A261E"/>
    <w:rsid w:val="004A339B"/>
    <w:rsid w:val="004A340E"/>
    <w:rsid w:val="004A345B"/>
    <w:rsid w:val="004A34BA"/>
    <w:rsid w:val="004A34DB"/>
    <w:rsid w:val="004A34F4"/>
    <w:rsid w:val="004A377C"/>
    <w:rsid w:val="004A37DA"/>
    <w:rsid w:val="004A3CDA"/>
    <w:rsid w:val="004A42E8"/>
    <w:rsid w:val="004A434E"/>
    <w:rsid w:val="004A43CA"/>
    <w:rsid w:val="004A461E"/>
    <w:rsid w:val="004A48D0"/>
    <w:rsid w:val="004A4CFF"/>
    <w:rsid w:val="004A4D66"/>
    <w:rsid w:val="004A4DE4"/>
    <w:rsid w:val="004A554A"/>
    <w:rsid w:val="004A5562"/>
    <w:rsid w:val="004A557D"/>
    <w:rsid w:val="004A5C50"/>
    <w:rsid w:val="004A5C98"/>
    <w:rsid w:val="004A5CD5"/>
    <w:rsid w:val="004A5DB7"/>
    <w:rsid w:val="004A5E11"/>
    <w:rsid w:val="004A5E8C"/>
    <w:rsid w:val="004A5F07"/>
    <w:rsid w:val="004A5F40"/>
    <w:rsid w:val="004A5FDD"/>
    <w:rsid w:val="004A62F8"/>
    <w:rsid w:val="004A66F9"/>
    <w:rsid w:val="004A6D20"/>
    <w:rsid w:val="004A7019"/>
    <w:rsid w:val="004A7162"/>
    <w:rsid w:val="004A7280"/>
    <w:rsid w:val="004A761F"/>
    <w:rsid w:val="004A7652"/>
    <w:rsid w:val="004A787E"/>
    <w:rsid w:val="004A7A3B"/>
    <w:rsid w:val="004A7C39"/>
    <w:rsid w:val="004A7DE5"/>
    <w:rsid w:val="004B029C"/>
    <w:rsid w:val="004B04A4"/>
    <w:rsid w:val="004B068E"/>
    <w:rsid w:val="004B0798"/>
    <w:rsid w:val="004B0897"/>
    <w:rsid w:val="004B0A15"/>
    <w:rsid w:val="004B0E07"/>
    <w:rsid w:val="004B10C2"/>
    <w:rsid w:val="004B1516"/>
    <w:rsid w:val="004B168F"/>
    <w:rsid w:val="004B1FC9"/>
    <w:rsid w:val="004B1FD2"/>
    <w:rsid w:val="004B2088"/>
    <w:rsid w:val="004B23D2"/>
    <w:rsid w:val="004B2724"/>
    <w:rsid w:val="004B2BEA"/>
    <w:rsid w:val="004B2E29"/>
    <w:rsid w:val="004B312E"/>
    <w:rsid w:val="004B384F"/>
    <w:rsid w:val="004B3CA4"/>
    <w:rsid w:val="004B3F46"/>
    <w:rsid w:val="004B3FC7"/>
    <w:rsid w:val="004B41A1"/>
    <w:rsid w:val="004B43B8"/>
    <w:rsid w:val="004B4485"/>
    <w:rsid w:val="004B472B"/>
    <w:rsid w:val="004B47A2"/>
    <w:rsid w:val="004B4B22"/>
    <w:rsid w:val="004B4B46"/>
    <w:rsid w:val="004B4BDF"/>
    <w:rsid w:val="004B4D96"/>
    <w:rsid w:val="004B5003"/>
    <w:rsid w:val="004B502A"/>
    <w:rsid w:val="004B5183"/>
    <w:rsid w:val="004B519B"/>
    <w:rsid w:val="004B52B8"/>
    <w:rsid w:val="004B597B"/>
    <w:rsid w:val="004B5BBA"/>
    <w:rsid w:val="004B609B"/>
    <w:rsid w:val="004B67F9"/>
    <w:rsid w:val="004B6862"/>
    <w:rsid w:val="004B6D4B"/>
    <w:rsid w:val="004B6E53"/>
    <w:rsid w:val="004B7390"/>
    <w:rsid w:val="004B73C4"/>
    <w:rsid w:val="004B794E"/>
    <w:rsid w:val="004C03F7"/>
    <w:rsid w:val="004C0CBB"/>
    <w:rsid w:val="004C0DBC"/>
    <w:rsid w:val="004C0F97"/>
    <w:rsid w:val="004C18F1"/>
    <w:rsid w:val="004C1A42"/>
    <w:rsid w:val="004C1A80"/>
    <w:rsid w:val="004C1BCD"/>
    <w:rsid w:val="004C1E2C"/>
    <w:rsid w:val="004C1E66"/>
    <w:rsid w:val="004C1EED"/>
    <w:rsid w:val="004C1FF5"/>
    <w:rsid w:val="004C23B3"/>
    <w:rsid w:val="004C2406"/>
    <w:rsid w:val="004C2635"/>
    <w:rsid w:val="004C28A6"/>
    <w:rsid w:val="004C28C2"/>
    <w:rsid w:val="004C2B16"/>
    <w:rsid w:val="004C2EFF"/>
    <w:rsid w:val="004C2FD0"/>
    <w:rsid w:val="004C30B8"/>
    <w:rsid w:val="004C3368"/>
    <w:rsid w:val="004C351C"/>
    <w:rsid w:val="004C3563"/>
    <w:rsid w:val="004C3677"/>
    <w:rsid w:val="004C3773"/>
    <w:rsid w:val="004C3BDF"/>
    <w:rsid w:val="004C3CE1"/>
    <w:rsid w:val="004C3E3B"/>
    <w:rsid w:val="004C43CE"/>
    <w:rsid w:val="004C49F0"/>
    <w:rsid w:val="004C4CE3"/>
    <w:rsid w:val="004C4EAD"/>
    <w:rsid w:val="004C4F7A"/>
    <w:rsid w:val="004C5346"/>
    <w:rsid w:val="004C55E0"/>
    <w:rsid w:val="004C5793"/>
    <w:rsid w:val="004C57AC"/>
    <w:rsid w:val="004C57F6"/>
    <w:rsid w:val="004C5997"/>
    <w:rsid w:val="004C5BDB"/>
    <w:rsid w:val="004C6339"/>
    <w:rsid w:val="004C639A"/>
    <w:rsid w:val="004C6576"/>
    <w:rsid w:val="004C665E"/>
    <w:rsid w:val="004C68C4"/>
    <w:rsid w:val="004C6D8E"/>
    <w:rsid w:val="004C6EDC"/>
    <w:rsid w:val="004C6F32"/>
    <w:rsid w:val="004C6FD9"/>
    <w:rsid w:val="004C700E"/>
    <w:rsid w:val="004C7209"/>
    <w:rsid w:val="004C74C0"/>
    <w:rsid w:val="004C74C6"/>
    <w:rsid w:val="004C7678"/>
    <w:rsid w:val="004C76C1"/>
    <w:rsid w:val="004C792D"/>
    <w:rsid w:val="004C7986"/>
    <w:rsid w:val="004C7DCB"/>
    <w:rsid w:val="004D0290"/>
    <w:rsid w:val="004D02B9"/>
    <w:rsid w:val="004D03D8"/>
    <w:rsid w:val="004D0629"/>
    <w:rsid w:val="004D0740"/>
    <w:rsid w:val="004D1126"/>
    <w:rsid w:val="004D1226"/>
    <w:rsid w:val="004D1277"/>
    <w:rsid w:val="004D1551"/>
    <w:rsid w:val="004D1712"/>
    <w:rsid w:val="004D1847"/>
    <w:rsid w:val="004D18FB"/>
    <w:rsid w:val="004D198B"/>
    <w:rsid w:val="004D1AD7"/>
    <w:rsid w:val="004D2143"/>
    <w:rsid w:val="004D2381"/>
    <w:rsid w:val="004D23BF"/>
    <w:rsid w:val="004D249A"/>
    <w:rsid w:val="004D2554"/>
    <w:rsid w:val="004D2C9A"/>
    <w:rsid w:val="004D2EBA"/>
    <w:rsid w:val="004D323D"/>
    <w:rsid w:val="004D32A9"/>
    <w:rsid w:val="004D32E4"/>
    <w:rsid w:val="004D3A6A"/>
    <w:rsid w:val="004D3BE5"/>
    <w:rsid w:val="004D3E32"/>
    <w:rsid w:val="004D4668"/>
    <w:rsid w:val="004D466A"/>
    <w:rsid w:val="004D46EB"/>
    <w:rsid w:val="004D489A"/>
    <w:rsid w:val="004D4A8F"/>
    <w:rsid w:val="004D4ABE"/>
    <w:rsid w:val="004D4E58"/>
    <w:rsid w:val="004D5646"/>
    <w:rsid w:val="004D566D"/>
    <w:rsid w:val="004D5E3A"/>
    <w:rsid w:val="004D6071"/>
    <w:rsid w:val="004D61F1"/>
    <w:rsid w:val="004D635C"/>
    <w:rsid w:val="004D666F"/>
    <w:rsid w:val="004D67F7"/>
    <w:rsid w:val="004D6B20"/>
    <w:rsid w:val="004D6C83"/>
    <w:rsid w:val="004D6EE6"/>
    <w:rsid w:val="004D7AA6"/>
    <w:rsid w:val="004D7B2F"/>
    <w:rsid w:val="004D7B72"/>
    <w:rsid w:val="004E007B"/>
    <w:rsid w:val="004E0098"/>
    <w:rsid w:val="004E042B"/>
    <w:rsid w:val="004E0BC5"/>
    <w:rsid w:val="004E0CC1"/>
    <w:rsid w:val="004E0EDB"/>
    <w:rsid w:val="004E1018"/>
    <w:rsid w:val="004E108C"/>
    <w:rsid w:val="004E1100"/>
    <w:rsid w:val="004E11D1"/>
    <w:rsid w:val="004E136F"/>
    <w:rsid w:val="004E14D5"/>
    <w:rsid w:val="004E159B"/>
    <w:rsid w:val="004E196A"/>
    <w:rsid w:val="004E1C2B"/>
    <w:rsid w:val="004E1C56"/>
    <w:rsid w:val="004E1CB7"/>
    <w:rsid w:val="004E1E71"/>
    <w:rsid w:val="004E23BB"/>
    <w:rsid w:val="004E2527"/>
    <w:rsid w:val="004E2C17"/>
    <w:rsid w:val="004E3087"/>
    <w:rsid w:val="004E32B8"/>
    <w:rsid w:val="004E3318"/>
    <w:rsid w:val="004E38D5"/>
    <w:rsid w:val="004E3CED"/>
    <w:rsid w:val="004E404A"/>
    <w:rsid w:val="004E44B6"/>
    <w:rsid w:val="004E45C4"/>
    <w:rsid w:val="004E4630"/>
    <w:rsid w:val="004E496A"/>
    <w:rsid w:val="004E4B42"/>
    <w:rsid w:val="004E4D33"/>
    <w:rsid w:val="004E4FA5"/>
    <w:rsid w:val="004E5006"/>
    <w:rsid w:val="004E5135"/>
    <w:rsid w:val="004E52B7"/>
    <w:rsid w:val="004E536A"/>
    <w:rsid w:val="004E541E"/>
    <w:rsid w:val="004E546E"/>
    <w:rsid w:val="004E5885"/>
    <w:rsid w:val="004E5993"/>
    <w:rsid w:val="004E5FC9"/>
    <w:rsid w:val="004E6576"/>
    <w:rsid w:val="004E680A"/>
    <w:rsid w:val="004E694A"/>
    <w:rsid w:val="004E69A8"/>
    <w:rsid w:val="004E6B38"/>
    <w:rsid w:val="004E7162"/>
    <w:rsid w:val="004E75C6"/>
    <w:rsid w:val="004E7627"/>
    <w:rsid w:val="004E7884"/>
    <w:rsid w:val="004E7A62"/>
    <w:rsid w:val="004E7BB7"/>
    <w:rsid w:val="004E7CA8"/>
    <w:rsid w:val="004E7D95"/>
    <w:rsid w:val="004F000C"/>
    <w:rsid w:val="004F013A"/>
    <w:rsid w:val="004F01CD"/>
    <w:rsid w:val="004F053F"/>
    <w:rsid w:val="004F0C4D"/>
    <w:rsid w:val="004F0EA4"/>
    <w:rsid w:val="004F1261"/>
    <w:rsid w:val="004F137E"/>
    <w:rsid w:val="004F1719"/>
    <w:rsid w:val="004F1A2F"/>
    <w:rsid w:val="004F1F30"/>
    <w:rsid w:val="004F203F"/>
    <w:rsid w:val="004F20D3"/>
    <w:rsid w:val="004F2379"/>
    <w:rsid w:val="004F2694"/>
    <w:rsid w:val="004F2C6A"/>
    <w:rsid w:val="004F3842"/>
    <w:rsid w:val="004F3B9B"/>
    <w:rsid w:val="004F3BDD"/>
    <w:rsid w:val="004F3D7F"/>
    <w:rsid w:val="004F43CE"/>
    <w:rsid w:val="004F4603"/>
    <w:rsid w:val="004F4CF3"/>
    <w:rsid w:val="004F4D17"/>
    <w:rsid w:val="004F4F5A"/>
    <w:rsid w:val="004F502E"/>
    <w:rsid w:val="004F5096"/>
    <w:rsid w:val="004F50FE"/>
    <w:rsid w:val="004F52E3"/>
    <w:rsid w:val="004F5932"/>
    <w:rsid w:val="004F5AC4"/>
    <w:rsid w:val="004F5FFE"/>
    <w:rsid w:val="004F628D"/>
    <w:rsid w:val="004F62D0"/>
    <w:rsid w:val="004F637A"/>
    <w:rsid w:val="004F68F0"/>
    <w:rsid w:val="004F6A42"/>
    <w:rsid w:val="004F6C14"/>
    <w:rsid w:val="004F6CF6"/>
    <w:rsid w:val="004F7671"/>
    <w:rsid w:val="004F793D"/>
    <w:rsid w:val="004F7C32"/>
    <w:rsid w:val="004F7E39"/>
    <w:rsid w:val="00500044"/>
    <w:rsid w:val="00500171"/>
    <w:rsid w:val="00500343"/>
    <w:rsid w:val="0050047B"/>
    <w:rsid w:val="00500D70"/>
    <w:rsid w:val="00500E1A"/>
    <w:rsid w:val="00500E6D"/>
    <w:rsid w:val="005011D8"/>
    <w:rsid w:val="005012E2"/>
    <w:rsid w:val="005013B2"/>
    <w:rsid w:val="0050204E"/>
    <w:rsid w:val="00502195"/>
    <w:rsid w:val="00502197"/>
    <w:rsid w:val="005026D4"/>
    <w:rsid w:val="00502909"/>
    <w:rsid w:val="00503169"/>
    <w:rsid w:val="00503764"/>
    <w:rsid w:val="00503C45"/>
    <w:rsid w:val="0050437B"/>
    <w:rsid w:val="005046C0"/>
    <w:rsid w:val="0050503E"/>
    <w:rsid w:val="00505561"/>
    <w:rsid w:val="005058CB"/>
    <w:rsid w:val="00505ECD"/>
    <w:rsid w:val="00505F26"/>
    <w:rsid w:val="005062BD"/>
    <w:rsid w:val="0050631C"/>
    <w:rsid w:val="00506347"/>
    <w:rsid w:val="00506599"/>
    <w:rsid w:val="00506B3D"/>
    <w:rsid w:val="00506C99"/>
    <w:rsid w:val="00506D97"/>
    <w:rsid w:val="00506ED1"/>
    <w:rsid w:val="00506ED2"/>
    <w:rsid w:val="00506FCD"/>
    <w:rsid w:val="005078F7"/>
    <w:rsid w:val="00507DF1"/>
    <w:rsid w:val="00507E91"/>
    <w:rsid w:val="005105A6"/>
    <w:rsid w:val="00510ED7"/>
    <w:rsid w:val="005111F6"/>
    <w:rsid w:val="00511386"/>
    <w:rsid w:val="00511754"/>
    <w:rsid w:val="00511E31"/>
    <w:rsid w:val="00512A63"/>
    <w:rsid w:val="00512C5D"/>
    <w:rsid w:val="00512D80"/>
    <w:rsid w:val="00512E5C"/>
    <w:rsid w:val="00512EA6"/>
    <w:rsid w:val="00513158"/>
    <w:rsid w:val="005132AC"/>
    <w:rsid w:val="0051338D"/>
    <w:rsid w:val="005134B1"/>
    <w:rsid w:val="005134E6"/>
    <w:rsid w:val="00513651"/>
    <w:rsid w:val="005136F0"/>
    <w:rsid w:val="00513FA6"/>
    <w:rsid w:val="00513FAE"/>
    <w:rsid w:val="0051400C"/>
    <w:rsid w:val="00514560"/>
    <w:rsid w:val="00514D3D"/>
    <w:rsid w:val="00514D47"/>
    <w:rsid w:val="00515438"/>
    <w:rsid w:val="005154A8"/>
    <w:rsid w:val="0051575D"/>
    <w:rsid w:val="005157AA"/>
    <w:rsid w:val="00515BCE"/>
    <w:rsid w:val="00515BF5"/>
    <w:rsid w:val="00515E95"/>
    <w:rsid w:val="00516011"/>
    <w:rsid w:val="00516708"/>
    <w:rsid w:val="00516847"/>
    <w:rsid w:val="00516EDB"/>
    <w:rsid w:val="0051765A"/>
    <w:rsid w:val="00517709"/>
    <w:rsid w:val="0051774C"/>
    <w:rsid w:val="00517C0C"/>
    <w:rsid w:val="00517D13"/>
    <w:rsid w:val="00517F05"/>
    <w:rsid w:val="00520076"/>
    <w:rsid w:val="005200D8"/>
    <w:rsid w:val="005203E2"/>
    <w:rsid w:val="00520437"/>
    <w:rsid w:val="005208BA"/>
    <w:rsid w:val="0052095C"/>
    <w:rsid w:val="00520C9B"/>
    <w:rsid w:val="00520E62"/>
    <w:rsid w:val="00520F1D"/>
    <w:rsid w:val="0052120B"/>
    <w:rsid w:val="00521E74"/>
    <w:rsid w:val="005220B2"/>
    <w:rsid w:val="00522333"/>
    <w:rsid w:val="005226EF"/>
    <w:rsid w:val="00522795"/>
    <w:rsid w:val="005228AB"/>
    <w:rsid w:val="005228E9"/>
    <w:rsid w:val="00522B91"/>
    <w:rsid w:val="00522B94"/>
    <w:rsid w:val="00522B9B"/>
    <w:rsid w:val="00523291"/>
    <w:rsid w:val="005232CF"/>
    <w:rsid w:val="005234A1"/>
    <w:rsid w:val="005234BB"/>
    <w:rsid w:val="00523624"/>
    <w:rsid w:val="00523D43"/>
    <w:rsid w:val="00523E49"/>
    <w:rsid w:val="00523EB2"/>
    <w:rsid w:val="00524646"/>
    <w:rsid w:val="005247E1"/>
    <w:rsid w:val="005248F1"/>
    <w:rsid w:val="00524925"/>
    <w:rsid w:val="00524A46"/>
    <w:rsid w:val="00524A4E"/>
    <w:rsid w:val="00524A92"/>
    <w:rsid w:val="00524B5E"/>
    <w:rsid w:val="00524C00"/>
    <w:rsid w:val="00524D7E"/>
    <w:rsid w:val="00524FA1"/>
    <w:rsid w:val="00524FCE"/>
    <w:rsid w:val="0052577D"/>
    <w:rsid w:val="0052588F"/>
    <w:rsid w:val="00525892"/>
    <w:rsid w:val="00525B79"/>
    <w:rsid w:val="00526118"/>
    <w:rsid w:val="0052643D"/>
    <w:rsid w:val="00526473"/>
    <w:rsid w:val="005264F4"/>
    <w:rsid w:val="00526FBF"/>
    <w:rsid w:val="0052729A"/>
    <w:rsid w:val="00527435"/>
    <w:rsid w:val="00527AAF"/>
    <w:rsid w:val="00527E85"/>
    <w:rsid w:val="00530118"/>
    <w:rsid w:val="005307BE"/>
    <w:rsid w:val="00530A5B"/>
    <w:rsid w:val="00530C9D"/>
    <w:rsid w:val="00530F9B"/>
    <w:rsid w:val="0053145C"/>
    <w:rsid w:val="005319DE"/>
    <w:rsid w:val="00531A48"/>
    <w:rsid w:val="00531BEE"/>
    <w:rsid w:val="00531C90"/>
    <w:rsid w:val="00531E7B"/>
    <w:rsid w:val="005320F3"/>
    <w:rsid w:val="00532485"/>
    <w:rsid w:val="00532602"/>
    <w:rsid w:val="005326A2"/>
    <w:rsid w:val="00532A10"/>
    <w:rsid w:val="0053307E"/>
    <w:rsid w:val="00533087"/>
    <w:rsid w:val="005331FC"/>
    <w:rsid w:val="00533216"/>
    <w:rsid w:val="0053332E"/>
    <w:rsid w:val="00533333"/>
    <w:rsid w:val="005333D4"/>
    <w:rsid w:val="00533544"/>
    <w:rsid w:val="005335D4"/>
    <w:rsid w:val="0053389B"/>
    <w:rsid w:val="005338F6"/>
    <w:rsid w:val="00533F7D"/>
    <w:rsid w:val="00534294"/>
    <w:rsid w:val="00534531"/>
    <w:rsid w:val="00534669"/>
    <w:rsid w:val="00534A5A"/>
    <w:rsid w:val="00534B36"/>
    <w:rsid w:val="00534DEC"/>
    <w:rsid w:val="00534EAE"/>
    <w:rsid w:val="00534F63"/>
    <w:rsid w:val="00535141"/>
    <w:rsid w:val="005351ED"/>
    <w:rsid w:val="005352BB"/>
    <w:rsid w:val="0053546E"/>
    <w:rsid w:val="005359A3"/>
    <w:rsid w:val="00535E72"/>
    <w:rsid w:val="00535FB7"/>
    <w:rsid w:val="0053603D"/>
    <w:rsid w:val="005361D5"/>
    <w:rsid w:val="0053645E"/>
    <w:rsid w:val="005364F1"/>
    <w:rsid w:val="00536A7E"/>
    <w:rsid w:val="00536CC5"/>
    <w:rsid w:val="005371B0"/>
    <w:rsid w:val="00537219"/>
    <w:rsid w:val="005374A7"/>
    <w:rsid w:val="005376DF"/>
    <w:rsid w:val="00537A88"/>
    <w:rsid w:val="00537F6A"/>
    <w:rsid w:val="005400A8"/>
    <w:rsid w:val="005401B4"/>
    <w:rsid w:val="00540723"/>
    <w:rsid w:val="005408DA"/>
    <w:rsid w:val="00540C46"/>
    <w:rsid w:val="00540C8F"/>
    <w:rsid w:val="00540F7A"/>
    <w:rsid w:val="0054155A"/>
    <w:rsid w:val="005415B4"/>
    <w:rsid w:val="0054185F"/>
    <w:rsid w:val="005418A4"/>
    <w:rsid w:val="005419C0"/>
    <w:rsid w:val="00541D31"/>
    <w:rsid w:val="00542007"/>
    <w:rsid w:val="0054215C"/>
    <w:rsid w:val="00542203"/>
    <w:rsid w:val="0054248A"/>
    <w:rsid w:val="0054271C"/>
    <w:rsid w:val="00542A12"/>
    <w:rsid w:val="00542A25"/>
    <w:rsid w:val="00542B37"/>
    <w:rsid w:val="00542B3B"/>
    <w:rsid w:val="00542D1C"/>
    <w:rsid w:val="00542E89"/>
    <w:rsid w:val="00542FD5"/>
    <w:rsid w:val="00543204"/>
    <w:rsid w:val="00543213"/>
    <w:rsid w:val="00543228"/>
    <w:rsid w:val="00543236"/>
    <w:rsid w:val="0054327E"/>
    <w:rsid w:val="00543572"/>
    <w:rsid w:val="0054367A"/>
    <w:rsid w:val="0054382A"/>
    <w:rsid w:val="00543CC6"/>
    <w:rsid w:val="00543ED6"/>
    <w:rsid w:val="00544456"/>
    <w:rsid w:val="0054450C"/>
    <w:rsid w:val="00544B27"/>
    <w:rsid w:val="00544C6F"/>
    <w:rsid w:val="00544D78"/>
    <w:rsid w:val="00544EC6"/>
    <w:rsid w:val="00544F92"/>
    <w:rsid w:val="00544FF7"/>
    <w:rsid w:val="00545010"/>
    <w:rsid w:val="00545154"/>
    <w:rsid w:val="00545392"/>
    <w:rsid w:val="005454EB"/>
    <w:rsid w:val="005455E8"/>
    <w:rsid w:val="005457C5"/>
    <w:rsid w:val="00545909"/>
    <w:rsid w:val="00545E18"/>
    <w:rsid w:val="00545E98"/>
    <w:rsid w:val="005460FB"/>
    <w:rsid w:val="005462F9"/>
    <w:rsid w:val="0054633B"/>
    <w:rsid w:val="005470E7"/>
    <w:rsid w:val="00547852"/>
    <w:rsid w:val="00547AA7"/>
    <w:rsid w:val="0055002D"/>
    <w:rsid w:val="005503B1"/>
    <w:rsid w:val="00550E42"/>
    <w:rsid w:val="00550E48"/>
    <w:rsid w:val="00551594"/>
    <w:rsid w:val="00551C2D"/>
    <w:rsid w:val="00551CCD"/>
    <w:rsid w:val="0055235F"/>
    <w:rsid w:val="00552482"/>
    <w:rsid w:val="00552531"/>
    <w:rsid w:val="005526D6"/>
    <w:rsid w:val="00552DEC"/>
    <w:rsid w:val="00552DF3"/>
    <w:rsid w:val="00553011"/>
    <w:rsid w:val="005532D5"/>
    <w:rsid w:val="005536AF"/>
    <w:rsid w:val="00553835"/>
    <w:rsid w:val="00553893"/>
    <w:rsid w:val="005539A3"/>
    <w:rsid w:val="005539C7"/>
    <w:rsid w:val="00553BCB"/>
    <w:rsid w:val="0055407F"/>
    <w:rsid w:val="00554322"/>
    <w:rsid w:val="00554336"/>
    <w:rsid w:val="00554425"/>
    <w:rsid w:val="00554555"/>
    <w:rsid w:val="005549CC"/>
    <w:rsid w:val="00554CCD"/>
    <w:rsid w:val="00554E6B"/>
    <w:rsid w:val="00554EDF"/>
    <w:rsid w:val="00554F47"/>
    <w:rsid w:val="0055502A"/>
    <w:rsid w:val="00555044"/>
    <w:rsid w:val="0055540E"/>
    <w:rsid w:val="005556D9"/>
    <w:rsid w:val="00555F03"/>
    <w:rsid w:val="0055607D"/>
    <w:rsid w:val="005561E7"/>
    <w:rsid w:val="0055649F"/>
    <w:rsid w:val="00556675"/>
    <w:rsid w:val="00556C41"/>
    <w:rsid w:val="00556CBE"/>
    <w:rsid w:val="00556CE6"/>
    <w:rsid w:val="00556D31"/>
    <w:rsid w:val="00556FC1"/>
    <w:rsid w:val="00557038"/>
    <w:rsid w:val="00557148"/>
    <w:rsid w:val="005573D0"/>
    <w:rsid w:val="005577EC"/>
    <w:rsid w:val="00557825"/>
    <w:rsid w:val="00557B89"/>
    <w:rsid w:val="00557BF5"/>
    <w:rsid w:val="005602DC"/>
    <w:rsid w:val="005602F2"/>
    <w:rsid w:val="0056042E"/>
    <w:rsid w:val="0056043E"/>
    <w:rsid w:val="00560776"/>
    <w:rsid w:val="0056095C"/>
    <w:rsid w:val="00560A4B"/>
    <w:rsid w:val="00561038"/>
    <w:rsid w:val="0056152C"/>
    <w:rsid w:val="005618A1"/>
    <w:rsid w:val="00561D5B"/>
    <w:rsid w:val="00561DB5"/>
    <w:rsid w:val="00562312"/>
    <w:rsid w:val="005623F0"/>
    <w:rsid w:val="00562665"/>
    <w:rsid w:val="005628E7"/>
    <w:rsid w:val="00562E8F"/>
    <w:rsid w:val="00562FDE"/>
    <w:rsid w:val="00563181"/>
    <w:rsid w:val="0056322F"/>
    <w:rsid w:val="00563422"/>
    <w:rsid w:val="005634AB"/>
    <w:rsid w:val="00563B97"/>
    <w:rsid w:val="00563DF1"/>
    <w:rsid w:val="00563EF5"/>
    <w:rsid w:val="00564041"/>
    <w:rsid w:val="005643ED"/>
    <w:rsid w:val="00564905"/>
    <w:rsid w:val="00564989"/>
    <w:rsid w:val="005649E4"/>
    <w:rsid w:val="00564A5D"/>
    <w:rsid w:val="00564EFC"/>
    <w:rsid w:val="0056500C"/>
    <w:rsid w:val="00565046"/>
    <w:rsid w:val="00565104"/>
    <w:rsid w:val="00565305"/>
    <w:rsid w:val="00565358"/>
    <w:rsid w:val="00565483"/>
    <w:rsid w:val="005654F8"/>
    <w:rsid w:val="00565BDC"/>
    <w:rsid w:val="00565F37"/>
    <w:rsid w:val="00566142"/>
    <w:rsid w:val="00566224"/>
    <w:rsid w:val="005663ED"/>
    <w:rsid w:val="0056654A"/>
    <w:rsid w:val="005665B3"/>
    <w:rsid w:val="0056679A"/>
    <w:rsid w:val="005667C9"/>
    <w:rsid w:val="005668DD"/>
    <w:rsid w:val="00566C70"/>
    <w:rsid w:val="00567233"/>
    <w:rsid w:val="005672E1"/>
    <w:rsid w:val="00567561"/>
    <w:rsid w:val="005675E4"/>
    <w:rsid w:val="00567651"/>
    <w:rsid w:val="00567920"/>
    <w:rsid w:val="00567B51"/>
    <w:rsid w:val="00567D40"/>
    <w:rsid w:val="00570089"/>
    <w:rsid w:val="00570633"/>
    <w:rsid w:val="005707D0"/>
    <w:rsid w:val="005708AD"/>
    <w:rsid w:val="00570A5C"/>
    <w:rsid w:val="00570B5E"/>
    <w:rsid w:val="00570F6A"/>
    <w:rsid w:val="005713C6"/>
    <w:rsid w:val="005714B3"/>
    <w:rsid w:val="005715FA"/>
    <w:rsid w:val="00571639"/>
    <w:rsid w:val="00571ABE"/>
    <w:rsid w:val="00571C57"/>
    <w:rsid w:val="00571DF1"/>
    <w:rsid w:val="00571DF4"/>
    <w:rsid w:val="00571EC1"/>
    <w:rsid w:val="0057210F"/>
    <w:rsid w:val="00572159"/>
    <w:rsid w:val="005722A9"/>
    <w:rsid w:val="005723DA"/>
    <w:rsid w:val="005724E3"/>
    <w:rsid w:val="005724EC"/>
    <w:rsid w:val="005725BB"/>
    <w:rsid w:val="005725C4"/>
    <w:rsid w:val="00572777"/>
    <w:rsid w:val="00572F43"/>
    <w:rsid w:val="00573007"/>
    <w:rsid w:val="005731DA"/>
    <w:rsid w:val="005732BE"/>
    <w:rsid w:val="005739D4"/>
    <w:rsid w:val="005739DF"/>
    <w:rsid w:val="00573A40"/>
    <w:rsid w:val="00573CE1"/>
    <w:rsid w:val="00574035"/>
    <w:rsid w:val="0057431E"/>
    <w:rsid w:val="0057441A"/>
    <w:rsid w:val="00574434"/>
    <w:rsid w:val="0057450B"/>
    <w:rsid w:val="00574584"/>
    <w:rsid w:val="005745E7"/>
    <w:rsid w:val="0057484C"/>
    <w:rsid w:val="005749CB"/>
    <w:rsid w:val="00574B9B"/>
    <w:rsid w:val="00574CF7"/>
    <w:rsid w:val="00574E5C"/>
    <w:rsid w:val="005750FB"/>
    <w:rsid w:val="005759EF"/>
    <w:rsid w:val="00575A6F"/>
    <w:rsid w:val="00575E21"/>
    <w:rsid w:val="00575FF9"/>
    <w:rsid w:val="00576012"/>
    <w:rsid w:val="00576073"/>
    <w:rsid w:val="00576141"/>
    <w:rsid w:val="00576208"/>
    <w:rsid w:val="0057635A"/>
    <w:rsid w:val="00576706"/>
    <w:rsid w:val="00576D81"/>
    <w:rsid w:val="00576DD1"/>
    <w:rsid w:val="00576F5E"/>
    <w:rsid w:val="00577292"/>
    <w:rsid w:val="0057741E"/>
    <w:rsid w:val="005774B4"/>
    <w:rsid w:val="005774ED"/>
    <w:rsid w:val="00577556"/>
    <w:rsid w:val="00577B5E"/>
    <w:rsid w:val="00577BB8"/>
    <w:rsid w:val="00577C7F"/>
    <w:rsid w:val="00577D2A"/>
    <w:rsid w:val="00577E75"/>
    <w:rsid w:val="0058064D"/>
    <w:rsid w:val="00580CAA"/>
    <w:rsid w:val="00581178"/>
    <w:rsid w:val="00581487"/>
    <w:rsid w:val="0058156D"/>
    <w:rsid w:val="0058193A"/>
    <w:rsid w:val="005820EC"/>
    <w:rsid w:val="00582459"/>
    <w:rsid w:val="0058265A"/>
    <w:rsid w:val="005826B3"/>
    <w:rsid w:val="0058298E"/>
    <w:rsid w:val="005829EF"/>
    <w:rsid w:val="00582A86"/>
    <w:rsid w:val="00582CAC"/>
    <w:rsid w:val="00582E54"/>
    <w:rsid w:val="00583921"/>
    <w:rsid w:val="005839C5"/>
    <w:rsid w:val="00583CCC"/>
    <w:rsid w:val="00583E46"/>
    <w:rsid w:val="0058456E"/>
    <w:rsid w:val="005845AE"/>
    <w:rsid w:val="00584957"/>
    <w:rsid w:val="00584D05"/>
    <w:rsid w:val="0058528A"/>
    <w:rsid w:val="005856E8"/>
    <w:rsid w:val="0058572F"/>
    <w:rsid w:val="00585747"/>
    <w:rsid w:val="00585B00"/>
    <w:rsid w:val="00585D3A"/>
    <w:rsid w:val="00586303"/>
    <w:rsid w:val="0058636F"/>
    <w:rsid w:val="005864BF"/>
    <w:rsid w:val="0058664A"/>
    <w:rsid w:val="0058680C"/>
    <w:rsid w:val="00586DE7"/>
    <w:rsid w:val="00586E58"/>
    <w:rsid w:val="00586EAE"/>
    <w:rsid w:val="00587265"/>
    <w:rsid w:val="00587479"/>
    <w:rsid w:val="0058774D"/>
    <w:rsid w:val="005877D5"/>
    <w:rsid w:val="0058CE8B"/>
    <w:rsid w:val="00590117"/>
    <w:rsid w:val="005906A2"/>
    <w:rsid w:val="00590A6E"/>
    <w:rsid w:val="00591282"/>
    <w:rsid w:val="00591463"/>
    <w:rsid w:val="005919DA"/>
    <w:rsid w:val="00591C39"/>
    <w:rsid w:val="00591C65"/>
    <w:rsid w:val="00592176"/>
    <w:rsid w:val="0059231A"/>
    <w:rsid w:val="00592510"/>
    <w:rsid w:val="00592C11"/>
    <w:rsid w:val="00592C13"/>
    <w:rsid w:val="00592F93"/>
    <w:rsid w:val="00592FBF"/>
    <w:rsid w:val="0059303A"/>
    <w:rsid w:val="00593231"/>
    <w:rsid w:val="00593364"/>
    <w:rsid w:val="0059344F"/>
    <w:rsid w:val="00593507"/>
    <w:rsid w:val="0059365E"/>
    <w:rsid w:val="00593728"/>
    <w:rsid w:val="005938CF"/>
    <w:rsid w:val="00593977"/>
    <w:rsid w:val="00593CAD"/>
    <w:rsid w:val="00593CE8"/>
    <w:rsid w:val="00593F54"/>
    <w:rsid w:val="0059405F"/>
    <w:rsid w:val="005940D8"/>
    <w:rsid w:val="00594108"/>
    <w:rsid w:val="00594233"/>
    <w:rsid w:val="00594317"/>
    <w:rsid w:val="00594335"/>
    <w:rsid w:val="005943CE"/>
    <w:rsid w:val="005945CC"/>
    <w:rsid w:val="00594837"/>
    <w:rsid w:val="00594BEF"/>
    <w:rsid w:val="00594F57"/>
    <w:rsid w:val="00594FAF"/>
    <w:rsid w:val="00594FF6"/>
    <w:rsid w:val="005957FC"/>
    <w:rsid w:val="00595885"/>
    <w:rsid w:val="00595B89"/>
    <w:rsid w:val="00595EF9"/>
    <w:rsid w:val="0059614F"/>
    <w:rsid w:val="00596B4E"/>
    <w:rsid w:val="00596B6B"/>
    <w:rsid w:val="00596E79"/>
    <w:rsid w:val="00596EAA"/>
    <w:rsid w:val="00596F03"/>
    <w:rsid w:val="00596FC0"/>
    <w:rsid w:val="005970BF"/>
    <w:rsid w:val="005971F5"/>
    <w:rsid w:val="005972B5"/>
    <w:rsid w:val="00597524"/>
    <w:rsid w:val="00597C5F"/>
    <w:rsid w:val="00597DCD"/>
    <w:rsid w:val="00597DEB"/>
    <w:rsid w:val="005A0203"/>
    <w:rsid w:val="005A04A2"/>
    <w:rsid w:val="005A0599"/>
    <w:rsid w:val="005A0A80"/>
    <w:rsid w:val="005A0A8A"/>
    <w:rsid w:val="005A0B71"/>
    <w:rsid w:val="005A10DB"/>
    <w:rsid w:val="005A17A7"/>
    <w:rsid w:val="005A1961"/>
    <w:rsid w:val="005A198D"/>
    <w:rsid w:val="005A1C54"/>
    <w:rsid w:val="005A2307"/>
    <w:rsid w:val="005A2811"/>
    <w:rsid w:val="005A2A3D"/>
    <w:rsid w:val="005A2C5B"/>
    <w:rsid w:val="005A33E0"/>
    <w:rsid w:val="005A3494"/>
    <w:rsid w:val="005A3590"/>
    <w:rsid w:val="005A3812"/>
    <w:rsid w:val="005A3EB4"/>
    <w:rsid w:val="005A3ED1"/>
    <w:rsid w:val="005A3F37"/>
    <w:rsid w:val="005A3F56"/>
    <w:rsid w:val="005A3F94"/>
    <w:rsid w:val="005A44BF"/>
    <w:rsid w:val="005A471A"/>
    <w:rsid w:val="005A4B83"/>
    <w:rsid w:val="005A4C1E"/>
    <w:rsid w:val="005A504E"/>
    <w:rsid w:val="005A50DC"/>
    <w:rsid w:val="005A5148"/>
    <w:rsid w:val="005A52D7"/>
    <w:rsid w:val="005A55A9"/>
    <w:rsid w:val="005A5600"/>
    <w:rsid w:val="005A5C28"/>
    <w:rsid w:val="005A5C5F"/>
    <w:rsid w:val="005A5E7C"/>
    <w:rsid w:val="005A612F"/>
    <w:rsid w:val="005A62DE"/>
    <w:rsid w:val="005A63BF"/>
    <w:rsid w:val="005A668C"/>
    <w:rsid w:val="005A67D3"/>
    <w:rsid w:val="005A68EA"/>
    <w:rsid w:val="005A6A03"/>
    <w:rsid w:val="005A6E38"/>
    <w:rsid w:val="005A71D6"/>
    <w:rsid w:val="005A795F"/>
    <w:rsid w:val="005A79E7"/>
    <w:rsid w:val="005A7B51"/>
    <w:rsid w:val="005B00C8"/>
    <w:rsid w:val="005B00F6"/>
    <w:rsid w:val="005B031D"/>
    <w:rsid w:val="005B0405"/>
    <w:rsid w:val="005B0831"/>
    <w:rsid w:val="005B0CA6"/>
    <w:rsid w:val="005B0FB8"/>
    <w:rsid w:val="005B1394"/>
    <w:rsid w:val="005B15BF"/>
    <w:rsid w:val="005B1833"/>
    <w:rsid w:val="005B1BE9"/>
    <w:rsid w:val="005B1CF0"/>
    <w:rsid w:val="005B1F1F"/>
    <w:rsid w:val="005B1F5F"/>
    <w:rsid w:val="005B20CE"/>
    <w:rsid w:val="005B257B"/>
    <w:rsid w:val="005B26C8"/>
    <w:rsid w:val="005B298A"/>
    <w:rsid w:val="005B2A30"/>
    <w:rsid w:val="005B2A4B"/>
    <w:rsid w:val="005B2B67"/>
    <w:rsid w:val="005B2C10"/>
    <w:rsid w:val="005B2EE5"/>
    <w:rsid w:val="005B3249"/>
    <w:rsid w:val="005B36C5"/>
    <w:rsid w:val="005B37DA"/>
    <w:rsid w:val="005B391B"/>
    <w:rsid w:val="005B394E"/>
    <w:rsid w:val="005B3B01"/>
    <w:rsid w:val="005B3CBB"/>
    <w:rsid w:val="005B3F21"/>
    <w:rsid w:val="005B3F8A"/>
    <w:rsid w:val="005B41DF"/>
    <w:rsid w:val="005B4409"/>
    <w:rsid w:val="005B45E4"/>
    <w:rsid w:val="005B466C"/>
    <w:rsid w:val="005B4CB1"/>
    <w:rsid w:val="005B4FC4"/>
    <w:rsid w:val="005B5287"/>
    <w:rsid w:val="005B5295"/>
    <w:rsid w:val="005B53E4"/>
    <w:rsid w:val="005B5769"/>
    <w:rsid w:val="005B57FF"/>
    <w:rsid w:val="005B5E21"/>
    <w:rsid w:val="005B6758"/>
    <w:rsid w:val="005B6778"/>
    <w:rsid w:val="005B67D8"/>
    <w:rsid w:val="005B6A84"/>
    <w:rsid w:val="005B6AE1"/>
    <w:rsid w:val="005B7020"/>
    <w:rsid w:val="005B75B8"/>
    <w:rsid w:val="005B7A34"/>
    <w:rsid w:val="005B7B8C"/>
    <w:rsid w:val="005B7BA8"/>
    <w:rsid w:val="005C0D92"/>
    <w:rsid w:val="005C0DB8"/>
    <w:rsid w:val="005C0DF7"/>
    <w:rsid w:val="005C0F6E"/>
    <w:rsid w:val="005C1103"/>
    <w:rsid w:val="005C1161"/>
    <w:rsid w:val="005C16C7"/>
    <w:rsid w:val="005C1AE9"/>
    <w:rsid w:val="005C1AEE"/>
    <w:rsid w:val="005C21CC"/>
    <w:rsid w:val="005C25D0"/>
    <w:rsid w:val="005C263F"/>
    <w:rsid w:val="005C3084"/>
    <w:rsid w:val="005C312E"/>
    <w:rsid w:val="005C323B"/>
    <w:rsid w:val="005C33F8"/>
    <w:rsid w:val="005C3455"/>
    <w:rsid w:val="005C3572"/>
    <w:rsid w:val="005C376C"/>
    <w:rsid w:val="005C3957"/>
    <w:rsid w:val="005C3BB8"/>
    <w:rsid w:val="005C40EB"/>
    <w:rsid w:val="005C42B9"/>
    <w:rsid w:val="005C4492"/>
    <w:rsid w:val="005C48CF"/>
    <w:rsid w:val="005C4BE0"/>
    <w:rsid w:val="005C4D06"/>
    <w:rsid w:val="005C4D3F"/>
    <w:rsid w:val="005C4D96"/>
    <w:rsid w:val="005C4EA6"/>
    <w:rsid w:val="005C4F2B"/>
    <w:rsid w:val="005C500F"/>
    <w:rsid w:val="005C506C"/>
    <w:rsid w:val="005C510A"/>
    <w:rsid w:val="005C5384"/>
    <w:rsid w:val="005C57BF"/>
    <w:rsid w:val="005C59B4"/>
    <w:rsid w:val="005C59D2"/>
    <w:rsid w:val="005C5B08"/>
    <w:rsid w:val="005C5BC0"/>
    <w:rsid w:val="005C5C69"/>
    <w:rsid w:val="005C5EE1"/>
    <w:rsid w:val="005C600F"/>
    <w:rsid w:val="005C60F9"/>
    <w:rsid w:val="005C63DD"/>
    <w:rsid w:val="005C6540"/>
    <w:rsid w:val="005C6733"/>
    <w:rsid w:val="005C6FCC"/>
    <w:rsid w:val="005C704E"/>
    <w:rsid w:val="005C70DD"/>
    <w:rsid w:val="005C737A"/>
    <w:rsid w:val="005C7491"/>
    <w:rsid w:val="005C7AB4"/>
    <w:rsid w:val="005C7B62"/>
    <w:rsid w:val="005C7B63"/>
    <w:rsid w:val="005D0415"/>
    <w:rsid w:val="005D0499"/>
    <w:rsid w:val="005D07F3"/>
    <w:rsid w:val="005D0AE6"/>
    <w:rsid w:val="005D0C44"/>
    <w:rsid w:val="005D0F5B"/>
    <w:rsid w:val="005D1316"/>
    <w:rsid w:val="005D1518"/>
    <w:rsid w:val="005D15A2"/>
    <w:rsid w:val="005D1647"/>
    <w:rsid w:val="005D1A7F"/>
    <w:rsid w:val="005D1E6B"/>
    <w:rsid w:val="005D22FF"/>
    <w:rsid w:val="005D2608"/>
    <w:rsid w:val="005D2818"/>
    <w:rsid w:val="005D28C2"/>
    <w:rsid w:val="005D2A33"/>
    <w:rsid w:val="005D2BD6"/>
    <w:rsid w:val="005D2C3B"/>
    <w:rsid w:val="005D2C57"/>
    <w:rsid w:val="005D2CFA"/>
    <w:rsid w:val="005D2EFF"/>
    <w:rsid w:val="005D34E2"/>
    <w:rsid w:val="005D3948"/>
    <w:rsid w:val="005D3AF1"/>
    <w:rsid w:val="005D3B81"/>
    <w:rsid w:val="005D3BF2"/>
    <w:rsid w:val="005D3E83"/>
    <w:rsid w:val="005D41A2"/>
    <w:rsid w:val="005D43A2"/>
    <w:rsid w:val="005D4646"/>
    <w:rsid w:val="005D4815"/>
    <w:rsid w:val="005D49A0"/>
    <w:rsid w:val="005D4AE9"/>
    <w:rsid w:val="005D4BCE"/>
    <w:rsid w:val="005D4E75"/>
    <w:rsid w:val="005D4F72"/>
    <w:rsid w:val="005D4F8C"/>
    <w:rsid w:val="005D51E7"/>
    <w:rsid w:val="005D5294"/>
    <w:rsid w:val="005D52F7"/>
    <w:rsid w:val="005D5740"/>
    <w:rsid w:val="005D5829"/>
    <w:rsid w:val="005D5C97"/>
    <w:rsid w:val="005D5CDA"/>
    <w:rsid w:val="005D5DF5"/>
    <w:rsid w:val="005D5F7F"/>
    <w:rsid w:val="005D5FDE"/>
    <w:rsid w:val="005D6245"/>
    <w:rsid w:val="005D631D"/>
    <w:rsid w:val="005D641F"/>
    <w:rsid w:val="005D64EA"/>
    <w:rsid w:val="005D6820"/>
    <w:rsid w:val="005D691A"/>
    <w:rsid w:val="005D6D14"/>
    <w:rsid w:val="005D6D44"/>
    <w:rsid w:val="005D6DC2"/>
    <w:rsid w:val="005D6E89"/>
    <w:rsid w:val="005D7005"/>
    <w:rsid w:val="005D74DC"/>
    <w:rsid w:val="005D7ADA"/>
    <w:rsid w:val="005D7D8B"/>
    <w:rsid w:val="005E0414"/>
    <w:rsid w:val="005E08E7"/>
    <w:rsid w:val="005E1098"/>
    <w:rsid w:val="005E1222"/>
    <w:rsid w:val="005E17AE"/>
    <w:rsid w:val="005E190D"/>
    <w:rsid w:val="005E1A83"/>
    <w:rsid w:val="005E1B24"/>
    <w:rsid w:val="005E1E2E"/>
    <w:rsid w:val="005E1E62"/>
    <w:rsid w:val="005E213E"/>
    <w:rsid w:val="005E23B2"/>
    <w:rsid w:val="005E2645"/>
    <w:rsid w:val="005E2A4F"/>
    <w:rsid w:val="005E2D9D"/>
    <w:rsid w:val="005E2FD6"/>
    <w:rsid w:val="005E3101"/>
    <w:rsid w:val="005E348D"/>
    <w:rsid w:val="005E349E"/>
    <w:rsid w:val="005E35F8"/>
    <w:rsid w:val="005E35FC"/>
    <w:rsid w:val="005E37F4"/>
    <w:rsid w:val="005E3E29"/>
    <w:rsid w:val="005E4965"/>
    <w:rsid w:val="005E496F"/>
    <w:rsid w:val="005E4D51"/>
    <w:rsid w:val="005E4D60"/>
    <w:rsid w:val="005E4E98"/>
    <w:rsid w:val="005E4EB6"/>
    <w:rsid w:val="005E55C3"/>
    <w:rsid w:val="005E5779"/>
    <w:rsid w:val="005E5836"/>
    <w:rsid w:val="005E5844"/>
    <w:rsid w:val="005E58C3"/>
    <w:rsid w:val="005E5EDF"/>
    <w:rsid w:val="005E5F70"/>
    <w:rsid w:val="005E6000"/>
    <w:rsid w:val="005E617D"/>
    <w:rsid w:val="005E64BE"/>
    <w:rsid w:val="005E668F"/>
    <w:rsid w:val="005E6D67"/>
    <w:rsid w:val="005E70FA"/>
    <w:rsid w:val="005E787A"/>
    <w:rsid w:val="005E7A3B"/>
    <w:rsid w:val="005E7B25"/>
    <w:rsid w:val="005E7FA8"/>
    <w:rsid w:val="005F0454"/>
    <w:rsid w:val="005F0651"/>
    <w:rsid w:val="005F06BA"/>
    <w:rsid w:val="005F07E4"/>
    <w:rsid w:val="005F08A8"/>
    <w:rsid w:val="005F0A18"/>
    <w:rsid w:val="005F0B98"/>
    <w:rsid w:val="005F0BA8"/>
    <w:rsid w:val="005F11B4"/>
    <w:rsid w:val="005F13EE"/>
    <w:rsid w:val="005F15AE"/>
    <w:rsid w:val="005F15C3"/>
    <w:rsid w:val="005F1799"/>
    <w:rsid w:val="005F1809"/>
    <w:rsid w:val="005F1A99"/>
    <w:rsid w:val="005F1AB4"/>
    <w:rsid w:val="005F1C07"/>
    <w:rsid w:val="005F1E03"/>
    <w:rsid w:val="005F1F7A"/>
    <w:rsid w:val="005F214F"/>
    <w:rsid w:val="005F229F"/>
    <w:rsid w:val="005F24DA"/>
    <w:rsid w:val="005F29CE"/>
    <w:rsid w:val="005F2A36"/>
    <w:rsid w:val="005F2A88"/>
    <w:rsid w:val="005F2BFD"/>
    <w:rsid w:val="005F2D3C"/>
    <w:rsid w:val="005F2F26"/>
    <w:rsid w:val="005F3215"/>
    <w:rsid w:val="005F32F0"/>
    <w:rsid w:val="005F33C7"/>
    <w:rsid w:val="005F3445"/>
    <w:rsid w:val="005F344C"/>
    <w:rsid w:val="005F3985"/>
    <w:rsid w:val="005F3E64"/>
    <w:rsid w:val="005F41E8"/>
    <w:rsid w:val="005F4442"/>
    <w:rsid w:val="005F48B9"/>
    <w:rsid w:val="005F4AC3"/>
    <w:rsid w:val="005F4BC8"/>
    <w:rsid w:val="005F4BCE"/>
    <w:rsid w:val="005F4CF5"/>
    <w:rsid w:val="005F5123"/>
    <w:rsid w:val="005F521F"/>
    <w:rsid w:val="005F533F"/>
    <w:rsid w:val="005F538B"/>
    <w:rsid w:val="005F5639"/>
    <w:rsid w:val="005F5B4D"/>
    <w:rsid w:val="005F5FB2"/>
    <w:rsid w:val="005F63B9"/>
    <w:rsid w:val="005F6573"/>
    <w:rsid w:val="005F6E5C"/>
    <w:rsid w:val="005F6EA7"/>
    <w:rsid w:val="005F70B4"/>
    <w:rsid w:val="005F7340"/>
    <w:rsid w:val="005F73EE"/>
    <w:rsid w:val="005F75E0"/>
    <w:rsid w:val="005F799A"/>
    <w:rsid w:val="005F7AD4"/>
    <w:rsid w:val="005F7BC8"/>
    <w:rsid w:val="005F7CAB"/>
    <w:rsid w:val="005F7FDD"/>
    <w:rsid w:val="00600420"/>
    <w:rsid w:val="0060066E"/>
    <w:rsid w:val="006008DD"/>
    <w:rsid w:val="00600944"/>
    <w:rsid w:val="00600A03"/>
    <w:rsid w:val="00600C4D"/>
    <w:rsid w:val="00600C9B"/>
    <w:rsid w:val="00600EAC"/>
    <w:rsid w:val="00601189"/>
    <w:rsid w:val="00601299"/>
    <w:rsid w:val="00601637"/>
    <w:rsid w:val="0060170A"/>
    <w:rsid w:val="0060188C"/>
    <w:rsid w:val="00601A05"/>
    <w:rsid w:val="00601B67"/>
    <w:rsid w:val="00601DF0"/>
    <w:rsid w:val="00601DF6"/>
    <w:rsid w:val="0060234B"/>
    <w:rsid w:val="00602365"/>
    <w:rsid w:val="0060246F"/>
    <w:rsid w:val="006024C1"/>
    <w:rsid w:val="0060265F"/>
    <w:rsid w:val="00602843"/>
    <w:rsid w:val="00602D38"/>
    <w:rsid w:val="00602DEE"/>
    <w:rsid w:val="00603B21"/>
    <w:rsid w:val="00603CC3"/>
    <w:rsid w:val="00604520"/>
    <w:rsid w:val="00604613"/>
    <w:rsid w:val="00604708"/>
    <w:rsid w:val="00605137"/>
    <w:rsid w:val="00605160"/>
    <w:rsid w:val="00605162"/>
    <w:rsid w:val="006055CA"/>
    <w:rsid w:val="006058FC"/>
    <w:rsid w:val="00605959"/>
    <w:rsid w:val="00605CC2"/>
    <w:rsid w:val="0060611C"/>
    <w:rsid w:val="0060614D"/>
    <w:rsid w:val="00606313"/>
    <w:rsid w:val="0060659A"/>
    <w:rsid w:val="00606741"/>
    <w:rsid w:val="00606791"/>
    <w:rsid w:val="0060691C"/>
    <w:rsid w:val="00606934"/>
    <w:rsid w:val="0060697B"/>
    <w:rsid w:val="00606F39"/>
    <w:rsid w:val="00607121"/>
    <w:rsid w:val="0060764F"/>
    <w:rsid w:val="00607871"/>
    <w:rsid w:val="0060789A"/>
    <w:rsid w:val="006079A3"/>
    <w:rsid w:val="00610030"/>
    <w:rsid w:val="00610218"/>
    <w:rsid w:val="00610296"/>
    <w:rsid w:val="006102DC"/>
    <w:rsid w:val="006108CA"/>
    <w:rsid w:val="00610D03"/>
    <w:rsid w:val="00610D6B"/>
    <w:rsid w:val="00610E6F"/>
    <w:rsid w:val="00610EC5"/>
    <w:rsid w:val="00611225"/>
    <w:rsid w:val="006116BB"/>
    <w:rsid w:val="006116D4"/>
    <w:rsid w:val="006117F9"/>
    <w:rsid w:val="00611832"/>
    <w:rsid w:val="00611CD6"/>
    <w:rsid w:val="00611F6F"/>
    <w:rsid w:val="006122B4"/>
    <w:rsid w:val="00612458"/>
    <w:rsid w:val="0061290C"/>
    <w:rsid w:val="00612B7E"/>
    <w:rsid w:val="00612D09"/>
    <w:rsid w:val="00612DEE"/>
    <w:rsid w:val="00613057"/>
    <w:rsid w:val="006133DE"/>
    <w:rsid w:val="00613C46"/>
    <w:rsid w:val="00613DB3"/>
    <w:rsid w:val="00614056"/>
    <w:rsid w:val="00614108"/>
    <w:rsid w:val="006141BA"/>
    <w:rsid w:val="00614794"/>
    <w:rsid w:val="00614CF4"/>
    <w:rsid w:val="00614D98"/>
    <w:rsid w:val="006153EB"/>
    <w:rsid w:val="00615959"/>
    <w:rsid w:val="00615AD2"/>
    <w:rsid w:val="00615E6D"/>
    <w:rsid w:val="0061625E"/>
    <w:rsid w:val="00616349"/>
    <w:rsid w:val="006164D7"/>
    <w:rsid w:val="00616582"/>
    <w:rsid w:val="00616702"/>
    <w:rsid w:val="0061690C"/>
    <w:rsid w:val="00616986"/>
    <w:rsid w:val="00616D70"/>
    <w:rsid w:val="00616F22"/>
    <w:rsid w:val="00616FD8"/>
    <w:rsid w:val="006171E3"/>
    <w:rsid w:val="00617457"/>
    <w:rsid w:val="006176FD"/>
    <w:rsid w:val="006179D9"/>
    <w:rsid w:val="00617BCA"/>
    <w:rsid w:val="006202E6"/>
    <w:rsid w:val="006204B9"/>
    <w:rsid w:val="00620529"/>
    <w:rsid w:val="006207C2"/>
    <w:rsid w:val="006207D6"/>
    <w:rsid w:val="00620E11"/>
    <w:rsid w:val="00620F25"/>
    <w:rsid w:val="006216FB"/>
    <w:rsid w:val="00621926"/>
    <w:rsid w:val="006219E9"/>
    <w:rsid w:val="00621A41"/>
    <w:rsid w:val="0062276B"/>
    <w:rsid w:val="0062281A"/>
    <w:rsid w:val="0062288E"/>
    <w:rsid w:val="00622B44"/>
    <w:rsid w:val="00622D0C"/>
    <w:rsid w:val="006235FE"/>
    <w:rsid w:val="00623741"/>
    <w:rsid w:val="00623876"/>
    <w:rsid w:val="006238EF"/>
    <w:rsid w:val="006239A9"/>
    <w:rsid w:val="00623E78"/>
    <w:rsid w:val="00623EE4"/>
    <w:rsid w:val="00623EFE"/>
    <w:rsid w:val="00623F1C"/>
    <w:rsid w:val="00623F98"/>
    <w:rsid w:val="00623FFE"/>
    <w:rsid w:val="00624046"/>
    <w:rsid w:val="006243C0"/>
    <w:rsid w:val="00624835"/>
    <w:rsid w:val="00624882"/>
    <w:rsid w:val="00624FE8"/>
    <w:rsid w:val="00624FEA"/>
    <w:rsid w:val="00625561"/>
    <w:rsid w:val="006259B6"/>
    <w:rsid w:val="006261E1"/>
    <w:rsid w:val="0062643E"/>
    <w:rsid w:val="00626534"/>
    <w:rsid w:val="006266E9"/>
    <w:rsid w:val="0062672B"/>
    <w:rsid w:val="0062695E"/>
    <w:rsid w:val="00626A52"/>
    <w:rsid w:val="00627221"/>
    <w:rsid w:val="00627788"/>
    <w:rsid w:val="00627BB5"/>
    <w:rsid w:val="00627BE5"/>
    <w:rsid w:val="00627F39"/>
    <w:rsid w:val="0063002F"/>
    <w:rsid w:val="006306BC"/>
    <w:rsid w:val="00630CD5"/>
    <w:rsid w:val="00631335"/>
    <w:rsid w:val="006314F7"/>
    <w:rsid w:val="0063157E"/>
    <w:rsid w:val="00631C29"/>
    <w:rsid w:val="00631CAC"/>
    <w:rsid w:val="00631E9C"/>
    <w:rsid w:val="0063206A"/>
    <w:rsid w:val="00632158"/>
    <w:rsid w:val="0063292B"/>
    <w:rsid w:val="00632DB9"/>
    <w:rsid w:val="00633142"/>
    <w:rsid w:val="006332B4"/>
    <w:rsid w:val="00633334"/>
    <w:rsid w:val="0063352B"/>
    <w:rsid w:val="006335CF"/>
    <w:rsid w:val="00633881"/>
    <w:rsid w:val="0063398D"/>
    <w:rsid w:val="00633B86"/>
    <w:rsid w:val="00633DB2"/>
    <w:rsid w:val="00633DBB"/>
    <w:rsid w:val="00633E16"/>
    <w:rsid w:val="00633FD5"/>
    <w:rsid w:val="0063404A"/>
    <w:rsid w:val="00634081"/>
    <w:rsid w:val="0063430A"/>
    <w:rsid w:val="006343A2"/>
    <w:rsid w:val="00634972"/>
    <w:rsid w:val="0063532F"/>
    <w:rsid w:val="00635476"/>
    <w:rsid w:val="0063585B"/>
    <w:rsid w:val="00635BF2"/>
    <w:rsid w:val="00635CB2"/>
    <w:rsid w:val="006374D0"/>
    <w:rsid w:val="006374E9"/>
    <w:rsid w:val="0063774D"/>
    <w:rsid w:val="00637959"/>
    <w:rsid w:val="00637ACD"/>
    <w:rsid w:val="00637D09"/>
    <w:rsid w:val="00637DD2"/>
    <w:rsid w:val="00637EA2"/>
    <w:rsid w:val="00637F82"/>
    <w:rsid w:val="00637F9D"/>
    <w:rsid w:val="0064034B"/>
    <w:rsid w:val="0064081F"/>
    <w:rsid w:val="00640C0F"/>
    <w:rsid w:val="00640CF3"/>
    <w:rsid w:val="006410BC"/>
    <w:rsid w:val="006412B9"/>
    <w:rsid w:val="0064191E"/>
    <w:rsid w:val="0064191F"/>
    <w:rsid w:val="00641E11"/>
    <w:rsid w:val="00641E69"/>
    <w:rsid w:val="00642040"/>
    <w:rsid w:val="006422E7"/>
    <w:rsid w:val="00642465"/>
    <w:rsid w:val="00642AE0"/>
    <w:rsid w:val="00642BE5"/>
    <w:rsid w:val="006433FF"/>
    <w:rsid w:val="00643992"/>
    <w:rsid w:val="00643B63"/>
    <w:rsid w:val="00643D92"/>
    <w:rsid w:val="00643EFB"/>
    <w:rsid w:val="006442A1"/>
    <w:rsid w:val="00644840"/>
    <w:rsid w:val="006448BF"/>
    <w:rsid w:val="00644E67"/>
    <w:rsid w:val="00644F88"/>
    <w:rsid w:val="00644FFD"/>
    <w:rsid w:val="006453E0"/>
    <w:rsid w:val="0064572F"/>
    <w:rsid w:val="00645765"/>
    <w:rsid w:val="006458B3"/>
    <w:rsid w:val="00645BCB"/>
    <w:rsid w:val="00645C40"/>
    <w:rsid w:val="00645CA2"/>
    <w:rsid w:val="0064623F"/>
    <w:rsid w:val="0064629F"/>
    <w:rsid w:val="00646403"/>
    <w:rsid w:val="006465A7"/>
    <w:rsid w:val="006465E0"/>
    <w:rsid w:val="00646BEB"/>
    <w:rsid w:val="00646CC6"/>
    <w:rsid w:val="00646EAE"/>
    <w:rsid w:val="00646F2F"/>
    <w:rsid w:val="00647009"/>
    <w:rsid w:val="0064700E"/>
    <w:rsid w:val="006472CF"/>
    <w:rsid w:val="006472DD"/>
    <w:rsid w:val="00647980"/>
    <w:rsid w:val="00647AF8"/>
    <w:rsid w:val="00647B53"/>
    <w:rsid w:val="00647C06"/>
    <w:rsid w:val="00650174"/>
    <w:rsid w:val="006501E9"/>
    <w:rsid w:val="00650354"/>
    <w:rsid w:val="006505A0"/>
    <w:rsid w:val="00650608"/>
    <w:rsid w:val="006506EB"/>
    <w:rsid w:val="006506FC"/>
    <w:rsid w:val="00650BB5"/>
    <w:rsid w:val="006511A0"/>
    <w:rsid w:val="0065135C"/>
    <w:rsid w:val="006516E2"/>
    <w:rsid w:val="00651849"/>
    <w:rsid w:val="00651928"/>
    <w:rsid w:val="006522D6"/>
    <w:rsid w:val="0065248D"/>
    <w:rsid w:val="0065293B"/>
    <w:rsid w:val="00652A0A"/>
    <w:rsid w:val="00652B48"/>
    <w:rsid w:val="00652EDE"/>
    <w:rsid w:val="00652F11"/>
    <w:rsid w:val="00652F32"/>
    <w:rsid w:val="00652FB0"/>
    <w:rsid w:val="00653D30"/>
    <w:rsid w:val="00653DC9"/>
    <w:rsid w:val="00653E5D"/>
    <w:rsid w:val="00654210"/>
    <w:rsid w:val="0065427A"/>
    <w:rsid w:val="0065454C"/>
    <w:rsid w:val="0065456B"/>
    <w:rsid w:val="0065473A"/>
    <w:rsid w:val="00654E17"/>
    <w:rsid w:val="006553E1"/>
    <w:rsid w:val="0065582D"/>
    <w:rsid w:val="00655A75"/>
    <w:rsid w:val="006564C4"/>
    <w:rsid w:val="00656599"/>
    <w:rsid w:val="0065688E"/>
    <w:rsid w:val="0065689D"/>
    <w:rsid w:val="00656B72"/>
    <w:rsid w:val="00656C63"/>
    <w:rsid w:val="00656F58"/>
    <w:rsid w:val="006570EA"/>
    <w:rsid w:val="006572AD"/>
    <w:rsid w:val="00657399"/>
    <w:rsid w:val="006576AE"/>
    <w:rsid w:val="00657927"/>
    <w:rsid w:val="00657BDF"/>
    <w:rsid w:val="00657C54"/>
    <w:rsid w:val="00657C7A"/>
    <w:rsid w:val="00657E93"/>
    <w:rsid w:val="0066011D"/>
    <w:rsid w:val="00660516"/>
    <w:rsid w:val="006605A8"/>
    <w:rsid w:val="0066084C"/>
    <w:rsid w:val="00660C6E"/>
    <w:rsid w:val="00660D60"/>
    <w:rsid w:val="0066109F"/>
    <w:rsid w:val="00661188"/>
    <w:rsid w:val="0066127A"/>
    <w:rsid w:val="006614F4"/>
    <w:rsid w:val="00661C00"/>
    <w:rsid w:val="00661DAF"/>
    <w:rsid w:val="00661E84"/>
    <w:rsid w:val="00661E93"/>
    <w:rsid w:val="00661FF6"/>
    <w:rsid w:val="0066200A"/>
    <w:rsid w:val="00662370"/>
    <w:rsid w:val="006624FB"/>
    <w:rsid w:val="0066261F"/>
    <w:rsid w:val="00662B22"/>
    <w:rsid w:val="00662BE8"/>
    <w:rsid w:val="00662D62"/>
    <w:rsid w:val="00662E6C"/>
    <w:rsid w:val="00662ED8"/>
    <w:rsid w:val="00663196"/>
    <w:rsid w:val="0066332B"/>
    <w:rsid w:val="006637A5"/>
    <w:rsid w:val="006639EB"/>
    <w:rsid w:val="00663AF8"/>
    <w:rsid w:val="00663D7E"/>
    <w:rsid w:val="00663EAC"/>
    <w:rsid w:val="00664216"/>
    <w:rsid w:val="00664565"/>
    <w:rsid w:val="0066457F"/>
    <w:rsid w:val="006645BF"/>
    <w:rsid w:val="006648D5"/>
    <w:rsid w:val="006650C5"/>
    <w:rsid w:val="006654C2"/>
    <w:rsid w:val="006655E0"/>
    <w:rsid w:val="00665672"/>
    <w:rsid w:val="00665AA6"/>
    <w:rsid w:val="00665BA5"/>
    <w:rsid w:val="00665DBA"/>
    <w:rsid w:val="00665E25"/>
    <w:rsid w:val="00665EA7"/>
    <w:rsid w:val="00665F02"/>
    <w:rsid w:val="00665FB4"/>
    <w:rsid w:val="00666152"/>
    <w:rsid w:val="0066686F"/>
    <w:rsid w:val="0066692A"/>
    <w:rsid w:val="00666B8F"/>
    <w:rsid w:val="00666E60"/>
    <w:rsid w:val="006672E3"/>
    <w:rsid w:val="00667452"/>
    <w:rsid w:val="0066760D"/>
    <w:rsid w:val="00667A10"/>
    <w:rsid w:val="00667A39"/>
    <w:rsid w:val="00667E3E"/>
    <w:rsid w:val="00667F2D"/>
    <w:rsid w:val="00670018"/>
    <w:rsid w:val="006706A4"/>
    <w:rsid w:val="0067082D"/>
    <w:rsid w:val="00670842"/>
    <w:rsid w:val="0067096B"/>
    <w:rsid w:val="00670A02"/>
    <w:rsid w:val="00670AD6"/>
    <w:rsid w:val="00670FA3"/>
    <w:rsid w:val="0067100B"/>
    <w:rsid w:val="00671229"/>
    <w:rsid w:val="00671821"/>
    <w:rsid w:val="006718C3"/>
    <w:rsid w:val="006718DF"/>
    <w:rsid w:val="0067199B"/>
    <w:rsid w:val="006719E2"/>
    <w:rsid w:val="00671A24"/>
    <w:rsid w:val="00671A8B"/>
    <w:rsid w:val="00671CB8"/>
    <w:rsid w:val="00671EB5"/>
    <w:rsid w:val="006720CE"/>
    <w:rsid w:val="0067223F"/>
    <w:rsid w:val="006723B6"/>
    <w:rsid w:val="0067249F"/>
    <w:rsid w:val="0067288E"/>
    <w:rsid w:val="00672932"/>
    <w:rsid w:val="00672B01"/>
    <w:rsid w:val="00672B46"/>
    <w:rsid w:val="00672BDF"/>
    <w:rsid w:val="00672FFD"/>
    <w:rsid w:val="0067303F"/>
    <w:rsid w:val="006734B9"/>
    <w:rsid w:val="00673727"/>
    <w:rsid w:val="00673760"/>
    <w:rsid w:val="0067377E"/>
    <w:rsid w:val="0067382E"/>
    <w:rsid w:val="00673958"/>
    <w:rsid w:val="00673CC5"/>
    <w:rsid w:val="0067419C"/>
    <w:rsid w:val="00674284"/>
    <w:rsid w:val="006742A6"/>
    <w:rsid w:val="00674586"/>
    <w:rsid w:val="00674617"/>
    <w:rsid w:val="00674682"/>
    <w:rsid w:val="0067485F"/>
    <w:rsid w:val="006749E7"/>
    <w:rsid w:val="00674D88"/>
    <w:rsid w:val="00675029"/>
    <w:rsid w:val="00675149"/>
    <w:rsid w:val="006753C6"/>
    <w:rsid w:val="00675420"/>
    <w:rsid w:val="00675B66"/>
    <w:rsid w:val="00675EE4"/>
    <w:rsid w:val="00675F86"/>
    <w:rsid w:val="00675FED"/>
    <w:rsid w:val="006763E1"/>
    <w:rsid w:val="006765E0"/>
    <w:rsid w:val="0067665F"/>
    <w:rsid w:val="00676839"/>
    <w:rsid w:val="00676937"/>
    <w:rsid w:val="00676AAB"/>
    <w:rsid w:val="00676B55"/>
    <w:rsid w:val="00676D0D"/>
    <w:rsid w:val="00676F90"/>
    <w:rsid w:val="00676FCB"/>
    <w:rsid w:val="00677371"/>
    <w:rsid w:val="006773CF"/>
    <w:rsid w:val="006774E8"/>
    <w:rsid w:val="00677631"/>
    <w:rsid w:val="0067769B"/>
    <w:rsid w:val="006776C0"/>
    <w:rsid w:val="006776ED"/>
    <w:rsid w:val="006776FF"/>
    <w:rsid w:val="006777A3"/>
    <w:rsid w:val="00677A29"/>
    <w:rsid w:val="00677C32"/>
    <w:rsid w:val="00677D28"/>
    <w:rsid w:val="00677D35"/>
    <w:rsid w:val="00677FE6"/>
    <w:rsid w:val="00680048"/>
    <w:rsid w:val="006800AD"/>
    <w:rsid w:val="006805E9"/>
    <w:rsid w:val="006806AA"/>
    <w:rsid w:val="00680852"/>
    <w:rsid w:val="00680913"/>
    <w:rsid w:val="00680CEA"/>
    <w:rsid w:val="006811D3"/>
    <w:rsid w:val="00681479"/>
    <w:rsid w:val="00681578"/>
    <w:rsid w:val="00681819"/>
    <w:rsid w:val="00681A73"/>
    <w:rsid w:val="00681A8C"/>
    <w:rsid w:val="00681F12"/>
    <w:rsid w:val="0068221E"/>
    <w:rsid w:val="00682412"/>
    <w:rsid w:val="006824AF"/>
    <w:rsid w:val="0068294B"/>
    <w:rsid w:val="00682972"/>
    <w:rsid w:val="00682ABA"/>
    <w:rsid w:val="00682C60"/>
    <w:rsid w:val="00682CE5"/>
    <w:rsid w:val="00682D39"/>
    <w:rsid w:val="00682E20"/>
    <w:rsid w:val="006831B0"/>
    <w:rsid w:val="00683635"/>
    <w:rsid w:val="0068384F"/>
    <w:rsid w:val="006839B7"/>
    <w:rsid w:val="00683C08"/>
    <w:rsid w:val="00683F10"/>
    <w:rsid w:val="00683F27"/>
    <w:rsid w:val="00683F79"/>
    <w:rsid w:val="00684761"/>
    <w:rsid w:val="00684807"/>
    <w:rsid w:val="00684B73"/>
    <w:rsid w:val="00684D96"/>
    <w:rsid w:val="00684E58"/>
    <w:rsid w:val="00685095"/>
    <w:rsid w:val="006852C0"/>
    <w:rsid w:val="006853B0"/>
    <w:rsid w:val="006854EE"/>
    <w:rsid w:val="006855A8"/>
    <w:rsid w:val="0068560F"/>
    <w:rsid w:val="006857B5"/>
    <w:rsid w:val="0068598F"/>
    <w:rsid w:val="00685B11"/>
    <w:rsid w:val="006865D4"/>
    <w:rsid w:val="00686C40"/>
    <w:rsid w:val="00686D24"/>
    <w:rsid w:val="00686E08"/>
    <w:rsid w:val="00686FB2"/>
    <w:rsid w:val="0068720E"/>
    <w:rsid w:val="00687473"/>
    <w:rsid w:val="0068751B"/>
    <w:rsid w:val="0068752D"/>
    <w:rsid w:val="006875C5"/>
    <w:rsid w:val="006875F9"/>
    <w:rsid w:val="0068773D"/>
    <w:rsid w:val="00687E89"/>
    <w:rsid w:val="00687F1C"/>
    <w:rsid w:val="00690355"/>
    <w:rsid w:val="00690710"/>
    <w:rsid w:val="00690B51"/>
    <w:rsid w:val="00690BC5"/>
    <w:rsid w:val="00690BF4"/>
    <w:rsid w:val="00690ED0"/>
    <w:rsid w:val="00691CBD"/>
    <w:rsid w:val="00691FCE"/>
    <w:rsid w:val="0069230E"/>
    <w:rsid w:val="006924E0"/>
    <w:rsid w:val="00692B19"/>
    <w:rsid w:val="00692EAA"/>
    <w:rsid w:val="0069329C"/>
    <w:rsid w:val="0069330C"/>
    <w:rsid w:val="0069335E"/>
    <w:rsid w:val="00693577"/>
    <w:rsid w:val="006937A0"/>
    <w:rsid w:val="00693869"/>
    <w:rsid w:val="00693998"/>
    <w:rsid w:val="006939FA"/>
    <w:rsid w:val="00693A1E"/>
    <w:rsid w:val="006941C9"/>
    <w:rsid w:val="00694849"/>
    <w:rsid w:val="00694B3E"/>
    <w:rsid w:val="00694C61"/>
    <w:rsid w:val="00695087"/>
    <w:rsid w:val="006952CE"/>
    <w:rsid w:val="00695977"/>
    <w:rsid w:val="00695A4D"/>
    <w:rsid w:val="00695ACF"/>
    <w:rsid w:val="00695EC5"/>
    <w:rsid w:val="00695F0A"/>
    <w:rsid w:val="006960B2"/>
    <w:rsid w:val="00696774"/>
    <w:rsid w:val="00696933"/>
    <w:rsid w:val="00696B10"/>
    <w:rsid w:val="00696E4D"/>
    <w:rsid w:val="00697038"/>
    <w:rsid w:val="0069726C"/>
    <w:rsid w:val="00697656"/>
    <w:rsid w:val="006976A8"/>
    <w:rsid w:val="006976DA"/>
    <w:rsid w:val="00697860"/>
    <w:rsid w:val="0069794C"/>
    <w:rsid w:val="006979FB"/>
    <w:rsid w:val="00697ADB"/>
    <w:rsid w:val="00697E75"/>
    <w:rsid w:val="006A0082"/>
    <w:rsid w:val="006A0294"/>
    <w:rsid w:val="006A03C2"/>
    <w:rsid w:val="006A041F"/>
    <w:rsid w:val="006A0841"/>
    <w:rsid w:val="006A0895"/>
    <w:rsid w:val="006A0B15"/>
    <w:rsid w:val="006A0DE4"/>
    <w:rsid w:val="006A0F1F"/>
    <w:rsid w:val="006A0FFD"/>
    <w:rsid w:val="006A15F0"/>
    <w:rsid w:val="006A17B0"/>
    <w:rsid w:val="006A1E1C"/>
    <w:rsid w:val="006A2080"/>
    <w:rsid w:val="006A21F4"/>
    <w:rsid w:val="006A2325"/>
    <w:rsid w:val="006A2401"/>
    <w:rsid w:val="006A269B"/>
    <w:rsid w:val="006A28AA"/>
    <w:rsid w:val="006A28B9"/>
    <w:rsid w:val="006A28FB"/>
    <w:rsid w:val="006A294B"/>
    <w:rsid w:val="006A2CA3"/>
    <w:rsid w:val="006A30D1"/>
    <w:rsid w:val="006A3701"/>
    <w:rsid w:val="006A372B"/>
    <w:rsid w:val="006A379A"/>
    <w:rsid w:val="006A3CE0"/>
    <w:rsid w:val="006A43CB"/>
    <w:rsid w:val="006A458E"/>
    <w:rsid w:val="006A48A7"/>
    <w:rsid w:val="006A5049"/>
    <w:rsid w:val="006A5101"/>
    <w:rsid w:val="006A5216"/>
    <w:rsid w:val="006A5220"/>
    <w:rsid w:val="006A52ED"/>
    <w:rsid w:val="006A5377"/>
    <w:rsid w:val="006A5391"/>
    <w:rsid w:val="006A56CD"/>
    <w:rsid w:val="006A58DE"/>
    <w:rsid w:val="006A5BA6"/>
    <w:rsid w:val="006A5BDD"/>
    <w:rsid w:val="006A6084"/>
    <w:rsid w:val="006A60F4"/>
    <w:rsid w:val="006A63FB"/>
    <w:rsid w:val="006A6545"/>
    <w:rsid w:val="006A659C"/>
    <w:rsid w:val="006A6959"/>
    <w:rsid w:val="006A6CB7"/>
    <w:rsid w:val="006A6E13"/>
    <w:rsid w:val="006A76D2"/>
    <w:rsid w:val="006A7A36"/>
    <w:rsid w:val="006A7CBF"/>
    <w:rsid w:val="006A7D13"/>
    <w:rsid w:val="006A7F31"/>
    <w:rsid w:val="006A7FB6"/>
    <w:rsid w:val="006B01E8"/>
    <w:rsid w:val="006B031A"/>
    <w:rsid w:val="006B0822"/>
    <w:rsid w:val="006B0953"/>
    <w:rsid w:val="006B0959"/>
    <w:rsid w:val="006B0B07"/>
    <w:rsid w:val="006B0C42"/>
    <w:rsid w:val="006B0D3A"/>
    <w:rsid w:val="006B0E67"/>
    <w:rsid w:val="006B0EB2"/>
    <w:rsid w:val="006B1066"/>
    <w:rsid w:val="006B116B"/>
    <w:rsid w:val="006B19F4"/>
    <w:rsid w:val="006B1E46"/>
    <w:rsid w:val="006B1EDA"/>
    <w:rsid w:val="006B22CB"/>
    <w:rsid w:val="006B285F"/>
    <w:rsid w:val="006B2880"/>
    <w:rsid w:val="006B2C1D"/>
    <w:rsid w:val="006B2D9E"/>
    <w:rsid w:val="006B32C0"/>
    <w:rsid w:val="006B32C8"/>
    <w:rsid w:val="006B3873"/>
    <w:rsid w:val="006B3F81"/>
    <w:rsid w:val="006B4099"/>
    <w:rsid w:val="006B454B"/>
    <w:rsid w:val="006B4847"/>
    <w:rsid w:val="006B56D2"/>
    <w:rsid w:val="006B5919"/>
    <w:rsid w:val="006B59B1"/>
    <w:rsid w:val="006B5A47"/>
    <w:rsid w:val="006B5CE3"/>
    <w:rsid w:val="006B5DC4"/>
    <w:rsid w:val="006B6168"/>
    <w:rsid w:val="006B6185"/>
    <w:rsid w:val="006B6274"/>
    <w:rsid w:val="006B6327"/>
    <w:rsid w:val="006B64CD"/>
    <w:rsid w:val="006B6595"/>
    <w:rsid w:val="006B6865"/>
    <w:rsid w:val="006B6A65"/>
    <w:rsid w:val="006B6AEB"/>
    <w:rsid w:val="006B6C9D"/>
    <w:rsid w:val="006B6D45"/>
    <w:rsid w:val="006B6D63"/>
    <w:rsid w:val="006B71B4"/>
    <w:rsid w:val="006B755E"/>
    <w:rsid w:val="006B786A"/>
    <w:rsid w:val="006B7932"/>
    <w:rsid w:val="006B79EC"/>
    <w:rsid w:val="006B7A6F"/>
    <w:rsid w:val="006B7B0C"/>
    <w:rsid w:val="006B7E39"/>
    <w:rsid w:val="006B7FE1"/>
    <w:rsid w:val="006C00D6"/>
    <w:rsid w:val="006C0340"/>
    <w:rsid w:val="006C0668"/>
    <w:rsid w:val="006C0886"/>
    <w:rsid w:val="006C09CD"/>
    <w:rsid w:val="006C0B99"/>
    <w:rsid w:val="006C0BB5"/>
    <w:rsid w:val="006C0BBC"/>
    <w:rsid w:val="006C0D88"/>
    <w:rsid w:val="006C0E20"/>
    <w:rsid w:val="006C0F4A"/>
    <w:rsid w:val="006C113C"/>
    <w:rsid w:val="006C1266"/>
    <w:rsid w:val="006C13C2"/>
    <w:rsid w:val="006C15EF"/>
    <w:rsid w:val="006C1DA9"/>
    <w:rsid w:val="006C1F07"/>
    <w:rsid w:val="006C1F6A"/>
    <w:rsid w:val="006C23A4"/>
    <w:rsid w:val="006C26DA"/>
    <w:rsid w:val="006C2832"/>
    <w:rsid w:val="006C28BB"/>
    <w:rsid w:val="006C2EF8"/>
    <w:rsid w:val="006C300D"/>
    <w:rsid w:val="006C30EB"/>
    <w:rsid w:val="006C3225"/>
    <w:rsid w:val="006C337F"/>
    <w:rsid w:val="006C3539"/>
    <w:rsid w:val="006C3D32"/>
    <w:rsid w:val="006C3D70"/>
    <w:rsid w:val="006C3DEA"/>
    <w:rsid w:val="006C3FC0"/>
    <w:rsid w:val="006C41D0"/>
    <w:rsid w:val="006C45C2"/>
    <w:rsid w:val="006C4758"/>
    <w:rsid w:val="006C476B"/>
    <w:rsid w:val="006C489B"/>
    <w:rsid w:val="006C4C66"/>
    <w:rsid w:val="006C4E2C"/>
    <w:rsid w:val="006C4EC6"/>
    <w:rsid w:val="006C51C5"/>
    <w:rsid w:val="006C5769"/>
    <w:rsid w:val="006C5835"/>
    <w:rsid w:val="006C5933"/>
    <w:rsid w:val="006C5C88"/>
    <w:rsid w:val="006C5D46"/>
    <w:rsid w:val="006C5D6C"/>
    <w:rsid w:val="006C5DC5"/>
    <w:rsid w:val="006C5E75"/>
    <w:rsid w:val="006C6184"/>
    <w:rsid w:val="006C6922"/>
    <w:rsid w:val="006C6A8C"/>
    <w:rsid w:val="006C6EA6"/>
    <w:rsid w:val="006C7245"/>
    <w:rsid w:val="006C72AC"/>
    <w:rsid w:val="006C72F9"/>
    <w:rsid w:val="006C7361"/>
    <w:rsid w:val="006C73FE"/>
    <w:rsid w:val="006C767A"/>
    <w:rsid w:val="006C77ED"/>
    <w:rsid w:val="006C7B8A"/>
    <w:rsid w:val="006C7BAA"/>
    <w:rsid w:val="006C7D69"/>
    <w:rsid w:val="006D051E"/>
    <w:rsid w:val="006D05B3"/>
    <w:rsid w:val="006D0861"/>
    <w:rsid w:val="006D0A02"/>
    <w:rsid w:val="006D0A4E"/>
    <w:rsid w:val="006D0AE9"/>
    <w:rsid w:val="006D0BC0"/>
    <w:rsid w:val="006D0D8C"/>
    <w:rsid w:val="006D0F37"/>
    <w:rsid w:val="006D113B"/>
    <w:rsid w:val="006D138F"/>
    <w:rsid w:val="006D13A8"/>
    <w:rsid w:val="006D152F"/>
    <w:rsid w:val="006D1705"/>
    <w:rsid w:val="006D1C1F"/>
    <w:rsid w:val="006D1E33"/>
    <w:rsid w:val="006D1FA9"/>
    <w:rsid w:val="006D2343"/>
    <w:rsid w:val="006D2686"/>
    <w:rsid w:val="006D2874"/>
    <w:rsid w:val="006D28C7"/>
    <w:rsid w:val="006D33AB"/>
    <w:rsid w:val="006D3465"/>
    <w:rsid w:val="006D36B0"/>
    <w:rsid w:val="006D3DA4"/>
    <w:rsid w:val="006D3E4A"/>
    <w:rsid w:val="006D44A0"/>
    <w:rsid w:val="006D4539"/>
    <w:rsid w:val="006D46CB"/>
    <w:rsid w:val="006D472E"/>
    <w:rsid w:val="006D506B"/>
    <w:rsid w:val="006D50AA"/>
    <w:rsid w:val="006D5324"/>
    <w:rsid w:val="006D5345"/>
    <w:rsid w:val="006D534C"/>
    <w:rsid w:val="006D5A8D"/>
    <w:rsid w:val="006D602E"/>
    <w:rsid w:val="006D626C"/>
    <w:rsid w:val="006D6334"/>
    <w:rsid w:val="006D63C5"/>
    <w:rsid w:val="006D64DF"/>
    <w:rsid w:val="006D65A9"/>
    <w:rsid w:val="006D65F2"/>
    <w:rsid w:val="006D6888"/>
    <w:rsid w:val="006D6D1F"/>
    <w:rsid w:val="006D6DC7"/>
    <w:rsid w:val="006D6F6A"/>
    <w:rsid w:val="006D743C"/>
    <w:rsid w:val="006D7747"/>
    <w:rsid w:val="006D7966"/>
    <w:rsid w:val="006D7A9F"/>
    <w:rsid w:val="006D7B3F"/>
    <w:rsid w:val="006D7C7F"/>
    <w:rsid w:val="006D7C85"/>
    <w:rsid w:val="006D7E2C"/>
    <w:rsid w:val="006D7FF3"/>
    <w:rsid w:val="006E03A4"/>
    <w:rsid w:val="006E05B9"/>
    <w:rsid w:val="006E1007"/>
    <w:rsid w:val="006E1041"/>
    <w:rsid w:val="006E11F7"/>
    <w:rsid w:val="006E137C"/>
    <w:rsid w:val="006E13B4"/>
    <w:rsid w:val="006E15A4"/>
    <w:rsid w:val="006E1D0D"/>
    <w:rsid w:val="006E1D10"/>
    <w:rsid w:val="006E1E2F"/>
    <w:rsid w:val="006E1FA0"/>
    <w:rsid w:val="006E23A8"/>
    <w:rsid w:val="006E25E0"/>
    <w:rsid w:val="006E26E6"/>
    <w:rsid w:val="006E2B68"/>
    <w:rsid w:val="006E2CFD"/>
    <w:rsid w:val="006E2D7C"/>
    <w:rsid w:val="006E3057"/>
    <w:rsid w:val="006E3515"/>
    <w:rsid w:val="006E3CEC"/>
    <w:rsid w:val="006E3D20"/>
    <w:rsid w:val="006E4272"/>
    <w:rsid w:val="006E428C"/>
    <w:rsid w:val="006E443B"/>
    <w:rsid w:val="006E4D29"/>
    <w:rsid w:val="006E4D4C"/>
    <w:rsid w:val="006E513E"/>
    <w:rsid w:val="006E528D"/>
    <w:rsid w:val="006E52A4"/>
    <w:rsid w:val="006E52FA"/>
    <w:rsid w:val="006E53D8"/>
    <w:rsid w:val="006E5450"/>
    <w:rsid w:val="006E560D"/>
    <w:rsid w:val="006E56E0"/>
    <w:rsid w:val="006E5764"/>
    <w:rsid w:val="006E588C"/>
    <w:rsid w:val="006E5913"/>
    <w:rsid w:val="006E5BDC"/>
    <w:rsid w:val="006E5FD8"/>
    <w:rsid w:val="006E61A2"/>
    <w:rsid w:val="006E663E"/>
    <w:rsid w:val="006E674E"/>
    <w:rsid w:val="006E68AC"/>
    <w:rsid w:val="006E6AD8"/>
    <w:rsid w:val="006E6BCF"/>
    <w:rsid w:val="006E6C01"/>
    <w:rsid w:val="006E7150"/>
    <w:rsid w:val="006E728E"/>
    <w:rsid w:val="006E72F4"/>
    <w:rsid w:val="006E7478"/>
    <w:rsid w:val="006E7506"/>
    <w:rsid w:val="006E753F"/>
    <w:rsid w:val="006E7560"/>
    <w:rsid w:val="006E76C1"/>
    <w:rsid w:val="006E76DB"/>
    <w:rsid w:val="006E7AAC"/>
    <w:rsid w:val="006E7B3A"/>
    <w:rsid w:val="006E7E96"/>
    <w:rsid w:val="006F0454"/>
    <w:rsid w:val="006F0577"/>
    <w:rsid w:val="006F05C3"/>
    <w:rsid w:val="006F075D"/>
    <w:rsid w:val="006F0801"/>
    <w:rsid w:val="006F08AC"/>
    <w:rsid w:val="006F0B10"/>
    <w:rsid w:val="006F1025"/>
    <w:rsid w:val="006F1480"/>
    <w:rsid w:val="006F16F8"/>
    <w:rsid w:val="006F1C1C"/>
    <w:rsid w:val="006F21F1"/>
    <w:rsid w:val="006F2202"/>
    <w:rsid w:val="006F2AB3"/>
    <w:rsid w:val="006F2CD4"/>
    <w:rsid w:val="006F2DA3"/>
    <w:rsid w:val="006F30A5"/>
    <w:rsid w:val="006F337A"/>
    <w:rsid w:val="006F35C3"/>
    <w:rsid w:val="006F3795"/>
    <w:rsid w:val="006F38E9"/>
    <w:rsid w:val="006F3955"/>
    <w:rsid w:val="006F3984"/>
    <w:rsid w:val="006F3E47"/>
    <w:rsid w:val="006F3F10"/>
    <w:rsid w:val="006F3F19"/>
    <w:rsid w:val="006F41CC"/>
    <w:rsid w:val="006F41FC"/>
    <w:rsid w:val="006F42DE"/>
    <w:rsid w:val="006F4310"/>
    <w:rsid w:val="006F43D9"/>
    <w:rsid w:val="006F44C2"/>
    <w:rsid w:val="006F48FB"/>
    <w:rsid w:val="006F4DFC"/>
    <w:rsid w:val="006F50B9"/>
    <w:rsid w:val="006F50DE"/>
    <w:rsid w:val="006F559A"/>
    <w:rsid w:val="006F5B19"/>
    <w:rsid w:val="006F66AE"/>
    <w:rsid w:val="006F68AE"/>
    <w:rsid w:val="006F69C6"/>
    <w:rsid w:val="006F70F5"/>
    <w:rsid w:val="006F71D8"/>
    <w:rsid w:val="006F7B6B"/>
    <w:rsid w:val="006F7E34"/>
    <w:rsid w:val="006F7EA2"/>
    <w:rsid w:val="007000CB"/>
    <w:rsid w:val="007003AE"/>
    <w:rsid w:val="00700683"/>
    <w:rsid w:val="00700AA5"/>
    <w:rsid w:val="00700AD9"/>
    <w:rsid w:val="00700BC7"/>
    <w:rsid w:val="00700D46"/>
    <w:rsid w:val="00700DFF"/>
    <w:rsid w:val="007010FB"/>
    <w:rsid w:val="0070110F"/>
    <w:rsid w:val="007011F6"/>
    <w:rsid w:val="007012DE"/>
    <w:rsid w:val="0070145E"/>
    <w:rsid w:val="007015D3"/>
    <w:rsid w:val="007017CC"/>
    <w:rsid w:val="00701802"/>
    <w:rsid w:val="00701CD0"/>
    <w:rsid w:val="00701D6C"/>
    <w:rsid w:val="007022B3"/>
    <w:rsid w:val="007023C7"/>
    <w:rsid w:val="007029FB"/>
    <w:rsid w:val="00702AF8"/>
    <w:rsid w:val="00702BED"/>
    <w:rsid w:val="0070318A"/>
    <w:rsid w:val="0070322C"/>
    <w:rsid w:val="00703891"/>
    <w:rsid w:val="00703BE4"/>
    <w:rsid w:val="0070411C"/>
    <w:rsid w:val="007041E5"/>
    <w:rsid w:val="0070476A"/>
    <w:rsid w:val="0070485A"/>
    <w:rsid w:val="00704AD5"/>
    <w:rsid w:val="00704BD5"/>
    <w:rsid w:val="00704E7B"/>
    <w:rsid w:val="00704E9C"/>
    <w:rsid w:val="00705418"/>
    <w:rsid w:val="00705443"/>
    <w:rsid w:val="0070599D"/>
    <w:rsid w:val="007062DF"/>
    <w:rsid w:val="007068C4"/>
    <w:rsid w:val="007069E9"/>
    <w:rsid w:val="00706C73"/>
    <w:rsid w:val="00706EFC"/>
    <w:rsid w:val="00706FE7"/>
    <w:rsid w:val="0070706D"/>
    <w:rsid w:val="0070711C"/>
    <w:rsid w:val="007074A5"/>
    <w:rsid w:val="007074AB"/>
    <w:rsid w:val="0070755A"/>
    <w:rsid w:val="00707613"/>
    <w:rsid w:val="00707B5D"/>
    <w:rsid w:val="00707C4A"/>
    <w:rsid w:val="00707E69"/>
    <w:rsid w:val="00707EFB"/>
    <w:rsid w:val="00710086"/>
    <w:rsid w:val="00710565"/>
    <w:rsid w:val="00710611"/>
    <w:rsid w:val="007108A2"/>
    <w:rsid w:val="007109D0"/>
    <w:rsid w:val="00710D89"/>
    <w:rsid w:val="00710F0E"/>
    <w:rsid w:val="00711093"/>
    <w:rsid w:val="007111AB"/>
    <w:rsid w:val="00711301"/>
    <w:rsid w:val="0071133F"/>
    <w:rsid w:val="0071137D"/>
    <w:rsid w:val="0071183F"/>
    <w:rsid w:val="00711AE1"/>
    <w:rsid w:val="00711D26"/>
    <w:rsid w:val="00711D57"/>
    <w:rsid w:val="00712285"/>
    <w:rsid w:val="007126B0"/>
    <w:rsid w:val="0071272C"/>
    <w:rsid w:val="00712919"/>
    <w:rsid w:val="00712E51"/>
    <w:rsid w:val="00712EE6"/>
    <w:rsid w:val="0071300F"/>
    <w:rsid w:val="0071334B"/>
    <w:rsid w:val="007138C5"/>
    <w:rsid w:val="00713B65"/>
    <w:rsid w:val="007148BA"/>
    <w:rsid w:val="00714915"/>
    <w:rsid w:val="00714BFE"/>
    <w:rsid w:val="00714DC6"/>
    <w:rsid w:val="00714F21"/>
    <w:rsid w:val="00715119"/>
    <w:rsid w:val="007158D8"/>
    <w:rsid w:val="0071597A"/>
    <w:rsid w:val="00715B03"/>
    <w:rsid w:val="00715B21"/>
    <w:rsid w:val="00715C35"/>
    <w:rsid w:val="007162D0"/>
    <w:rsid w:val="00716650"/>
    <w:rsid w:val="007167B8"/>
    <w:rsid w:val="0071689E"/>
    <w:rsid w:val="00716C33"/>
    <w:rsid w:val="00716DE6"/>
    <w:rsid w:val="00716DEA"/>
    <w:rsid w:val="00716E13"/>
    <w:rsid w:val="00716EFC"/>
    <w:rsid w:val="00716FC8"/>
    <w:rsid w:val="007170F4"/>
    <w:rsid w:val="00717311"/>
    <w:rsid w:val="0071741B"/>
    <w:rsid w:val="007174C6"/>
    <w:rsid w:val="00717CB0"/>
    <w:rsid w:val="00717E7F"/>
    <w:rsid w:val="00720271"/>
    <w:rsid w:val="00720283"/>
    <w:rsid w:val="0072029F"/>
    <w:rsid w:val="00720596"/>
    <w:rsid w:val="0072059A"/>
    <w:rsid w:val="007207D6"/>
    <w:rsid w:val="00720881"/>
    <w:rsid w:val="00720BD8"/>
    <w:rsid w:val="00720F74"/>
    <w:rsid w:val="00721043"/>
    <w:rsid w:val="0072117B"/>
    <w:rsid w:val="0072124E"/>
    <w:rsid w:val="00721652"/>
    <w:rsid w:val="00721DDD"/>
    <w:rsid w:val="00721FA1"/>
    <w:rsid w:val="0072210B"/>
    <w:rsid w:val="0072214E"/>
    <w:rsid w:val="0072223C"/>
    <w:rsid w:val="00722332"/>
    <w:rsid w:val="00722A6E"/>
    <w:rsid w:val="00722C10"/>
    <w:rsid w:val="00723250"/>
    <w:rsid w:val="007232C4"/>
    <w:rsid w:val="0072335E"/>
    <w:rsid w:val="007238E9"/>
    <w:rsid w:val="00723C3D"/>
    <w:rsid w:val="00723C89"/>
    <w:rsid w:val="007241A3"/>
    <w:rsid w:val="00724509"/>
    <w:rsid w:val="007252FA"/>
    <w:rsid w:val="00725397"/>
    <w:rsid w:val="007253AA"/>
    <w:rsid w:val="007253DC"/>
    <w:rsid w:val="0072552F"/>
    <w:rsid w:val="0072564A"/>
    <w:rsid w:val="007257D1"/>
    <w:rsid w:val="0072587F"/>
    <w:rsid w:val="00725AA3"/>
    <w:rsid w:val="00725E00"/>
    <w:rsid w:val="007260B3"/>
    <w:rsid w:val="0072659F"/>
    <w:rsid w:val="00726873"/>
    <w:rsid w:val="00726C5A"/>
    <w:rsid w:val="00726C85"/>
    <w:rsid w:val="00726CF4"/>
    <w:rsid w:val="00726D1B"/>
    <w:rsid w:val="00726F09"/>
    <w:rsid w:val="0072702F"/>
    <w:rsid w:val="00727054"/>
    <w:rsid w:val="0072732E"/>
    <w:rsid w:val="00727367"/>
    <w:rsid w:val="0072738C"/>
    <w:rsid w:val="00727451"/>
    <w:rsid w:val="00727875"/>
    <w:rsid w:val="007301A0"/>
    <w:rsid w:val="007303C8"/>
    <w:rsid w:val="007305F4"/>
    <w:rsid w:val="007306F3"/>
    <w:rsid w:val="00730828"/>
    <w:rsid w:val="007309A0"/>
    <w:rsid w:val="007309DF"/>
    <w:rsid w:val="00730DBD"/>
    <w:rsid w:val="00730F9B"/>
    <w:rsid w:val="00731C89"/>
    <w:rsid w:val="00731E10"/>
    <w:rsid w:val="00732529"/>
    <w:rsid w:val="00732849"/>
    <w:rsid w:val="007328CB"/>
    <w:rsid w:val="00732A6C"/>
    <w:rsid w:val="00732B5E"/>
    <w:rsid w:val="0073326C"/>
    <w:rsid w:val="00733454"/>
    <w:rsid w:val="0073376F"/>
    <w:rsid w:val="00733772"/>
    <w:rsid w:val="00733786"/>
    <w:rsid w:val="00733975"/>
    <w:rsid w:val="00733CB3"/>
    <w:rsid w:val="00733D04"/>
    <w:rsid w:val="00733F99"/>
    <w:rsid w:val="00734206"/>
    <w:rsid w:val="0073438F"/>
    <w:rsid w:val="00734963"/>
    <w:rsid w:val="00734985"/>
    <w:rsid w:val="00734C69"/>
    <w:rsid w:val="00734CB2"/>
    <w:rsid w:val="007353E2"/>
    <w:rsid w:val="007358D0"/>
    <w:rsid w:val="0073599F"/>
    <w:rsid w:val="00735B3D"/>
    <w:rsid w:val="00736061"/>
    <w:rsid w:val="00736163"/>
    <w:rsid w:val="00736280"/>
    <w:rsid w:val="007362B8"/>
    <w:rsid w:val="0073638A"/>
    <w:rsid w:val="0073640B"/>
    <w:rsid w:val="00736516"/>
    <w:rsid w:val="0073673F"/>
    <w:rsid w:val="007368E9"/>
    <w:rsid w:val="007368FE"/>
    <w:rsid w:val="00736917"/>
    <w:rsid w:val="00736948"/>
    <w:rsid w:val="00736AB4"/>
    <w:rsid w:val="00736EFD"/>
    <w:rsid w:val="0073753C"/>
    <w:rsid w:val="007375CC"/>
    <w:rsid w:val="0074017F"/>
    <w:rsid w:val="00740CC0"/>
    <w:rsid w:val="00740DD7"/>
    <w:rsid w:val="00740F90"/>
    <w:rsid w:val="00741507"/>
    <w:rsid w:val="00741813"/>
    <w:rsid w:val="00741A30"/>
    <w:rsid w:val="00741ED5"/>
    <w:rsid w:val="00742173"/>
    <w:rsid w:val="007421D9"/>
    <w:rsid w:val="00742350"/>
    <w:rsid w:val="00742363"/>
    <w:rsid w:val="00742419"/>
    <w:rsid w:val="00742735"/>
    <w:rsid w:val="00742753"/>
    <w:rsid w:val="007428A9"/>
    <w:rsid w:val="00742ABC"/>
    <w:rsid w:val="00742B98"/>
    <w:rsid w:val="00742C7C"/>
    <w:rsid w:val="00742F1A"/>
    <w:rsid w:val="00743089"/>
    <w:rsid w:val="007433F2"/>
    <w:rsid w:val="00743713"/>
    <w:rsid w:val="00743794"/>
    <w:rsid w:val="00743935"/>
    <w:rsid w:val="00743B5E"/>
    <w:rsid w:val="00743CA6"/>
    <w:rsid w:val="00743FB2"/>
    <w:rsid w:val="00744000"/>
    <w:rsid w:val="007445F7"/>
    <w:rsid w:val="0074483D"/>
    <w:rsid w:val="007448B5"/>
    <w:rsid w:val="00744B1F"/>
    <w:rsid w:val="00745BEF"/>
    <w:rsid w:val="00745C92"/>
    <w:rsid w:val="00745CAE"/>
    <w:rsid w:val="007460F1"/>
    <w:rsid w:val="0074697B"/>
    <w:rsid w:val="00746996"/>
    <w:rsid w:val="00746B8A"/>
    <w:rsid w:val="00747013"/>
    <w:rsid w:val="007472C6"/>
    <w:rsid w:val="00747463"/>
    <w:rsid w:val="007478CF"/>
    <w:rsid w:val="00747F51"/>
    <w:rsid w:val="0075009A"/>
    <w:rsid w:val="0075023F"/>
    <w:rsid w:val="00750456"/>
    <w:rsid w:val="00750872"/>
    <w:rsid w:val="00750B84"/>
    <w:rsid w:val="00750BB1"/>
    <w:rsid w:val="00750DB2"/>
    <w:rsid w:val="00750E95"/>
    <w:rsid w:val="0075107E"/>
    <w:rsid w:val="00751606"/>
    <w:rsid w:val="00751943"/>
    <w:rsid w:val="00751DEB"/>
    <w:rsid w:val="00751EEF"/>
    <w:rsid w:val="00751FB2"/>
    <w:rsid w:val="00751FEC"/>
    <w:rsid w:val="007529DC"/>
    <w:rsid w:val="00752BAF"/>
    <w:rsid w:val="00752F5B"/>
    <w:rsid w:val="00753484"/>
    <w:rsid w:val="0075349F"/>
    <w:rsid w:val="007535DB"/>
    <w:rsid w:val="007535E1"/>
    <w:rsid w:val="00753A25"/>
    <w:rsid w:val="00753EA3"/>
    <w:rsid w:val="00753FCC"/>
    <w:rsid w:val="00754692"/>
    <w:rsid w:val="0075474D"/>
    <w:rsid w:val="0075492A"/>
    <w:rsid w:val="00754A68"/>
    <w:rsid w:val="00754B25"/>
    <w:rsid w:val="00754D2F"/>
    <w:rsid w:val="00754DEE"/>
    <w:rsid w:val="00754E75"/>
    <w:rsid w:val="00755075"/>
    <w:rsid w:val="007550A4"/>
    <w:rsid w:val="007550C8"/>
    <w:rsid w:val="007550DD"/>
    <w:rsid w:val="0075574C"/>
    <w:rsid w:val="007557FD"/>
    <w:rsid w:val="00755BEE"/>
    <w:rsid w:val="00755E37"/>
    <w:rsid w:val="00755FAD"/>
    <w:rsid w:val="007560E4"/>
    <w:rsid w:val="007563AE"/>
    <w:rsid w:val="00756465"/>
    <w:rsid w:val="00756917"/>
    <w:rsid w:val="00756A1A"/>
    <w:rsid w:val="00756CE3"/>
    <w:rsid w:val="00756E07"/>
    <w:rsid w:val="00756E20"/>
    <w:rsid w:val="00757134"/>
    <w:rsid w:val="007573DD"/>
    <w:rsid w:val="007575C9"/>
    <w:rsid w:val="00757A50"/>
    <w:rsid w:val="00757A5E"/>
    <w:rsid w:val="00757F17"/>
    <w:rsid w:val="00760169"/>
    <w:rsid w:val="00760283"/>
    <w:rsid w:val="007603B0"/>
    <w:rsid w:val="00760930"/>
    <w:rsid w:val="00760E66"/>
    <w:rsid w:val="0076197D"/>
    <w:rsid w:val="00761A00"/>
    <w:rsid w:val="00761EC4"/>
    <w:rsid w:val="00761F40"/>
    <w:rsid w:val="00761FCA"/>
    <w:rsid w:val="0076220B"/>
    <w:rsid w:val="00762234"/>
    <w:rsid w:val="0076228F"/>
    <w:rsid w:val="00762600"/>
    <w:rsid w:val="0076261A"/>
    <w:rsid w:val="00762707"/>
    <w:rsid w:val="00762853"/>
    <w:rsid w:val="007632D0"/>
    <w:rsid w:val="00763442"/>
    <w:rsid w:val="0076361A"/>
    <w:rsid w:val="00763BDE"/>
    <w:rsid w:val="00764098"/>
    <w:rsid w:val="007643EE"/>
    <w:rsid w:val="00764685"/>
    <w:rsid w:val="00764A93"/>
    <w:rsid w:val="00764B58"/>
    <w:rsid w:val="00764DFA"/>
    <w:rsid w:val="007650CB"/>
    <w:rsid w:val="0076555E"/>
    <w:rsid w:val="00765677"/>
    <w:rsid w:val="007657B9"/>
    <w:rsid w:val="007657BD"/>
    <w:rsid w:val="00765B39"/>
    <w:rsid w:val="00766357"/>
    <w:rsid w:val="007666B4"/>
    <w:rsid w:val="0076686F"/>
    <w:rsid w:val="00766AB2"/>
    <w:rsid w:val="00766BAC"/>
    <w:rsid w:val="00766C92"/>
    <w:rsid w:val="00766E68"/>
    <w:rsid w:val="00766F7A"/>
    <w:rsid w:val="00766FB6"/>
    <w:rsid w:val="00767357"/>
    <w:rsid w:val="00767447"/>
    <w:rsid w:val="0076745F"/>
    <w:rsid w:val="0076762B"/>
    <w:rsid w:val="0076772B"/>
    <w:rsid w:val="0076793D"/>
    <w:rsid w:val="00767B1C"/>
    <w:rsid w:val="00767E11"/>
    <w:rsid w:val="00767ECC"/>
    <w:rsid w:val="007700C0"/>
    <w:rsid w:val="007703B1"/>
    <w:rsid w:val="00770859"/>
    <w:rsid w:val="00770AE7"/>
    <w:rsid w:val="007711D0"/>
    <w:rsid w:val="0077120C"/>
    <w:rsid w:val="0077121E"/>
    <w:rsid w:val="0077152F"/>
    <w:rsid w:val="007718BD"/>
    <w:rsid w:val="00772375"/>
    <w:rsid w:val="00772786"/>
    <w:rsid w:val="007728B6"/>
    <w:rsid w:val="00772C6D"/>
    <w:rsid w:val="00772DA0"/>
    <w:rsid w:val="00772E76"/>
    <w:rsid w:val="00772F70"/>
    <w:rsid w:val="0077309D"/>
    <w:rsid w:val="00773457"/>
    <w:rsid w:val="00773E53"/>
    <w:rsid w:val="00773F5E"/>
    <w:rsid w:val="00774122"/>
    <w:rsid w:val="007743F5"/>
    <w:rsid w:val="007747EA"/>
    <w:rsid w:val="007748B1"/>
    <w:rsid w:val="00774C15"/>
    <w:rsid w:val="00774E0C"/>
    <w:rsid w:val="00774EB6"/>
    <w:rsid w:val="00774F8B"/>
    <w:rsid w:val="00775003"/>
    <w:rsid w:val="0077550C"/>
    <w:rsid w:val="00775A92"/>
    <w:rsid w:val="00775DDA"/>
    <w:rsid w:val="00776250"/>
    <w:rsid w:val="0077625E"/>
    <w:rsid w:val="00776289"/>
    <w:rsid w:val="00776381"/>
    <w:rsid w:val="0077686E"/>
    <w:rsid w:val="00777123"/>
    <w:rsid w:val="007773BD"/>
    <w:rsid w:val="007773C8"/>
    <w:rsid w:val="0077745F"/>
    <w:rsid w:val="0077790E"/>
    <w:rsid w:val="00777CCA"/>
    <w:rsid w:val="00777F8B"/>
    <w:rsid w:val="007801B8"/>
    <w:rsid w:val="00780355"/>
    <w:rsid w:val="00780683"/>
    <w:rsid w:val="007806E4"/>
    <w:rsid w:val="00780C41"/>
    <w:rsid w:val="00780D19"/>
    <w:rsid w:val="00780F94"/>
    <w:rsid w:val="00780FC0"/>
    <w:rsid w:val="007812C9"/>
    <w:rsid w:val="007814C6"/>
    <w:rsid w:val="00781595"/>
    <w:rsid w:val="007820E6"/>
    <w:rsid w:val="0078220C"/>
    <w:rsid w:val="007823C7"/>
    <w:rsid w:val="0078275C"/>
    <w:rsid w:val="00782AE2"/>
    <w:rsid w:val="00782BF4"/>
    <w:rsid w:val="00782DD5"/>
    <w:rsid w:val="00782E33"/>
    <w:rsid w:val="00782EA8"/>
    <w:rsid w:val="00782ED6"/>
    <w:rsid w:val="00782F02"/>
    <w:rsid w:val="00782FD0"/>
    <w:rsid w:val="007832BA"/>
    <w:rsid w:val="00783683"/>
    <w:rsid w:val="007839CB"/>
    <w:rsid w:val="00783C17"/>
    <w:rsid w:val="00783CA1"/>
    <w:rsid w:val="00783F4E"/>
    <w:rsid w:val="00783F69"/>
    <w:rsid w:val="00784594"/>
    <w:rsid w:val="0078459B"/>
    <w:rsid w:val="0078487B"/>
    <w:rsid w:val="00784D77"/>
    <w:rsid w:val="007850E3"/>
    <w:rsid w:val="00785204"/>
    <w:rsid w:val="007856FD"/>
    <w:rsid w:val="007858B5"/>
    <w:rsid w:val="00785A80"/>
    <w:rsid w:val="00785B43"/>
    <w:rsid w:val="00786072"/>
    <w:rsid w:val="0078624E"/>
    <w:rsid w:val="00786310"/>
    <w:rsid w:val="00787097"/>
    <w:rsid w:val="007872D1"/>
    <w:rsid w:val="0078741C"/>
    <w:rsid w:val="00787483"/>
    <w:rsid w:val="00787567"/>
    <w:rsid w:val="007876A4"/>
    <w:rsid w:val="007876D2"/>
    <w:rsid w:val="0078793C"/>
    <w:rsid w:val="00787D20"/>
    <w:rsid w:val="00790110"/>
    <w:rsid w:val="007901EA"/>
    <w:rsid w:val="00790462"/>
    <w:rsid w:val="007906EB"/>
    <w:rsid w:val="0079092D"/>
    <w:rsid w:val="00790938"/>
    <w:rsid w:val="00790D45"/>
    <w:rsid w:val="00790E34"/>
    <w:rsid w:val="00790E3D"/>
    <w:rsid w:val="007910F3"/>
    <w:rsid w:val="0079112C"/>
    <w:rsid w:val="00791542"/>
    <w:rsid w:val="00791911"/>
    <w:rsid w:val="00791D20"/>
    <w:rsid w:val="00791E20"/>
    <w:rsid w:val="00791EE4"/>
    <w:rsid w:val="00792145"/>
    <w:rsid w:val="00792513"/>
    <w:rsid w:val="00792742"/>
    <w:rsid w:val="007928E3"/>
    <w:rsid w:val="00793334"/>
    <w:rsid w:val="00793950"/>
    <w:rsid w:val="007939D8"/>
    <w:rsid w:val="00793D9A"/>
    <w:rsid w:val="00793EEE"/>
    <w:rsid w:val="00793FCB"/>
    <w:rsid w:val="00794ACB"/>
    <w:rsid w:val="00794E19"/>
    <w:rsid w:val="00794E98"/>
    <w:rsid w:val="00795018"/>
    <w:rsid w:val="0079514C"/>
    <w:rsid w:val="0079559B"/>
    <w:rsid w:val="00795C04"/>
    <w:rsid w:val="00795C9B"/>
    <w:rsid w:val="00795F19"/>
    <w:rsid w:val="00796346"/>
    <w:rsid w:val="00796D9D"/>
    <w:rsid w:val="00797128"/>
    <w:rsid w:val="007971BA"/>
    <w:rsid w:val="00797A2F"/>
    <w:rsid w:val="00797D54"/>
    <w:rsid w:val="00797FE1"/>
    <w:rsid w:val="007A0415"/>
    <w:rsid w:val="007A0514"/>
    <w:rsid w:val="007A06B8"/>
    <w:rsid w:val="007A07BC"/>
    <w:rsid w:val="007A09CC"/>
    <w:rsid w:val="007A0B2F"/>
    <w:rsid w:val="007A0B38"/>
    <w:rsid w:val="007A0BF4"/>
    <w:rsid w:val="007A0CC2"/>
    <w:rsid w:val="007A11FE"/>
    <w:rsid w:val="007A1255"/>
    <w:rsid w:val="007A14E2"/>
    <w:rsid w:val="007A15C1"/>
    <w:rsid w:val="007A1608"/>
    <w:rsid w:val="007A1EDE"/>
    <w:rsid w:val="007A2655"/>
    <w:rsid w:val="007A26DE"/>
    <w:rsid w:val="007A28A7"/>
    <w:rsid w:val="007A293E"/>
    <w:rsid w:val="007A2B64"/>
    <w:rsid w:val="007A2CC1"/>
    <w:rsid w:val="007A2DD1"/>
    <w:rsid w:val="007A2FE9"/>
    <w:rsid w:val="007A3997"/>
    <w:rsid w:val="007A3AD0"/>
    <w:rsid w:val="007A3B0E"/>
    <w:rsid w:val="007A3CE0"/>
    <w:rsid w:val="007A406A"/>
    <w:rsid w:val="007A40AB"/>
    <w:rsid w:val="007A456C"/>
    <w:rsid w:val="007A45EA"/>
    <w:rsid w:val="007A4BBA"/>
    <w:rsid w:val="007A4DB2"/>
    <w:rsid w:val="007A51A9"/>
    <w:rsid w:val="007A52BE"/>
    <w:rsid w:val="007A54EE"/>
    <w:rsid w:val="007A5829"/>
    <w:rsid w:val="007A5990"/>
    <w:rsid w:val="007A5A02"/>
    <w:rsid w:val="007A5AF6"/>
    <w:rsid w:val="007A5BA1"/>
    <w:rsid w:val="007A5F0C"/>
    <w:rsid w:val="007A608C"/>
    <w:rsid w:val="007A62ED"/>
    <w:rsid w:val="007A649E"/>
    <w:rsid w:val="007A6788"/>
    <w:rsid w:val="007A6996"/>
    <w:rsid w:val="007A724F"/>
    <w:rsid w:val="007A7581"/>
    <w:rsid w:val="007A787F"/>
    <w:rsid w:val="007A7A8D"/>
    <w:rsid w:val="007A7FF1"/>
    <w:rsid w:val="007B00DD"/>
    <w:rsid w:val="007B01AA"/>
    <w:rsid w:val="007B057D"/>
    <w:rsid w:val="007B07D6"/>
    <w:rsid w:val="007B09C6"/>
    <w:rsid w:val="007B0E99"/>
    <w:rsid w:val="007B1201"/>
    <w:rsid w:val="007B1683"/>
    <w:rsid w:val="007B1BD1"/>
    <w:rsid w:val="007B1BF0"/>
    <w:rsid w:val="007B21F0"/>
    <w:rsid w:val="007B248B"/>
    <w:rsid w:val="007B2666"/>
    <w:rsid w:val="007B26F3"/>
    <w:rsid w:val="007B2899"/>
    <w:rsid w:val="007B2A82"/>
    <w:rsid w:val="007B2EAB"/>
    <w:rsid w:val="007B2FB8"/>
    <w:rsid w:val="007B30AB"/>
    <w:rsid w:val="007B32E9"/>
    <w:rsid w:val="007B336A"/>
    <w:rsid w:val="007B34F4"/>
    <w:rsid w:val="007B3B2A"/>
    <w:rsid w:val="007B3D52"/>
    <w:rsid w:val="007B4135"/>
    <w:rsid w:val="007B4187"/>
    <w:rsid w:val="007B4322"/>
    <w:rsid w:val="007B4411"/>
    <w:rsid w:val="007B4CD6"/>
    <w:rsid w:val="007B5023"/>
    <w:rsid w:val="007B5031"/>
    <w:rsid w:val="007B507E"/>
    <w:rsid w:val="007B50D8"/>
    <w:rsid w:val="007B54B8"/>
    <w:rsid w:val="007B5607"/>
    <w:rsid w:val="007B5A77"/>
    <w:rsid w:val="007B5D0C"/>
    <w:rsid w:val="007B62A5"/>
    <w:rsid w:val="007B65A5"/>
    <w:rsid w:val="007B6716"/>
    <w:rsid w:val="007B67D6"/>
    <w:rsid w:val="007B6B29"/>
    <w:rsid w:val="007B6D72"/>
    <w:rsid w:val="007B7065"/>
    <w:rsid w:val="007B74E6"/>
    <w:rsid w:val="007B753C"/>
    <w:rsid w:val="007B7719"/>
    <w:rsid w:val="007C0312"/>
    <w:rsid w:val="007C090B"/>
    <w:rsid w:val="007C0B91"/>
    <w:rsid w:val="007C0F4A"/>
    <w:rsid w:val="007C10C0"/>
    <w:rsid w:val="007C12EC"/>
    <w:rsid w:val="007C1463"/>
    <w:rsid w:val="007C149D"/>
    <w:rsid w:val="007C14D9"/>
    <w:rsid w:val="007C1715"/>
    <w:rsid w:val="007C1A5A"/>
    <w:rsid w:val="007C1AF8"/>
    <w:rsid w:val="007C1D77"/>
    <w:rsid w:val="007C1FBE"/>
    <w:rsid w:val="007C222E"/>
    <w:rsid w:val="007C24B2"/>
    <w:rsid w:val="007C2CD4"/>
    <w:rsid w:val="007C30EC"/>
    <w:rsid w:val="007C3133"/>
    <w:rsid w:val="007C31E3"/>
    <w:rsid w:val="007C322D"/>
    <w:rsid w:val="007C32B2"/>
    <w:rsid w:val="007C3442"/>
    <w:rsid w:val="007C3837"/>
    <w:rsid w:val="007C3C92"/>
    <w:rsid w:val="007C3CBD"/>
    <w:rsid w:val="007C3DBB"/>
    <w:rsid w:val="007C3E24"/>
    <w:rsid w:val="007C3E85"/>
    <w:rsid w:val="007C3ECD"/>
    <w:rsid w:val="007C4021"/>
    <w:rsid w:val="007C4747"/>
    <w:rsid w:val="007C4914"/>
    <w:rsid w:val="007C4C3F"/>
    <w:rsid w:val="007C4CEF"/>
    <w:rsid w:val="007C5592"/>
    <w:rsid w:val="007C5E7B"/>
    <w:rsid w:val="007C5F57"/>
    <w:rsid w:val="007C6054"/>
    <w:rsid w:val="007C6414"/>
    <w:rsid w:val="007C6436"/>
    <w:rsid w:val="007C6760"/>
    <w:rsid w:val="007C690F"/>
    <w:rsid w:val="007C6BE3"/>
    <w:rsid w:val="007C7053"/>
    <w:rsid w:val="007C723D"/>
    <w:rsid w:val="007C7488"/>
    <w:rsid w:val="007C7496"/>
    <w:rsid w:val="007C75A8"/>
    <w:rsid w:val="007C7816"/>
    <w:rsid w:val="007C7A3D"/>
    <w:rsid w:val="007C7B02"/>
    <w:rsid w:val="007C7B8F"/>
    <w:rsid w:val="007C7CB5"/>
    <w:rsid w:val="007D0336"/>
    <w:rsid w:val="007D07C8"/>
    <w:rsid w:val="007D095C"/>
    <w:rsid w:val="007D09A4"/>
    <w:rsid w:val="007D0B00"/>
    <w:rsid w:val="007D0F65"/>
    <w:rsid w:val="007D10DF"/>
    <w:rsid w:val="007D15A3"/>
    <w:rsid w:val="007D165A"/>
    <w:rsid w:val="007D17B9"/>
    <w:rsid w:val="007D1994"/>
    <w:rsid w:val="007D1B45"/>
    <w:rsid w:val="007D1BEA"/>
    <w:rsid w:val="007D1CED"/>
    <w:rsid w:val="007D1E8A"/>
    <w:rsid w:val="007D261B"/>
    <w:rsid w:val="007D2747"/>
    <w:rsid w:val="007D2B51"/>
    <w:rsid w:val="007D2ED0"/>
    <w:rsid w:val="007D2FA0"/>
    <w:rsid w:val="007D338C"/>
    <w:rsid w:val="007D344B"/>
    <w:rsid w:val="007D37BB"/>
    <w:rsid w:val="007D3ADB"/>
    <w:rsid w:val="007D404D"/>
    <w:rsid w:val="007D44F3"/>
    <w:rsid w:val="007D45CB"/>
    <w:rsid w:val="007D49E6"/>
    <w:rsid w:val="007D5268"/>
    <w:rsid w:val="007D532F"/>
    <w:rsid w:val="007D5457"/>
    <w:rsid w:val="007D550A"/>
    <w:rsid w:val="007D5609"/>
    <w:rsid w:val="007D56AB"/>
    <w:rsid w:val="007D584C"/>
    <w:rsid w:val="007D58D6"/>
    <w:rsid w:val="007D5C10"/>
    <w:rsid w:val="007D5C6B"/>
    <w:rsid w:val="007D5C84"/>
    <w:rsid w:val="007D5EBE"/>
    <w:rsid w:val="007D66CE"/>
    <w:rsid w:val="007D67DE"/>
    <w:rsid w:val="007D6850"/>
    <w:rsid w:val="007D689A"/>
    <w:rsid w:val="007D68D8"/>
    <w:rsid w:val="007D6DE4"/>
    <w:rsid w:val="007D6F9D"/>
    <w:rsid w:val="007D743A"/>
    <w:rsid w:val="007D793C"/>
    <w:rsid w:val="007D7ACF"/>
    <w:rsid w:val="007D7EBB"/>
    <w:rsid w:val="007D7F9B"/>
    <w:rsid w:val="007E027A"/>
    <w:rsid w:val="007E03C2"/>
    <w:rsid w:val="007E089B"/>
    <w:rsid w:val="007E097A"/>
    <w:rsid w:val="007E0A40"/>
    <w:rsid w:val="007E0B55"/>
    <w:rsid w:val="007E0D9B"/>
    <w:rsid w:val="007E0F42"/>
    <w:rsid w:val="007E1305"/>
    <w:rsid w:val="007E16FB"/>
    <w:rsid w:val="007E170F"/>
    <w:rsid w:val="007E173E"/>
    <w:rsid w:val="007E1822"/>
    <w:rsid w:val="007E1D50"/>
    <w:rsid w:val="007E20C4"/>
    <w:rsid w:val="007E2245"/>
    <w:rsid w:val="007E22AC"/>
    <w:rsid w:val="007E22F3"/>
    <w:rsid w:val="007E2552"/>
    <w:rsid w:val="007E26AB"/>
    <w:rsid w:val="007E2970"/>
    <w:rsid w:val="007E2C09"/>
    <w:rsid w:val="007E2C29"/>
    <w:rsid w:val="007E2C76"/>
    <w:rsid w:val="007E3246"/>
    <w:rsid w:val="007E34FB"/>
    <w:rsid w:val="007E3583"/>
    <w:rsid w:val="007E3A4B"/>
    <w:rsid w:val="007E3CD5"/>
    <w:rsid w:val="007E3CE0"/>
    <w:rsid w:val="007E3D5B"/>
    <w:rsid w:val="007E3F9F"/>
    <w:rsid w:val="007E433E"/>
    <w:rsid w:val="007E4770"/>
    <w:rsid w:val="007E4D59"/>
    <w:rsid w:val="007E5076"/>
    <w:rsid w:val="007E50FB"/>
    <w:rsid w:val="007E5183"/>
    <w:rsid w:val="007E52A9"/>
    <w:rsid w:val="007E5446"/>
    <w:rsid w:val="007E546E"/>
    <w:rsid w:val="007E5951"/>
    <w:rsid w:val="007E59C1"/>
    <w:rsid w:val="007E5BFD"/>
    <w:rsid w:val="007E5ED6"/>
    <w:rsid w:val="007E5FA3"/>
    <w:rsid w:val="007E601C"/>
    <w:rsid w:val="007E62F8"/>
    <w:rsid w:val="007E64E4"/>
    <w:rsid w:val="007E656F"/>
    <w:rsid w:val="007E667C"/>
    <w:rsid w:val="007E66BA"/>
    <w:rsid w:val="007E670D"/>
    <w:rsid w:val="007E6966"/>
    <w:rsid w:val="007E6D2E"/>
    <w:rsid w:val="007E7035"/>
    <w:rsid w:val="007E71C1"/>
    <w:rsid w:val="007E74BD"/>
    <w:rsid w:val="007E77BF"/>
    <w:rsid w:val="007E7A11"/>
    <w:rsid w:val="007E7AD7"/>
    <w:rsid w:val="007E7B67"/>
    <w:rsid w:val="007E7D23"/>
    <w:rsid w:val="007E7DD5"/>
    <w:rsid w:val="007F0016"/>
    <w:rsid w:val="007F00DC"/>
    <w:rsid w:val="007F055C"/>
    <w:rsid w:val="007F0586"/>
    <w:rsid w:val="007F08D8"/>
    <w:rsid w:val="007F0CA7"/>
    <w:rsid w:val="007F0D28"/>
    <w:rsid w:val="007F0E5B"/>
    <w:rsid w:val="007F13F9"/>
    <w:rsid w:val="007F1522"/>
    <w:rsid w:val="007F16E4"/>
    <w:rsid w:val="007F17BB"/>
    <w:rsid w:val="007F17CF"/>
    <w:rsid w:val="007F1C5D"/>
    <w:rsid w:val="007F1C86"/>
    <w:rsid w:val="007F20D9"/>
    <w:rsid w:val="007F20E5"/>
    <w:rsid w:val="007F26D2"/>
    <w:rsid w:val="007F2A60"/>
    <w:rsid w:val="007F2DE4"/>
    <w:rsid w:val="007F2E3A"/>
    <w:rsid w:val="007F2F65"/>
    <w:rsid w:val="007F3145"/>
    <w:rsid w:val="007F33EF"/>
    <w:rsid w:val="007F34BE"/>
    <w:rsid w:val="007F3566"/>
    <w:rsid w:val="007F3799"/>
    <w:rsid w:val="007F37A5"/>
    <w:rsid w:val="007F3881"/>
    <w:rsid w:val="007F3F43"/>
    <w:rsid w:val="007F42F9"/>
    <w:rsid w:val="007F4457"/>
    <w:rsid w:val="007F45B2"/>
    <w:rsid w:val="007F45DD"/>
    <w:rsid w:val="007F4AD3"/>
    <w:rsid w:val="007F5019"/>
    <w:rsid w:val="007F541A"/>
    <w:rsid w:val="007F5652"/>
    <w:rsid w:val="007F56CE"/>
    <w:rsid w:val="007F5ED2"/>
    <w:rsid w:val="007F6482"/>
    <w:rsid w:val="007F6546"/>
    <w:rsid w:val="007F6AEE"/>
    <w:rsid w:val="007F6B94"/>
    <w:rsid w:val="007F6DDF"/>
    <w:rsid w:val="007F6F10"/>
    <w:rsid w:val="007F6FA0"/>
    <w:rsid w:val="007F6FBB"/>
    <w:rsid w:val="007F70D6"/>
    <w:rsid w:val="007F711E"/>
    <w:rsid w:val="007F714A"/>
    <w:rsid w:val="007F7A22"/>
    <w:rsid w:val="00800017"/>
    <w:rsid w:val="008000DE"/>
    <w:rsid w:val="0080040C"/>
    <w:rsid w:val="00800559"/>
    <w:rsid w:val="008010BE"/>
    <w:rsid w:val="008011CD"/>
    <w:rsid w:val="008013A8"/>
    <w:rsid w:val="008018C3"/>
    <w:rsid w:val="008018D0"/>
    <w:rsid w:val="00801D17"/>
    <w:rsid w:val="00801E75"/>
    <w:rsid w:val="0080201E"/>
    <w:rsid w:val="00802896"/>
    <w:rsid w:val="00802C18"/>
    <w:rsid w:val="00803051"/>
    <w:rsid w:val="0080326F"/>
    <w:rsid w:val="00803602"/>
    <w:rsid w:val="00803D42"/>
    <w:rsid w:val="00803DA7"/>
    <w:rsid w:val="008040AA"/>
    <w:rsid w:val="00804365"/>
    <w:rsid w:val="008043A8"/>
    <w:rsid w:val="008044E8"/>
    <w:rsid w:val="00804542"/>
    <w:rsid w:val="008046BC"/>
    <w:rsid w:val="00804720"/>
    <w:rsid w:val="00804729"/>
    <w:rsid w:val="00804A9C"/>
    <w:rsid w:val="00804DD1"/>
    <w:rsid w:val="008054CD"/>
    <w:rsid w:val="00806AD3"/>
    <w:rsid w:val="00806F35"/>
    <w:rsid w:val="008072C9"/>
    <w:rsid w:val="0080733C"/>
    <w:rsid w:val="008075B7"/>
    <w:rsid w:val="00807DB5"/>
    <w:rsid w:val="00807DC4"/>
    <w:rsid w:val="00807EB0"/>
    <w:rsid w:val="00807FFB"/>
    <w:rsid w:val="008101A3"/>
    <w:rsid w:val="00810673"/>
    <w:rsid w:val="0081099D"/>
    <w:rsid w:val="00810CCB"/>
    <w:rsid w:val="00810D05"/>
    <w:rsid w:val="00810DD1"/>
    <w:rsid w:val="00811088"/>
    <w:rsid w:val="0081115B"/>
    <w:rsid w:val="00811A0E"/>
    <w:rsid w:val="00811A21"/>
    <w:rsid w:val="00811A51"/>
    <w:rsid w:val="00811B8A"/>
    <w:rsid w:val="00811ECA"/>
    <w:rsid w:val="00811FB2"/>
    <w:rsid w:val="0081234E"/>
    <w:rsid w:val="00812768"/>
    <w:rsid w:val="0081278B"/>
    <w:rsid w:val="00812A25"/>
    <w:rsid w:val="00812BA0"/>
    <w:rsid w:val="00812C3F"/>
    <w:rsid w:val="00812F44"/>
    <w:rsid w:val="0081305B"/>
    <w:rsid w:val="008134A8"/>
    <w:rsid w:val="0081366F"/>
    <w:rsid w:val="00813715"/>
    <w:rsid w:val="00813732"/>
    <w:rsid w:val="00813A04"/>
    <w:rsid w:val="00813A65"/>
    <w:rsid w:val="00813C96"/>
    <w:rsid w:val="008145ED"/>
    <w:rsid w:val="00814ADC"/>
    <w:rsid w:val="00814BD3"/>
    <w:rsid w:val="00814E83"/>
    <w:rsid w:val="0081500E"/>
    <w:rsid w:val="008150BE"/>
    <w:rsid w:val="00815195"/>
    <w:rsid w:val="00815697"/>
    <w:rsid w:val="008156BE"/>
    <w:rsid w:val="00815705"/>
    <w:rsid w:val="0081594A"/>
    <w:rsid w:val="00815957"/>
    <w:rsid w:val="008159C6"/>
    <w:rsid w:val="00815AF2"/>
    <w:rsid w:val="00815BF1"/>
    <w:rsid w:val="008161D5"/>
    <w:rsid w:val="008163CF"/>
    <w:rsid w:val="00816647"/>
    <w:rsid w:val="00816991"/>
    <w:rsid w:val="00816ADF"/>
    <w:rsid w:val="00816D42"/>
    <w:rsid w:val="00816EDB"/>
    <w:rsid w:val="008171D6"/>
    <w:rsid w:val="0081722C"/>
    <w:rsid w:val="008173AD"/>
    <w:rsid w:val="00817468"/>
    <w:rsid w:val="00817508"/>
    <w:rsid w:val="0081783C"/>
    <w:rsid w:val="00817B03"/>
    <w:rsid w:val="00817D94"/>
    <w:rsid w:val="00817DEB"/>
    <w:rsid w:val="00817EF6"/>
    <w:rsid w:val="00820205"/>
    <w:rsid w:val="008202B0"/>
    <w:rsid w:val="008203C1"/>
    <w:rsid w:val="008204EF"/>
    <w:rsid w:val="008208A8"/>
    <w:rsid w:val="008208F7"/>
    <w:rsid w:val="00820ADC"/>
    <w:rsid w:val="00820C2B"/>
    <w:rsid w:val="00820CE9"/>
    <w:rsid w:val="00820D3F"/>
    <w:rsid w:val="008211A4"/>
    <w:rsid w:val="0082135C"/>
    <w:rsid w:val="0082197A"/>
    <w:rsid w:val="008219C3"/>
    <w:rsid w:val="008219E0"/>
    <w:rsid w:val="00821A31"/>
    <w:rsid w:val="00821A9D"/>
    <w:rsid w:val="0082228B"/>
    <w:rsid w:val="008223D3"/>
    <w:rsid w:val="00822715"/>
    <w:rsid w:val="008228A5"/>
    <w:rsid w:val="00822AC8"/>
    <w:rsid w:val="00823654"/>
    <w:rsid w:val="008237F8"/>
    <w:rsid w:val="00823A6E"/>
    <w:rsid w:val="0082427C"/>
    <w:rsid w:val="008244DB"/>
    <w:rsid w:val="00824567"/>
    <w:rsid w:val="00824652"/>
    <w:rsid w:val="00824C61"/>
    <w:rsid w:val="00824CE3"/>
    <w:rsid w:val="00824EAA"/>
    <w:rsid w:val="0082514E"/>
    <w:rsid w:val="008256E3"/>
    <w:rsid w:val="00825956"/>
    <w:rsid w:val="00825A86"/>
    <w:rsid w:val="008260E0"/>
    <w:rsid w:val="008260F3"/>
    <w:rsid w:val="008261F1"/>
    <w:rsid w:val="008263C3"/>
    <w:rsid w:val="00826543"/>
    <w:rsid w:val="00826762"/>
    <w:rsid w:val="008268A3"/>
    <w:rsid w:val="0082692C"/>
    <w:rsid w:val="00826962"/>
    <w:rsid w:val="00826FD6"/>
    <w:rsid w:val="00827075"/>
    <w:rsid w:val="008270AD"/>
    <w:rsid w:val="00827542"/>
    <w:rsid w:val="008279E1"/>
    <w:rsid w:val="00827DE0"/>
    <w:rsid w:val="00827E16"/>
    <w:rsid w:val="00827E25"/>
    <w:rsid w:val="00830477"/>
    <w:rsid w:val="008308BB"/>
    <w:rsid w:val="00830A6C"/>
    <w:rsid w:val="00830B9F"/>
    <w:rsid w:val="00830D83"/>
    <w:rsid w:val="00830DA3"/>
    <w:rsid w:val="00830EFF"/>
    <w:rsid w:val="008313A4"/>
    <w:rsid w:val="00831745"/>
    <w:rsid w:val="00831831"/>
    <w:rsid w:val="008318D1"/>
    <w:rsid w:val="00831A3D"/>
    <w:rsid w:val="00831D71"/>
    <w:rsid w:val="00831DCA"/>
    <w:rsid w:val="00832163"/>
    <w:rsid w:val="008321DD"/>
    <w:rsid w:val="00832550"/>
    <w:rsid w:val="008326BE"/>
    <w:rsid w:val="0083286F"/>
    <w:rsid w:val="00832E84"/>
    <w:rsid w:val="008333B4"/>
    <w:rsid w:val="0083348F"/>
    <w:rsid w:val="008338DA"/>
    <w:rsid w:val="00833998"/>
    <w:rsid w:val="00833C4B"/>
    <w:rsid w:val="0083412F"/>
    <w:rsid w:val="0083442F"/>
    <w:rsid w:val="00834523"/>
    <w:rsid w:val="00834D97"/>
    <w:rsid w:val="00834E3B"/>
    <w:rsid w:val="00834F96"/>
    <w:rsid w:val="008350FD"/>
    <w:rsid w:val="00835515"/>
    <w:rsid w:val="008359D6"/>
    <w:rsid w:val="00835BFB"/>
    <w:rsid w:val="00835C6F"/>
    <w:rsid w:val="00835E3D"/>
    <w:rsid w:val="008366FD"/>
    <w:rsid w:val="00836B2E"/>
    <w:rsid w:val="00837121"/>
    <w:rsid w:val="00837335"/>
    <w:rsid w:val="008379B0"/>
    <w:rsid w:val="00837BD8"/>
    <w:rsid w:val="008401BC"/>
    <w:rsid w:val="00840408"/>
    <w:rsid w:val="00840489"/>
    <w:rsid w:val="0084057D"/>
    <w:rsid w:val="00840601"/>
    <w:rsid w:val="00840832"/>
    <w:rsid w:val="00840BF8"/>
    <w:rsid w:val="00840CA9"/>
    <w:rsid w:val="00840E70"/>
    <w:rsid w:val="00841040"/>
    <w:rsid w:val="008413D1"/>
    <w:rsid w:val="0084171E"/>
    <w:rsid w:val="008418CA"/>
    <w:rsid w:val="00841C70"/>
    <w:rsid w:val="00841F22"/>
    <w:rsid w:val="00842030"/>
    <w:rsid w:val="008422B4"/>
    <w:rsid w:val="008424C5"/>
    <w:rsid w:val="00842531"/>
    <w:rsid w:val="00842625"/>
    <w:rsid w:val="00842DEC"/>
    <w:rsid w:val="008430A6"/>
    <w:rsid w:val="0084339A"/>
    <w:rsid w:val="00843436"/>
    <w:rsid w:val="0084345D"/>
    <w:rsid w:val="00843634"/>
    <w:rsid w:val="0084374C"/>
    <w:rsid w:val="0084380C"/>
    <w:rsid w:val="00843AEE"/>
    <w:rsid w:val="00843C2E"/>
    <w:rsid w:val="00844118"/>
    <w:rsid w:val="0084419E"/>
    <w:rsid w:val="00844904"/>
    <w:rsid w:val="00844CD5"/>
    <w:rsid w:val="00844D8A"/>
    <w:rsid w:val="00844E48"/>
    <w:rsid w:val="00845153"/>
    <w:rsid w:val="00845A5F"/>
    <w:rsid w:val="00845B8B"/>
    <w:rsid w:val="008460BF"/>
    <w:rsid w:val="0084611D"/>
    <w:rsid w:val="0084619E"/>
    <w:rsid w:val="00846344"/>
    <w:rsid w:val="0084643C"/>
    <w:rsid w:val="00846722"/>
    <w:rsid w:val="00846758"/>
    <w:rsid w:val="00846839"/>
    <w:rsid w:val="008469F1"/>
    <w:rsid w:val="00846D4C"/>
    <w:rsid w:val="00847015"/>
    <w:rsid w:val="008471FC"/>
    <w:rsid w:val="008474A3"/>
    <w:rsid w:val="008474A6"/>
    <w:rsid w:val="008476A9"/>
    <w:rsid w:val="008476F9"/>
    <w:rsid w:val="0084789E"/>
    <w:rsid w:val="00847951"/>
    <w:rsid w:val="00847C5E"/>
    <w:rsid w:val="008501D8"/>
    <w:rsid w:val="008506C6"/>
    <w:rsid w:val="0085074D"/>
    <w:rsid w:val="00850B7E"/>
    <w:rsid w:val="008512BF"/>
    <w:rsid w:val="00851304"/>
    <w:rsid w:val="00851367"/>
    <w:rsid w:val="008513D8"/>
    <w:rsid w:val="00851C45"/>
    <w:rsid w:val="00851C5F"/>
    <w:rsid w:val="00851CF8"/>
    <w:rsid w:val="0085207B"/>
    <w:rsid w:val="00852173"/>
    <w:rsid w:val="0085256B"/>
    <w:rsid w:val="0085261D"/>
    <w:rsid w:val="00852B82"/>
    <w:rsid w:val="00852F20"/>
    <w:rsid w:val="008534AF"/>
    <w:rsid w:val="00853812"/>
    <w:rsid w:val="00853A4E"/>
    <w:rsid w:val="00853B4A"/>
    <w:rsid w:val="008540BA"/>
    <w:rsid w:val="008543BD"/>
    <w:rsid w:val="008543D0"/>
    <w:rsid w:val="00854489"/>
    <w:rsid w:val="008549FC"/>
    <w:rsid w:val="00854A7F"/>
    <w:rsid w:val="00854DFB"/>
    <w:rsid w:val="00854F25"/>
    <w:rsid w:val="008550E8"/>
    <w:rsid w:val="008552DA"/>
    <w:rsid w:val="008553EF"/>
    <w:rsid w:val="00855423"/>
    <w:rsid w:val="008554F3"/>
    <w:rsid w:val="008559DB"/>
    <w:rsid w:val="00855AEB"/>
    <w:rsid w:val="00855CB7"/>
    <w:rsid w:val="008560B7"/>
    <w:rsid w:val="0085628A"/>
    <w:rsid w:val="00856305"/>
    <w:rsid w:val="00856495"/>
    <w:rsid w:val="00856781"/>
    <w:rsid w:val="00856AF9"/>
    <w:rsid w:val="00856B88"/>
    <w:rsid w:val="0085732E"/>
    <w:rsid w:val="00857398"/>
    <w:rsid w:val="008574BE"/>
    <w:rsid w:val="00857812"/>
    <w:rsid w:val="008600CD"/>
    <w:rsid w:val="00860175"/>
    <w:rsid w:val="00860235"/>
    <w:rsid w:val="008604E0"/>
    <w:rsid w:val="008607C9"/>
    <w:rsid w:val="00860A0B"/>
    <w:rsid w:val="00860D5E"/>
    <w:rsid w:val="00860DC5"/>
    <w:rsid w:val="00861147"/>
    <w:rsid w:val="00861266"/>
    <w:rsid w:val="0086142C"/>
    <w:rsid w:val="00861738"/>
    <w:rsid w:val="0086179A"/>
    <w:rsid w:val="0086199B"/>
    <w:rsid w:val="00862406"/>
    <w:rsid w:val="00862438"/>
    <w:rsid w:val="0086250C"/>
    <w:rsid w:val="008627C9"/>
    <w:rsid w:val="00862B2B"/>
    <w:rsid w:val="00862CA6"/>
    <w:rsid w:val="00862DCE"/>
    <w:rsid w:val="008631DE"/>
    <w:rsid w:val="008632D1"/>
    <w:rsid w:val="008632D7"/>
    <w:rsid w:val="0086342C"/>
    <w:rsid w:val="008635A2"/>
    <w:rsid w:val="00863786"/>
    <w:rsid w:val="008638BB"/>
    <w:rsid w:val="00863B7E"/>
    <w:rsid w:val="00863D8A"/>
    <w:rsid w:val="00864113"/>
    <w:rsid w:val="0086411C"/>
    <w:rsid w:val="008643BD"/>
    <w:rsid w:val="00864418"/>
    <w:rsid w:val="008646D4"/>
    <w:rsid w:val="00864923"/>
    <w:rsid w:val="00864C40"/>
    <w:rsid w:val="00864D4B"/>
    <w:rsid w:val="00864EA2"/>
    <w:rsid w:val="00864FDB"/>
    <w:rsid w:val="008652CD"/>
    <w:rsid w:val="008652E4"/>
    <w:rsid w:val="00865371"/>
    <w:rsid w:val="008653AF"/>
    <w:rsid w:val="008653D2"/>
    <w:rsid w:val="008655CB"/>
    <w:rsid w:val="00865665"/>
    <w:rsid w:val="00865851"/>
    <w:rsid w:val="00865922"/>
    <w:rsid w:val="00865B89"/>
    <w:rsid w:val="00865CA5"/>
    <w:rsid w:val="00865DE9"/>
    <w:rsid w:val="0086648F"/>
    <w:rsid w:val="00866581"/>
    <w:rsid w:val="008666EB"/>
    <w:rsid w:val="00866B30"/>
    <w:rsid w:val="00866CAF"/>
    <w:rsid w:val="00866DC2"/>
    <w:rsid w:val="00866DD9"/>
    <w:rsid w:val="00866FF1"/>
    <w:rsid w:val="0086733F"/>
    <w:rsid w:val="00867458"/>
    <w:rsid w:val="00867672"/>
    <w:rsid w:val="008677B6"/>
    <w:rsid w:val="00867B22"/>
    <w:rsid w:val="00867BA8"/>
    <w:rsid w:val="00867E7F"/>
    <w:rsid w:val="00867E84"/>
    <w:rsid w:val="00867EB5"/>
    <w:rsid w:val="008700C2"/>
    <w:rsid w:val="00870269"/>
    <w:rsid w:val="008709B6"/>
    <w:rsid w:val="00871294"/>
    <w:rsid w:val="008714B7"/>
    <w:rsid w:val="00871DF1"/>
    <w:rsid w:val="00871FCE"/>
    <w:rsid w:val="00872142"/>
    <w:rsid w:val="0087215D"/>
    <w:rsid w:val="00872285"/>
    <w:rsid w:val="00872957"/>
    <w:rsid w:val="00872ED0"/>
    <w:rsid w:val="00872FCD"/>
    <w:rsid w:val="00873213"/>
    <w:rsid w:val="0087332D"/>
    <w:rsid w:val="00874176"/>
    <w:rsid w:val="008741FF"/>
    <w:rsid w:val="008744CE"/>
    <w:rsid w:val="00874568"/>
    <w:rsid w:val="0087458A"/>
    <w:rsid w:val="00874BE5"/>
    <w:rsid w:val="00874D56"/>
    <w:rsid w:val="00874E21"/>
    <w:rsid w:val="00874E7E"/>
    <w:rsid w:val="00874F87"/>
    <w:rsid w:val="00875319"/>
    <w:rsid w:val="008757C9"/>
    <w:rsid w:val="00875C63"/>
    <w:rsid w:val="0087611B"/>
    <w:rsid w:val="0087621E"/>
    <w:rsid w:val="00876814"/>
    <w:rsid w:val="0087690F"/>
    <w:rsid w:val="0087696A"/>
    <w:rsid w:val="00876D6C"/>
    <w:rsid w:val="00876EB3"/>
    <w:rsid w:val="008770B2"/>
    <w:rsid w:val="0087740A"/>
    <w:rsid w:val="0087747F"/>
    <w:rsid w:val="00877487"/>
    <w:rsid w:val="008778B3"/>
    <w:rsid w:val="00877C21"/>
    <w:rsid w:val="00877D0E"/>
    <w:rsid w:val="00880133"/>
    <w:rsid w:val="0088026B"/>
    <w:rsid w:val="0088069C"/>
    <w:rsid w:val="00880C90"/>
    <w:rsid w:val="00880CC4"/>
    <w:rsid w:val="008811C4"/>
    <w:rsid w:val="0088120B"/>
    <w:rsid w:val="00881254"/>
    <w:rsid w:val="008812F8"/>
    <w:rsid w:val="008813B6"/>
    <w:rsid w:val="008813DC"/>
    <w:rsid w:val="0088150F"/>
    <w:rsid w:val="0088151D"/>
    <w:rsid w:val="00881598"/>
    <w:rsid w:val="00881834"/>
    <w:rsid w:val="00881A4F"/>
    <w:rsid w:val="00881BDD"/>
    <w:rsid w:val="00881CD4"/>
    <w:rsid w:val="0088227B"/>
    <w:rsid w:val="0088233C"/>
    <w:rsid w:val="0088234A"/>
    <w:rsid w:val="00882434"/>
    <w:rsid w:val="00882756"/>
    <w:rsid w:val="0088279E"/>
    <w:rsid w:val="00882AC3"/>
    <w:rsid w:val="00882BF8"/>
    <w:rsid w:val="00882DA7"/>
    <w:rsid w:val="00882FD7"/>
    <w:rsid w:val="008831EF"/>
    <w:rsid w:val="00883A77"/>
    <w:rsid w:val="00883BD7"/>
    <w:rsid w:val="00883D7F"/>
    <w:rsid w:val="0088411B"/>
    <w:rsid w:val="00884180"/>
    <w:rsid w:val="00884194"/>
    <w:rsid w:val="008842BC"/>
    <w:rsid w:val="00884353"/>
    <w:rsid w:val="008843C1"/>
    <w:rsid w:val="008845FE"/>
    <w:rsid w:val="008847C0"/>
    <w:rsid w:val="008847ED"/>
    <w:rsid w:val="00884ACA"/>
    <w:rsid w:val="00884B74"/>
    <w:rsid w:val="00884D82"/>
    <w:rsid w:val="0088508E"/>
    <w:rsid w:val="00885355"/>
    <w:rsid w:val="00885598"/>
    <w:rsid w:val="00885672"/>
    <w:rsid w:val="008859B4"/>
    <w:rsid w:val="00886214"/>
    <w:rsid w:val="008864D8"/>
    <w:rsid w:val="00886500"/>
    <w:rsid w:val="008865C3"/>
    <w:rsid w:val="0088684F"/>
    <w:rsid w:val="00886A68"/>
    <w:rsid w:val="00886B09"/>
    <w:rsid w:val="00886C7F"/>
    <w:rsid w:val="00886C91"/>
    <w:rsid w:val="00886CC6"/>
    <w:rsid w:val="00886EF5"/>
    <w:rsid w:val="00886F42"/>
    <w:rsid w:val="008870D3"/>
    <w:rsid w:val="008873BC"/>
    <w:rsid w:val="00887430"/>
    <w:rsid w:val="00887444"/>
    <w:rsid w:val="00887542"/>
    <w:rsid w:val="008877AF"/>
    <w:rsid w:val="008879F3"/>
    <w:rsid w:val="00887BAF"/>
    <w:rsid w:val="00887C19"/>
    <w:rsid w:val="00887CE9"/>
    <w:rsid w:val="00887E99"/>
    <w:rsid w:val="0089016A"/>
    <w:rsid w:val="00890184"/>
    <w:rsid w:val="008904F4"/>
    <w:rsid w:val="00890F24"/>
    <w:rsid w:val="00890FC4"/>
    <w:rsid w:val="00891215"/>
    <w:rsid w:val="00891266"/>
    <w:rsid w:val="0089160E"/>
    <w:rsid w:val="00891671"/>
    <w:rsid w:val="00891834"/>
    <w:rsid w:val="008919C5"/>
    <w:rsid w:val="00891F08"/>
    <w:rsid w:val="00891FB4"/>
    <w:rsid w:val="008921EB"/>
    <w:rsid w:val="00892346"/>
    <w:rsid w:val="0089240D"/>
    <w:rsid w:val="008927D9"/>
    <w:rsid w:val="008927F7"/>
    <w:rsid w:val="00892A10"/>
    <w:rsid w:val="00892B54"/>
    <w:rsid w:val="00892C69"/>
    <w:rsid w:val="00892F87"/>
    <w:rsid w:val="0089308D"/>
    <w:rsid w:val="00893D55"/>
    <w:rsid w:val="00893E88"/>
    <w:rsid w:val="0089406A"/>
    <w:rsid w:val="00894070"/>
    <w:rsid w:val="00894259"/>
    <w:rsid w:val="008942AB"/>
    <w:rsid w:val="00894448"/>
    <w:rsid w:val="0089480D"/>
    <w:rsid w:val="00894829"/>
    <w:rsid w:val="00894B4D"/>
    <w:rsid w:val="00894C17"/>
    <w:rsid w:val="00894F5E"/>
    <w:rsid w:val="00895071"/>
    <w:rsid w:val="008950BE"/>
    <w:rsid w:val="00895179"/>
    <w:rsid w:val="008956D4"/>
    <w:rsid w:val="00895A61"/>
    <w:rsid w:val="00895BFA"/>
    <w:rsid w:val="00895C7B"/>
    <w:rsid w:val="0089628C"/>
    <w:rsid w:val="008964CC"/>
    <w:rsid w:val="00896533"/>
    <w:rsid w:val="008966D0"/>
    <w:rsid w:val="00896711"/>
    <w:rsid w:val="00896917"/>
    <w:rsid w:val="00896A3A"/>
    <w:rsid w:val="00896A4C"/>
    <w:rsid w:val="00896B55"/>
    <w:rsid w:val="0089716E"/>
    <w:rsid w:val="00897421"/>
    <w:rsid w:val="008975F8"/>
    <w:rsid w:val="008978DA"/>
    <w:rsid w:val="008978E4"/>
    <w:rsid w:val="00897952"/>
    <w:rsid w:val="00897EA7"/>
    <w:rsid w:val="00897F80"/>
    <w:rsid w:val="008A0385"/>
    <w:rsid w:val="008A05A1"/>
    <w:rsid w:val="008A0697"/>
    <w:rsid w:val="008A0908"/>
    <w:rsid w:val="008A0D24"/>
    <w:rsid w:val="008A0E4A"/>
    <w:rsid w:val="008A0EC3"/>
    <w:rsid w:val="008A1681"/>
    <w:rsid w:val="008A1CF5"/>
    <w:rsid w:val="008A20DC"/>
    <w:rsid w:val="008A235D"/>
    <w:rsid w:val="008A24AD"/>
    <w:rsid w:val="008A2782"/>
    <w:rsid w:val="008A29AD"/>
    <w:rsid w:val="008A2A3A"/>
    <w:rsid w:val="008A2A4E"/>
    <w:rsid w:val="008A2BC8"/>
    <w:rsid w:val="008A2C6F"/>
    <w:rsid w:val="008A2EF8"/>
    <w:rsid w:val="008A31C0"/>
    <w:rsid w:val="008A355F"/>
    <w:rsid w:val="008A36A7"/>
    <w:rsid w:val="008A3736"/>
    <w:rsid w:val="008A3869"/>
    <w:rsid w:val="008A39BE"/>
    <w:rsid w:val="008A3B36"/>
    <w:rsid w:val="008A3B49"/>
    <w:rsid w:val="008A3D67"/>
    <w:rsid w:val="008A3DB2"/>
    <w:rsid w:val="008A3DC3"/>
    <w:rsid w:val="008A46F6"/>
    <w:rsid w:val="008A4956"/>
    <w:rsid w:val="008A4C57"/>
    <w:rsid w:val="008A51F8"/>
    <w:rsid w:val="008A5431"/>
    <w:rsid w:val="008A5846"/>
    <w:rsid w:val="008A5A9E"/>
    <w:rsid w:val="008A5F40"/>
    <w:rsid w:val="008A62A6"/>
    <w:rsid w:val="008A643D"/>
    <w:rsid w:val="008A6668"/>
    <w:rsid w:val="008A6770"/>
    <w:rsid w:val="008A67EA"/>
    <w:rsid w:val="008A69B6"/>
    <w:rsid w:val="008A6A7D"/>
    <w:rsid w:val="008A6E2A"/>
    <w:rsid w:val="008A6E66"/>
    <w:rsid w:val="008A6EFD"/>
    <w:rsid w:val="008A6F14"/>
    <w:rsid w:val="008A6F79"/>
    <w:rsid w:val="008A7009"/>
    <w:rsid w:val="008A70AD"/>
    <w:rsid w:val="008A710B"/>
    <w:rsid w:val="008A74C2"/>
    <w:rsid w:val="008A7651"/>
    <w:rsid w:val="008A76DB"/>
    <w:rsid w:val="008A7879"/>
    <w:rsid w:val="008A7C8E"/>
    <w:rsid w:val="008A7CAF"/>
    <w:rsid w:val="008A7DBF"/>
    <w:rsid w:val="008B008A"/>
    <w:rsid w:val="008B015E"/>
    <w:rsid w:val="008B01F8"/>
    <w:rsid w:val="008B03CE"/>
    <w:rsid w:val="008B08A8"/>
    <w:rsid w:val="008B0B8E"/>
    <w:rsid w:val="008B0C34"/>
    <w:rsid w:val="008B0E01"/>
    <w:rsid w:val="008B0FD9"/>
    <w:rsid w:val="008B105E"/>
    <w:rsid w:val="008B1068"/>
    <w:rsid w:val="008B112C"/>
    <w:rsid w:val="008B1138"/>
    <w:rsid w:val="008B117C"/>
    <w:rsid w:val="008B1194"/>
    <w:rsid w:val="008B128B"/>
    <w:rsid w:val="008B1746"/>
    <w:rsid w:val="008B191C"/>
    <w:rsid w:val="008B1960"/>
    <w:rsid w:val="008B1A6C"/>
    <w:rsid w:val="008B1AE8"/>
    <w:rsid w:val="008B1D12"/>
    <w:rsid w:val="008B20C4"/>
    <w:rsid w:val="008B20E1"/>
    <w:rsid w:val="008B26D6"/>
    <w:rsid w:val="008B27FF"/>
    <w:rsid w:val="008B2B24"/>
    <w:rsid w:val="008B30BD"/>
    <w:rsid w:val="008B37DD"/>
    <w:rsid w:val="008B3971"/>
    <w:rsid w:val="008B3A03"/>
    <w:rsid w:val="008B3B3A"/>
    <w:rsid w:val="008B3D47"/>
    <w:rsid w:val="008B3DA9"/>
    <w:rsid w:val="008B41E7"/>
    <w:rsid w:val="008B42F9"/>
    <w:rsid w:val="008B4C50"/>
    <w:rsid w:val="008B505B"/>
    <w:rsid w:val="008B50A8"/>
    <w:rsid w:val="008B51BD"/>
    <w:rsid w:val="008B53D4"/>
    <w:rsid w:val="008B55F3"/>
    <w:rsid w:val="008B56A8"/>
    <w:rsid w:val="008B57EA"/>
    <w:rsid w:val="008B5883"/>
    <w:rsid w:val="008B6435"/>
    <w:rsid w:val="008B6536"/>
    <w:rsid w:val="008B6563"/>
    <w:rsid w:val="008B65F6"/>
    <w:rsid w:val="008B6915"/>
    <w:rsid w:val="008B6AEE"/>
    <w:rsid w:val="008B6B2D"/>
    <w:rsid w:val="008B7381"/>
    <w:rsid w:val="008B778E"/>
    <w:rsid w:val="008B77A6"/>
    <w:rsid w:val="008B7887"/>
    <w:rsid w:val="008B7AC3"/>
    <w:rsid w:val="008B7EE9"/>
    <w:rsid w:val="008C01DA"/>
    <w:rsid w:val="008C03F4"/>
    <w:rsid w:val="008C06D1"/>
    <w:rsid w:val="008C0907"/>
    <w:rsid w:val="008C0954"/>
    <w:rsid w:val="008C0AFD"/>
    <w:rsid w:val="008C18A5"/>
    <w:rsid w:val="008C1B2C"/>
    <w:rsid w:val="008C1B3B"/>
    <w:rsid w:val="008C1BAA"/>
    <w:rsid w:val="008C1EFC"/>
    <w:rsid w:val="008C1F46"/>
    <w:rsid w:val="008C2061"/>
    <w:rsid w:val="008C22BC"/>
    <w:rsid w:val="008C2A07"/>
    <w:rsid w:val="008C2AFA"/>
    <w:rsid w:val="008C2CC4"/>
    <w:rsid w:val="008C2D64"/>
    <w:rsid w:val="008C2F03"/>
    <w:rsid w:val="008C307E"/>
    <w:rsid w:val="008C31BA"/>
    <w:rsid w:val="008C31BC"/>
    <w:rsid w:val="008C3893"/>
    <w:rsid w:val="008C3BF0"/>
    <w:rsid w:val="008C403A"/>
    <w:rsid w:val="008C4243"/>
    <w:rsid w:val="008C43B7"/>
    <w:rsid w:val="008C4440"/>
    <w:rsid w:val="008C451A"/>
    <w:rsid w:val="008C46FB"/>
    <w:rsid w:val="008C4957"/>
    <w:rsid w:val="008C4B64"/>
    <w:rsid w:val="008C4C51"/>
    <w:rsid w:val="008C4D21"/>
    <w:rsid w:val="008C50AB"/>
    <w:rsid w:val="008C5133"/>
    <w:rsid w:val="008C51AA"/>
    <w:rsid w:val="008C53D7"/>
    <w:rsid w:val="008C57A6"/>
    <w:rsid w:val="008C57B0"/>
    <w:rsid w:val="008C5AAE"/>
    <w:rsid w:val="008C5F79"/>
    <w:rsid w:val="008C611D"/>
    <w:rsid w:val="008C6141"/>
    <w:rsid w:val="008C62F3"/>
    <w:rsid w:val="008C64DA"/>
    <w:rsid w:val="008C6839"/>
    <w:rsid w:val="008C6A1F"/>
    <w:rsid w:val="008C6F9B"/>
    <w:rsid w:val="008C7086"/>
    <w:rsid w:val="008C76C2"/>
    <w:rsid w:val="008C7745"/>
    <w:rsid w:val="008C77B7"/>
    <w:rsid w:val="008C7977"/>
    <w:rsid w:val="008C797F"/>
    <w:rsid w:val="008C79D7"/>
    <w:rsid w:val="008C7C11"/>
    <w:rsid w:val="008C7F66"/>
    <w:rsid w:val="008D017D"/>
    <w:rsid w:val="008D01EB"/>
    <w:rsid w:val="008D02BF"/>
    <w:rsid w:val="008D05ED"/>
    <w:rsid w:val="008D06C7"/>
    <w:rsid w:val="008D06FC"/>
    <w:rsid w:val="008D0761"/>
    <w:rsid w:val="008D0939"/>
    <w:rsid w:val="008D0A52"/>
    <w:rsid w:val="008D0A59"/>
    <w:rsid w:val="008D0F91"/>
    <w:rsid w:val="008D1003"/>
    <w:rsid w:val="008D11E7"/>
    <w:rsid w:val="008D1205"/>
    <w:rsid w:val="008D13AA"/>
    <w:rsid w:val="008D1984"/>
    <w:rsid w:val="008D1DD2"/>
    <w:rsid w:val="008D2068"/>
    <w:rsid w:val="008D2323"/>
    <w:rsid w:val="008D2BD1"/>
    <w:rsid w:val="008D2DAB"/>
    <w:rsid w:val="008D2F7B"/>
    <w:rsid w:val="008D3088"/>
    <w:rsid w:val="008D36F6"/>
    <w:rsid w:val="008D3906"/>
    <w:rsid w:val="008D3A7F"/>
    <w:rsid w:val="008D4307"/>
    <w:rsid w:val="008D4675"/>
    <w:rsid w:val="008D48A0"/>
    <w:rsid w:val="008D4C1E"/>
    <w:rsid w:val="008D4F89"/>
    <w:rsid w:val="008D4FC1"/>
    <w:rsid w:val="008D502E"/>
    <w:rsid w:val="008D509E"/>
    <w:rsid w:val="008D50EB"/>
    <w:rsid w:val="008D5306"/>
    <w:rsid w:val="008D560C"/>
    <w:rsid w:val="008D5866"/>
    <w:rsid w:val="008D5ACB"/>
    <w:rsid w:val="008D5C76"/>
    <w:rsid w:val="008D5CD7"/>
    <w:rsid w:val="008D611B"/>
    <w:rsid w:val="008D6190"/>
    <w:rsid w:val="008D639E"/>
    <w:rsid w:val="008D6437"/>
    <w:rsid w:val="008D6447"/>
    <w:rsid w:val="008D6484"/>
    <w:rsid w:val="008D65FA"/>
    <w:rsid w:val="008D679C"/>
    <w:rsid w:val="008D68F9"/>
    <w:rsid w:val="008D6A25"/>
    <w:rsid w:val="008D6B1B"/>
    <w:rsid w:val="008D6CB1"/>
    <w:rsid w:val="008D73C5"/>
    <w:rsid w:val="008D7538"/>
    <w:rsid w:val="008D779B"/>
    <w:rsid w:val="008D7848"/>
    <w:rsid w:val="008D78E0"/>
    <w:rsid w:val="008D7A0D"/>
    <w:rsid w:val="008D7B6C"/>
    <w:rsid w:val="008D7BCE"/>
    <w:rsid w:val="008D7C87"/>
    <w:rsid w:val="008D7D47"/>
    <w:rsid w:val="008D7E66"/>
    <w:rsid w:val="008D7F59"/>
    <w:rsid w:val="008E0474"/>
    <w:rsid w:val="008E05A5"/>
    <w:rsid w:val="008E063E"/>
    <w:rsid w:val="008E081D"/>
    <w:rsid w:val="008E0BB6"/>
    <w:rsid w:val="008E0C92"/>
    <w:rsid w:val="008E10D3"/>
    <w:rsid w:val="008E1165"/>
    <w:rsid w:val="008E1248"/>
    <w:rsid w:val="008E129E"/>
    <w:rsid w:val="008E15B0"/>
    <w:rsid w:val="008E1643"/>
    <w:rsid w:val="008E197C"/>
    <w:rsid w:val="008E1CCF"/>
    <w:rsid w:val="008E1E7B"/>
    <w:rsid w:val="008E20AD"/>
    <w:rsid w:val="008E228D"/>
    <w:rsid w:val="008E22E7"/>
    <w:rsid w:val="008E245C"/>
    <w:rsid w:val="008E2573"/>
    <w:rsid w:val="008E2B8F"/>
    <w:rsid w:val="008E2FAD"/>
    <w:rsid w:val="008E31CA"/>
    <w:rsid w:val="008E3207"/>
    <w:rsid w:val="008E3256"/>
    <w:rsid w:val="008E3681"/>
    <w:rsid w:val="008E36F7"/>
    <w:rsid w:val="008E3882"/>
    <w:rsid w:val="008E3A67"/>
    <w:rsid w:val="008E40F9"/>
    <w:rsid w:val="008E410E"/>
    <w:rsid w:val="008E429C"/>
    <w:rsid w:val="008E4355"/>
    <w:rsid w:val="008E4584"/>
    <w:rsid w:val="008E4643"/>
    <w:rsid w:val="008E47AB"/>
    <w:rsid w:val="008E48C1"/>
    <w:rsid w:val="008E4C76"/>
    <w:rsid w:val="008E4D42"/>
    <w:rsid w:val="008E4E94"/>
    <w:rsid w:val="008E5041"/>
    <w:rsid w:val="008E507A"/>
    <w:rsid w:val="008E5169"/>
    <w:rsid w:val="008E5237"/>
    <w:rsid w:val="008E55E5"/>
    <w:rsid w:val="008E57E9"/>
    <w:rsid w:val="008E5C4E"/>
    <w:rsid w:val="008E5CEB"/>
    <w:rsid w:val="008E5D59"/>
    <w:rsid w:val="008E603D"/>
    <w:rsid w:val="008E66C5"/>
    <w:rsid w:val="008E66D6"/>
    <w:rsid w:val="008E6831"/>
    <w:rsid w:val="008E7294"/>
    <w:rsid w:val="008E7319"/>
    <w:rsid w:val="008E73E5"/>
    <w:rsid w:val="008E7477"/>
    <w:rsid w:val="008E74FA"/>
    <w:rsid w:val="008E774F"/>
    <w:rsid w:val="008E79E3"/>
    <w:rsid w:val="008E7ADD"/>
    <w:rsid w:val="008F00EC"/>
    <w:rsid w:val="008F0603"/>
    <w:rsid w:val="008F0684"/>
    <w:rsid w:val="008F06DE"/>
    <w:rsid w:val="008F0ACB"/>
    <w:rsid w:val="008F0AEE"/>
    <w:rsid w:val="008F0E6B"/>
    <w:rsid w:val="008F1274"/>
    <w:rsid w:val="008F134D"/>
    <w:rsid w:val="008F193A"/>
    <w:rsid w:val="008F1A08"/>
    <w:rsid w:val="008F1D6D"/>
    <w:rsid w:val="008F1E66"/>
    <w:rsid w:val="008F24C9"/>
    <w:rsid w:val="008F2688"/>
    <w:rsid w:val="008F2CEF"/>
    <w:rsid w:val="008F2D45"/>
    <w:rsid w:val="008F2FBE"/>
    <w:rsid w:val="008F301E"/>
    <w:rsid w:val="008F31B9"/>
    <w:rsid w:val="008F3298"/>
    <w:rsid w:val="008F359D"/>
    <w:rsid w:val="008F368C"/>
    <w:rsid w:val="008F396E"/>
    <w:rsid w:val="008F398E"/>
    <w:rsid w:val="008F3AC6"/>
    <w:rsid w:val="008F3B90"/>
    <w:rsid w:val="008F3DF0"/>
    <w:rsid w:val="008F3EE5"/>
    <w:rsid w:val="008F4509"/>
    <w:rsid w:val="008F4552"/>
    <w:rsid w:val="008F4AD4"/>
    <w:rsid w:val="008F4E44"/>
    <w:rsid w:val="008F501C"/>
    <w:rsid w:val="008F5984"/>
    <w:rsid w:val="008F59B6"/>
    <w:rsid w:val="008F6223"/>
    <w:rsid w:val="008F6668"/>
    <w:rsid w:val="008F6A89"/>
    <w:rsid w:val="008F6DD3"/>
    <w:rsid w:val="008F7175"/>
    <w:rsid w:val="008F73B7"/>
    <w:rsid w:val="008F73EA"/>
    <w:rsid w:val="008F763C"/>
    <w:rsid w:val="008F7746"/>
    <w:rsid w:val="008F7849"/>
    <w:rsid w:val="008F7E8A"/>
    <w:rsid w:val="008F7F02"/>
    <w:rsid w:val="008F7FD5"/>
    <w:rsid w:val="0090006A"/>
    <w:rsid w:val="009000D1"/>
    <w:rsid w:val="009000FE"/>
    <w:rsid w:val="009003D4"/>
    <w:rsid w:val="00900511"/>
    <w:rsid w:val="00900567"/>
    <w:rsid w:val="0090066C"/>
    <w:rsid w:val="009009F0"/>
    <w:rsid w:val="00900E05"/>
    <w:rsid w:val="009011A1"/>
    <w:rsid w:val="009016B9"/>
    <w:rsid w:val="00901985"/>
    <w:rsid w:val="00901AC6"/>
    <w:rsid w:val="00901AFD"/>
    <w:rsid w:val="00901F53"/>
    <w:rsid w:val="0090209F"/>
    <w:rsid w:val="009020EF"/>
    <w:rsid w:val="0090232E"/>
    <w:rsid w:val="009023DB"/>
    <w:rsid w:val="009024B0"/>
    <w:rsid w:val="00902632"/>
    <w:rsid w:val="00902686"/>
    <w:rsid w:val="00902C1A"/>
    <w:rsid w:val="00902C3C"/>
    <w:rsid w:val="009030BD"/>
    <w:rsid w:val="009033F2"/>
    <w:rsid w:val="00903442"/>
    <w:rsid w:val="009035C3"/>
    <w:rsid w:val="00903706"/>
    <w:rsid w:val="0090372F"/>
    <w:rsid w:val="00903B80"/>
    <w:rsid w:val="00903BB8"/>
    <w:rsid w:val="00903F7B"/>
    <w:rsid w:val="00903FB8"/>
    <w:rsid w:val="0090413C"/>
    <w:rsid w:val="00904785"/>
    <w:rsid w:val="00904A72"/>
    <w:rsid w:val="00904FD6"/>
    <w:rsid w:val="009052F6"/>
    <w:rsid w:val="0090532D"/>
    <w:rsid w:val="009056B5"/>
    <w:rsid w:val="00905E09"/>
    <w:rsid w:val="00905F53"/>
    <w:rsid w:val="009064BC"/>
    <w:rsid w:val="00906B3F"/>
    <w:rsid w:val="00906D78"/>
    <w:rsid w:val="00907167"/>
    <w:rsid w:val="00907274"/>
    <w:rsid w:val="009077D0"/>
    <w:rsid w:val="009078A0"/>
    <w:rsid w:val="009079A2"/>
    <w:rsid w:val="00907CD8"/>
    <w:rsid w:val="00910ACF"/>
    <w:rsid w:val="00910D57"/>
    <w:rsid w:val="00910DD6"/>
    <w:rsid w:val="00910DF0"/>
    <w:rsid w:val="00910E35"/>
    <w:rsid w:val="00911ECC"/>
    <w:rsid w:val="00912178"/>
    <w:rsid w:val="0091222B"/>
    <w:rsid w:val="00912331"/>
    <w:rsid w:val="00912704"/>
    <w:rsid w:val="00912A35"/>
    <w:rsid w:val="00912B15"/>
    <w:rsid w:val="00912CDB"/>
    <w:rsid w:val="009131B7"/>
    <w:rsid w:val="009134B3"/>
    <w:rsid w:val="009135A5"/>
    <w:rsid w:val="0091397F"/>
    <w:rsid w:val="00913BB9"/>
    <w:rsid w:val="00914116"/>
    <w:rsid w:val="0091440B"/>
    <w:rsid w:val="00914683"/>
    <w:rsid w:val="00914930"/>
    <w:rsid w:val="00914A9B"/>
    <w:rsid w:val="00914D9C"/>
    <w:rsid w:val="00914F37"/>
    <w:rsid w:val="0091508C"/>
    <w:rsid w:val="0091527B"/>
    <w:rsid w:val="009154C4"/>
    <w:rsid w:val="009154D1"/>
    <w:rsid w:val="0091586E"/>
    <w:rsid w:val="0091599E"/>
    <w:rsid w:val="009159D2"/>
    <w:rsid w:val="00916268"/>
    <w:rsid w:val="009162DC"/>
    <w:rsid w:val="00916342"/>
    <w:rsid w:val="009163C4"/>
    <w:rsid w:val="00916515"/>
    <w:rsid w:val="009168D6"/>
    <w:rsid w:val="00916BD1"/>
    <w:rsid w:val="0091753E"/>
    <w:rsid w:val="009176AF"/>
    <w:rsid w:val="009176E4"/>
    <w:rsid w:val="00917D2F"/>
    <w:rsid w:val="00917E70"/>
    <w:rsid w:val="00917F16"/>
    <w:rsid w:val="0091C0E0"/>
    <w:rsid w:val="00920B1D"/>
    <w:rsid w:val="00920C7F"/>
    <w:rsid w:val="00920CCC"/>
    <w:rsid w:val="00920E47"/>
    <w:rsid w:val="00920F77"/>
    <w:rsid w:val="00921474"/>
    <w:rsid w:val="009216B5"/>
    <w:rsid w:val="009219A1"/>
    <w:rsid w:val="009219D0"/>
    <w:rsid w:val="009219DE"/>
    <w:rsid w:val="00921A51"/>
    <w:rsid w:val="00921C1F"/>
    <w:rsid w:val="00921ED5"/>
    <w:rsid w:val="00921F8B"/>
    <w:rsid w:val="00922185"/>
    <w:rsid w:val="0092228A"/>
    <w:rsid w:val="00922441"/>
    <w:rsid w:val="00922480"/>
    <w:rsid w:val="00922682"/>
    <w:rsid w:val="0092291E"/>
    <w:rsid w:val="00922930"/>
    <w:rsid w:val="00922F43"/>
    <w:rsid w:val="0092351D"/>
    <w:rsid w:val="009238F6"/>
    <w:rsid w:val="00923AF4"/>
    <w:rsid w:val="00923D67"/>
    <w:rsid w:val="00923DC0"/>
    <w:rsid w:val="00923E77"/>
    <w:rsid w:val="00923E8B"/>
    <w:rsid w:val="00923F69"/>
    <w:rsid w:val="009241E6"/>
    <w:rsid w:val="00924237"/>
    <w:rsid w:val="009242D5"/>
    <w:rsid w:val="009243E4"/>
    <w:rsid w:val="00924BE4"/>
    <w:rsid w:val="00924C55"/>
    <w:rsid w:val="00924E3A"/>
    <w:rsid w:val="00925879"/>
    <w:rsid w:val="0092590F"/>
    <w:rsid w:val="00925E99"/>
    <w:rsid w:val="0092649B"/>
    <w:rsid w:val="00926551"/>
    <w:rsid w:val="00926B2B"/>
    <w:rsid w:val="00926D11"/>
    <w:rsid w:val="00926FB9"/>
    <w:rsid w:val="0092767F"/>
    <w:rsid w:val="00927865"/>
    <w:rsid w:val="00927D0D"/>
    <w:rsid w:val="00927EF6"/>
    <w:rsid w:val="00927FD8"/>
    <w:rsid w:val="00930438"/>
    <w:rsid w:val="00930519"/>
    <w:rsid w:val="00930612"/>
    <w:rsid w:val="00931064"/>
    <w:rsid w:val="009310DE"/>
    <w:rsid w:val="00931CD9"/>
    <w:rsid w:val="00931E05"/>
    <w:rsid w:val="00931EC4"/>
    <w:rsid w:val="00932592"/>
    <w:rsid w:val="00932659"/>
    <w:rsid w:val="00932695"/>
    <w:rsid w:val="0093273A"/>
    <w:rsid w:val="00932889"/>
    <w:rsid w:val="00932B45"/>
    <w:rsid w:val="00932D21"/>
    <w:rsid w:val="00932E84"/>
    <w:rsid w:val="00932F37"/>
    <w:rsid w:val="009337CD"/>
    <w:rsid w:val="0093384C"/>
    <w:rsid w:val="009338DE"/>
    <w:rsid w:val="00933DF8"/>
    <w:rsid w:val="00933F22"/>
    <w:rsid w:val="00933FA2"/>
    <w:rsid w:val="00934520"/>
    <w:rsid w:val="0093483D"/>
    <w:rsid w:val="00934A81"/>
    <w:rsid w:val="00934B98"/>
    <w:rsid w:val="00934E55"/>
    <w:rsid w:val="00934EDF"/>
    <w:rsid w:val="00935286"/>
    <w:rsid w:val="009352AA"/>
    <w:rsid w:val="009354E5"/>
    <w:rsid w:val="00935CC9"/>
    <w:rsid w:val="00935D0C"/>
    <w:rsid w:val="00935F8B"/>
    <w:rsid w:val="00936015"/>
    <w:rsid w:val="0093601A"/>
    <w:rsid w:val="00936164"/>
    <w:rsid w:val="0093658E"/>
    <w:rsid w:val="009365FD"/>
    <w:rsid w:val="0093711B"/>
    <w:rsid w:val="00937134"/>
    <w:rsid w:val="00937150"/>
    <w:rsid w:val="009374EA"/>
    <w:rsid w:val="00937681"/>
    <w:rsid w:val="009376DD"/>
    <w:rsid w:val="009377A5"/>
    <w:rsid w:val="0093793C"/>
    <w:rsid w:val="00937FBA"/>
    <w:rsid w:val="0093898D"/>
    <w:rsid w:val="00940082"/>
    <w:rsid w:val="0094009A"/>
    <w:rsid w:val="009403FA"/>
    <w:rsid w:val="00940D24"/>
    <w:rsid w:val="00941321"/>
    <w:rsid w:val="0094133B"/>
    <w:rsid w:val="00941469"/>
    <w:rsid w:val="00941546"/>
    <w:rsid w:val="0094191F"/>
    <w:rsid w:val="00941B0D"/>
    <w:rsid w:val="00941B15"/>
    <w:rsid w:val="0094204C"/>
    <w:rsid w:val="00942428"/>
    <w:rsid w:val="009425F3"/>
    <w:rsid w:val="00942BB4"/>
    <w:rsid w:val="00942BB5"/>
    <w:rsid w:val="00942E69"/>
    <w:rsid w:val="00943108"/>
    <w:rsid w:val="00943580"/>
    <w:rsid w:val="009435D2"/>
    <w:rsid w:val="0094399A"/>
    <w:rsid w:val="00943A38"/>
    <w:rsid w:val="00943B46"/>
    <w:rsid w:val="00943B5F"/>
    <w:rsid w:val="00943CF9"/>
    <w:rsid w:val="00943E7B"/>
    <w:rsid w:val="0094429F"/>
    <w:rsid w:val="009442B6"/>
    <w:rsid w:val="009442D4"/>
    <w:rsid w:val="00944320"/>
    <w:rsid w:val="00944355"/>
    <w:rsid w:val="00944388"/>
    <w:rsid w:val="00944B34"/>
    <w:rsid w:val="00944B54"/>
    <w:rsid w:val="00944D01"/>
    <w:rsid w:val="00944F6B"/>
    <w:rsid w:val="00945082"/>
    <w:rsid w:val="00945262"/>
    <w:rsid w:val="009452B8"/>
    <w:rsid w:val="009453FA"/>
    <w:rsid w:val="009456B1"/>
    <w:rsid w:val="009457B6"/>
    <w:rsid w:val="00946504"/>
    <w:rsid w:val="009466BC"/>
    <w:rsid w:val="00946811"/>
    <w:rsid w:val="0094696C"/>
    <w:rsid w:val="009469DC"/>
    <w:rsid w:val="00946E42"/>
    <w:rsid w:val="00947167"/>
    <w:rsid w:val="00947281"/>
    <w:rsid w:val="0094745A"/>
    <w:rsid w:val="00947761"/>
    <w:rsid w:val="00947AEA"/>
    <w:rsid w:val="00947C8C"/>
    <w:rsid w:val="00947E61"/>
    <w:rsid w:val="009501CF"/>
    <w:rsid w:val="009507E3"/>
    <w:rsid w:val="00950841"/>
    <w:rsid w:val="00950A82"/>
    <w:rsid w:val="00950B4E"/>
    <w:rsid w:val="00950D27"/>
    <w:rsid w:val="00951354"/>
    <w:rsid w:val="0095135E"/>
    <w:rsid w:val="009513DC"/>
    <w:rsid w:val="00951702"/>
    <w:rsid w:val="0095173C"/>
    <w:rsid w:val="00951B2F"/>
    <w:rsid w:val="00951D0C"/>
    <w:rsid w:val="00951D31"/>
    <w:rsid w:val="009531E1"/>
    <w:rsid w:val="00953243"/>
    <w:rsid w:val="00953707"/>
    <w:rsid w:val="00953973"/>
    <w:rsid w:val="00953CF4"/>
    <w:rsid w:val="009540EE"/>
    <w:rsid w:val="009544AA"/>
    <w:rsid w:val="00954768"/>
    <w:rsid w:val="009547B8"/>
    <w:rsid w:val="00954887"/>
    <w:rsid w:val="009548D5"/>
    <w:rsid w:val="00954A2A"/>
    <w:rsid w:val="00954BDE"/>
    <w:rsid w:val="009551C4"/>
    <w:rsid w:val="0095527F"/>
    <w:rsid w:val="009552FD"/>
    <w:rsid w:val="0095550B"/>
    <w:rsid w:val="0095576B"/>
    <w:rsid w:val="00955BF2"/>
    <w:rsid w:val="00955D08"/>
    <w:rsid w:val="00955E55"/>
    <w:rsid w:val="00955F06"/>
    <w:rsid w:val="0095613A"/>
    <w:rsid w:val="0095623B"/>
    <w:rsid w:val="009567BD"/>
    <w:rsid w:val="00956C9C"/>
    <w:rsid w:val="00956D4D"/>
    <w:rsid w:val="009571EC"/>
    <w:rsid w:val="0095726B"/>
    <w:rsid w:val="0095760D"/>
    <w:rsid w:val="009576D7"/>
    <w:rsid w:val="009579A9"/>
    <w:rsid w:val="00957ACE"/>
    <w:rsid w:val="009601E2"/>
    <w:rsid w:val="0096020B"/>
    <w:rsid w:val="00960302"/>
    <w:rsid w:val="009604D9"/>
    <w:rsid w:val="00960548"/>
    <w:rsid w:val="00960909"/>
    <w:rsid w:val="00960921"/>
    <w:rsid w:val="00960ADE"/>
    <w:rsid w:val="00960D1C"/>
    <w:rsid w:val="00960DD8"/>
    <w:rsid w:val="00960E68"/>
    <w:rsid w:val="00960E9F"/>
    <w:rsid w:val="00960FF9"/>
    <w:rsid w:val="00961259"/>
    <w:rsid w:val="0096164F"/>
    <w:rsid w:val="009616FF"/>
    <w:rsid w:val="009618C2"/>
    <w:rsid w:val="0096198E"/>
    <w:rsid w:val="009619E5"/>
    <w:rsid w:val="00961D09"/>
    <w:rsid w:val="00961E1B"/>
    <w:rsid w:val="00961E6E"/>
    <w:rsid w:val="00961F72"/>
    <w:rsid w:val="00962227"/>
    <w:rsid w:val="00962267"/>
    <w:rsid w:val="0096228C"/>
    <w:rsid w:val="009623BB"/>
    <w:rsid w:val="00962684"/>
    <w:rsid w:val="009627B3"/>
    <w:rsid w:val="00962B29"/>
    <w:rsid w:val="00962C05"/>
    <w:rsid w:val="00962DA9"/>
    <w:rsid w:val="00963154"/>
    <w:rsid w:val="009633A3"/>
    <w:rsid w:val="009633BA"/>
    <w:rsid w:val="009635C5"/>
    <w:rsid w:val="009636FC"/>
    <w:rsid w:val="00963DB5"/>
    <w:rsid w:val="00963E61"/>
    <w:rsid w:val="009643DF"/>
    <w:rsid w:val="0096453B"/>
    <w:rsid w:val="00964759"/>
    <w:rsid w:val="00964A96"/>
    <w:rsid w:val="00964AAF"/>
    <w:rsid w:val="00964EB3"/>
    <w:rsid w:val="0096506B"/>
    <w:rsid w:val="0096531A"/>
    <w:rsid w:val="009653B8"/>
    <w:rsid w:val="00965582"/>
    <w:rsid w:val="009655D3"/>
    <w:rsid w:val="009657B1"/>
    <w:rsid w:val="00965810"/>
    <w:rsid w:val="00965AC0"/>
    <w:rsid w:val="00965B3D"/>
    <w:rsid w:val="00965CCD"/>
    <w:rsid w:val="0096608E"/>
    <w:rsid w:val="00966672"/>
    <w:rsid w:val="009667F2"/>
    <w:rsid w:val="00966A94"/>
    <w:rsid w:val="00966BA6"/>
    <w:rsid w:val="009671A1"/>
    <w:rsid w:val="00967392"/>
    <w:rsid w:val="00967562"/>
    <w:rsid w:val="00967907"/>
    <w:rsid w:val="00967951"/>
    <w:rsid w:val="00967CC5"/>
    <w:rsid w:val="00970013"/>
    <w:rsid w:val="009701AE"/>
    <w:rsid w:val="009703F7"/>
    <w:rsid w:val="009704FD"/>
    <w:rsid w:val="00970527"/>
    <w:rsid w:val="009706C4"/>
    <w:rsid w:val="00970752"/>
    <w:rsid w:val="009709E0"/>
    <w:rsid w:val="00970A08"/>
    <w:rsid w:val="00970A83"/>
    <w:rsid w:val="00970DAC"/>
    <w:rsid w:val="00971107"/>
    <w:rsid w:val="009711C3"/>
    <w:rsid w:val="00971245"/>
    <w:rsid w:val="0097127C"/>
    <w:rsid w:val="00971C26"/>
    <w:rsid w:val="00971C68"/>
    <w:rsid w:val="009723F8"/>
    <w:rsid w:val="00972647"/>
    <w:rsid w:val="009728ED"/>
    <w:rsid w:val="00972AB1"/>
    <w:rsid w:val="00972E0A"/>
    <w:rsid w:val="00972FA3"/>
    <w:rsid w:val="0097326C"/>
    <w:rsid w:val="009734BC"/>
    <w:rsid w:val="00973577"/>
    <w:rsid w:val="00973666"/>
    <w:rsid w:val="00973958"/>
    <w:rsid w:val="00973BBC"/>
    <w:rsid w:val="00973C47"/>
    <w:rsid w:val="00973DE0"/>
    <w:rsid w:val="00974161"/>
    <w:rsid w:val="00974173"/>
    <w:rsid w:val="009743FC"/>
    <w:rsid w:val="009744C7"/>
    <w:rsid w:val="00974936"/>
    <w:rsid w:val="00974961"/>
    <w:rsid w:val="00974A16"/>
    <w:rsid w:val="00974AF0"/>
    <w:rsid w:val="00974B50"/>
    <w:rsid w:val="00974B55"/>
    <w:rsid w:val="00974C51"/>
    <w:rsid w:val="009752B7"/>
    <w:rsid w:val="00975322"/>
    <w:rsid w:val="00975790"/>
    <w:rsid w:val="00975C77"/>
    <w:rsid w:val="00975DF1"/>
    <w:rsid w:val="00975FAB"/>
    <w:rsid w:val="00976055"/>
    <w:rsid w:val="0097622F"/>
    <w:rsid w:val="0097624E"/>
    <w:rsid w:val="0097661E"/>
    <w:rsid w:val="009768DF"/>
    <w:rsid w:val="00976942"/>
    <w:rsid w:val="00976A61"/>
    <w:rsid w:val="00976A8C"/>
    <w:rsid w:val="00976B49"/>
    <w:rsid w:val="00976DE3"/>
    <w:rsid w:val="00976F85"/>
    <w:rsid w:val="0097701C"/>
    <w:rsid w:val="00977116"/>
    <w:rsid w:val="0097726A"/>
    <w:rsid w:val="00977850"/>
    <w:rsid w:val="00977BF6"/>
    <w:rsid w:val="00977EC8"/>
    <w:rsid w:val="00977F02"/>
    <w:rsid w:val="00977F46"/>
    <w:rsid w:val="009801F0"/>
    <w:rsid w:val="00980257"/>
    <w:rsid w:val="00980447"/>
    <w:rsid w:val="0098083F"/>
    <w:rsid w:val="00980A13"/>
    <w:rsid w:val="00980A6F"/>
    <w:rsid w:val="00980A9C"/>
    <w:rsid w:val="00980B34"/>
    <w:rsid w:val="00980BD5"/>
    <w:rsid w:val="00980C42"/>
    <w:rsid w:val="00980EE6"/>
    <w:rsid w:val="00981106"/>
    <w:rsid w:val="0098113A"/>
    <w:rsid w:val="00981247"/>
    <w:rsid w:val="009812E3"/>
    <w:rsid w:val="00981854"/>
    <w:rsid w:val="009818F6"/>
    <w:rsid w:val="00981AEA"/>
    <w:rsid w:val="00981C2B"/>
    <w:rsid w:val="00981C57"/>
    <w:rsid w:val="00981E22"/>
    <w:rsid w:val="00981E27"/>
    <w:rsid w:val="009820C0"/>
    <w:rsid w:val="009823F9"/>
    <w:rsid w:val="009826B3"/>
    <w:rsid w:val="00982743"/>
    <w:rsid w:val="00982EE9"/>
    <w:rsid w:val="009832D2"/>
    <w:rsid w:val="00983504"/>
    <w:rsid w:val="009835C2"/>
    <w:rsid w:val="0098392A"/>
    <w:rsid w:val="00983BDF"/>
    <w:rsid w:val="00983D70"/>
    <w:rsid w:val="00983F5F"/>
    <w:rsid w:val="00983F69"/>
    <w:rsid w:val="00984084"/>
    <w:rsid w:val="009843BA"/>
    <w:rsid w:val="009843EB"/>
    <w:rsid w:val="00984D6F"/>
    <w:rsid w:val="0098520C"/>
    <w:rsid w:val="0098529B"/>
    <w:rsid w:val="009859B9"/>
    <w:rsid w:val="00985C28"/>
    <w:rsid w:val="00985DE7"/>
    <w:rsid w:val="00986068"/>
    <w:rsid w:val="009861C4"/>
    <w:rsid w:val="009862BB"/>
    <w:rsid w:val="0098641E"/>
    <w:rsid w:val="009865C6"/>
    <w:rsid w:val="00986C27"/>
    <w:rsid w:val="00986F7A"/>
    <w:rsid w:val="00987157"/>
    <w:rsid w:val="009874DD"/>
    <w:rsid w:val="0098763E"/>
    <w:rsid w:val="009877D2"/>
    <w:rsid w:val="00987846"/>
    <w:rsid w:val="0099013B"/>
    <w:rsid w:val="0099043C"/>
    <w:rsid w:val="00990513"/>
    <w:rsid w:val="00990631"/>
    <w:rsid w:val="009907A5"/>
    <w:rsid w:val="00990CB3"/>
    <w:rsid w:val="00990CEC"/>
    <w:rsid w:val="00990DBA"/>
    <w:rsid w:val="00991415"/>
    <w:rsid w:val="00991608"/>
    <w:rsid w:val="009918B1"/>
    <w:rsid w:val="00991991"/>
    <w:rsid w:val="00991CB1"/>
    <w:rsid w:val="00991E5A"/>
    <w:rsid w:val="00991F1A"/>
    <w:rsid w:val="00991F3D"/>
    <w:rsid w:val="00992009"/>
    <w:rsid w:val="0099208B"/>
    <w:rsid w:val="009920C9"/>
    <w:rsid w:val="0099218D"/>
    <w:rsid w:val="00992421"/>
    <w:rsid w:val="00992932"/>
    <w:rsid w:val="00992A73"/>
    <w:rsid w:val="00992C16"/>
    <w:rsid w:val="00992C25"/>
    <w:rsid w:val="00992C7B"/>
    <w:rsid w:val="00992E86"/>
    <w:rsid w:val="00992F36"/>
    <w:rsid w:val="00992FF4"/>
    <w:rsid w:val="00993101"/>
    <w:rsid w:val="009933AF"/>
    <w:rsid w:val="00993500"/>
    <w:rsid w:val="009936B8"/>
    <w:rsid w:val="00993713"/>
    <w:rsid w:val="00993899"/>
    <w:rsid w:val="00993C70"/>
    <w:rsid w:val="00993D4B"/>
    <w:rsid w:val="00994634"/>
    <w:rsid w:val="0099471D"/>
    <w:rsid w:val="009948D4"/>
    <w:rsid w:val="00994A0F"/>
    <w:rsid w:val="00994BDD"/>
    <w:rsid w:val="00994CDA"/>
    <w:rsid w:val="00994D6F"/>
    <w:rsid w:val="00995077"/>
    <w:rsid w:val="009953A4"/>
    <w:rsid w:val="00995443"/>
    <w:rsid w:val="009954BA"/>
    <w:rsid w:val="0099552C"/>
    <w:rsid w:val="009959C5"/>
    <w:rsid w:val="009959E6"/>
    <w:rsid w:val="009959EC"/>
    <w:rsid w:val="00995C5B"/>
    <w:rsid w:val="00995EC7"/>
    <w:rsid w:val="00996010"/>
    <w:rsid w:val="009967AE"/>
    <w:rsid w:val="009969A7"/>
    <w:rsid w:val="00996B3C"/>
    <w:rsid w:val="00996D33"/>
    <w:rsid w:val="00997104"/>
    <w:rsid w:val="00997736"/>
    <w:rsid w:val="0099777C"/>
    <w:rsid w:val="00997C14"/>
    <w:rsid w:val="00997D1D"/>
    <w:rsid w:val="00997DFA"/>
    <w:rsid w:val="00997E01"/>
    <w:rsid w:val="00997E67"/>
    <w:rsid w:val="00997E6F"/>
    <w:rsid w:val="00997ECF"/>
    <w:rsid w:val="009A018D"/>
    <w:rsid w:val="009A02F9"/>
    <w:rsid w:val="009A0743"/>
    <w:rsid w:val="009A09B0"/>
    <w:rsid w:val="009A0C6C"/>
    <w:rsid w:val="009A0F9D"/>
    <w:rsid w:val="009A190C"/>
    <w:rsid w:val="009A1A1F"/>
    <w:rsid w:val="009A1B4F"/>
    <w:rsid w:val="009A1F4C"/>
    <w:rsid w:val="009A1F50"/>
    <w:rsid w:val="009A1F53"/>
    <w:rsid w:val="009A1F88"/>
    <w:rsid w:val="009A1FD3"/>
    <w:rsid w:val="009A2150"/>
    <w:rsid w:val="009A22EF"/>
    <w:rsid w:val="009A240E"/>
    <w:rsid w:val="009A2576"/>
    <w:rsid w:val="009A25B5"/>
    <w:rsid w:val="009A26DC"/>
    <w:rsid w:val="009A28EF"/>
    <w:rsid w:val="009A2A29"/>
    <w:rsid w:val="009A2D78"/>
    <w:rsid w:val="009A3193"/>
    <w:rsid w:val="009A3368"/>
    <w:rsid w:val="009A37DF"/>
    <w:rsid w:val="009A3F81"/>
    <w:rsid w:val="009A4015"/>
    <w:rsid w:val="009A480C"/>
    <w:rsid w:val="009A5352"/>
    <w:rsid w:val="009A5896"/>
    <w:rsid w:val="009A5B3F"/>
    <w:rsid w:val="009A5C9C"/>
    <w:rsid w:val="009A60FE"/>
    <w:rsid w:val="009A6228"/>
    <w:rsid w:val="009A6624"/>
    <w:rsid w:val="009A66F8"/>
    <w:rsid w:val="009A672B"/>
    <w:rsid w:val="009A6C76"/>
    <w:rsid w:val="009A6FA5"/>
    <w:rsid w:val="009A7284"/>
    <w:rsid w:val="009A7355"/>
    <w:rsid w:val="009A73E3"/>
    <w:rsid w:val="009A74D1"/>
    <w:rsid w:val="009A74F4"/>
    <w:rsid w:val="009A75B1"/>
    <w:rsid w:val="009A77B9"/>
    <w:rsid w:val="009A78CD"/>
    <w:rsid w:val="009B04FA"/>
    <w:rsid w:val="009B07F2"/>
    <w:rsid w:val="009B08B7"/>
    <w:rsid w:val="009B0B74"/>
    <w:rsid w:val="009B0FA2"/>
    <w:rsid w:val="009B1220"/>
    <w:rsid w:val="009B12B1"/>
    <w:rsid w:val="009B12D3"/>
    <w:rsid w:val="009B19CA"/>
    <w:rsid w:val="009B1B91"/>
    <w:rsid w:val="009B1DC4"/>
    <w:rsid w:val="009B1FEA"/>
    <w:rsid w:val="009B21B1"/>
    <w:rsid w:val="009B23C2"/>
    <w:rsid w:val="009B27C2"/>
    <w:rsid w:val="009B2953"/>
    <w:rsid w:val="009B2D1D"/>
    <w:rsid w:val="009B2FF9"/>
    <w:rsid w:val="009B30E0"/>
    <w:rsid w:val="009B3188"/>
    <w:rsid w:val="009B3311"/>
    <w:rsid w:val="009B347C"/>
    <w:rsid w:val="009B37AB"/>
    <w:rsid w:val="009B3E23"/>
    <w:rsid w:val="009B3E6E"/>
    <w:rsid w:val="009B3FA9"/>
    <w:rsid w:val="009B40B0"/>
    <w:rsid w:val="009B4309"/>
    <w:rsid w:val="009B44D2"/>
    <w:rsid w:val="009B460B"/>
    <w:rsid w:val="009B4A39"/>
    <w:rsid w:val="009B4BE0"/>
    <w:rsid w:val="009B4D7C"/>
    <w:rsid w:val="009B525A"/>
    <w:rsid w:val="009B5313"/>
    <w:rsid w:val="009B5436"/>
    <w:rsid w:val="009B5C85"/>
    <w:rsid w:val="009B5EB1"/>
    <w:rsid w:val="009B5FA7"/>
    <w:rsid w:val="009B6687"/>
    <w:rsid w:val="009B6784"/>
    <w:rsid w:val="009B67A2"/>
    <w:rsid w:val="009B69BF"/>
    <w:rsid w:val="009B69F7"/>
    <w:rsid w:val="009B6AD4"/>
    <w:rsid w:val="009B6B21"/>
    <w:rsid w:val="009B6F40"/>
    <w:rsid w:val="009B73F6"/>
    <w:rsid w:val="009B762A"/>
    <w:rsid w:val="009B7653"/>
    <w:rsid w:val="009B7ADD"/>
    <w:rsid w:val="009B7D09"/>
    <w:rsid w:val="009B7F61"/>
    <w:rsid w:val="009BEB60"/>
    <w:rsid w:val="009C0062"/>
    <w:rsid w:val="009C0209"/>
    <w:rsid w:val="009C04A3"/>
    <w:rsid w:val="009C0887"/>
    <w:rsid w:val="009C0943"/>
    <w:rsid w:val="009C09FB"/>
    <w:rsid w:val="009C0CD9"/>
    <w:rsid w:val="009C10AA"/>
    <w:rsid w:val="009C136B"/>
    <w:rsid w:val="009C1B2B"/>
    <w:rsid w:val="009C1C71"/>
    <w:rsid w:val="009C1DFE"/>
    <w:rsid w:val="009C1E2D"/>
    <w:rsid w:val="009C1F1A"/>
    <w:rsid w:val="009C2217"/>
    <w:rsid w:val="009C2741"/>
    <w:rsid w:val="009C2807"/>
    <w:rsid w:val="009C355F"/>
    <w:rsid w:val="009C3614"/>
    <w:rsid w:val="009C3908"/>
    <w:rsid w:val="009C3BB2"/>
    <w:rsid w:val="009C3C19"/>
    <w:rsid w:val="009C3CD5"/>
    <w:rsid w:val="009C3E4A"/>
    <w:rsid w:val="009C404F"/>
    <w:rsid w:val="009C458A"/>
    <w:rsid w:val="009C4ABE"/>
    <w:rsid w:val="009C4E1D"/>
    <w:rsid w:val="009C5382"/>
    <w:rsid w:val="009C5794"/>
    <w:rsid w:val="009C58D1"/>
    <w:rsid w:val="009C5916"/>
    <w:rsid w:val="009C5950"/>
    <w:rsid w:val="009C5A38"/>
    <w:rsid w:val="009C5C2B"/>
    <w:rsid w:val="009C5C3A"/>
    <w:rsid w:val="009C6158"/>
    <w:rsid w:val="009C61F3"/>
    <w:rsid w:val="009C6356"/>
    <w:rsid w:val="009C6363"/>
    <w:rsid w:val="009C64AD"/>
    <w:rsid w:val="009C677B"/>
    <w:rsid w:val="009C6987"/>
    <w:rsid w:val="009C6BA1"/>
    <w:rsid w:val="009C6BD2"/>
    <w:rsid w:val="009C6C9C"/>
    <w:rsid w:val="009C6DBE"/>
    <w:rsid w:val="009C6EC8"/>
    <w:rsid w:val="009C702C"/>
    <w:rsid w:val="009C70E0"/>
    <w:rsid w:val="009C74B9"/>
    <w:rsid w:val="009C7524"/>
    <w:rsid w:val="009C752E"/>
    <w:rsid w:val="009C7866"/>
    <w:rsid w:val="009C7B04"/>
    <w:rsid w:val="009C7BE3"/>
    <w:rsid w:val="009C7C57"/>
    <w:rsid w:val="009C7D15"/>
    <w:rsid w:val="009C7E39"/>
    <w:rsid w:val="009C7EEC"/>
    <w:rsid w:val="009C7FCE"/>
    <w:rsid w:val="009D00AD"/>
    <w:rsid w:val="009D070E"/>
    <w:rsid w:val="009D096E"/>
    <w:rsid w:val="009D099C"/>
    <w:rsid w:val="009D0B60"/>
    <w:rsid w:val="009D0D24"/>
    <w:rsid w:val="009D0DA2"/>
    <w:rsid w:val="009D10A7"/>
    <w:rsid w:val="009D1252"/>
    <w:rsid w:val="009D1350"/>
    <w:rsid w:val="009D13D2"/>
    <w:rsid w:val="009D1627"/>
    <w:rsid w:val="009D199A"/>
    <w:rsid w:val="009D1B93"/>
    <w:rsid w:val="009D1D7F"/>
    <w:rsid w:val="009D2096"/>
    <w:rsid w:val="009D2239"/>
    <w:rsid w:val="009D261B"/>
    <w:rsid w:val="009D2833"/>
    <w:rsid w:val="009D2C7E"/>
    <w:rsid w:val="009D2EB4"/>
    <w:rsid w:val="009D2FC3"/>
    <w:rsid w:val="009D3462"/>
    <w:rsid w:val="009D376F"/>
    <w:rsid w:val="009D37DE"/>
    <w:rsid w:val="009D3D36"/>
    <w:rsid w:val="009D3DB7"/>
    <w:rsid w:val="009D403D"/>
    <w:rsid w:val="009D4224"/>
    <w:rsid w:val="009D427F"/>
    <w:rsid w:val="009D46A4"/>
    <w:rsid w:val="009D4778"/>
    <w:rsid w:val="009D49F2"/>
    <w:rsid w:val="009D4A8C"/>
    <w:rsid w:val="009D4CB1"/>
    <w:rsid w:val="009D4E5A"/>
    <w:rsid w:val="009D505A"/>
    <w:rsid w:val="009D5471"/>
    <w:rsid w:val="009D578B"/>
    <w:rsid w:val="009D58F3"/>
    <w:rsid w:val="009D5EAC"/>
    <w:rsid w:val="009D61EF"/>
    <w:rsid w:val="009D6389"/>
    <w:rsid w:val="009D652C"/>
    <w:rsid w:val="009D6BD4"/>
    <w:rsid w:val="009D6CB0"/>
    <w:rsid w:val="009D6D5D"/>
    <w:rsid w:val="009D6DF4"/>
    <w:rsid w:val="009D6E4F"/>
    <w:rsid w:val="009D6F81"/>
    <w:rsid w:val="009D711C"/>
    <w:rsid w:val="009D73A4"/>
    <w:rsid w:val="009D748D"/>
    <w:rsid w:val="009D755A"/>
    <w:rsid w:val="009D79D5"/>
    <w:rsid w:val="009D7A6B"/>
    <w:rsid w:val="009D7AFF"/>
    <w:rsid w:val="009D7E60"/>
    <w:rsid w:val="009D7E78"/>
    <w:rsid w:val="009D7EE7"/>
    <w:rsid w:val="009E03F4"/>
    <w:rsid w:val="009E0474"/>
    <w:rsid w:val="009E05AB"/>
    <w:rsid w:val="009E072C"/>
    <w:rsid w:val="009E0886"/>
    <w:rsid w:val="009E0F48"/>
    <w:rsid w:val="009E1014"/>
    <w:rsid w:val="009E1462"/>
    <w:rsid w:val="009E15B6"/>
    <w:rsid w:val="009E1613"/>
    <w:rsid w:val="009E1669"/>
    <w:rsid w:val="009E16D8"/>
    <w:rsid w:val="009E18A1"/>
    <w:rsid w:val="009E18DF"/>
    <w:rsid w:val="009E1960"/>
    <w:rsid w:val="009E1A33"/>
    <w:rsid w:val="009E1B85"/>
    <w:rsid w:val="009E1FB7"/>
    <w:rsid w:val="009E2191"/>
    <w:rsid w:val="009E27BB"/>
    <w:rsid w:val="009E30B9"/>
    <w:rsid w:val="009E3593"/>
    <w:rsid w:val="009E37D5"/>
    <w:rsid w:val="009E3904"/>
    <w:rsid w:val="009E3BFE"/>
    <w:rsid w:val="009E3C1D"/>
    <w:rsid w:val="009E3EC6"/>
    <w:rsid w:val="009E3FF0"/>
    <w:rsid w:val="009E40FA"/>
    <w:rsid w:val="009E469C"/>
    <w:rsid w:val="009E48B5"/>
    <w:rsid w:val="009E49D0"/>
    <w:rsid w:val="009E4DD5"/>
    <w:rsid w:val="009E4DE0"/>
    <w:rsid w:val="009E5624"/>
    <w:rsid w:val="009E57C1"/>
    <w:rsid w:val="009E5916"/>
    <w:rsid w:val="009E5A43"/>
    <w:rsid w:val="009E5EED"/>
    <w:rsid w:val="009E61B8"/>
    <w:rsid w:val="009E61C6"/>
    <w:rsid w:val="009E62E7"/>
    <w:rsid w:val="009E6607"/>
    <w:rsid w:val="009E6619"/>
    <w:rsid w:val="009E663B"/>
    <w:rsid w:val="009E679E"/>
    <w:rsid w:val="009E685C"/>
    <w:rsid w:val="009E6A70"/>
    <w:rsid w:val="009E6E3E"/>
    <w:rsid w:val="009E6F3F"/>
    <w:rsid w:val="009E70B3"/>
    <w:rsid w:val="009E72FB"/>
    <w:rsid w:val="009E73A3"/>
    <w:rsid w:val="009F0178"/>
    <w:rsid w:val="009F0189"/>
    <w:rsid w:val="009F041B"/>
    <w:rsid w:val="009F06FE"/>
    <w:rsid w:val="009F0A0B"/>
    <w:rsid w:val="009F0B1C"/>
    <w:rsid w:val="009F0FB0"/>
    <w:rsid w:val="009F1042"/>
    <w:rsid w:val="009F1125"/>
    <w:rsid w:val="009F1554"/>
    <w:rsid w:val="009F1634"/>
    <w:rsid w:val="009F1B85"/>
    <w:rsid w:val="009F1BF6"/>
    <w:rsid w:val="009F1C5B"/>
    <w:rsid w:val="009F1ED8"/>
    <w:rsid w:val="009F1F2C"/>
    <w:rsid w:val="009F245D"/>
    <w:rsid w:val="009F248E"/>
    <w:rsid w:val="009F259E"/>
    <w:rsid w:val="009F2783"/>
    <w:rsid w:val="009F285C"/>
    <w:rsid w:val="009F2870"/>
    <w:rsid w:val="009F29BE"/>
    <w:rsid w:val="009F32EC"/>
    <w:rsid w:val="009F35FD"/>
    <w:rsid w:val="009F37AA"/>
    <w:rsid w:val="009F37DE"/>
    <w:rsid w:val="009F3875"/>
    <w:rsid w:val="009F39D4"/>
    <w:rsid w:val="009F3A1A"/>
    <w:rsid w:val="009F3ED9"/>
    <w:rsid w:val="009F4132"/>
    <w:rsid w:val="009F4240"/>
    <w:rsid w:val="009F4348"/>
    <w:rsid w:val="009F45D9"/>
    <w:rsid w:val="009F4646"/>
    <w:rsid w:val="009F4659"/>
    <w:rsid w:val="009F47F3"/>
    <w:rsid w:val="009F4938"/>
    <w:rsid w:val="009F4970"/>
    <w:rsid w:val="009F4ACB"/>
    <w:rsid w:val="009F4C27"/>
    <w:rsid w:val="009F4CFF"/>
    <w:rsid w:val="009F4E25"/>
    <w:rsid w:val="009F52FB"/>
    <w:rsid w:val="009F53BF"/>
    <w:rsid w:val="009F5A65"/>
    <w:rsid w:val="009F5D63"/>
    <w:rsid w:val="009F5D93"/>
    <w:rsid w:val="009F5FA8"/>
    <w:rsid w:val="009F64A1"/>
    <w:rsid w:val="009F64DC"/>
    <w:rsid w:val="009F67B2"/>
    <w:rsid w:val="009F6C1E"/>
    <w:rsid w:val="009F6C6F"/>
    <w:rsid w:val="009F70D5"/>
    <w:rsid w:val="009F7322"/>
    <w:rsid w:val="009F7567"/>
    <w:rsid w:val="009F75DA"/>
    <w:rsid w:val="009F75F1"/>
    <w:rsid w:val="009F7674"/>
    <w:rsid w:val="009F76FA"/>
    <w:rsid w:val="009F7850"/>
    <w:rsid w:val="009F791B"/>
    <w:rsid w:val="009F79D9"/>
    <w:rsid w:val="009F7C3F"/>
    <w:rsid w:val="009F7D08"/>
    <w:rsid w:val="009F7D94"/>
    <w:rsid w:val="009F7F4A"/>
    <w:rsid w:val="00A0016D"/>
    <w:rsid w:val="00A001CB"/>
    <w:rsid w:val="00A0020B"/>
    <w:rsid w:val="00A004D0"/>
    <w:rsid w:val="00A0081E"/>
    <w:rsid w:val="00A00866"/>
    <w:rsid w:val="00A009CE"/>
    <w:rsid w:val="00A00C29"/>
    <w:rsid w:val="00A0107A"/>
    <w:rsid w:val="00A01369"/>
    <w:rsid w:val="00A01587"/>
    <w:rsid w:val="00A015AE"/>
    <w:rsid w:val="00A019AA"/>
    <w:rsid w:val="00A01B98"/>
    <w:rsid w:val="00A01E45"/>
    <w:rsid w:val="00A01E52"/>
    <w:rsid w:val="00A02578"/>
    <w:rsid w:val="00A026A8"/>
    <w:rsid w:val="00A02772"/>
    <w:rsid w:val="00A02C5F"/>
    <w:rsid w:val="00A02C7E"/>
    <w:rsid w:val="00A02CCB"/>
    <w:rsid w:val="00A02EBE"/>
    <w:rsid w:val="00A02ED8"/>
    <w:rsid w:val="00A0325A"/>
    <w:rsid w:val="00A0347F"/>
    <w:rsid w:val="00A0348F"/>
    <w:rsid w:val="00A03571"/>
    <w:rsid w:val="00A0365B"/>
    <w:rsid w:val="00A03717"/>
    <w:rsid w:val="00A03F50"/>
    <w:rsid w:val="00A04323"/>
    <w:rsid w:val="00A04733"/>
    <w:rsid w:val="00A04E76"/>
    <w:rsid w:val="00A05198"/>
    <w:rsid w:val="00A051E6"/>
    <w:rsid w:val="00A0534F"/>
    <w:rsid w:val="00A055CB"/>
    <w:rsid w:val="00A058A8"/>
    <w:rsid w:val="00A05963"/>
    <w:rsid w:val="00A05A5C"/>
    <w:rsid w:val="00A05B9D"/>
    <w:rsid w:val="00A05C1C"/>
    <w:rsid w:val="00A05C87"/>
    <w:rsid w:val="00A0641F"/>
    <w:rsid w:val="00A06512"/>
    <w:rsid w:val="00A0653B"/>
    <w:rsid w:val="00A065F2"/>
    <w:rsid w:val="00A06735"/>
    <w:rsid w:val="00A06ABF"/>
    <w:rsid w:val="00A06E8C"/>
    <w:rsid w:val="00A07485"/>
    <w:rsid w:val="00A0755B"/>
    <w:rsid w:val="00A07836"/>
    <w:rsid w:val="00A07DD3"/>
    <w:rsid w:val="00A10500"/>
    <w:rsid w:val="00A1055B"/>
    <w:rsid w:val="00A10B07"/>
    <w:rsid w:val="00A10C1F"/>
    <w:rsid w:val="00A111FE"/>
    <w:rsid w:val="00A11B8A"/>
    <w:rsid w:val="00A11BD7"/>
    <w:rsid w:val="00A120FC"/>
    <w:rsid w:val="00A1249F"/>
    <w:rsid w:val="00A12575"/>
    <w:rsid w:val="00A12952"/>
    <w:rsid w:val="00A12FB9"/>
    <w:rsid w:val="00A12FF3"/>
    <w:rsid w:val="00A13255"/>
    <w:rsid w:val="00A132D3"/>
    <w:rsid w:val="00A1344A"/>
    <w:rsid w:val="00A1360A"/>
    <w:rsid w:val="00A137D6"/>
    <w:rsid w:val="00A1383F"/>
    <w:rsid w:val="00A139F2"/>
    <w:rsid w:val="00A14417"/>
    <w:rsid w:val="00A148BE"/>
    <w:rsid w:val="00A153FA"/>
    <w:rsid w:val="00A15506"/>
    <w:rsid w:val="00A156B8"/>
    <w:rsid w:val="00A15A70"/>
    <w:rsid w:val="00A15ABC"/>
    <w:rsid w:val="00A16493"/>
    <w:rsid w:val="00A16998"/>
    <w:rsid w:val="00A16ED4"/>
    <w:rsid w:val="00A16F4F"/>
    <w:rsid w:val="00A16F72"/>
    <w:rsid w:val="00A16FB7"/>
    <w:rsid w:val="00A16FFB"/>
    <w:rsid w:val="00A17166"/>
    <w:rsid w:val="00A1726F"/>
    <w:rsid w:val="00A176B8"/>
    <w:rsid w:val="00A17731"/>
    <w:rsid w:val="00A17FBB"/>
    <w:rsid w:val="00A20495"/>
    <w:rsid w:val="00A2060C"/>
    <w:rsid w:val="00A21119"/>
    <w:rsid w:val="00A2130C"/>
    <w:rsid w:val="00A218FA"/>
    <w:rsid w:val="00A21B62"/>
    <w:rsid w:val="00A21ED6"/>
    <w:rsid w:val="00A21FE2"/>
    <w:rsid w:val="00A22638"/>
    <w:rsid w:val="00A2272C"/>
    <w:rsid w:val="00A22A80"/>
    <w:rsid w:val="00A22C63"/>
    <w:rsid w:val="00A22DC1"/>
    <w:rsid w:val="00A230FB"/>
    <w:rsid w:val="00A23178"/>
    <w:rsid w:val="00A23379"/>
    <w:rsid w:val="00A23469"/>
    <w:rsid w:val="00A23626"/>
    <w:rsid w:val="00A237A9"/>
    <w:rsid w:val="00A237F2"/>
    <w:rsid w:val="00A238B3"/>
    <w:rsid w:val="00A23ABB"/>
    <w:rsid w:val="00A23C02"/>
    <w:rsid w:val="00A23D67"/>
    <w:rsid w:val="00A23F89"/>
    <w:rsid w:val="00A23FEF"/>
    <w:rsid w:val="00A240E5"/>
    <w:rsid w:val="00A248D7"/>
    <w:rsid w:val="00A24A1B"/>
    <w:rsid w:val="00A24AEC"/>
    <w:rsid w:val="00A24B5A"/>
    <w:rsid w:val="00A24FD4"/>
    <w:rsid w:val="00A254CB"/>
    <w:rsid w:val="00A254FC"/>
    <w:rsid w:val="00A255D0"/>
    <w:rsid w:val="00A25897"/>
    <w:rsid w:val="00A2604C"/>
    <w:rsid w:val="00A261F7"/>
    <w:rsid w:val="00A26268"/>
    <w:rsid w:val="00A262F2"/>
    <w:rsid w:val="00A2672F"/>
    <w:rsid w:val="00A268C4"/>
    <w:rsid w:val="00A26953"/>
    <w:rsid w:val="00A269EF"/>
    <w:rsid w:val="00A26A3D"/>
    <w:rsid w:val="00A26DEE"/>
    <w:rsid w:val="00A26E38"/>
    <w:rsid w:val="00A26E96"/>
    <w:rsid w:val="00A26EB2"/>
    <w:rsid w:val="00A27089"/>
    <w:rsid w:val="00A2720B"/>
    <w:rsid w:val="00A274DF"/>
    <w:rsid w:val="00A27534"/>
    <w:rsid w:val="00A276A7"/>
    <w:rsid w:val="00A2783C"/>
    <w:rsid w:val="00A27B6B"/>
    <w:rsid w:val="00A27B74"/>
    <w:rsid w:val="00A27B7E"/>
    <w:rsid w:val="00A27DED"/>
    <w:rsid w:val="00A27E06"/>
    <w:rsid w:val="00A27E59"/>
    <w:rsid w:val="00A27F72"/>
    <w:rsid w:val="00A3037C"/>
    <w:rsid w:val="00A304DF"/>
    <w:rsid w:val="00A3056C"/>
    <w:rsid w:val="00A30651"/>
    <w:rsid w:val="00A31073"/>
    <w:rsid w:val="00A31134"/>
    <w:rsid w:val="00A312EF"/>
    <w:rsid w:val="00A31A05"/>
    <w:rsid w:val="00A31E73"/>
    <w:rsid w:val="00A31EA0"/>
    <w:rsid w:val="00A31EC4"/>
    <w:rsid w:val="00A32013"/>
    <w:rsid w:val="00A32292"/>
    <w:rsid w:val="00A32338"/>
    <w:rsid w:val="00A3252A"/>
    <w:rsid w:val="00A325B3"/>
    <w:rsid w:val="00A32996"/>
    <w:rsid w:val="00A32A3B"/>
    <w:rsid w:val="00A32B27"/>
    <w:rsid w:val="00A32C2B"/>
    <w:rsid w:val="00A33026"/>
    <w:rsid w:val="00A330B0"/>
    <w:rsid w:val="00A33368"/>
    <w:rsid w:val="00A33A1C"/>
    <w:rsid w:val="00A341A3"/>
    <w:rsid w:val="00A3445F"/>
    <w:rsid w:val="00A34C18"/>
    <w:rsid w:val="00A34CA5"/>
    <w:rsid w:val="00A34EC3"/>
    <w:rsid w:val="00A34EF7"/>
    <w:rsid w:val="00A34F44"/>
    <w:rsid w:val="00A35422"/>
    <w:rsid w:val="00A35ACC"/>
    <w:rsid w:val="00A35BA6"/>
    <w:rsid w:val="00A35D31"/>
    <w:rsid w:val="00A36C05"/>
    <w:rsid w:val="00A37118"/>
    <w:rsid w:val="00A37609"/>
    <w:rsid w:val="00A37851"/>
    <w:rsid w:val="00A37B08"/>
    <w:rsid w:val="00A37C8A"/>
    <w:rsid w:val="00A37F1A"/>
    <w:rsid w:val="00A401AC"/>
    <w:rsid w:val="00A40321"/>
    <w:rsid w:val="00A4048B"/>
    <w:rsid w:val="00A4052C"/>
    <w:rsid w:val="00A407C4"/>
    <w:rsid w:val="00A4093A"/>
    <w:rsid w:val="00A40E3D"/>
    <w:rsid w:val="00A40F58"/>
    <w:rsid w:val="00A41514"/>
    <w:rsid w:val="00A41AE1"/>
    <w:rsid w:val="00A41C00"/>
    <w:rsid w:val="00A41C23"/>
    <w:rsid w:val="00A422AC"/>
    <w:rsid w:val="00A42667"/>
    <w:rsid w:val="00A4267B"/>
    <w:rsid w:val="00A4273F"/>
    <w:rsid w:val="00A42854"/>
    <w:rsid w:val="00A428DA"/>
    <w:rsid w:val="00A42929"/>
    <w:rsid w:val="00A429A7"/>
    <w:rsid w:val="00A42C4A"/>
    <w:rsid w:val="00A42C5D"/>
    <w:rsid w:val="00A42E6B"/>
    <w:rsid w:val="00A43123"/>
    <w:rsid w:val="00A4328B"/>
    <w:rsid w:val="00A43316"/>
    <w:rsid w:val="00A43376"/>
    <w:rsid w:val="00A434B6"/>
    <w:rsid w:val="00A43575"/>
    <w:rsid w:val="00A43708"/>
    <w:rsid w:val="00A43790"/>
    <w:rsid w:val="00A4387B"/>
    <w:rsid w:val="00A43BB8"/>
    <w:rsid w:val="00A43F35"/>
    <w:rsid w:val="00A43F46"/>
    <w:rsid w:val="00A440AB"/>
    <w:rsid w:val="00A4458D"/>
    <w:rsid w:val="00A4473D"/>
    <w:rsid w:val="00A4498D"/>
    <w:rsid w:val="00A44BBD"/>
    <w:rsid w:val="00A44C33"/>
    <w:rsid w:val="00A44DA5"/>
    <w:rsid w:val="00A4503C"/>
    <w:rsid w:val="00A45153"/>
    <w:rsid w:val="00A451F5"/>
    <w:rsid w:val="00A454AF"/>
    <w:rsid w:val="00A455E0"/>
    <w:rsid w:val="00A45768"/>
    <w:rsid w:val="00A459D4"/>
    <w:rsid w:val="00A45B79"/>
    <w:rsid w:val="00A45C17"/>
    <w:rsid w:val="00A45CE9"/>
    <w:rsid w:val="00A45E74"/>
    <w:rsid w:val="00A4669E"/>
    <w:rsid w:val="00A4672A"/>
    <w:rsid w:val="00A46EFF"/>
    <w:rsid w:val="00A47443"/>
    <w:rsid w:val="00A47867"/>
    <w:rsid w:val="00A4E8E3"/>
    <w:rsid w:val="00A5007C"/>
    <w:rsid w:val="00A5049E"/>
    <w:rsid w:val="00A5053F"/>
    <w:rsid w:val="00A50724"/>
    <w:rsid w:val="00A50991"/>
    <w:rsid w:val="00A509AB"/>
    <w:rsid w:val="00A50A17"/>
    <w:rsid w:val="00A50AAD"/>
    <w:rsid w:val="00A50AE1"/>
    <w:rsid w:val="00A50B95"/>
    <w:rsid w:val="00A50DA7"/>
    <w:rsid w:val="00A50DD9"/>
    <w:rsid w:val="00A50FF7"/>
    <w:rsid w:val="00A511AA"/>
    <w:rsid w:val="00A51293"/>
    <w:rsid w:val="00A51BC4"/>
    <w:rsid w:val="00A5252F"/>
    <w:rsid w:val="00A526FA"/>
    <w:rsid w:val="00A52B4C"/>
    <w:rsid w:val="00A52DF0"/>
    <w:rsid w:val="00A535A2"/>
    <w:rsid w:val="00A536CA"/>
    <w:rsid w:val="00A53830"/>
    <w:rsid w:val="00A538BA"/>
    <w:rsid w:val="00A5390E"/>
    <w:rsid w:val="00A53C11"/>
    <w:rsid w:val="00A53EEB"/>
    <w:rsid w:val="00A54A9C"/>
    <w:rsid w:val="00A54B11"/>
    <w:rsid w:val="00A54B6E"/>
    <w:rsid w:val="00A54FAE"/>
    <w:rsid w:val="00A5515A"/>
    <w:rsid w:val="00A55496"/>
    <w:rsid w:val="00A5580B"/>
    <w:rsid w:val="00A55952"/>
    <w:rsid w:val="00A55A87"/>
    <w:rsid w:val="00A55C85"/>
    <w:rsid w:val="00A561AE"/>
    <w:rsid w:val="00A563E6"/>
    <w:rsid w:val="00A56435"/>
    <w:rsid w:val="00A565AD"/>
    <w:rsid w:val="00A568B6"/>
    <w:rsid w:val="00A56C1E"/>
    <w:rsid w:val="00A57172"/>
    <w:rsid w:val="00A57589"/>
    <w:rsid w:val="00A575B4"/>
    <w:rsid w:val="00A578B5"/>
    <w:rsid w:val="00A57BF7"/>
    <w:rsid w:val="00A57C0D"/>
    <w:rsid w:val="00A60645"/>
    <w:rsid w:val="00A60B50"/>
    <w:rsid w:val="00A60DC8"/>
    <w:rsid w:val="00A60E11"/>
    <w:rsid w:val="00A60EDC"/>
    <w:rsid w:val="00A60F75"/>
    <w:rsid w:val="00A6109D"/>
    <w:rsid w:val="00A61194"/>
    <w:rsid w:val="00A6137E"/>
    <w:rsid w:val="00A61992"/>
    <w:rsid w:val="00A61F20"/>
    <w:rsid w:val="00A62649"/>
    <w:rsid w:val="00A62C08"/>
    <w:rsid w:val="00A62CD1"/>
    <w:rsid w:val="00A62DDD"/>
    <w:rsid w:val="00A62F51"/>
    <w:rsid w:val="00A63048"/>
    <w:rsid w:val="00A63284"/>
    <w:rsid w:val="00A633D5"/>
    <w:rsid w:val="00A6354F"/>
    <w:rsid w:val="00A63791"/>
    <w:rsid w:val="00A639EF"/>
    <w:rsid w:val="00A63F97"/>
    <w:rsid w:val="00A63FC5"/>
    <w:rsid w:val="00A64050"/>
    <w:rsid w:val="00A64217"/>
    <w:rsid w:val="00A6435B"/>
    <w:rsid w:val="00A6436E"/>
    <w:rsid w:val="00A64401"/>
    <w:rsid w:val="00A6445B"/>
    <w:rsid w:val="00A6476D"/>
    <w:rsid w:val="00A6479B"/>
    <w:rsid w:val="00A64922"/>
    <w:rsid w:val="00A64B7F"/>
    <w:rsid w:val="00A64C09"/>
    <w:rsid w:val="00A64CE4"/>
    <w:rsid w:val="00A6526F"/>
    <w:rsid w:val="00A652E7"/>
    <w:rsid w:val="00A65869"/>
    <w:rsid w:val="00A66202"/>
    <w:rsid w:val="00A66A70"/>
    <w:rsid w:val="00A67021"/>
    <w:rsid w:val="00A6712D"/>
    <w:rsid w:val="00A67246"/>
    <w:rsid w:val="00A67326"/>
    <w:rsid w:val="00A6740B"/>
    <w:rsid w:val="00A6756B"/>
    <w:rsid w:val="00A675A9"/>
    <w:rsid w:val="00A67CBA"/>
    <w:rsid w:val="00A67FB5"/>
    <w:rsid w:val="00A70726"/>
    <w:rsid w:val="00A708F1"/>
    <w:rsid w:val="00A70990"/>
    <w:rsid w:val="00A709DC"/>
    <w:rsid w:val="00A70AE9"/>
    <w:rsid w:val="00A70D24"/>
    <w:rsid w:val="00A7100A"/>
    <w:rsid w:val="00A7126F"/>
    <w:rsid w:val="00A712F0"/>
    <w:rsid w:val="00A71965"/>
    <w:rsid w:val="00A71DF3"/>
    <w:rsid w:val="00A7218F"/>
    <w:rsid w:val="00A7241C"/>
    <w:rsid w:val="00A72484"/>
    <w:rsid w:val="00A7268F"/>
    <w:rsid w:val="00A729C2"/>
    <w:rsid w:val="00A72F60"/>
    <w:rsid w:val="00A72F62"/>
    <w:rsid w:val="00A7310A"/>
    <w:rsid w:val="00A731E8"/>
    <w:rsid w:val="00A733AE"/>
    <w:rsid w:val="00A73883"/>
    <w:rsid w:val="00A73B16"/>
    <w:rsid w:val="00A73B34"/>
    <w:rsid w:val="00A73F53"/>
    <w:rsid w:val="00A74008"/>
    <w:rsid w:val="00A740C2"/>
    <w:rsid w:val="00A74443"/>
    <w:rsid w:val="00A7488D"/>
    <w:rsid w:val="00A749EA"/>
    <w:rsid w:val="00A74A29"/>
    <w:rsid w:val="00A74A7D"/>
    <w:rsid w:val="00A74BC9"/>
    <w:rsid w:val="00A75117"/>
    <w:rsid w:val="00A7514B"/>
    <w:rsid w:val="00A75317"/>
    <w:rsid w:val="00A75340"/>
    <w:rsid w:val="00A753B6"/>
    <w:rsid w:val="00A758DC"/>
    <w:rsid w:val="00A75AD9"/>
    <w:rsid w:val="00A75CA6"/>
    <w:rsid w:val="00A75DCB"/>
    <w:rsid w:val="00A7604B"/>
    <w:rsid w:val="00A7627A"/>
    <w:rsid w:val="00A763E6"/>
    <w:rsid w:val="00A764B2"/>
    <w:rsid w:val="00A76809"/>
    <w:rsid w:val="00A768C2"/>
    <w:rsid w:val="00A76A0B"/>
    <w:rsid w:val="00A76B12"/>
    <w:rsid w:val="00A76D7C"/>
    <w:rsid w:val="00A76E95"/>
    <w:rsid w:val="00A7749F"/>
    <w:rsid w:val="00A7757A"/>
    <w:rsid w:val="00A776BE"/>
    <w:rsid w:val="00A778F3"/>
    <w:rsid w:val="00A77B37"/>
    <w:rsid w:val="00A800AA"/>
    <w:rsid w:val="00A800B4"/>
    <w:rsid w:val="00A806F6"/>
    <w:rsid w:val="00A809C2"/>
    <w:rsid w:val="00A80D88"/>
    <w:rsid w:val="00A80E96"/>
    <w:rsid w:val="00A81098"/>
    <w:rsid w:val="00A81149"/>
    <w:rsid w:val="00A81160"/>
    <w:rsid w:val="00A8125A"/>
    <w:rsid w:val="00A81406"/>
    <w:rsid w:val="00A815B0"/>
    <w:rsid w:val="00A8170A"/>
    <w:rsid w:val="00A81819"/>
    <w:rsid w:val="00A81D45"/>
    <w:rsid w:val="00A81DE1"/>
    <w:rsid w:val="00A81DF4"/>
    <w:rsid w:val="00A81E2C"/>
    <w:rsid w:val="00A81E43"/>
    <w:rsid w:val="00A81E4E"/>
    <w:rsid w:val="00A81FCC"/>
    <w:rsid w:val="00A82506"/>
    <w:rsid w:val="00A82746"/>
    <w:rsid w:val="00A82986"/>
    <w:rsid w:val="00A82E17"/>
    <w:rsid w:val="00A8307A"/>
    <w:rsid w:val="00A830FF"/>
    <w:rsid w:val="00A83263"/>
    <w:rsid w:val="00A835C7"/>
    <w:rsid w:val="00A83767"/>
    <w:rsid w:val="00A837FD"/>
    <w:rsid w:val="00A83838"/>
    <w:rsid w:val="00A8393E"/>
    <w:rsid w:val="00A83977"/>
    <w:rsid w:val="00A83AAD"/>
    <w:rsid w:val="00A83DCB"/>
    <w:rsid w:val="00A8402D"/>
    <w:rsid w:val="00A844D0"/>
    <w:rsid w:val="00A84779"/>
    <w:rsid w:val="00A849B3"/>
    <w:rsid w:val="00A84AF3"/>
    <w:rsid w:val="00A84D9D"/>
    <w:rsid w:val="00A84DA5"/>
    <w:rsid w:val="00A8529D"/>
    <w:rsid w:val="00A85415"/>
    <w:rsid w:val="00A85566"/>
    <w:rsid w:val="00A85A1D"/>
    <w:rsid w:val="00A85A3E"/>
    <w:rsid w:val="00A85F52"/>
    <w:rsid w:val="00A86085"/>
    <w:rsid w:val="00A86113"/>
    <w:rsid w:val="00A862CC"/>
    <w:rsid w:val="00A8655A"/>
    <w:rsid w:val="00A86BE1"/>
    <w:rsid w:val="00A86FCC"/>
    <w:rsid w:val="00A87013"/>
    <w:rsid w:val="00A871EB"/>
    <w:rsid w:val="00A871F4"/>
    <w:rsid w:val="00A87281"/>
    <w:rsid w:val="00A872B4"/>
    <w:rsid w:val="00A872E6"/>
    <w:rsid w:val="00A8767A"/>
    <w:rsid w:val="00A87CE7"/>
    <w:rsid w:val="00A87EB7"/>
    <w:rsid w:val="00A87FB7"/>
    <w:rsid w:val="00A907EB"/>
    <w:rsid w:val="00A90AEB"/>
    <w:rsid w:val="00A90C5A"/>
    <w:rsid w:val="00A90E77"/>
    <w:rsid w:val="00A910E5"/>
    <w:rsid w:val="00A91517"/>
    <w:rsid w:val="00A915E6"/>
    <w:rsid w:val="00A91750"/>
    <w:rsid w:val="00A919D7"/>
    <w:rsid w:val="00A91B13"/>
    <w:rsid w:val="00A91D27"/>
    <w:rsid w:val="00A920C6"/>
    <w:rsid w:val="00A92369"/>
    <w:rsid w:val="00A9255A"/>
    <w:rsid w:val="00A926F6"/>
    <w:rsid w:val="00A9287E"/>
    <w:rsid w:val="00A92A87"/>
    <w:rsid w:val="00A92BBA"/>
    <w:rsid w:val="00A92D94"/>
    <w:rsid w:val="00A92F0D"/>
    <w:rsid w:val="00A92F39"/>
    <w:rsid w:val="00A9311F"/>
    <w:rsid w:val="00A93410"/>
    <w:rsid w:val="00A935DB"/>
    <w:rsid w:val="00A936DC"/>
    <w:rsid w:val="00A93728"/>
    <w:rsid w:val="00A9375D"/>
    <w:rsid w:val="00A93854"/>
    <w:rsid w:val="00A93884"/>
    <w:rsid w:val="00A939E2"/>
    <w:rsid w:val="00A93A7E"/>
    <w:rsid w:val="00A9411D"/>
    <w:rsid w:val="00A94397"/>
    <w:rsid w:val="00A9489B"/>
    <w:rsid w:val="00A9499E"/>
    <w:rsid w:val="00A94BD9"/>
    <w:rsid w:val="00A94D0C"/>
    <w:rsid w:val="00A94EF9"/>
    <w:rsid w:val="00A9514A"/>
    <w:rsid w:val="00A953AA"/>
    <w:rsid w:val="00A9580D"/>
    <w:rsid w:val="00A9589A"/>
    <w:rsid w:val="00A95AA4"/>
    <w:rsid w:val="00A95B40"/>
    <w:rsid w:val="00A95D21"/>
    <w:rsid w:val="00A95DA7"/>
    <w:rsid w:val="00A95E38"/>
    <w:rsid w:val="00A96117"/>
    <w:rsid w:val="00A961EE"/>
    <w:rsid w:val="00A96AFB"/>
    <w:rsid w:val="00A96B71"/>
    <w:rsid w:val="00A96C0B"/>
    <w:rsid w:val="00A96D89"/>
    <w:rsid w:val="00A96E0D"/>
    <w:rsid w:val="00A97160"/>
    <w:rsid w:val="00A97402"/>
    <w:rsid w:val="00A97579"/>
    <w:rsid w:val="00A97D4E"/>
    <w:rsid w:val="00A97E9D"/>
    <w:rsid w:val="00AA033A"/>
    <w:rsid w:val="00AA04FC"/>
    <w:rsid w:val="00AA0EB0"/>
    <w:rsid w:val="00AA1073"/>
    <w:rsid w:val="00AA11BC"/>
    <w:rsid w:val="00AA1352"/>
    <w:rsid w:val="00AA1492"/>
    <w:rsid w:val="00AA14BB"/>
    <w:rsid w:val="00AA192B"/>
    <w:rsid w:val="00AA1C5C"/>
    <w:rsid w:val="00AA1E75"/>
    <w:rsid w:val="00AA1FD7"/>
    <w:rsid w:val="00AA2106"/>
    <w:rsid w:val="00AA220F"/>
    <w:rsid w:val="00AA2529"/>
    <w:rsid w:val="00AA26A6"/>
    <w:rsid w:val="00AA28E1"/>
    <w:rsid w:val="00AA2AF4"/>
    <w:rsid w:val="00AA2BD6"/>
    <w:rsid w:val="00AA2DC9"/>
    <w:rsid w:val="00AA2F82"/>
    <w:rsid w:val="00AA31B6"/>
    <w:rsid w:val="00AA328F"/>
    <w:rsid w:val="00AA32DA"/>
    <w:rsid w:val="00AA343F"/>
    <w:rsid w:val="00AA355F"/>
    <w:rsid w:val="00AA393C"/>
    <w:rsid w:val="00AA3A83"/>
    <w:rsid w:val="00AA3B0F"/>
    <w:rsid w:val="00AA3B8A"/>
    <w:rsid w:val="00AA3C9B"/>
    <w:rsid w:val="00AA3D30"/>
    <w:rsid w:val="00AA4009"/>
    <w:rsid w:val="00AA401D"/>
    <w:rsid w:val="00AA4106"/>
    <w:rsid w:val="00AA4466"/>
    <w:rsid w:val="00AA44B4"/>
    <w:rsid w:val="00AA4558"/>
    <w:rsid w:val="00AA474C"/>
    <w:rsid w:val="00AA4A3F"/>
    <w:rsid w:val="00AA4AEB"/>
    <w:rsid w:val="00AA4C57"/>
    <w:rsid w:val="00AA5209"/>
    <w:rsid w:val="00AA52D7"/>
    <w:rsid w:val="00AA565F"/>
    <w:rsid w:val="00AA572F"/>
    <w:rsid w:val="00AA58CF"/>
    <w:rsid w:val="00AA5A5F"/>
    <w:rsid w:val="00AA6435"/>
    <w:rsid w:val="00AA6720"/>
    <w:rsid w:val="00AA6B87"/>
    <w:rsid w:val="00AA6E5C"/>
    <w:rsid w:val="00AA6EC8"/>
    <w:rsid w:val="00AA6EFE"/>
    <w:rsid w:val="00AA709D"/>
    <w:rsid w:val="00AA70DD"/>
    <w:rsid w:val="00AA716C"/>
    <w:rsid w:val="00AA7212"/>
    <w:rsid w:val="00AA72BB"/>
    <w:rsid w:val="00AA767D"/>
    <w:rsid w:val="00AA7772"/>
    <w:rsid w:val="00AA778F"/>
    <w:rsid w:val="00AA7B04"/>
    <w:rsid w:val="00AA7C2F"/>
    <w:rsid w:val="00AA7CC5"/>
    <w:rsid w:val="00AA7D9F"/>
    <w:rsid w:val="00AB0128"/>
    <w:rsid w:val="00AB02ED"/>
    <w:rsid w:val="00AB0391"/>
    <w:rsid w:val="00AB03B3"/>
    <w:rsid w:val="00AB0577"/>
    <w:rsid w:val="00AB0925"/>
    <w:rsid w:val="00AB0F41"/>
    <w:rsid w:val="00AB109B"/>
    <w:rsid w:val="00AB1299"/>
    <w:rsid w:val="00AB13EF"/>
    <w:rsid w:val="00AB1C6A"/>
    <w:rsid w:val="00AB22C7"/>
    <w:rsid w:val="00AB2CE4"/>
    <w:rsid w:val="00AB2FDC"/>
    <w:rsid w:val="00AB32EE"/>
    <w:rsid w:val="00AB376A"/>
    <w:rsid w:val="00AB3789"/>
    <w:rsid w:val="00AB3912"/>
    <w:rsid w:val="00AB3A58"/>
    <w:rsid w:val="00AB40CA"/>
    <w:rsid w:val="00AB429D"/>
    <w:rsid w:val="00AB47CD"/>
    <w:rsid w:val="00AB4F2D"/>
    <w:rsid w:val="00AB5135"/>
    <w:rsid w:val="00AB5140"/>
    <w:rsid w:val="00AB542F"/>
    <w:rsid w:val="00AB55F8"/>
    <w:rsid w:val="00AB596A"/>
    <w:rsid w:val="00AB5F4A"/>
    <w:rsid w:val="00AB6223"/>
    <w:rsid w:val="00AB62C2"/>
    <w:rsid w:val="00AB63B7"/>
    <w:rsid w:val="00AB64B7"/>
    <w:rsid w:val="00AB65B9"/>
    <w:rsid w:val="00AB6908"/>
    <w:rsid w:val="00AB6A18"/>
    <w:rsid w:val="00AB6AC1"/>
    <w:rsid w:val="00AB6C22"/>
    <w:rsid w:val="00AB7278"/>
    <w:rsid w:val="00AB72B4"/>
    <w:rsid w:val="00AB72C6"/>
    <w:rsid w:val="00AB73B2"/>
    <w:rsid w:val="00AB782B"/>
    <w:rsid w:val="00AB7BA1"/>
    <w:rsid w:val="00AB7C4F"/>
    <w:rsid w:val="00AB7D2D"/>
    <w:rsid w:val="00AC01D4"/>
    <w:rsid w:val="00AC05E3"/>
    <w:rsid w:val="00AC0767"/>
    <w:rsid w:val="00AC0797"/>
    <w:rsid w:val="00AC0923"/>
    <w:rsid w:val="00AC092A"/>
    <w:rsid w:val="00AC1050"/>
    <w:rsid w:val="00AC15BE"/>
    <w:rsid w:val="00AC17C7"/>
    <w:rsid w:val="00AC2176"/>
    <w:rsid w:val="00AC224E"/>
    <w:rsid w:val="00AC240F"/>
    <w:rsid w:val="00AC2518"/>
    <w:rsid w:val="00AC290B"/>
    <w:rsid w:val="00AC29EA"/>
    <w:rsid w:val="00AC2D76"/>
    <w:rsid w:val="00AC3163"/>
    <w:rsid w:val="00AC349E"/>
    <w:rsid w:val="00AC359B"/>
    <w:rsid w:val="00AC3AF1"/>
    <w:rsid w:val="00AC3DFA"/>
    <w:rsid w:val="00AC4438"/>
    <w:rsid w:val="00AC48AA"/>
    <w:rsid w:val="00AC4AEA"/>
    <w:rsid w:val="00AC4AEE"/>
    <w:rsid w:val="00AC4D69"/>
    <w:rsid w:val="00AC4F76"/>
    <w:rsid w:val="00AC4FDD"/>
    <w:rsid w:val="00AC5040"/>
    <w:rsid w:val="00AC564F"/>
    <w:rsid w:val="00AC579F"/>
    <w:rsid w:val="00AC5856"/>
    <w:rsid w:val="00AC5BE7"/>
    <w:rsid w:val="00AC62C8"/>
    <w:rsid w:val="00AC6551"/>
    <w:rsid w:val="00AC670C"/>
    <w:rsid w:val="00AC6820"/>
    <w:rsid w:val="00AC689B"/>
    <w:rsid w:val="00AC6BF4"/>
    <w:rsid w:val="00AC6F75"/>
    <w:rsid w:val="00AC70BE"/>
    <w:rsid w:val="00AC7147"/>
    <w:rsid w:val="00AC717F"/>
    <w:rsid w:val="00AC7233"/>
    <w:rsid w:val="00AC7250"/>
    <w:rsid w:val="00AC72A3"/>
    <w:rsid w:val="00AC76AD"/>
    <w:rsid w:val="00AC7CC9"/>
    <w:rsid w:val="00AC7E42"/>
    <w:rsid w:val="00AC7E85"/>
    <w:rsid w:val="00AD004F"/>
    <w:rsid w:val="00AD021D"/>
    <w:rsid w:val="00AD0534"/>
    <w:rsid w:val="00AD0933"/>
    <w:rsid w:val="00AD0AD2"/>
    <w:rsid w:val="00AD0BC2"/>
    <w:rsid w:val="00AD0EE4"/>
    <w:rsid w:val="00AD116B"/>
    <w:rsid w:val="00AD1427"/>
    <w:rsid w:val="00AD15C2"/>
    <w:rsid w:val="00AD1E88"/>
    <w:rsid w:val="00AD1F48"/>
    <w:rsid w:val="00AD2070"/>
    <w:rsid w:val="00AD2092"/>
    <w:rsid w:val="00AD20DE"/>
    <w:rsid w:val="00AD22DE"/>
    <w:rsid w:val="00AD2435"/>
    <w:rsid w:val="00AD24B5"/>
    <w:rsid w:val="00AD2650"/>
    <w:rsid w:val="00AD2CE2"/>
    <w:rsid w:val="00AD2CF1"/>
    <w:rsid w:val="00AD2EBE"/>
    <w:rsid w:val="00AD316F"/>
    <w:rsid w:val="00AD33E1"/>
    <w:rsid w:val="00AD3A32"/>
    <w:rsid w:val="00AD3BB4"/>
    <w:rsid w:val="00AD3C84"/>
    <w:rsid w:val="00AD3D90"/>
    <w:rsid w:val="00AD3E48"/>
    <w:rsid w:val="00AD4149"/>
    <w:rsid w:val="00AD4175"/>
    <w:rsid w:val="00AD44C0"/>
    <w:rsid w:val="00AD45EA"/>
    <w:rsid w:val="00AD4930"/>
    <w:rsid w:val="00AD4A00"/>
    <w:rsid w:val="00AD4A17"/>
    <w:rsid w:val="00AD4AC5"/>
    <w:rsid w:val="00AD4C2A"/>
    <w:rsid w:val="00AD4D19"/>
    <w:rsid w:val="00AD5068"/>
    <w:rsid w:val="00AD513B"/>
    <w:rsid w:val="00AD523A"/>
    <w:rsid w:val="00AD53DC"/>
    <w:rsid w:val="00AD551D"/>
    <w:rsid w:val="00AD55FF"/>
    <w:rsid w:val="00AD5871"/>
    <w:rsid w:val="00AD59D5"/>
    <w:rsid w:val="00AD5AA6"/>
    <w:rsid w:val="00AD5C3E"/>
    <w:rsid w:val="00AD5EFB"/>
    <w:rsid w:val="00AD66A3"/>
    <w:rsid w:val="00AD676F"/>
    <w:rsid w:val="00AD6A17"/>
    <w:rsid w:val="00AD6F34"/>
    <w:rsid w:val="00AD6FFF"/>
    <w:rsid w:val="00AD70EF"/>
    <w:rsid w:val="00AD715B"/>
    <w:rsid w:val="00AD72C0"/>
    <w:rsid w:val="00AD7401"/>
    <w:rsid w:val="00AD74C3"/>
    <w:rsid w:val="00AD78C9"/>
    <w:rsid w:val="00AD7BFC"/>
    <w:rsid w:val="00AE015C"/>
    <w:rsid w:val="00AE06F3"/>
    <w:rsid w:val="00AE06FD"/>
    <w:rsid w:val="00AE0F81"/>
    <w:rsid w:val="00AE1176"/>
    <w:rsid w:val="00AE1335"/>
    <w:rsid w:val="00AE1372"/>
    <w:rsid w:val="00AE15F6"/>
    <w:rsid w:val="00AE171E"/>
    <w:rsid w:val="00AE1EB5"/>
    <w:rsid w:val="00AE2006"/>
    <w:rsid w:val="00AE2096"/>
    <w:rsid w:val="00AE210C"/>
    <w:rsid w:val="00AE2183"/>
    <w:rsid w:val="00AE2713"/>
    <w:rsid w:val="00AE2AD9"/>
    <w:rsid w:val="00AE2CCC"/>
    <w:rsid w:val="00AE2D8F"/>
    <w:rsid w:val="00AE2E9B"/>
    <w:rsid w:val="00AE31E5"/>
    <w:rsid w:val="00AE3A50"/>
    <w:rsid w:val="00AE3B11"/>
    <w:rsid w:val="00AE3E12"/>
    <w:rsid w:val="00AE3F3F"/>
    <w:rsid w:val="00AE3F61"/>
    <w:rsid w:val="00AE407C"/>
    <w:rsid w:val="00AE42AF"/>
    <w:rsid w:val="00AE44CF"/>
    <w:rsid w:val="00AE48C1"/>
    <w:rsid w:val="00AE4FA7"/>
    <w:rsid w:val="00AE5054"/>
    <w:rsid w:val="00AE5447"/>
    <w:rsid w:val="00AE546B"/>
    <w:rsid w:val="00AE5A71"/>
    <w:rsid w:val="00AE5B56"/>
    <w:rsid w:val="00AE5DBD"/>
    <w:rsid w:val="00AE5EF2"/>
    <w:rsid w:val="00AE5F03"/>
    <w:rsid w:val="00AE5F60"/>
    <w:rsid w:val="00AE60BE"/>
    <w:rsid w:val="00AE6107"/>
    <w:rsid w:val="00AE62A6"/>
    <w:rsid w:val="00AE6580"/>
    <w:rsid w:val="00AE659B"/>
    <w:rsid w:val="00AE696D"/>
    <w:rsid w:val="00AE6EEB"/>
    <w:rsid w:val="00AE6F9D"/>
    <w:rsid w:val="00AE706F"/>
    <w:rsid w:val="00AE72B8"/>
    <w:rsid w:val="00AE74F3"/>
    <w:rsid w:val="00AE78E8"/>
    <w:rsid w:val="00AE7CBC"/>
    <w:rsid w:val="00AE7ECE"/>
    <w:rsid w:val="00AF0058"/>
    <w:rsid w:val="00AF00A4"/>
    <w:rsid w:val="00AF00A5"/>
    <w:rsid w:val="00AF01A0"/>
    <w:rsid w:val="00AF01A6"/>
    <w:rsid w:val="00AF048C"/>
    <w:rsid w:val="00AF0994"/>
    <w:rsid w:val="00AF130B"/>
    <w:rsid w:val="00AF14DD"/>
    <w:rsid w:val="00AF16DE"/>
    <w:rsid w:val="00AF1872"/>
    <w:rsid w:val="00AF1BF2"/>
    <w:rsid w:val="00AF1F95"/>
    <w:rsid w:val="00AF2035"/>
    <w:rsid w:val="00AF2212"/>
    <w:rsid w:val="00AF234F"/>
    <w:rsid w:val="00AF23E6"/>
    <w:rsid w:val="00AF28AD"/>
    <w:rsid w:val="00AF30BC"/>
    <w:rsid w:val="00AF32D2"/>
    <w:rsid w:val="00AF3487"/>
    <w:rsid w:val="00AF3558"/>
    <w:rsid w:val="00AF3802"/>
    <w:rsid w:val="00AF3926"/>
    <w:rsid w:val="00AF394A"/>
    <w:rsid w:val="00AF3DEA"/>
    <w:rsid w:val="00AF3F04"/>
    <w:rsid w:val="00AF4044"/>
    <w:rsid w:val="00AF4258"/>
    <w:rsid w:val="00AF4477"/>
    <w:rsid w:val="00AF4652"/>
    <w:rsid w:val="00AF485B"/>
    <w:rsid w:val="00AF4B0C"/>
    <w:rsid w:val="00AF4B2B"/>
    <w:rsid w:val="00AF4B37"/>
    <w:rsid w:val="00AF4B83"/>
    <w:rsid w:val="00AF4D83"/>
    <w:rsid w:val="00AF5134"/>
    <w:rsid w:val="00AF51AF"/>
    <w:rsid w:val="00AF521B"/>
    <w:rsid w:val="00AF53EE"/>
    <w:rsid w:val="00AF5509"/>
    <w:rsid w:val="00AF5787"/>
    <w:rsid w:val="00AF59C9"/>
    <w:rsid w:val="00AF5D23"/>
    <w:rsid w:val="00AF5D67"/>
    <w:rsid w:val="00AF618D"/>
    <w:rsid w:val="00AF627D"/>
    <w:rsid w:val="00AF637B"/>
    <w:rsid w:val="00AF6628"/>
    <w:rsid w:val="00AF6FF8"/>
    <w:rsid w:val="00AF701E"/>
    <w:rsid w:val="00AF7035"/>
    <w:rsid w:val="00AF717A"/>
    <w:rsid w:val="00AF7320"/>
    <w:rsid w:val="00AF7323"/>
    <w:rsid w:val="00AF74BF"/>
    <w:rsid w:val="00AF78EC"/>
    <w:rsid w:val="00AF7A10"/>
    <w:rsid w:val="00AF7A49"/>
    <w:rsid w:val="00AF7D2C"/>
    <w:rsid w:val="00AF7EC0"/>
    <w:rsid w:val="00B00124"/>
    <w:rsid w:val="00B008DC"/>
    <w:rsid w:val="00B0097B"/>
    <w:rsid w:val="00B00A2B"/>
    <w:rsid w:val="00B00AC6"/>
    <w:rsid w:val="00B00C54"/>
    <w:rsid w:val="00B01101"/>
    <w:rsid w:val="00B0131B"/>
    <w:rsid w:val="00B014BF"/>
    <w:rsid w:val="00B015D2"/>
    <w:rsid w:val="00B01669"/>
    <w:rsid w:val="00B018DB"/>
    <w:rsid w:val="00B01A64"/>
    <w:rsid w:val="00B01C6F"/>
    <w:rsid w:val="00B01E22"/>
    <w:rsid w:val="00B020C9"/>
    <w:rsid w:val="00B021BA"/>
    <w:rsid w:val="00B026EF"/>
    <w:rsid w:val="00B02801"/>
    <w:rsid w:val="00B02ADE"/>
    <w:rsid w:val="00B02AFD"/>
    <w:rsid w:val="00B02F05"/>
    <w:rsid w:val="00B0312C"/>
    <w:rsid w:val="00B0345A"/>
    <w:rsid w:val="00B034FD"/>
    <w:rsid w:val="00B03D69"/>
    <w:rsid w:val="00B046A2"/>
    <w:rsid w:val="00B047BB"/>
    <w:rsid w:val="00B0488E"/>
    <w:rsid w:val="00B04A4E"/>
    <w:rsid w:val="00B05104"/>
    <w:rsid w:val="00B05158"/>
    <w:rsid w:val="00B052A0"/>
    <w:rsid w:val="00B0558B"/>
    <w:rsid w:val="00B05644"/>
    <w:rsid w:val="00B05753"/>
    <w:rsid w:val="00B05BAD"/>
    <w:rsid w:val="00B06058"/>
    <w:rsid w:val="00B06213"/>
    <w:rsid w:val="00B06913"/>
    <w:rsid w:val="00B06A6E"/>
    <w:rsid w:val="00B06B67"/>
    <w:rsid w:val="00B06E74"/>
    <w:rsid w:val="00B0715C"/>
    <w:rsid w:val="00B0719B"/>
    <w:rsid w:val="00B078CC"/>
    <w:rsid w:val="00B0791D"/>
    <w:rsid w:val="00B079EE"/>
    <w:rsid w:val="00B07DA7"/>
    <w:rsid w:val="00B1038D"/>
    <w:rsid w:val="00B104CA"/>
    <w:rsid w:val="00B107CF"/>
    <w:rsid w:val="00B108F5"/>
    <w:rsid w:val="00B10EE9"/>
    <w:rsid w:val="00B10F15"/>
    <w:rsid w:val="00B10FD5"/>
    <w:rsid w:val="00B110CE"/>
    <w:rsid w:val="00B112C3"/>
    <w:rsid w:val="00B1169F"/>
    <w:rsid w:val="00B11729"/>
    <w:rsid w:val="00B11816"/>
    <w:rsid w:val="00B11AE6"/>
    <w:rsid w:val="00B11BCF"/>
    <w:rsid w:val="00B11E97"/>
    <w:rsid w:val="00B11F33"/>
    <w:rsid w:val="00B1200F"/>
    <w:rsid w:val="00B122E1"/>
    <w:rsid w:val="00B123EC"/>
    <w:rsid w:val="00B123FC"/>
    <w:rsid w:val="00B123FD"/>
    <w:rsid w:val="00B12403"/>
    <w:rsid w:val="00B12441"/>
    <w:rsid w:val="00B128A9"/>
    <w:rsid w:val="00B12B03"/>
    <w:rsid w:val="00B12C11"/>
    <w:rsid w:val="00B12F4F"/>
    <w:rsid w:val="00B1302A"/>
    <w:rsid w:val="00B13261"/>
    <w:rsid w:val="00B132DE"/>
    <w:rsid w:val="00B137C6"/>
    <w:rsid w:val="00B13EA9"/>
    <w:rsid w:val="00B1431D"/>
    <w:rsid w:val="00B14769"/>
    <w:rsid w:val="00B14A0D"/>
    <w:rsid w:val="00B14DEA"/>
    <w:rsid w:val="00B152B9"/>
    <w:rsid w:val="00B152BE"/>
    <w:rsid w:val="00B153D4"/>
    <w:rsid w:val="00B158FC"/>
    <w:rsid w:val="00B15AB0"/>
    <w:rsid w:val="00B15D81"/>
    <w:rsid w:val="00B160B7"/>
    <w:rsid w:val="00B16407"/>
    <w:rsid w:val="00B16634"/>
    <w:rsid w:val="00B166FB"/>
    <w:rsid w:val="00B1673A"/>
    <w:rsid w:val="00B16900"/>
    <w:rsid w:val="00B169F9"/>
    <w:rsid w:val="00B16BE9"/>
    <w:rsid w:val="00B16E8A"/>
    <w:rsid w:val="00B16F6A"/>
    <w:rsid w:val="00B17118"/>
    <w:rsid w:val="00B171B7"/>
    <w:rsid w:val="00B172A4"/>
    <w:rsid w:val="00B172C7"/>
    <w:rsid w:val="00B173E6"/>
    <w:rsid w:val="00B2055D"/>
    <w:rsid w:val="00B20633"/>
    <w:rsid w:val="00B20836"/>
    <w:rsid w:val="00B20978"/>
    <w:rsid w:val="00B20AE0"/>
    <w:rsid w:val="00B20B72"/>
    <w:rsid w:val="00B20BCA"/>
    <w:rsid w:val="00B210F9"/>
    <w:rsid w:val="00B21106"/>
    <w:rsid w:val="00B21A4F"/>
    <w:rsid w:val="00B21C9B"/>
    <w:rsid w:val="00B21CE9"/>
    <w:rsid w:val="00B22035"/>
    <w:rsid w:val="00B2218E"/>
    <w:rsid w:val="00B221A5"/>
    <w:rsid w:val="00B222A6"/>
    <w:rsid w:val="00B229F4"/>
    <w:rsid w:val="00B22A04"/>
    <w:rsid w:val="00B22C47"/>
    <w:rsid w:val="00B22C59"/>
    <w:rsid w:val="00B22C6A"/>
    <w:rsid w:val="00B22ED6"/>
    <w:rsid w:val="00B237E7"/>
    <w:rsid w:val="00B23844"/>
    <w:rsid w:val="00B238FF"/>
    <w:rsid w:val="00B23BB5"/>
    <w:rsid w:val="00B24096"/>
    <w:rsid w:val="00B2433C"/>
    <w:rsid w:val="00B248F0"/>
    <w:rsid w:val="00B24B40"/>
    <w:rsid w:val="00B24E39"/>
    <w:rsid w:val="00B24F23"/>
    <w:rsid w:val="00B250A6"/>
    <w:rsid w:val="00B252EA"/>
    <w:rsid w:val="00B2544A"/>
    <w:rsid w:val="00B2547E"/>
    <w:rsid w:val="00B25514"/>
    <w:rsid w:val="00B255C4"/>
    <w:rsid w:val="00B2578D"/>
    <w:rsid w:val="00B257DD"/>
    <w:rsid w:val="00B25857"/>
    <w:rsid w:val="00B25FFD"/>
    <w:rsid w:val="00B2635F"/>
    <w:rsid w:val="00B26DC3"/>
    <w:rsid w:val="00B2718E"/>
    <w:rsid w:val="00B2756B"/>
    <w:rsid w:val="00B27ACE"/>
    <w:rsid w:val="00B27AFF"/>
    <w:rsid w:val="00B27CF1"/>
    <w:rsid w:val="00B30026"/>
    <w:rsid w:val="00B30125"/>
    <w:rsid w:val="00B301C0"/>
    <w:rsid w:val="00B302EA"/>
    <w:rsid w:val="00B3094C"/>
    <w:rsid w:val="00B311F2"/>
    <w:rsid w:val="00B3153B"/>
    <w:rsid w:val="00B31AE2"/>
    <w:rsid w:val="00B31AEC"/>
    <w:rsid w:val="00B31BFF"/>
    <w:rsid w:val="00B31D4A"/>
    <w:rsid w:val="00B31FE9"/>
    <w:rsid w:val="00B320BF"/>
    <w:rsid w:val="00B3236A"/>
    <w:rsid w:val="00B32440"/>
    <w:rsid w:val="00B327C4"/>
    <w:rsid w:val="00B3285D"/>
    <w:rsid w:val="00B32976"/>
    <w:rsid w:val="00B32A86"/>
    <w:rsid w:val="00B33424"/>
    <w:rsid w:val="00B335A2"/>
    <w:rsid w:val="00B336F8"/>
    <w:rsid w:val="00B33864"/>
    <w:rsid w:val="00B33B01"/>
    <w:rsid w:val="00B33D81"/>
    <w:rsid w:val="00B34140"/>
    <w:rsid w:val="00B34489"/>
    <w:rsid w:val="00B34C03"/>
    <w:rsid w:val="00B34C29"/>
    <w:rsid w:val="00B34DC1"/>
    <w:rsid w:val="00B351F5"/>
    <w:rsid w:val="00B3520D"/>
    <w:rsid w:val="00B3573C"/>
    <w:rsid w:val="00B35A79"/>
    <w:rsid w:val="00B35B18"/>
    <w:rsid w:val="00B35D94"/>
    <w:rsid w:val="00B35FD1"/>
    <w:rsid w:val="00B3601E"/>
    <w:rsid w:val="00B36099"/>
    <w:rsid w:val="00B365DF"/>
    <w:rsid w:val="00B3667E"/>
    <w:rsid w:val="00B36720"/>
    <w:rsid w:val="00B36754"/>
    <w:rsid w:val="00B367FA"/>
    <w:rsid w:val="00B36964"/>
    <w:rsid w:val="00B36C1E"/>
    <w:rsid w:val="00B372F9"/>
    <w:rsid w:val="00B3740B"/>
    <w:rsid w:val="00B375CD"/>
    <w:rsid w:val="00B37617"/>
    <w:rsid w:val="00B37686"/>
    <w:rsid w:val="00B379B4"/>
    <w:rsid w:val="00B379BB"/>
    <w:rsid w:val="00B37A09"/>
    <w:rsid w:val="00B37C70"/>
    <w:rsid w:val="00B37EB8"/>
    <w:rsid w:val="00B40139"/>
    <w:rsid w:val="00B40212"/>
    <w:rsid w:val="00B40258"/>
    <w:rsid w:val="00B4058E"/>
    <w:rsid w:val="00B40935"/>
    <w:rsid w:val="00B40C46"/>
    <w:rsid w:val="00B40CA8"/>
    <w:rsid w:val="00B411EA"/>
    <w:rsid w:val="00B414C3"/>
    <w:rsid w:val="00B41E47"/>
    <w:rsid w:val="00B42014"/>
    <w:rsid w:val="00B423C5"/>
    <w:rsid w:val="00B42859"/>
    <w:rsid w:val="00B429A0"/>
    <w:rsid w:val="00B435D7"/>
    <w:rsid w:val="00B43615"/>
    <w:rsid w:val="00B437A5"/>
    <w:rsid w:val="00B4393B"/>
    <w:rsid w:val="00B439FA"/>
    <w:rsid w:val="00B43A38"/>
    <w:rsid w:val="00B43D68"/>
    <w:rsid w:val="00B44241"/>
    <w:rsid w:val="00B4433F"/>
    <w:rsid w:val="00B44546"/>
    <w:rsid w:val="00B4536C"/>
    <w:rsid w:val="00B45466"/>
    <w:rsid w:val="00B455F6"/>
    <w:rsid w:val="00B4569E"/>
    <w:rsid w:val="00B45A3B"/>
    <w:rsid w:val="00B45B6B"/>
    <w:rsid w:val="00B45F15"/>
    <w:rsid w:val="00B46261"/>
    <w:rsid w:val="00B467DD"/>
    <w:rsid w:val="00B4690B"/>
    <w:rsid w:val="00B46920"/>
    <w:rsid w:val="00B46988"/>
    <w:rsid w:val="00B46B44"/>
    <w:rsid w:val="00B46C57"/>
    <w:rsid w:val="00B46F67"/>
    <w:rsid w:val="00B475D4"/>
    <w:rsid w:val="00B4771A"/>
    <w:rsid w:val="00B4773E"/>
    <w:rsid w:val="00B500A7"/>
    <w:rsid w:val="00B5029F"/>
    <w:rsid w:val="00B50318"/>
    <w:rsid w:val="00B5063C"/>
    <w:rsid w:val="00B50C58"/>
    <w:rsid w:val="00B50E57"/>
    <w:rsid w:val="00B511D1"/>
    <w:rsid w:val="00B514FE"/>
    <w:rsid w:val="00B51545"/>
    <w:rsid w:val="00B51648"/>
    <w:rsid w:val="00B51B01"/>
    <w:rsid w:val="00B52130"/>
    <w:rsid w:val="00B523D0"/>
    <w:rsid w:val="00B5242A"/>
    <w:rsid w:val="00B529F6"/>
    <w:rsid w:val="00B52C0D"/>
    <w:rsid w:val="00B52ECD"/>
    <w:rsid w:val="00B53143"/>
    <w:rsid w:val="00B531FC"/>
    <w:rsid w:val="00B53865"/>
    <w:rsid w:val="00B53AA5"/>
    <w:rsid w:val="00B5400A"/>
    <w:rsid w:val="00B54330"/>
    <w:rsid w:val="00B5446B"/>
    <w:rsid w:val="00B5464B"/>
    <w:rsid w:val="00B547C4"/>
    <w:rsid w:val="00B54962"/>
    <w:rsid w:val="00B54BCB"/>
    <w:rsid w:val="00B54DDF"/>
    <w:rsid w:val="00B54ED8"/>
    <w:rsid w:val="00B55033"/>
    <w:rsid w:val="00B550C4"/>
    <w:rsid w:val="00B55114"/>
    <w:rsid w:val="00B55614"/>
    <w:rsid w:val="00B55930"/>
    <w:rsid w:val="00B55B03"/>
    <w:rsid w:val="00B56078"/>
    <w:rsid w:val="00B560E6"/>
    <w:rsid w:val="00B563DA"/>
    <w:rsid w:val="00B564BC"/>
    <w:rsid w:val="00B564CF"/>
    <w:rsid w:val="00B565B0"/>
    <w:rsid w:val="00B56633"/>
    <w:rsid w:val="00B5663C"/>
    <w:rsid w:val="00B56A0B"/>
    <w:rsid w:val="00B56D93"/>
    <w:rsid w:val="00B56DC4"/>
    <w:rsid w:val="00B56FDB"/>
    <w:rsid w:val="00B57117"/>
    <w:rsid w:val="00B571D9"/>
    <w:rsid w:val="00B57771"/>
    <w:rsid w:val="00B57A40"/>
    <w:rsid w:val="00B57A81"/>
    <w:rsid w:val="00B57DB2"/>
    <w:rsid w:val="00B57E81"/>
    <w:rsid w:val="00B57F69"/>
    <w:rsid w:val="00B60355"/>
    <w:rsid w:val="00B60440"/>
    <w:rsid w:val="00B607EF"/>
    <w:rsid w:val="00B60884"/>
    <w:rsid w:val="00B6132F"/>
    <w:rsid w:val="00B613E5"/>
    <w:rsid w:val="00B61646"/>
    <w:rsid w:val="00B61DAF"/>
    <w:rsid w:val="00B61E26"/>
    <w:rsid w:val="00B620D1"/>
    <w:rsid w:val="00B6211B"/>
    <w:rsid w:val="00B62671"/>
    <w:rsid w:val="00B627F3"/>
    <w:rsid w:val="00B62A26"/>
    <w:rsid w:val="00B62ACF"/>
    <w:rsid w:val="00B63598"/>
    <w:rsid w:val="00B637EB"/>
    <w:rsid w:val="00B63AB0"/>
    <w:rsid w:val="00B63E48"/>
    <w:rsid w:val="00B64065"/>
    <w:rsid w:val="00B641AC"/>
    <w:rsid w:val="00B64295"/>
    <w:rsid w:val="00B642CC"/>
    <w:rsid w:val="00B6449B"/>
    <w:rsid w:val="00B64568"/>
    <w:rsid w:val="00B646AE"/>
    <w:rsid w:val="00B64B68"/>
    <w:rsid w:val="00B65087"/>
    <w:rsid w:val="00B65231"/>
    <w:rsid w:val="00B65408"/>
    <w:rsid w:val="00B6563C"/>
    <w:rsid w:val="00B6569A"/>
    <w:rsid w:val="00B65A22"/>
    <w:rsid w:val="00B65C79"/>
    <w:rsid w:val="00B65F78"/>
    <w:rsid w:val="00B660CE"/>
    <w:rsid w:val="00B660F3"/>
    <w:rsid w:val="00B662BD"/>
    <w:rsid w:val="00B66453"/>
    <w:rsid w:val="00B664B2"/>
    <w:rsid w:val="00B66803"/>
    <w:rsid w:val="00B66919"/>
    <w:rsid w:val="00B66927"/>
    <w:rsid w:val="00B66B45"/>
    <w:rsid w:val="00B66E3A"/>
    <w:rsid w:val="00B66F9E"/>
    <w:rsid w:val="00B6724F"/>
    <w:rsid w:val="00B673DD"/>
    <w:rsid w:val="00B6796B"/>
    <w:rsid w:val="00B67C7D"/>
    <w:rsid w:val="00B67EF3"/>
    <w:rsid w:val="00B67FB6"/>
    <w:rsid w:val="00B70144"/>
    <w:rsid w:val="00B702D9"/>
    <w:rsid w:val="00B71038"/>
    <w:rsid w:val="00B7116D"/>
    <w:rsid w:val="00B7181E"/>
    <w:rsid w:val="00B71F31"/>
    <w:rsid w:val="00B71FA6"/>
    <w:rsid w:val="00B72008"/>
    <w:rsid w:val="00B72083"/>
    <w:rsid w:val="00B72104"/>
    <w:rsid w:val="00B72750"/>
    <w:rsid w:val="00B728E8"/>
    <w:rsid w:val="00B729C8"/>
    <w:rsid w:val="00B72E28"/>
    <w:rsid w:val="00B7322F"/>
    <w:rsid w:val="00B737E8"/>
    <w:rsid w:val="00B73860"/>
    <w:rsid w:val="00B739EB"/>
    <w:rsid w:val="00B73ABF"/>
    <w:rsid w:val="00B73CAC"/>
    <w:rsid w:val="00B73E75"/>
    <w:rsid w:val="00B73E8A"/>
    <w:rsid w:val="00B73F76"/>
    <w:rsid w:val="00B73F7B"/>
    <w:rsid w:val="00B74268"/>
    <w:rsid w:val="00B743BB"/>
    <w:rsid w:val="00B7461C"/>
    <w:rsid w:val="00B74AD5"/>
    <w:rsid w:val="00B74F1B"/>
    <w:rsid w:val="00B75101"/>
    <w:rsid w:val="00B75170"/>
    <w:rsid w:val="00B755CA"/>
    <w:rsid w:val="00B755CD"/>
    <w:rsid w:val="00B75606"/>
    <w:rsid w:val="00B757EF"/>
    <w:rsid w:val="00B7589F"/>
    <w:rsid w:val="00B75C27"/>
    <w:rsid w:val="00B75CED"/>
    <w:rsid w:val="00B75FE5"/>
    <w:rsid w:val="00B7612E"/>
    <w:rsid w:val="00B76462"/>
    <w:rsid w:val="00B765E7"/>
    <w:rsid w:val="00B7675D"/>
    <w:rsid w:val="00B76C1E"/>
    <w:rsid w:val="00B773A7"/>
    <w:rsid w:val="00B77733"/>
    <w:rsid w:val="00B77B59"/>
    <w:rsid w:val="00B8021F"/>
    <w:rsid w:val="00B803E5"/>
    <w:rsid w:val="00B804A3"/>
    <w:rsid w:val="00B80843"/>
    <w:rsid w:val="00B80A30"/>
    <w:rsid w:val="00B80A36"/>
    <w:rsid w:val="00B80BAF"/>
    <w:rsid w:val="00B80BE4"/>
    <w:rsid w:val="00B80CF2"/>
    <w:rsid w:val="00B8142E"/>
    <w:rsid w:val="00B814E7"/>
    <w:rsid w:val="00B8161B"/>
    <w:rsid w:val="00B81652"/>
    <w:rsid w:val="00B818AA"/>
    <w:rsid w:val="00B81C1F"/>
    <w:rsid w:val="00B81E2A"/>
    <w:rsid w:val="00B81EA8"/>
    <w:rsid w:val="00B8221E"/>
    <w:rsid w:val="00B8270F"/>
    <w:rsid w:val="00B8290D"/>
    <w:rsid w:val="00B82AAA"/>
    <w:rsid w:val="00B82C1D"/>
    <w:rsid w:val="00B82F19"/>
    <w:rsid w:val="00B831EF"/>
    <w:rsid w:val="00B83697"/>
    <w:rsid w:val="00B84043"/>
    <w:rsid w:val="00B841A4"/>
    <w:rsid w:val="00B84320"/>
    <w:rsid w:val="00B84497"/>
    <w:rsid w:val="00B84A4C"/>
    <w:rsid w:val="00B853C0"/>
    <w:rsid w:val="00B85663"/>
    <w:rsid w:val="00B85A34"/>
    <w:rsid w:val="00B85A70"/>
    <w:rsid w:val="00B85B35"/>
    <w:rsid w:val="00B85EE5"/>
    <w:rsid w:val="00B86026"/>
    <w:rsid w:val="00B868CD"/>
    <w:rsid w:val="00B868F6"/>
    <w:rsid w:val="00B86AEB"/>
    <w:rsid w:val="00B86C4C"/>
    <w:rsid w:val="00B86F6B"/>
    <w:rsid w:val="00B870FE"/>
    <w:rsid w:val="00B87318"/>
    <w:rsid w:val="00B874E1"/>
    <w:rsid w:val="00B878B8"/>
    <w:rsid w:val="00B87D8D"/>
    <w:rsid w:val="00B87F6C"/>
    <w:rsid w:val="00B90384"/>
    <w:rsid w:val="00B903D2"/>
    <w:rsid w:val="00B90635"/>
    <w:rsid w:val="00B90774"/>
    <w:rsid w:val="00B90870"/>
    <w:rsid w:val="00B90CB8"/>
    <w:rsid w:val="00B90D49"/>
    <w:rsid w:val="00B90F3A"/>
    <w:rsid w:val="00B90FEA"/>
    <w:rsid w:val="00B91072"/>
    <w:rsid w:val="00B91344"/>
    <w:rsid w:val="00B913FF"/>
    <w:rsid w:val="00B91654"/>
    <w:rsid w:val="00B91BED"/>
    <w:rsid w:val="00B91C0F"/>
    <w:rsid w:val="00B91CF0"/>
    <w:rsid w:val="00B91DAF"/>
    <w:rsid w:val="00B91F38"/>
    <w:rsid w:val="00B921B6"/>
    <w:rsid w:val="00B9224F"/>
    <w:rsid w:val="00B9226F"/>
    <w:rsid w:val="00B9264E"/>
    <w:rsid w:val="00B926CD"/>
    <w:rsid w:val="00B92A1C"/>
    <w:rsid w:val="00B92BEB"/>
    <w:rsid w:val="00B92D34"/>
    <w:rsid w:val="00B92F0F"/>
    <w:rsid w:val="00B93076"/>
    <w:rsid w:val="00B9320D"/>
    <w:rsid w:val="00B93A00"/>
    <w:rsid w:val="00B93E27"/>
    <w:rsid w:val="00B9419F"/>
    <w:rsid w:val="00B944ED"/>
    <w:rsid w:val="00B94A50"/>
    <w:rsid w:val="00B94A5E"/>
    <w:rsid w:val="00B94AA8"/>
    <w:rsid w:val="00B94AB2"/>
    <w:rsid w:val="00B95756"/>
    <w:rsid w:val="00B959B5"/>
    <w:rsid w:val="00B95A69"/>
    <w:rsid w:val="00B95C3A"/>
    <w:rsid w:val="00B95C98"/>
    <w:rsid w:val="00B95D84"/>
    <w:rsid w:val="00B9621B"/>
    <w:rsid w:val="00B9651D"/>
    <w:rsid w:val="00B967F9"/>
    <w:rsid w:val="00B9680C"/>
    <w:rsid w:val="00B96825"/>
    <w:rsid w:val="00B969FB"/>
    <w:rsid w:val="00B96F86"/>
    <w:rsid w:val="00B96FCA"/>
    <w:rsid w:val="00B970B4"/>
    <w:rsid w:val="00B973E5"/>
    <w:rsid w:val="00B975CB"/>
    <w:rsid w:val="00B975E6"/>
    <w:rsid w:val="00B97727"/>
    <w:rsid w:val="00B97A33"/>
    <w:rsid w:val="00B97B68"/>
    <w:rsid w:val="00B97CD9"/>
    <w:rsid w:val="00B97D38"/>
    <w:rsid w:val="00B97DF5"/>
    <w:rsid w:val="00B97EE6"/>
    <w:rsid w:val="00B97F42"/>
    <w:rsid w:val="00B98158"/>
    <w:rsid w:val="00BA01A5"/>
    <w:rsid w:val="00BA0E0F"/>
    <w:rsid w:val="00BA0EA4"/>
    <w:rsid w:val="00BA1606"/>
    <w:rsid w:val="00BA178F"/>
    <w:rsid w:val="00BA1888"/>
    <w:rsid w:val="00BA1FD2"/>
    <w:rsid w:val="00BA22BB"/>
    <w:rsid w:val="00BA2417"/>
    <w:rsid w:val="00BA2761"/>
    <w:rsid w:val="00BA2780"/>
    <w:rsid w:val="00BA29FA"/>
    <w:rsid w:val="00BA2B99"/>
    <w:rsid w:val="00BA2CB8"/>
    <w:rsid w:val="00BA316A"/>
    <w:rsid w:val="00BA341D"/>
    <w:rsid w:val="00BA34A2"/>
    <w:rsid w:val="00BA34FA"/>
    <w:rsid w:val="00BA3569"/>
    <w:rsid w:val="00BA368A"/>
    <w:rsid w:val="00BA36CC"/>
    <w:rsid w:val="00BA36EB"/>
    <w:rsid w:val="00BA382B"/>
    <w:rsid w:val="00BA3A59"/>
    <w:rsid w:val="00BA3AF6"/>
    <w:rsid w:val="00BA3B91"/>
    <w:rsid w:val="00BA3F96"/>
    <w:rsid w:val="00BA4130"/>
    <w:rsid w:val="00BA4301"/>
    <w:rsid w:val="00BA4357"/>
    <w:rsid w:val="00BA4481"/>
    <w:rsid w:val="00BA4861"/>
    <w:rsid w:val="00BA4AFF"/>
    <w:rsid w:val="00BA4D9E"/>
    <w:rsid w:val="00BA4DA7"/>
    <w:rsid w:val="00BA4E79"/>
    <w:rsid w:val="00BA4EBB"/>
    <w:rsid w:val="00BA51DA"/>
    <w:rsid w:val="00BA5619"/>
    <w:rsid w:val="00BA5B8F"/>
    <w:rsid w:val="00BA6857"/>
    <w:rsid w:val="00BA6936"/>
    <w:rsid w:val="00BA6A0D"/>
    <w:rsid w:val="00BA6B2F"/>
    <w:rsid w:val="00BA6BA8"/>
    <w:rsid w:val="00BA6BDE"/>
    <w:rsid w:val="00BA6C1B"/>
    <w:rsid w:val="00BA6DC4"/>
    <w:rsid w:val="00BA6DC8"/>
    <w:rsid w:val="00BA7359"/>
    <w:rsid w:val="00BA77C9"/>
    <w:rsid w:val="00BA77EC"/>
    <w:rsid w:val="00BA7BD8"/>
    <w:rsid w:val="00BA7C2D"/>
    <w:rsid w:val="00BA7E39"/>
    <w:rsid w:val="00BB0147"/>
    <w:rsid w:val="00BB02AC"/>
    <w:rsid w:val="00BB02B5"/>
    <w:rsid w:val="00BB049D"/>
    <w:rsid w:val="00BB05F0"/>
    <w:rsid w:val="00BB07A3"/>
    <w:rsid w:val="00BB08D8"/>
    <w:rsid w:val="00BB0C7E"/>
    <w:rsid w:val="00BB10B4"/>
    <w:rsid w:val="00BB1265"/>
    <w:rsid w:val="00BB128A"/>
    <w:rsid w:val="00BB128D"/>
    <w:rsid w:val="00BB158D"/>
    <w:rsid w:val="00BB1948"/>
    <w:rsid w:val="00BB21F4"/>
    <w:rsid w:val="00BB2957"/>
    <w:rsid w:val="00BB3203"/>
    <w:rsid w:val="00BB335B"/>
    <w:rsid w:val="00BB36CC"/>
    <w:rsid w:val="00BB39C0"/>
    <w:rsid w:val="00BB3A69"/>
    <w:rsid w:val="00BB3CCD"/>
    <w:rsid w:val="00BB3F5B"/>
    <w:rsid w:val="00BB40A7"/>
    <w:rsid w:val="00BB4523"/>
    <w:rsid w:val="00BB45C5"/>
    <w:rsid w:val="00BB46B6"/>
    <w:rsid w:val="00BB4A64"/>
    <w:rsid w:val="00BB4D95"/>
    <w:rsid w:val="00BB4F24"/>
    <w:rsid w:val="00BB5491"/>
    <w:rsid w:val="00BB5CC5"/>
    <w:rsid w:val="00BB5D3A"/>
    <w:rsid w:val="00BB5D81"/>
    <w:rsid w:val="00BB5E60"/>
    <w:rsid w:val="00BB5EE5"/>
    <w:rsid w:val="00BB5FCA"/>
    <w:rsid w:val="00BB6731"/>
    <w:rsid w:val="00BB6926"/>
    <w:rsid w:val="00BB69E0"/>
    <w:rsid w:val="00BB7002"/>
    <w:rsid w:val="00BB726D"/>
    <w:rsid w:val="00BB7394"/>
    <w:rsid w:val="00BB74E8"/>
    <w:rsid w:val="00BB7885"/>
    <w:rsid w:val="00BB79A3"/>
    <w:rsid w:val="00BB7A59"/>
    <w:rsid w:val="00BB7BA5"/>
    <w:rsid w:val="00BB7CCC"/>
    <w:rsid w:val="00BB7D20"/>
    <w:rsid w:val="00BB7E83"/>
    <w:rsid w:val="00BC03C7"/>
    <w:rsid w:val="00BC0D05"/>
    <w:rsid w:val="00BC0D8A"/>
    <w:rsid w:val="00BC1057"/>
    <w:rsid w:val="00BC1240"/>
    <w:rsid w:val="00BC128A"/>
    <w:rsid w:val="00BC1478"/>
    <w:rsid w:val="00BC16CD"/>
    <w:rsid w:val="00BC193C"/>
    <w:rsid w:val="00BC1FFD"/>
    <w:rsid w:val="00BC213D"/>
    <w:rsid w:val="00BC25D7"/>
    <w:rsid w:val="00BC265F"/>
    <w:rsid w:val="00BC271C"/>
    <w:rsid w:val="00BC2AB3"/>
    <w:rsid w:val="00BC2D66"/>
    <w:rsid w:val="00BC2F76"/>
    <w:rsid w:val="00BC30A9"/>
    <w:rsid w:val="00BC3658"/>
    <w:rsid w:val="00BC388E"/>
    <w:rsid w:val="00BC399F"/>
    <w:rsid w:val="00BC3D80"/>
    <w:rsid w:val="00BC3E61"/>
    <w:rsid w:val="00BC42B7"/>
    <w:rsid w:val="00BC4E83"/>
    <w:rsid w:val="00BC4F3C"/>
    <w:rsid w:val="00BC516B"/>
    <w:rsid w:val="00BC5500"/>
    <w:rsid w:val="00BC5509"/>
    <w:rsid w:val="00BC565D"/>
    <w:rsid w:val="00BC5939"/>
    <w:rsid w:val="00BC59FA"/>
    <w:rsid w:val="00BC5A5F"/>
    <w:rsid w:val="00BC5CAD"/>
    <w:rsid w:val="00BC6209"/>
    <w:rsid w:val="00BC6232"/>
    <w:rsid w:val="00BC634B"/>
    <w:rsid w:val="00BC6C4D"/>
    <w:rsid w:val="00BC6C54"/>
    <w:rsid w:val="00BC6EB8"/>
    <w:rsid w:val="00BC6FD4"/>
    <w:rsid w:val="00BC712E"/>
    <w:rsid w:val="00BC734F"/>
    <w:rsid w:val="00BC7359"/>
    <w:rsid w:val="00BC7381"/>
    <w:rsid w:val="00BC7430"/>
    <w:rsid w:val="00BC750A"/>
    <w:rsid w:val="00BC7561"/>
    <w:rsid w:val="00BC758D"/>
    <w:rsid w:val="00BC7938"/>
    <w:rsid w:val="00BC7AF3"/>
    <w:rsid w:val="00BC7C97"/>
    <w:rsid w:val="00BC7CFE"/>
    <w:rsid w:val="00BC7D41"/>
    <w:rsid w:val="00BC7FF9"/>
    <w:rsid w:val="00BD02BC"/>
    <w:rsid w:val="00BD0875"/>
    <w:rsid w:val="00BD0D1B"/>
    <w:rsid w:val="00BD0E5C"/>
    <w:rsid w:val="00BD10F2"/>
    <w:rsid w:val="00BD1308"/>
    <w:rsid w:val="00BD17E5"/>
    <w:rsid w:val="00BD1C45"/>
    <w:rsid w:val="00BD1DBA"/>
    <w:rsid w:val="00BD20AA"/>
    <w:rsid w:val="00BD2463"/>
    <w:rsid w:val="00BD253D"/>
    <w:rsid w:val="00BD26E6"/>
    <w:rsid w:val="00BD27DA"/>
    <w:rsid w:val="00BD297B"/>
    <w:rsid w:val="00BD2A35"/>
    <w:rsid w:val="00BD2A39"/>
    <w:rsid w:val="00BD2CF1"/>
    <w:rsid w:val="00BD2EF1"/>
    <w:rsid w:val="00BD3124"/>
    <w:rsid w:val="00BD31DD"/>
    <w:rsid w:val="00BD33B0"/>
    <w:rsid w:val="00BD344D"/>
    <w:rsid w:val="00BD3494"/>
    <w:rsid w:val="00BD364F"/>
    <w:rsid w:val="00BD3A50"/>
    <w:rsid w:val="00BD3C02"/>
    <w:rsid w:val="00BD3D85"/>
    <w:rsid w:val="00BD3D8A"/>
    <w:rsid w:val="00BD3FD8"/>
    <w:rsid w:val="00BD41F7"/>
    <w:rsid w:val="00BD44A5"/>
    <w:rsid w:val="00BD44AA"/>
    <w:rsid w:val="00BD45AF"/>
    <w:rsid w:val="00BD476F"/>
    <w:rsid w:val="00BD47DB"/>
    <w:rsid w:val="00BD4AAB"/>
    <w:rsid w:val="00BD51AE"/>
    <w:rsid w:val="00BD5350"/>
    <w:rsid w:val="00BD5816"/>
    <w:rsid w:val="00BD5AF9"/>
    <w:rsid w:val="00BD5C6E"/>
    <w:rsid w:val="00BD5E87"/>
    <w:rsid w:val="00BD5F7A"/>
    <w:rsid w:val="00BD6453"/>
    <w:rsid w:val="00BD66DA"/>
    <w:rsid w:val="00BD6D68"/>
    <w:rsid w:val="00BD6E3F"/>
    <w:rsid w:val="00BD7037"/>
    <w:rsid w:val="00BD734E"/>
    <w:rsid w:val="00BD75A3"/>
    <w:rsid w:val="00BD7A73"/>
    <w:rsid w:val="00BD7D60"/>
    <w:rsid w:val="00BD7E75"/>
    <w:rsid w:val="00BD7EAD"/>
    <w:rsid w:val="00BE0147"/>
    <w:rsid w:val="00BE02DC"/>
    <w:rsid w:val="00BE0471"/>
    <w:rsid w:val="00BE04B4"/>
    <w:rsid w:val="00BE065E"/>
    <w:rsid w:val="00BE0992"/>
    <w:rsid w:val="00BE0A70"/>
    <w:rsid w:val="00BE0AF0"/>
    <w:rsid w:val="00BE0B34"/>
    <w:rsid w:val="00BE0EA2"/>
    <w:rsid w:val="00BE102F"/>
    <w:rsid w:val="00BE1203"/>
    <w:rsid w:val="00BE145E"/>
    <w:rsid w:val="00BE1536"/>
    <w:rsid w:val="00BE1697"/>
    <w:rsid w:val="00BE18EC"/>
    <w:rsid w:val="00BE1C74"/>
    <w:rsid w:val="00BE1CD1"/>
    <w:rsid w:val="00BE1D29"/>
    <w:rsid w:val="00BE1D88"/>
    <w:rsid w:val="00BE22C1"/>
    <w:rsid w:val="00BE236E"/>
    <w:rsid w:val="00BE2853"/>
    <w:rsid w:val="00BE3314"/>
    <w:rsid w:val="00BE34CC"/>
    <w:rsid w:val="00BE351F"/>
    <w:rsid w:val="00BE3728"/>
    <w:rsid w:val="00BE3B1A"/>
    <w:rsid w:val="00BE3D28"/>
    <w:rsid w:val="00BE3D91"/>
    <w:rsid w:val="00BE3E6F"/>
    <w:rsid w:val="00BE4013"/>
    <w:rsid w:val="00BE4115"/>
    <w:rsid w:val="00BE4155"/>
    <w:rsid w:val="00BE425C"/>
    <w:rsid w:val="00BE44AA"/>
    <w:rsid w:val="00BE45DB"/>
    <w:rsid w:val="00BE471C"/>
    <w:rsid w:val="00BE4AA8"/>
    <w:rsid w:val="00BE4B0A"/>
    <w:rsid w:val="00BE4C15"/>
    <w:rsid w:val="00BE4EEE"/>
    <w:rsid w:val="00BE589B"/>
    <w:rsid w:val="00BE5EC2"/>
    <w:rsid w:val="00BE608B"/>
    <w:rsid w:val="00BE60A8"/>
    <w:rsid w:val="00BE66E4"/>
    <w:rsid w:val="00BE67E4"/>
    <w:rsid w:val="00BE6819"/>
    <w:rsid w:val="00BE6927"/>
    <w:rsid w:val="00BE6A1E"/>
    <w:rsid w:val="00BE6CAA"/>
    <w:rsid w:val="00BE6CDF"/>
    <w:rsid w:val="00BE6F1F"/>
    <w:rsid w:val="00BE6FD7"/>
    <w:rsid w:val="00BE70B6"/>
    <w:rsid w:val="00BE715D"/>
    <w:rsid w:val="00BE720A"/>
    <w:rsid w:val="00BE761A"/>
    <w:rsid w:val="00BE7F8F"/>
    <w:rsid w:val="00BF005E"/>
    <w:rsid w:val="00BF0290"/>
    <w:rsid w:val="00BF0621"/>
    <w:rsid w:val="00BF076C"/>
    <w:rsid w:val="00BF078E"/>
    <w:rsid w:val="00BF09E5"/>
    <w:rsid w:val="00BF0A40"/>
    <w:rsid w:val="00BF0ADE"/>
    <w:rsid w:val="00BF0C77"/>
    <w:rsid w:val="00BF0E7D"/>
    <w:rsid w:val="00BF158E"/>
    <w:rsid w:val="00BF1682"/>
    <w:rsid w:val="00BF1834"/>
    <w:rsid w:val="00BF19D5"/>
    <w:rsid w:val="00BF1A34"/>
    <w:rsid w:val="00BF1B27"/>
    <w:rsid w:val="00BF1C27"/>
    <w:rsid w:val="00BF280F"/>
    <w:rsid w:val="00BF302A"/>
    <w:rsid w:val="00BF30D8"/>
    <w:rsid w:val="00BF353E"/>
    <w:rsid w:val="00BF3B7E"/>
    <w:rsid w:val="00BF3D11"/>
    <w:rsid w:val="00BF4167"/>
    <w:rsid w:val="00BF41D7"/>
    <w:rsid w:val="00BF4884"/>
    <w:rsid w:val="00BF4A2F"/>
    <w:rsid w:val="00BF4DFB"/>
    <w:rsid w:val="00BF53F6"/>
    <w:rsid w:val="00BF55B1"/>
    <w:rsid w:val="00BF57C6"/>
    <w:rsid w:val="00BF5A3C"/>
    <w:rsid w:val="00BF5AC2"/>
    <w:rsid w:val="00BF5BAE"/>
    <w:rsid w:val="00BF5EE0"/>
    <w:rsid w:val="00BF6145"/>
    <w:rsid w:val="00BF619E"/>
    <w:rsid w:val="00BF67B0"/>
    <w:rsid w:val="00BF6808"/>
    <w:rsid w:val="00BF6A4C"/>
    <w:rsid w:val="00BF7161"/>
    <w:rsid w:val="00BF7166"/>
    <w:rsid w:val="00BF7431"/>
    <w:rsid w:val="00BF743C"/>
    <w:rsid w:val="00BF782A"/>
    <w:rsid w:val="00BF7D34"/>
    <w:rsid w:val="00BF7DE0"/>
    <w:rsid w:val="00C0024B"/>
    <w:rsid w:val="00C003A0"/>
    <w:rsid w:val="00C004F4"/>
    <w:rsid w:val="00C01044"/>
    <w:rsid w:val="00C01066"/>
    <w:rsid w:val="00C0152B"/>
    <w:rsid w:val="00C01902"/>
    <w:rsid w:val="00C0190F"/>
    <w:rsid w:val="00C01965"/>
    <w:rsid w:val="00C01F2B"/>
    <w:rsid w:val="00C01F6B"/>
    <w:rsid w:val="00C02B48"/>
    <w:rsid w:val="00C02D08"/>
    <w:rsid w:val="00C02E39"/>
    <w:rsid w:val="00C031A2"/>
    <w:rsid w:val="00C03297"/>
    <w:rsid w:val="00C033B2"/>
    <w:rsid w:val="00C0359E"/>
    <w:rsid w:val="00C036AA"/>
    <w:rsid w:val="00C037BB"/>
    <w:rsid w:val="00C03A3B"/>
    <w:rsid w:val="00C03B65"/>
    <w:rsid w:val="00C03C04"/>
    <w:rsid w:val="00C03C4F"/>
    <w:rsid w:val="00C03F6A"/>
    <w:rsid w:val="00C0423B"/>
    <w:rsid w:val="00C04251"/>
    <w:rsid w:val="00C04470"/>
    <w:rsid w:val="00C04E17"/>
    <w:rsid w:val="00C04F55"/>
    <w:rsid w:val="00C04F78"/>
    <w:rsid w:val="00C053F0"/>
    <w:rsid w:val="00C057F5"/>
    <w:rsid w:val="00C05A10"/>
    <w:rsid w:val="00C05F6D"/>
    <w:rsid w:val="00C06179"/>
    <w:rsid w:val="00C0692C"/>
    <w:rsid w:val="00C06958"/>
    <w:rsid w:val="00C06BA8"/>
    <w:rsid w:val="00C06BBE"/>
    <w:rsid w:val="00C06CD6"/>
    <w:rsid w:val="00C074FE"/>
    <w:rsid w:val="00C0765A"/>
    <w:rsid w:val="00C07985"/>
    <w:rsid w:val="00C0F9A0"/>
    <w:rsid w:val="00C1053D"/>
    <w:rsid w:val="00C10691"/>
    <w:rsid w:val="00C1092A"/>
    <w:rsid w:val="00C10E1A"/>
    <w:rsid w:val="00C1110D"/>
    <w:rsid w:val="00C113AE"/>
    <w:rsid w:val="00C11751"/>
    <w:rsid w:val="00C11A32"/>
    <w:rsid w:val="00C11E42"/>
    <w:rsid w:val="00C11E56"/>
    <w:rsid w:val="00C11F09"/>
    <w:rsid w:val="00C1292D"/>
    <w:rsid w:val="00C12FC9"/>
    <w:rsid w:val="00C12FE6"/>
    <w:rsid w:val="00C13056"/>
    <w:rsid w:val="00C132BD"/>
    <w:rsid w:val="00C134C6"/>
    <w:rsid w:val="00C13B17"/>
    <w:rsid w:val="00C13C5C"/>
    <w:rsid w:val="00C1401A"/>
    <w:rsid w:val="00C14143"/>
    <w:rsid w:val="00C1453E"/>
    <w:rsid w:val="00C14658"/>
    <w:rsid w:val="00C14681"/>
    <w:rsid w:val="00C146EE"/>
    <w:rsid w:val="00C1482B"/>
    <w:rsid w:val="00C14A8C"/>
    <w:rsid w:val="00C14E12"/>
    <w:rsid w:val="00C15594"/>
    <w:rsid w:val="00C1569B"/>
    <w:rsid w:val="00C15841"/>
    <w:rsid w:val="00C159B3"/>
    <w:rsid w:val="00C15D49"/>
    <w:rsid w:val="00C15D95"/>
    <w:rsid w:val="00C15EB5"/>
    <w:rsid w:val="00C15F33"/>
    <w:rsid w:val="00C16016"/>
    <w:rsid w:val="00C16275"/>
    <w:rsid w:val="00C16423"/>
    <w:rsid w:val="00C166E1"/>
    <w:rsid w:val="00C16715"/>
    <w:rsid w:val="00C168A9"/>
    <w:rsid w:val="00C1698C"/>
    <w:rsid w:val="00C16A1C"/>
    <w:rsid w:val="00C16B3F"/>
    <w:rsid w:val="00C16D02"/>
    <w:rsid w:val="00C16E15"/>
    <w:rsid w:val="00C16EB6"/>
    <w:rsid w:val="00C16F90"/>
    <w:rsid w:val="00C1729D"/>
    <w:rsid w:val="00C173AF"/>
    <w:rsid w:val="00C1758F"/>
    <w:rsid w:val="00C179A4"/>
    <w:rsid w:val="00C17C7D"/>
    <w:rsid w:val="00C17CB5"/>
    <w:rsid w:val="00C17D68"/>
    <w:rsid w:val="00C17E18"/>
    <w:rsid w:val="00C17E99"/>
    <w:rsid w:val="00C20293"/>
    <w:rsid w:val="00C20383"/>
    <w:rsid w:val="00C20468"/>
    <w:rsid w:val="00C20629"/>
    <w:rsid w:val="00C2065F"/>
    <w:rsid w:val="00C207A1"/>
    <w:rsid w:val="00C20935"/>
    <w:rsid w:val="00C20972"/>
    <w:rsid w:val="00C209F4"/>
    <w:rsid w:val="00C20A90"/>
    <w:rsid w:val="00C20BFB"/>
    <w:rsid w:val="00C20DDD"/>
    <w:rsid w:val="00C21591"/>
    <w:rsid w:val="00C215BB"/>
    <w:rsid w:val="00C217A2"/>
    <w:rsid w:val="00C217E1"/>
    <w:rsid w:val="00C21BD4"/>
    <w:rsid w:val="00C22131"/>
    <w:rsid w:val="00C22204"/>
    <w:rsid w:val="00C22700"/>
    <w:rsid w:val="00C22DE1"/>
    <w:rsid w:val="00C23198"/>
    <w:rsid w:val="00C231F0"/>
    <w:rsid w:val="00C2359F"/>
    <w:rsid w:val="00C2366C"/>
    <w:rsid w:val="00C2388F"/>
    <w:rsid w:val="00C2394A"/>
    <w:rsid w:val="00C23BE0"/>
    <w:rsid w:val="00C23C09"/>
    <w:rsid w:val="00C23E1B"/>
    <w:rsid w:val="00C23EBF"/>
    <w:rsid w:val="00C23F22"/>
    <w:rsid w:val="00C23F5C"/>
    <w:rsid w:val="00C247A1"/>
    <w:rsid w:val="00C2497E"/>
    <w:rsid w:val="00C24A60"/>
    <w:rsid w:val="00C24C0E"/>
    <w:rsid w:val="00C253A7"/>
    <w:rsid w:val="00C253C8"/>
    <w:rsid w:val="00C25503"/>
    <w:rsid w:val="00C255C3"/>
    <w:rsid w:val="00C255F8"/>
    <w:rsid w:val="00C25741"/>
    <w:rsid w:val="00C257DA"/>
    <w:rsid w:val="00C25AC7"/>
    <w:rsid w:val="00C25E21"/>
    <w:rsid w:val="00C25EB9"/>
    <w:rsid w:val="00C26071"/>
    <w:rsid w:val="00C26886"/>
    <w:rsid w:val="00C26956"/>
    <w:rsid w:val="00C26C01"/>
    <w:rsid w:val="00C26D5F"/>
    <w:rsid w:val="00C26D65"/>
    <w:rsid w:val="00C26DFE"/>
    <w:rsid w:val="00C27021"/>
    <w:rsid w:val="00C271AB"/>
    <w:rsid w:val="00C271AE"/>
    <w:rsid w:val="00C27574"/>
    <w:rsid w:val="00C27608"/>
    <w:rsid w:val="00C27635"/>
    <w:rsid w:val="00C277C9"/>
    <w:rsid w:val="00C27AB4"/>
    <w:rsid w:val="00C27D5F"/>
    <w:rsid w:val="00C2E692"/>
    <w:rsid w:val="00C300A2"/>
    <w:rsid w:val="00C30225"/>
    <w:rsid w:val="00C303EB"/>
    <w:rsid w:val="00C3054A"/>
    <w:rsid w:val="00C307F6"/>
    <w:rsid w:val="00C3083B"/>
    <w:rsid w:val="00C30A01"/>
    <w:rsid w:val="00C30D23"/>
    <w:rsid w:val="00C30F2F"/>
    <w:rsid w:val="00C31383"/>
    <w:rsid w:val="00C31590"/>
    <w:rsid w:val="00C31595"/>
    <w:rsid w:val="00C32097"/>
    <w:rsid w:val="00C320C9"/>
    <w:rsid w:val="00C3217C"/>
    <w:rsid w:val="00C3246B"/>
    <w:rsid w:val="00C32A25"/>
    <w:rsid w:val="00C32D25"/>
    <w:rsid w:val="00C32FAF"/>
    <w:rsid w:val="00C3313F"/>
    <w:rsid w:val="00C336DE"/>
    <w:rsid w:val="00C33AAD"/>
    <w:rsid w:val="00C33ED6"/>
    <w:rsid w:val="00C34028"/>
    <w:rsid w:val="00C34259"/>
    <w:rsid w:val="00C34466"/>
    <w:rsid w:val="00C34535"/>
    <w:rsid w:val="00C349FF"/>
    <w:rsid w:val="00C34A36"/>
    <w:rsid w:val="00C34A48"/>
    <w:rsid w:val="00C34D2B"/>
    <w:rsid w:val="00C34F6F"/>
    <w:rsid w:val="00C34FB5"/>
    <w:rsid w:val="00C3500E"/>
    <w:rsid w:val="00C35264"/>
    <w:rsid w:val="00C35638"/>
    <w:rsid w:val="00C358F1"/>
    <w:rsid w:val="00C35F1E"/>
    <w:rsid w:val="00C35F88"/>
    <w:rsid w:val="00C36226"/>
    <w:rsid w:val="00C36D6F"/>
    <w:rsid w:val="00C371E6"/>
    <w:rsid w:val="00C375FD"/>
    <w:rsid w:val="00C3786A"/>
    <w:rsid w:val="00C37977"/>
    <w:rsid w:val="00C37B39"/>
    <w:rsid w:val="00C401AE"/>
    <w:rsid w:val="00C402D8"/>
    <w:rsid w:val="00C40A48"/>
    <w:rsid w:val="00C40BEC"/>
    <w:rsid w:val="00C41023"/>
    <w:rsid w:val="00C4140C"/>
    <w:rsid w:val="00C41500"/>
    <w:rsid w:val="00C41580"/>
    <w:rsid w:val="00C41743"/>
    <w:rsid w:val="00C41B0F"/>
    <w:rsid w:val="00C41EC7"/>
    <w:rsid w:val="00C42385"/>
    <w:rsid w:val="00C429BA"/>
    <w:rsid w:val="00C42B48"/>
    <w:rsid w:val="00C42C6B"/>
    <w:rsid w:val="00C42CF0"/>
    <w:rsid w:val="00C42D12"/>
    <w:rsid w:val="00C42F81"/>
    <w:rsid w:val="00C43125"/>
    <w:rsid w:val="00C4312E"/>
    <w:rsid w:val="00C43271"/>
    <w:rsid w:val="00C43287"/>
    <w:rsid w:val="00C4330F"/>
    <w:rsid w:val="00C43333"/>
    <w:rsid w:val="00C436D8"/>
    <w:rsid w:val="00C43729"/>
    <w:rsid w:val="00C437F5"/>
    <w:rsid w:val="00C438A1"/>
    <w:rsid w:val="00C438AD"/>
    <w:rsid w:val="00C439C8"/>
    <w:rsid w:val="00C43B25"/>
    <w:rsid w:val="00C43D4B"/>
    <w:rsid w:val="00C44270"/>
    <w:rsid w:val="00C4431B"/>
    <w:rsid w:val="00C443B0"/>
    <w:rsid w:val="00C444FD"/>
    <w:rsid w:val="00C44877"/>
    <w:rsid w:val="00C4493F"/>
    <w:rsid w:val="00C44CAA"/>
    <w:rsid w:val="00C45182"/>
    <w:rsid w:val="00C456B8"/>
    <w:rsid w:val="00C457FA"/>
    <w:rsid w:val="00C458E7"/>
    <w:rsid w:val="00C45B0A"/>
    <w:rsid w:val="00C45EB9"/>
    <w:rsid w:val="00C4606A"/>
    <w:rsid w:val="00C4619E"/>
    <w:rsid w:val="00C461FA"/>
    <w:rsid w:val="00C463BD"/>
    <w:rsid w:val="00C464F8"/>
    <w:rsid w:val="00C46598"/>
    <w:rsid w:val="00C4669B"/>
    <w:rsid w:val="00C46731"/>
    <w:rsid w:val="00C46D6F"/>
    <w:rsid w:val="00C46DDE"/>
    <w:rsid w:val="00C46E91"/>
    <w:rsid w:val="00C471C0"/>
    <w:rsid w:val="00C47A28"/>
    <w:rsid w:val="00C47A2C"/>
    <w:rsid w:val="00C47A36"/>
    <w:rsid w:val="00C47A39"/>
    <w:rsid w:val="00C47AAB"/>
    <w:rsid w:val="00C47C18"/>
    <w:rsid w:val="00C47E55"/>
    <w:rsid w:val="00C5019D"/>
    <w:rsid w:val="00C502D2"/>
    <w:rsid w:val="00C50455"/>
    <w:rsid w:val="00C508BE"/>
    <w:rsid w:val="00C508F4"/>
    <w:rsid w:val="00C50B87"/>
    <w:rsid w:val="00C50C1A"/>
    <w:rsid w:val="00C50D0B"/>
    <w:rsid w:val="00C50E45"/>
    <w:rsid w:val="00C50EED"/>
    <w:rsid w:val="00C50F48"/>
    <w:rsid w:val="00C510CA"/>
    <w:rsid w:val="00C5129B"/>
    <w:rsid w:val="00C51396"/>
    <w:rsid w:val="00C514C3"/>
    <w:rsid w:val="00C514D8"/>
    <w:rsid w:val="00C51554"/>
    <w:rsid w:val="00C51820"/>
    <w:rsid w:val="00C518F8"/>
    <w:rsid w:val="00C51A6A"/>
    <w:rsid w:val="00C51ABF"/>
    <w:rsid w:val="00C51AE8"/>
    <w:rsid w:val="00C5206B"/>
    <w:rsid w:val="00C522DA"/>
    <w:rsid w:val="00C52660"/>
    <w:rsid w:val="00C52831"/>
    <w:rsid w:val="00C52B68"/>
    <w:rsid w:val="00C52D25"/>
    <w:rsid w:val="00C52F89"/>
    <w:rsid w:val="00C5319F"/>
    <w:rsid w:val="00C53207"/>
    <w:rsid w:val="00C53409"/>
    <w:rsid w:val="00C5390F"/>
    <w:rsid w:val="00C53A66"/>
    <w:rsid w:val="00C53A8F"/>
    <w:rsid w:val="00C53FAA"/>
    <w:rsid w:val="00C5482B"/>
    <w:rsid w:val="00C548E4"/>
    <w:rsid w:val="00C54AB6"/>
    <w:rsid w:val="00C54B2A"/>
    <w:rsid w:val="00C54C8F"/>
    <w:rsid w:val="00C54EE1"/>
    <w:rsid w:val="00C55177"/>
    <w:rsid w:val="00C556B7"/>
    <w:rsid w:val="00C55703"/>
    <w:rsid w:val="00C55774"/>
    <w:rsid w:val="00C5593D"/>
    <w:rsid w:val="00C55B5E"/>
    <w:rsid w:val="00C55BD5"/>
    <w:rsid w:val="00C55C2F"/>
    <w:rsid w:val="00C55D49"/>
    <w:rsid w:val="00C55EBF"/>
    <w:rsid w:val="00C55EE0"/>
    <w:rsid w:val="00C568B1"/>
    <w:rsid w:val="00C56ABD"/>
    <w:rsid w:val="00C56B04"/>
    <w:rsid w:val="00C56CC6"/>
    <w:rsid w:val="00C56E75"/>
    <w:rsid w:val="00C56F8D"/>
    <w:rsid w:val="00C570F4"/>
    <w:rsid w:val="00C5714B"/>
    <w:rsid w:val="00C571C7"/>
    <w:rsid w:val="00C57246"/>
    <w:rsid w:val="00C5756E"/>
    <w:rsid w:val="00C577DF"/>
    <w:rsid w:val="00C579C0"/>
    <w:rsid w:val="00C57B88"/>
    <w:rsid w:val="00C57F99"/>
    <w:rsid w:val="00C60260"/>
    <w:rsid w:val="00C6037D"/>
    <w:rsid w:val="00C6056B"/>
    <w:rsid w:val="00C606E3"/>
    <w:rsid w:val="00C60800"/>
    <w:rsid w:val="00C60A41"/>
    <w:rsid w:val="00C60ECE"/>
    <w:rsid w:val="00C61000"/>
    <w:rsid w:val="00C61016"/>
    <w:rsid w:val="00C610DE"/>
    <w:rsid w:val="00C611F3"/>
    <w:rsid w:val="00C61302"/>
    <w:rsid w:val="00C6149D"/>
    <w:rsid w:val="00C61712"/>
    <w:rsid w:val="00C61731"/>
    <w:rsid w:val="00C6179A"/>
    <w:rsid w:val="00C61E90"/>
    <w:rsid w:val="00C6204D"/>
    <w:rsid w:val="00C62B3B"/>
    <w:rsid w:val="00C62CD8"/>
    <w:rsid w:val="00C62DA6"/>
    <w:rsid w:val="00C62F8D"/>
    <w:rsid w:val="00C6307D"/>
    <w:rsid w:val="00C6334D"/>
    <w:rsid w:val="00C63E21"/>
    <w:rsid w:val="00C6459B"/>
    <w:rsid w:val="00C6463E"/>
    <w:rsid w:val="00C64995"/>
    <w:rsid w:val="00C650D7"/>
    <w:rsid w:val="00C65420"/>
    <w:rsid w:val="00C6546F"/>
    <w:rsid w:val="00C6553F"/>
    <w:rsid w:val="00C65814"/>
    <w:rsid w:val="00C659B4"/>
    <w:rsid w:val="00C65B32"/>
    <w:rsid w:val="00C65BD2"/>
    <w:rsid w:val="00C65BF4"/>
    <w:rsid w:val="00C65DB3"/>
    <w:rsid w:val="00C66191"/>
    <w:rsid w:val="00C663AF"/>
    <w:rsid w:val="00C664FE"/>
    <w:rsid w:val="00C665A5"/>
    <w:rsid w:val="00C665E1"/>
    <w:rsid w:val="00C66A74"/>
    <w:rsid w:val="00C670F8"/>
    <w:rsid w:val="00C672E5"/>
    <w:rsid w:val="00C67483"/>
    <w:rsid w:val="00C67528"/>
    <w:rsid w:val="00C6779E"/>
    <w:rsid w:val="00C678AE"/>
    <w:rsid w:val="00C7007B"/>
    <w:rsid w:val="00C70A72"/>
    <w:rsid w:val="00C70B5A"/>
    <w:rsid w:val="00C70B8D"/>
    <w:rsid w:val="00C70C68"/>
    <w:rsid w:val="00C710B6"/>
    <w:rsid w:val="00C71373"/>
    <w:rsid w:val="00C7144F"/>
    <w:rsid w:val="00C716A6"/>
    <w:rsid w:val="00C7179B"/>
    <w:rsid w:val="00C71E7C"/>
    <w:rsid w:val="00C71E94"/>
    <w:rsid w:val="00C71F17"/>
    <w:rsid w:val="00C72391"/>
    <w:rsid w:val="00C7239E"/>
    <w:rsid w:val="00C72487"/>
    <w:rsid w:val="00C724C0"/>
    <w:rsid w:val="00C72500"/>
    <w:rsid w:val="00C727CF"/>
    <w:rsid w:val="00C727D4"/>
    <w:rsid w:val="00C728D5"/>
    <w:rsid w:val="00C72C04"/>
    <w:rsid w:val="00C72DA7"/>
    <w:rsid w:val="00C73C62"/>
    <w:rsid w:val="00C73CEE"/>
    <w:rsid w:val="00C73D2B"/>
    <w:rsid w:val="00C73D61"/>
    <w:rsid w:val="00C73FB2"/>
    <w:rsid w:val="00C74076"/>
    <w:rsid w:val="00C740EE"/>
    <w:rsid w:val="00C7443E"/>
    <w:rsid w:val="00C746B8"/>
    <w:rsid w:val="00C75736"/>
    <w:rsid w:val="00C75AE3"/>
    <w:rsid w:val="00C75C7D"/>
    <w:rsid w:val="00C763E3"/>
    <w:rsid w:val="00C764FD"/>
    <w:rsid w:val="00C768EB"/>
    <w:rsid w:val="00C76B0D"/>
    <w:rsid w:val="00C7739E"/>
    <w:rsid w:val="00C773B3"/>
    <w:rsid w:val="00C7752E"/>
    <w:rsid w:val="00C77794"/>
    <w:rsid w:val="00C77800"/>
    <w:rsid w:val="00C778AF"/>
    <w:rsid w:val="00C77936"/>
    <w:rsid w:val="00C77B04"/>
    <w:rsid w:val="00C77B66"/>
    <w:rsid w:val="00C77BD5"/>
    <w:rsid w:val="00C77CEE"/>
    <w:rsid w:val="00C77E11"/>
    <w:rsid w:val="00C806B3"/>
    <w:rsid w:val="00C80850"/>
    <w:rsid w:val="00C80EB0"/>
    <w:rsid w:val="00C80F8B"/>
    <w:rsid w:val="00C810EF"/>
    <w:rsid w:val="00C81412"/>
    <w:rsid w:val="00C81723"/>
    <w:rsid w:val="00C8175A"/>
    <w:rsid w:val="00C81B8D"/>
    <w:rsid w:val="00C81BD4"/>
    <w:rsid w:val="00C81E36"/>
    <w:rsid w:val="00C82011"/>
    <w:rsid w:val="00C82450"/>
    <w:rsid w:val="00C82551"/>
    <w:rsid w:val="00C82674"/>
    <w:rsid w:val="00C826C1"/>
    <w:rsid w:val="00C826F1"/>
    <w:rsid w:val="00C8279F"/>
    <w:rsid w:val="00C8305A"/>
    <w:rsid w:val="00C83190"/>
    <w:rsid w:val="00C832D5"/>
    <w:rsid w:val="00C83393"/>
    <w:rsid w:val="00C834C4"/>
    <w:rsid w:val="00C836E0"/>
    <w:rsid w:val="00C83BDB"/>
    <w:rsid w:val="00C8409D"/>
    <w:rsid w:val="00C84145"/>
    <w:rsid w:val="00C8493F"/>
    <w:rsid w:val="00C853FA"/>
    <w:rsid w:val="00C859BC"/>
    <w:rsid w:val="00C859EB"/>
    <w:rsid w:val="00C859F7"/>
    <w:rsid w:val="00C85F58"/>
    <w:rsid w:val="00C85F95"/>
    <w:rsid w:val="00C86322"/>
    <w:rsid w:val="00C86778"/>
    <w:rsid w:val="00C86AD7"/>
    <w:rsid w:val="00C872A1"/>
    <w:rsid w:val="00C8766A"/>
    <w:rsid w:val="00C876A7"/>
    <w:rsid w:val="00C87838"/>
    <w:rsid w:val="00C87C13"/>
    <w:rsid w:val="00C87CF6"/>
    <w:rsid w:val="00C87F0A"/>
    <w:rsid w:val="00C87F40"/>
    <w:rsid w:val="00C89B95"/>
    <w:rsid w:val="00C902EA"/>
    <w:rsid w:val="00C90409"/>
    <w:rsid w:val="00C905C0"/>
    <w:rsid w:val="00C908BD"/>
    <w:rsid w:val="00C90CAC"/>
    <w:rsid w:val="00C90CBE"/>
    <w:rsid w:val="00C9103C"/>
    <w:rsid w:val="00C911EE"/>
    <w:rsid w:val="00C912E3"/>
    <w:rsid w:val="00C913E4"/>
    <w:rsid w:val="00C91409"/>
    <w:rsid w:val="00C915C3"/>
    <w:rsid w:val="00C91648"/>
    <w:rsid w:val="00C91855"/>
    <w:rsid w:val="00C9211A"/>
    <w:rsid w:val="00C922E3"/>
    <w:rsid w:val="00C9235D"/>
    <w:rsid w:val="00C92417"/>
    <w:rsid w:val="00C927C3"/>
    <w:rsid w:val="00C92860"/>
    <w:rsid w:val="00C92902"/>
    <w:rsid w:val="00C9293B"/>
    <w:rsid w:val="00C92EB4"/>
    <w:rsid w:val="00C93265"/>
    <w:rsid w:val="00C93388"/>
    <w:rsid w:val="00C93445"/>
    <w:rsid w:val="00C936C6"/>
    <w:rsid w:val="00C937FC"/>
    <w:rsid w:val="00C93DFA"/>
    <w:rsid w:val="00C93F05"/>
    <w:rsid w:val="00C93F4E"/>
    <w:rsid w:val="00C943CB"/>
    <w:rsid w:val="00C94695"/>
    <w:rsid w:val="00C94753"/>
    <w:rsid w:val="00C95152"/>
    <w:rsid w:val="00C951E9"/>
    <w:rsid w:val="00C95225"/>
    <w:rsid w:val="00C95458"/>
    <w:rsid w:val="00C9567E"/>
    <w:rsid w:val="00C959F3"/>
    <w:rsid w:val="00C95ADF"/>
    <w:rsid w:val="00C95C0E"/>
    <w:rsid w:val="00C95D52"/>
    <w:rsid w:val="00C960E2"/>
    <w:rsid w:val="00C961EE"/>
    <w:rsid w:val="00C9622B"/>
    <w:rsid w:val="00C968DA"/>
    <w:rsid w:val="00C96949"/>
    <w:rsid w:val="00C96EB0"/>
    <w:rsid w:val="00C975DB"/>
    <w:rsid w:val="00C97E9B"/>
    <w:rsid w:val="00C97EE5"/>
    <w:rsid w:val="00CA014B"/>
    <w:rsid w:val="00CA0229"/>
    <w:rsid w:val="00CA047B"/>
    <w:rsid w:val="00CA08D1"/>
    <w:rsid w:val="00CA0DCF"/>
    <w:rsid w:val="00CA10DE"/>
    <w:rsid w:val="00CA1267"/>
    <w:rsid w:val="00CA1A8D"/>
    <w:rsid w:val="00CA1F9F"/>
    <w:rsid w:val="00CA2048"/>
    <w:rsid w:val="00CA212E"/>
    <w:rsid w:val="00CA28A5"/>
    <w:rsid w:val="00CA2A83"/>
    <w:rsid w:val="00CA2A84"/>
    <w:rsid w:val="00CA2C14"/>
    <w:rsid w:val="00CA2C49"/>
    <w:rsid w:val="00CA2FC3"/>
    <w:rsid w:val="00CA3180"/>
    <w:rsid w:val="00CA3679"/>
    <w:rsid w:val="00CA36E7"/>
    <w:rsid w:val="00CA3839"/>
    <w:rsid w:val="00CA3BEA"/>
    <w:rsid w:val="00CA3C0F"/>
    <w:rsid w:val="00CA3D67"/>
    <w:rsid w:val="00CA3E80"/>
    <w:rsid w:val="00CA4046"/>
    <w:rsid w:val="00CA40CB"/>
    <w:rsid w:val="00CA4274"/>
    <w:rsid w:val="00CA43D3"/>
    <w:rsid w:val="00CA463F"/>
    <w:rsid w:val="00CA4881"/>
    <w:rsid w:val="00CA4A07"/>
    <w:rsid w:val="00CA4AE5"/>
    <w:rsid w:val="00CA4D8E"/>
    <w:rsid w:val="00CA4FD7"/>
    <w:rsid w:val="00CA50D6"/>
    <w:rsid w:val="00CA51E1"/>
    <w:rsid w:val="00CA5221"/>
    <w:rsid w:val="00CA5238"/>
    <w:rsid w:val="00CA5456"/>
    <w:rsid w:val="00CA54BB"/>
    <w:rsid w:val="00CA5541"/>
    <w:rsid w:val="00CA559A"/>
    <w:rsid w:val="00CA562E"/>
    <w:rsid w:val="00CA5744"/>
    <w:rsid w:val="00CA579E"/>
    <w:rsid w:val="00CA5B6A"/>
    <w:rsid w:val="00CA5D3C"/>
    <w:rsid w:val="00CA5DBB"/>
    <w:rsid w:val="00CA62C9"/>
    <w:rsid w:val="00CA63F7"/>
    <w:rsid w:val="00CA65BD"/>
    <w:rsid w:val="00CA6920"/>
    <w:rsid w:val="00CA6D25"/>
    <w:rsid w:val="00CA6F81"/>
    <w:rsid w:val="00CA70BD"/>
    <w:rsid w:val="00CA7272"/>
    <w:rsid w:val="00CA7306"/>
    <w:rsid w:val="00CA75BD"/>
    <w:rsid w:val="00CA7B05"/>
    <w:rsid w:val="00CA7D91"/>
    <w:rsid w:val="00CB05B8"/>
    <w:rsid w:val="00CB0727"/>
    <w:rsid w:val="00CB0760"/>
    <w:rsid w:val="00CB08B4"/>
    <w:rsid w:val="00CB0938"/>
    <w:rsid w:val="00CB0FF2"/>
    <w:rsid w:val="00CB1149"/>
    <w:rsid w:val="00CB1473"/>
    <w:rsid w:val="00CB163B"/>
    <w:rsid w:val="00CB16A9"/>
    <w:rsid w:val="00CB16EE"/>
    <w:rsid w:val="00CB1914"/>
    <w:rsid w:val="00CB1BB9"/>
    <w:rsid w:val="00CB1D4C"/>
    <w:rsid w:val="00CB2093"/>
    <w:rsid w:val="00CB2280"/>
    <w:rsid w:val="00CB23D0"/>
    <w:rsid w:val="00CB268D"/>
    <w:rsid w:val="00CB27DD"/>
    <w:rsid w:val="00CB2E36"/>
    <w:rsid w:val="00CB2E93"/>
    <w:rsid w:val="00CB3139"/>
    <w:rsid w:val="00CB328E"/>
    <w:rsid w:val="00CB33A6"/>
    <w:rsid w:val="00CB33E7"/>
    <w:rsid w:val="00CB360B"/>
    <w:rsid w:val="00CB3F10"/>
    <w:rsid w:val="00CB4291"/>
    <w:rsid w:val="00CB4636"/>
    <w:rsid w:val="00CB47BB"/>
    <w:rsid w:val="00CB4A9C"/>
    <w:rsid w:val="00CB4E2C"/>
    <w:rsid w:val="00CB4EDE"/>
    <w:rsid w:val="00CB585B"/>
    <w:rsid w:val="00CB5A71"/>
    <w:rsid w:val="00CB5B0E"/>
    <w:rsid w:val="00CB5BE2"/>
    <w:rsid w:val="00CB5CDD"/>
    <w:rsid w:val="00CB60F7"/>
    <w:rsid w:val="00CB6561"/>
    <w:rsid w:val="00CB65B7"/>
    <w:rsid w:val="00CB6720"/>
    <w:rsid w:val="00CB6779"/>
    <w:rsid w:val="00CB6A75"/>
    <w:rsid w:val="00CB6C45"/>
    <w:rsid w:val="00CB6CAB"/>
    <w:rsid w:val="00CB6E2E"/>
    <w:rsid w:val="00CB718D"/>
    <w:rsid w:val="00CB744A"/>
    <w:rsid w:val="00CB76E0"/>
    <w:rsid w:val="00CB7EDF"/>
    <w:rsid w:val="00CB7F7E"/>
    <w:rsid w:val="00CC02DE"/>
    <w:rsid w:val="00CC059B"/>
    <w:rsid w:val="00CC0989"/>
    <w:rsid w:val="00CC0A2C"/>
    <w:rsid w:val="00CC0A98"/>
    <w:rsid w:val="00CC0C86"/>
    <w:rsid w:val="00CC0D3F"/>
    <w:rsid w:val="00CC134A"/>
    <w:rsid w:val="00CC15CB"/>
    <w:rsid w:val="00CC1657"/>
    <w:rsid w:val="00CC1A06"/>
    <w:rsid w:val="00CC1AF6"/>
    <w:rsid w:val="00CC1C18"/>
    <w:rsid w:val="00CC1CB9"/>
    <w:rsid w:val="00CC1EEE"/>
    <w:rsid w:val="00CC203B"/>
    <w:rsid w:val="00CC2087"/>
    <w:rsid w:val="00CC237B"/>
    <w:rsid w:val="00CC27C4"/>
    <w:rsid w:val="00CC2803"/>
    <w:rsid w:val="00CC28AE"/>
    <w:rsid w:val="00CC2D30"/>
    <w:rsid w:val="00CC2E04"/>
    <w:rsid w:val="00CC313D"/>
    <w:rsid w:val="00CC32EC"/>
    <w:rsid w:val="00CC35BC"/>
    <w:rsid w:val="00CC3960"/>
    <w:rsid w:val="00CC4004"/>
    <w:rsid w:val="00CC4067"/>
    <w:rsid w:val="00CC447C"/>
    <w:rsid w:val="00CC46D2"/>
    <w:rsid w:val="00CC47BE"/>
    <w:rsid w:val="00CC486B"/>
    <w:rsid w:val="00CC4874"/>
    <w:rsid w:val="00CC4CAB"/>
    <w:rsid w:val="00CC4CCC"/>
    <w:rsid w:val="00CC4E00"/>
    <w:rsid w:val="00CC508E"/>
    <w:rsid w:val="00CC51E9"/>
    <w:rsid w:val="00CC568C"/>
    <w:rsid w:val="00CC5BBF"/>
    <w:rsid w:val="00CC6104"/>
    <w:rsid w:val="00CC68C8"/>
    <w:rsid w:val="00CC6AAF"/>
    <w:rsid w:val="00CC6BFA"/>
    <w:rsid w:val="00CC6C4E"/>
    <w:rsid w:val="00CC6DD8"/>
    <w:rsid w:val="00CC7148"/>
    <w:rsid w:val="00CC7271"/>
    <w:rsid w:val="00CC7303"/>
    <w:rsid w:val="00CC7486"/>
    <w:rsid w:val="00CC7634"/>
    <w:rsid w:val="00CC783D"/>
    <w:rsid w:val="00CC785A"/>
    <w:rsid w:val="00CC7B2E"/>
    <w:rsid w:val="00CC7CAE"/>
    <w:rsid w:val="00CC7E1E"/>
    <w:rsid w:val="00CC7EB5"/>
    <w:rsid w:val="00CC7F80"/>
    <w:rsid w:val="00CD062D"/>
    <w:rsid w:val="00CD0B72"/>
    <w:rsid w:val="00CD0C19"/>
    <w:rsid w:val="00CD0E20"/>
    <w:rsid w:val="00CD0F4C"/>
    <w:rsid w:val="00CD0F69"/>
    <w:rsid w:val="00CD15F0"/>
    <w:rsid w:val="00CD16AD"/>
    <w:rsid w:val="00CD1A08"/>
    <w:rsid w:val="00CD1C6E"/>
    <w:rsid w:val="00CD2216"/>
    <w:rsid w:val="00CD22FC"/>
    <w:rsid w:val="00CD2325"/>
    <w:rsid w:val="00CD24F9"/>
    <w:rsid w:val="00CD29EF"/>
    <w:rsid w:val="00CD2C4E"/>
    <w:rsid w:val="00CD2CEB"/>
    <w:rsid w:val="00CD3240"/>
    <w:rsid w:val="00CD34E2"/>
    <w:rsid w:val="00CD39C9"/>
    <w:rsid w:val="00CD3ED6"/>
    <w:rsid w:val="00CD3FA7"/>
    <w:rsid w:val="00CD415D"/>
    <w:rsid w:val="00CD4198"/>
    <w:rsid w:val="00CD41FF"/>
    <w:rsid w:val="00CD424B"/>
    <w:rsid w:val="00CD42FD"/>
    <w:rsid w:val="00CD448C"/>
    <w:rsid w:val="00CD48B9"/>
    <w:rsid w:val="00CD498B"/>
    <w:rsid w:val="00CD498F"/>
    <w:rsid w:val="00CD4A7B"/>
    <w:rsid w:val="00CD4CDB"/>
    <w:rsid w:val="00CD4DF1"/>
    <w:rsid w:val="00CD5223"/>
    <w:rsid w:val="00CD5674"/>
    <w:rsid w:val="00CD5A6D"/>
    <w:rsid w:val="00CD5A8D"/>
    <w:rsid w:val="00CD5B3E"/>
    <w:rsid w:val="00CD5BD4"/>
    <w:rsid w:val="00CD5C1F"/>
    <w:rsid w:val="00CD5CCA"/>
    <w:rsid w:val="00CD6180"/>
    <w:rsid w:val="00CD61C1"/>
    <w:rsid w:val="00CD6229"/>
    <w:rsid w:val="00CD6394"/>
    <w:rsid w:val="00CD73F7"/>
    <w:rsid w:val="00CD7902"/>
    <w:rsid w:val="00CE025F"/>
    <w:rsid w:val="00CE0671"/>
    <w:rsid w:val="00CE0685"/>
    <w:rsid w:val="00CE0A21"/>
    <w:rsid w:val="00CE0B08"/>
    <w:rsid w:val="00CE0E8D"/>
    <w:rsid w:val="00CE0EDB"/>
    <w:rsid w:val="00CE121E"/>
    <w:rsid w:val="00CE1523"/>
    <w:rsid w:val="00CE1641"/>
    <w:rsid w:val="00CE1675"/>
    <w:rsid w:val="00CE167A"/>
    <w:rsid w:val="00CE1A7C"/>
    <w:rsid w:val="00CE1B9B"/>
    <w:rsid w:val="00CE1BD3"/>
    <w:rsid w:val="00CE1DA5"/>
    <w:rsid w:val="00CE25F1"/>
    <w:rsid w:val="00CE280B"/>
    <w:rsid w:val="00CE2843"/>
    <w:rsid w:val="00CE295D"/>
    <w:rsid w:val="00CE2A05"/>
    <w:rsid w:val="00CE2AFB"/>
    <w:rsid w:val="00CE2C04"/>
    <w:rsid w:val="00CE3678"/>
    <w:rsid w:val="00CE36E1"/>
    <w:rsid w:val="00CE3734"/>
    <w:rsid w:val="00CE39DA"/>
    <w:rsid w:val="00CE3B4B"/>
    <w:rsid w:val="00CE3E7B"/>
    <w:rsid w:val="00CE4063"/>
    <w:rsid w:val="00CE40AB"/>
    <w:rsid w:val="00CE43C7"/>
    <w:rsid w:val="00CE43FC"/>
    <w:rsid w:val="00CE5043"/>
    <w:rsid w:val="00CE5384"/>
    <w:rsid w:val="00CE53E4"/>
    <w:rsid w:val="00CE5740"/>
    <w:rsid w:val="00CE58B7"/>
    <w:rsid w:val="00CE5CD6"/>
    <w:rsid w:val="00CE6647"/>
    <w:rsid w:val="00CE677C"/>
    <w:rsid w:val="00CE67E2"/>
    <w:rsid w:val="00CE681D"/>
    <w:rsid w:val="00CE6FCE"/>
    <w:rsid w:val="00CE708A"/>
    <w:rsid w:val="00CE77E1"/>
    <w:rsid w:val="00CE7E71"/>
    <w:rsid w:val="00CE7F93"/>
    <w:rsid w:val="00CF0176"/>
    <w:rsid w:val="00CF0326"/>
    <w:rsid w:val="00CF033F"/>
    <w:rsid w:val="00CF03E8"/>
    <w:rsid w:val="00CF0F3E"/>
    <w:rsid w:val="00CF0FBE"/>
    <w:rsid w:val="00CF1068"/>
    <w:rsid w:val="00CF10F1"/>
    <w:rsid w:val="00CF1128"/>
    <w:rsid w:val="00CF19BA"/>
    <w:rsid w:val="00CF1A28"/>
    <w:rsid w:val="00CF1A96"/>
    <w:rsid w:val="00CF1D6E"/>
    <w:rsid w:val="00CF2265"/>
    <w:rsid w:val="00CF2619"/>
    <w:rsid w:val="00CF2851"/>
    <w:rsid w:val="00CF28C9"/>
    <w:rsid w:val="00CF2F6B"/>
    <w:rsid w:val="00CF3086"/>
    <w:rsid w:val="00CF3150"/>
    <w:rsid w:val="00CF3167"/>
    <w:rsid w:val="00CF3249"/>
    <w:rsid w:val="00CF3309"/>
    <w:rsid w:val="00CF3399"/>
    <w:rsid w:val="00CF33AB"/>
    <w:rsid w:val="00CF3AD7"/>
    <w:rsid w:val="00CF3B41"/>
    <w:rsid w:val="00CF3C02"/>
    <w:rsid w:val="00CF3D4C"/>
    <w:rsid w:val="00CF3E3B"/>
    <w:rsid w:val="00CF4350"/>
    <w:rsid w:val="00CF43AC"/>
    <w:rsid w:val="00CF4562"/>
    <w:rsid w:val="00CF45AF"/>
    <w:rsid w:val="00CF4B03"/>
    <w:rsid w:val="00CF4CC7"/>
    <w:rsid w:val="00CF4F21"/>
    <w:rsid w:val="00CF4FAF"/>
    <w:rsid w:val="00CF50C1"/>
    <w:rsid w:val="00CF54DF"/>
    <w:rsid w:val="00CF5E5C"/>
    <w:rsid w:val="00CF62DC"/>
    <w:rsid w:val="00CF6409"/>
    <w:rsid w:val="00CF65B2"/>
    <w:rsid w:val="00CF66C0"/>
    <w:rsid w:val="00CF6A2B"/>
    <w:rsid w:val="00CF6A59"/>
    <w:rsid w:val="00CF6B84"/>
    <w:rsid w:val="00CF6C01"/>
    <w:rsid w:val="00CF71FF"/>
    <w:rsid w:val="00CF76CC"/>
    <w:rsid w:val="00CF796B"/>
    <w:rsid w:val="00CF7FEF"/>
    <w:rsid w:val="00D002BE"/>
    <w:rsid w:val="00D00386"/>
    <w:rsid w:val="00D00519"/>
    <w:rsid w:val="00D00607"/>
    <w:rsid w:val="00D00710"/>
    <w:rsid w:val="00D00936"/>
    <w:rsid w:val="00D00AF3"/>
    <w:rsid w:val="00D00E73"/>
    <w:rsid w:val="00D00F32"/>
    <w:rsid w:val="00D00F99"/>
    <w:rsid w:val="00D01211"/>
    <w:rsid w:val="00D015FF"/>
    <w:rsid w:val="00D0164C"/>
    <w:rsid w:val="00D01D90"/>
    <w:rsid w:val="00D01F0A"/>
    <w:rsid w:val="00D0211B"/>
    <w:rsid w:val="00D021F6"/>
    <w:rsid w:val="00D022E1"/>
    <w:rsid w:val="00D02613"/>
    <w:rsid w:val="00D02693"/>
    <w:rsid w:val="00D02919"/>
    <w:rsid w:val="00D02E78"/>
    <w:rsid w:val="00D030E5"/>
    <w:rsid w:val="00D03263"/>
    <w:rsid w:val="00D03285"/>
    <w:rsid w:val="00D0377D"/>
    <w:rsid w:val="00D038A5"/>
    <w:rsid w:val="00D039C4"/>
    <w:rsid w:val="00D03C51"/>
    <w:rsid w:val="00D03F42"/>
    <w:rsid w:val="00D0478A"/>
    <w:rsid w:val="00D04A13"/>
    <w:rsid w:val="00D04A3F"/>
    <w:rsid w:val="00D04CFE"/>
    <w:rsid w:val="00D04F40"/>
    <w:rsid w:val="00D05335"/>
    <w:rsid w:val="00D05719"/>
    <w:rsid w:val="00D05D78"/>
    <w:rsid w:val="00D05E10"/>
    <w:rsid w:val="00D06178"/>
    <w:rsid w:val="00D061DD"/>
    <w:rsid w:val="00D063C8"/>
    <w:rsid w:val="00D0669D"/>
    <w:rsid w:val="00D0690D"/>
    <w:rsid w:val="00D06A1A"/>
    <w:rsid w:val="00D06B54"/>
    <w:rsid w:val="00D06DDB"/>
    <w:rsid w:val="00D07049"/>
    <w:rsid w:val="00D07063"/>
    <w:rsid w:val="00D073A7"/>
    <w:rsid w:val="00D07688"/>
    <w:rsid w:val="00D07785"/>
    <w:rsid w:val="00D07B2E"/>
    <w:rsid w:val="00D07C21"/>
    <w:rsid w:val="00D07CDF"/>
    <w:rsid w:val="00D07CFD"/>
    <w:rsid w:val="00D07F74"/>
    <w:rsid w:val="00D100CE"/>
    <w:rsid w:val="00D10348"/>
    <w:rsid w:val="00D10536"/>
    <w:rsid w:val="00D1079D"/>
    <w:rsid w:val="00D10891"/>
    <w:rsid w:val="00D10B2F"/>
    <w:rsid w:val="00D10C8E"/>
    <w:rsid w:val="00D110F9"/>
    <w:rsid w:val="00D11173"/>
    <w:rsid w:val="00D1130E"/>
    <w:rsid w:val="00D116F2"/>
    <w:rsid w:val="00D119A0"/>
    <w:rsid w:val="00D11DED"/>
    <w:rsid w:val="00D11F10"/>
    <w:rsid w:val="00D11FA5"/>
    <w:rsid w:val="00D12089"/>
    <w:rsid w:val="00D121B6"/>
    <w:rsid w:val="00D128F1"/>
    <w:rsid w:val="00D12A49"/>
    <w:rsid w:val="00D12E3C"/>
    <w:rsid w:val="00D12F3A"/>
    <w:rsid w:val="00D1337E"/>
    <w:rsid w:val="00D133F7"/>
    <w:rsid w:val="00D13482"/>
    <w:rsid w:val="00D1356B"/>
    <w:rsid w:val="00D1384C"/>
    <w:rsid w:val="00D13911"/>
    <w:rsid w:val="00D13915"/>
    <w:rsid w:val="00D1452E"/>
    <w:rsid w:val="00D146E6"/>
    <w:rsid w:val="00D151C6"/>
    <w:rsid w:val="00D15404"/>
    <w:rsid w:val="00D15538"/>
    <w:rsid w:val="00D15583"/>
    <w:rsid w:val="00D158F8"/>
    <w:rsid w:val="00D159DF"/>
    <w:rsid w:val="00D15AE2"/>
    <w:rsid w:val="00D15C18"/>
    <w:rsid w:val="00D160E4"/>
    <w:rsid w:val="00D164A2"/>
    <w:rsid w:val="00D164BB"/>
    <w:rsid w:val="00D16986"/>
    <w:rsid w:val="00D16CF0"/>
    <w:rsid w:val="00D16E16"/>
    <w:rsid w:val="00D16EB8"/>
    <w:rsid w:val="00D1705C"/>
    <w:rsid w:val="00D1716B"/>
    <w:rsid w:val="00D1734D"/>
    <w:rsid w:val="00D17673"/>
    <w:rsid w:val="00D17AC7"/>
    <w:rsid w:val="00D17F0A"/>
    <w:rsid w:val="00D17FCA"/>
    <w:rsid w:val="00D2006F"/>
    <w:rsid w:val="00D201EC"/>
    <w:rsid w:val="00D207C0"/>
    <w:rsid w:val="00D20819"/>
    <w:rsid w:val="00D2096B"/>
    <w:rsid w:val="00D20981"/>
    <w:rsid w:val="00D20C68"/>
    <w:rsid w:val="00D20C84"/>
    <w:rsid w:val="00D20CAD"/>
    <w:rsid w:val="00D20D08"/>
    <w:rsid w:val="00D20DC3"/>
    <w:rsid w:val="00D21076"/>
    <w:rsid w:val="00D21106"/>
    <w:rsid w:val="00D21632"/>
    <w:rsid w:val="00D2164D"/>
    <w:rsid w:val="00D218BC"/>
    <w:rsid w:val="00D21BDD"/>
    <w:rsid w:val="00D21C4E"/>
    <w:rsid w:val="00D21F64"/>
    <w:rsid w:val="00D21FE9"/>
    <w:rsid w:val="00D22357"/>
    <w:rsid w:val="00D22903"/>
    <w:rsid w:val="00D2292F"/>
    <w:rsid w:val="00D22C08"/>
    <w:rsid w:val="00D22C6D"/>
    <w:rsid w:val="00D22C80"/>
    <w:rsid w:val="00D22CB7"/>
    <w:rsid w:val="00D22E7D"/>
    <w:rsid w:val="00D22F9E"/>
    <w:rsid w:val="00D230DF"/>
    <w:rsid w:val="00D232EC"/>
    <w:rsid w:val="00D234CD"/>
    <w:rsid w:val="00D23527"/>
    <w:rsid w:val="00D23668"/>
    <w:rsid w:val="00D23690"/>
    <w:rsid w:val="00D23AD4"/>
    <w:rsid w:val="00D23AF1"/>
    <w:rsid w:val="00D23BE8"/>
    <w:rsid w:val="00D23CD6"/>
    <w:rsid w:val="00D23CFA"/>
    <w:rsid w:val="00D23DEC"/>
    <w:rsid w:val="00D23EF1"/>
    <w:rsid w:val="00D23F61"/>
    <w:rsid w:val="00D24237"/>
    <w:rsid w:val="00D2452E"/>
    <w:rsid w:val="00D2488C"/>
    <w:rsid w:val="00D2495C"/>
    <w:rsid w:val="00D24C5C"/>
    <w:rsid w:val="00D25438"/>
    <w:rsid w:val="00D25482"/>
    <w:rsid w:val="00D25643"/>
    <w:rsid w:val="00D258F0"/>
    <w:rsid w:val="00D25940"/>
    <w:rsid w:val="00D25AA7"/>
    <w:rsid w:val="00D25CE1"/>
    <w:rsid w:val="00D25D9F"/>
    <w:rsid w:val="00D25DEE"/>
    <w:rsid w:val="00D25E2E"/>
    <w:rsid w:val="00D26220"/>
    <w:rsid w:val="00D264CF"/>
    <w:rsid w:val="00D26557"/>
    <w:rsid w:val="00D26816"/>
    <w:rsid w:val="00D26881"/>
    <w:rsid w:val="00D269BB"/>
    <w:rsid w:val="00D26E90"/>
    <w:rsid w:val="00D27203"/>
    <w:rsid w:val="00D27502"/>
    <w:rsid w:val="00D27630"/>
    <w:rsid w:val="00D27920"/>
    <w:rsid w:val="00D27939"/>
    <w:rsid w:val="00D27989"/>
    <w:rsid w:val="00D27BC4"/>
    <w:rsid w:val="00D27F29"/>
    <w:rsid w:val="00D3046A"/>
    <w:rsid w:val="00D30643"/>
    <w:rsid w:val="00D3068F"/>
    <w:rsid w:val="00D3099A"/>
    <w:rsid w:val="00D30B17"/>
    <w:rsid w:val="00D30CEA"/>
    <w:rsid w:val="00D30EF7"/>
    <w:rsid w:val="00D30F32"/>
    <w:rsid w:val="00D30FBD"/>
    <w:rsid w:val="00D311B5"/>
    <w:rsid w:val="00D312D9"/>
    <w:rsid w:val="00D3145A"/>
    <w:rsid w:val="00D3145E"/>
    <w:rsid w:val="00D31910"/>
    <w:rsid w:val="00D31B5D"/>
    <w:rsid w:val="00D31CFE"/>
    <w:rsid w:val="00D31D02"/>
    <w:rsid w:val="00D31FAE"/>
    <w:rsid w:val="00D3218A"/>
    <w:rsid w:val="00D324C8"/>
    <w:rsid w:val="00D32663"/>
    <w:rsid w:val="00D3278E"/>
    <w:rsid w:val="00D32794"/>
    <w:rsid w:val="00D32C74"/>
    <w:rsid w:val="00D32D40"/>
    <w:rsid w:val="00D32D98"/>
    <w:rsid w:val="00D32EB5"/>
    <w:rsid w:val="00D33069"/>
    <w:rsid w:val="00D3340F"/>
    <w:rsid w:val="00D3358D"/>
    <w:rsid w:val="00D337BB"/>
    <w:rsid w:val="00D33B94"/>
    <w:rsid w:val="00D33D62"/>
    <w:rsid w:val="00D33E24"/>
    <w:rsid w:val="00D340DC"/>
    <w:rsid w:val="00D344A2"/>
    <w:rsid w:val="00D346A5"/>
    <w:rsid w:val="00D348F4"/>
    <w:rsid w:val="00D34966"/>
    <w:rsid w:val="00D34A02"/>
    <w:rsid w:val="00D352D8"/>
    <w:rsid w:val="00D35354"/>
    <w:rsid w:val="00D353F1"/>
    <w:rsid w:val="00D3572D"/>
    <w:rsid w:val="00D3575A"/>
    <w:rsid w:val="00D357C9"/>
    <w:rsid w:val="00D358B4"/>
    <w:rsid w:val="00D358C4"/>
    <w:rsid w:val="00D3595C"/>
    <w:rsid w:val="00D35A2B"/>
    <w:rsid w:val="00D35B6C"/>
    <w:rsid w:val="00D35D23"/>
    <w:rsid w:val="00D35DA1"/>
    <w:rsid w:val="00D35DC2"/>
    <w:rsid w:val="00D35F37"/>
    <w:rsid w:val="00D3602C"/>
    <w:rsid w:val="00D3620D"/>
    <w:rsid w:val="00D362FE"/>
    <w:rsid w:val="00D36450"/>
    <w:rsid w:val="00D36A79"/>
    <w:rsid w:val="00D36BCA"/>
    <w:rsid w:val="00D36DC6"/>
    <w:rsid w:val="00D36F34"/>
    <w:rsid w:val="00D37172"/>
    <w:rsid w:val="00D371E5"/>
    <w:rsid w:val="00D37AC5"/>
    <w:rsid w:val="00D400BF"/>
    <w:rsid w:val="00D403A3"/>
    <w:rsid w:val="00D403EB"/>
    <w:rsid w:val="00D40492"/>
    <w:rsid w:val="00D40510"/>
    <w:rsid w:val="00D40563"/>
    <w:rsid w:val="00D408AB"/>
    <w:rsid w:val="00D40A0C"/>
    <w:rsid w:val="00D40BD2"/>
    <w:rsid w:val="00D40D38"/>
    <w:rsid w:val="00D40F01"/>
    <w:rsid w:val="00D41103"/>
    <w:rsid w:val="00D413D3"/>
    <w:rsid w:val="00D419F7"/>
    <w:rsid w:val="00D41A9B"/>
    <w:rsid w:val="00D420EF"/>
    <w:rsid w:val="00D421A6"/>
    <w:rsid w:val="00D421E2"/>
    <w:rsid w:val="00D422B8"/>
    <w:rsid w:val="00D425C7"/>
    <w:rsid w:val="00D42629"/>
    <w:rsid w:val="00D42829"/>
    <w:rsid w:val="00D428AB"/>
    <w:rsid w:val="00D42CA5"/>
    <w:rsid w:val="00D42FA7"/>
    <w:rsid w:val="00D431A8"/>
    <w:rsid w:val="00D43515"/>
    <w:rsid w:val="00D435BD"/>
    <w:rsid w:val="00D43663"/>
    <w:rsid w:val="00D4371C"/>
    <w:rsid w:val="00D43805"/>
    <w:rsid w:val="00D438B3"/>
    <w:rsid w:val="00D43AD2"/>
    <w:rsid w:val="00D43D2B"/>
    <w:rsid w:val="00D43F6D"/>
    <w:rsid w:val="00D43FA6"/>
    <w:rsid w:val="00D443A9"/>
    <w:rsid w:val="00D44824"/>
    <w:rsid w:val="00D4491A"/>
    <w:rsid w:val="00D44BD3"/>
    <w:rsid w:val="00D44ED4"/>
    <w:rsid w:val="00D452FD"/>
    <w:rsid w:val="00D4553D"/>
    <w:rsid w:val="00D45B8E"/>
    <w:rsid w:val="00D45D20"/>
    <w:rsid w:val="00D45E4C"/>
    <w:rsid w:val="00D46037"/>
    <w:rsid w:val="00D4645B"/>
    <w:rsid w:val="00D46725"/>
    <w:rsid w:val="00D46C64"/>
    <w:rsid w:val="00D46DE5"/>
    <w:rsid w:val="00D46F6D"/>
    <w:rsid w:val="00D4712A"/>
    <w:rsid w:val="00D47293"/>
    <w:rsid w:val="00D472E6"/>
    <w:rsid w:val="00D4760D"/>
    <w:rsid w:val="00D478FA"/>
    <w:rsid w:val="00D47A3E"/>
    <w:rsid w:val="00D47BC4"/>
    <w:rsid w:val="00D47F41"/>
    <w:rsid w:val="00D50082"/>
    <w:rsid w:val="00D5028F"/>
    <w:rsid w:val="00D504F4"/>
    <w:rsid w:val="00D505C1"/>
    <w:rsid w:val="00D50E3E"/>
    <w:rsid w:val="00D50EE6"/>
    <w:rsid w:val="00D51106"/>
    <w:rsid w:val="00D51214"/>
    <w:rsid w:val="00D513E7"/>
    <w:rsid w:val="00D51732"/>
    <w:rsid w:val="00D51831"/>
    <w:rsid w:val="00D51879"/>
    <w:rsid w:val="00D51BC3"/>
    <w:rsid w:val="00D51BDA"/>
    <w:rsid w:val="00D51E4F"/>
    <w:rsid w:val="00D51EDD"/>
    <w:rsid w:val="00D51F19"/>
    <w:rsid w:val="00D521BA"/>
    <w:rsid w:val="00D521F5"/>
    <w:rsid w:val="00D5259F"/>
    <w:rsid w:val="00D52A28"/>
    <w:rsid w:val="00D52BD4"/>
    <w:rsid w:val="00D5311F"/>
    <w:rsid w:val="00D531A7"/>
    <w:rsid w:val="00D53286"/>
    <w:rsid w:val="00D532C5"/>
    <w:rsid w:val="00D53324"/>
    <w:rsid w:val="00D533D5"/>
    <w:rsid w:val="00D53463"/>
    <w:rsid w:val="00D53501"/>
    <w:rsid w:val="00D535EA"/>
    <w:rsid w:val="00D536D3"/>
    <w:rsid w:val="00D53776"/>
    <w:rsid w:val="00D5378F"/>
    <w:rsid w:val="00D539C1"/>
    <w:rsid w:val="00D53A28"/>
    <w:rsid w:val="00D541A0"/>
    <w:rsid w:val="00D542A7"/>
    <w:rsid w:val="00D542BB"/>
    <w:rsid w:val="00D542F0"/>
    <w:rsid w:val="00D54668"/>
    <w:rsid w:val="00D548D9"/>
    <w:rsid w:val="00D54B71"/>
    <w:rsid w:val="00D55387"/>
    <w:rsid w:val="00D553F8"/>
    <w:rsid w:val="00D555C8"/>
    <w:rsid w:val="00D556B6"/>
    <w:rsid w:val="00D557E1"/>
    <w:rsid w:val="00D55E1A"/>
    <w:rsid w:val="00D560A0"/>
    <w:rsid w:val="00D56130"/>
    <w:rsid w:val="00D5671A"/>
    <w:rsid w:val="00D568E6"/>
    <w:rsid w:val="00D569D4"/>
    <w:rsid w:val="00D56F19"/>
    <w:rsid w:val="00D574F9"/>
    <w:rsid w:val="00D57E50"/>
    <w:rsid w:val="00D57E7C"/>
    <w:rsid w:val="00D6005D"/>
    <w:rsid w:val="00D6010E"/>
    <w:rsid w:val="00D6051A"/>
    <w:rsid w:val="00D608C8"/>
    <w:rsid w:val="00D60DDF"/>
    <w:rsid w:val="00D60F67"/>
    <w:rsid w:val="00D61160"/>
    <w:rsid w:val="00D611F9"/>
    <w:rsid w:val="00D612F4"/>
    <w:rsid w:val="00D61366"/>
    <w:rsid w:val="00D613C3"/>
    <w:rsid w:val="00D6153C"/>
    <w:rsid w:val="00D6169F"/>
    <w:rsid w:val="00D616BD"/>
    <w:rsid w:val="00D617A8"/>
    <w:rsid w:val="00D61853"/>
    <w:rsid w:val="00D61B07"/>
    <w:rsid w:val="00D61C5A"/>
    <w:rsid w:val="00D61DF0"/>
    <w:rsid w:val="00D61E2C"/>
    <w:rsid w:val="00D61E32"/>
    <w:rsid w:val="00D61F52"/>
    <w:rsid w:val="00D627C1"/>
    <w:rsid w:val="00D6295D"/>
    <w:rsid w:val="00D63611"/>
    <w:rsid w:val="00D63613"/>
    <w:rsid w:val="00D6370C"/>
    <w:rsid w:val="00D63C07"/>
    <w:rsid w:val="00D64258"/>
    <w:rsid w:val="00D642C7"/>
    <w:rsid w:val="00D6480F"/>
    <w:rsid w:val="00D64B74"/>
    <w:rsid w:val="00D64CB3"/>
    <w:rsid w:val="00D64DB4"/>
    <w:rsid w:val="00D64FD8"/>
    <w:rsid w:val="00D652C5"/>
    <w:rsid w:val="00D653FC"/>
    <w:rsid w:val="00D65415"/>
    <w:rsid w:val="00D65576"/>
    <w:rsid w:val="00D65734"/>
    <w:rsid w:val="00D657ED"/>
    <w:rsid w:val="00D65910"/>
    <w:rsid w:val="00D65924"/>
    <w:rsid w:val="00D659F1"/>
    <w:rsid w:val="00D65A66"/>
    <w:rsid w:val="00D66098"/>
    <w:rsid w:val="00D660AD"/>
    <w:rsid w:val="00D6612F"/>
    <w:rsid w:val="00D6641A"/>
    <w:rsid w:val="00D66456"/>
    <w:rsid w:val="00D66619"/>
    <w:rsid w:val="00D66754"/>
    <w:rsid w:val="00D668A1"/>
    <w:rsid w:val="00D66E3E"/>
    <w:rsid w:val="00D66E79"/>
    <w:rsid w:val="00D671A6"/>
    <w:rsid w:val="00D679A2"/>
    <w:rsid w:val="00D679EE"/>
    <w:rsid w:val="00D67AE6"/>
    <w:rsid w:val="00D67CFC"/>
    <w:rsid w:val="00D70220"/>
    <w:rsid w:val="00D703B3"/>
    <w:rsid w:val="00D7056E"/>
    <w:rsid w:val="00D705A1"/>
    <w:rsid w:val="00D70B35"/>
    <w:rsid w:val="00D70CE7"/>
    <w:rsid w:val="00D70E08"/>
    <w:rsid w:val="00D710AD"/>
    <w:rsid w:val="00D7130A"/>
    <w:rsid w:val="00D7160E"/>
    <w:rsid w:val="00D71962"/>
    <w:rsid w:val="00D71B03"/>
    <w:rsid w:val="00D71B16"/>
    <w:rsid w:val="00D71E01"/>
    <w:rsid w:val="00D721C3"/>
    <w:rsid w:val="00D72417"/>
    <w:rsid w:val="00D725DE"/>
    <w:rsid w:val="00D7299E"/>
    <w:rsid w:val="00D729E2"/>
    <w:rsid w:val="00D72B05"/>
    <w:rsid w:val="00D72B50"/>
    <w:rsid w:val="00D72C79"/>
    <w:rsid w:val="00D72D26"/>
    <w:rsid w:val="00D730B2"/>
    <w:rsid w:val="00D7315F"/>
    <w:rsid w:val="00D73473"/>
    <w:rsid w:val="00D73D01"/>
    <w:rsid w:val="00D73EBB"/>
    <w:rsid w:val="00D73F8A"/>
    <w:rsid w:val="00D740A0"/>
    <w:rsid w:val="00D74BC1"/>
    <w:rsid w:val="00D74DC3"/>
    <w:rsid w:val="00D75059"/>
    <w:rsid w:val="00D75250"/>
    <w:rsid w:val="00D75447"/>
    <w:rsid w:val="00D75635"/>
    <w:rsid w:val="00D758AB"/>
    <w:rsid w:val="00D7595B"/>
    <w:rsid w:val="00D75E09"/>
    <w:rsid w:val="00D75EA3"/>
    <w:rsid w:val="00D75ED8"/>
    <w:rsid w:val="00D75F71"/>
    <w:rsid w:val="00D760A3"/>
    <w:rsid w:val="00D762E9"/>
    <w:rsid w:val="00D76A42"/>
    <w:rsid w:val="00D76B4B"/>
    <w:rsid w:val="00D76E96"/>
    <w:rsid w:val="00D76F0B"/>
    <w:rsid w:val="00D76F33"/>
    <w:rsid w:val="00D76FE7"/>
    <w:rsid w:val="00D770B9"/>
    <w:rsid w:val="00D77274"/>
    <w:rsid w:val="00D77DDE"/>
    <w:rsid w:val="00D77E85"/>
    <w:rsid w:val="00D77F96"/>
    <w:rsid w:val="00D80028"/>
    <w:rsid w:val="00D8010E"/>
    <w:rsid w:val="00D80232"/>
    <w:rsid w:val="00D80547"/>
    <w:rsid w:val="00D80883"/>
    <w:rsid w:val="00D80920"/>
    <w:rsid w:val="00D8099B"/>
    <w:rsid w:val="00D80B47"/>
    <w:rsid w:val="00D80D05"/>
    <w:rsid w:val="00D80D4B"/>
    <w:rsid w:val="00D80E61"/>
    <w:rsid w:val="00D80E7C"/>
    <w:rsid w:val="00D80F1D"/>
    <w:rsid w:val="00D80F7E"/>
    <w:rsid w:val="00D81208"/>
    <w:rsid w:val="00D81495"/>
    <w:rsid w:val="00D81643"/>
    <w:rsid w:val="00D8175C"/>
    <w:rsid w:val="00D81C5B"/>
    <w:rsid w:val="00D8266D"/>
    <w:rsid w:val="00D829D0"/>
    <w:rsid w:val="00D82C10"/>
    <w:rsid w:val="00D82D1E"/>
    <w:rsid w:val="00D82ED2"/>
    <w:rsid w:val="00D8358C"/>
    <w:rsid w:val="00D836FF"/>
    <w:rsid w:val="00D83752"/>
    <w:rsid w:val="00D83ADE"/>
    <w:rsid w:val="00D83CBA"/>
    <w:rsid w:val="00D83D51"/>
    <w:rsid w:val="00D83EA8"/>
    <w:rsid w:val="00D83FB0"/>
    <w:rsid w:val="00D841C6"/>
    <w:rsid w:val="00D8441B"/>
    <w:rsid w:val="00D8461B"/>
    <w:rsid w:val="00D84881"/>
    <w:rsid w:val="00D84905"/>
    <w:rsid w:val="00D84AB6"/>
    <w:rsid w:val="00D84B94"/>
    <w:rsid w:val="00D85212"/>
    <w:rsid w:val="00D8532D"/>
    <w:rsid w:val="00D85489"/>
    <w:rsid w:val="00D854A9"/>
    <w:rsid w:val="00D855D5"/>
    <w:rsid w:val="00D856F0"/>
    <w:rsid w:val="00D85739"/>
    <w:rsid w:val="00D858DE"/>
    <w:rsid w:val="00D8595E"/>
    <w:rsid w:val="00D85D0C"/>
    <w:rsid w:val="00D85F0A"/>
    <w:rsid w:val="00D862A9"/>
    <w:rsid w:val="00D862B9"/>
    <w:rsid w:val="00D86A5A"/>
    <w:rsid w:val="00D86D15"/>
    <w:rsid w:val="00D87461"/>
    <w:rsid w:val="00D879B8"/>
    <w:rsid w:val="00D87D3F"/>
    <w:rsid w:val="00D87F70"/>
    <w:rsid w:val="00D901D3"/>
    <w:rsid w:val="00D90287"/>
    <w:rsid w:val="00D90549"/>
    <w:rsid w:val="00D9065E"/>
    <w:rsid w:val="00D912C2"/>
    <w:rsid w:val="00D91356"/>
    <w:rsid w:val="00D91653"/>
    <w:rsid w:val="00D916E3"/>
    <w:rsid w:val="00D91865"/>
    <w:rsid w:val="00D91CCC"/>
    <w:rsid w:val="00D91F2E"/>
    <w:rsid w:val="00D91FAD"/>
    <w:rsid w:val="00D9246C"/>
    <w:rsid w:val="00D92B58"/>
    <w:rsid w:val="00D92CBD"/>
    <w:rsid w:val="00D9306F"/>
    <w:rsid w:val="00D9309F"/>
    <w:rsid w:val="00D931E1"/>
    <w:rsid w:val="00D93279"/>
    <w:rsid w:val="00D933F9"/>
    <w:rsid w:val="00D936E4"/>
    <w:rsid w:val="00D93E16"/>
    <w:rsid w:val="00D93FCB"/>
    <w:rsid w:val="00D942A0"/>
    <w:rsid w:val="00D942B4"/>
    <w:rsid w:val="00D945B4"/>
    <w:rsid w:val="00D94764"/>
    <w:rsid w:val="00D947F0"/>
    <w:rsid w:val="00D94B0F"/>
    <w:rsid w:val="00D94BD1"/>
    <w:rsid w:val="00D94BE3"/>
    <w:rsid w:val="00D94F54"/>
    <w:rsid w:val="00D95093"/>
    <w:rsid w:val="00D950C1"/>
    <w:rsid w:val="00D95202"/>
    <w:rsid w:val="00D95298"/>
    <w:rsid w:val="00D952C6"/>
    <w:rsid w:val="00D95A06"/>
    <w:rsid w:val="00D95D74"/>
    <w:rsid w:val="00D95E71"/>
    <w:rsid w:val="00D95ECD"/>
    <w:rsid w:val="00D9613A"/>
    <w:rsid w:val="00D96799"/>
    <w:rsid w:val="00D968C8"/>
    <w:rsid w:val="00D9705B"/>
    <w:rsid w:val="00D972A0"/>
    <w:rsid w:val="00D972EB"/>
    <w:rsid w:val="00D979B5"/>
    <w:rsid w:val="00D979C9"/>
    <w:rsid w:val="00D97B08"/>
    <w:rsid w:val="00D97B0A"/>
    <w:rsid w:val="00D97BCC"/>
    <w:rsid w:val="00D97BDC"/>
    <w:rsid w:val="00DA0139"/>
    <w:rsid w:val="00DA01A2"/>
    <w:rsid w:val="00DA0417"/>
    <w:rsid w:val="00DA0456"/>
    <w:rsid w:val="00DA0A1E"/>
    <w:rsid w:val="00DA0DBB"/>
    <w:rsid w:val="00DA15D3"/>
    <w:rsid w:val="00DA18AD"/>
    <w:rsid w:val="00DA19F5"/>
    <w:rsid w:val="00DA1AF2"/>
    <w:rsid w:val="00DA1CB4"/>
    <w:rsid w:val="00DA2063"/>
    <w:rsid w:val="00DA20DE"/>
    <w:rsid w:val="00DA21FA"/>
    <w:rsid w:val="00DA2483"/>
    <w:rsid w:val="00DA25A9"/>
    <w:rsid w:val="00DA2C50"/>
    <w:rsid w:val="00DA2C76"/>
    <w:rsid w:val="00DA2EA9"/>
    <w:rsid w:val="00DA2FFD"/>
    <w:rsid w:val="00DA3534"/>
    <w:rsid w:val="00DA375A"/>
    <w:rsid w:val="00DA3EB0"/>
    <w:rsid w:val="00DA4503"/>
    <w:rsid w:val="00DA4688"/>
    <w:rsid w:val="00DA4A3F"/>
    <w:rsid w:val="00DA4A63"/>
    <w:rsid w:val="00DA4AFB"/>
    <w:rsid w:val="00DA5138"/>
    <w:rsid w:val="00DA56BA"/>
    <w:rsid w:val="00DA5741"/>
    <w:rsid w:val="00DA57C0"/>
    <w:rsid w:val="00DA595C"/>
    <w:rsid w:val="00DA5A94"/>
    <w:rsid w:val="00DA5BC8"/>
    <w:rsid w:val="00DA6213"/>
    <w:rsid w:val="00DA6667"/>
    <w:rsid w:val="00DA6882"/>
    <w:rsid w:val="00DA6D4D"/>
    <w:rsid w:val="00DA6FDF"/>
    <w:rsid w:val="00DA74BD"/>
    <w:rsid w:val="00DA7599"/>
    <w:rsid w:val="00DA76EE"/>
    <w:rsid w:val="00DA7F3B"/>
    <w:rsid w:val="00DB01FD"/>
    <w:rsid w:val="00DB0840"/>
    <w:rsid w:val="00DB0953"/>
    <w:rsid w:val="00DB0ADE"/>
    <w:rsid w:val="00DB0D1E"/>
    <w:rsid w:val="00DB0F42"/>
    <w:rsid w:val="00DB0FE0"/>
    <w:rsid w:val="00DB139D"/>
    <w:rsid w:val="00DB1D4A"/>
    <w:rsid w:val="00DB20FD"/>
    <w:rsid w:val="00DB2175"/>
    <w:rsid w:val="00DB286E"/>
    <w:rsid w:val="00DB2916"/>
    <w:rsid w:val="00DB2AB7"/>
    <w:rsid w:val="00DB312F"/>
    <w:rsid w:val="00DB3203"/>
    <w:rsid w:val="00DB370F"/>
    <w:rsid w:val="00DB38E1"/>
    <w:rsid w:val="00DB3986"/>
    <w:rsid w:val="00DB3A82"/>
    <w:rsid w:val="00DB3C54"/>
    <w:rsid w:val="00DB3C85"/>
    <w:rsid w:val="00DB3E98"/>
    <w:rsid w:val="00DB3FFF"/>
    <w:rsid w:val="00DB40FD"/>
    <w:rsid w:val="00DB4109"/>
    <w:rsid w:val="00DB4158"/>
    <w:rsid w:val="00DB4182"/>
    <w:rsid w:val="00DB4347"/>
    <w:rsid w:val="00DB438E"/>
    <w:rsid w:val="00DB47B1"/>
    <w:rsid w:val="00DB4C9D"/>
    <w:rsid w:val="00DB4F8C"/>
    <w:rsid w:val="00DB4FD9"/>
    <w:rsid w:val="00DB58EE"/>
    <w:rsid w:val="00DB59AC"/>
    <w:rsid w:val="00DB5C6F"/>
    <w:rsid w:val="00DB5F55"/>
    <w:rsid w:val="00DB5FF6"/>
    <w:rsid w:val="00DB6395"/>
    <w:rsid w:val="00DB663B"/>
    <w:rsid w:val="00DB66F9"/>
    <w:rsid w:val="00DB6779"/>
    <w:rsid w:val="00DB6823"/>
    <w:rsid w:val="00DB6BB8"/>
    <w:rsid w:val="00DB6C10"/>
    <w:rsid w:val="00DB6DD1"/>
    <w:rsid w:val="00DB7029"/>
    <w:rsid w:val="00DB725C"/>
    <w:rsid w:val="00DB7398"/>
    <w:rsid w:val="00DB7598"/>
    <w:rsid w:val="00DB77C8"/>
    <w:rsid w:val="00DB7828"/>
    <w:rsid w:val="00DB7DAA"/>
    <w:rsid w:val="00DC033B"/>
    <w:rsid w:val="00DC0551"/>
    <w:rsid w:val="00DC07A4"/>
    <w:rsid w:val="00DC0898"/>
    <w:rsid w:val="00DC0916"/>
    <w:rsid w:val="00DC0926"/>
    <w:rsid w:val="00DC097C"/>
    <w:rsid w:val="00DC0D8F"/>
    <w:rsid w:val="00DC0ECC"/>
    <w:rsid w:val="00DC0F93"/>
    <w:rsid w:val="00DC0FEF"/>
    <w:rsid w:val="00DC1018"/>
    <w:rsid w:val="00DC119F"/>
    <w:rsid w:val="00DC15F1"/>
    <w:rsid w:val="00DC1CED"/>
    <w:rsid w:val="00DC214E"/>
    <w:rsid w:val="00DC22D7"/>
    <w:rsid w:val="00DC230B"/>
    <w:rsid w:val="00DC242A"/>
    <w:rsid w:val="00DC28AD"/>
    <w:rsid w:val="00DC2920"/>
    <w:rsid w:val="00DC2959"/>
    <w:rsid w:val="00DC29DC"/>
    <w:rsid w:val="00DC2E81"/>
    <w:rsid w:val="00DC2EA4"/>
    <w:rsid w:val="00DC3300"/>
    <w:rsid w:val="00DC38D5"/>
    <w:rsid w:val="00DC3AB8"/>
    <w:rsid w:val="00DC3B14"/>
    <w:rsid w:val="00DC4449"/>
    <w:rsid w:val="00DC444F"/>
    <w:rsid w:val="00DC454B"/>
    <w:rsid w:val="00DC45F2"/>
    <w:rsid w:val="00DC49E5"/>
    <w:rsid w:val="00DC4A17"/>
    <w:rsid w:val="00DC4B47"/>
    <w:rsid w:val="00DC52B0"/>
    <w:rsid w:val="00DC5477"/>
    <w:rsid w:val="00DC564B"/>
    <w:rsid w:val="00DC5874"/>
    <w:rsid w:val="00DC59DF"/>
    <w:rsid w:val="00DC5C60"/>
    <w:rsid w:val="00DC5E04"/>
    <w:rsid w:val="00DC635C"/>
    <w:rsid w:val="00DC64DC"/>
    <w:rsid w:val="00DC6531"/>
    <w:rsid w:val="00DC6622"/>
    <w:rsid w:val="00DC67E0"/>
    <w:rsid w:val="00DC6D08"/>
    <w:rsid w:val="00DC6ED1"/>
    <w:rsid w:val="00DC6F45"/>
    <w:rsid w:val="00DC70E2"/>
    <w:rsid w:val="00DC7431"/>
    <w:rsid w:val="00DC7473"/>
    <w:rsid w:val="00DC76B8"/>
    <w:rsid w:val="00DC76FB"/>
    <w:rsid w:val="00DC775F"/>
    <w:rsid w:val="00DC7DC1"/>
    <w:rsid w:val="00DD0039"/>
    <w:rsid w:val="00DD0101"/>
    <w:rsid w:val="00DD03BB"/>
    <w:rsid w:val="00DD054F"/>
    <w:rsid w:val="00DD059F"/>
    <w:rsid w:val="00DD0E3D"/>
    <w:rsid w:val="00DD0FED"/>
    <w:rsid w:val="00DD1091"/>
    <w:rsid w:val="00DD148D"/>
    <w:rsid w:val="00DD1603"/>
    <w:rsid w:val="00DD169D"/>
    <w:rsid w:val="00DD180D"/>
    <w:rsid w:val="00DD1E10"/>
    <w:rsid w:val="00DD27E5"/>
    <w:rsid w:val="00DD29F4"/>
    <w:rsid w:val="00DD2A74"/>
    <w:rsid w:val="00DD2BD8"/>
    <w:rsid w:val="00DD2C2A"/>
    <w:rsid w:val="00DD2C4E"/>
    <w:rsid w:val="00DD2DB2"/>
    <w:rsid w:val="00DD322D"/>
    <w:rsid w:val="00DD32D9"/>
    <w:rsid w:val="00DD3366"/>
    <w:rsid w:val="00DD3557"/>
    <w:rsid w:val="00DD35DC"/>
    <w:rsid w:val="00DD3690"/>
    <w:rsid w:val="00DD37DE"/>
    <w:rsid w:val="00DD3818"/>
    <w:rsid w:val="00DD3C6F"/>
    <w:rsid w:val="00DD3F20"/>
    <w:rsid w:val="00DD4057"/>
    <w:rsid w:val="00DD4380"/>
    <w:rsid w:val="00DD460B"/>
    <w:rsid w:val="00DD4631"/>
    <w:rsid w:val="00DD4C43"/>
    <w:rsid w:val="00DD5083"/>
    <w:rsid w:val="00DD5114"/>
    <w:rsid w:val="00DD5322"/>
    <w:rsid w:val="00DD55CE"/>
    <w:rsid w:val="00DD583B"/>
    <w:rsid w:val="00DD5AFF"/>
    <w:rsid w:val="00DD5C89"/>
    <w:rsid w:val="00DD605B"/>
    <w:rsid w:val="00DD6194"/>
    <w:rsid w:val="00DD623C"/>
    <w:rsid w:val="00DD63BD"/>
    <w:rsid w:val="00DD65C7"/>
    <w:rsid w:val="00DD6A55"/>
    <w:rsid w:val="00DD6B5B"/>
    <w:rsid w:val="00DD6C8A"/>
    <w:rsid w:val="00DD705C"/>
    <w:rsid w:val="00DD70BB"/>
    <w:rsid w:val="00DD70C2"/>
    <w:rsid w:val="00DD71AD"/>
    <w:rsid w:val="00DD759E"/>
    <w:rsid w:val="00DD7B2B"/>
    <w:rsid w:val="00DD7BE2"/>
    <w:rsid w:val="00DD7FEF"/>
    <w:rsid w:val="00DE07D3"/>
    <w:rsid w:val="00DE0A69"/>
    <w:rsid w:val="00DE0B83"/>
    <w:rsid w:val="00DE0DDA"/>
    <w:rsid w:val="00DE1078"/>
    <w:rsid w:val="00DE12A9"/>
    <w:rsid w:val="00DE141D"/>
    <w:rsid w:val="00DE1445"/>
    <w:rsid w:val="00DE1651"/>
    <w:rsid w:val="00DE1A70"/>
    <w:rsid w:val="00DE2275"/>
    <w:rsid w:val="00DE2284"/>
    <w:rsid w:val="00DE22E7"/>
    <w:rsid w:val="00DE22F6"/>
    <w:rsid w:val="00DE255B"/>
    <w:rsid w:val="00DE25BE"/>
    <w:rsid w:val="00DE29D3"/>
    <w:rsid w:val="00DE2C80"/>
    <w:rsid w:val="00DE2D11"/>
    <w:rsid w:val="00DE3022"/>
    <w:rsid w:val="00DE31CB"/>
    <w:rsid w:val="00DE3513"/>
    <w:rsid w:val="00DE3EE9"/>
    <w:rsid w:val="00DE4192"/>
    <w:rsid w:val="00DE4940"/>
    <w:rsid w:val="00DE504F"/>
    <w:rsid w:val="00DE52E6"/>
    <w:rsid w:val="00DE55A4"/>
    <w:rsid w:val="00DE58B4"/>
    <w:rsid w:val="00DE5938"/>
    <w:rsid w:val="00DE5971"/>
    <w:rsid w:val="00DE5996"/>
    <w:rsid w:val="00DE5AE9"/>
    <w:rsid w:val="00DE5B15"/>
    <w:rsid w:val="00DE5EA2"/>
    <w:rsid w:val="00DE6195"/>
    <w:rsid w:val="00DE6373"/>
    <w:rsid w:val="00DE64ED"/>
    <w:rsid w:val="00DE6575"/>
    <w:rsid w:val="00DE6585"/>
    <w:rsid w:val="00DE67BB"/>
    <w:rsid w:val="00DE67D9"/>
    <w:rsid w:val="00DE67E9"/>
    <w:rsid w:val="00DE699F"/>
    <w:rsid w:val="00DE6B30"/>
    <w:rsid w:val="00DE6EF3"/>
    <w:rsid w:val="00DE6F55"/>
    <w:rsid w:val="00DE6F6B"/>
    <w:rsid w:val="00DE741D"/>
    <w:rsid w:val="00DE74C2"/>
    <w:rsid w:val="00DE77E9"/>
    <w:rsid w:val="00DE785B"/>
    <w:rsid w:val="00DE7C05"/>
    <w:rsid w:val="00DE7F22"/>
    <w:rsid w:val="00DF0107"/>
    <w:rsid w:val="00DF02DD"/>
    <w:rsid w:val="00DF0349"/>
    <w:rsid w:val="00DF0967"/>
    <w:rsid w:val="00DF0C69"/>
    <w:rsid w:val="00DF15D1"/>
    <w:rsid w:val="00DF1EEE"/>
    <w:rsid w:val="00DF23C2"/>
    <w:rsid w:val="00DF2475"/>
    <w:rsid w:val="00DF24E2"/>
    <w:rsid w:val="00DF25AF"/>
    <w:rsid w:val="00DF29B5"/>
    <w:rsid w:val="00DF2D57"/>
    <w:rsid w:val="00DF2D8D"/>
    <w:rsid w:val="00DF2DD4"/>
    <w:rsid w:val="00DF2E3B"/>
    <w:rsid w:val="00DF2FEC"/>
    <w:rsid w:val="00DF31C9"/>
    <w:rsid w:val="00DF368D"/>
    <w:rsid w:val="00DF382F"/>
    <w:rsid w:val="00DF3834"/>
    <w:rsid w:val="00DF39C1"/>
    <w:rsid w:val="00DF3A62"/>
    <w:rsid w:val="00DF3B2C"/>
    <w:rsid w:val="00DF3B61"/>
    <w:rsid w:val="00DF3D63"/>
    <w:rsid w:val="00DF3E56"/>
    <w:rsid w:val="00DF3F70"/>
    <w:rsid w:val="00DF41C2"/>
    <w:rsid w:val="00DF4220"/>
    <w:rsid w:val="00DF44EF"/>
    <w:rsid w:val="00DF4594"/>
    <w:rsid w:val="00DF4639"/>
    <w:rsid w:val="00DF48BE"/>
    <w:rsid w:val="00DF4B83"/>
    <w:rsid w:val="00DF4BF8"/>
    <w:rsid w:val="00DF4D9F"/>
    <w:rsid w:val="00DF4E87"/>
    <w:rsid w:val="00DF4EA6"/>
    <w:rsid w:val="00DF4F27"/>
    <w:rsid w:val="00DF52EC"/>
    <w:rsid w:val="00DF5468"/>
    <w:rsid w:val="00DF5490"/>
    <w:rsid w:val="00DF5770"/>
    <w:rsid w:val="00DF58B9"/>
    <w:rsid w:val="00DF59AD"/>
    <w:rsid w:val="00DF5B9E"/>
    <w:rsid w:val="00DF5C2A"/>
    <w:rsid w:val="00DF5CC4"/>
    <w:rsid w:val="00DF6656"/>
    <w:rsid w:val="00DF6819"/>
    <w:rsid w:val="00DF6995"/>
    <w:rsid w:val="00DF6C28"/>
    <w:rsid w:val="00DF71F7"/>
    <w:rsid w:val="00DF7276"/>
    <w:rsid w:val="00DF7632"/>
    <w:rsid w:val="00DF76B1"/>
    <w:rsid w:val="00DF7A6D"/>
    <w:rsid w:val="00DF7D20"/>
    <w:rsid w:val="00DF7DD6"/>
    <w:rsid w:val="00DF7EAA"/>
    <w:rsid w:val="00E001E0"/>
    <w:rsid w:val="00E0067C"/>
    <w:rsid w:val="00E00704"/>
    <w:rsid w:val="00E00896"/>
    <w:rsid w:val="00E00D5E"/>
    <w:rsid w:val="00E01030"/>
    <w:rsid w:val="00E01069"/>
    <w:rsid w:val="00E01178"/>
    <w:rsid w:val="00E015D2"/>
    <w:rsid w:val="00E01949"/>
    <w:rsid w:val="00E01E4A"/>
    <w:rsid w:val="00E0242B"/>
    <w:rsid w:val="00E026AC"/>
    <w:rsid w:val="00E02902"/>
    <w:rsid w:val="00E02DFF"/>
    <w:rsid w:val="00E02E57"/>
    <w:rsid w:val="00E02F7A"/>
    <w:rsid w:val="00E030CA"/>
    <w:rsid w:val="00E036F2"/>
    <w:rsid w:val="00E036F6"/>
    <w:rsid w:val="00E039E2"/>
    <w:rsid w:val="00E03A0A"/>
    <w:rsid w:val="00E03BC1"/>
    <w:rsid w:val="00E04353"/>
    <w:rsid w:val="00E04451"/>
    <w:rsid w:val="00E04491"/>
    <w:rsid w:val="00E045B9"/>
    <w:rsid w:val="00E049A7"/>
    <w:rsid w:val="00E049E3"/>
    <w:rsid w:val="00E04AE2"/>
    <w:rsid w:val="00E04CF8"/>
    <w:rsid w:val="00E052B6"/>
    <w:rsid w:val="00E060DF"/>
    <w:rsid w:val="00E0656A"/>
    <w:rsid w:val="00E0690B"/>
    <w:rsid w:val="00E06C1E"/>
    <w:rsid w:val="00E06DBB"/>
    <w:rsid w:val="00E073E1"/>
    <w:rsid w:val="00E0763D"/>
    <w:rsid w:val="00E07823"/>
    <w:rsid w:val="00E07A5B"/>
    <w:rsid w:val="00E07D21"/>
    <w:rsid w:val="00E10233"/>
    <w:rsid w:val="00E10B22"/>
    <w:rsid w:val="00E10C8D"/>
    <w:rsid w:val="00E10ECA"/>
    <w:rsid w:val="00E1125B"/>
    <w:rsid w:val="00E11491"/>
    <w:rsid w:val="00E118AE"/>
    <w:rsid w:val="00E119B9"/>
    <w:rsid w:val="00E11AA0"/>
    <w:rsid w:val="00E11E58"/>
    <w:rsid w:val="00E12117"/>
    <w:rsid w:val="00E1260E"/>
    <w:rsid w:val="00E12BFA"/>
    <w:rsid w:val="00E12CF1"/>
    <w:rsid w:val="00E12D1D"/>
    <w:rsid w:val="00E12E96"/>
    <w:rsid w:val="00E13019"/>
    <w:rsid w:val="00E13203"/>
    <w:rsid w:val="00E1322E"/>
    <w:rsid w:val="00E136B5"/>
    <w:rsid w:val="00E13767"/>
    <w:rsid w:val="00E139BD"/>
    <w:rsid w:val="00E13EA7"/>
    <w:rsid w:val="00E1408E"/>
    <w:rsid w:val="00E14233"/>
    <w:rsid w:val="00E1439E"/>
    <w:rsid w:val="00E147D2"/>
    <w:rsid w:val="00E149E6"/>
    <w:rsid w:val="00E14ADF"/>
    <w:rsid w:val="00E14B26"/>
    <w:rsid w:val="00E14B40"/>
    <w:rsid w:val="00E14BE8"/>
    <w:rsid w:val="00E153DD"/>
    <w:rsid w:val="00E153F9"/>
    <w:rsid w:val="00E1563B"/>
    <w:rsid w:val="00E15701"/>
    <w:rsid w:val="00E15899"/>
    <w:rsid w:val="00E15A9F"/>
    <w:rsid w:val="00E15EF1"/>
    <w:rsid w:val="00E16037"/>
    <w:rsid w:val="00E162BD"/>
    <w:rsid w:val="00E1646C"/>
    <w:rsid w:val="00E1650B"/>
    <w:rsid w:val="00E1655F"/>
    <w:rsid w:val="00E166AF"/>
    <w:rsid w:val="00E166B3"/>
    <w:rsid w:val="00E16850"/>
    <w:rsid w:val="00E16E54"/>
    <w:rsid w:val="00E171F9"/>
    <w:rsid w:val="00E1740E"/>
    <w:rsid w:val="00E1749B"/>
    <w:rsid w:val="00E1769A"/>
    <w:rsid w:val="00E178B0"/>
    <w:rsid w:val="00E1795F"/>
    <w:rsid w:val="00E17BB7"/>
    <w:rsid w:val="00E200F7"/>
    <w:rsid w:val="00E204A9"/>
    <w:rsid w:val="00E20566"/>
    <w:rsid w:val="00E2083D"/>
    <w:rsid w:val="00E208F2"/>
    <w:rsid w:val="00E20A73"/>
    <w:rsid w:val="00E20AE5"/>
    <w:rsid w:val="00E21353"/>
    <w:rsid w:val="00E213E5"/>
    <w:rsid w:val="00E2187D"/>
    <w:rsid w:val="00E21890"/>
    <w:rsid w:val="00E2191D"/>
    <w:rsid w:val="00E21B4A"/>
    <w:rsid w:val="00E21F2C"/>
    <w:rsid w:val="00E21F73"/>
    <w:rsid w:val="00E22003"/>
    <w:rsid w:val="00E220E0"/>
    <w:rsid w:val="00E221DA"/>
    <w:rsid w:val="00E22268"/>
    <w:rsid w:val="00E223A4"/>
    <w:rsid w:val="00E22724"/>
    <w:rsid w:val="00E22861"/>
    <w:rsid w:val="00E22B15"/>
    <w:rsid w:val="00E22D78"/>
    <w:rsid w:val="00E22EAF"/>
    <w:rsid w:val="00E2300B"/>
    <w:rsid w:val="00E231E5"/>
    <w:rsid w:val="00E23696"/>
    <w:rsid w:val="00E2381A"/>
    <w:rsid w:val="00E23A00"/>
    <w:rsid w:val="00E23D02"/>
    <w:rsid w:val="00E23DC2"/>
    <w:rsid w:val="00E23EE8"/>
    <w:rsid w:val="00E2417A"/>
    <w:rsid w:val="00E24342"/>
    <w:rsid w:val="00E24408"/>
    <w:rsid w:val="00E245C6"/>
    <w:rsid w:val="00E247FD"/>
    <w:rsid w:val="00E24AC4"/>
    <w:rsid w:val="00E24F90"/>
    <w:rsid w:val="00E24FAA"/>
    <w:rsid w:val="00E25292"/>
    <w:rsid w:val="00E25826"/>
    <w:rsid w:val="00E25B4F"/>
    <w:rsid w:val="00E25F45"/>
    <w:rsid w:val="00E25F8F"/>
    <w:rsid w:val="00E26056"/>
    <w:rsid w:val="00E2612F"/>
    <w:rsid w:val="00E263A1"/>
    <w:rsid w:val="00E263AF"/>
    <w:rsid w:val="00E2650A"/>
    <w:rsid w:val="00E266E0"/>
    <w:rsid w:val="00E26808"/>
    <w:rsid w:val="00E269BF"/>
    <w:rsid w:val="00E26C5B"/>
    <w:rsid w:val="00E26DDC"/>
    <w:rsid w:val="00E26EA9"/>
    <w:rsid w:val="00E27553"/>
    <w:rsid w:val="00E275B9"/>
    <w:rsid w:val="00E27663"/>
    <w:rsid w:val="00E27715"/>
    <w:rsid w:val="00E27941"/>
    <w:rsid w:val="00E27C3B"/>
    <w:rsid w:val="00E27DF3"/>
    <w:rsid w:val="00E302F8"/>
    <w:rsid w:val="00E303AE"/>
    <w:rsid w:val="00E30AE4"/>
    <w:rsid w:val="00E312B9"/>
    <w:rsid w:val="00E31303"/>
    <w:rsid w:val="00E313AC"/>
    <w:rsid w:val="00E31980"/>
    <w:rsid w:val="00E31AEC"/>
    <w:rsid w:val="00E31B96"/>
    <w:rsid w:val="00E31C24"/>
    <w:rsid w:val="00E31EA5"/>
    <w:rsid w:val="00E31EBA"/>
    <w:rsid w:val="00E31EE5"/>
    <w:rsid w:val="00E31FCA"/>
    <w:rsid w:val="00E3213A"/>
    <w:rsid w:val="00E3218C"/>
    <w:rsid w:val="00E321C5"/>
    <w:rsid w:val="00E32490"/>
    <w:rsid w:val="00E32680"/>
    <w:rsid w:val="00E32AA6"/>
    <w:rsid w:val="00E32B2E"/>
    <w:rsid w:val="00E32B5B"/>
    <w:rsid w:val="00E32EED"/>
    <w:rsid w:val="00E330DC"/>
    <w:rsid w:val="00E33448"/>
    <w:rsid w:val="00E33799"/>
    <w:rsid w:val="00E33ADE"/>
    <w:rsid w:val="00E33B88"/>
    <w:rsid w:val="00E33E8C"/>
    <w:rsid w:val="00E342AE"/>
    <w:rsid w:val="00E34459"/>
    <w:rsid w:val="00E34A1E"/>
    <w:rsid w:val="00E34CDB"/>
    <w:rsid w:val="00E35084"/>
    <w:rsid w:val="00E350E0"/>
    <w:rsid w:val="00E35131"/>
    <w:rsid w:val="00E35437"/>
    <w:rsid w:val="00E35483"/>
    <w:rsid w:val="00E35492"/>
    <w:rsid w:val="00E3563B"/>
    <w:rsid w:val="00E3579F"/>
    <w:rsid w:val="00E358B1"/>
    <w:rsid w:val="00E35A4B"/>
    <w:rsid w:val="00E35D2E"/>
    <w:rsid w:val="00E35FA0"/>
    <w:rsid w:val="00E3637B"/>
    <w:rsid w:val="00E36B1A"/>
    <w:rsid w:val="00E36C3A"/>
    <w:rsid w:val="00E36C63"/>
    <w:rsid w:val="00E3733A"/>
    <w:rsid w:val="00E3735F"/>
    <w:rsid w:val="00E37369"/>
    <w:rsid w:val="00E373C0"/>
    <w:rsid w:val="00E37700"/>
    <w:rsid w:val="00E3771E"/>
    <w:rsid w:val="00E37B18"/>
    <w:rsid w:val="00E37BA9"/>
    <w:rsid w:val="00E37CAF"/>
    <w:rsid w:val="00E37E14"/>
    <w:rsid w:val="00E37E3D"/>
    <w:rsid w:val="00E37EA1"/>
    <w:rsid w:val="00E40550"/>
    <w:rsid w:val="00E408E2"/>
    <w:rsid w:val="00E40975"/>
    <w:rsid w:val="00E409D7"/>
    <w:rsid w:val="00E40C1E"/>
    <w:rsid w:val="00E40E1C"/>
    <w:rsid w:val="00E41496"/>
    <w:rsid w:val="00E414D4"/>
    <w:rsid w:val="00E4157F"/>
    <w:rsid w:val="00E415DA"/>
    <w:rsid w:val="00E4174E"/>
    <w:rsid w:val="00E41C63"/>
    <w:rsid w:val="00E42195"/>
    <w:rsid w:val="00E42304"/>
    <w:rsid w:val="00E42912"/>
    <w:rsid w:val="00E42A38"/>
    <w:rsid w:val="00E43323"/>
    <w:rsid w:val="00E43AED"/>
    <w:rsid w:val="00E43BE5"/>
    <w:rsid w:val="00E43BFF"/>
    <w:rsid w:val="00E43C0F"/>
    <w:rsid w:val="00E4418C"/>
    <w:rsid w:val="00E44A82"/>
    <w:rsid w:val="00E450E2"/>
    <w:rsid w:val="00E45431"/>
    <w:rsid w:val="00E454CA"/>
    <w:rsid w:val="00E45524"/>
    <w:rsid w:val="00E45560"/>
    <w:rsid w:val="00E456FC"/>
    <w:rsid w:val="00E45744"/>
    <w:rsid w:val="00E4593E"/>
    <w:rsid w:val="00E45E25"/>
    <w:rsid w:val="00E460FE"/>
    <w:rsid w:val="00E463F7"/>
    <w:rsid w:val="00E46474"/>
    <w:rsid w:val="00E4647B"/>
    <w:rsid w:val="00E465C4"/>
    <w:rsid w:val="00E466D5"/>
    <w:rsid w:val="00E4686D"/>
    <w:rsid w:val="00E46898"/>
    <w:rsid w:val="00E46B77"/>
    <w:rsid w:val="00E46F06"/>
    <w:rsid w:val="00E471BE"/>
    <w:rsid w:val="00E473F1"/>
    <w:rsid w:val="00E4743D"/>
    <w:rsid w:val="00E4764A"/>
    <w:rsid w:val="00E476F4"/>
    <w:rsid w:val="00E47799"/>
    <w:rsid w:val="00E47E5A"/>
    <w:rsid w:val="00E47EAF"/>
    <w:rsid w:val="00E47F48"/>
    <w:rsid w:val="00E5053D"/>
    <w:rsid w:val="00E5062D"/>
    <w:rsid w:val="00E50848"/>
    <w:rsid w:val="00E50D7E"/>
    <w:rsid w:val="00E50DB4"/>
    <w:rsid w:val="00E51181"/>
    <w:rsid w:val="00E51A9A"/>
    <w:rsid w:val="00E51AB0"/>
    <w:rsid w:val="00E51B0A"/>
    <w:rsid w:val="00E51EAD"/>
    <w:rsid w:val="00E51F12"/>
    <w:rsid w:val="00E52702"/>
    <w:rsid w:val="00E5274F"/>
    <w:rsid w:val="00E52828"/>
    <w:rsid w:val="00E53210"/>
    <w:rsid w:val="00E5324D"/>
    <w:rsid w:val="00E5326F"/>
    <w:rsid w:val="00E532E2"/>
    <w:rsid w:val="00E53540"/>
    <w:rsid w:val="00E535CF"/>
    <w:rsid w:val="00E53764"/>
    <w:rsid w:val="00E53A5D"/>
    <w:rsid w:val="00E53DEE"/>
    <w:rsid w:val="00E53F94"/>
    <w:rsid w:val="00E5414C"/>
    <w:rsid w:val="00E542C6"/>
    <w:rsid w:val="00E542E6"/>
    <w:rsid w:val="00E543E7"/>
    <w:rsid w:val="00E547D6"/>
    <w:rsid w:val="00E548B6"/>
    <w:rsid w:val="00E5496E"/>
    <w:rsid w:val="00E54A07"/>
    <w:rsid w:val="00E54AB4"/>
    <w:rsid w:val="00E54E1D"/>
    <w:rsid w:val="00E555A2"/>
    <w:rsid w:val="00E555CF"/>
    <w:rsid w:val="00E555F1"/>
    <w:rsid w:val="00E556BD"/>
    <w:rsid w:val="00E558AE"/>
    <w:rsid w:val="00E558E8"/>
    <w:rsid w:val="00E55962"/>
    <w:rsid w:val="00E559BC"/>
    <w:rsid w:val="00E55AF4"/>
    <w:rsid w:val="00E55C91"/>
    <w:rsid w:val="00E55CB7"/>
    <w:rsid w:val="00E5614D"/>
    <w:rsid w:val="00E563A7"/>
    <w:rsid w:val="00E564F1"/>
    <w:rsid w:val="00E56BB7"/>
    <w:rsid w:val="00E56C67"/>
    <w:rsid w:val="00E5757E"/>
    <w:rsid w:val="00E577F2"/>
    <w:rsid w:val="00E57D87"/>
    <w:rsid w:val="00E57E08"/>
    <w:rsid w:val="00E60028"/>
    <w:rsid w:val="00E600CE"/>
    <w:rsid w:val="00E60102"/>
    <w:rsid w:val="00E6051B"/>
    <w:rsid w:val="00E6077D"/>
    <w:rsid w:val="00E6078D"/>
    <w:rsid w:val="00E60916"/>
    <w:rsid w:val="00E60A62"/>
    <w:rsid w:val="00E60B29"/>
    <w:rsid w:val="00E60BE0"/>
    <w:rsid w:val="00E60E80"/>
    <w:rsid w:val="00E6105F"/>
    <w:rsid w:val="00E610C0"/>
    <w:rsid w:val="00E610E7"/>
    <w:rsid w:val="00E61151"/>
    <w:rsid w:val="00E614B8"/>
    <w:rsid w:val="00E615C6"/>
    <w:rsid w:val="00E61656"/>
    <w:rsid w:val="00E6176F"/>
    <w:rsid w:val="00E6191C"/>
    <w:rsid w:val="00E61C9F"/>
    <w:rsid w:val="00E61F6F"/>
    <w:rsid w:val="00E6258B"/>
    <w:rsid w:val="00E62A62"/>
    <w:rsid w:val="00E62AC4"/>
    <w:rsid w:val="00E62C96"/>
    <w:rsid w:val="00E63584"/>
    <w:rsid w:val="00E63A2E"/>
    <w:rsid w:val="00E63A7B"/>
    <w:rsid w:val="00E63B77"/>
    <w:rsid w:val="00E63E8A"/>
    <w:rsid w:val="00E64048"/>
    <w:rsid w:val="00E64142"/>
    <w:rsid w:val="00E6422A"/>
    <w:rsid w:val="00E6497B"/>
    <w:rsid w:val="00E64A0E"/>
    <w:rsid w:val="00E64C11"/>
    <w:rsid w:val="00E64C65"/>
    <w:rsid w:val="00E64DD5"/>
    <w:rsid w:val="00E64F77"/>
    <w:rsid w:val="00E65858"/>
    <w:rsid w:val="00E65960"/>
    <w:rsid w:val="00E661DA"/>
    <w:rsid w:val="00E66575"/>
    <w:rsid w:val="00E66590"/>
    <w:rsid w:val="00E66814"/>
    <w:rsid w:val="00E66D82"/>
    <w:rsid w:val="00E66F09"/>
    <w:rsid w:val="00E66F7A"/>
    <w:rsid w:val="00E67513"/>
    <w:rsid w:val="00E67E0F"/>
    <w:rsid w:val="00E67F3C"/>
    <w:rsid w:val="00E7008F"/>
    <w:rsid w:val="00E701C3"/>
    <w:rsid w:val="00E7043C"/>
    <w:rsid w:val="00E7051A"/>
    <w:rsid w:val="00E70564"/>
    <w:rsid w:val="00E705A4"/>
    <w:rsid w:val="00E705B0"/>
    <w:rsid w:val="00E70664"/>
    <w:rsid w:val="00E70A32"/>
    <w:rsid w:val="00E70E88"/>
    <w:rsid w:val="00E714B3"/>
    <w:rsid w:val="00E71501"/>
    <w:rsid w:val="00E719AD"/>
    <w:rsid w:val="00E71C93"/>
    <w:rsid w:val="00E71CED"/>
    <w:rsid w:val="00E72A0E"/>
    <w:rsid w:val="00E72EE5"/>
    <w:rsid w:val="00E72F66"/>
    <w:rsid w:val="00E73297"/>
    <w:rsid w:val="00E73DFA"/>
    <w:rsid w:val="00E7408D"/>
    <w:rsid w:val="00E74572"/>
    <w:rsid w:val="00E7495F"/>
    <w:rsid w:val="00E74A2E"/>
    <w:rsid w:val="00E74EE4"/>
    <w:rsid w:val="00E74F8A"/>
    <w:rsid w:val="00E75528"/>
    <w:rsid w:val="00E75877"/>
    <w:rsid w:val="00E75B9F"/>
    <w:rsid w:val="00E75BA1"/>
    <w:rsid w:val="00E76079"/>
    <w:rsid w:val="00E766B6"/>
    <w:rsid w:val="00E768CE"/>
    <w:rsid w:val="00E76B5A"/>
    <w:rsid w:val="00E76BDE"/>
    <w:rsid w:val="00E7754F"/>
    <w:rsid w:val="00E775A6"/>
    <w:rsid w:val="00E77693"/>
    <w:rsid w:val="00E778D0"/>
    <w:rsid w:val="00E779C5"/>
    <w:rsid w:val="00E77C01"/>
    <w:rsid w:val="00E77D48"/>
    <w:rsid w:val="00E77F9F"/>
    <w:rsid w:val="00E80185"/>
    <w:rsid w:val="00E803E0"/>
    <w:rsid w:val="00E804E8"/>
    <w:rsid w:val="00E805FF"/>
    <w:rsid w:val="00E80709"/>
    <w:rsid w:val="00E80DD9"/>
    <w:rsid w:val="00E80EC6"/>
    <w:rsid w:val="00E80F98"/>
    <w:rsid w:val="00E8104B"/>
    <w:rsid w:val="00E81061"/>
    <w:rsid w:val="00E811EF"/>
    <w:rsid w:val="00E811F3"/>
    <w:rsid w:val="00E8146D"/>
    <w:rsid w:val="00E814F6"/>
    <w:rsid w:val="00E81706"/>
    <w:rsid w:val="00E81AC3"/>
    <w:rsid w:val="00E81E15"/>
    <w:rsid w:val="00E81F98"/>
    <w:rsid w:val="00E81FF7"/>
    <w:rsid w:val="00E82170"/>
    <w:rsid w:val="00E82992"/>
    <w:rsid w:val="00E82B51"/>
    <w:rsid w:val="00E82F7F"/>
    <w:rsid w:val="00E83140"/>
    <w:rsid w:val="00E8330D"/>
    <w:rsid w:val="00E838B3"/>
    <w:rsid w:val="00E83CBC"/>
    <w:rsid w:val="00E83D8F"/>
    <w:rsid w:val="00E83F68"/>
    <w:rsid w:val="00E84741"/>
    <w:rsid w:val="00E84836"/>
    <w:rsid w:val="00E849DB"/>
    <w:rsid w:val="00E84A16"/>
    <w:rsid w:val="00E84BFD"/>
    <w:rsid w:val="00E84C54"/>
    <w:rsid w:val="00E84C96"/>
    <w:rsid w:val="00E84DE3"/>
    <w:rsid w:val="00E84EE7"/>
    <w:rsid w:val="00E85321"/>
    <w:rsid w:val="00E853D4"/>
    <w:rsid w:val="00E85858"/>
    <w:rsid w:val="00E85990"/>
    <w:rsid w:val="00E85AE4"/>
    <w:rsid w:val="00E85B20"/>
    <w:rsid w:val="00E85DF3"/>
    <w:rsid w:val="00E862B7"/>
    <w:rsid w:val="00E8644F"/>
    <w:rsid w:val="00E8651A"/>
    <w:rsid w:val="00E86662"/>
    <w:rsid w:val="00E8675A"/>
    <w:rsid w:val="00E8683A"/>
    <w:rsid w:val="00E86B90"/>
    <w:rsid w:val="00E86D44"/>
    <w:rsid w:val="00E8723F"/>
    <w:rsid w:val="00E872E8"/>
    <w:rsid w:val="00E87492"/>
    <w:rsid w:val="00E875F4"/>
    <w:rsid w:val="00E87BF3"/>
    <w:rsid w:val="00E87CCD"/>
    <w:rsid w:val="00E87D4E"/>
    <w:rsid w:val="00E87DBC"/>
    <w:rsid w:val="00E9027C"/>
    <w:rsid w:val="00E908ED"/>
    <w:rsid w:val="00E90A30"/>
    <w:rsid w:val="00E90CF6"/>
    <w:rsid w:val="00E90D56"/>
    <w:rsid w:val="00E90E1A"/>
    <w:rsid w:val="00E91A7A"/>
    <w:rsid w:val="00E91B50"/>
    <w:rsid w:val="00E91E37"/>
    <w:rsid w:val="00E920CB"/>
    <w:rsid w:val="00E92109"/>
    <w:rsid w:val="00E92807"/>
    <w:rsid w:val="00E92A3E"/>
    <w:rsid w:val="00E92ED2"/>
    <w:rsid w:val="00E92F92"/>
    <w:rsid w:val="00E93288"/>
    <w:rsid w:val="00E93768"/>
    <w:rsid w:val="00E937F7"/>
    <w:rsid w:val="00E93981"/>
    <w:rsid w:val="00E93B28"/>
    <w:rsid w:val="00E93DFF"/>
    <w:rsid w:val="00E93F90"/>
    <w:rsid w:val="00E9426D"/>
    <w:rsid w:val="00E94344"/>
    <w:rsid w:val="00E944A2"/>
    <w:rsid w:val="00E94529"/>
    <w:rsid w:val="00E94565"/>
    <w:rsid w:val="00E94B7B"/>
    <w:rsid w:val="00E94F7B"/>
    <w:rsid w:val="00E95429"/>
    <w:rsid w:val="00E956EB"/>
    <w:rsid w:val="00E95BA9"/>
    <w:rsid w:val="00E9627A"/>
    <w:rsid w:val="00E9628F"/>
    <w:rsid w:val="00E96464"/>
    <w:rsid w:val="00E9654A"/>
    <w:rsid w:val="00E96710"/>
    <w:rsid w:val="00E96EDE"/>
    <w:rsid w:val="00E9728F"/>
    <w:rsid w:val="00E97498"/>
    <w:rsid w:val="00E9770A"/>
    <w:rsid w:val="00E9790D"/>
    <w:rsid w:val="00E979B2"/>
    <w:rsid w:val="00EA0084"/>
    <w:rsid w:val="00EA0338"/>
    <w:rsid w:val="00EA06DE"/>
    <w:rsid w:val="00EA0885"/>
    <w:rsid w:val="00EA0F81"/>
    <w:rsid w:val="00EA121D"/>
    <w:rsid w:val="00EA15DA"/>
    <w:rsid w:val="00EA15EB"/>
    <w:rsid w:val="00EA17BC"/>
    <w:rsid w:val="00EA1880"/>
    <w:rsid w:val="00EA1A69"/>
    <w:rsid w:val="00EA1A6E"/>
    <w:rsid w:val="00EA1D60"/>
    <w:rsid w:val="00EA1F0A"/>
    <w:rsid w:val="00EA228E"/>
    <w:rsid w:val="00EA25D0"/>
    <w:rsid w:val="00EA260A"/>
    <w:rsid w:val="00EA261E"/>
    <w:rsid w:val="00EA2AB2"/>
    <w:rsid w:val="00EA2C95"/>
    <w:rsid w:val="00EA2D30"/>
    <w:rsid w:val="00EA30C5"/>
    <w:rsid w:val="00EA3A3E"/>
    <w:rsid w:val="00EA3A69"/>
    <w:rsid w:val="00EA3B04"/>
    <w:rsid w:val="00EA3F17"/>
    <w:rsid w:val="00EA4052"/>
    <w:rsid w:val="00EA4095"/>
    <w:rsid w:val="00EA417F"/>
    <w:rsid w:val="00EA42D0"/>
    <w:rsid w:val="00EA4374"/>
    <w:rsid w:val="00EA4922"/>
    <w:rsid w:val="00EA49BD"/>
    <w:rsid w:val="00EA4AFF"/>
    <w:rsid w:val="00EA4D93"/>
    <w:rsid w:val="00EA4E2C"/>
    <w:rsid w:val="00EA4E50"/>
    <w:rsid w:val="00EA52FF"/>
    <w:rsid w:val="00EA5451"/>
    <w:rsid w:val="00EA5CD5"/>
    <w:rsid w:val="00EA6043"/>
    <w:rsid w:val="00EA628F"/>
    <w:rsid w:val="00EA652F"/>
    <w:rsid w:val="00EA6610"/>
    <w:rsid w:val="00EA66FD"/>
    <w:rsid w:val="00EA6C50"/>
    <w:rsid w:val="00EA6C87"/>
    <w:rsid w:val="00EA7091"/>
    <w:rsid w:val="00EA71CE"/>
    <w:rsid w:val="00EA735D"/>
    <w:rsid w:val="00EA7848"/>
    <w:rsid w:val="00EA7853"/>
    <w:rsid w:val="00EA7A8C"/>
    <w:rsid w:val="00EA7BD6"/>
    <w:rsid w:val="00EA7E7F"/>
    <w:rsid w:val="00EB0298"/>
    <w:rsid w:val="00EB0927"/>
    <w:rsid w:val="00EB09CF"/>
    <w:rsid w:val="00EB0B3C"/>
    <w:rsid w:val="00EB0F28"/>
    <w:rsid w:val="00EB16D2"/>
    <w:rsid w:val="00EB1C02"/>
    <w:rsid w:val="00EB1D2C"/>
    <w:rsid w:val="00EB204A"/>
    <w:rsid w:val="00EB20AB"/>
    <w:rsid w:val="00EB2119"/>
    <w:rsid w:val="00EB220E"/>
    <w:rsid w:val="00EB2252"/>
    <w:rsid w:val="00EB23F3"/>
    <w:rsid w:val="00EB2725"/>
    <w:rsid w:val="00EB2BDA"/>
    <w:rsid w:val="00EB2CE9"/>
    <w:rsid w:val="00EB2D55"/>
    <w:rsid w:val="00EB2EF9"/>
    <w:rsid w:val="00EB306D"/>
    <w:rsid w:val="00EB30A4"/>
    <w:rsid w:val="00EB3868"/>
    <w:rsid w:val="00EB395A"/>
    <w:rsid w:val="00EB3A40"/>
    <w:rsid w:val="00EB3CA5"/>
    <w:rsid w:val="00EB4095"/>
    <w:rsid w:val="00EB409A"/>
    <w:rsid w:val="00EB421B"/>
    <w:rsid w:val="00EB429C"/>
    <w:rsid w:val="00EB473F"/>
    <w:rsid w:val="00EB4C20"/>
    <w:rsid w:val="00EB4C22"/>
    <w:rsid w:val="00EB4D05"/>
    <w:rsid w:val="00EB4ED6"/>
    <w:rsid w:val="00EB5033"/>
    <w:rsid w:val="00EB548D"/>
    <w:rsid w:val="00EB5714"/>
    <w:rsid w:val="00EB5AB9"/>
    <w:rsid w:val="00EB5BCC"/>
    <w:rsid w:val="00EB5D2B"/>
    <w:rsid w:val="00EB5FB4"/>
    <w:rsid w:val="00EB6025"/>
    <w:rsid w:val="00EB6096"/>
    <w:rsid w:val="00EB6300"/>
    <w:rsid w:val="00EB6370"/>
    <w:rsid w:val="00EB63E4"/>
    <w:rsid w:val="00EB6404"/>
    <w:rsid w:val="00EB665B"/>
    <w:rsid w:val="00EB6730"/>
    <w:rsid w:val="00EB6906"/>
    <w:rsid w:val="00EB70A5"/>
    <w:rsid w:val="00EB7201"/>
    <w:rsid w:val="00EB727A"/>
    <w:rsid w:val="00EB73C6"/>
    <w:rsid w:val="00EB7BAE"/>
    <w:rsid w:val="00EB7E14"/>
    <w:rsid w:val="00EB7F37"/>
    <w:rsid w:val="00EB7F40"/>
    <w:rsid w:val="00EC003F"/>
    <w:rsid w:val="00EC01CF"/>
    <w:rsid w:val="00EC0309"/>
    <w:rsid w:val="00EC0890"/>
    <w:rsid w:val="00EC0978"/>
    <w:rsid w:val="00EC09C7"/>
    <w:rsid w:val="00EC0A29"/>
    <w:rsid w:val="00EC102F"/>
    <w:rsid w:val="00EC1187"/>
    <w:rsid w:val="00EC118A"/>
    <w:rsid w:val="00EC177D"/>
    <w:rsid w:val="00EC1B2A"/>
    <w:rsid w:val="00EC1DB3"/>
    <w:rsid w:val="00EC20BE"/>
    <w:rsid w:val="00EC2A38"/>
    <w:rsid w:val="00EC2C40"/>
    <w:rsid w:val="00EC2E38"/>
    <w:rsid w:val="00EC2EBE"/>
    <w:rsid w:val="00EC3126"/>
    <w:rsid w:val="00EC3391"/>
    <w:rsid w:val="00EC34BA"/>
    <w:rsid w:val="00EC34D7"/>
    <w:rsid w:val="00EC36AB"/>
    <w:rsid w:val="00EC3943"/>
    <w:rsid w:val="00EC39E6"/>
    <w:rsid w:val="00EC3BB0"/>
    <w:rsid w:val="00EC3E0B"/>
    <w:rsid w:val="00EC3EBC"/>
    <w:rsid w:val="00EC41DE"/>
    <w:rsid w:val="00EC4863"/>
    <w:rsid w:val="00EC49CD"/>
    <w:rsid w:val="00EC4D20"/>
    <w:rsid w:val="00EC4DB7"/>
    <w:rsid w:val="00EC5119"/>
    <w:rsid w:val="00EC5883"/>
    <w:rsid w:val="00EC59B3"/>
    <w:rsid w:val="00EC5A91"/>
    <w:rsid w:val="00EC5C6E"/>
    <w:rsid w:val="00EC615B"/>
    <w:rsid w:val="00EC6629"/>
    <w:rsid w:val="00EC684E"/>
    <w:rsid w:val="00EC69D8"/>
    <w:rsid w:val="00EC6A93"/>
    <w:rsid w:val="00EC6C50"/>
    <w:rsid w:val="00EC6EE5"/>
    <w:rsid w:val="00EC6FA8"/>
    <w:rsid w:val="00EC71CA"/>
    <w:rsid w:val="00EC72F8"/>
    <w:rsid w:val="00EC753D"/>
    <w:rsid w:val="00EC7EA4"/>
    <w:rsid w:val="00EC7FE0"/>
    <w:rsid w:val="00ED0A33"/>
    <w:rsid w:val="00ED0E95"/>
    <w:rsid w:val="00ED0EAA"/>
    <w:rsid w:val="00ED0EC1"/>
    <w:rsid w:val="00ED1020"/>
    <w:rsid w:val="00ED1054"/>
    <w:rsid w:val="00ED155B"/>
    <w:rsid w:val="00ED1A35"/>
    <w:rsid w:val="00ED2092"/>
    <w:rsid w:val="00ED22AF"/>
    <w:rsid w:val="00ED2493"/>
    <w:rsid w:val="00ED2686"/>
    <w:rsid w:val="00ED2718"/>
    <w:rsid w:val="00ED2A9E"/>
    <w:rsid w:val="00ED2AF2"/>
    <w:rsid w:val="00ED2E9B"/>
    <w:rsid w:val="00ED30B7"/>
    <w:rsid w:val="00ED349F"/>
    <w:rsid w:val="00ED383A"/>
    <w:rsid w:val="00ED3D69"/>
    <w:rsid w:val="00ED404D"/>
    <w:rsid w:val="00ED4227"/>
    <w:rsid w:val="00ED483F"/>
    <w:rsid w:val="00ED4CFD"/>
    <w:rsid w:val="00ED526B"/>
    <w:rsid w:val="00ED53ED"/>
    <w:rsid w:val="00ED5479"/>
    <w:rsid w:val="00ED54EB"/>
    <w:rsid w:val="00ED5590"/>
    <w:rsid w:val="00ED55AF"/>
    <w:rsid w:val="00ED58C6"/>
    <w:rsid w:val="00ED5A84"/>
    <w:rsid w:val="00ED5BD8"/>
    <w:rsid w:val="00ED5C0D"/>
    <w:rsid w:val="00ED5EE4"/>
    <w:rsid w:val="00ED5F38"/>
    <w:rsid w:val="00ED614E"/>
    <w:rsid w:val="00ED6552"/>
    <w:rsid w:val="00ED677F"/>
    <w:rsid w:val="00ED6D89"/>
    <w:rsid w:val="00ED6DB6"/>
    <w:rsid w:val="00ED6DEC"/>
    <w:rsid w:val="00ED73AB"/>
    <w:rsid w:val="00ED749F"/>
    <w:rsid w:val="00ED79C0"/>
    <w:rsid w:val="00ED7A2A"/>
    <w:rsid w:val="00ED7A7C"/>
    <w:rsid w:val="00EE008F"/>
    <w:rsid w:val="00EE04BC"/>
    <w:rsid w:val="00EE0A60"/>
    <w:rsid w:val="00EE121E"/>
    <w:rsid w:val="00EE16D4"/>
    <w:rsid w:val="00EE1AB4"/>
    <w:rsid w:val="00EE21F4"/>
    <w:rsid w:val="00EE25E7"/>
    <w:rsid w:val="00EE2656"/>
    <w:rsid w:val="00EE2662"/>
    <w:rsid w:val="00EE278F"/>
    <w:rsid w:val="00EE283B"/>
    <w:rsid w:val="00EE2A5E"/>
    <w:rsid w:val="00EE2ACE"/>
    <w:rsid w:val="00EE2B82"/>
    <w:rsid w:val="00EE3189"/>
    <w:rsid w:val="00EE3258"/>
    <w:rsid w:val="00EE410B"/>
    <w:rsid w:val="00EE4129"/>
    <w:rsid w:val="00EE4570"/>
    <w:rsid w:val="00EE4615"/>
    <w:rsid w:val="00EE484D"/>
    <w:rsid w:val="00EE4D50"/>
    <w:rsid w:val="00EE4F3B"/>
    <w:rsid w:val="00EE52F3"/>
    <w:rsid w:val="00EE56EC"/>
    <w:rsid w:val="00EE578F"/>
    <w:rsid w:val="00EE5965"/>
    <w:rsid w:val="00EE5A69"/>
    <w:rsid w:val="00EE5DB8"/>
    <w:rsid w:val="00EE60B4"/>
    <w:rsid w:val="00EE6425"/>
    <w:rsid w:val="00EE6521"/>
    <w:rsid w:val="00EE66C8"/>
    <w:rsid w:val="00EE6894"/>
    <w:rsid w:val="00EE694A"/>
    <w:rsid w:val="00EE69A9"/>
    <w:rsid w:val="00EE6A3B"/>
    <w:rsid w:val="00EE6A5F"/>
    <w:rsid w:val="00EE6CA8"/>
    <w:rsid w:val="00EE6CC6"/>
    <w:rsid w:val="00EE6CD9"/>
    <w:rsid w:val="00EE6ED6"/>
    <w:rsid w:val="00EE75E2"/>
    <w:rsid w:val="00EE77AF"/>
    <w:rsid w:val="00EE77D9"/>
    <w:rsid w:val="00EE7828"/>
    <w:rsid w:val="00EE787D"/>
    <w:rsid w:val="00EE79CB"/>
    <w:rsid w:val="00EE7A07"/>
    <w:rsid w:val="00EE7C3C"/>
    <w:rsid w:val="00EE7E65"/>
    <w:rsid w:val="00EE7F7F"/>
    <w:rsid w:val="00EEA2A3"/>
    <w:rsid w:val="00EF007F"/>
    <w:rsid w:val="00EF0099"/>
    <w:rsid w:val="00EF00F3"/>
    <w:rsid w:val="00EF0192"/>
    <w:rsid w:val="00EF0200"/>
    <w:rsid w:val="00EF0449"/>
    <w:rsid w:val="00EF04D7"/>
    <w:rsid w:val="00EF05B0"/>
    <w:rsid w:val="00EF0C84"/>
    <w:rsid w:val="00EF1169"/>
    <w:rsid w:val="00EF16A2"/>
    <w:rsid w:val="00EF1765"/>
    <w:rsid w:val="00EF19FE"/>
    <w:rsid w:val="00EF1B32"/>
    <w:rsid w:val="00EF1D96"/>
    <w:rsid w:val="00EF2409"/>
    <w:rsid w:val="00EF2488"/>
    <w:rsid w:val="00EF293A"/>
    <w:rsid w:val="00EF2A75"/>
    <w:rsid w:val="00EF2B5A"/>
    <w:rsid w:val="00EF2C2C"/>
    <w:rsid w:val="00EF2CE5"/>
    <w:rsid w:val="00EF2DAA"/>
    <w:rsid w:val="00EF2FFE"/>
    <w:rsid w:val="00EF3A28"/>
    <w:rsid w:val="00EF3B1C"/>
    <w:rsid w:val="00EF4096"/>
    <w:rsid w:val="00EF4247"/>
    <w:rsid w:val="00EF47F0"/>
    <w:rsid w:val="00EF4A40"/>
    <w:rsid w:val="00EF4A84"/>
    <w:rsid w:val="00EF4CA6"/>
    <w:rsid w:val="00EF5612"/>
    <w:rsid w:val="00EF5B88"/>
    <w:rsid w:val="00EF5C79"/>
    <w:rsid w:val="00EF5DBF"/>
    <w:rsid w:val="00EF5F64"/>
    <w:rsid w:val="00EF5FC4"/>
    <w:rsid w:val="00EF61FC"/>
    <w:rsid w:val="00EF6506"/>
    <w:rsid w:val="00EF6569"/>
    <w:rsid w:val="00EF659F"/>
    <w:rsid w:val="00EF69D7"/>
    <w:rsid w:val="00EF6BA9"/>
    <w:rsid w:val="00EF70EB"/>
    <w:rsid w:val="00EF71EB"/>
    <w:rsid w:val="00EF7372"/>
    <w:rsid w:val="00EF7499"/>
    <w:rsid w:val="00EF7511"/>
    <w:rsid w:val="00EF794E"/>
    <w:rsid w:val="00F003B2"/>
    <w:rsid w:val="00F00436"/>
    <w:rsid w:val="00F005DD"/>
    <w:rsid w:val="00F007AB"/>
    <w:rsid w:val="00F00872"/>
    <w:rsid w:val="00F009EC"/>
    <w:rsid w:val="00F00C89"/>
    <w:rsid w:val="00F00CD1"/>
    <w:rsid w:val="00F00F4E"/>
    <w:rsid w:val="00F014E0"/>
    <w:rsid w:val="00F0158B"/>
    <w:rsid w:val="00F01712"/>
    <w:rsid w:val="00F0174A"/>
    <w:rsid w:val="00F017D0"/>
    <w:rsid w:val="00F0185F"/>
    <w:rsid w:val="00F01986"/>
    <w:rsid w:val="00F01B5B"/>
    <w:rsid w:val="00F01B7B"/>
    <w:rsid w:val="00F01C11"/>
    <w:rsid w:val="00F01C47"/>
    <w:rsid w:val="00F01EF0"/>
    <w:rsid w:val="00F0202D"/>
    <w:rsid w:val="00F02070"/>
    <w:rsid w:val="00F025A6"/>
    <w:rsid w:val="00F029CF"/>
    <w:rsid w:val="00F02B53"/>
    <w:rsid w:val="00F02BD6"/>
    <w:rsid w:val="00F02C20"/>
    <w:rsid w:val="00F02DA6"/>
    <w:rsid w:val="00F02F38"/>
    <w:rsid w:val="00F035FC"/>
    <w:rsid w:val="00F03A0C"/>
    <w:rsid w:val="00F03C76"/>
    <w:rsid w:val="00F04400"/>
    <w:rsid w:val="00F046AF"/>
    <w:rsid w:val="00F04ADE"/>
    <w:rsid w:val="00F04AE4"/>
    <w:rsid w:val="00F04C1E"/>
    <w:rsid w:val="00F04CA1"/>
    <w:rsid w:val="00F0523A"/>
    <w:rsid w:val="00F0557E"/>
    <w:rsid w:val="00F05704"/>
    <w:rsid w:val="00F057A8"/>
    <w:rsid w:val="00F05C08"/>
    <w:rsid w:val="00F05C81"/>
    <w:rsid w:val="00F05C9F"/>
    <w:rsid w:val="00F05F7C"/>
    <w:rsid w:val="00F06341"/>
    <w:rsid w:val="00F063BE"/>
    <w:rsid w:val="00F06637"/>
    <w:rsid w:val="00F06964"/>
    <w:rsid w:val="00F06B86"/>
    <w:rsid w:val="00F06E2A"/>
    <w:rsid w:val="00F06EFA"/>
    <w:rsid w:val="00F0713A"/>
    <w:rsid w:val="00F07187"/>
    <w:rsid w:val="00F071E4"/>
    <w:rsid w:val="00F0759B"/>
    <w:rsid w:val="00F076E9"/>
    <w:rsid w:val="00F07799"/>
    <w:rsid w:val="00F077D8"/>
    <w:rsid w:val="00F0785D"/>
    <w:rsid w:val="00F07AE2"/>
    <w:rsid w:val="00F07C73"/>
    <w:rsid w:val="00F07DF8"/>
    <w:rsid w:val="00F07F7B"/>
    <w:rsid w:val="00F10679"/>
    <w:rsid w:val="00F10879"/>
    <w:rsid w:val="00F10A07"/>
    <w:rsid w:val="00F1113C"/>
    <w:rsid w:val="00F112F6"/>
    <w:rsid w:val="00F1183B"/>
    <w:rsid w:val="00F1185A"/>
    <w:rsid w:val="00F11A80"/>
    <w:rsid w:val="00F11B39"/>
    <w:rsid w:val="00F11E9B"/>
    <w:rsid w:val="00F1226A"/>
    <w:rsid w:val="00F12478"/>
    <w:rsid w:val="00F12640"/>
    <w:rsid w:val="00F126FE"/>
    <w:rsid w:val="00F12D13"/>
    <w:rsid w:val="00F136CB"/>
    <w:rsid w:val="00F13934"/>
    <w:rsid w:val="00F139E9"/>
    <w:rsid w:val="00F13DDA"/>
    <w:rsid w:val="00F14223"/>
    <w:rsid w:val="00F14327"/>
    <w:rsid w:val="00F1450E"/>
    <w:rsid w:val="00F145A3"/>
    <w:rsid w:val="00F14667"/>
    <w:rsid w:val="00F14A4F"/>
    <w:rsid w:val="00F14CFB"/>
    <w:rsid w:val="00F14D76"/>
    <w:rsid w:val="00F1522E"/>
    <w:rsid w:val="00F15348"/>
    <w:rsid w:val="00F15435"/>
    <w:rsid w:val="00F15A62"/>
    <w:rsid w:val="00F15F47"/>
    <w:rsid w:val="00F16007"/>
    <w:rsid w:val="00F165F6"/>
    <w:rsid w:val="00F16932"/>
    <w:rsid w:val="00F16AAD"/>
    <w:rsid w:val="00F16BF2"/>
    <w:rsid w:val="00F16D3A"/>
    <w:rsid w:val="00F16DA8"/>
    <w:rsid w:val="00F16F57"/>
    <w:rsid w:val="00F170E6"/>
    <w:rsid w:val="00F17100"/>
    <w:rsid w:val="00F174E4"/>
    <w:rsid w:val="00F17529"/>
    <w:rsid w:val="00F178C1"/>
    <w:rsid w:val="00F178CC"/>
    <w:rsid w:val="00F17944"/>
    <w:rsid w:val="00F17A91"/>
    <w:rsid w:val="00F17D5B"/>
    <w:rsid w:val="00F17F18"/>
    <w:rsid w:val="00F2011A"/>
    <w:rsid w:val="00F20262"/>
    <w:rsid w:val="00F202B1"/>
    <w:rsid w:val="00F20340"/>
    <w:rsid w:val="00F20DBA"/>
    <w:rsid w:val="00F20F28"/>
    <w:rsid w:val="00F21255"/>
    <w:rsid w:val="00F216AE"/>
    <w:rsid w:val="00F218EF"/>
    <w:rsid w:val="00F2199E"/>
    <w:rsid w:val="00F21AE7"/>
    <w:rsid w:val="00F21BFD"/>
    <w:rsid w:val="00F21F9B"/>
    <w:rsid w:val="00F2211A"/>
    <w:rsid w:val="00F22673"/>
    <w:rsid w:val="00F22E95"/>
    <w:rsid w:val="00F230D8"/>
    <w:rsid w:val="00F2338F"/>
    <w:rsid w:val="00F23534"/>
    <w:rsid w:val="00F23735"/>
    <w:rsid w:val="00F23833"/>
    <w:rsid w:val="00F238AE"/>
    <w:rsid w:val="00F23970"/>
    <w:rsid w:val="00F23A96"/>
    <w:rsid w:val="00F23C21"/>
    <w:rsid w:val="00F23E63"/>
    <w:rsid w:val="00F240FA"/>
    <w:rsid w:val="00F242A1"/>
    <w:rsid w:val="00F24332"/>
    <w:rsid w:val="00F24383"/>
    <w:rsid w:val="00F24A06"/>
    <w:rsid w:val="00F2578B"/>
    <w:rsid w:val="00F25CC3"/>
    <w:rsid w:val="00F25CFD"/>
    <w:rsid w:val="00F25EEE"/>
    <w:rsid w:val="00F25F3D"/>
    <w:rsid w:val="00F267F8"/>
    <w:rsid w:val="00F26B81"/>
    <w:rsid w:val="00F26E62"/>
    <w:rsid w:val="00F2712C"/>
    <w:rsid w:val="00F27143"/>
    <w:rsid w:val="00F27292"/>
    <w:rsid w:val="00F2737A"/>
    <w:rsid w:val="00F275CD"/>
    <w:rsid w:val="00F27625"/>
    <w:rsid w:val="00F277B2"/>
    <w:rsid w:val="00F27A3F"/>
    <w:rsid w:val="00F27A68"/>
    <w:rsid w:val="00F27CEF"/>
    <w:rsid w:val="00F27E40"/>
    <w:rsid w:val="00F27E4C"/>
    <w:rsid w:val="00F27E7B"/>
    <w:rsid w:val="00F27FD5"/>
    <w:rsid w:val="00F3059D"/>
    <w:rsid w:val="00F306D5"/>
    <w:rsid w:val="00F30A69"/>
    <w:rsid w:val="00F30B70"/>
    <w:rsid w:val="00F30CCC"/>
    <w:rsid w:val="00F30CDB"/>
    <w:rsid w:val="00F30F21"/>
    <w:rsid w:val="00F31374"/>
    <w:rsid w:val="00F3176F"/>
    <w:rsid w:val="00F31A0A"/>
    <w:rsid w:val="00F31B23"/>
    <w:rsid w:val="00F31BE8"/>
    <w:rsid w:val="00F31E1A"/>
    <w:rsid w:val="00F32099"/>
    <w:rsid w:val="00F3209B"/>
    <w:rsid w:val="00F320F2"/>
    <w:rsid w:val="00F32131"/>
    <w:rsid w:val="00F32202"/>
    <w:rsid w:val="00F323CC"/>
    <w:rsid w:val="00F33105"/>
    <w:rsid w:val="00F334BE"/>
    <w:rsid w:val="00F334CF"/>
    <w:rsid w:val="00F33590"/>
    <w:rsid w:val="00F33791"/>
    <w:rsid w:val="00F33BC5"/>
    <w:rsid w:val="00F33C0C"/>
    <w:rsid w:val="00F33D20"/>
    <w:rsid w:val="00F340EA"/>
    <w:rsid w:val="00F34147"/>
    <w:rsid w:val="00F34190"/>
    <w:rsid w:val="00F341AB"/>
    <w:rsid w:val="00F345AE"/>
    <w:rsid w:val="00F3470E"/>
    <w:rsid w:val="00F34919"/>
    <w:rsid w:val="00F349FB"/>
    <w:rsid w:val="00F34BB0"/>
    <w:rsid w:val="00F34C1A"/>
    <w:rsid w:val="00F34C93"/>
    <w:rsid w:val="00F34CE6"/>
    <w:rsid w:val="00F3583F"/>
    <w:rsid w:val="00F35B47"/>
    <w:rsid w:val="00F35B84"/>
    <w:rsid w:val="00F35C20"/>
    <w:rsid w:val="00F35D27"/>
    <w:rsid w:val="00F35F8C"/>
    <w:rsid w:val="00F36200"/>
    <w:rsid w:val="00F363F3"/>
    <w:rsid w:val="00F36770"/>
    <w:rsid w:val="00F36C60"/>
    <w:rsid w:val="00F370F1"/>
    <w:rsid w:val="00F37686"/>
    <w:rsid w:val="00F377E0"/>
    <w:rsid w:val="00F37EDE"/>
    <w:rsid w:val="00F4006D"/>
    <w:rsid w:val="00F40829"/>
    <w:rsid w:val="00F408DD"/>
    <w:rsid w:val="00F40994"/>
    <w:rsid w:val="00F40C68"/>
    <w:rsid w:val="00F41171"/>
    <w:rsid w:val="00F4120E"/>
    <w:rsid w:val="00F4146B"/>
    <w:rsid w:val="00F41607"/>
    <w:rsid w:val="00F4177A"/>
    <w:rsid w:val="00F41A25"/>
    <w:rsid w:val="00F41B61"/>
    <w:rsid w:val="00F41BE8"/>
    <w:rsid w:val="00F41C61"/>
    <w:rsid w:val="00F41C70"/>
    <w:rsid w:val="00F41D0A"/>
    <w:rsid w:val="00F41E99"/>
    <w:rsid w:val="00F420E4"/>
    <w:rsid w:val="00F4280E"/>
    <w:rsid w:val="00F429B2"/>
    <w:rsid w:val="00F42A0C"/>
    <w:rsid w:val="00F42C2B"/>
    <w:rsid w:val="00F43566"/>
    <w:rsid w:val="00F437FA"/>
    <w:rsid w:val="00F43D5D"/>
    <w:rsid w:val="00F44380"/>
    <w:rsid w:val="00F446A5"/>
    <w:rsid w:val="00F447C0"/>
    <w:rsid w:val="00F447CD"/>
    <w:rsid w:val="00F44848"/>
    <w:rsid w:val="00F449F8"/>
    <w:rsid w:val="00F44F2F"/>
    <w:rsid w:val="00F45096"/>
    <w:rsid w:val="00F4529E"/>
    <w:rsid w:val="00F453FF"/>
    <w:rsid w:val="00F45523"/>
    <w:rsid w:val="00F45598"/>
    <w:rsid w:val="00F4598A"/>
    <w:rsid w:val="00F459DA"/>
    <w:rsid w:val="00F45C68"/>
    <w:rsid w:val="00F4634C"/>
    <w:rsid w:val="00F464B0"/>
    <w:rsid w:val="00F4676D"/>
    <w:rsid w:val="00F46826"/>
    <w:rsid w:val="00F4682A"/>
    <w:rsid w:val="00F469FE"/>
    <w:rsid w:val="00F46ADA"/>
    <w:rsid w:val="00F46B01"/>
    <w:rsid w:val="00F46DBC"/>
    <w:rsid w:val="00F46E56"/>
    <w:rsid w:val="00F46F82"/>
    <w:rsid w:val="00F47117"/>
    <w:rsid w:val="00F474A3"/>
    <w:rsid w:val="00F474C9"/>
    <w:rsid w:val="00F47747"/>
    <w:rsid w:val="00F478E5"/>
    <w:rsid w:val="00F47954"/>
    <w:rsid w:val="00F47B97"/>
    <w:rsid w:val="00F47E54"/>
    <w:rsid w:val="00F503FD"/>
    <w:rsid w:val="00F50447"/>
    <w:rsid w:val="00F50728"/>
    <w:rsid w:val="00F50956"/>
    <w:rsid w:val="00F515D8"/>
    <w:rsid w:val="00F51B7F"/>
    <w:rsid w:val="00F51C50"/>
    <w:rsid w:val="00F51F8C"/>
    <w:rsid w:val="00F51FC7"/>
    <w:rsid w:val="00F520EA"/>
    <w:rsid w:val="00F52192"/>
    <w:rsid w:val="00F52224"/>
    <w:rsid w:val="00F52352"/>
    <w:rsid w:val="00F52407"/>
    <w:rsid w:val="00F52F48"/>
    <w:rsid w:val="00F530A4"/>
    <w:rsid w:val="00F530EA"/>
    <w:rsid w:val="00F538B6"/>
    <w:rsid w:val="00F539B0"/>
    <w:rsid w:val="00F53B34"/>
    <w:rsid w:val="00F53C6D"/>
    <w:rsid w:val="00F53D1E"/>
    <w:rsid w:val="00F53F54"/>
    <w:rsid w:val="00F53FEF"/>
    <w:rsid w:val="00F54079"/>
    <w:rsid w:val="00F54488"/>
    <w:rsid w:val="00F5472F"/>
    <w:rsid w:val="00F547AB"/>
    <w:rsid w:val="00F5487A"/>
    <w:rsid w:val="00F54A04"/>
    <w:rsid w:val="00F54CA1"/>
    <w:rsid w:val="00F54D98"/>
    <w:rsid w:val="00F551C5"/>
    <w:rsid w:val="00F5541F"/>
    <w:rsid w:val="00F55878"/>
    <w:rsid w:val="00F5684F"/>
    <w:rsid w:val="00F56ABC"/>
    <w:rsid w:val="00F56AE8"/>
    <w:rsid w:val="00F56C85"/>
    <w:rsid w:val="00F56D6E"/>
    <w:rsid w:val="00F57651"/>
    <w:rsid w:val="00F5795E"/>
    <w:rsid w:val="00F57AE2"/>
    <w:rsid w:val="00F57DB9"/>
    <w:rsid w:val="00F57E5E"/>
    <w:rsid w:val="00F60196"/>
    <w:rsid w:val="00F60321"/>
    <w:rsid w:val="00F60780"/>
    <w:rsid w:val="00F60913"/>
    <w:rsid w:val="00F60A7D"/>
    <w:rsid w:val="00F60C7E"/>
    <w:rsid w:val="00F60D47"/>
    <w:rsid w:val="00F60E95"/>
    <w:rsid w:val="00F6113D"/>
    <w:rsid w:val="00F617B5"/>
    <w:rsid w:val="00F61938"/>
    <w:rsid w:val="00F61B28"/>
    <w:rsid w:val="00F61CD5"/>
    <w:rsid w:val="00F620C0"/>
    <w:rsid w:val="00F62391"/>
    <w:rsid w:val="00F62692"/>
    <w:rsid w:val="00F62774"/>
    <w:rsid w:val="00F62C91"/>
    <w:rsid w:val="00F632D4"/>
    <w:rsid w:val="00F633B0"/>
    <w:rsid w:val="00F63781"/>
    <w:rsid w:val="00F63963"/>
    <w:rsid w:val="00F639BA"/>
    <w:rsid w:val="00F64311"/>
    <w:rsid w:val="00F649C6"/>
    <w:rsid w:val="00F64BF4"/>
    <w:rsid w:val="00F65464"/>
    <w:rsid w:val="00F656DE"/>
    <w:rsid w:val="00F6572F"/>
    <w:rsid w:val="00F6589D"/>
    <w:rsid w:val="00F659C0"/>
    <w:rsid w:val="00F65ACE"/>
    <w:rsid w:val="00F65C49"/>
    <w:rsid w:val="00F65C72"/>
    <w:rsid w:val="00F65D6E"/>
    <w:rsid w:val="00F66426"/>
    <w:rsid w:val="00F66687"/>
    <w:rsid w:val="00F666C6"/>
    <w:rsid w:val="00F67077"/>
    <w:rsid w:val="00F67179"/>
    <w:rsid w:val="00F67289"/>
    <w:rsid w:val="00F674BD"/>
    <w:rsid w:val="00F67E7F"/>
    <w:rsid w:val="00F68F6E"/>
    <w:rsid w:val="00F7047A"/>
    <w:rsid w:val="00F70649"/>
    <w:rsid w:val="00F70664"/>
    <w:rsid w:val="00F70765"/>
    <w:rsid w:val="00F70863"/>
    <w:rsid w:val="00F70A07"/>
    <w:rsid w:val="00F70A80"/>
    <w:rsid w:val="00F70BD8"/>
    <w:rsid w:val="00F70CAE"/>
    <w:rsid w:val="00F70FE3"/>
    <w:rsid w:val="00F71402"/>
    <w:rsid w:val="00F715CE"/>
    <w:rsid w:val="00F71C9F"/>
    <w:rsid w:val="00F7231D"/>
    <w:rsid w:val="00F72E99"/>
    <w:rsid w:val="00F72F53"/>
    <w:rsid w:val="00F72F84"/>
    <w:rsid w:val="00F73023"/>
    <w:rsid w:val="00F73075"/>
    <w:rsid w:val="00F73326"/>
    <w:rsid w:val="00F73573"/>
    <w:rsid w:val="00F73926"/>
    <w:rsid w:val="00F73B7D"/>
    <w:rsid w:val="00F73D03"/>
    <w:rsid w:val="00F73DE2"/>
    <w:rsid w:val="00F73FD3"/>
    <w:rsid w:val="00F74249"/>
    <w:rsid w:val="00F74319"/>
    <w:rsid w:val="00F7455F"/>
    <w:rsid w:val="00F7458C"/>
    <w:rsid w:val="00F74983"/>
    <w:rsid w:val="00F749F3"/>
    <w:rsid w:val="00F74A27"/>
    <w:rsid w:val="00F74C9F"/>
    <w:rsid w:val="00F75020"/>
    <w:rsid w:val="00F750DC"/>
    <w:rsid w:val="00F753C0"/>
    <w:rsid w:val="00F7562B"/>
    <w:rsid w:val="00F756F6"/>
    <w:rsid w:val="00F7572B"/>
    <w:rsid w:val="00F75A21"/>
    <w:rsid w:val="00F75BDD"/>
    <w:rsid w:val="00F75CF4"/>
    <w:rsid w:val="00F7632C"/>
    <w:rsid w:val="00F7676F"/>
    <w:rsid w:val="00F76802"/>
    <w:rsid w:val="00F76BC8"/>
    <w:rsid w:val="00F76F66"/>
    <w:rsid w:val="00F7727E"/>
    <w:rsid w:val="00F772F9"/>
    <w:rsid w:val="00F7732A"/>
    <w:rsid w:val="00F77425"/>
    <w:rsid w:val="00F77852"/>
    <w:rsid w:val="00F77AC0"/>
    <w:rsid w:val="00F77AEC"/>
    <w:rsid w:val="00F77BB1"/>
    <w:rsid w:val="00F77C50"/>
    <w:rsid w:val="00F77D09"/>
    <w:rsid w:val="00F77D1D"/>
    <w:rsid w:val="00F77F93"/>
    <w:rsid w:val="00F77FFB"/>
    <w:rsid w:val="00F805BC"/>
    <w:rsid w:val="00F80696"/>
    <w:rsid w:val="00F809E8"/>
    <w:rsid w:val="00F80B83"/>
    <w:rsid w:val="00F812F8"/>
    <w:rsid w:val="00F81426"/>
    <w:rsid w:val="00F8154F"/>
    <w:rsid w:val="00F818F7"/>
    <w:rsid w:val="00F81F6D"/>
    <w:rsid w:val="00F82707"/>
    <w:rsid w:val="00F82740"/>
    <w:rsid w:val="00F828A8"/>
    <w:rsid w:val="00F828B8"/>
    <w:rsid w:val="00F828FC"/>
    <w:rsid w:val="00F829D1"/>
    <w:rsid w:val="00F83031"/>
    <w:rsid w:val="00F830AE"/>
    <w:rsid w:val="00F832D0"/>
    <w:rsid w:val="00F8337F"/>
    <w:rsid w:val="00F837E9"/>
    <w:rsid w:val="00F837EB"/>
    <w:rsid w:val="00F83DB5"/>
    <w:rsid w:val="00F84487"/>
    <w:rsid w:val="00F84A73"/>
    <w:rsid w:val="00F84AAE"/>
    <w:rsid w:val="00F84C11"/>
    <w:rsid w:val="00F84C5F"/>
    <w:rsid w:val="00F84D56"/>
    <w:rsid w:val="00F851F7"/>
    <w:rsid w:val="00F857C5"/>
    <w:rsid w:val="00F8591A"/>
    <w:rsid w:val="00F85A97"/>
    <w:rsid w:val="00F85B01"/>
    <w:rsid w:val="00F85B14"/>
    <w:rsid w:val="00F85FC7"/>
    <w:rsid w:val="00F86177"/>
    <w:rsid w:val="00F8620A"/>
    <w:rsid w:val="00F8639A"/>
    <w:rsid w:val="00F86622"/>
    <w:rsid w:val="00F86876"/>
    <w:rsid w:val="00F868F6"/>
    <w:rsid w:val="00F86A16"/>
    <w:rsid w:val="00F86D3B"/>
    <w:rsid w:val="00F8708E"/>
    <w:rsid w:val="00F871C7"/>
    <w:rsid w:val="00F87290"/>
    <w:rsid w:val="00F87BA9"/>
    <w:rsid w:val="00F87EF6"/>
    <w:rsid w:val="00F900DC"/>
    <w:rsid w:val="00F900F2"/>
    <w:rsid w:val="00F90339"/>
    <w:rsid w:val="00F905C0"/>
    <w:rsid w:val="00F9080D"/>
    <w:rsid w:val="00F90816"/>
    <w:rsid w:val="00F90817"/>
    <w:rsid w:val="00F91284"/>
    <w:rsid w:val="00F916F9"/>
    <w:rsid w:val="00F918D3"/>
    <w:rsid w:val="00F91A54"/>
    <w:rsid w:val="00F91B86"/>
    <w:rsid w:val="00F91EFD"/>
    <w:rsid w:val="00F9210C"/>
    <w:rsid w:val="00F928C2"/>
    <w:rsid w:val="00F929A9"/>
    <w:rsid w:val="00F92CC1"/>
    <w:rsid w:val="00F92DFD"/>
    <w:rsid w:val="00F93076"/>
    <w:rsid w:val="00F93644"/>
    <w:rsid w:val="00F93730"/>
    <w:rsid w:val="00F9378A"/>
    <w:rsid w:val="00F93A65"/>
    <w:rsid w:val="00F93C5D"/>
    <w:rsid w:val="00F93C7A"/>
    <w:rsid w:val="00F941C7"/>
    <w:rsid w:val="00F941CF"/>
    <w:rsid w:val="00F943E6"/>
    <w:rsid w:val="00F94435"/>
    <w:rsid w:val="00F945D7"/>
    <w:rsid w:val="00F94661"/>
    <w:rsid w:val="00F94947"/>
    <w:rsid w:val="00F94B87"/>
    <w:rsid w:val="00F94C17"/>
    <w:rsid w:val="00F94E99"/>
    <w:rsid w:val="00F95053"/>
    <w:rsid w:val="00F950AC"/>
    <w:rsid w:val="00F95132"/>
    <w:rsid w:val="00F953B3"/>
    <w:rsid w:val="00F954DA"/>
    <w:rsid w:val="00F95543"/>
    <w:rsid w:val="00F955FF"/>
    <w:rsid w:val="00F95770"/>
    <w:rsid w:val="00F95808"/>
    <w:rsid w:val="00F95FFE"/>
    <w:rsid w:val="00F96275"/>
    <w:rsid w:val="00F97197"/>
    <w:rsid w:val="00F975E0"/>
    <w:rsid w:val="00F9772A"/>
    <w:rsid w:val="00FA001A"/>
    <w:rsid w:val="00FA0537"/>
    <w:rsid w:val="00FA062E"/>
    <w:rsid w:val="00FA0933"/>
    <w:rsid w:val="00FA0A84"/>
    <w:rsid w:val="00FA0BCE"/>
    <w:rsid w:val="00FA0C15"/>
    <w:rsid w:val="00FA0EC2"/>
    <w:rsid w:val="00FA13A5"/>
    <w:rsid w:val="00FA14E1"/>
    <w:rsid w:val="00FA174A"/>
    <w:rsid w:val="00FA244F"/>
    <w:rsid w:val="00FA25A1"/>
    <w:rsid w:val="00FA265A"/>
    <w:rsid w:val="00FA2AB0"/>
    <w:rsid w:val="00FA2CDC"/>
    <w:rsid w:val="00FA2D14"/>
    <w:rsid w:val="00FA2D5D"/>
    <w:rsid w:val="00FA33F4"/>
    <w:rsid w:val="00FA3436"/>
    <w:rsid w:val="00FA3450"/>
    <w:rsid w:val="00FA3547"/>
    <w:rsid w:val="00FA3569"/>
    <w:rsid w:val="00FA3916"/>
    <w:rsid w:val="00FA3AB8"/>
    <w:rsid w:val="00FA404C"/>
    <w:rsid w:val="00FA40A8"/>
    <w:rsid w:val="00FA426E"/>
    <w:rsid w:val="00FA4339"/>
    <w:rsid w:val="00FA48B1"/>
    <w:rsid w:val="00FA4A59"/>
    <w:rsid w:val="00FA4FCF"/>
    <w:rsid w:val="00FA525E"/>
    <w:rsid w:val="00FA57EA"/>
    <w:rsid w:val="00FA5833"/>
    <w:rsid w:val="00FA5C26"/>
    <w:rsid w:val="00FA5DD2"/>
    <w:rsid w:val="00FA5F68"/>
    <w:rsid w:val="00FA6265"/>
    <w:rsid w:val="00FA6275"/>
    <w:rsid w:val="00FA663E"/>
    <w:rsid w:val="00FA6879"/>
    <w:rsid w:val="00FA697A"/>
    <w:rsid w:val="00FA6ADB"/>
    <w:rsid w:val="00FA6C21"/>
    <w:rsid w:val="00FA6C89"/>
    <w:rsid w:val="00FA71AA"/>
    <w:rsid w:val="00FA7234"/>
    <w:rsid w:val="00FA736F"/>
    <w:rsid w:val="00FA7393"/>
    <w:rsid w:val="00FA7628"/>
    <w:rsid w:val="00FA774D"/>
    <w:rsid w:val="00FA7B12"/>
    <w:rsid w:val="00FA7B41"/>
    <w:rsid w:val="00FA7C0E"/>
    <w:rsid w:val="00FA7C28"/>
    <w:rsid w:val="00FB0057"/>
    <w:rsid w:val="00FB012D"/>
    <w:rsid w:val="00FB017D"/>
    <w:rsid w:val="00FB0251"/>
    <w:rsid w:val="00FB1073"/>
    <w:rsid w:val="00FB142B"/>
    <w:rsid w:val="00FB16EC"/>
    <w:rsid w:val="00FB1887"/>
    <w:rsid w:val="00FB1B23"/>
    <w:rsid w:val="00FB1B79"/>
    <w:rsid w:val="00FB1BB3"/>
    <w:rsid w:val="00FB22B6"/>
    <w:rsid w:val="00FB2B68"/>
    <w:rsid w:val="00FB2BE9"/>
    <w:rsid w:val="00FB2D24"/>
    <w:rsid w:val="00FB2D96"/>
    <w:rsid w:val="00FB2EFE"/>
    <w:rsid w:val="00FB2F6E"/>
    <w:rsid w:val="00FB37C7"/>
    <w:rsid w:val="00FB39D5"/>
    <w:rsid w:val="00FB3A5C"/>
    <w:rsid w:val="00FB3B22"/>
    <w:rsid w:val="00FB4018"/>
    <w:rsid w:val="00FB47BC"/>
    <w:rsid w:val="00FB4900"/>
    <w:rsid w:val="00FB4908"/>
    <w:rsid w:val="00FB4914"/>
    <w:rsid w:val="00FB493E"/>
    <w:rsid w:val="00FB4A1F"/>
    <w:rsid w:val="00FB4ADA"/>
    <w:rsid w:val="00FB4D12"/>
    <w:rsid w:val="00FB4D43"/>
    <w:rsid w:val="00FB4F21"/>
    <w:rsid w:val="00FB50B8"/>
    <w:rsid w:val="00FB555E"/>
    <w:rsid w:val="00FB5CBA"/>
    <w:rsid w:val="00FB5E09"/>
    <w:rsid w:val="00FB615D"/>
    <w:rsid w:val="00FB6A00"/>
    <w:rsid w:val="00FB6A57"/>
    <w:rsid w:val="00FB6E4A"/>
    <w:rsid w:val="00FB702D"/>
    <w:rsid w:val="00FB7523"/>
    <w:rsid w:val="00FB773F"/>
    <w:rsid w:val="00FB775E"/>
    <w:rsid w:val="00FB7B2F"/>
    <w:rsid w:val="00FC0041"/>
    <w:rsid w:val="00FC03C6"/>
    <w:rsid w:val="00FC03E2"/>
    <w:rsid w:val="00FC041C"/>
    <w:rsid w:val="00FC07C7"/>
    <w:rsid w:val="00FC0C20"/>
    <w:rsid w:val="00FC0C6E"/>
    <w:rsid w:val="00FC0D1F"/>
    <w:rsid w:val="00FC0D72"/>
    <w:rsid w:val="00FC14B1"/>
    <w:rsid w:val="00FC1FC9"/>
    <w:rsid w:val="00FC27E4"/>
    <w:rsid w:val="00FC2887"/>
    <w:rsid w:val="00FC28B9"/>
    <w:rsid w:val="00FC28D1"/>
    <w:rsid w:val="00FC2A8F"/>
    <w:rsid w:val="00FC2AE9"/>
    <w:rsid w:val="00FC2B5F"/>
    <w:rsid w:val="00FC2D7F"/>
    <w:rsid w:val="00FC2DCD"/>
    <w:rsid w:val="00FC2F50"/>
    <w:rsid w:val="00FC2F55"/>
    <w:rsid w:val="00FC3079"/>
    <w:rsid w:val="00FC30BD"/>
    <w:rsid w:val="00FC3275"/>
    <w:rsid w:val="00FC352D"/>
    <w:rsid w:val="00FC36F4"/>
    <w:rsid w:val="00FC3824"/>
    <w:rsid w:val="00FC3B0B"/>
    <w:rsid w:val="00FC3D8B"/>
    <w:rsid w:val="00FC3E79"/>
    <w:rsid w:val="00FC41BE"/>
    <w:rsid w:val="00FC47C9"/>
    <w:rsid w:val="00FC49C2"/>
    <w:rsid w:val="00FC4C19"/>
    <w:rsid w:val="00FC4C22"/>
    <w:rsid w:val="00FC4D90"/>
    <w:rsid w:val="00FC53C1"/>
    <w:rsid w:val="00FC542D"/>
    <w:rsid w:val="00FC5721"/>
    <w:rsid w:val="00FC5944"/>
    <w:rsid w:val="00FC5A2E"/>
    <w:rsid w:val="00FC5AF7"/>
    <w:rsid w:val="00FC5CB0"/>
    <w:rsid w:val="00FC5D1A"/>
    <w:rsid w:val="00FC5D2D"/>
    <w:rsid w:val="00FC60A0"/>
    <w:rsid w:val="00FC6143"/>
    <w:rsid w:val="00FC6286"/>
    <w:rsid w:val="00FC65DE"/>
    <w:rsid w:val="00FC6631"/>
    <w:rsid w:val="00FC6665"/>
    <w:rsid w:val="00FC6915"/>
    <w:rsid w:val="00FC6950"/>
    <w:rsid w:val="00FC6BD5"/>
    <w:rsid w:val="00FC6C5D"/>
    <w:rsid w:val="00FC6EDF"/>
    <w:rsid w:val="00FC6F92"/>
    <w:rsid w:val="00FC7220"/>
    <w:rsid w:val="00FC77D3"/>
    <w:rsid w:val="00FC7912"/>
    <w:rsid w:val="00FD0039"/>
    <w:rsid w:val="00FD0632"/>
    <w:rsid w:val="00FD064C"/>
    <w:rsid w:val="00FD0AFF"/>
    <w:rsid w:val="00FD0B9A"/>
    <w:rsid w:val="00FD0DA7"/>
    <w:rsid w:val="00FD0EE2"/>
    <w:rsid w:val="00FD13B5"/>
    <w:rsid w:val="00FD1550"/>
    <w:rsid w:val="00FD1635"/>
    <w:rsid w:val="00FD17CA"/>
    <w:rsid w:val="00FD17F3"/>
    <w:rsid w:val="00FD1A74"/>
    <w:rsid w:val="00FD20F4"/>
    <w:rsid w:val="00FD2228"/>
    <w:rsid w:val="00FD24E5"/>
    <w:rsid w:val="00FD25E7"/>
    <w:rsid w:val="00FD274F"/>
    <w:rsid w:val="00FD28C5"/>
    <w:rsid w:val="00FD2BBA"/>
    <w:rsid w:val="00FD2DFC"/>
    <w:rsid w:val="00FD2F32"/>
    <w:rsid w:val="00FD3096"/>
    <w:rsid w:val="00FD32B5"/>
    <w:rsid w:val="00FD35A9"/>
    <w:rsid w:val="00FD3A61"/>
    <w:rsid w:val="00FD3E40"/>
    <w:rsid w:val="00FD40F0"/>
    <w:rsid w:val="00FD4123"/>
    <w:rsid w:val="00FD41AB"/>
    <w:rsid w:val="00FD45B8"/>
    <w:rsid w:val="00FD49FC"/>
    <w:rsid w:val="00FD4D51"/>
    <w:rsid w:val="00FD50A0"/>
    <w:rsid w:val="00FD5202"/>
    <w:rsid w:val="00FD55CE"/>
    <w:rsid w:val="00FD5DB5"/>
    <w:rsid w:val="00FD63A6"/>
    <w:rsid w:val="00FD6463"/>
    <w:rsid w:val="00FD6957"/>
    <w:rsid w:val="00FD6E3C"/>
    <w:rsid w:val="00FD73E6"/>
    <w:rsid w:val="00FD74A4"/>
    <w:rsid w:val="00FD75AB"/>
    <w:rsid w:val="00FD7806"/>
    <w:rsid w:val="00FD7B54"/>
    <w:rsid w:val="00FD7EBC"/>
    <w:rsid w:val="00FD7F52"/>
    <w:rsid w:val="00FE01B1"/>
    <w:rsid w:val="00FE0381"/>
    <w:rsid w:val="00FE0751"/>
    <w:rsid w:val="00FE09A2"/>
    <w:rsid w:val="00FE0A0A"/>
    <w:rsid w:val="00FE0A2A"/>
    <w:rsid w:val="00FE0F41"/>
    <w:rsid w:val="00FE0FCA"/>
    <w:rsid w:val="00FE195D"/>
    <w:rsid w:val="00FE1D2D"/>
    <w:rsid w:val="00FE21EB"/>
    <w:rsid w:val="00FE28C0"/>
    <w:rsid w:val="00FE298E"/>
    <w:rsid w:val="00FE29B5"/>
    <w:rsid w:val="00FE2D8F"/>
    <w:rsid w:val="00FE2E33"/>
    <w:rsid w:val="00FE32BF"/>
    <w:rsid w:val="00FE3326"/>
    <w:rsid w:val="00FE37B7"/>
    <w:rsid w:val="00FE3AC6"/>
    <w:rsid w:val="00FE3CFF"/>
    <w:rsid w:val="00FE45CE"/>
    <w:rsid w:val="00FE489E"/>
    <w:rsid w:val="00FE4994"/>
    <w:rsid w:val="00FE4B96"/>
    <w:rsid w:val="00FE4BA1"/>
    <w:rsid w:val="00FE4C39"/>
    <w:rsid w:val="00FE4E3B"/>
    <w:rsid w:val="00FE4E68"/>
    <w:rsid w:val="00FE5161"/>
    <w:rsid w:val="00FE52E5"/>
    <w:rsid w:val="00FE55EA"/>
    <w:rsid w:val="00FE586B"/>
    <w:rsid w:val="00FE5951"/>
    <w:rsid w:val="00FE5D04"/>
    <w:rsid w:val="00FE5DBC"/>
    <w:rsid w:val="00FE600C"/>
    <w:rsid w:val="00FE62EF"/>
    <w:rsid w:val="00FE6588"/>
    <w:rsid w:val="00FE6A49"/>
    <w:rsid w:val="00FE6A94"/>
    <w:rsid w:val="00FE6AB6"/>
    <w:rsid w:val="00FE6B26"/>
    <w:rsid w:val="00FE6E44"/>
    <w:rsid w:val="00FE7040"/>
    <w:rsid w:val="00FE766F"/>
    <w:rsid w:val="00FE7711"/>
    <w:rsid w:val="00FE7DE3"/>
    <w:rsid w:val="00FE7F17"/>
    <w:rsid w:val="00FF0212"/>
    <w:rsid w:val="00FF02F7"/>
    <w:rsid w:val="00FF05BF"/>
    <w:rsid w:val="00FF0991"/>
    <w:rsid w:val="00FF09A0"/>
    <w:rsid w:val="00FF0A48"/>
    <w:rsid w:val="00FF0C90"/>
    <w:rsid w:val="00FF0E89"/>
    <w:rsid w:val="00FF0F1F"/>
    <w:rsid w:val="00FF183B"/>
    <w:rsid w:val="00FF1D3F"/>
    <w:rsid w:val="00FF1E51"/>
    <w:rsid w:val="00FF1F81"/>
    <w:rsid w:val="00FF1FCB"/>
    <w:rsid w:val="00FF24C9"/>
    <w:rsid w:val="00FF2648"/>
    <w:rsid w:val="00FF26E2"/>
    <w:rsid w:val="00FF278D"/>
    <w:rsid w:val="00FF2AA9"/>
    <w:rsid w:val="00FF2B59"/>
    <w:rsid w:val="00FF2CFC"/>
    <w:rsid w:val="00FF31BE"/>
    <w:rsid w:val="00FF3542"/>
    <w:rsid w:val="00FF3A34"/>
    <w:rsid w:val="00FF3C77"/>
    <w:rsid w:val="00FF41B4"/>
    <w:rsid w:val="00FF4203"/>
    <w:rsid w:val="00FF4279"/>
    <w:rsid w:val="00FF462C"/>
    <w:rsid w:val="00FF464A"/>
    <w:rsid w:val="00FF4B41"/>
    <w:rsid w:val="00FF4C9A"/>
    <w:rsid w:val="00FF4D78"/>
    <w:rsid w:val="00FF5308"/>
    <w:rsid w:val="00FF54F0"/>
    <w:rsid w:val="00FF5686"/>
    <w:rsid w:val="00FF573E"/>
    <w:rsid w:val="00FF5F8A"/>
    <w:rsid w:val="00FF5FCB"/>
    <w:rsid w:val="00FF6238"/>
    <w:rsid w:val="00FF6825"/>
    <w:rsid w:val="00FF6AD1"/>
    <w:rsid w:val="00FF6BAE"/>
    <w:rsid w:val="00FF6D73"/>
    <w:rsid w:val="00FF6F27"/>
    <w:rsid w:val="00FF70EA"/>
    <w:rsid w:val="00FF7304"/>
    <w:rsid w:val="00FF7445"/>
    <w:rsid w:val="00FF7587"/>
    <w:rsid w:val="00FF7674"/>
    <w:rsid w:val="00FF76B8"/>
    <w:rsid w:val="00FF7D39"/>
    <w:rsid w:val="00FF7EA3"/>
    <w:rsid w:val="010E41CB"/>
    <w:rsid w:val="010F414A"/>
    <w:rsid w:val="012A1D95"/>
    <w:rsid w:val="012AEE29"/>
    <w:rsid w:val="0149483F"/>
    <w:rsid w:val="015018F9"/>
    <w:rsid w:val="0154FC14"/>
    <w:rsid w:val="01566E19"/>
    <w:rsid w:val="015F2888"/>
    <w:rsid w:val="01657EB0"/>
    <w:rsid w:val="01665810"/>
    <w:rsid w:val="018CE438"/>
    <w:rsid w:val="019ACBEB"/>
    <w:rsid w:val="01A4FE43"/>
    <w:rsid w:val="01A861E3"/>
    <w:rsid w:val="01AAEF47"/>
    <w:rsid w:val="01AD1BD1"/>
    <w:rsid w:val="01B60A79"/>
    <w:rsid w:val="01BA11B5"/>
    <w:rsid w:val="01BE9F53"/>
    <w:rsid w:val="01C51DE0"/>
    <w:rsid w:val="01D28BBE"/>
    <w:rsid w:val="01DBA902"/>
    <w:rsid w:val="01DFA9B4"/>
    <w:rsid w:val="01EC9002"/>
    <w:rsid w:val="0200268E"/>
    <w:rsid w:val="0217A09D"/>
    <w:rsid w:val="02462A25"/>
    <w:rsid w:val="0248C64D"/>
    <w:rsid w:val="025C269C"/>
    <w:rsid w:val="0277B01C"/>
    <w:rsid w:val="028022DA"/>
    <w:rsid w:val="0286E861"/>
    <w:rsid w:val="028DF3B0"/>
    <w:rsid w:val="028E4E2F"/>
    <w:rsid w:val="02925FCF"/>
    <w:rsid w:val="0295681A"/>
    <w:rsid w:val="0297721B"/>
    <w:rsid w:val="02A19417"/>
    <w:rsid w:val="02AD7FC4"/>
    <w:rsid w:val="02B5AB66"/>
    <w:rsid w:val="02DD8064"/>
    <w:rsid w:val="02E1EAEC"/>
    <w:rsid w:val="02E9D34A"/>
    <w:rsid w:val="02EAE9C3"/>
    <w:rsid w:val="0303EFBE"/>
    <w:rsid w:val="030E1D66"/>
    <w:rsid w:val="0310A912"/>
    <w:rsid w:val="03136DBE"/>
    <w:rsid w:val="0314C24A"/>
    <w:rsid w:val="0317AE34"/>
    <w:rsid w:val="0320BA08"/>
    <w:rsid w:val="0333E458"/>
    <w:rsid w:val="0336C846"/>
    <w:rsid w:val="034B8E4A"/>
    <w:rsid w:val="035763F7"/>
    <w:rsid w:val="03576F23"/>
    <w:rsid w:val="0359CCA9"/>
    <w:rsid w:val="035A4E22"/>
    <w:rsid w:val="0366CDFF"/>
    <w:rsid w:val="036EBEB1"/>
    <w:rsid w:val="037CEEED"/>
    <w:rsid w:val="03886063"/>
    <w:rsid w:val="039F2D28"/>
    <w:rsid w:val="03A27798"/>
    <w:rsid w:val="03B4769C"/>
    <w:rsid w:val="03B6270E"/>
    <w:rsid w:val="03B7AC46"/>
    <w:rsid w:val="03B7CA23"/>
    <w:rsid w:val="03B89305"/>
    <w:rsid w:val="03C7768F"/>
    <w:rsid w:val="03D267E4"/>
    <w:rsid w:val="03E4CE1D"/>
    <w:rsid w:val="03F23F4A"/>
    <w:rsid w:val="03FD3F0C"/>
    <w:rsid w:val="041A4F27"/>
    <w:rsid w:val="041B8B70"/>
    <w:rsid w:val="041BAC6F"/>
    <w:rsid w:val="0427CB5A"/>
    <w:rsid w:val="0428B93F"/>
    <w:rsid w:val="043D58E2"/>
    <w:rsid w:val="043EFBF2"/>
    <w:rsid w:val="04463D35"/>
    <w:rsid w:val="044CCBDA"/>
    <w:rsid w:val="04512E81"/>
    <w:rsid w:val="0461912D"/>
    <w:rsid w:val="046DCCD2"/>
    <w:rsid w:val="047ED95A"/>
    <w:rsid w:val="049286B5"/>
    <w:rsid w:val="04A6415D"/>
    <w:rsid w:val="04AC2BCA"/>
    <w:rsid w:val="04ACC8A5"/>
    <w:rsid w:val="04B05C89"/>
    <w:rsid w:val="04B15013"/>
    <w:rsid w:val="04D992A9"/>
    <w:rsid w:val="04D9E4DB"/>
    <w:rsid w:val="04E36ED0"/>
    <w:rsid w:val="04EBB841"/>
    <w:rsid w:val="04EE30FD"/>
    <w:rsid w:val="04FA840C"/>
    <w:rsid w:val="051E2C6D"/>
    <w:rsid w:val="052FACA5"/>
    <w:rsid w:val="0532F60A"/>
    <w:rsid w:val="0574114E"/>
    <w:rsid w:val="0574CEBF"/>
    <w:rsid w:val="057912ED"/>
    <w:rsid w:val="05941687"/>
    <w:rsid w:val="05952CDC"/>
    <w:rsid w:val="05964F73"/>
    <w:rsid w:val="05994BB0"/>
    <w:rsid w:val="05AB9812"/>
    <w:rsid w:val="05B0F5FF"/>
    <w:rsid w:val="05B1E166"/>
    <w:rsid w:val="05B3B51C"/>
    <w:rsid w:val="05B6A6AD"/>
    <w:rsid w:val="05C0072D"/>
    <w:rsid w:val="05C69519"/>
    <w:rsid w:val="05C70DAB"/>
    <w:rsid w:val="05D681E6"/>
    <w:rsid w:val="05DF915F"/>
    <w:rsid w:val="05EE9177"/>
    <w:rsid w:val="05EFF6E2"/>
    <w:rsid w:val="05F29ABE"/>
    <w:rsid w:val="05F80C85"/>
    <w:rsid w:val="060239B5"/>
    <w:rsid w:val="0603691F"/>
    <w:rsid w:val="060AFF4D"/>
    <w:rsid w:val="060E9763"/>
    <w:rsid w:val="060EB6B4"/>
    <w:rsid w:val="0611E780"/>
    <w:rsid w:val="062DE047"/>
    <w:rsid w:val="06359360"/>
    <w:rsid w:val="0644F1A2"/>
    <w:rsid w:val="064AE97A"/>
    <w:rsid w:val="06630FA9"/>
    <w:rsid w:val="066B201B"/>
    <w:rsid w:val="066F246B"/>
    <w:rsid w:val="0670D553"/>
    <w:rsid w:val="0680D388"/>
    <w:rsid w:val="068A6961"/>
    <w:rsid w:val="068E8951"/>
    <w:rsid w:val="0691EEE4"/>
    <w:rsid w:val="06ADBDE4"/>
    <w:rsid w:val="06B63E28"/>
    <w:rsid w:val="06C29D87"/>
    <w:rsid w:val="06CB1278"/>
    <w:rsid w:val="06D2CF55"/>
    <w:rsid w:val="06E407CE"/>
    <w:rsid w:val="06E6B82A"/>
    <w:rsid w:val="06E81C4A"/>
    <w:rsid w:val="06E86751"/>
    <w:rsid w:val="06ECE1F0"/>
    <w:rsid w:val="06F4C977"/>
    <w:rsid w:val="06FC4286"/>
    <w:rsid w:val="06FC944C"/>
    <w:rsid w:val="06FFC4DB"/>
    <w:rsid w:val="0704828D"/>
    <w:rsid w:val="070AE612"/>
    <w:rsid w:val="0719710A"/>
    <w:rsid w:val="0731CC84"/>
    <w:rsid w:val="07364642"/>
    <w:rsid w:val="07547DC1"/>
    <w:rsid w:val="075D59A7"/>
    <w:rsid w:val="075F47B5"/>
    <w:rsid w:val="07620DEF"/>
    <w:rsid w:val="0765D0F2"/>
    <w:rsid w:val="076A9C8A"/>
    <w:rsid w:val="077578BB"/>
    <w:rsid w:val="07806E02"/>
    <w:rsid w:val="0783AB79"/>
    <w:rsid w:val="078D4509"/>
    <w:rsid w:val="07B964A0"/>
    <w:rsid w:val="07CD3009"/>
    <w:rsid w:val="07D24039"/>
    <w:rsid w:val="07D6645D"/>
    <w:rsid w:val="07DE50E8"/>
    <w:rsid w:val="07E3E024"/>
    <w:rsid w:val="07F5DA74"/>
    <w:rsid w:val="07FA12A4"/>
    <w:rsid w:val="080F3AF1"/>
    <w:rsid w:val="08103923"/>
    <w:rsid w:val="08167268"/>
    <w:rsid w:val="0817D5D7"/>
    <w:rsid w:val="082133E3"/>
    <w:rsid w:val="083024C0"/>
    <w:rsid w:val="08340CA9"/>
    <w:rsid w:val="08368CDE"/>
    <w:rsid w:val="085E95C3"/>
    <w:rsid w:val="0860400F"/>
    <w:rsid w:val="088D9180"/>
    <w:rsid w:val="089ED36E"/>
    <w:rsid w:val="08A29D3B"/>
    <w:rsid w:val="08A33380"/>
    <w:rsid w:val="08A66523"/>
    <w:rsid w:val="08AB12E0"/>
    <w:rsid w:val="08B48E8B"/>
    <w:rsid w:val="08B8386E"/>
    <w:rsid w:val="08BD595B"/>
    <w:rsid w:val="08BFA244"/>
    <w:rsid w:val="08CCD989"/>
    <w:rsid w:val="08F081A8"/>
    <w:rsid w:val="08F338D3"/>
    <w:rsid w:val="0912CFCB"/>
    <w:rsid w:val="09147AB1"/>
    <w:rsid w:val="0918C811"/>
    <w:rsid w:val="091C2587"/>
    <w:rsid w:val="091FBC9A"/>
    <w:rsid w:val="0924F64B"/>
    <w:rsid w:val="093C8BD7"/>
    <w:rsid w:val="093F4B5A"/>
    <w:rsid w:val="09641165"/>
    <w:rsid w:val="0969944B"/>
    <w:rsid w:val="09704CB1"/>
    <w:rsid w:val="09796383"/>
    <w:rsid w:val="09802126"/>
    <w:rsid w:val="0989D886"/>
    <w:rsid w:val="0993C4C0"/>
    <w:rsid w:val="09A81B55"/>
    <w:rsid w:val="09C3AA3B"/>
    <w:rsid w:val="09CCB865"/>
    <w:rsid w:val="09ECF289"/>
    <w:rsid w:val="09F12480"/>
    <w:rsid w:val="09FF8F6D"/>
    <w:rsid w:val="0A010CB4"/>
    <w:rsid w:val="0A034755"/>
    <w:rsid w:val="0A04C17C"/>
    <w:rsid w:val="0A097AD0"/>
    <w:rsid w:val="0A0DAA3B"/>
    <w:rsid w:val="0A193676"/>
    <w:rsid w:val="0A1D8A8A"/>
    <w:rsid w:val="0A20C861"/>
    <w:rsid w:val="0A2153E4"/>
    <w:rsid w:val="0A221E0A"/>
    <w:rsid w:val="0A34C121"/>
    <w:rsid w:val="0A5FE97D"/>
    <w:rsid w:val="0A66DCA0"/>
    <w:rsid w:val="0A687D55"/>
    <w:rsid w:val="0A726D5C"/>
    <w:rsid w:val="0A786587"/>
    <w:rsid w:val="0A818E30"/>
    <w:rsid w:val="0A99D671"/>
    <w:rsid w:val="0A9B523C"/>
    <w:rsid w:val="0A9D71B4"/>
    <w:rsid w:val="0AA99033"/>
    <w:rsid w:val="0AABF597"/>
    <w:rsid w:val="0AB0B856"/>
    <w:rsid w:val="0AB8D240"/>
    <w:rsid w:val="0AC81211"/>
    <w:rsid w:val="0AC9A5E8"/>
    <w:rsid w:val="0AD9E728"/>
    <w:rsid w:val="0AE9FDD9"/>
    <w:rsid w:val="0AF163A7"/>
    <w:rsid w:val="0AF45CFF"/>
    <w:rsid w:val="0B06DDC5"/>
    <w:rsid w:val="0B099218"/>
    <w:rsid w:val="0B0B6794"/>
    <w:rsid w:val="0B293FC7"/>
    <w:rsid w:val="0B29F999"/>
    <w:rsid w:val="0B3178FE"/>
    <w:rsid w:val="0B37B042"/>
    <w:rsid w:val="0B425921"/>
    <w:rsid w:val="0B48E909"/>
    <w:rsid w:val="0B4F7A24"/>
    <w:rsid w:val="0B6FAB28"/>
    <w:rsid w:val="0B716CD4"/>
    <w:rsid w:val="0B7A48CB"/>
    <w:rsid w:val="0BA1D2E6"/>
    <w:rsid w:val="0BA8C528"/>
    <w:rsid w:val="0BBD7B6D"/>
    <w:rsid w:val="0BCA7B7E"/>
    <w:rsid w:val="0BCD41B1"/>
    <w:rsid w:val="0BCFAE51"/>
    <w:rsid w:val="0BD4FF00"/>
    <w:rsid w:val="0BE268E7"/>
    <w:rsid w:val="0BF48CBC"/>
    <w:rsid w:val="0BFA6458"/>
    <w:rsid w:val="0BFFE5F4"/>
    <w:rsid w:val="0C007448"/>
    <w:rsid w:val="0C0352E7"/>
    <w:rsid w:val="0C06BF45"/>
    <w:rsid w:val="0C17A116"/>
    <w:rsid w:val="0C1FCEE9"/>
    <w:rsid w:val="0C22BD72"/>
    <w:rsid w:val="0C254C17"/>
    <w:rsid w:val="0C2A7FC2"/>
    <w:rsid w:val="0C465016"/>
    <w:rsid w:val="0C504625"/>
    <w:rsid w:val="0C5CB61D"/>
    <w:rsid w:val="0C636E1B"/>
    <w:rsid w:val="0C68DD3C"/>
    <w:rsid w:val="0C69E255"/>
    <w:rsid w:val="0C8180BD"/>
    <w:rsid w:val="0C8D3D04"/>
    <w:rsid w:val="0C9BEEDA"/>
    <w:rsid w:val="0CC3BB0C"/>
    <w:rsid w:val="0CC4E9FF"/>
    <w:rsid w:val="0CCBA9E5"/>
    <w:rsid w:val="0CDDDFBA"/>
    <w:rsid w:val="0CDDFB4C"/>
    <w:rsid w:val="0CE0436B"/>
    <w:rsid w:val="0CE772B9"/>
    <w:rsid w:val="0CE7D590"/>
    <w:rsid w:val="0CEA202F"/>
    <w:rsid w:val="0D111511"/>
    <w:rsid w:val="0D1BE1BE"/>
    <w:rsid w:val="0D2E37C0"/>
    <w:rsid w:val="0D3EE8C9"/>
    <w:rsid w:val="0D445C8F"/>
    <w:rsid w:val="0D5187D9"/>
    <w:rsid w:val="0D535220"/>
    <w:rsid w:val="0D5B5A90"/>
    <w:rsid w:val="0D6ACFBA"/>
    <w:rsid w:val="0D7FEF59"/>
    <w:rsid w:val="0D849298"/>
    <w:rsid w:val="0DA2DDAF"/>
    <w:rsid w:val="0DA4D14D"/>
    <w:rsid w:val="0DA8951B"/>
    <w:rsid w:val="0DA8D48D"/>
    <w:rsid w:val="0DBA8DCB"/>
    <w:rsid w:val="0DBC7430"/>
    <w:rsid w:val="0DD1CAAF"/>
    <w:rsid w:val="0DDD9583"/>
    <w:rsid w:val="0DF21E7E"/>
    <w:rsid w:val="0DFC1FA6"/>
    <w:rsid w:val="0DFCF98E"/>
    <w:rsid w:val="0DFF1B5B"/>
    <w:rsid w:val="0E1ECA4B"/>
    <w:rsid w:val="0E20B192"/>
    <w:rsid w:val="0E22EDE9"/>
    <w:rsid w:val="0E231EC7"/>
    <w:rsid w:val="0E2EB735"/>
    <w:rsid w:val="0E4CD4A6"/>
    <w:rsid w:val="0E53D0A6"/>
    <w:rsid w:val="0E6E2DEB"/>
    <w:rsid w:val="0E718B8E"/>
    <w:rsid w:val="0E724FA3"/>
    <w:rsid w:val="0E7A7481"/>
    <w:rsid w:val="0E8BF932"/>
    <w:rsid w:val="0EAC1927"/>
    <w:rsid w:val="0EBFA502"/>
    <w:rsid w:val="0EC8B4C7"/>
    <w:rsid w:val="0ED6BC1F"/>
    <w:rsid w:val="0ED92D9F"/>
    <w:rsid w:val="0EDA4E49"/>
    <w:rsid w:val="0EDAB92A"/>
    <w:rsid w:val="0EDE7F55"/>
    <w:rsid w:val="0EE1A0AF"/>
    <w:rsid w:val="0EE61351"/>
    <w:rsid w:val="0EEE0DC8"/>
    <w:rsid w:val="0F004C49"/>
    <w:rsid w:val="0F09A307"/>
    <w:rsid w:val="0F09F8EE"/>
    <w:rsid w:val="0F0A6CEA"/>
    <w:rsid w:val="0F142AD1"/>
    <w:rsid w:val="0F280CDE"/>
    <w:rsid w:val="0F2DDCFF"/>
    <w:rsid w:val="0F2EB447"/>
    <w:rsid w:val="0F3022FF"/>
    <w:rsid w:val="0F42EEFE"/>
    <w:rsid w:val="0F4AA3EB"/>
    <w:rsid w:val="0F4B38C8"/>
    <w:rsid w:val="0F591F3A"/>
    <w:rsid w:val="0F5ECCF6"/>
    <w:rsid w:val="0F672FA4"/>
    <w:rsid w:val="0F770B4F"/>
    <w:rsid w:val="0F816B3B"/>
    <w:rsid w:val="0F85F7D8"/>
    <w:rsid w:val="0F880294"/>
    <w:rsid w:val="0F95C9F2"/>
    <w:rsid w:val="0F9EC6C1"/>
    <w:rsid w:val="0F9ED642"/>
    <w:rsid w:val="0FA84426"/>
    <w:rsid w:val="0FB96031"/>
    <w:rsid w:val="0FD49451"/>
    <w:rsid w:val="0FDC8266"/>
    <w:rsid w:val="0FDE3BF2"/>
    <w:rsid w:val="0FF28DCD"/>
    <w:rsid w:val="0FF62703"/>
    <w:rsid w:val="1000C4C2"/>
    <w:rsid w:val="1015F705"/>
    <w:rsid w:val="1034246D"/>
    <w:rsid w:val="10362117"/>
    <w:rsid w:val="10452D2D"/>
    <w:rsid w:val="104B8EDF"/>
    <w:rsid w:val="104DDB23"/>
    <w:rsid w:val="105051B7"/>
    <w:rsid w:val="10514336"/>
    <w:rsid w:val="1059BB80"/>
    <w:rsid w:val="1067CB0B"/>
    <w:rsid w:val="106EA264"/>
    <w:rsid w:val="10723675"/>
    <w:rsid w:val="10801CF1"/>
    <w:rsid w:val="108B448D"/>
    <w:rsid w:val="108C414C"/>
    <w:rsid w:val="108FDE3D"/>
    <w:rsid w:val="10912EF3"/>
    <w:rsid w:val="109BF37F"/>
    <w:rsid w:val="10A948DB"/>
    <w:rsid w:val="10ADACD2"/>
    <w:rsid w:val="10B14FE8"/>
    <w:rsid w:val="10C4A2E2"/>
    <w:rsid w:val="10C5D5E9"/>
    <w:rsid w:val="10DC3780"/>
    <w:rsid w:val="10DFFF62"/>
    <w:rsid w:val="10E929AC"/>
    <w:rsid w:val="10F32C36"/>
    <w:rsid w:val="10F5453A"/>
    <w:rsid w:val="10F77FA9"/>
    <w:rsid w:val="10F90C70"/>
    <w:rsid w:val="10FC9481"/>
    <w:rsid w:val="11038F3B"/>
    <w:rsid w:val="1125DE1D"/>
    <w:rsid w:val="1127268F"/>
    <w:rsid w:val="112BD26A"/>
    <w:rsid w:val="112CFB2D"/>
    <w:rsid w:val="113111BC"/>
    <w:rsid w:val="11462E01"/>
    <w:rsid w:val="1147306E"/>
    <w:rsid w:val="11489EB1"/>
    <w:rsid w:val="115803A4"/>
    <w:rsid w:val="115A58AD"/>
    <w:rsid w:val="115D409C"/>
    <w:rsid w:val="1160BCAD"/>
    <w:rsid w:val="116504C8"/>
    <w:rsid w:val="116781CF"/>
    <w:rsid w:val="11724F26"/>
    <w:rsid w:val="117560D7"/>
    <w:rsid w:val="11A391F9"/>
    <w:rsid w:val="11A5A670"/>
    <w:rsid w:val="11A65858"/>
    <w:rsid w:val="11B26FD7"/>
    <w:rsid w:val="11B8BC75"/>
    <w:rsid w:val="11BDCE90"/>
    <w:rsid w:val="11CB9B40"/>
    <w:rsid w:val="11CCCAFF"/>
    <w:rsid w:val="11D58391"/>
    <w:rsid w:val="11DDEFD7"/>
    <w:rsid w:val="11E75F40"/>
    <w:rsid w:val="11EDD123"/>
    <w:rsid w:val="11FCBD4D"/>
    <w:rsid w:val="11FF62BF"/>
    <w:rsid w:val="1200762B"/>
    <w:rsid w:val="120D4B0D"/>
    <w:rsid w:val="1219DAB6"/>
    <w:rsid w:val="1233FF32"/>
    <w:rsid w:val="12395C07"/>
    <w:rsid w:val="12443E2A"/>
    <w:rsid w:val="12489E06"/>
    <w:rsid w:val="124F9B43"/>
    <w:rsid w:val="1254345B"/>
    <w:rsid w:val="1257B6AC"/>
    <w:rsid w:val="125803BB"/>
    <w:rsid w:val="12597495"/>
    <w:rsid w:val="125D88E0"/>
    <w:rsid w:val="1262BFFA"/>
    <w:rsid w:val="1265E4B4"/>
    <w:rsid w:val="126F8FBB"/>
    <w:rsid w:val="1280A714"/>
    <w:rsid w:val="12A94219"/>
    <w:rsid w:val="12A98C9C"/>
    <w:rsid w:val="12B9846B"/>
    <w:rsid w:val="12BC4741"/>
    <w:rsid w:val="12C8C75B"/>
    <w:rsid w:val="12CE09E9"/>
    <w:rsid w:val="12E36F74"/>
    <w:rsid w:val="12ED1A6B"/>
    <w:rsid w:val="12FD5522"/>
    <w:rsid w:val="13211CE1"/>
    <w:rsid w:val="132E9A77"/>
    <w:rsid w:val="132F21EB"/>
    <w:rsid w:val="133B932D"/>
    <w:rsid w:val="13442DBF"/>
    <w:rsid w:val="13487CAE"/>
    <w:rsid w:val="134DA272"/>
    <w:rsid w:val="134F0A80"/>
    <w:rsid w:val="1358303E"/>
    <w:rsid w:val="13698C67"/>
    <w:rsid w:val="136C9BAE"/>
    <w:rsid w:val="13866083"/>
    <w:rsid w:val="138DB6EF"/>
    <w:rsid w:val="13AAB5FB"/>
    <w:rsid w:val="13B69881"/>
    <w:rsid w:val="13B73CFC"/>
    <w:rsid w:val="13B81E3D"/>
    <w:rsid w:val="13BEF963"/>
    <w:rsid w:val="13CAD532"/>
    <w:rsid w:val="13D3D89A"/>
    <w:rsid w:val="13D4ABD2"/>
    <w:rsid w:val="13D53A33"/>
    <w:rsid w:val="13D8F9C0"/>
    <w:rsid w:val="13DE7134"/>
    <w:rsid w:val="13E0E9D1"/>
    <w:rsid w:val="13EDF33F"/>
    <w:rsid w:val="13F0E44C"/>
    <w:rsid w:val="1401F7F8"/>
    <w:rsid w:val="140210B1"/>
    <w:rsid w:val="140F3EA9"/>
    <w:rsid w:val="14158899"/>
    <w:rsid w:val="141E0AB7"/>
    <w:rsid w:val="1432695B"/>
    <w:rsid w:val="143D6417"/>
    <w:rsid w:val="143E6C82"/>
    <w:rsid w:val="143E838F"/>
    <w:rsid w:val="144263E6"/>
    <w:rsid w:val="144B2E14"/>
    <w:rsid w:val="1453814A"/>
    <w:rsid w:val="145D4365"/>
    <w:rsid w:val="145F5FE9"/>
    <w:rsid w:val="146BF741"/>
    <w:rsid w:val="1478CF43"/>
    <w:rsid w:val="148AFB22"/>
    <w:rsid w:val="148E3FB8"/>
    <w:rsid w:val="148F3873"/>
    <w:rsid w:val="14A23A67"/>
    <w:rsid w:val="14BB1EE1"/>
    <w:rsid w:val="14C2F33E"/>
    <w:rsid w:val="14D7638E"/>
    <w:rsid w:val="14E90D31"/>
    <w:rsid w:val="14F1CF1A"/>
    <w:rsid w:val="14F80326"/>
    <w:rsid w:val="14F9826D"/>
    <w:rsid w:val="14FAE2AD"/>
    <w:rsid w:val="14FE70E0"/>
    <w:rsid w:val="15012787"/>
    <w:rsid w:val="15020E67"/>
    <w:rsid w:val="150331AD"/>
    <w:rsid w:val="15093BAA"/>
    <w:rsid w:val="150E130A"/>
    <w:rsid w:val="150F8B34"/>
    <w:rsid w:val="151DD1A7"/>
    <w:rsid w:val="152389B7"/>
    <w:rsid w:val="15289715"/>
    <w:rsid w:val="15404622"/>
    <w:rsid w:val="154BBDC4"/>
    <w:rsid w:val="1553DFD3"/>
    <w:rsid w:val="156B15C3"/>
    <w:rsid w:val="156B3AE0"/>
    <w:rsid w:val="156B4625"/>
    <w:rsid w:val="157A17DB"/>
    <w:rsid w:val="158C3108"/>
    <w:rsid w:val="15923848"/>
    <w:rsid w:val="1593206E"/>
    <w:rsid w:val="15939180"/>
    <w:rsid w:val="15A4593E"/>
    <w:rsid w:val="15A6C8BB"/>
    <w:rsid w:val="15A9DE12"/>
    <w:rsid w:val="15C03EB5"/>
    <w:rsid w:val="15C0805F"/>
    <w:rsid w:val="15EDDB82"/>
    <w:rsid w:val="15F08EE6"/>
    <w:rsid w:val="15FF8BA5"/>
    <w:rsid w:val="16024039"/>
    <w:rsid w:val="16097BA0"/>
    <w:rsid w:val="1609FED3"/>
    <w:rsid w:val="1619A1AF"/>
    <w:rsid w:val="161AB6C1"/>
    <w:rsid w:val="161C3C42"/>
    <w:rsid w:val="16232A93"/>
    <w:rsid w:val="164674DB"/>
    <w:rsid w:val="164A4299"/>
    <w:rsid w:val="164C089F"/>
    <w:rsid w:val="165168CA"/>
    <w:rsid w:val="165CF0F7"/>
    <w:rsid w:val="165DDC48"/>
    <w:rsid w:val="1673A675"/>
    <w:rsid w:val="167DD102"/>
    <w:rsid w:val="1684DD92"/>
    <w:rsid w:val="169033B8"/>
    <w:rsid w:val="1691D694"/>
    <w:rsid w:val="1697979F"/>
    <w:rsid w:val="169CF418"/>
    <w:rsid w:val="16A0FA09"/>
    <w:rsid w:val="16AA5A20"/>
    <w:rsid w:val="16B45F01"/>
    <w:rsid w:val="16B9B309"/>
    <w:rsid w:val="16C557B1"/>
    <w:rsid w:val="16C6C0DB"/>
    <w:rsid w:val="16C8D4D7"/>
    <w:rsid w:val="16D02DA5"/>
    <w:rsid w:val="16D569BB"/>
    <w:rsid w:val="16DCFE8F"/>
    <w:rsid w:val="16DF390F"/>
    <w:rsid w:val="17071686"/>
    <w:rsid w:val="1709B75C"/>
    <w:rsid w:val="171A555B"/>
    <w:rsid w:val="172032E5"/>
    <w:rsid w:val="172E2506"/>
    <w:rsid w:val="173998BA"/>
    <w:rsid w:val="1745AC71"/>
    <w:rsid w:val="174E00E3"/>
    <w:rsid w:val="175C9396"/>
    <w:rsid w:val="175E539C"/>
    <w:rsid w:val="176CF666"/>
    <w:rsid w:val="176D6DC3"/>
    <w:rsid w:val="17714C2C"/>
    <w:rsid w:val="17737D71"/>
    <w:rsid w:val="17744F7A"/>
    <w:rsid w:val="177C2BC0"/>
    <w:rsid w:val="179509B1"/>
    <w:rsid w:val="17B3CCE7"/>
    <w:rsid w:val="17D505AF"/>
    <w:rsid w:val="17DF066B"/>
    <w:rsid w:val="17E245A8"/>
    <w:rsid w:val="17E6C56B"/>
    <w:rsid w:val="17F39924"/>
    <w:rsid w:val="17F5D93B"/>
    <w:rsid w:val="180C4E6F"/>
    <w:rsid w:val="180D43F0"/>
    <w:rsid w:val="18134947"/>
    <w:rsid w:val="18160EE2"/>
    <w:rsid w:val="1816F008"/>
    <w:rsid w:val="183A0085"/>
    <w:rsid w:val="183E2449"/>
    <w:rsid w:val="18405FD0"/>
    <w:rsid w:val="18513BF5"/>
    <w:rsid w:val="18588E80"/>
    <w:rsid w:val="18641C6F"/>
    <w:rsid w:val="187B1582"/>
    <w:rsid w:val="187DE1B0"/>
    <w:rsid w:val="189C8EED"/>
    <w:rsid w:val="18A48278"/>
    <w:rsid w:val="18A70564"/>
    <w:rsid w:val="18BA7FE4"/>
    <w:rsid w:val="18C98432"/>
    <w:rsid w:val="18DAFE7A"/>
    <w:rsid w:val="18EAA6C2"/>
    <w:rsid w:val="18F5E96F"/>
    <w:rsid w:val="1903CF1F"/>
    <w:rsid w:val="19049AED"/>
    <w:rsid w:val="1910B9FD"/>
    <w:rsid w:val="1919A989"/>
    <w:rsid w:val="19286C33"/>
    <w:rsid w:val="19353145"/>
    <w:rsid w:val="193D7CC7"/>
    <w:rsid w:val="1941ACB6"/>
    <w:rsid w:val="1947B828"/>
    <w:rsid w:val="19567E94"/>
    <w:rsid w:val="196219C2"/>
    <w:rsid w:val="1963604E"/>
    <w:rsid w:val="19733204"/>
    <w:rsid w:val="19814174"/>
    <w:rsid w:val="199165D7"/>
    <w:rsid w:val="199201B6"/>
    <w:rsid w:val="19936BF5"/>
    <w:rsid w:val="19A45179"/>
    <w:rsid w:val="19AEA068"/>
    <w:rsid w:val="19C8F441"/>
    <w:rsid w:val="19CEBCB4"/>
    <w:rsid w:val="19D0D4DC"/>
    <w:rsid w:val="19D1F7DC"/>
    <w:rsid w:val="19EFA48C"/>
    <w:rsid w:val="19FCF873"/>
    <w:rsid w:val="1A08CCE9"/>
    <w:rsid w:val="1A0AF75B"/>
    <w:rsid w:val="1A1B9C08"/>
    <w:rsid w:val="1A29AD68"/>
    <w:rsid w:val="1A3AC5FE"/>
    <w:rsid w:val="1A478B98"/>
    <w:rsid w:val="1A4896FC"/>
    <w:rsid w:val="1A4DF3DF"/>
    <w:rsid w:val="1A4FE747"/>
    <w:rsid w:val="1A7D4F35"/>
    <w:rsid w:val="1A89F8D2"/>
    <w:rsid w:val="1A90ECBF"/>
    <w:rsid w:val="1A96895D"/>
    <w:rsid w:val="1A9A927F"/>
    <w:rsid w:val="1A9F9F80"/>
    <w:rsid w:val="1AA9CA7E"/>
    <w:rsid w:val="1AAB96A1"/>
    <w:rsid w:val="1AB3155E"/>
    <w:rsid w:val="1ABD52C0"/>
    <w:rsid w:val="1AD4B4FE"/>
    <w:rsid w:val="1AD841B5"/>
    <w:rsid w:val="1AE26C76"/>
    <w:rsid w:val="1AF0E908"/>
    <w:rsid w:val="1AF2D723"/>
    <w:rsid w:val="1AF5FDD7"/>
    <w:rsid w:val="1B0D0306"/>
    <w:rsid w:val="1B19283C"/>
    <w:rsid w:val="1B1E5D2C"/>
    <w:rsid w:val="1B7A7FCE"/>
    <w:rsid w:val="1B809675"/>
    <w:rsid w:val="1B9D371E"/>
    <w:rsid w:val="1BA05E8D"/>
    <w:rsid w:val="1BB07AE9"/>
    <w:rsid w:val="1BB0BD21"/>
    <w:rsid w:val="1BBC6D72"/>
    <w:rsid w:val="1BCC9BC7"/>
    <w:rsid w:val="1BCE2EF9"/>
    <w:rsid w:val="1BD15D8A"/>
    <w:rsid w:val="1BD7EE9D"/>
    <w:rsid w:val="1BD9AD5A"/>
    <w:rsid w:val="1BDB34DA"/>
    <w:rsid w:val="1BE85562"/>
    <w:rsid w:val="1BF7821E"/>
    <w:rsid w:val="1C0D70B3"/>
    <w:rsid w:val="1C224784"/>
    <w:rsid w:val="1C2BB2A9"/>
    <w:rsid w:val="1C312F88"/>
    <w:rsid w:val="1C3A840C"/>
    <w:rsid w:val="1C429D7C"/>
    <w:rsid w:val="1C44BEC7"/>
    <w:rsid w:val="1C5D66E6"/>
    <w:rsid w:val="1C6146A9"/>
    <w:rsid w:val="1C6A7617"/>
    <w:rsid w:val="1C6C6866"/>
    <w:rsid w:val="1C91303E"/>
    <w:rsid w:val="1C96C388"/>
    <w:rsid w:val="1C98756E"/>
    <w:rsid w:val="1C9B6FA8"/>
    <w:rsid w:val="1C9BCEA8"/>
    <w:rsid w:val="1CA1E2D4"/>
    <w:rsid w:val="1CADC6A0"/>
    <w:rsid w:val="1CC9158E"/>
    <w:rsid w:val="1CE7A7B8"/>
    <w:rsid w:val="1CF34B87"/>
    <w:rsid w:val="1CF440FF"/>
    <w:rsid w:val="1CFE2BD5"/>
    <w:rsid w:val="1D009503"/>
    <w:rsid w:val="1D1674FC"/>
    <w:rsid w:val="1D16A649"/>
    <w:rsid w:val="1D1A14B2"/>
    <w:rsid w:val="1D1CB039"/>
    <w:rsid w:val="1D2D5770"/>
    <w:rsid w:val="1D44526A"/>
    <w:rsid w:val="1D5E560C"/>
    <w:rsid w:val="1D623743"/>
    <w:rsid w:val="1D71E764"/>
    <w:rsid w:val="1D7615AF"/>
    <w:rsid w:val="1D77F39B"/>
    <w:rsid w:val="1D77F9E6"/>
    <w:rsid w:val="1D7AA1F6"/>
    <w:rsid w:val="1D818591"/>
    <w:rsid w:val="1D98A213"/>
    <w:rsid w:val="1D9B04CF"/>
    <w:rsid w:val="1DA2A3E8"/>
    <w:rsid w:val="1DA52BEB"/>
    <w:rsid w:val="1DAF0855"/>
    <w:rsid w:val="1DB63499"/>
    <w:rsid w:val="1DC9EF82"/>
    <w:rsid w:val="1DCAA262"/>
    <w:rsid w:val="1DCF5DD9"/>
    <w:rsid w:val="1DD74042"/>
    <w:rsid w:val="1DDE4677"/>
    <w:rsid w:val="1DEA834A"/>
    <w:rsid w:val="1DEAE18A"/>
    <w:rsid w:val="1DF2105A"/>
    <w:rsid w:val="1DF30845"/>
    <w:rsid w:val="1DF4DA4C"/>
    <w:rsid w:val="1DF845C3"/>
    <w:rsid w:val="1E11F21E"/>
    <w:rsid w:val="1E1833C2"/>
    <w:rsid w:val="1E3F6365"/>
    <w:rsid w:val="1E4B2CF5"/>
    <w:rsid w:val="1E5C2F0F"/>
    <w:rsid w:val="1E63B890"/>
    <w:rsid w:val="1E6C75A5"/>
    <w:rsid w:val="1E7A601A"/>
    <w:rsid w:val="1E90B3B8"/>
    <w:rsid w:val="1E91B0E0"/>
    <w:rsid w:val="1E9C6564"/>
    <w:rsid w:val="1EABC3C4"/>
    <w:rsid w:val="1EB7782E"/>
    <w:rsid w:val="1EB7B751"/>
    <w:rsid w:val="1EE15729"/>
    <w:rsid w:val="1EF7D04E"/>
    <w:rsid w:val="1F017042"/>
    <w:rsid w:val="1F1876AA"/>
    <w:rsid w:val="1F25286B"/>
    <w:rsid w:val="1F272AA1"/>
    <w:rsid w:val="1F314277"/>
    <w:rsid w:val="1F468AC7"/>
    <w:rsid w:val="1F46CC5C"/>
    <w:rsid w:val="1F4F3662"/>
    <w:rsid w:val="1F4F81FA"/>
    <w:rsid w:val="1F8FD475"/>
    <w:rsid w:val="1F99FC79"/>
    <w:rsid w:val="1FA32C60"/>
    <w:rsid w:val="1FA40928"/>
    <w:rsid w:val="1FAD7BCA"/>
    <w:rsid w:val="1FB40423"/>
    <w:rsid w:val="1FC4C3E8"/>
    <w:rsid w:val="1FCECEBE"/>
    <w:rsid w:val="1FD3106A"/>
    <w:rsid w:val="1FD38AF9"/>
    <w:rsid w:val="1FE8F3F8"/>
    <w:rsid w:val="1FF384A8"/>
    <w:rsid w:val="1FFD9F85"/>
    <w:rsid w:val="2003371C"/>
    <w:rsid w:val="2008E695"/>
    <w:rsid w:val="200ACA7F"/>
    <w:rsid w:val="200F0CCF"/>
    <w:rsid w:val="2020CD05"/>
    <w:rsid w:val="2021C2EB"/>
    <w:rsid w:val="20350BDF"/>
    <w:rsid w:val="204C5DD1"/>
    <w:rsid w:val="207E2021"/>
    <w:rsid w:val="2081DCE1"/>
    <w:rsid w:val="208287B2"/>
    <w:rsid w:val="208E0AC4"/>
    <w:rsid w:val="20AF90DC"/>
    <w:rsid w:val="20B0B6C2"/>
    <w:rsid w:val="20B5123F"/>
    <w:rsid w:val="20C8A82C"/>
    <w:rsid w:val="20CF306F"/>
    <w:rsid w:val="20D7229F"/>
    <w:rsid w:val="20DB37D9"/>
    <w:rsid w:val="20E8AE15"/>
    <w:rsid w:val="20FB2A6C"/>
    <w:rsid w:val="211CC734"/>
    <w:rsid w:val="211D8485"/>
    <w:rsid w:val="21298F8A"/>
    <w:rsid w:val="21320B79"/>
    <w:rsid w:val="2137DFDD"/>
    <w:rsid w:val="213FD989"/>
    <w:rsid w:val="2141EAA9"/>
    <w:rsid w:val="21602A8C"/>
    <w:rsid w:val="216D0A9B"/>
    <w:rsid w:val="216F5B5A"/>
    <w:rsid w:val="2173996A"/>
    <w:rsid w:val="217B6705"/>
    <w:rsid w:val="21885316"/>
    <w:rsid w:val="2196B7F7"/>
    <w:rsid w:val="21A6A81A"/>
    <w:rsid w:val="21AB3A1E"/>
    <w:rsid w:val="21B2D7F5"/>
    <w:rsid w:val="21C63983"/>
    <w:rsid w:val="21CF243C"/>
    <w:rsid w:val="21DAEB44"/>
    <w:rsid w:val="21E3D59F"/>
    <w:rsid w:val="21EB4E64"/>
    <w:rsid w:val="21F6D36F"/>
    <w:rsid w:val="21FB0370"/>
    <w:rsid w:val="21FC8BD1"/>
    <w:rsid w:val="21FCC064"/>
    <w:rsid w:val="22010ED4"/>
    <w:rsid w:val="2225762B"/>
    <w:rsid w:val="222A0334"/>
    <w:rsid w:val="2231708C"/>
    <w:rsid w:val="22352EA9"/>
    <w:rsid w:val="223CA6CB"/>
    <w:rsid w:val="223D94FF"/>
    <w:rsid w:val="223DB02E"/>
    <w:rsid w:val="223DF498"/>
    <w:rsid w:val="223EFD33"/>
    <w:rsid w:val="2241A574"/>
    <w:rsid w:val="2246B2EB"/>
    <w:rsid w:val="224707CE"/>
    <w:rsid w:val="22646E9B"/>
    <w:rsid w:val="22650BC7"/>
    <w:rsid w:val="226BC345"/>
    <w:rsid w:val="226FBBBB"/>
    <w:rsid w:val="22730931"/>
    <w:rsid w:val="227B8134"/>
    <w:rsid w:val="227D4E17"/>
    <w:rsid w:val="228B62FB"/>
    <w:rsid w:val="228BA332"/>
    <w:rsid w:val="228E28B1"/>
    <w:rsid w:val="228F7E92"/>
    <w:rsid w:val="22949896"/>
    <w:rsid w:val="229968D6"/>
    <w:rsid w:val="22AAAB38"/>
    <w:rsid w:val="22AAB165"/>
    <w:rsid w:val="22B2BF92"/>
    <w:rsid w:val="22B4004B"/>
    <w:rsid w:val="22BC031A"/>
    <w:rsid w:val="22C61675"/>
    <w:rsid w:val="22C6B7F5"/>
    <w:rsid w:val="22C79118"/>
    <w:rsid w:val="22D5E63B"/>
    <w:rsid w:val="22DCAED0"/>
    <w:rsid w:val="22EBFC0F"/>
    <w:rsid w:val="22F083C9"/>
    <w:rsid w:val="2300CB0A"/>
    <w:rsid w:val="2302B44F"/>
    <w:rsid w:val="23039A05"/>
    <w:rsid w:val="23042B92"/>
    <w:rsid w:val="23083D1D"/>
    <w:rsid w:val="230E7CE1"/>
    <w:rsid w:val="23115A65"/>
    <w:rsid w:val="2317322E"/>
    <w:rsid w:val="231FB4FE"/>
    <w:rsid w:val="232B9D3F"/>
    <w:rsid w:val="232F67D1"/>
    <w:rsid w:val="2338DD5B"/>
    <w:rsid w:val="233F132E"/>
    <w:rsid w:val="234BD915"/>
    <w:rsid w:val="23681693"/>
    <w:rsid w:val="2371B922"/>
    <w:rsid w:val="2374F413"/>
    <w:rsid w:val="23800715"/>
    <w:rsid w:val="2381A255"/>
    <w:rsid w:val="2383914B"/>
    <w:rsid w:val="23851A3F"/>
    <w:rsid w:val="2388FB36"/>
    <w:rsid w:val="23968700"/>
    <w:rsid w:val="23A140F1"/>
    <w:rsid w:val="23B8FE15"/>
    <w:rsid w:val="23D00EE2"/>
    <w:rsid w:val="23DF7F0B"/>
    <w:rsid w:val="23F0E66C"/>
    <w:rsid w:val="23FBB20B"/>
    <w:rsid w:val="23FC43C4"/>
    <w:rsid w:val="2400BA25"/>
    <w:rsid w:val="24036895"/>
    <w:rsid w:val="240EA155"/>
    <w:rsid w:val="2421A4EF"/>
    <w:rsid w:val="2425E15C"/>
    <w:rsid w:val="24284654"/>
    <w:rsid w:val="242C7ED3"/>
    <w:rsid w:val="24325111"/>
    <w:rsid w:val="243B17CE"/>
    <w:rsid w:val="243D4A66"/>
    <w:rsid w:val="244681C6"/>
    <w:rsid w:val="2461304C"/>
    <w:rsid w:val="24703815"/>
    <w:rsid w:val="2479899D"/>
    <w:rsid w:val="248057D1"/>
    <w:rsid w:val="2484CA95"/>
    <w:rsid w:val="248677E7"/>
    <w:rsid w:val="248F79E2"/>
    <w:rsid w:val="24901C72"/>
    <w:rsid w:val="249442A0"/>
    <w:rsid w:val="249A605A"/>
    <w:rsid w:val="24A6FC1C"/>
    <w:rsid w:val="24B340A4"/>
    <w:rsid w:val="24D4ADBC"/>
    <w:rsid w:val="24EC3C61"/>
    <w:rsid w:val="24F6F51F"/>
    <w:rsid w:val="24FECC11"/>
    <w:rsid w:val="25029AC5"/>
    <w:rsid w:val="2507DC90"/>
    <w:rsid w:val="2508583F"/>
    <w:rsid w:val="250DE9F8"/>
    <w:rsid w:val="2510FF06"/>
    <w:rsid w:val="2514C77B"/>
    <w:rsid w:val="253867FE"/>
    <w:rsid w:val="253A425B"/>
    <w:rsid w:val="253D1638"/>
    <w:rsid w:val="253F2E42"/>
    <w:rsid w:val="2540F150"/>
    <w:rsid w:val="254480CD"/>
    <w:rsid w:val="255B8890"/>
    <w:rsid w:val="256A7AB1"/>
    <w:rsid w:val="25794DC0"/>
    <w:rsid w:val="257F5DFE"/>
    <w:rsid w:val="258BD73B"/>
    <w:rsid w:val="25992F71"/>
    <w:rsid w:val="259FC77E"/>
    <w:rsid w:val="25A5564B"/>
    <w:rsid w:val="25C954B2"/>
    <w:rsid w:val="25CD5272"/>
    <w:rsid w:val="25D31A44"/>
    <w:rsid w:val="25E4F1CD"/>
    <w:rsid w:val="25F48137"/>
    <w:rsid w:val="25F6FD00"/>
    <w:rsid w:val="25FA224F"/>
    <w:rsid w:val="26012BC2"/>
    <w:rsid w:val="26017C84"/>
    <w:rsid w:val="26020180"/>
    <w:rsid w:val="260ED51A"/>
    <w:rsid w:val="26134AAC"/>
    <w:rsid w:val="261A4C92"/>
    <w:rsid w:val="26239615"/>
    <w:rsid w:val="26248934"/>
    <w:rsid w:val="262AA852"/>
    <w:rsid w:val="2636513E"/>
    <w:rsid w:val="263B8935"/>
    <w:rsid w:val="263CC3E8"/>
    <w:rsid w:val="264F721D"/>
    <w:rsid w:val="264FDFA7"/>
    <w:rsid w:val="265B6B3B"/>
    <w:rsid w:val="2660F96B"/>
    <w:rsid w:val="2668E4FA"/>
    <w:rsid w:val="26705AFC"/>
    <w:rsid w:val="267150F1"/>
    <w:rsid w:val="267A9CF3"/>
    <w:rsid w:val="267FCB4E"/>
    <w:rsid w:val="2680B315"/>
    <w:rsid w:val="2684E94A"/>
    <w:rsid w:val="26871C01"/>
    <w:rsid w:val="268EC5C9"/>
    <w:rsid w:val="269A8B4A"/>
    <w:rsid w:val="26BBA4DD"/>
    <w:rsid w:val="26BC682F"/>
    <w:rsid w:val="26FB3B81"/>
    <w:rsid w:val="26FCA817"/>
    <w:rsid w:val="27030848"/>
    <w:rsid w:val="2713CEB2"/>
    <w:rsid w:val="2713D6FE"/>
    <w:rsid w:val="272181F2"/>
    <w:rsid w:val="2732E5BC"/>
    <w:rsid w:val="27578D8C"/>
    <w:rsid w:val="276B2149"/>
    <w:rsid w:val="2772E19E"/>
    <w:rsid w:val="27789FDF"/>
    <w:rsid w:val="27838826"/>
    <w:rsid w:val="2788AEFD"/>
    <w:rsid w:val="2789D92A"/>
    <w:rsid w:val="278B2DF0"/>
    <w:rsid w:val="2793F8F0"/>
    <w:rsid w:val="27A2BF68"/>
    <w:rsid w:val="27B9D2EB"/>
    <w:rsid w:val="27CBCAE4"/>
    <w:rsid w:val="27CED0D5"/>
    <w:rsid w:val="27CFAFF4"/>
    <w:rsid w:val="27D14453"/>
    <w:rsid w:val="27D8F750"/>
    <w:rsid w:val="27E877DE"/>
    <w:rsid w:val="27EF890D"/>
    <w:rsid w:val="27F32621"/>
    <w:rsid w:val="27FCBBC1"/>
    <w:rsid w:val="2806657F"/>
    <w:rsid w:val="280C323A"/>
    <w:rsid w:val="281037A2"/>
    <w:rsid w:val="28133697"/>
    <w:rsid w:val="281EB8A0"/>
    <w:rsid w:val="28339471"/>
    <w:rsid w:val="2839C3AB"/>
    <w:rsid w:val="2839EB01"/>
    <w:rsid w:val="283A1C02"/>
    <w:rsid w:val="283E65C0"/>
    <w:rsid w:val="285E0914"/>
    <w:rsid w:val="286CB69F"/>
    <w:rsid w:val="28732BA3"/>
    <w:rsid w:val="287F5B26"/>
    <w:rsid w:val="28870A02"/>
    <w:rsid w:val="288D7D2D"/>
    <w:rsid w:val="28916C76"/>
    <w:rsid w:val="2891A918"/>
    <w:rsid w:val="289231C7"/>
    <w:rsid w:val="2899A03C"/>
    <w:rsid w:val="289D8334"/>
    <w:rsid w:val="28A54AA8"/>
    <w:rsid w:val="28A7ACF9"/>
    <w:rsid w:val="28B8C47D"/>
    <w:rsid w:val="28C01072"/>
    <w:rsid w:val="28E8738D"/>
    <w:rsid w:val="28EEF89E"/>
    <w:rsid w:val="28F2D279"/>
    <w:rsid w:val="28F5EFF4"/>
    <w:rsid w:val="28F64EB7"/>
    <w:rsid w:val="2918DB19"/>
    <w:rsid w:val="292341CF"/>
    <w:rsid w:val="2928E056"/>
    <w:rsid w:val="2933EF1D"/>
    <w:rsid w:val="2937A5EB"/>
    <w:rsid w:val="29398481"/>
    <w:rsid w:val="29414A02"/>
    <w:rsid w:val="294D1AEA"/>
    <w:rsid w:val="295D4BB5"/>
    <w:rsid w:val="29637D8C"/>
    <w:rsid w:val="2966597D"/>
    <w:rsid w:val="29693DCF"/>
    <w:rsid w:val="29699311"/>
    <w:rsid w:val="29729725"/>
    <w:rsid w:val="298CBCD5"/>
    <w:rsid w:val="298D1172"/>
    <w:rsid w:val="298EF682"/>
    <w:rsid w:val="298F2332"/>
    <w:rsid w:val="29A1F23C"/>
    <w:rsid w:val="29A235E0"/>
    <w:rsid w:val="29AFEAEA"/>
    <w:rsid w:val="29B0BB72"/>
    <w:rsid w:val="29B2A332"/>
    <w:rsid w:val="29CD7060"/>
    <w:rsid w:val="29CF6591"/>
    <w:rsid w:val="29D01BE0"/>
    <w:rsid w:val="29D4F309"/>
    <w:rsid w:val="29EDF1D4"/>
    <w:rsid w:val="29F67A4E"/>
    <w:rsid w:val="29FF2FC6"/>
    <w:rsid w:val="2A05C856"/>
    <w:rsid w:val="2A0EDD2C"/>
    <w:rsid w:val="2A13C054"/>
    <w:rsid w:val="2A15339C"/>
    <w:rsid w:val="2A2527D8"/>
    <w:rsid w:val="2A333172"/>
    <w:rsid w:val="2A4FCF21"/>
    <w:rsid w:val="2A502E3D"/>
    <w:rsid w:val="2A51C4D0"/>
    <w:rsid w:val="2A584783"/>
    <w:rsid w:val="2A597CDE"/>
    <w:rsid w:val="2A6EDED2"/>
    <w:rsid w:val="2A71ABA5"/>
    <w:rsid w:val="2A7A4880"/>
    <w:rsid w:val="2A80F78E"/>
    <w:rsid w:val="2A8B77E4"/>
    <w:rsid w:val="2AA44E02"/>
    <w:rsid w:val="2AA7F3FF"/>
    <w:rsid w:val="2AAE536D"/>
    <w:rsid w:val="2ABE3967"/>
    <w:rsid w:val="2AC276CA"/>
    <w:rsid w:val="2AC28E4C"/>
    <w:rsid w:val="2ACCE8D8"/>
    <w:rsid w:val="2AD0E59B"/>
    <w:rsid w:val="2AD6900A"/>
    <w:rsid w:val="2AD71DCA"/>
    <w:rsid w:val="2AD74C8B"/>
    <w:rsid w:val="2AE05679"/>
    <w:rsid w:val="2AEBC0AA"/>
    <w:rsid w:val="2AEDD08E"/>
    <w:rsid w:val="2AF0D17C"/>
    <w:rsid w:val="2AF7F2AE"/>
    <w:rsid w:val="2AFD53E0"/>
    <w:rsid w:val="2AFDDC8F"/>
    <w:rsid w:val="2B032712"/>
    <w:rsid w:val="2B07C0C8"/>
    <w:rsid w:val="2B1D50EA"/>
    <w:rsid w:val="2B20168D"/>
    <w:rsid w:val="2B232057"/>
    <w:rsid w:val="2B2F8D3B"/>
    <w:rsid w:val="2B3DC29D"/>
    <w:rsid w:val="2B429E9C"/>
    <w:rsid w:val="2B5C994C"/>
    <w:rsid w:val="2B65FB99"/>
    <w:rsid w:val="2B6E87DA"/>
    <w:rsid w:val="2B9FECE5"/>
    <w:rsid w:val="2BCC7963"/>
    <w:rsid w:val="2BCCB159"/>
    <w:rsid w:val="2BD2E027"/>
    <w:rsid w:val="2C02857B"/>
    <w:rsid w:val="2C07D11F"/>
    <w:rsid w:val="2C0AFB8A"/>
    <w:rsid w:val="2C0E297C"/>
    <w:rsid w:val="2C1F6024"/>
    <w:rsid w:val="2C1F87A8"/>
    <w:rsid w:val="2C393C75"/>
    <w:rsid w:val="2C433763"/>
    <w:rsid w:val="2C56FDBC"/>
    <w:rsid w:val="2C5A7878"/>
    <w:rsid w:val="2C6498F3"/>
    <w:rsid w:val="2C674D8C"/>
    <w:rsid w:val="2C79A9CC"/>
    <w:rsid w:val="2C79F030"/>
    <w:rsid w:val="2C7C26DA"/>
    <w:rsid w:val="2C7DCD0A"/>
    <w:rsid w:val="2C7EFFE6"/>
    <w:rsid w:val="2C97BC58"/>
    <w:rsid w:val="2C98A054"/>
    <w:rsid w:val="2C9CEEC6"/>
    <w:rsid w:val="2C9D9FA0"/>
    <w:rsid w:val="2CA20997"/>
    <w:rsid w:val="2CA93953"/>
    <w:rsid w:val="2CD31013"/>
    <w:rsid w:val="2CD9D6A2"/>
    <w:rsid w:val="2CD9D75B"/>
    <w:rsid w:val="2CE2081D"/>
    <w:rsid w:val="2CF9C72E"/>
    <w:rsid w:val="2D065B43"/>
    <w:rsid w:val="2D06D76C"/>
    <w:rsid w:val="2D084609"/>
    <w:rsid w:val="2D11DC73"/>
    <w:rsid w:val="2D123066"/>
    <w:rsid w:val="2D1C3D25"/>
    <w:rsid w:val="2D274BFF"/>
    <w:rsid w:val="2D2EED17"/>
    <w:rsid w:val="2D3037E9"/>
    <w:rsid w:val="2D36A4B9"/>
    <w:rsid w:val="2D36D86F"/>
    <w:rsid w:val="2D3CD008"/>
    <w:rsid w:val="2D3D6918"/>
    <w:rsid w:val="2D3DA463"/>
    <w:rsid w:val="2D3ED4EB"/>
    <w:rsid w:val="2D4A5D38"/>
    <w:rsid w:val="2D4E6FD6"/>
    <w:rsid w:val="2D4EA584"/>
    <w:rsid w:val="2D50FA0C"/>
    <w:rsid w:val="2D639492"/>
    <w:rsid w:val="2D7E130A"/>
    <w:rsid w:val="2D81F3C0"/>
    <w:rsid w:val="2D82B02A"/>
    <w:rsid w:val="2D89D196"/>
    <w:rsid w:val="2D8D898B"/>
    <w:rsid w:val="2DB21870"/>
    <w:rsid w:val="2DDD0E04"/>
    <w:rsid w:val="2DE0DDBF"/>
    <w:rsid w:val="2DE0E210"/>
    <w:rsid w:val="2DE39CAB"/>
    <w:rsid w:val="2DE61A4A"/>
    <w:rsid w:val="2DE9C0E7"/>
    <w:rsid w:val="2DF5953E"/>
    <w:rsid w:val="2DFFF904"/>
    <w:rsid w:val="2E07CBA9"/>
    <w:rsid w:val="2E0A42B9"/>
    <w:rsid w:val="2E0E1EE2"/>
    <w:rsid w:val="2E1160DE"/>
    <w:rsid w:val="2E12305F"/>
    <w:rsid w:val="2E1428CF"/>
    <w:rsid w:val="2E166F0B"/>
    <w:rsid w:val="2E2470DA"/>
    <w:rsid w:val="2E2490E6"/>
    <w:rsid w:val="2E2DADA7"/>
    <w:rsid w:val="2E39AC31"/>
    <w:rsid w:val="2E4C9AF8"/>
    <w:rsid w:val="2E4D99CF"/>
    <w:rsid w:val="2E5C21DF"/>
    <w:rsid w:val="2E60A7F0"/>
    <w:rsid w:val="2E64A246"/>
    <w:rsid w:val="2E6921EF"/>
    <w:rsid w:val="2E759841"/>
    <w:rsid w:val="2E9454D8"/>
    <w:rsid w:val="2E9581F0"/>
    <w:rsid w:val="2EA1A8AB"/>
    <w:rsid w:val="2EA2A37C"/>
    <w:rsid w:val="2EA2F4BD"/>
    <w:rsid w:val="2EA5EC6E"/>
    <w:rsid w:val="2EB1E67A"/>
    <w:rsid w:val="2EB80D86"/>
    <w:rsid w:val="2ECBD4A6"/>
    <w:rsid w:val="2ED28869"/>
    <w:rsid w:val="2ED4F5D2"/>
    <w:rsid w:val="2EE2CEBA"/>
    <w:rsid w:val="2EE848A4"/>
    <w:rsid w:val="2EE8804E"/>
    <w:rsid w:val="2EEA9F81"/>
    <w:rsid w:val="2EF788B2"/>
    <w:rsid w:val="2EFEFAC8"/>
    <w:rsid w:val="2F1411DC"/>
    <w:rsid w:val="2F19CBD5"/>
    <w:rsid w:val="2F259B37"/>
    <w:rsid w:val="2F3A7D49"/>
    <w:rsid w:val="2F441B23"/>
    <w:rsid w:val="2F54B2DF"/>
    <w:rsid w:val="2F570A54"/>
    <w:rsid w:val="2F6D1948"/>
    <w:rsid w:val="2F74C1F0"/>
    <w:rsid w:val="2F79380C"/>
    <w:rsid w:val="2F9AA344"/>
    <w:rsid w:val="2FA49B71"/>
    <w:rsid w:val="2FABFDB2"/>
    <w:rsid w:val="2FBF1ABB"/>
    <w:rsid w:val="2FC872F7"/>
    <w:rsid w:val="2FCCAA83"/>
    <w:rsid w:val="2FDC01D3"/>
    <w:rsid w:val="2FE9D601"/>
    <w:rsid w:val="2FE9FCFF"/>
    <w:rsid w:val="2FF4C27C"/>
    <w:rsid w:val="2FFFEAEA"/>
    <w:rsid w:val="300402A9"/>
    <w:rsid w:val="30042C96"/>
    <w:rsid w:val="3006FE8A"/>
    <w:rsid w:val="30180CD8"/>
    <w:rsid w:val="301EF21A"/>
    <w:rsid w:val="3036E872"/>
    <w:rsid w:val="30417EB8"/>
    <w:rsid w:val="30521AF8"/>
    <w:rsid w:val="3066D9EF"/>
    <w:rsid w:val="30725262"/>
    <w:rsid w:val="307A9E7B"/>
    <w:rsid w:val="30822480"/>
    <w:rsid w:val="3086D940"/>
    <w:rsid w:val="3096C36E"/>
    <w:rsid w:val="30B89B2B"/>
    <w:rsid w:val="30FDDF1E"/>
    <w:rsid w:val="30FED09D"/>
    <w:rsid w:val="31079EBA"/>
    <w:rsid w:val="3107DC85"/>
    <w:rsid w:val="311520B6"/>
    <w:rsid w:val="311ABB27"/>
    <w:rsid w:val="311D2C35"/>
    <w:rsid w:val="3124010F"/>
    <w:rsid w:val="3124EAE5"/>
    <w:rsid w:val="312CF047"/>
    <w:rsid w:val="31326675"/>
    <w:rsid w:val="3142E451"/>
    <w:rsid w:val="31510B58"/>
    <w:rsid w:val="3151F586"/>
    <w:rsid w:val="315871AF"/>
    <w:rsid w:val="315ACF8F"/>
    <w:rsid w:val="31666084"/>
    <w:rsid w:val="316E3FC2"/>
    <w:rsid w:val="317990B6"/>
    <w:rsid w:val="317E3BDC"/>
    <w:rsid w:val="31877A05"/>
    <w:rsid w:val="318F8CCB"/>
    <w:rsid w:val="3197CEBA"/>
    <w:rsid w:val="31AC5038"/>
    <w:rsid w:val="31B40E52"/>
    <w:rsid w:val="31BAFCCF"/>
    <w:rsid w:val="31D322F9"/>
    <w:rsid w:val="31D9E34C"/>
    <w:rsid w:val="31E6271D"/>
    <w:rsid w:val="31F0B252"/>
    <w:rsid w:val="31FF9790"/>
    <w:rsid w:val="320540E6"/>
    <w:rsid w:val="32126B98"/>
    <w:rsid w:val="3219A99D"/>
    <w:rsid w:val="32248589"/>
    <w:rsid w:val="322C2653"/>
    <w:rsid w:val="32525848"/>
    <w:rsid w:val="3284575A"/>
    <w:rsid w:val="32910D86"/>
    <w:rsid w:val="3297994B"/>
    <w:rsid w:val="329FBDF0"/>
    <w:rsid w:val="32A63541"/>
    <w:rsid w:val="32B99333"/>
    <w:rsid w:val="32C0E427"/>
    <w:rsid w:val="32D2119B"/>
    <w:rsid w:val="32EAE5DD"/>
    <w:rsid w:val="32EDBC5C"/>
    <w:rsid w:val="32F2F619"/>
    <w:rsid w:val="32F75FFE"/>
    <w:rsid w:val="32FAFBFF"/>
    <w:rsid w:val="330C23AD"/>
    <w:rsid w:val="3311837C"/>
    <w:rsid w:val="332EF412"/>
    <w:rsid w:val="3334CAA5"/>
    <w:rsid w:val="33386EB6"/>
    <w:rsid w:val="334CCA9C"/>
    <w:rsid w:val="335099A8"/>
    <w:rsid w:val="33519B73"/>
    <w:rsid w:val="33657CE1"/>
    <w:rsid w:val="337B12EE"/>
    <w:rsid w:val="337B93A9"/>
    <w:rsid w:val="337C4C3E"/>
    <w:rsid w:val="33824768"/>
    <w:rsid w:val="339C6242"/>
    <w:rsid w:val="339D0B9D"/>
    <w:rsid w:val="339F9B22"/>
    <w:rsid w:val="33B4361F"/>
    <w:rsid w:val="33B5CEC8"/>
    <w:rsid w:val="33BA89ED"/>
    <w:rsid w:val="33BAE572"/>
    <w:rsid w:val="33BB8500"/>
    <w:rsid w:val="33C2429B"/>
    <w:rsid w:val="33C28C3A"/>
    <w:rsid w:val="33EAF797"/>
    <w:rsid w:val="33EF0A74"/>
    <w:rsid w:val="33FA353E"/>
    <w:rsid w:val="3402D065"/>
    <w:rsid w:val="340AF001"/>
    <w:rsid w:val="340EDB67"/>
    <w:rsid w:val="3411B2A4"/>
    <w:rsid w:val="34297DBD"/>
    <w:rsid w:val="34427557"/>
    <w:rsid w:val="3449C95F"/>
    <w:rsid w:val="344B3048"/>
    <w:rsid w:val="344B6AB9"/>
    <w:rsid w:val="34599304"/>
    <w:rsid w:val="3460E4FF"/>
    <w:rsid w:val="346B1F75"/>
    <w:rsid w:val="346D57C6"/>
    <w:rsid w:val="347357E7"/>
    <w:rsid w:val="34787A4C"/>
    <w:rsid w:val="34855FC6"/>
    <w:rsid w:val="349018E9"/>
    <w:rsid w:val="34AC61B5"/>
    <w:rsid w:val="34B151BA"/>
    <w:rsid w:val="34C19267"/>
    <w:rsid w:val="34D1B4FF"/>
    <w:rsid w:val="34D267F8"/>
    <w:rsid w:val="34D2C87C"/>
    <w:rsid w:val="34DFC30A"/>
    <w:rsid w:val="34E76202"/>
    <w:rsid w:val="34F51ED5"/>
    <w:rsid w:val="34F60106"/>
    <w:rsid w:val="34F70E7F"/>
    <w:rsid w:val="35017C8A"/>
    <w:rsid w:val="3501A7B7"/>
    <w:rsid w:val="350A34EE"/>
    <w:rsid w:val="35126C18"/>
    <w:rsid w:val="35174A09"/>
    <w:rsid w:val="351CE18B"/>
    <w:rsid w:val="35274F0A"/>
    <w:rsid w:val="352C6CD5"/>
    <w:rsid w:val="35313397"/>
    <w:rsid w:val="3531BEB7"/>
    <w:rsid w:val="353AA73F"/>
    <w:rsid w:val="353D871B"/>
    <w:rsid w:val="353F8AB3"/>
    <w:rsid w:val="354995B3"/>
    <w:rsid w:val="354D40D6"/>
    <w:rsid w:val="354F1B31"/>
    <w:rsid w:val="35557AD9"/>
    <w:rsid w:val="355C39CD"/>
    <w:rsid w:val="355F0C04"/>
    <w:rsid w:val="35670D2C"/>
    <w:rsid w:val="356A07F1"/>
    <w:rsid w:val="357833A6"/>
    <w:rsid w:val="3579EFBB"/>
    <w:rsid w:val="357F8AF0"/>
    <w:rsid w:val="358436E0"/>
    <w:rsid w:val="35929057"/>
    <w:rsid w:val="359C054A"/>
    <w:rsid w:val="35A10614"/>
    <w:rsid w:val="35A28079"/>
    <w:rsid w:val="35B79BE6"/>
    <w:rsid w:val="35C19876"/>
    <w:rsid w:val="35D20823"/>
    <w:rsid w:val="35E5E3C7"/>
    <w:rsid w:val="35EE41F1"/>
    <w:rsid w:val="35F0CA58"/>
    <w:rsid w:val="35FF0372"/>
    <w:rsid w:val="36165ED3"/>
    <w:rsid w:val="361A0A8E"/>
    <w:rsid w:val="361A67DE"/>
    <w:rsid w:val="361D6609"/>
    <w:rsid w:val="3622DD91"/>
    <w:rsid w:val="362B55FB"/>
    <w:rsid w:val="362FCFD1"/>
    <w:rsid w:val="363A22D4"/>
    <w:rsid w:val="363ABB44"/>
    <w:rsid w:val="3645D431"/>
    <w:rsid w:val="365DE713"/>
    <w:rsid w:val="36626B38"/>
    <w:rsid w:val="36644ACB"/>
    <w:rsid w:val="366B0B94"/>
    <w:rsid w:val="366C0331"/>
    <w:rsid w:val="367B63E7"/>
    <w:rsid w:val="368B1303"/>
    <w:rsid w:val="368E2C26"/>
    <w:rsid w:val="3695C69E"/>
    <w:rsid w:val="36981ADD"/>
    <w:rsid w:val="36999EC8"/>
    <w:rsid w:val="36ACDE46"/>
    <w:rsid w:val="36B9E82A"/>
    <w:rsid w:val="36BD3E04"/>
    <w:rsid w:val="36BD6597"/>
    <w:rsid w:val="36C177FD"/>
    <w:rsid w:val="36D2D142"/>
    <w:rsid w:val="36E134DF"/>
    <w:rsid w:val="37052C41"/>
    <w:rsid w:val="37095F3C"/>
    <w:rsid w:val="371B3AD1"/>
    <w:rsid w:val="3726F544"/>
    <w:rsid w:val="3728A6F8"/>
    <w:rsid w:val="37295A7C"/>
    <w:rsid w:val="3730C291"/>
    <w:rsid w:val="3733104E"/>
    <w:rsid w:val="3734B0F5"/>
    <w:rsid w:val="37379F32"/>
    <w:rsid w:val="37481420"/>
    <w:rsid w:val="37544DF1"/>
    <w:rsid w:val="375E17A6"/>
    <w:rsid w:val="37678A99"/>
    <w:rsid w:val="376963AD"/>
    <w:rsid w:val="376B7AF9"/>
    <w:rsid w:val="377B78E4"/>
    <w:rsid w:val="37827C2D"/>
    <w:rsid w:val="378658C2"/>
    <w:rsid w:val="379452D4"/>
    <w:rsid w:val="37A2F587"/>
    <w:rsid w:val="37A57536"/>
    <w:rsid w:val="37A67EF1"/>
    <w:rsid w:val="37AF144C"/>
    <w:rsid w:val="37BC659B"/>
    <w:rsid w:val="37C12D7F"/>
    <w:rsid w:val="37CBCB22"/>
    <w:rsid w:val="37CD42D9"/>
    <w:rsid w:val="37D999E5"/>
    <w:rsid w:val="37DDE96E"/>
    <w:rsid w:val="37DEC547"/>
    <w:rsid w:val="380D7DD1"/>
    <w:rsid w:val="3817DF80"/>
    <w:rsid w:val="381B029A"/>
    <w:rsid w:val="3826F813"/>
    <w:rsid w:val="382C0B67"/>
    <w:rsid w:val="38326EDE"/>
    <w:rsid w:val="3833EB3E"/>
    <w:rsid w:val="3841C500"/>
    <w:rsid w:val="3844A3FE"/>
    <w:rsid w:val="38585897"/>
    <w:rsid w:val="38619028"/>
    <w:rsid w:val="38680E3C"/>
    <w:rsid w:val="386E823A"/>
    <w:rsid w:val="3889B100"/>
    <w:rsid w:val="388D7595"/>
    <w:rsid w:val="388F2AEA"/>
    <w:rsid w:val="3890569A"/>
    <w:rsid w:val="3890B6C8"/>
    <w:rsid w:val="3890BCC7"/>
    <w:rsid w:val="38B1928A"/>
    <w:rsid w:val="38B8F2AC"/>
    <w:rsid w:val="38BE4359"/>
    <w:rsid w:val="38D334F3"/>
    <w:rsid w:val="38E53B00"/>
    <w:rsid w:val="38E79E5E"/>
    <w:rsid w:val="38FC2D22"/>
    <w:rsid w:val="3911EEB5"/>
    <w:rsid w:val="3927BE21"/>
    <w:rsid w:val="392889F7"/>
    <w:rsid w:val="3933F909"/>
    <w:rsid w:val="3955FD5A"/>
    <w:rsid w:val="395AB655"/>
    <w:rsid w:val="39629768"/>
    <w:rsid w:val="39634ACE"/>
    <w:rsid w:val="39692834"/>
    <w:rsid w:val="396DA7A3"/>
    <w:rsid w:val="3971C6BE"/>
    <w:rsid w:val="3975964C"/>
    <w:rsid w:val="3981A5AD"/>
    <w:rsid w:val="39886E50"/>
    <w:rsid w:val="398EB926"/>
    <w:rsid w:val="39A3FEC7"/>
    <w:rsid w:val="39A594EF"/>
    <w:rsid w:val="39AD6E38"/>
    <w:rsid w:val="39B014A2"/>
    <w:rsid w:val="39B237E1"/>
    <w:rsid w:val="39B668B6"/>
    <w:rsid w:val="39B70799"/>
    <w:rsid w:val="39B91923"/>
    <w:rsid w:val="39C04730"/>
    <w:rsid w:val="39CB4BD0"/>
    <w:rsid w:val="39CEC784"/>
    <w:rsid w:val="39D614EF"/>
    <w:rsid w:val="39DD208B"/>
    <w:rsid w:val="39E849BF"/>
    <w:rsid w:val="39EF049C"/>
    <w:rsid w:val="39F188EC"/>
    <w:rsid w:val="39F20AD8"/>
    <w:rsid w:val="39F74B89"/>
    <w:rsid w:val="39FD079F"/>
    <w:rsid w:val="3A03D5C6"/>
    <w:rsid w:val="3A050A79"/>
    <w:rsid w:val="3A3D5F0A"/>
    <w:rsid w:val="3A40C9C2"/>
    <w:rsid w:val="3A40CF9E"/>
    <w:rsid w:val="3A5CC27B"/>
    <w:rsid w:val="3A666DD5"/>
    <w:rsid w:val="3A7DF828"/>
    <w:rsid w:val="3A7FB4E2"/>
    <w:rsid w:val="3A88ECF9"/>
    <w:rsid w:val="3A920D6B"/>
    <w:rsid w:val="3AA9AB86"/>
    <w:rsid w:val="3AB1B6DB"/>
    <w:rsid w:val="3AB2C6B3"/>
    <w:rsid w:val="3AD12A13"/>
    <w:rsid w:val="3ADD101D"/>
    <w:rsid w:val="3ADD21EB"/>
    <w:rsid w:val="3AF8CE41"/>
    <w:rsid w:val="3B0443C5"/>
    <w:rsid w:val="3B0B3250"/>
    <w:rsid w:val="3B182FBA"/>
    <w:rsid w:val="3B23C6FC"/>
    <w:rsid w:val="3B2A9B49"/>
    <w:rsid w:val="3B308F92"/>
    <w:rsid w:val="3B553734"/>
    <w:rsid w:val="3B6705B2"/>
    <w:rsid w:val="3B6E8EDF"/>
    <w:rsid w:val="3B7BC484"/>
    <w:rsid w:val="3B7E0640"/>
    <w:rsid w:val="3BA88F42"/>
    <w:rsid w:val="3BBB9E22"/>
    <w:rsid w:val="3BC22E17"/>
    <w:rsid w:val="3BC3B866"/>
    <w:rsid w:val="3BD6F0C1"/>
    <w:rsid w:val="3BEEA184"/>
    <w:rsid w:val="3C149BF1"/>
    <w:rsid w:val="3C1D9BBE"/>
    <w:rsid w:val="3C2A1AF4"/>
    <w:rsid w:val="3C33BF0D"/>
    <w:rsid w:val="3C352760"/>
    <w:rsid w:val="3C497E9C"/>
    <w:rsid w:val="3C4A0F8E"/>
    <w:rsid w:val="3C5ECBF5"/>
    <w:rsid w:val="3C5FE30A"/>
    <w:rsid w:val="3C71FD08"/>
    <w:rsid w:val="3C728BEA"/>
    <w:rsid w:val="3C787354"/>
    <w:rsid w:val="3C7EE15F"/>
    <w:rsid w:val="3C8B35FD"/>
    <w:rsid w:val="3C95C522"/>
    <w:rsid w:val="3CADA6A6"/>
    <w:rsid w:val="3CB7A13D"/>
    <w:rsid w:val="3CD59E09"/>
    <w:rsid w:val="3CD85E30"/>
    <w:rsid w:val="3CD9461A"/>
    <w:rsid w:val="3CDFD493"/>
    <w:rsid w:val="3CE36816"/>
    <w:rsid w:val="3CFD545B"/>
    <w:rsid w:val="3D0790C4"/>
    <w:rsid w:val="3D09749A"/>
    <w:rsid w:val="3D0DB5B1"/>
    <w:rsid w:val="3D16626F"/>
    <w:rsid w:val="3D188C05"/>
    <w:rsid w:val="3D25D929"/>
    <w:rsid w:val="3D27EF46"/>
    <w:rsid w:val="3D30A32E"/>
    <w:rsid w:val="3D3C370A"/>
    <w:rsid w:val="3D3E7EBA"/>
    <w:rsid w:val="3D45F06A"/>
    <w:rsid w:val="3D4973B0"/>
    <w:rsid w:val="3D4A2B46"/>
    <w:rsid w:val="3D4B0E89"/>
    <w:rsid w:val="3D5234D5"/>
    <w:rsid w:val="3D578600"/>
    <w:rsid w:val="3D650FA9"/>
    <w:rsid w:val="3D66E5B2"/>
    <w:rsid w:val="3D7D8407"/>
    <w:rsid w:val="3D7E6F48"/>
    <w:rsid w:val="3D7F768A"/>
    <w:rsid w:val="3D95C7BD"/>
    <w:rsid w:val="3D9F08F5"/>
    <w:rsid w:val="3DA6C319"/>
    <w:rsid w:val="3DA951CE"/>
    <w:rsid w:val="3DB3B890"/>
    <w:rsid w:val="3DB755A4"/>
    <w:rsid w:val="3DD84A0C"/>
    <w:rsid w:val="3DE5DAC0"/>
    <w:rsid w:val="3DEC8AEE"/>
    <w:rsid w:val="3DFB4A24"/>
    <w:rsid w:val="3E0C7EF9"/>
    <w:rsid w:val="3E0CFB85"/>
    <w:rsid w:val="3E107FE9"/>
    <w:rsid w:val="3E13E0DD"/>
    <w:rsid w:val="3E1947FD"/>
    <w:rsid w:val="3E2C3BE3"/>
    <w:rsid w:val="3E2DA1C6"/>
    <w:rsid w:val="3E4A56AA"/>
    <w:rsid w:val="3E55C9BA"/>
    <w:rsid w:val="3E64A228"/>
    <w:rsid w:val="3E67374B"/>
    <w:rsid w:val="3E732A20"/>
    <w:rsid w:val="3E87559D"/>
    <w:rsid w:val="3E8B60D3"/>
    <w:rsid w:val="3E8E63A6"/>
    <w:rsid w:val="3E987B84"/>
    <w:rsid w:val="3E9C3BA0"/>
    <w:rsid w:val="3EB8DE7A"/>
    <w:rsid w:val="3EBA0493"/>
    <w:rsid w:val="3ECA7C4C"/>
    <w:rsid w:val="3ED51767"/>
    <w:rsid w:val="3ED52A52"/>
    <w:rsid w:val="3EDD1018"/>
    <w:rsid w:val="3EEC0CB1"/>
    <w:rsid w:val="3EEE82F9"/>
    <w:rsid w:val="3EF572B7"/>
    <w:rsid w:val="3EF91F7F"/>
    <w:rsid w:val="3F0155F0"/>
    <w:rsid w:val="3F06CF17"/>
    <w:rsid w:val="3F0C67EB"/>
    <w:rsid w:val="3F0EEC2B"/>
    <w:rsid w:val="3F0F809D"/>
    <w:rsid w:val="3F13FDC6"/>
    <w:rsid w:val="3F1FBF42"/>
    <w:rsid w:val="3F3CD2CA"/>
    <w:rsid w:val="3F4415D3"/>
    <w:rsid w:val="3F487FC1"/>
    <w:rsid w:val="3F4B23B2"/>
    <w:rsid w:val="3F4F88F1"/>
    <w:rsid w:val="3F532605"/>
    <w:rsid w:val="3F94BB25"/>
    <w:rsid w:val="3FA54D94"/>
    <w:rsid w:val="3FA67BD5"/>
    <w:rsid w:val="3FAE62E2"/>
    <w:rsid w:val="3FB31707"/>
    <w:rsid w:val="3FB42EAE"/>
    <w:rsid w:val="3FB45114"/>
    <w:rsid w:val="3FB9EE5A"/>
    <w:rsid w:val="3FBD8E58"/>
    <w:rsid w:val="3FC43BB5"/>
    <w:rsid w:val="3FC9F7D9"/>
    <w:rsid w:val="3FCA6377"/>
    <w:rsid w:val="3FD1197E"/>
    <w:rsid w:val="3FD708C8"/>
    <w:rsid w:val="3FE693C5"/>
    <w:rsid w:val="3FEBD94E"/>
    <w:rsid w:val="3FEC6833"/>
    <w:rsid w:val="3FF261EE"/>
    <w:rsid w:val="3FF5320B"/>
    <w:rsid w:val="4000E74C"/>
    <w:rsid w:val="400F2BCD"/>
    <w:rsid w:val="4027162E"/>
    <w:rsid w:val="40326C28"/>
    <w:rsid w:val="403C2123"/>
    <w:rsid w:val="403FD0BC"/>
    <w:rsid w:val="403FDE15"/>
    <w:rsid w:val="40554C92"/>
    <w:rsid w:val="4056A9D3"/>
    <w:rsid w:val="405A4751"/>
    <w:rsid w:val="405EAEF3"/>
    <w:rsid w:val="405F4C7E"/>
    <w:rsid w:val="405F9008"/>
    <w:rsid w:val="4060CA70"/>
    <w:rsid w:val="408326B9"/>
    <w:rsid w:val="408870ED"/>
    <w:rsid w:val="408EC530"/>
    <w:rsid w:val="409CB06B"/>
    <w:rsid w:val="409E3E5B"/>
    <w:rsid w:val="40A13EDA"/>
    <w:rsid w:val="40A1F41F"/>
    <w:rsid w:val="40B007ED"/>
    <w:rsid w:val="40B31C41"/>
    <w:rsid w:val="40B4D3B3"/>
    <w:rsid w:val="40CD0793"/>
    <w:rsid w:val="40DA49EE"/>
    <w:rsid w:val="40DE64FA"/>
    <w:rsid w:val="40E47B4C"/>
    <w:rsid w:val="40E9DEDB"/>
    <w:rsid w:val="40F5E8C5"/>
    <w:rsid w:val="40FC7C73"/>
    <w:rsid w:val="40FD9A78"/>
    <w:rsid w:val="4101F220"/>
    <w:rsid w:val="410D9881"/>
    <w:rsid w:val="410FEACE"/>
    <w:rsid w:val="41147A13"/>
    <w:rsid w:val="41176DC5"/>
    <w:rsid w:val="41202F01"/>
    <w:rsid w:val="4124CAF1"/>
    <w:rsid w:val="413130C4"/>
    <w:rsid w:val="4134E36F"/>
    <w:rsid w:val="413AA196"/>
    <w:rsid w:val="41412C6A"/>
    <w:rsid w:val="414C6504"/>
    <w:rsid w:val="4161B014"/>
    <w:rsid w:val="416CE9DF"/>
    <w:rsid w:val="41809493"/>
    <w:rsid w:val="41886ABE"/>
    <w:rsid w:val="418B6404"/>
    <w:rsid w:val="41970FAA"/>
    <w:rsid w:val="41AEA42D"/>
    <w:rsid w:val="41B64ED6"/>
    <w:rsid w:val="41D8A7AF"/>
    <w:rsid w:val="41E2C9BF"/>
    <w:rsid w:val="41EE971B"/>
    <w:rsid w:val="41F689F7"/>
    <w:rsid w:val="41FB6069"/>
    <w:rsid w:val="42134B14"/>
    <w:rsid w:val="421DEE61"/>
    <w:rsid w:val="421F3F73"/>
    <w:rsid w:val="4222F854"/>
    <w:rsid w:val="422304FF"/>
    <w:rsid w:val="42280651"/>
    <w:rsid w:val="42348241"/>
    <w:rsid w:val="4272C684"/>
    <w:rsid w:val="42763D84"/>
    <w:rsid w:val="427780C7"/>
    <w:rsid w:val="427EF2EF"/>
    <w:rsid w:val="427F4A07"/>
    <w:rsid w:val="4281513D"/>
    <w:rsid w:val="42908F9D"/>
    <w:rsid w:val="42A968E2"/>
    <w:rsid w:val="42B15060"/>
    <w:rsid w:val="42B5780A"/>
    <w:rsid w:val="42B9C20C"/>
    <w:rsid w:val="42BCC608"/>
    <w:rsid w:val="42DD595F"/>
    <w:rsid w:val="42E2FA38"/>
    <w:rsid w:val="42E7DAA7"/>
    <w:rsid w:val="42EC8A9A"/>
    <w:rsid w:val="42EFF012"/>
    <w:rsid w:val="42F295BE"/>
    <w:rsid w:val="42FED922"/>
    <w:rsid w:val="43079D5E"/>
    <w:rsid w:val="4309DE66"/>
    <w:rsid w:val="430EABC5"/>
    <w:rsid w:val="4325622B"/>
    <w:rsid w:val="432FBB14"/>
    <w:rsid w:val="433D1293"/>
    <w:rsid w:val="433DDA44"/>
    <w:rsid w:val="434BE76D"/>
    <w:rsid w:val="4351B06B"/>
    <w:rsid w:val="43560689"/>
    <w:rsid w:val="4359A2FD"/>
    <w:rsid w:val="4377621A"/>
    <w:rsid w:val="438A58AC"/>
    <w:rsid w:val="43A058B8"/>
    <w:rsid w:val="43A6F47F"/>
    <w:rsid w:val="43AAD91C"/>
    <w:rsid w:val="43AB32FB"/>
    <w:rsid w:val="43ABD318"/>
    <w:rsid w:val="43AE47DC"/>
    <w:rsid w:val="43CA22DC"/>
    <w:rsid w:val="43CBA0DA"/>
    <w:rsid w:val="43E71AF2"/>
    <w:rsid w:val="4401E60D"/>
    <w:rsid w:val="441BE8E5"/>
    <w:rsid w:val="44269728"/>
    <w:rsid w:val="442ABDFB"/>
    <w:rsid w:val="44318DEF"/>
    <w:rsid w:val="443D720B"/>
    <w:rsid w:val="44471453"/>
    <w:rsid w:val="444BDB08"/>
    <w:rsid w:val="44513BB5"/>
    <w:rsid w:val="4452444A"/>
    <w:rsid w:val="446086A7"/>
    <w:rsid w:val="447AD6C8"/>
    <w:rsid w:val="448405C6"/>
    <w:rsid w:val="448D1F2A"/>
    <w:rsid w:val="449D97EE"/>
    <w:rsid w:val="44A54622"/>
    <w:rsid w:val="44A77423"/>
    <w:rsid w:val="44B18D3D"/>
    <w:rsid w:val="44BAB67A"/>
    <w:rsid w:val="44D57004"/>
    <w:rsid w:val="44D846E5"/>
    <w:rsid w:val="44DAAE1D"/>
    <w:rsid w:val="44DF313C"/>
    <w:rsid w:val="44E00F5D"/>
    <w:rsid w:val="44E6B107"/>
    <w:rsid w:val="44ED8F8D"/>
    <w:rsid w:val="44EDB80E"/>
    <w:rsid w:val="4514320A"/>
    <w:rsid w:val="451683B8"/>
    <w:rsid w:val="4527B534"/>
    <w:rsid w:val="452C2C2A"/>
    <w:rsid w:val="452DD42A"/>
    <w:rsid w:val="45326651"/>
    <w:rsid w:val="4545096D"/>
    <w:rsid w:val="454C5C14"/>
    <w:rsid w:val="455480DC"/>
    <w:rsid w:val="455B6372"/>
    <w:rsid w:val="455E0372"/>
    <w:rsid w:val="45605361"/>
    <w:rsid w:val="45711979"/>
    <w:rsid w:val="457F757E"/>
    <w:rsid w:val="45845363"/>
    <w:rsid w:val="4593E1B6"/>
    <w:rsid w:val="45956E71"/>
    <w:rsid w:val="45A69AFE"/>
    <w:rsid w:val="45A96782"/>
    <w:rsid w:val="45AC9ADC"/>
    <w:rsid w:val="45B31944"/>
    <w:rsid w:val="45C26789"/>
    <w:rsid w:val="45C3AAA2"/>
    <w:rsid w:val="45D56343"/>
    <w:rsid w:val="45F63C69"/>
    <w:rsid w:val="45F7F789"/>
    <w:rsid w:val="45F866BA"/>
    <w:rsid w:val="45FC5708"/>
    <w:rsid w:val="45FED278"/>
    <w:rsid w:val="46023E62"/>
    <w:rsid w:val="460251AC"/>
    <w:rsid w:val="460CE3C9"/>
    <w:rsid w:val="461BD559"/>
    <w:rsid w:val="461D649B"/>
    <w:rsid w:val="46278E22"/>
    <w:rsid w:val="462C2DA6"/>
    <w:rsid w:val="4631E9FC"/>
    <w:rsid w:val="463734EF"/>
    <w:rsid w:val="46411A70"/>
    <w:rsid w:val="4646CBF9"/>
    <w:rsid w:val="4655D631"/>
    <w:rsid w:val="46582914"/>
    <w:rsid w:val="4667348F"/>
    <w:rsid w:val="46686FEB"/>
    <w:rsid w:val="466A80CD"/>
    <w:rsid w:val="466F7E56"/>
    <w:rsid w:val="468552EF"/>
    <w:rsid w:val="469514EF"/>
    <w:rsid w:val="469AF9C4"/>
    <w:rsid w:val="469CA270"/>
    <w:rsid w:val="46A29A93"/>
    <w:rsid w:val="46A3197F"/>
    <w:rsid w:val="46A41DAB"/>
    <w:rsid w:val="46ABB626"/>
    <w:rsid w:val="46B63330"/>
    <w:rsid w:val="46BFC411"/>
    <w:rsid w:val="46E2DC33"/>
    <w:rsid w:val="46E72497"/>
    <w:rsid w:val="46F24DE2"/>
    <w:rsid w:val="46F44953"/>
    <w:rsid w:val="46F78A46"/>
    <w:rsid w:val="46FD6187"/>
    <w:rsid w:val="470581FC"/>
    <w:rsid w:val="4713439F"/>
    <w:rsid w:val="472C5586"/>
    <w:rsid w:val="472FCBC3"/>
    <w:rsid w:val="4739E29E"/>
    <w:rsid w:val="473BC076"/>
    <w:rsid w:val="473D6549"/>
    <w:rsid w:val="473D88BF"/>
    <w:rsid w:val="473EF151"/>
    <w:rsid w:val="4744752E"/>
    <w:rsid w:val="474818B1"/>
    <w:rsid w:val="474DD12B"/>
    <w:rsid w:val="4779FA95"/>
    <w:rsid w:val="477F2C52"/>
    <w:rsid w:val="477FE024"/>
    <w:rsid w:val="47A40904"/>
    <w:rsid w:val="47AD02D0"/>
    <w:rsid w:val="47B3084A"/>
    <w:rsid w:val="47BA78F9"/>
    <w:rsid w:val="47BC78CF"/>
    <w:rsid w:val="47BFC1D5"/>
    <w:rsid w:val="47C88982"/>
    <w:rsid w:val="47CAF8FE"/>
    <w:rsid w:val="47CBDF56"/>
    <w:rsid w:val="47D3FDFF"/>
    <w:rsid w:val="47DC14F2"/>
    <w:rsid w:val="47DE2990"/>
    <w:rsid w:val="47F01213"/>
    <w:rsid w:val="47FF2DBF"/>
    <w:rsid w:val="480CA00D"/>
    <w:rsid w:val="48143B6A"/>
    <w:rsid w:val="48160AA5"/>
    <w:rsid w:val="482B483A"/>
    <w:rsid w:val="4833BD32"/>
    <w:rsid w:val="4833EAA8"/>
    <w:rsid w:val="4839EDC1"/>
    <w:rsid w:val="484360EB"/>
    <w:rsid w:val="484F878D"/>
    <w:rsid w:val="4869BAE5"/>
    <w:rsid w:val="488B7F65"/>
    <w:rsid w:val="488C3DE0"/>
    <w:rsid w:val="4896411E"/>
    <w:rsid w:val="48A23968"/>
    <w:rsid w:val="48BE50B7"/>
    <w:rsid w:val="48C3D85B"/>
    <w:rsid w:val="48CFEE56"/>
    <w:rsid w:val="48D40F5E"/>
    <w:rsid w:val="48DC450F"/>
    <w:rsid w:val="48E0053C"/>
    <w:rsid w:val="48EE02B1"/>
    <w:rsid w:val="4913B7C3"/>
    <w:rsid w:val="491AFCB3"/>
    <w:rsid w:val="491E8551"/>
    <w:rsid w:val="492CE54A"/>
    <w:rsid w:val="492D9863"/>
    <w:rsid w:val="4932E412"/>
    <w:rsid w:val="4946F2B8"/>
    <w:rsid w:val="4948354E"/>
    <w:rsid w:val="4949E199"/>
    <w:rsid w:val="49517D2A"/>
    <w:rsid w:val="4952175A"/>
    <w:rsid w:val="495295C6"/>
    <w:rsid w:val="4959A7CC"/>
    <w:rsid w:val="495F2EE4"/>
    <w:rsid w:val="4963E485"/>
    <w:rsid w:val="496CD561"/>
    <w:rsid w:val="49791B9F"/>
    <w:rsid w:val="497FE94A"/>
    <w:rsid w:val="4982197F"/>
    <w:rsid w:val="49889028"/>
    <w:rsid w:val="498A3075"/>
    <w:rsid w:val="498AA15C"/>
    <w:rsid w:val="49A2490C"/>
    <w:rsid w:val="49B62010"/>
    <w:rsid w:val="49BE57B8"/>
    <w:rsid w:val="49C17862"/>
    <w:rsid w:val="49D8A845"/>
    <w:rsid w:val="49D90D28"/>
    <w:rsid w:val="49E13438"/>
    <w:rsid w:val="49E685C7"/>
    <w:rsid w:val="49ED49F1"/>
    <w:rsid w:val="49EDE2AC"/>
    <w:rsid w:val="49F585BE"/>
    <w:rsid w:val="49FFF9E1"/>
    <w:rsid w:val="4A05D17E"/>
    <w:rsid w:val="4A06724E"/>
    <w:rsid w:val="4A0A4A02"/>
    <w:rsid w:val="4A0E17BD"/>
    <w:rsid w:val="4A2BCF24"/>
    <w:rsid w:val="4A2D0DDF"/>
    <w:rsid w:val="4A30B5BD"/>
    <w:rsid w:val="4A4572C6"/>
    <w:rsid w:val="4A523804"/>
    <w:rsid w:val="4A5A573B"/>
    <w:rsid w:val="4A5D5B7A"/>
    <w:rsid w:val="4A60CB7E"/>
    <w:rsid w:val="4A67E9B4"/>
    <w:rsid w:val="4A6B8B9D"/>
    <w:rsid w:val="4A700EB4"/>
    <w:rsid w:val="4A774055"/>
    <w:rsid w:val="4A7E8181"/>
    <w:rsid w:val="4A845069"/>
    <w:rsid w:val="4ABC21FB"/>
    <w:rsid w:val="4ADFF6A8"/>
    <w:rsid w:val="4AE72DE9"/>
    <w:rsid w:val="4AE7FB4E"/>
    <w:rsid w:val="4AF60082"/>
    <w:rsid w:val="4AF87978"/>
    <w:rsid w:val="4AFEC37C"/>
    <w:rsid w:val="4B035342"/>
    <w:rsid w:val="4B08C390"/>
    <w:rsid w:val="4B2DE4FD"/>
    <w:rsid w:val="4B3CA79F"/>
    <w:rsid w:val="4B53336E"/>
    <w:rsid w:val="4B54C814"/>
    <w:rsid w:val="4B593394"/>
    <w:rsid w:val="4B5A38AA"/>
    <w:rsid w:val="4B6E76A6"/>
    <w:rsid w:val="4BA052AD"/>
    <w:rsid w:val="4BA5043B"/>
    <w:rsid w:val="4BB93902"/>
    <w:rsid w:val="4BBA1EA3"/>
    <w:rsid w:val="4BBBECB2"/>
    <w:rsid w:val="4BBF63D8"/>
    <w:rsid w:val="4BBFC44C"/>
    <w:rsid w:val="4BDFDF25"/>
    <w:rsid w:val="4BEC5C4A"/>
    <w:rsid w:val="4BF2BF33"/>
    <w:rsid w:val="4C01DD5B"/>
    <w:rsid w:val="4C04A699"/>
    <w:rsid w:val="4C0D7DC8"/>
    <w:rsid w:val="4C12DFB3"/>
    <w:rsid w:val="4C14674E"/>
    <w:rsid w:val="4C1587F3"/>
    <w:rsid w:val="4C1F34F1"/>
    <w:rsid w:val="4C2687F7"/>
    <w:rsid w:val="4C283383"/>
    <w:rsid w:val="4C3B4713"/>
    <w:rsid w:val="4C500604"/>
    <w:rsid w:val="4C529D75"/>
    <w:rsid w:val="4C6C0758"/>
    <w:rsid w:val="4C8F17AB"/>
    <w:rsid w:val="4CB37404"/>
    <w:rsid w:val="4CB71C50"/>
    <w:rsid w:val="4CB78A0C"/>
    <w:rsid w:val="4CDAF29F"/>
    <w:rsid w:val="4CDCD0AA"/>
    <w:rsid w:val="4CE4EAD1"/>
    <w:rsid w:val="4CE5DD79"/>
    <w:rsid w:val="4CE76209"/>
    <w:rsid w:val="4CF6EB8D"/>
    <w:rsid w:val="4CFA61CA"/>
    <w:rsid w:val="4CFC70AC"/>
    <w:rsid w:val="4D0F4C29"/>
    <w:rsid w:val="4D182FEE"/>
    <w:rsid w:val="4D361E38"/>
    <w:rsid w:val="4D4C20AD"/>
    <w:rsid w:val="4D53F4C6"/>
    <w:rsid w:val="4D59C95F"/>
    <w:rsid w:val="4D68ED91"/>
    <w:rsid w:val="4D6E498B"/>
    <w:rsid w:val="4D73F397"/>
    <w:rsid w:val="4D81AB6C"/>
    <w:rsid w:val="4D861676"/>
    <w:rsid w:val="4D8AFB5D"/>
    <w:rsid w:val="4D9D3616"/>
    <w:rsid w:val="4DA36547"/>
    <w:rsid w:val="4DA9C9B1"/>
    <w:rsid w:val="4DB1ACE3"/>
    <w:rsid w:val="4DCA047A"/>
    <w:rsid w:val="4DD06D47"/>
    <w:rsid w:val="4DD2B911"/>
    <w:rsid w:val="4DD566F4"/>
    <w:rsid w:val="4DD7E4DF"/>
    <w:rsid w:val="4DE048C7"/>
    <w:rsid w:val="4DF01798"/>
    <w:rsid w:val="4DF4EDD1"/>
    <w:rsid w:val="4DF8CF42"/>
    <w:rsid w:val="4DFA13A6"/>
    <w:rsid w:val="4E0AB802"/>
    <w:rsid w:val="4E18398D"/>
    <w:rsid w:val="4E1B8599"/>
    <w:rsid w:val="4E3DD6B1"/>
    <w:rsid w:val="4E3E65C3"/>
    <w:rsid w:val="4E541C2E"/>
    <w:rsid w:val="4E5F0441"/>
    <w:rsid w:val="4E61D8B5"/>
    <w:rsid w:val="4E620695"/>
    <w:rsid w:val="4E77B2E6"/>
    <w:rsid w:val="4E7D0C9D"/>
    <w:rsid w:val="4E7F4DF8"/>
    <w:rsid w:val="4E892711"/>
    <w:rsid w:val="4E8FA2B4"/>
    <w:rsid w:val="4E938AC1"/>
    <w:rsid w:val="4E983542"/>
    <w:rsid w:val="4E9EBEED"/>
    <w:rsid w:val="4EA52B7C"/>
    <w:rsid w:val="4EA5624E"/>
    <w:rsid w:val="4EA58C1D"/>
    <w:rsid w:val="4EB55DD6"/>
    <w:rsid w:val="4EB9D5F6"/>
    <w:rsid w:val="4EC91550"/>
    <w:rsid w:val="4EE50437"/>
    <w:rsid w:val="4EE80307"/>
    <w:rsid w:val="4EFF8C54"/>
    <w:rsid w:val="4F02C01B"/>
    <w:rsid w:val="4F120D4C"/>
    <w:rsid w:val="4F1703D4"/>
    <w:rsid w:val="4F3E2F6D"/>
    <w:rsid w:val="4F401D6E"/>
    <w:rsid w:val="4F4CE209"/>
    <w:rsid w:val="4F4DC8A3"/>
    <w:rsid w:val="4F4F3A0A"/>
    <w:rsid w:val="4F5A44D1"/>
    <w:rsid w:val="4F65D4DB"/>
    <w:rsid w:val="4F68B6B5"/>
    <w:rsid w:val="4F69189A"/>
    <w:rsid w:val="4F707344"/>
    <w:rsid w:val="4F7B4B2B"/>
    <w:rsid w:val="4F85F13F"/>
    <w:rsid w:val="4F8B2A13"/>
    <w:rsid w:val="4F955120"/>
    <w:rsid w:val="4F9A6DE1"/>
    <w:rsid w:val="4FA13BFC"/>
    <w:rsid w:val="4FA61AE8"/>
    <w:rsid w:val="4FA8FA36"/>
    <w:rsid w:val="4FA95A69"/>
    <w:rsid w:val="4FACD428"/>
    <w:rsid w:val="4FB01919"/>
    <w:rsid w:val="4FC51587"/>
    <w:rsid w:val="4FD84583"/>
    <w:rsid w:val="4FDF604C"/>
    <w:rsid w:val="4FEA60A7"/>
    <w:rsid w:val="4FFF156F"/>
    <w:rsid w:val="4FFFD951"/>
    <w:rsid w:val="5000A965"/>
    <w:rsid w:val="50188A2A"/>
    <w:rsid w:val="501A9B1B"/>
    <w:rsid w:val="501B6134"/>
    <w:rsid w:val="503743AC"/>
    <w:rsid w:val="50380160"/>
    <w:rsid w:val="5038B776"/>
    <w:rsid w:val="504CABEA"/>
    <w:rsid w:val="504F7D9D"/>
    <w:rsid w:val="50533B97"/>
    <w:rsid w:val="5055A657"/>
    <w:rsid w:val="50561790"/>
    <w:rsid w:val="505BB58B"/>
    <w:rsid w:val="505C85F0"/>
    <w:rsid w:val="508F7D87"/>
    <w:rsid w:val="50995F0D"/>
    <w:rsid w:val="50A5EA4D"/>
    <w:rsid w:val="50AE115D"/>
    <w:rsid w:val="50B2B2A3"/>
    <w:rsid w:val="50B6D190"/>
    <w:rsid w:val="50C7B13F"/>
    <w:rsid w:val="50D96B13"/>
    <w:rsid w:val="50DA1566"/>
    <w:rsid w:val="50F0F6F8"/>
    <w:rsid w:val="50F6AFD9"/>
    <w:rsid w:val="5105E7D8"/>
    <w:rsid w:val="5109AE86"/>
    <w:rsid w:val="510F563B"/>
    <w:rsid w:val="5126D015"/>
    <w:rsid w:val="512BB344"/>
    <w:rsid w:val="512EF2AF"/>
    <w:rsid w:val="513614D3"/>
    <w:rsid w:val="5139EDFB"/>
    <w:rsid w:val="513BF550"/>
    <w:rsid w:val="515256C1"/>
    <w:rsid w:val="5158AFFE"/>
    <w:rsid w:val="51602A76"/>
    <w:rsid w:val="5167F362"/>
    <w:rsid w:val="517111D3"/>
    <w:rsid w:val="51876384"/>
    <w:rsid w:val="518D4DE1"/>
    <w:rsid w:val="518E0117"/>
    <w:rsid w:val="519DCCAC"/>
    <w:rsid w:val="51A33C3A"/>
    <w:rsid w:val="51B55343"/>
    <w:rsid w:val="51B5B073"/>
    <w:rsid w:val="51B86EE3"/>
    <w:rsid w:val="51C9AD5F"/>
    <w:rsid w:val="51EDED0F"/>
    <w:rsid w:val="51F0783C"/>
    <w:rsid w:val="51F176B8"/>
    <w:rsid w:val="5201AA65"/>
    <w:rsid w:val="5223A541"/>
    <w:rsid w:val="522B4DE8"/>
    <w:rsid w:val="52349877"/>
    <w:rsid w:val="5237C1B0"/>
    <w:rsid w:val="523D21CF"/>
    <w:rsid w:val="523FA5C8"/>
    <w:rsid w:val="5240F982"/>
    <w:rsid w:val="5245B648"/>
    <w:rsid w:val="524C615F"/>
    <w:rsid w:val="5262D66B"/>
    <w:rsid w:val="5266A36F"/>
    <w:rsid w:val="526E63AF"/>
    <w:rsid w:val="527E3E3E"/>
    <w:rsid w:val="528B6D54"/>
    <w:rsid w:val="529876F4"/>
    <w:rsid w:val="5298AF14"/>
    <w:rsid w:val="529D759D"/>
    <w:rsid w:val="52BFB3C3"/>
    <w:rsid w:val="52D1E005"/>
    <w:rsid w:val="52D2C1E4"/>
    <w:rsid w:val="52D68035"/>
    <w:rsid w:val="52FC8F9A"/>
    <w:rsid w:val="52FD7689"/>
    <w:rsid w:val="5305D2AC"/>
    <w:rsid w:val="5320C625"/>
    <w:rsid w:val="53326653"/>
    <w:rsid w:val="533324E9"/>
    <w:rsid w:val="533C1306"/>
    <w:rsid w:val="53436914"/>
    <w:rsid w:val="534DA2EE"/>
    <w:rsid w:val="534E9946"/>
    <w:rsid w:val="53512985"/>
    <w:rsid w:val="5358FFC3"/>
    <w:rsid w:val="536515F7"/>
    <w:rsid w:val="5365AABB"/>
    <w:rsid w:val="53689F95"/>
    <w:rsid w:val="536EF63A"/>
    <w:rsid w:val="5370D6E4"/>
    <w:rsid w:val="537383AF"/>
    <w:rsid w:val="53849AEA"/>
    <w:rsid w:val="53854863"/>
    <w:rsid w:val="538C60FB"/>
    <w:rsid w:val="539384AB"/>
    <w:rsid w:val="5396F8DD"/>
    <w:rsid w:val="539A2742"/>
    <w:rsid w:val="539C798F"/>
    <w:rsid w:val="53A24BCD"/>
    <w:rsid w:val="53A4ED65"/>
    <w:rsid w:val="53A9EE50"/>
    <w:rsid w:val="53B4165B"/>
    <w:rsid w:val="53BB6605"/>
    <w:rsid w:val="53C21827"/>
    <w:rsid w:val="53D082EB"/>
    <w:rsid w:val="53E55F44"/>
    <w:rsid w:val="53F674EE"/>
    <w:rsid w:val="54000B0B"/>
    <w:rsid w:val="540E690E"/>
    <w:rsid w:val="540EE944"/>
    <w:rsid w:val="54104B43"/>
    <w:rsid w:val="5416AD9C"/>
    <w:rsid w:val="5428012A"/>
    <w:rsid w:val="5432F637"/>
    <w:rsid w:val="544158CE"/>
    <w:rsid w:val="54426ECB"/>
    <w:rsid w:val="544C7FCF"/>
    <w:rsid w:val="545C4047"/>
    <w:rsid w:val="545C6A0F"/>
    <w:rsid w:val="5461A222"/>
    <w:rsid w:val="546291D3"/>
    <w:rsid w:val="546C9321"/>
    <w:rsid w:val="5477706A"/>
    <w:rsid w:val="547EE158"/>
    <w:rsid w:val="5487EF2A"/>
    <w:rsid w:val="548FE60A"/>
    <w:rsid w:val="5496C0C0"/>
    <w:rsid w:val="54A7ACAB"/>
    <w:rsid w:val="54AFA5D6"/>
    <w:rsid w:val="54B89692"/>
    <w:rsid w:val="54BCEB05"/>
    <w:rsid w:val="54C38860"/>
    <w:rsid w:val="54CC106F"/>
    <w:rsid w:val="54D70A31"/>
    <w:rsid w:val="54DAB088"/>
    <w:rsid w:val="54EF37B6"/>
    <w:rsid w:val="54F9DFD5"/>
    <w:rsid w:val="550776C6"/>
    <w:rsid w:val="550C2281"/>
    <w:rsid w:val="5517731A"/>
    <w:rsid w:val="5525D603"/>
    <w:rsid w:val="552601A4"/>
    <w:rsid w:val="552A9D67"/>
    <w:rsid w:val="552DF2AF"/>
    <w:rsid w:val="5538995B"/>
    <w:rsid w:val="553AA9A8"/>
    <w:rsid w:val="553F384E"/>
    <w:rsid w:val="554AD1A2"/>
    <w:rsid w:val="5554C2BA"/>
    <w:rsid w:val="5577430E"/>
    <w:rsid w:val="557C1707"/>
    <w:rsid w:val="557C591F"/>
    <w:rsid w:val="55803B45"/>
    <w:rsid w:val="55814ED0"/>
    <w:rsid w:val="55818C56"/>
    <w:rsid w:val="55886B38"/>
    <w:rsid w:val="558C527F"/>
    <w:rsid w:val="558D5977"/>
    <w:rsid w:val="5596086F"/>
    <w:rsid w:val="55977942"/>
    <w:rsid w:val="55B48246"/>
    <w:rsid w:val="55B94F7B"/>
    <w:rsid w:val="55CB8CD9"/>
    <w:rsid w:val="55D8BA77"/>
    <w:rsid w:val="55F38F48"/>
    <w:rsid w:val="55F69BAB"/>
    <w:rsid w:val="55FCBD40"/>
    <w:rsid w:val="56018770"/>
    <w:rsid w:val="561DFFDA"/>
    <w:rsid w:val="5630FF50"/>
    <w:rsid w:val="56331D56"/>
    <w:rsid w:val="5661F169"/>
    <w:rsid w:val="56673EA0"/>
    <w:rsid w:val="5674CEE8"/>
    <w:rsid w:val="569E5A63"/>
    <w:rsid w:val="56A02BB3"/>
    <w:rsid w:val="56A6F96B"/>
    <w:rsid w:val="56BDD5AB"/>
    <w:rsid w:val="56CE4DE5"/>
    <w:rsid w:val="56D1C057"/>
    <w:rsid w:val="56DD2523"/>
    <w:rsid w:val="56EE4FE3"/>
    <w:rsid w:val="56FEBF0B"/>
    <w:rsid w:val="57058F40"/>
    <w:rsid w:val="570DD200"/>
    <w:rsid w:val="572289E1"/>
    <w:rsid w:val="5731D8D0"/>
    <w:rsid w:val="573F66CC"/>
    <w:rsid w:val="574ACD71"/>
    <w:rsid w:val="574D64ED"/>
    <w:rsid w:val="575AA673"/>
    <w:rsid w:val="5773DD95"/>
    <w:rsid w:val="57752D47"/>
    <w:rsid w:val="57755CAF"/>
    <w:rsid w:val="578B9D02"/>
    <w:rsid w:val="5791FCCF"/>
    <w:rsid w:val="579B7225"/>
    <w:rsid w:val="579BFC21"/>
    <w:rsid w:val="57A16D5F"/>
    <w:rsid w:val="57AABD76"/>
    <w:rsid w:val="57AE8126"/>
    <w:rsid w:val="57B178E7"/>
    <w:rsid w:val="57B6A9B7"/>
    <w:rsid w:val="57B809F7"/>
    <w:rsid w:val="57BAFFE4"/>
    <w:rsid w:val="57C2581E"/>
    <w:rsid w:val="57C675F6"/>
    <w:rsid w:val="57CD6804"/>
    <w:rsid w:val="57D185BF"/>
    <w:rsid w:val="57DCADD8"/>
    <w:rsid w:val="57DE5063"/>
    <w:rsid w:val="57F16965"/>
    <w:rsid w:val="57F4CD92"/>
    <w:rsid w:val="57F50610"/>
    <w:rsid w:val="57FCB04F"/>
    <w:rsid w:val="5803396D"/>
    <w:rsid w:val="58038054"/>
    <w:rsid w:val="58295095"/>
    <w:rsid w:val="58307488"/>
    <w:rsid w:val="58442128"/>
    <w:rsid w:val="58444807"/>
    <w:rsid w:val="5845BF36"/>
    <w:rsid w:val="5855AE8F"/>
    <w:rsid w:val="58589355"/>
    <w:rsid w:val="585B26CD"/>
    <w:rsid w:val="585B7BE7"/>
    <w:rsid w:val="5869F302"/>
    <w:rsid w:val="586D9865"/>
    <w:rsid w:val="5870B419"/>
    <w:rsid w:val="588082F3"/>
    <w:rsid w:val="589AA17A"/>
    <w:rsid w:val="589B4308"/>
    <w:rsid w:val="58A1925A"/>
    <w:rsid w:val="58A1D970"/>
    <w:rsid w:val="58AC64E8"/>
    <w:rsid w:val="58C4D048"/>
    <w:rsid w:val="58CDCAF5"/>
    <w:rsid w:val="58D89906"/>
    <w:rsid w:val="58E751A0"/>
    <w:rsid w:val="58F3C44F"/>
    <w:rsid w:val="5905E5FE"/>
    <w:rsid w:val="5909E567"/>
    <w:rsid w:val="590DAE28"/>
    <w:rsid w:val="590EA411"/>
    <w:rsid w:val="5910945D"/>
    <w:rsid w:val="5928DD85"/>
    <w:rsid w:val="592B300A"/>
    <w:rsid w:val="5933DC46"/>
    <w:rsid w:val="594586CC"/>
    <w:rsid w:val="5952E023"/>
    <w:rsid w:val="59717664"/>
    <w:rsid w:val="597BDF06"/>
    <w:rsid w:val="5989CDBF"/>
    <w:rsid w:val="598B34B3"/>
    <w:rsid w:val="598BACAF"/>
    <w:rsid w:val="59950EA1"/>
    <w:rsid w:val="59A199ED"/>
    <w:rsid w:val="59A4B143"/>
    <w:rsid w:val="59A94F9C"/>
    <w:rsid w:val="59B5AA67"/>
    <w:rsid w:val="59BB6B69"/>
    <w:rsid w:val="59BC422A"/>
    <w:rsid w:val="59BCA7E7"/>
    <w:rsid w:val="59C2C549"/>
    <w:rsid w:val="59E2A07B"/>
    <w:rsid w:val="59F3E40E"/>
    <w:rsid w:val="59F972C7"/>
    <w:rsid w:val="5A0BF9CA"/>
    <w:rsid w:val="5A0C0792"/>
    <w:rsid w:val="5A0F1EFA"/>
    <w:rsid w:val="5A101916"/>
    <w:rsid w:val="5A1A6259"/>
    <w:rsid w:val="5A2EE9FB"/>
    <w:rsid w:val="5A31E077"/>
    <w:rsid w:val="5A446033"/>
    <w:rsid w:val="5A4CDFFF"/>
    <w:rsid w:val="5A50B112"/>
    <w:rsid w:val="5A51CD28"/>
    <w:rsid w:val="5A7F64CA"/>
    <w:rsid w:val="5A8A780F"/>
    <w:rsid w:val="5A8AB15B"/>
    <w:rsid w:val="5A8FC579"/>
    <w:rsid w:val="5A90D4C9"/>
    <w:rsid w:val="5A941931"/>
    <w:rsid w:val="5A97FB58"/>
    <w:rsid w:val="5AA25AB2"/>
    <w:rsid w:val="5AADB489"/>
    <w:rsid w:val="5ABE7F7D"/>
    <w:rsid w:val="5ABFB3EE"/>
    <w:rsid w:val="5AC9AE91"/>
    <w:rsid w:val="5ACEB594"/>
    <w:rsid w:val="5ACFACA7"/>
    <w:rsid w:val="5AD4DE64"/>
    <w:rsid w:val="5AD65F6A"/>
    <w:rsid w:val="5ADB097F"/>
    <w:rsid w:val="5ADE4618"/>
    <w:rsid w:val="5AE2C469"/>
    <w:rsid w:val="5AE8B9BC"/>
    <w:rsid w:val="5AEACC1C"/>
    <w:rsid w:val="5AEF98D7"/>
    <w:rsid w:val="5AF008B5"/>
    <w:rsid w:val="5B019AF3"/>
    <w:rsid w:val="5B0BD74F"/>
    <w:rsid w:val="5B0CB74B"/>
    <w:rsid w:val="5B263256"/>
    <w:rsid w:val="5B35BF4D"/>
    <w:rsid w:val="5B3D7E3E"/>
    <w:rsid w:val="5B460A64"/>
    <w:rsid w:val="5B4A4590"/>
    <w:rsid w:val="5B6C2D83"/>
    <w:rsid w:val="5B70B35C"/>
    <w:rsid w:val="5B7AE3B1"/>
    <w:rsid w:val="5B864126"/>
    <w:rsid w:val="5B898F7E"/>
    <w:rsid w:val="5B94041B"/>
    <w:rsid w:val="5B9428A2"/>
    <w:rsid w:val="5BB9BE01"/>
    <w:rsid w:val="5BBC6533"/>
    <w:rsid w:val="5BC36D28"/>
    <w:rsid w:val="5BC5C42C"/>
    <w:rsid w:val="5BCB898D"/>
    <w:rsid w:val="5BD968D6"/>
    <w:rsid w:val="5BE5FD53"/>
    <w:rsid w:val="5BE97477"/>
    <w:rsid w:val="5BECCFF2"/>
    <w:rsid w:val="5BFF3B75"/>
    <w:rsid w:val="5C062A62"/>
    <w:rsid w:val="5C126BA7"/>
    <w:rsid w:val="5C1341AC"/>
    <w:rsid w:val="5C15558E"/>
    <w:rsid w:val="5C18768D"/>
    <w:rsid w:val="5C1E5630"/>
    <w:rsid w:val="5C283922"/>
    <w:rsid w:val="5C367641"/>
    <w:rsid w:val="5C3F38F1"/>
    <w:rsid w:val="5C40591C"/>
    <w:rsid w:val="5C45AC92"/>
    <w:rsid w:val="5C578668"/>
    <w:rsid w:val="5C62890E"/>
    <w:rsid w:val="5C72F384"/>
    <w:rsid w:val="5C74A2A4"/>
    <w:rsid w:val="5C7F4F58"/>
    <w:rsid w:val="5C8155FE"/>
    <w:rsid w:val="5C822B22"/>
    <w:rsid w:val="5C98E720"/>
    <w:rsid w:val="5C9B27AB"/>
    <w:rsid w:val="5C9B5C7E"/>
    <w:rsid w:val="5CA56A90"/>
    <w:rsid w:val="5CB480C0"/>
    <w:rsid w:val="5CBBB65B"/>
    <w:rsid w:val="5CC59A53"/>
    <w:rsid w:val="5CCC68D8"/>
    <w:rsid w:val="5CD28826"/>
    <w:rsid w:val="5CD4B8FD"/>
    <w:rsid w:val="5CDE26F3"/>
    <w:rsid w:val="5CE0C280"/>
    <w:rsid w:val="5CE20413"/>
    <w:rsid w:val="5CF3735E"/>
    <w:rsid w:val="5CF984A3"/>
    <w:rsid w:val="5CFEFAB8"/>
    <w:rsid w:val="5D08B04A"/>
    <w:rsid w:val="5D0A1DEB"/>
    <w:rsid w:val="5D166EEE"/>
    <w:rsid w:val="5D290229"/>
    <w:rsid w:val="5D2FFB7A"/>
    <w:rsid w:val="5D35EFE0"/>
    <w:rsid w:val="5D4D7CCB"/>
    <w:rsid w:val="5D577D92"/>
    <w:rsid w:val="5D65A117"/>
    <w:rsid w:val="5D6C0249"/>
    <w:rsid w:val="5D72025E"/>
    <w:rsid w:val="5D722340"/>
    <w:rsid w:val="5D75EE15"/>
    <w:rsid w:val="5D767E68"/>
    <w:rsid w:val="5D7D0B4A"/>
    <w:rsid w:val="5D85CBD6"/>
    <w:rsid w:val="5D8AF956"/>
    <w:rsid w:val="5D971AAC"/>
    <w:rsid w:val="5D9CEF66"/>
    <w:rsid w:val="5D9D07BC"/>
    <w:rsid w:val="5DA08A81"/>
    <w:rsid w:val="5DA725F1"/>
    <w:rsid w:val="5DA72F4C"/>
    <w:rsid w:val="5DC13CD7"/>
    <w:rsid w:val="5DC7EFF5"/>
    <w:rsid w:val="5DD46822"/>
    <w:rsid w:val="5DD8D6AD"/>
    <w:rsid w:val="5DE32F76"/>
    <w:rsid w:val="5DEBC8DD"/>
    <w:rsid w:val="5E10969A"/>
    <w:rsid w:val="5E1801F7"/>
    <w:rsid w:val="5E220AA5"/>
    <w:rsid w:val="5E334D4F"/>
    <w:rsid w:val="5E3F5224"/>
    <w:rsid w:val="5E437811"/>
    <w:rsid w:val="5E447986"/>
    <w:rsid w:val="5E4D04C2"/>
    <w:rsid w:val="5E5613CE"/>
    <w:rsid w:val="5E5E75A2"/>
    <w:rsid w:val="5E641F86"/>
    <w:rsid w:val="5E6BF1D3"/>
    <w:rsid w:val="5E6CEAA0"/>
    <w:rsid w:val="5E7F1B5C"/>
    <w:rsid w:val="5E8C9762"/>
    <w:rsid w:val="5E9926BA"/>
    <w:rsid w:val="5E9C643D"/>
    <w:rsid w:val="5EAA1130"/>
    <w:rsid w:val="5EB01978"/>
    <w:rsid w:val="5EB8A967"/>
    <w:rsid w:val="5EC67EAC"/>
    <w:rsid w:val="5EC8977B"/>
    <w:rsid w:val="5ECF0DBB"/>
    <w:rsid w:val="5ED5BCC4"/>
    <w:rsid w:val="5EE8E911"/>
    <w:rsid w:val="5EECB425"/>
    <w:rsid w:val="5EF1D53E"/>
    <w:rsid w:val="5EFB565B"/>
    <w:rsid w:val="5F0CA538"/>
    <w:rsid w:val="5F11568F"/>
    <w:rsid w:val="5F11BE76"/>
    <w:rsid w:val="5F452451"/>
    <w:rsid w:val="5F4FF0C7"/>
    <w:rsid w:val="5F514CE1"/>
    <w:rsid w:val="5F5D0C39"/>
    <w:rsid w:val="5F5D1864"/>
    <w:rsid w:val="5F6845F7"/>
    <w:rsid w:val="5F6D370D"/>
    <w:rsid w:val="5F70D392"/>
    <w:rsid w:val="5F77C50E"/>
    <w:rsid w:val="5F797493"/>
    <w:rsid w:val="5F7FFA39"/>
    <w:rsid w:val="5F826E59"/>
    <w:rsid w:val="5F9E1EF5"/>
    <w:rsid w:val="5FA31DCA"/>
    <w:rsid w:val="5FAB7AE9"/>
    <w:rsid w:val="5FAD06AA"/>
    <w:rsid w:val="5FAEAE9D"/>
    <w:rsid w:val="5FB5ED98"/>
    <w:rsid w:val="5FBCBA5D"/>
    <w:rsid w:val="5FBD1A74"/>
    <w:rsid w:val="5FC85CA6"/>
    <w:rsid w:val="5FD2BE30"/>
    <w:rsid w:val="5FDCF52D"/>
    <w:rsid w:val="5FE418ED"/>
    <w:rsid w:val="5FEAC8F3"/>
    <w:rsid w:val="5FEBE631"/>
    <w:rsid w:val="5FF7ABF4"/>
    <w:rsid w:val="5FFE1959"/>
    <w:rsid w:val="6002BB1B"/>
    <w:rsid w:val="600B1BE4"/>
    <w:rsid w:val="600E9C84"/>
    <w:rsid w:val="600F695F"/>
    <w:rsid w:val="601A3C51"/>
    <w:rsid w:val="601F2124"/>
    <w:rsid w:val="602B4FD3"/>
    <w:rsid w:val="602DB145"/>
    <w:rsid w:val="602EDF15"/>
    <w:rsid w:val="6030EC86"/>
    <w:rsid w:val="6059E290"/>
    <w:rsid w:val="605C7258"/>
    <w:rsid w:val="6067F407"/>
    <w:rsid w:val="6068B44B"/>
    <w:rsid w:val="60750772"/>
    <w:rsid w:val="6077C4E2"/>
    <w:rsid w:val="6099F2CD"/>
    <w:rsid w:val="609C01DC"/>
    <w:rsid w:val="60A7EEFB"/>
    <w:rsid w:val="60AE6710"/>
    <w:rsid w:val="60B14931"/>
    <w:rsid w:val="60B1C634"/>
    <w:rsid w:val="60B8CAA8"/>
    <w:rsid w:val="60BE9B7D"/>
    <w:rsid w:val="60BF9739"/>
    <w:rsid w:val="60CB5BF1"/>
    <w:rsid w:val="60E8A6AF"/>
    <w:rsid w:val="60E9C481"/>
    <w:rsid w:val="60F21DCA"/>
    <w:rsid w:val="61089698"/>
    <w:rsid w:val="610E4F22"/>
    <w:rsid w:val="61152081"/>
    <w:rsid w:val="611B1A51"/>
    <w:rsid w:val="6121F485"/>
    <w:rsid w:val="6122272F"/>
    <w:rsid w:val="61245863"/>
    <w:rsid w:val="61344B61"/>
    <w:rsid w:val="614A1D7D"/>
    <w:rsid w:val="614DCCD3"/>
    <w:rsid w:val="614DDE39"/>
    <w:rsid w:val="6152984D"/>
    <w:rsid w:val="615A5C79"/>
    <w:rsid w:val="615F7BF4"/>
    <w:rsid w:val="6160E84B"/>
    <w:rsid w:val="6164A7EB"/>
    <w:rsid w:val="617F001A"/>
    <w:rsid w:val="61848C44"/>
    <w:rsid w:val="61882A48"/>
    <w:rsid w:val="61A342B2"/>
    <w:rsid w:val="61A5D15B"/>
    <w:rsid w:val="61AB39C0"/>
    <w:rsid w:val="61BEED73"/>
    <w:rsid w:val="61C4B247"/>
    <w:rsid w:val="61D3BCF3"/>
    <w:rsid w:val="61ED4F27"/>
    <w:rsid w:val="6201AFDD"/>
    <w:rsid w:val="622AAF7D"/>
    <w:rsid w:val="62397212"/>
    <w:rsid w:val="623B9F0B"/>
    <w:rsid w:val="624A5C92"/>
    <w:rsid w:val="6253472E"/>
    <w:rsid w:val="6261AA2C"/>
    <w:rsid w:val="6267D7CB"/>
    <w:rsid w:val="6268E090"/>
    <w:rsid w:val="626D0365"/>
    <w:rsid w:val="627E1627"/>
    <w:rsid w:val="62877A6A"/>
    <w:rsid w:val="628D8999"/>
    <w:rsid w:val="628F5610"/>
    <w:rsid w:val="62935820"/>
    <w:rsid w:val="62B0A797"/>
    <w:rsid w:val="62BCA83F"/>
    <w:rsid w:val="62BF3A00"/>
    <w:rsid w:val="62D32B1B"/>
    <w:rsid w:val="62DABE8C"/>
    <w:rsid w:val="62DFF049"/>
    <w:rsid w:val="62F37FC6"/>
    <w:rsid w:val="62F5DB2F"/>
    <w:rsid w:val="630BF0CA"/>
    <w:rsid w:val="63116F37"/>
    <w:rsid w:val="631D7A79"/>
    <w:rsid w:val="632078FF"/>
    <w:rsid w:val="632C8056"/>
    <w:rsid w:val="633F62F6"/>
    <w:rsid w:val="63470A21"/>
    <w:rsid w:val="6347B77C"/>
    <w:rsid w:val="634DECC8"/>
    <w:rsid w:val="63538ACA"/>
    <w:rsid w:val="63550EF9"/>
    <w:rsid w:val="6379DEC6"/>
    <w:rsid w:val="638519A7"/>
    <w:rsid w:val="63B27013"/>
    <w:rsid w:val="63B3C8D3"/>
    <w:rsid w:val="63CB9870"/>
    <w:rsid w:val="63CCA04C"/>
    <w:rsid w:val="63EAC11F"/>
    <w:rsid w:val="63FAB092"/>
    <w:rsid w:val="6402326E"/>
    <w:rsid w:val="640AA0EC"/>
    <w:rsid w:val="640BA4D8"/>
    <w:rsid w:val="64155B27"/>
    <w:rsid w:val="64171DE8"/>
    <w:rsid w:val="6417636E"/>
    <w:rsid w:val="641E7821"/>
    <w:rsid w:val="6429656C"/>
    <w:rsid w:val="642F80C5"/>
    <w:rsid w:val="6440563B"/>
    <w:rsid w:val="6442E684"/>
    <w:rsid w:val="644414F3"/>
    <w:rsid w:val="644A3803"/>
    <w:rsid w:val="644D06F5"/>
    <w:rsid w:val="646411A1"/>
    <w:rsid w:val="64647362"/>
    <w:rsid w:val="6475A9C8"/>
    <w:rsid w:val="64768EED"/>
    <w:rsid w:val="647F353F"/>
    <w:rsid w:val="64872FC0"/>
    <w:rsid w:val="64886256"/>
    <w:rsid w:val="6491859C"/>
    <w:rsid w:val="64A753FA"/>
    <w:rsid w:val="64B0A251"/>
    <w:rsid w:val="64B875B9"/>
    <w:rsid w:val="64BEFB4D"/>
    <w:rsid w:val="64CB891D"/>
    <w:rsid w:val="64CE496F"/>
    <w:rsid w:val="64D6FD1F"/>
    <w:rsid w:val="64DF8F64"/>
    <w:rsid w:val="64E1125B"/>
    <w:rsid w:val="64F11A8F"/>
    <w:rsid w:val="64F3EF1D"/>
    <w:rsid w:val="64F5ADD7"/>
    <w:rsid w:val="64F83DCC"/>
    <w:rsid w:val="65218B0C"/>
    <w:rsid w:val="652C446D"/>
    <w:rsid w:val="65364694"/>
    <w:rsid w:val="65474F3C"/>
    <w:rsid w:val="6557C247"/>
    <w:rsid w:val="655D43E6"/>
    <w:rsid w:val="6579AD19"/>
    <w:rsid w:val="6586FC61"/>
    <w:rsid w:val="6587300F"/>
    <w:rsid w:val="658C6D7F"/>
    <w:rsid w:val="659560A5"/>
    <w:rsid w:val="659BDD8E"/>
    <w:rsid w:val="65B39492"/>
    <w:rsid w:val="65BF5B18"/>
    <w:rsid w:val="65CC38FE"/>
    <w:rsid w:val="65D861CB"/>
    <w:rsid w:val="65DC6311"/>
    <w:rsid w:val="65EA025A"/>
    <w:rsid w:val="65F424A2"/>
    <w:rsid w:val="65F7CA1E"/>
    <w:rsid w:val="65FBEE9E"/>
    <w:rsid w:val="65FDEBF1"/>
    <w:rsid w:val="66050403"/>
    <w:rsid w:val="6610115A"/>
    <w:rsid w:val="6619DFB3"/>
    <w:rsid w:val="661F4CFD"/>
    <w:rsid w:val="663E1E06"/>
    <w:rsid w:val="6649C424"/>
    <w:rsid w:val="664C8567"/>
    <w:rsid w:val="664E89F6"/>
    <w:rsid w:val="664EE56A"/>
    <w:rsid w:val="66698787"/>
    <w:rsid w:val="666D6A9A"/>
    <w:rsid w:val="666F5D7A"/>
    <w:rsid w:val="66732036"/>
    <w:rsid w:val="667918DD"/>
    <w:rsid w:val="6682A0AE"/>
    <w:rsid w:val="66835824"/>
    <w:rsid w:val="668FDEBC"/>
    <w:rsid w:val="6692EDFB"/>
    <w:rsid w:val="66AB4D7A"/>
    <w:rsid w:val="66C95965"/>
    <w:rsid w:val="66D31E6B"/>
    <w:rsid w:val="66E5DF48"/>
    <w:rsid w:val="66E877CC"/>
    <w:rsid w:val="66FDEDEF"/>
    <w:rsid w:val="67004457"/>
    <w:rsid w:val="67029D59"/>
    <w:rsid w:val="6703A7FE"/>
    <w:rsid w:val="671618D1"/>
    <w:rsid w:val="671F5953"/>
    <w:rsid w:val="6726DD1A"/>
    <w:rsid w:val="672CE572"/>
    <w:rsid w:val="672ED43D"/>
    <w:rsid w:val="672FC23A"/>
    <w:rsid w:val="673DA4A5"/>
    <w:rsid w:val="67453448"/>
    <w:rsid w:val="6746B516"/>
    <w:rsid w:val="676C3086"/>
    <w:rsid w:val="67708304"/>
    <w:rsid w:val="677234B4"/>
    <w:rsid w:val="67760AB5"/>
    <w:rsid w:val="678624F1"/>
    <w:rsid w:val="678A611F"/>
    <w:rsid w:val="678BCEC1"/>
    <w:rsid w:val="678E5A1D"/>
    <w:rsid w:val="67AF2FE8"/>
    <w:rsid w:val="67B3FCF2"/>
    <w:rsid w:val="67B6E6DF"/>
    <w:rsid w:val="67BC501B"/>
    <w:rsid w:val="67BE3141"/>
    <w:rsid w:val="67C7CEBD"/>
    <w:rsid w:val="67CC5AE2"/>
    <w:rsid w:val="67CF30EF"/>
    <w:rsid w:val="67E15FC2"/>
    <w:rsid w:val="67E59485"/>
    <w:rsid w:val="67EA01E0"/>
    <w:rsid w:val="67EB33F4"/>
    <w:rsid w:val="67F5ED75"/>
    <w:rsid w:val="67FC92EE"/>
    <w:rsid w:val="680152E7"/>
    <w:rsid w:val="680AE64E"/>
    <w:rsid w:val="6812BCED"/>
    <w:rsid w:val="68162BB6"/>
    <w:rsid w:val="68182881"/>
    <w:rsid w:val="682010CE"/>
    <w:rsid w:val="682CB183"/>
    <w:rsid w:val="6837868D"/>
    <w:rsid w:val="6845DFBD"/>
    <w:rsid w:val="68477989"/>
    <w:rsid w:val="685DC1A5"/>
    <w:rsid w:val="68768A18"/>
    <w:rsid w:val="68781555"/>
    <w:rsid w:val="68820104"/>
    <w:rsid w:val="688BD2CB"/>
    <w:rsid w:val="688DACD7"/>
    <w:rsid w:val="68982685"/>
    <w:rsid w:val="689B8251"/>
    <w:rsid w:val="689F872D"/>
    <w:rsid w:val="68B4CD27"/>
    <w:rsid w:val="68B6AFC8"/>
    <w:rsid w:val="68BABFF5"/>
    <w:rsid w:val="68C8154A"/>
    <w:rsid w:val="68D09BEB"/>
    <w:rsid w:val="68E1154F"/>
    <w:rsid w:val="68E4B2AF"/>
    <w:rsid w:val="68E69495"/>
    <w:rsid w:val="68FCBAEF"/>
    <w:rsid w:val="68FF416B"/>
    <w:rsid w:val="69033D25"/>
    <w:rsid w:val="6904339C"/>
    <w:rsid w:val="69127E6D"/>
    <w:rsid w:val="6919AECB"/>
    <w:rsid w:val="691C35C1"/>
    <w:rsid w:val="691F21CA"/>
    <w:rsid w:val="692BC184"/>
    <w:rsid w:val="693D9B93"/>
    <w:rsid w:val="693DDC52"/>
    <w:rsid w:val="694187F7"/>
    <w:rsid w:val="694DE8F7"/>
    <w:rsid w:val="694F3ABA"/>
    <w:rsid w:val="695FDF36"/>
    <w:rsid w:val="69641E17"/>
    <w:rsid w:val="6965685B"/>
    <w:rsid w:val="697C8066"/>
    <w:rsid w:val="698A3895"/>
    <w:rsid w:val="69ABD107"/>
    <w:rsid w:val="69B523B0"/>
    <w:rsid w:val="69B7A8A7"/>
    <w:rsid w:val="69BC8CAF"/>
    <w:rsid w:val="69C132D8"/>
    <w:rsid w:val="69D11CD1"/>
    <w:rsid w:val="69DA9D80"/>
    <w:rsid w:val="69DCF82A"/>
    <w:rsid w:val="69E51DEA"/>
    <w:rsid w:val="69E7F3CB"/>
    <w:rsid w:val="69EC6E03"/>
    <w:rsid w:val="69EDB706"/>
    <w:rsid w:val="69EF0541"/>
    <w:rsid w:val="69F44EB8"/>
    <w:rsid w:val="69F66E34"/>
    <w:rsid w:val="69FC8BDF"/>
    <w:rsid w:val="6A022D8E"/>
    <w:rsid w:val="6A42BEBB"/>
    <w:rsid w:val="6A47051A"/>
    <w:rsid w:val="6A56B63B"/>
    <w:rsid w:val="6A638412"/>
    <w:rsid w:val="6A6B9DFC"/>
    <w:rsid w:val="6A72ABB1"/>
    <w:rsid w:val="6A73F219"/>
    <w:rsid w:val="6A7F0B5F"/>
    <w:rsid w:val="6A7F261D"/>
    <w:rsid w:val="6A852C70"/>
    <w:rsid w:val="6A88C438"/>
    <w:rsid w:val="6A8D3275"/>
    <w:rsid w:val="6A921FA9"/>
    <w:rsid w:val="6AA49AE2"/>
    <w:rsid w:val="6AB5AFB2"/>
    <w:rsid w:val="6ABE94F5"/>
    <w:rsid w:val="6ABFA678"/>
    <w:rsid w:val="6AD4380B"/>
    <w:rsid w:val="6AEA2663"/>
    <w:rsid w:val="6AF5A868"/>
    <w:rsid w:val="6B0AF767"/>
    <w:rsid w:val="6B0C17A1"/>
    <w:rsid w:val="6B183843"/>
    <w:rsid w:val="6B193A42"/>
    <w:rsid w:val="6B2220E9"/>
    <w:rsid w:val="6B383376"/>
    <w:rsid w:val="6B4701BA"/>
    <w:rsid w:val="6B58ED2E"/>
    <w:rsid w:val="6B6561AD"/>
    <w:rsid w:val="6B665653"/>
    <w:rsid w:val="6B83B9E7"/>
    <w:rsid w:val="6B8676CB"/>
    <w:rsid w:val="6B9486C6"/>
    <w:rsid w:val="6BC34A77"/>
    <w:rsid w:val="6BD59A50"/>
    <w:rsid w:val="6BDB9ED0"/>
    <w:rsid w:val="6BE2B894"/>
    <w:rsid w:val="6BE48E71"/>
    <w:rsid w:val="6BEE6312"/>
    <w:rsid w:val="6BEF4269"/>
    <w:rsid w:val="6BF63C46"/>
    <w:rsid w:val="6BFE7883"/>
    <w:rsid w:val="6BFF101F"/>
    <w:rsid w:val="6C126EBA"/>
    <w:rsid w:val="6C216CC0"/>
    <w:rsid w:val="6C261FAD"/>
    <w:rsid w:val="6C29606D"/>
    <w:rsid w:val="6C2EBBBB"/>
    <w:rsid w:val="6C304E04"/>
    <w:rsid w:val="6C3180ED"/>
    <w:rsid w:val="6C35C020"/>
    <w:rsid w:val="6C37DE06"/>
    <w:rsid w:val="6C6263B8"/>
    <w:rsid w:val="6C7056CB"/>
    <w:rsid w:val="6C74E6FA"/>
    <w:rsid w:val="6C78231A"/>
    <w:rsid w:val="6C78BBBA"/>
    <w:rsid w:val="6C7EF6C9"/>
    <w:rsid w:val="6C892787"/>
    <w:rsid w:val="6C910984"/>
    <w:rsid w:val="6C96D8CA"/>
    <w:rsid w:val="6CA5A492"/>
    <w:rsid w:val="6CBCAD42"/>
    <w:rsid w:val="6CCC11FA"/>
    <w:rsid w:val="6CCCFB4D"/>
    <w:rsid w:val="6CDD56EE"/>
    <w:rsid w:val="6CDFC6FF"/>
    <w:rsid w:val="6CDFD52F"/>
    <w:rsid w:val="6CE970D5"/>
    <w:rsid w:val="6CEDEC67"/>
    <w:rsid w:val="6CFE2AA0"/>
    <w:rsid w:val="6D131E0F"/>
    <w:rsid w:val="6D213D6B"/>
    <w:rsid w:val="6D366622"/>
    <w:rsid w:val="6D4B1826"/>
    <w:rsid w:val="6D5213C9"/>
    <w:rsid w:val="6D537477"/>
    <w:rsid w:val="6D6ACE43"/>
    <w:rsid w:val="6D8C11DF"/>
    <w:rsid w:val="6D9DB261"/>
    <w:rsid w:val="6DA09018"/>
    <w:rsid w:val="6DB0E388"/>
    <w:rsid w:val="6DB28FE2"/>
    <w:rsid w:val="6DC3DEBC"/>
    <w:rsid w:val="6DE10364"/>
    <w:rsid w:val="6DF22A66"/>
    <w:rsid w:val="6DF91A92"/>
    <w:rsid w:val="6E037C48"/>
    <w:rsid w:val="6E055D6C"/>
    <w:rsid w:val="6E05945E"/>
    <w:rsid w:val="6E1110A4"/>
    <w:rsid w:val="6E13ED90"/>
    <w:rsid w:val="6E1CBB13"/>
    <w:rsid w:val="6E1E40DE"/>
    <w:rsid w:val="6E349F43"/>
    <w:rsid w:val="6E3A40A5"/>
    <w:rsid w:val="6E41B889"/>
    <w:rsid w:val="6E433B5B"/>
    <w:rsid w:val="6E47F22D"/>
    <w:rsid w:val="6E48A97C"/>
    <w:rsid w:val="6E4FDEB9"/>
    <w:rsid w:val="6E575A61"/>
    <w:rsid w:val="6E5E656C"/>
    <w:rsid w:val="6E633886"/>
    <w:rsid w:val="6E677659"/>
    <w:rsid w:val="6E6E672A"/>
    <w:rsid w:val="6E817E0C"/>
    <w:rsid w:val="6E9FC754"/>
    <w:rsid w:val="6EA13066"/>
    <w:rsid w:val="6EA57806"/>
    <w:rsid w:val="6EAA5799"/>
    <w:rsid w:val="6EB9C313"/>
    <w:rsid w:val="6ED33E94"/>
    <w:rsid w:val="6EDBE8BD"/>
    <w:rsid w:val="6EEFBAF5"/>
    <w:rsid w:val="6EF25AF3"/>
    <w:rsid w:val="6EF32214"/>
    <w:rsid w:val="6F018113"/>
    <w:rsid w:val="6F06FA61"/>
    <w:rsid w:val="6F12B6E5"/>
    <w:rsid w:val="6F1341E7"/>
    <w:rsid w:val="6F2ABCA4"/>
    <w:rsid w:val="6F32DF62"/>
    <w:rsid w:val="6F49FF99"/>
    <w:rsid w:val="6F4B2801"/>
    <w:rsid w:val="6F641B79"/>
    <w:rsid w:val="6F69E020"/>
    <w:rsid w:val="6F6C707D"/>
    <w:rsid w:val="6F705925"/>
    <w:rsid w:val="6F72049E"/>
    <w:rsid w:val="6F821F9E"/>
    <w:rsid w:val="6F9DF6BE"/>
    <w:rsid w:val="6FA34CB6"/>
    <w:rsid w:val="6FB24FED"/>
    <w:rsid w:val="6FB75311"/>
    <w:rsid w:val="6FB882DE"/>
    <w:rsid w:val="6FBDA24A"/>
    <w:rsid w:val="6FD4E28E"/>
    <w:rsid w:val="6FDBE4B8"/>
    <w:rsid w:val="6FDFC420"/>
    <w:rsid w:val="6FE2CD00"/>
    <w:rsid w:val="6FFE4EA5"/>
    <w:rsid w:val="70035033"/>
    <w:rsid w:val="700CA729"/>
    <w:rsid w:val="7015DBFE"/>
    <w:rsid w:val="70371A3F"/>
    <w:rsid w:val="70477E27"/>
    <w:rsid w:val="7048DEF9"/>
    <w:rsid w:val="704EE0DB"/>
    <w:rsid w:val="70505667"/>
    <w:rsid w:val="705C4CF4"/>
    <w:rsid w:val="70685C73"/>
    <w:rsid w:val="7069E789"/>
    <w:rsid w:val="706AE044"/>
    <w:rsid w:val="70758215"/>
    <w:rsid w:val="7079E84F"/>
    <w:rsid w:val="709DBFDB"/>
    <w:rsid w:val="70A0FC20"/>
    <w:rsid w:val="70AD2B85"/>
    <w:rsid w:val="70BFB1EE"/>
    <w:rsid w:val="70CF5BDC"/>
    <w:rsid w:val="70D5C2F6"/>
    <w:rsid w:val="7102723C"/>
    <w:rsid w:val="71134964"/>
    <w:rsid w:val="713E1F71"/>
    <w:rsid w:val="713FF73C"/>
    <w:rsid w:val="71570A8D"/>
    <w:rsid w:val="715972AB"/>
    <w:rsid w:val="716980E4"/>
    <w:rsid w:val="716FE851"/>
    <w:rsid w:val="71755660"/>
    <w:rsid w:val="71759C9E"/>
    <w:rsid w:val="7179B801"/>
    <w:rsid w:val="717D5191"/>
    <w:rsid w:val="717D8EB6"/>
    <w:rsid w:val="7189900C"/>
    <w:rsid w:val="71928C09"/>
    <w:rsid w:val="71929965"/>
    <w:rsid w:val="7199ABFC"/>
    <w:rsid w:val="719E33E6"/>
    <w:rsid w:val="719E5427"/>
    <w:rsid w:val="71A51D7A"/>
    <w:rsid w:val="71B2BCF0"/>
    <w:rsid w:val="71CDF972"/>
    <w:rsid w:val="71D25103"/>
    <w:rsid w:val="71D5DCA4"/>
    <w:rsid w:val="71DFEAB3"/>
    <w:rsid w:val="71ECB4C6"/>
    <w:rsid w:val="71EDB5AA"/>
    <w:rsid w:val="71F58AF9"/>
    <w:rsid w:val="71F7D37A"/>
    <w:rsid w:val="71FF609D"/>
    <w:rsid w:val="72094F21"/>
    <w:rsid w:val="72117268"/>
    <w:rsid w:val="7228600E"/>
    <w:rsid w:val="722C01FC"/>
    <w:rsid w:val="722CC37C"/>
    <w:rsid w:val="7234618B"/>
    <w:rsid w:val="723EA68A"/>
    <w:rsid w:val="72407D3E"/>
    <w:rsid w:val="7245D710"/>
    <w:rsid w:val="7258F9EC"/>
    <w:rsid w:val="7262BC73"/>
    <w:rsid w:val="726A5CC8"/>
    <w:rsid w:val="726BCCBE"/>
    <w:rsid w:val="72788438"/>
    <w:rsid w:val="727B0A49"/>
    <w:rsid w:val="728B697E"/>
    <w:rsid w:val="729BC8A0"/>
    <w:rsid w:val="72AE5B18"/>
    <w:rsid w:val="72BA741D"/>
    <w:rsid w:val="72D1D9D5"/>
    <w:rsid w:val="72D67AEC"/>
    <w:rsid w:val="72DA07A6"/>
    <w:rsid w:val="72DDBEEC"/>
    <w:rsid w:val="72EC7C1B"/>
    <w:rsid w:val="73085382"/>
    <w:rsid w:val="73289E26"/>
    <w:rsid w:val="73387757"/>
    <w:rsid w:val="734CE295"/>
    <w:rsid w:val="7353DB4A"/>
    <w:rsid w:val="73604443"/>
    <w:rsid w:val="73616F88"/>
    <w:rsid w:val="7363ABFD"/>
    <w:rsid w:val="737327AA"/>
    <w:rsid w:val="7376CBCD"/>
    <w:rsid w:val="737DFE7D"/>
    <w:rsid w:val="738B64F5"/>
    <w:rsid w:val="738E8BD8"/>
    <w:rsid w:val="73902E18"/>
    <w:rsid w:val="73AD9B4E"/>
    <w:rsid w:val="73B7643D"/>
    <w:rsid w:val="73B986FA"/>
    <w:rsid w:val="73BA2239"/>
    <w:rsid w:val="73BCAFB2"/>
    <w:rsid w:val="73C00245"/>
    <w:rsid w:val="73C12058"/>
    <w:rsid w:val="73C923AE"/>
    <w:rsid w:val="73CD69B0"/>
    <w:rsid w:val="73D2D365"/>
    <w:rsid w:val="73D2F5EF"/>
    <w:rsid w:val="73DDC392"/>
    <w:rsid w:val="73DF4D17"/>
    <w:rsid w:val="73EBB5F1"/>
    <w:rsid w:val="73F158E3"/>
    <w:rsid w:val="73F22607"/>
    <w:rsid w:val="73F44660"/>
    <w:rsid w:val="73FE2CD9"/>
    <w:rsid w:val="741CD0DE"/>
    <w:rsid w:val="742E4438"/>
    <w:rsid w:val="743B5FE9"/>
    <w:rsid w:val="743FCE5F"/>
    <w:rsid w:val="74506BD3"/>
    <w:rsid w:val="7452AFFA"/>
    <w:rsid w:val="74575D83"/>
    <w:rsid w:val="745FB7CF"/>
    <w:rsid w:val="7464F46E"/>
    <w:rsid w:val="746E7627"/>
    <w:rsid w:val="748FC8DD"/>
    <w:rsid w:val="7491136D"/>
    <w:rsid w:val="749AA9AB"/>
    <w:rsid w:val="749EAA80"/>
    <w:rsid w:val="74A3C333"/>
    <w:rsid w:val="74A3FF6B"/>
    <w:rsid w:val="74A6F916"/>
    <w:rsid w:val="74B453A7"/>
    <w:rsid w:val="74C427E5"/>
    <w:rsid w:val="74CDA6F0"/>
    <w:rsid w:val="74E7C375"/>
    <w:rsid w:val="74E97985"/>
    <w:rsid w:val="74F15D4A"/>
    <w:rsid w:val="74F82E91"/>
    <w:rsid w:val="75035668"/>
    <w:rsid w:val="750E7A92"/>
    <w:rsid w:val="750F2F89"/>
    <w:rsid w:val="75116AB2"/>
    <w:rsid w:val="7517D5F2"/>
    <w:rsid w:val="752579EF"/>
    <w:rsid w:val="7532D174"/>
    <w:rsid w:val="75443C46"/>
    <w:rsid w:val="7556BD1C"/>
    <w:rsid w:val="755AF2D8"/>
    <w:rsid w:val="755B62E8"/>
    <w:rsid w:val="756223E5"/>
    <w:rsid w:val="7564643E"/>
    <w:rsid w:val="756E215F"/>
    <w:rsid w:val="7570C0D8"/>
    <w:rsid w:val="758A6D20"/>
    <w:rsid w:val="7594A90E"/>
    <w:rsid w:val="75979670"/>
    <w:rsid w:val="75A0C681"/>
    <w:rsid w:val="75A3B94D"/>
    <w:rsid w:val="75A4796A"/>
    <w:rsid w:val="75A80288"/>
    <w:rsid w:val="75C3175B"/>
    <w:rsid w:val="75C80D43"/>
    <w:rsid w:val="75CB2708"/>
    <w:rsid w:val="75D8A998"/>
    <w:rsid w:val="75EB33B7"/>
    <w:rsid w:val="75EE9237"/>
    <w:rsid w:val="75F3FEC0"/>
    <w:rsid w:val="75F57ED8"/>
    <w:rsid w:val="7617F1CA"/>
    <w:rsid w:val="7627648E"/>
    <w:rsid w:val="762BC5E0"/>
    <w:rsid w:val="7633821E"/>
    <w:rsid w:val="763CFEEC"/>
    <w:rsid w:val="76416B25"/>
    <w:rsid w:val="764DA370"/>
    <w:rsid w:val="765C220E"/>
    <w:rsid w:val="765DFC4A"/>
    <w:rsid w:val="76602D57"/>
    <w:rsid w:val="7672576A"/>
    <w:rsid w:val="768B9D40"/>
    <w:rsid w:val="7697615E"/>
    <w:rsid w:val="76B095A7"/>
    <w:rsid w:val="76B43AB5"/>
    <w:rsid w:val="76D787F4"/>
    <w:rsid w:val="76E43104"/>
    <w:rsid w:val="76E575F3"/>
    <w:rsid w:val="76F86447"/>
    <w:rsid w:val="76FD3DC8"/>
    <w:rsid w:val="77031DAE"/>
    <w:rsid w:val="77082225"/>
    <w:rsid w:val="7720A2BB"/>
    <w:rsid w:val="772478E8"/>
    <w:rsid w:val="7731B7DA"/>
    <w:rsid w:val="77371930"/>
    <w:rsid w:val="77443B95"/>
    <w:rsid w:val="774CF200"/>
    <w:rsid w:val="774D4832"/>
    <w:rsid w:val="774F475D"/>
    <w:rsid w:val="7754B0B0"/>
    <w:rsid w:val="77625FDD"/>
    <w:rsid w:val="7769A457"/>
    <w:rsid w:val="77831055"/>
    <w:rsid w:val="779F519C"/>
    <w:rsid w:val="77CF37D4"/>
    <w:rsid w:val="77CF4E57"/>
    <w:rsid w:val="77D5F375"/>
    <w:rsid w:val="77D90453"/>
    <w:rsid w:val="77E5FCCE"/>
    <w:rsid w:val="77E75AD8"/>
    <w:rsid w:val="77FC8ADF"/>
    <w:rsid w:val="77FD3004"/>
    <w:rsid w:val="78015BFF"/>
    <w:rsid w:val="7809F276"/>
    <w:rsid w:val="780DF54B"/>
    <w:rsid w:val="7824120E"/>
    <w:rsid w:val="7834F56A"/>
    <w:rsid w:val="784210BF"/>
    <w:rsid w:val="78571D12"/>
    <w:rsid w:val="786E243F"/>
    <w:rsid w:val="786EC95F"/>
    <w:rsid w:val="7879B5DA"/>
    <w:rsid w:val="788AF76F"/>
    <w:rsid w:val="7890B973"/>
    <w:rsid w:val="78984FDA"/>
    <w:rsid w:val="789F0638"/>
    <w:rsid w:val="78A7B4B6"/>
    <w:rsid w:val="78AE253A"/>
    <w:rsid w:val="78BBFC10"/>
    <w:rsid w:val="78BD5116"/>
    <w:rsid w:val="78BFEEC7"/>
    <w:rsid w:val="78C3C515"/>
    <w:rsid w:val="78CBB257"/>
    <w:rsid w:val="78CCDBD8"/>
    <w:rsid w:val="78D845D8"/>
    <w:rsid w:val="78D85B2C"/>
    <w:rsid w:val="78DD3797"/>
    <w:rsid w:val="78E41BD2"/>
    <w:rsid w:val="78F55C8E"/>
    <w:rsid w:val="78F7FFC4"/>
    <w:rsid w:val="790015BC"/>
    <w:rsid w:val="79029641"/>
    <w:rsid w:val="7909A8D5"/>
    <w:rsid w:val="791D6AFE"/>
    <w:rsid w:val="791EC129"/>
    <w:rsid w:val="791FD0D8"/>
    <w:rsid w:val="793A0BE9"/>
    <w:rsid w:val="793A54E3"/>
    <w:rsid w:val="793E4AED"/>
    <w:rsid w:val="794665B6"/>
    <w:rsid w:val="794FC380"/>
    <w:rsid w:val="79503EF1"/>
    <w:rsid w:val="7960538B"/>
    <w:rsid w:val="7961F699"/>
    <w:rsid w:val="79726D95"/>
    <w:rsid w:val="7987C4CA"/>
    <w:rsid w:val="7990DB5B"/>
    <w:rsid w:val="79940914"/>
    <w:rsid w:val="799720F5"/>
    <w:rsid w:val="79A21FCF"/>
    <w:rsid w:val="79A40158"/>
    <w:rsid w:val="79B0DBB3"/>
    <w:rsid w:val="79B34712"/>
    <w:rsid w:val="79C738A4"/>
    <w:rsid w:val="79CDA671"/>
    <w:rsid w:val="79CE1677"/>
    <w:rsid w:val="79D23D10"/>
    <w:rsid w:val="79D29020"/>
    <w:rsid w:val="79F99954"/>
    <w:rsid w:val="79FBCD13"/>
    <w:rsid w:val="7A054E3F"/>
    <w:rsid w:val="7A068652"/>
    <w:rsid w:val="7A0A99C0"/>
    <w:rsid w:val="7A1BE33C"/>
    <w:rsid w:val="7A21586A"/>
    <w:rsid w:val="7A22A566"/>
    <w:rsid w:val="7A25DBAA"/>
    <w:rsid w:val="7A2641E0"/>
    <w:rsid w:val="7A297B07"/>
    <w:rsid w:val="7A4D6CD3"/>
    <w:rsid w:val="7A4E3A2B"/>
    <w:rsid w:val="7A5212E7"/>
    <w:rsid w:val="7A583486"/>
    <w:rsid w:val="7A698E18"/>
    <w:rsid w:val="7A73AE63"/>
    <w:rsid w:val="7A761C86"/>
    <w:rsid w:val="7A80BFD4"/>
    <w:rsid w:val="7A84412C"/>
    <w:rsid w:val="7AAF6192"/>
    <w:rsid w:val="7AC09844"/>
    <w:rsid w:val="7AD87923"/>
    <w:rsid w:val="7AE0DD17"/>
    <w:rsid w:val="7AE6855E"/>
    <w:rsid w:val="7AE69BDF"/>
    <w:rsid w:val="7AEBB4DC"/>
    <w:rsid w:val="7AF0E6D7"/>
    <w:rsid w:val="7AF956FA"/>
    <w:rsid w:val="7AFA0262"/>
    <w:rsid w:val="7B0054F1"/>
    <w:rsid w:val="7B1726EA"/>
    <w:rsid w:val="7B2E2754"/>
    <w:rsid w:val="7B323679"/>
    <w:rsid w:val="7B474EB6"/>
    <w:rsid w:val="7B509D02"/>
    <w:rsid w:val="7B570189"/>
    <w:rsid w:val="7B58B297"/>
    <w:rsid w:val="7B651036"/>
    <w:rsid w:val="7B69E6D8"/>
    <w:rsid w:val="7B6E538B"/>
    <w:rsid w:val="7B767B55"/>
    <w:rsid w:val="7B89F156"/>
    <w:rsid w:val="7B8AF36A"/>
    <w:rsid w:val="7B95F5B8"/>
    <w:rsid w:val="7B966D02"/>
    <w:rsid w:val="7BA17EE2"/>
    <w:rsid w:val="7BA75695"/>
    <w:rsid w:val="7BAEA0C4"/>
    <w:rsid w:val="7BB1569C"/>
    <w:rsid w:val="7BB7B59E"/>
    <w:rsid w:val="7BD9FBFE"/>
    <w:rsid w:val="7BDE74EF"/>
    <w:rsid w:val="7BEB2E82"/>
    <w:rsid w:val="7BF6ADD2"/>
    <w:rsid w:val="7C0B6606"/>
    <w:rsid w:val="7C0B826F"/>
    <w:rsid w:val="7C115F55"/>
    <w:rsid w:val="7C126AFB"/>
    <w:rsid w:val="7C12B979"/>
    <w:rsid w:val="7C171DDC"/>
    <w:rsid w:val="7C1D4AED"/>
    <w:rsid w:val="7C35C0A5"/>
    <w:rsid w:val="7C3FF3AA"/>
    <w:rsid w:val="7C5FF865"/>
    <w:rsid w:val="7C60CFD2"/>
    <w:rsid w:val="7C7E5EBE"/>
    <w:rsid w:val="7C93AEB8"/>
    <w:rsid w:val="7C9577EB"/>
    <w:rsid w:val="7C9FA744"/>
    <w:rsid w:val="7CB2B1EC"/>
    <w:rsid w:val="7CB63EAA"/>
    <w:rsid w:val="7CBA8FE1"/>
    <w:rsid w:val="7CDFA20A"/>
    <w:rsid w:val="7CE03951"/>
    <w:rsid w:val="7CF19CA6"/>
    <w:rsid w:val="7CF8425A"/>
    <w:rsid w:val="7CFAD76F"/>
    <w:rsid w:val="7D041180"/>
    <w:rsid w:val="7D17C479"/>
    <w:rsid w:val="7D188861"/>
    <w:rsid w:val="7D1E951B"/>
    <w:rsid w:val="7D222A4F"/>
    <w:rsid w:val="7D2AA2F6"/>
    <w:rsid w:val="7D3BE133"/>
    <w:rsid w:val="7D40CE6C"/>
    <w:rsid w:val="7D43294F"/>
    <w:rsid w:val="7D462D19"/>
    <w:rsid w:val="7D4BBE30"/>
    <w:rsid w:val="7D4C905B"/>
    <w:rsid w:val="7D56D6B6"/>
    <w:rsid w:val="7D63E2C6"/>
    <w:rsid w:val="7D665158"/>
    <w:rsid w:val="7D684E4A"/>
    <w:rsid w:val="7D6C50A2"/>
    <w:rsid w:val="7D6F736B"/>
    <w:rsid w:val="7D73B859"/>
    <w:rsid w:val="7D75A349"/>
    <w:rsid w:val="7D768DE6"/>
    <w:rsid w:val="7D780698"/>
    <w:rsid w:val="7D78D33D"/>
    <w:rsid w:val="7D8408DF"/>
    <w:rsid w:val="7D93CA3B"/>
    <w:rsid w:val="7D9668F1"/>
    <w:rsid w:val="7DB776BF"/>
    <w:rsid w:val="7DBC2711"/>
    <w:rsid w:val="7DC2274B"/>
    <w:rsid w:val="7DDC9AEC"/>
    <w:rsid w:val="7DE73C99"/>
    <w:rsid w:val="7DFF8BB7"/>
    <w:rsid w:val="7E1898D6"/>
    <w:rsid w:val="7E372B65"/>
    <w:rsid w:val="7E3F1E57"/>
    <w:rsid w:val="7E47FAE1"/>
    <w:rsid w:val="7E4C3910"/>
    <w:rsid w:val="7E4DED69"/>
    <w:rsid w:val="7E538F47"/>
    <w:rsid w:val="7E5EFA4D"/>
    <w:rsid w:val="7E7EEF78"/>
    <w:rsid w:val="7E95A485"/>
    <w:rsid w:val="7E982EA7"/>
    <w:rsid w:val="7E9CB0F8"/>
    <w:rsid w:val="7EA1E35B"/>
    <w:rsid w:val="7EB615D9"/>
    <w:rsid w:val="7EDEE771"/>
    <w:rsid w:val="7EDFE73C"/>
    <w:rsid w:val="7EE211CD"/>
    <w:rsid w:val="7EED8E12"/>
    <w:rsid w:val="7EF8728C"/>
    <w:rsid w:val="7EFDED6E"/>
    <w:rsid w:val="7EFFF97F"/>
    <w:rsid w:val="7F07590C"/>
    <w:rsid w:val="7F090641"/>
    <w:rsid w:val="7F0D1FF5"/>
    <w:rsid w:val="7F0E6C33"/>
    <w:rsid w:val="7F20BBF8"/>
    <w:rsid w:val="7F296B2C"/>
    <w:rsid w:val="7F2E557B"/>
    <w:rsid w:val="7F322F52"/>
    <w:rsid w:val="7F3CDE6F"/>
    <w:rsid w:val="7F3F0A15"/>
    <w:rsid w:val="7F42E3E9"/>
    <w:rsid w:val="7F4EB139"/>
    <w:rsid w:val="7F5DF7AC"/>
    <w:rsid w:val="7F646791"/>
    <w:rsid w:val="7F864744"/>
    <w:rsid w:val="7F8DE585"/>
    <w:rsid w:val="7F975181"/>
    <w:rsid w:val="7F9EEE84"/>
    <w:rsid w:val="7F9F4A7D"/>
    <w:rsid w:val="7FA4844D"/>
    <w:rsid w:val="7FA83422"/>
    <w:rsid w:val="7FAAF7E2"/>
    <w:rsid w:val="7FB21EC6"/>
    <w:rsid w:val="7FB5F03D"/>
    <w:rsid w:val="7FB5F9C7"/>
    <w:rsid w:val="7FB6E5A8"/>
    <w:rsid w:val="7FC8A910"/>
    <w:rsid w:val="7FD1587D"/>
    <w:rsid w:val="7FD5436D"/>
    <w:rsid w:val="7FE15F47"/>
    <w:rsid w:val="7FE5AE8E"/>
    <w:rsid w:val="7FE60342"/>
    <w:rsid w:val="7FF095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1A0F9E3"/>
  <w15:chartTrackingRefBased/>
  <w15:docId w15:val="{82FDFA54-ADD8-4A54-9114-DB79B1E2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9C"/>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863B7E"/>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2F1B11"/>
    <w:pPr>
      <w:keepNext/>
      <w:keepLines/>
      <w:spacing w:before="40" w:after="0"/>
      <w:outlineLvl w:val="2"/>
    </w:pPr>
    <w:rPr>
      <w:rFonts w:eastAsiaTheme="majorEastAsia" w:cstheme="majorBidi"/>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9"/>
    <w:rPr>
      <w:sz w:val="20"/>
      <w:szCs w:val="20"/>
    </w:rPr>
  </w:style>
  <w:style w:type="paragraph" w:customStyle="1" w:styleId="Default">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6F68A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3B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customStyle="1" w:styleId="CommentTextChar">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customStyle="1" w:styleId="CommentSubjectChar">
    <w:name w:val="Comment Subject Char"/>
    <w:basedOn w:val="CommentTextChar"/>
    <w:link w:val="CommentSubject"/>
    <w:uiPriority w:val="99"/>
    <w:semiHidden/>
    <w:rsid w:val="00100D05"/>
    <w:rPr>
      <w:b/>
      <w:bCs/>
      <w:sz w:val="20"/>
      <w:szCs w:val="20"/>
    </w:rPr>
  </w:style>
  <w:style w:type="character" w:styleId="Mention">
    <w:name w:val="Mention"/>
    <w:basedOn w:val="DefaultParagraphFont"/>
    <w:uiPriority w:val="99"/>
    <w:unhideWhenUsed/>
    <w:rsid w:val="001F1578"/>
    <w:rPr>
      <w:color w:val="2B579A"/>
      <w:shd w:val="clear" w:color="auto" w:fill="E1DFDD"/>
    </w:rPr>
  </w:style>
  <w:style w:type="character" w:customStyle="1" w:styleId="Heading1Char">
    <w:name w:val="Heading 1 Char"/>
    <w:aliases w:val="Heading 1 Cab Char,Schedule Heading Char"/>
    <w:basedOn w:val="DefaultParagraphFont"/>
    <w:link w:val="Heading1"/>
    <w:uiPriority w:val="9"/>
    <w:rsid w:val="00024060"/>
    <w:rPr>
      <w:rFonts w:asciiTheme="majorHAnsi" w:eastAsiaTheme="majorEastAsia" w:hAnsiTheme="majorHAnsi" w:cstheme="majorBidi"/>
      <w:color w:val="2F5496" w:themeColor="accent1" w:themeShade="BF"/>
      <w:sz w:val="32"/>
      <w:szCs w:val="32"/>
      <w:lang w:eastAsia="en-US"/>
    </w:rPr>
  </w:style>
  <w:style w:type="paragraph" w:customStyle="1" w:styleId="ScheduleA">
    <w:name w:val="ScheduleA"/>
    <w:basedOn w:val="Normal"/>
    <w:next w:val="Normal"/>
    <w:qFormat/>
    <w:rsid w:val="0022627E"/>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qFormat/>
    <w:rsid w:val="0022627E"/>
    <w:rPr>
      <w:color w:val="0563C1" w:themeColor="hyperlink"/>
      <w:u w:val="single"/>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qFormat/>
    <w:locked/>
    <w:rsid w:val="00922682"/>
  </w:style>
  <w:style w:type="character" w:styleId="UnresolvedMention">
    <w:name w:val="Unresolved Mention"/>
    <w:basedOn w:val="DefaultParagraphFont"/>
    <w:uiPriority w:val="99"/>
    <w:semiHidden/>
    <w:unhideWhenUsed/>
    <w:rsid w:val="00B64295"/>
    <w:rPr>
      <w:color w:val="605E5C"/>
      <w:shd w:val="clear" w:color="auto" w:fill="E1DFDD"/>
    </w:rPr>
  </w:style>
  <w:style w:type="character" w:customStyle="1" w:styleId="normaltextrun">
    <w:name w:val="normaltextrun"/>
    <w:basedOn w:val="DefaultParagraphFont"/>
    <w:rsid w:val="000D4745"/>
  </w:style>
  <w:style w:type="character" w:customStyle="1" w:styleId="eop">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FCE"/>
  </w:style>
  <w:style w:type="paragraph" w:customStyle="1" w:styleId="ImplementationPlan1">
    <w:name w:val="Implementation Plan 1"/>
    <w:basedOn w:val="ListParagraph"/>
    <w:link w:val="ImplementationPlan1Char"/>
    <w:qFormat/>
    <w:rsid w:val="00B56DC4"/>
    <w:pPr>
      <w:numPr>
        <w:numId w:val="4"/>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B56DC4"/>
    <w:rPr>
      <w:rFonts w:ascii="Corbel" w:eastAsia="Corbel" w:hAnsi="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customStyle="1" w:styleId="SingleParagraph">
    <w:name w:val="Single Paragraph"/>
    <w:basedOn w:val="Normal"/>
    <w:rsid w:val="004A5FDD"/>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4A5FDD"/>
    <w:rPr>
      <w:b/>
    </w:rPr>
  </w:style>
  <w:style w:type="paragraph" w:customStyle="1" w:styleId="Signed">
    <w:name w:val="Signed"/>
    <w:basedOn w:val="Normal"/>
    <w:rsid w:val="004A5FDD"/>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4A5FDD"/>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4A5FDD"/>
    <w:rPr>
      <w:b/>
      <w:i/>
    </w:rPr>
  </w:style>
  <w:style w:type="paragraph" w:customStyle="1" w:styleId="LineForSignature">
    <w:name w:val="LineForSignature"/>
    <w:basedOn w:val="Normal"/>
    <w:rsid w:val="004A5FDD"/>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table" w:customStyle="1" w:styleId="TableGrid1">
    <w:name w:val="Table Grid1"/>
    <w:basedOn w:val="TableNormal"/>
    <w:next w:val="TableGrid"/>
    <w:uiPriority w:val="59"/>
    <w:rsid w:val="00E755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customStyle="1" w:styleId="paragraph">
    <w:name w:val="paragraph"/>
    <w:basedOn w:val="Normal"/>
    <w:rsid w:val="00B975E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MBPoint">
    <w:name w:val="MB Point"/>
    <w:basedOn w:val="ListParagraph"/>
    <w:link w:val="MBPointChar"/>
    <w:qFormat/>
    <w:rsid w:val="000E136F"/>
    <w:pPr>
      <w:numPr>
        <w:numId w:val="7"/>
      </w:numPr>
      <w:spacing w:after="60" w:line="240" w:lineRule="auto"/>
      <w:contextualSpacing w:val="0"/>
    </w:pPr>
    <w:rPr>
      <w:rFonts w:ascii="Times New Roman" w:eastAsiaTheme="minorHAnsi" w:hAnsi="Times New Roman" w:cs="Times New Roman"/>
      <w:kern w:val="0"/>
      <w:sz w:val="24"/>
      <w:szCs w:val="24"/>
      <w:lang w:eastAsia="en-US"/>
      <w14:ligatures w14:val="none"/>
    </w:rPr>
  </w:style>
  <w:style w:type="character" w:customStyle="1" w:styleId="MBPointChar">
    <w:name w:val="MB Point Char"/>
    <w:basedOn w:val="DefaultParagraphFont"/>
    <w:link w:val="MBPoint"/>
    <w:rsid w:val="005D5829"/>
    <w:rPr>
      <w:rFonts w:ascii="Times New Roman" w:eastAsiaTheme="minorHAnsi" w:hAnsi="Times New Roman" w:cs="Times New Roman"/>
      <w:kern w:val="0"/>
      <w:sz w:val="24"/>
      <w:szCs w:val="24"/>
      <w:lang w:eastAsia="en-US"/>
      <w14:ligatures w14:val="none"/>
    </w:rPr>
  </w:style>
  <w:style w:type="paragraph" w:customStyle="1" w:styleId="pf0">
    <w:name w:val="pf0"/>
    <w:basedOn w:val="Normal"/>
    <w:rsid w:val="008150B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8150BE"/>
    <w:rPr>
      <w:rFonts w:ascii="Segoe UI" w:hAnsi="Segoe UI" w:cs="Segoe UI" w:hint="default"/>
      <w:sz w:val="18"/>
      <w:szCs w:val="18"/>
    </w:rPr>
  </w:style>
  <w:style w:type="character" w:customStyle="1" w:styleId="ui-provider">
    <w:name w:val="ui-provider"/>
    <w:basedOn w:val="DefaultParagraphFont"/>
    <w:rsid w:val="005D5F7F"/>
  </w:style>
  <w:style w:type="paragraph" w:styleId="BodyText">
    <w:name w:val="Body Text"/>
    <w:basedOn w:val="Normal"/>
    <w:link w:val="BodyTextChar"/>
    <w:qFormat/>
    <w:rsid w:val="00E66F09"/>
    <w:pPr>
      <w:spacing w:before="160" w:after="0" w:line="260" w:lineRule="atLeast"/>
    </w:pPr>
    <w:rPr>
      <w:rFonts w:ascii="Arial" w:eastAsia="Times New Roman" w:hAnsi="Arial" w:cs="Times New Roman"/>
      <w:kern w:val="0"/>
      <w:lang w:eastAsia="en-US"/>
      <w14:ligatures w14:val="none"/>
    </w:rPr>
  </w:style>
  <w:style w:type="character" w:customStyle="1" w:styleId="BodyTextChar">
    <w:name w:val="Body Text Char"/>
    <w:basedOn w:val="DefaultParagraphFont"/>
    <w:link w:val="BodyText"/>
    <w:rsid w:val="00E66F09"/>
    <w:rPr>
      <w:rFonts w:ascii="Arial" w:eastAsia="Times New Roman" w:hAnsi="Arial" w:cs="Times New Roman"/>
      <w:kern w:val="0"/>
      <w:lang w:eastAsia="en-US"/>
      <w14:ligatures w14:val="none"/>
    </w:rPr>
  </w:style>
  <w:style w:type="paragraph" w:customStyle="1" w:styleId="ListParagraph2">
    <w:name w:val="List Paragraph 2"/>
    <w:basedOn w:val="ListParagraph"/>
    <w:qFormat/>
    <w:rsid w:val="00FB1887"/>
    <w:pPr>
      <w:spacing w:after="120" w:line="240" w:lineRule="auto"/>
      <w:ind w:left="1134" w:hanging="360"/>
    </w:pPr>
    <w:rPr>
      <w:rFonts w:eastAsiaTheme="minorHAnsi"/>
      <w:color w:val="373737"/>
      <w:kern w:val="0"/>
      <w:szCs w:val="19"/>
      <w:lang w:eastAsia="en-US"/>
      <w14:ligatures w14:val="none"/>
    </w:rPr>
  </w:style>
  <w:style w:type="numbering" w:customStyle="1" w:styleId="Style1">
    <w:name w:val="Style1"/>
    <w:uiPriority w:val="99"/>
    <w:rsid w:val="00FB1887"/>
    <w:pPr>
      <w:numPr>
        <w:numId w:val="16"/>
      </w:numPr>
    </w:pPr>
  </w:style>
  <w:style w:type="character" w:customStyle="1" w:styleId="Heading2Char">
    <w:name w:val="Heading 2 Char"/>
    <w:basedOn w:val="DefaultParagraphFont"/>
    <w:link w:val="Heading2"/>
    <w:uiPriority w:val="9"/>
    <w:rsid w:val="00863B7E"/>
    <w:rPr>
      <w:rFonts w:eastAsiaTheme="majorEastAsia" w:cstheme="majorBidi"/>
      <w:b/>
      <w:sz w:val="24"/>
      <w:szCs w:val="26"/>
    </w:rPr>
  </w:style>
  <w:style w:type="character" w:styleId="FootnoteReference">
    <w:name w:val="footnote reference"/>
    <w:basedOn w:val="DefaultParagraphFont"/>
    <w:uiPriority w:val="99"/>
    <w:semiHidden/>
    <w:unhideWhenUsed/>
    <w:rsid w:val="0071689E"/>
    <w:rPr>
      <w:vertAlign w:val="superscript"/>
    </w:rPr>
  </w:style>
  <w:style w:type="paragraph" w:customStyle="1" w:styleId="Bodyfooter">
    <w:name w:val="Body footer"/>
    <w:basedOn w:val="Normal"/>
    <w:autoRedefine/>
    <w:qFormat/>
    <w:rsid w:val="00212EEE"/>
    <w:pPr>
      <w:numPr>
        <w:ilvl w:val="2"/>
        <w:numId w:val="11"/>
      </w:numPr>
      <w:tabs>
        <w:tab w:val="center" w:pos="5245"/>
        <w:tab w:val="right" w:pos="9639"/>
      </w:tabs>
      <w:spacing w:after="120" w:line="240" w:lineRule="auto"/>
      <w:ind w:right="-1"/>
    </w:pPr>
    <w:rPr>
      <w:rFonts w:cs="Calibri"/>
      <w:b/>
      <w:bCs/>
      <w:kern w:val="22"/>
      <w:shd w:val="clear" w:color="auto" w:fill="FFFFFF"/>
      <w:lang w:val="en-US" w:eastAsia="en-AU" w:bidi="en-US"/>
      <w14:ligatures w14:val="none"/>
    </w:rPr>
  </w:style>
  <w:style w:type="table" w:styleId="GridTable4-Accent1">
    <w:name w:val="Grid Table 4 Accent 1"/>
    <w:basedOn w:val="TableNormal"/>
    <w:uiPriority w:val="49"/>
    <w:rsid w:val="00C03B6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3Char">
    <w:name w:val="Heading 3 Char"/>
    <w:basedOn w:val="DefaultParagraphFont"/>
    <w:link w:val="Heading3"/>
    <w:uiPriority w:val="9"/>
    <w:rsid w:val="002F1B11"/>
    <w:rPr>
      <w:rFonts w:eastAsiaTheme="majorEastAsia" w:cstheme="majorBidi"/>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93455">
      <w:bodyDiv w:val="1"/>
      <w:marLeft w:val="0"/>
      <w:marRight w:val="0"/>
      <w:marTop w:val="0"/>
      <w:marBottom w:val="0"/>
      <w:divBdr>
        <w:top w:val="none" w:sz="0" w:space="0" w:color="auto"/>
        <w:left w:val="none" w:sz="0" w:space="0" w:color="auto"/>
        <w:bottom w:val="none" w:sz="0" w:space="0" w:color="auto"/>
        <w:right w:val="none" w:sz="0" w:space="0" w:color="auto"/>
      </w:divBdr>
      <w:divsChild>
        <w:div w:id="163277258">
          <w:marLeft w:val="0"/>
          <w:marRight w:val="0"/>
          <w:marTop w:val="30"/>
          <w:marBottom w:val="30"/>
          <w:divBdr>
            <w:top w:val="none" w:sz="0" w:space="0" w:color="auto"/>
            <w:left w:val="none" w:sz="0" w:space="0" w:color="auto"/>
            <w:bottom w:val="none" w:sz="0" w:space="0" w:color="auto"/>
            <w:right w:val="none" w:sz="0" w:space="0" w:color="auto"/>
          </w:divBdr>
          <w:divsChild>
            <w:div w:id="148520067">
              <w:marLeft w:val="0"/>
              <w:marRight w:val="0"/>
              <w:marTop w:val="0"/>
              <w:marBottom w:val="0"/>
              <w:divBdr>
                <w:top w:val="none" w:sz="0" w:space="0" w:color="auto"/>
                <w:left w:val="none" w:sz="0" w:space="0" w:color="auto"/>
                <w:bottom w:val="none" w:sz="0" w:space="0" w:color="auto"/>
                <w:right w:val="none" w:sz="0" w:space="0" w:color="auto"/>
              </w:divBdr>
              <w:divsChild>
                <w:div w:id="1391802128">
                  <w:marLeft w:val="0"/>
                  <w:marRight w:val="0"/>
                  <w:marTop w:val="0"/>
                  <w:marBottom w:val="0"/>
                  <w:divBdr>
                    <w:top w:val="none" w:sz="0" w:space="0" w:color="auto"/>
                    <w:left w:val="none" w:sz="0" w:space="0" w:color="auto"/>
                    <w:bottom w:val="none" w:sz="0" w:space="0" w:color="auto"/>
                    <w:right w:val="none" w:sz="0" w:space="0" w:color="auto"/>
                  </w:divBdr>
                </w:div>
              </w:divsChild>
            </w:div>
            <w:div w:id="218514208">
              <w:marLeft w:val="0"/>
              <w:marRight w:val="0"/>
              <w:marTop w:val="0"/>
              <w:marBottom w:val="0"/>
              <w:divBdr>
                <w:top w:val="none" w:sz="0" w:space="0" w:color="auto"/>
                <w:left w:val="none" w:sz="0" w:space="0" w:color="auto"/>
                <w:bottom w:val="none" w:sz="0" w:space="0" w:color="auto"/>
                <w:right w:val="none" w:sz="0" w:space="0" w:color="auto"/>
              </w:divBdr>
              <w:divsChild>
                <w:div w:id="81490202">
                  <w:marLeft w:val="0"/>
                  <w:marRight w:val="0"/>
                  <w:marTop w:val="0"/>
                  <w:marBottom w:val="0"/>
                  <w:divBdr>
                    <w:top w:val="none" w:sz="0" w:space="0" w:color="auto"/>
                    <w:left w:val="none" w:sz="0" w:space="0" w:color="auto"/>
                    <w:bottom w:val="none" w:sz="0" w:space="0" w:color="auto"/>
                    <w:right w:val="none" w:sz="0" w:space="0" w:color="auto"/>
                  </w:divBdr>
                </w:div>
              </w:divsChild>
            </w:div>
            <w:div w:id="220679752">
              <w:marLeft w:val="0"/>
              <w:marRight w:val="0"/>
              <w:marTop w:val="0"/>
              <w:marBottom w:val="0"/>
              <w:divBdr>
                <w:top w:val="none" w:sz="0" w:space="0" w:color="auto"/>
                <w:left w:val="none" w:sz="0" w:space="0" w:color="auto"/>
                <w:bottom w:val="none" w:sz="0" w:space="0" w:color="auto"/>
                <w:right w:val="none" w:sz="0" w:space="0" w:color="auto"/>
              </w:divBdr>
              <w:divsChild>
                <w:div w:id="22292907">
                  <w:marLeft w:val="0"/>
                  <w:marRight w:val="0"/>
                  <w:marTop w:val="0"/>
                  <w:marBottom w:val="0"/>
                  <w:divBdr>
                    <w:top w:val="none" w:sz="0" w:space="0" w:color="auto"/>
                    <w:left w:val="none" w:sz="0" w:space="0" w:color="auto"/>
                    <w:bottom w:val="none" w:sz="0" w:space="0" w:color="auto"/>
                    <w:right w:val="none" w:sz="0" w:space="0" w:color="auto"/>
                  </w:divBdr>
                </w:div>
              </w:divsChild>
            </w:div>
            <w:div w:id="359625838">
              <w:marLeft w:val="0"/>
              <w:marRight w:val="0"/>
              <w:marTop w:val="0"/>
              <w:marBottom w:val="0"/>
              <w:divBdr>
                <w:top w:val="none" w:sz="0" w:space="0" w:color="auto"/>
                <w:left w:val="none" w:sz="0" w:space="0" w:color="auto"/>
                <w:bottom w:val="none" w:sz="0" w:space="0" w:color="auto"/>
                <w:right w:val="none" w:sz="0" w:space="0" w:color="auto"/>
              </w:divBdr>
              <w:divsChild>
                <w:div w:id="424150439">
                  <w:marLeft w:val="0"/>
                  <w:marRight w:val="0"/>
                  <w:marTop w:val="0"/>
                  <w:marBottom w:val="0"/>
                  <w:divBdr>
                    <w:top w:val="none" w:sz="0" w:space="0" w:color="auto"/>
                    <w:left w:val="none" w:sz="0" w:space="0" w:color="auto"/>
                    <w:bottom w:val="none" w:sz="0" w:space="0" w:color="auto"/>
                    <w:right w:val="none" w:sz="0" w:space="0" w:color="auto"/>
                  </w:divBdr>
                </w:div>
                <w:div w:id="1120219328">
                  <w:marLeft w:val="0"/>
                  <w:marRight w:val="0"/>
                  <w:marTop w:val="0"/>
                  <w:marBottom w:val="0"/>
                  <w:divBdr>
                    <w:top w:val="none" w:sz="0" w:space="0" w:color="auto"/>
                    <w:left w:val="none" w:sz="0" w:space="0" w:color="auto"/>
                    <w:bottom w:val="none" w:sz="0" w:space="0" w:color="auto"/>
                    <w:right w:val="none" w:sz="0" w:space="0" w:color="auto"/>
                  </w:divBdr>
                </w:div>
                <w:div w:id="1554006042">
                  <w:marLeft w:val="0"/>
                  <w:marRight w:val="0"/>
                  <w:marTop w:val="0"/>
                  <w:marBottom w:val="0"/>
                  <w:divBdr>
                    <w:top w:val="none" w:sz="0" w:space="0" w:color="auto"/>
                    <w:left w:val="none" w:sz="0" w:space="0" w:color="auto"/>
                    <w:bottom w:val="none" w:sz="0" w:space="0" w:color="auto"/>
                    <w:right w:val="none" w:sz="0" w:space="0" w:color="auto"/>
                  </w:divBdr>
                </w:div>
                <w:div w:id="1572931191">
                  <w:marLeft w:val="0"/>
                  <w:marRight w:val="0"/>
                  <w:marTop w:val="0"/>
                  <w:marBottom w:val="0"/>
                  <w:divBdr>
                    <w:top w:val="none" w:sz="0" w:space="0" w:color="auto"/>
                    <w:left w:val="none" w:sz="0" w:space="0" w:color="auto"/>
                    <w:bottom w:val="none" w:sz="0" w:space="0" w:color="auto"/>
                    <w:right w:val="none" w:sz="0" w:space="0" w:color="auto"/>
                  </w:divBdr>
                </w:div>
                <w:div w:id="1889681051">
                  <w:marLeft w:val="0"/>
                  <w:marRight w:val="0"/>
                  <w:marTop w:val="0"/>
                  <w:marBottom w:val="0"/>
                  <w:divBdr>
                    <w:top w:val="none" w:sz="0" w:space="0" w:color="auto"/>
                    <w:left w:val="none" w:sz="0" w:space="0" w:color="auto"/>
                    <w:bottom w:val="none" w:sz="0" w:space="0" w:color="auto"/>
                    <w:right w:val="none" w:sz="0" w:space="0" w:color="auto"/>
                  </w:divBdr>
                </w:div>
                <w:div w:id="1982807956">
                  <w:marLeft w:val="0"/>
                  <w:marRight w:val="0"/>
                  <w:marTop w:val="0"/>
                  <w:marBottom w:val="0"/>
                  <w:divBdr>
                    <w:top w:val="none" w:sz="0" w:space="0" w:color="auto"/>
                    <w:left w:val="none" w:sz="0" w:space="0" w:color="auto"/>
                    <w:bottom w:val="none" w:sz="0" w:space="0" w:color="auto"/>
                    <w:right w:val="none" w:sz="0" w:space="0" w:color="auto"/>
                  </w:divBdr>
                </w:div>
              </w:divsChild>
            </w:div>
            <w:div w:id="420294575">
              <w:marLeft w:val="0"/>
              <w:marRight w:val="0"/>
              <w:marTop w:val="0"/>
              <w:marBottom w:val="0"/>
              <w:divBdr>
                <w:top w:val="none" w:sz="0" w:space="0" w:color="auto"/>
                <w:left w:val="none" w:sz="0" w:space="0" w:color="auto"/>
                <w:bottom w:val="none" w:sz="0" w:space="0" w:color="auto"/>
                <w:right w:val="none" w:sz="0" w:space="0" w:color="auto"/>
              </w:divBdr>
              <w:divsChild>
                <w:div w:id="1312758793">
                  <w:marLeft w:val="0"/>
                  <w:marRight w:val="0"/>
                  <w:marTop w:val="0"/>
                  <w:marBottom w:val="0"/>
                  <w:divBdr>
                    <w:top w:val="none" w:sz="0" w:space="0" w:color="auto"/>
                    <w:left w:val="none" w:sz="0" w:space="0" w:color="auto"/>
                    <w:bottom w:val="none" w:sz="0" w:space="0" w:color="auto"/>
                    <w:right w:val="none" w:sz="0" w:space="0" w:color="auto"/>
                  </w:divBdr>
                </w:div>
              </w:divsChild>
            </w:div>
            <w:div w:id="421069981">
              <w:marLeft w:val="0"/>
              <w:marRight w:val="0"/>
              <w:marTop w:val="0"/>
              <w:marBottom w:val="0"/>
              <w:divBdr>
                <w:top w:val="none" w:sz="0" w:space="0" w:color="auto"/>
                <w:left w:val="none" w:sz="0" w:space="0" w:color="auto"/>
                <w:bottom w:val="none" w:sz="0" w:space="0" w:color="auto"/>
                <w:right w:val="none" w:sz="0" w:space="0" w:color="auto"/>
              </w:divBdr>
              <w:divsChild>
                <w:div w:id="642193584">
                  <w:marLeft w:val="0"/>
                  <w:marRight w:val="0"/>
                  <w:marTop w:val="0"/>
                  <w:marBottom w:val="0"/>
                  <w:divBdr>
                    <w:top w:val="none" w:sz="0" w:space="0" w:color="auto"/>
                    <w:left w:val="none" w:sz="0" w:space="0" w:color="auto"/>
                    <w:bottom w:val="none" w:sz="0" w:space="0" w:color="auto"/>
                    <w:right w:val="none" w:sz="0" w:space="0" w:color="auto"/>
                  </w:divBdr>
                </w:div>
              </w:divsChild>
            </w:div>
            <w:div w:id="505898598">
              <w:marLeft w:val="0"/>
              <w:marRight w:val="0"/>
              <w:marTop w:val="0"/>
              <w:marBottom w:val="0"/>
              <w:divBdr>
                <w:top w:val="none" w:sz="0" w:space="0" w:color="auto"/>
                <w:left w:val="none" w:sz="0" w:space="0" w:color="auto"/>
                <w:bottom w:val="none" w:sz="0" w:space="0" w:color="auto"/>
                <w:right w:val="none" w:sz="0" w:space="0" w:color="auto"/>
              </w:divBdr>
              <w:divsChild>
                <w:div w:id="532963125">
                  <w:marLeft w:val="0"/>
                  <w:marRight w:val="0"/>
                  <w:marTop w:val="0"/>
                  <w:marBottom w:val="0"/>
                  <w:divBdr>
                    <w:top w:val="none" w:sz="0" w:space="0" w:color="auto"/>
                    <w:left w:val="none" w:sz="0" w:space="0" w:color="auto"/>
                    <w:bottom w:val="none" w:sz="0" w:space="0" w:color="auto"/>
                    <w:right w:val="none" w:sz="0" w:space="0" w:color="auto"/>
                  </w:divBdr>
                </w:div>
                <w:div w:id="705257172">
                  <w:marLeft w:val="0"/>
                  <w:marRight w:val="0"/>
                  <w:marTop w:val="0"/>
                  <w:marBottom w:val="0"/>
                  <w:divBdr>
                    <w:top w:val="none" w:sz="0" w:space="0" w:color="auto"/>
                    <w:left w:val="none" w:sz="0" w:space="0" w:color="auto"/>
                    <w:bottom w:val="none" w:sz="0" w:space="0" w:color="auto"/>
                    <w:right w:val="none" w:sz="0" w:space="0" w:color="auto"/>
                  </w:divBdr>
                </w:div>
                <w:div w:id="1187670858">
                  <w:marLeft w:val="0"/>
                  <w:marRight w:val="0"/>
                  <w:marTop w:val="0"/>
                  <w:marBottom w:val="0"/>
                  <w:divBdr>
                    <w:top w:val="none" w:sz="0" w:space="0" w:color="auto"/>
                    <w:left w:val="none" w:sz="0" w:space="0" w:color="auto"/>
                    <w:bottom w:val="none" w:sz="0" w:space="0" w:color="auto"/>
                    <w:right w:val="none" w:sz="0" w:space="0" w:color="auto"/>
                  </w:divBdr>
                </w:div>
                <w:div w:id="1841458078">
                  <w:marLeft w:val="0"/>
                  <w:marRight w:val="0"/>
                  <w:marTop w:val="0"/>
                  <w:marBottom w:val="0"/>
                  <w:divBdr>
                    <w:top w:val="none" w:sz="0" w:space="0" w:color="auto"/>
                    <w:left w:val="none" w:sz="0" w:space="0" w:color="auto"/>
                    <w:bottom w:val="none" w:sz="0" w:space="0" w:color="auto"/>
                    <w:right w:val="none" w:sz="0" w:space="0" w:color="auto"/>
                  </w:divBdr>
                </w:div>
              </w:divsChild>
            </w:div>
            <w:div w:id="584799808">
              <w:marLeft w:val="0"/>
              <w:marRight w:val="0"/>
              <w:marTop w:val="0"/>
              <w:marBottom w:val="0"/>
              <w:divBdr>
                <w:top w:val="none" w:sz="0" w:space="0" w:color="auto"/>
                <w:left w:val="none" w:sz="0" w:space="0" w:color="auto"/>
                <w:bottom w:val="none" w:sz="0" w:space="0" w:color="auto"/>
                <w:right w:val="none" w:sz="0" w:space="0" w:color="auto"/>
              </w:divBdr>
              <w:divsChild>
                <w:div w:id="35198555">
                  <w:marLeft w:val="0"/>
                  <w:marRight w:val="0"/>
                  <w:marTop w:val="0"/>
                  <w:marBottom w:val="0"/>
                  <w:divBdr>
                    <w:top w:val="none" w:sz="0" w:space="0" w:color="auto"/>
                    <w:left w:val="none" w:sz="0" w:space="0" w:color="auto"/>
                    <w:bottom w:val="none" w:sz="0" w:space="0" w:color="auto"/>
                    <w:right w:val="none" w:sz="0" w:space="0" w:color="auto"/>
                  </w:divBdr>
                </w:div>
                <w:div w:id="1783525721">
                  <w:marLeft w:val="0"/>
                  <w:marRight w:val="0"/>
                  <w:marTop w:val="0"/>
                  <w:marBottom w:val="0"/>
                  <w:divBdr>
                    <w:top w:val="none" w:sz="0" w:space="0" w:color="auto"/>
                    <w:left w:val="none" w:sz="0" w:space="0" w:color="auto"/>
                    <w:bottom w:val="none" w:sz="0" w:space="0" w:color="auto"/>
                    <w:right w:val="none" w:sz="0" w:space="0" w:color="auto"/>
                  </w:divBdr>
                </w:div>
                <w:div w:id="1969701688">
                  <w:marLeft w:val="0"/>
                  <w:marRight w:val="0"/>
                  <w:marTop w:val="0"/>
                  <w:marBottom w:val="0"/>
                  <w:divBdr>
                    <w:top w:val="none" w:sz="0" w:space="0" w:color="auto"/>
                    <w:left w:val="none" w:sz="0" w:space="0" w:color="auto"/>
                    <w:bottom w:val="none" w:sz="0" w:space="0" w:color="auto"/>
                    <w:right w:val="none" w:sz="0" w:space="0" w:color="auto"/>
                  </w:divBdr>
                </w:div>
              </w:divsChild>
            </w:div>
            <w:div w:id="797376752">
              <w:marLeft w:val="0"/>
              <w:marRight w:val="0"/>
              <w:marTop w:val="0"/>
              <w:marBottom w:val="0"/>
              <w:divBdr>
                <w:top w:val="none" w:sz="0" w:space="0" w:color="auto"/>
                <w:left w:val="none" w:sz="0" w:space="0" w:color="auto"/>
                <w:bottom w:val="none" w:sz="0" w:space="0" w:color="auto"/>
                <w:right w:val="none" w:sz="0" w:space="0" w:color="auto"/>
              </w:divBdr>
              <w:divsChild>
                <w:div w:id="362705646">
                  <w:marLeft w:val="0"/>
                  <w:marRight w:val="0"/>
                  <w:marTop w:val="0"/>
                  <w:marBottom w:val="0"/>
                  <w:divBdr>
                    <w:top w:val="none" w:sz="0" w:space="0" w:color="auto"/>
                    <w:left w:val="none" w:sz="0" w:space="0" w:color="auto"/>
                    <w:bottom w:val="none" w:sz="0" w:space="0" w:color="auto"/>
                    <w:right w:val="none" w:sz="0" w:space="0" w:color="auto"/>
                  </w:divBdr>
                </w:div>
                <w:div w:id="1437095679">
                  <w:marLeft w:val="0"/>
                  <w:marRight w:val="0"/>
                  <w:marTop w:val="0"/>
                  <w:marBottom w:val="0"/>
                  <w:divBdr>
                    <w:top w:val="none" w:sz="0" w:space="0" w:color="auto"/>
                    <w:left w:val="none" w:sz="0" w:space="0" w:color="auto"/>
                    <w:bottom w:val="none" w:sz="0" w:space="0" w:color="auto"/>
                    <w:right w:val="none" w:sz="0" w:space="0" w:color="auto"/>
                  </w:divBdr>
                </w:div>
              </w:divsChild>
            </w:div>
            <w:div w:id="985159192">
              <w:marLeft w:val="0"/>
              <w:marRight w:val="0"/>
              <w:marTop w:val="0"/>
              <w:marBottom w:val="0"/>
              <w:divBdr>
                <w:top w:val="none" w:sz="0" w:space="0" w:color="auto"/>
                <w:left w:val="none" w:sz="0" w:space="0" w:color="auto"/>
                <w:bottom w:val="none" w:sz="0" w:space="0" w:color="auto"/>
                <w:right w:val="none" w:sz="0" w:space="0" w:color="auto"/>
              </w:divBdr>
              <w:divsChild>
                <w:div w:id="393822821">
                  <w:marLeft w:val="0"/>
                  <w:marRight w:val="0"/>
                  <w:marTop w:val="0"/>
                  <w:marBottom w:val="0"/>
                  <w:divBdr>
                    <w:top w:val="none" w:sz="0" w:space="0" w:color="auto"/>
                    <w:left w:val="none" w:sz="0" w:space="0" w:color="auto"/>
                    <w:bottom w:val="none" w:sz="0" w:space="0" w:color="auto"/>
                    <w:right w:val="none" w:sz="0" w:space="0" w:color="auto"/>
                  </w:divBdr>
                </w:div>
              </w:divsChild>
            </w:div>
            <w:div w:id="994723648">
              <w:marLeft w:val="0"/>
              <w:marRight w:val="0"/>
              <w:marTop w:val="0"/>
              <w:marBottom w:val="0"/>
              <w:divBdr>
                <w:top w:val="none" w:sz="0" w:space="0" w:color="auto"/>
                <w:left w:val="none" w:sz="0" w:space="0" w:color="auto"/>
                <w:bottom w:val="none" w:sz="0" w:space="0" w:color="auto"/>
                <w:right w:val="none" w:sz="0" w:space="0" w:color="auto"/>
              </w:divBdr>
              <w:divsChild>
                <w:div w:id="1222860304">
                  <w:marLeft w:val="0"/>
                  <w:marRight w:val="0"/>
                  <w:marTop w:val="0"/>
                  <w:marBottom w:val="0"/>
                  <w:divBdr>
                    <w:top w:val="none" w:sz="0" w:space="0" w:color="auto"/>
                    <w:left w:val="none" w:sz="0" w:space="0" w:color="auto"/>
                    <w:bottom w:val="none" w:sz="0" w:space="0" w:color="auto"/>
                    <w:right w:val="none" w:sz="0" w:space="0" w:color="auto"/>
                  </w:divBdr>
                </w:div>
              </w:divsChild>
            </w:div>
            <w:div w:id="1194077391">
              <w:marLeft w:val="0"/>
              <w:marRight w:val="0"/>
              <w:marTop w:val="0"/>
              <w:marBottom w:val="0"/>
              <w:divBdr>
                <w:top w:val="none" w:sz="0" w:space="0" w:color="auto"/>
                <w:left w:val="none" w:sz="0" w:space="0" w:color="auto"/>
                <w:bottom w:val="none" w:sz="0" w:space="0" w:color="auto"/>
                <w:right w:val="none" w:sz="0" w:space="0" w:color="auto"/>
              </w:divBdr>
              <w:divsChild>
                <w:div w:id="168493892">
                  <w:marLeft w:val="0"/>
                  <w:marRight w:val="0"/>
                  <w:marTop w:val="0"/>
                  <w:marBottom w:val="0"/>
                  <w:divBdr>
                    <w:top w:val="none" w:sz="0" w:space="0" w:color="auto"/>
                    <w:left w:val="none" w:sz="0" w:space="0" w:color="auto"/>
                    <w:bottom w:val="none" w:sz="0" w:space="0" w:color="auto"/>
                    <w:right w:val="none" w:sz="0" w:space="0" w:color="auto"/>
                  </w:divBdr>
                </w:div>
              </w:divsChild>
            </w:div>
            <w:div w:id="1483695891">
              <w:marLeft w:val="0"/>
              <w:marRight w:val="0"/>
              <w:marTop w:val="0"/>
              <w:marBottom w:val="0"/>
              <w:divBdr>
                <w:top w:val="none" w:sz="0" w:space="0" w:color="auto"/>
                <w:left w:val="none" w:sz="0" w:space="0" w:color="auto"/>
                <w:bottom w:val="none" w:sz="0" w:space="0" w:color="auto"/>
                <w:right w:val="none" w:sz="0" w:space="0" w:color="auto"/>
              </w:divBdr>
              <w:divsChild>
                <w:div w:id="1765758077">
                  <w:marLeft w:val="0"/>
                  <w:marRight w:val="0"/>
                  <w:marTop w:val="0"/>
                  <w:marBottom w:val="0"/>
                  <w:divBdr>
                    <w:top w:val="none" w:sz="0" w:space="0" w:color="auto"/>
                    <w:left w:val="none" w:sz="0" w:space="0" w:color="auto"/>
                    <w:bottom w:val="none" w:sz="0" w:space="0" w:color="auto"/>
                    <w:right w:val="none" w:sz="0" w:space="0" w:color="auto"/>
                  </w:divBdr>
                </w:div>
              </w:divsChild>
            </w:div>
            <w:div w:id="1501846849">
              <w:marLeft w:val="0"/>
              <w:marRight w:val="0"/>
              <w:marTop w:val="0"/>
              <w:marBottom w:val="0"/>
              <w:divBdr>
                <w:top w:val="none" w:sz="0" w:space="0" w:color="auto"/>
                <w:left w:val="none" w:sz="0" w:space="0" w:color="auto"/>
                <w:bottom w:val="none" w:sz="0" w:space="0" w:color="auto"/>
                <w:right w:val="none" w:sz="0" w:space="0" w:color="auto"/>
              </w:divBdr>
              <w:divsChild>
                <w:div w:id="1701393083">
                  <w:marLeft w:val="0"/>
                  <w:marRight w:val="0"/>
                  <w:marTop w:val="0"/>
                  <w:marBottom w:val="0"/>
                  <w:divBdr>
                    <w:top w:val="none" w:sz="0" w:space="0" w:color="auto"/>
                    <w:left w:val="none" w:sz="0" w:space="0" w:color="auto"/>
                    <w:bottom w:val="none" w:sz="0" w:space="0" w:color="auto"/>
                    <w:right w:val="none" w:sz="0" w:space="0" w:color="auto"/>
                  </w:divBdr>
                </w:div>
              </w:divsChild>
            </w:div>
            <w:div w:id="1731538529">
              <w:marLeft w:val="0"/>
              <w:marRight w:val="0"/>
              <w:marTop w:val="0"/>
              <w:marBottom w:val="0"/>
              <w:divBdr>
                <w:top w:val="none" w:sz="0" w:space="0" w:color="auto"/>
                <w:left w:val="none" w:sz="0" w:space="0" w:color="auto"/>
                <w:bottom w:val="none" w:sz="0" w:space="0" w:color="auto"/>
                <w:right w:val="none" w:sz="0" w:space="0" w:color="auto"/>
              </w:divBdr>
              <w:divsChild>
                <w:div w:id="1978300003">
                  <w:marLeft w:val="0"/>
                  <w:marRight w:val="0"/>
                  <w:marTop w:val="0"/>
                  <w:marBottom w:val="0"/>
                  <w:divBdr>
                    <w:top w:val="none" w:sz="0" w:space="0" w:color="auto"/>
                    <w:left w:val="none" w:sz="0" w:space="0" w:color="auto"/>
                    <w:bottom w:val="none" w:sz="0" w:space="0" w:color="auto"/>
                    <w:right w:val="none" w:sz="0" w:space="0" w:color="auto"/>
                  </w:divBdr>
                </w:div>
              </w:divsChild>
            </w:div>
            <w:div w:id="2069917477">
              <w:marLeft w:val="0"/>
              <w:marRight w:val="0"/>
              <w:marTop w:val="0"/>
              <w:marBottom w:val="0"/>
              <w:divBdr>
                <w:top w:val="none" w:sz="0" w:space="0" w:color="auto"/>
                <w:left w:val="none" w:sz="0" w:space="0" w:color="auto"/>
                <w:bottom w:val="none" w:sz="0" w:space="0" w:color="auto"/>
                <w:right w:val="none" w:sz="0" w:space="0" w:color="auto"/>
              </w:divBdr>
              <w:divsChild>
                <w:div w:id="151454410">
                  <w:marLeft w:val="0"/>
                  <w:marRight w:val="0"/>
                  <w:marTop w:val="0"/>
                  <w:marBottom w:val="0"/>
                  <w:divBdr>
                    <w:top w:val="none" w:sz="0" w:space="0" w:color="auto"/>
                    <w:left w:val="none" w:sz="0" w:space="0" w:color="auto"/>
                    <w:bottom w:val="none" w:sz="0" w:space="0" w:color="auto"/>
                    <w:right w:val="none" w:sz="0" w:space="0" w:color="auto"/>
                  </w:divBdr>
                </w:div>
                <w:div w:id="410007410">
                  <w:marLeft w:val="0"/>
                  <w:marRight w:val="0"/>
                  <w:marTop w:val="0"/>
                  <w:marBottom w:val="0"/>
                  <w:divBdr>
                    <w:top w:val="none" w:sz="0" w:space="0" w:color="auto"/>
                    <w:left w:val="none" w:sz="0" w:space="0" w:color="auto"/>
                    <w:bottom w:val="none" w:sz="0" w:space="0" w:color="auto"/>
                    <w:right w:val="none" w:sz="0" w:space="0" w:color="auto"/>
                  </w:divBdr>
                </w:div>
                <w:div w:id="471753728">
                  <w:marLeft w:val="0"/>
                  <w:marRight w:val="0"/>
                  <w:marTop w:val="0"/>
                  <w:marBottom w:val="0"/>
                  <w:divBdr>
                    <w:top w:val="none" w:sz="0" w:space="0" w:color="auto"/>
                    <w:left w:val="none" w:sz="0" w:space="0" w:color="auto"/>
                    <w:bottom w:val="none" w:sz="0" w:space="0" w:color="auto"/>
                    <w:right w:val="none" w:sz="0" w:space="0" w:color="auto"/>
                  </w:divBdr>
                </w:div>
                <w:div w:id="2117360413">
                  <w:marLeft w:val="0"/>
                  <w:marRight w:val="0"/>
                  <w:marTop w:val="0"/>
                  <w:marBottom w:val="0"/>
                  <w:divBdr>
                    <w:top w:val="none" w:sz="0" w:space="0" w:color="auto"/>
                    <w:left w:val="none" w:sz="0" w:space="0" w:color="auto"/>
                    <w:bottom w:val="none" w:sz="0" w:space="0" w:color="auto"/>
                    <w:right w:val="none" w:sz="0" w:space="0" w:color="auto"/>
                  </w:divBdr>
                </w:div>
                <w:div w:id="21243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5052">
          <w:marLeft w:val="0"/>
          <w:marRight w:val="0"/>
          <w:marTop w:val="0"/>
          <w:marBottom w:val="0"/>
          <w:divBdr>
            <w:top w:val="none" w:sz="0" w:space="0" w:color="auto"/>
            <w:left w:val="none" w:sz="0" w:space="0" w:color="auto"/>
            <w:bottom w:val="none" w:sz="0" w:space="0" w:color="auto"/>
            <w:right w:val="none" w:sz="0" w:space="0" w:color="auto"/>
          </w:divBdr>
        </w:div>
        <w:div w:id="1421216320">
          <w:marLeft w:val="0"/>
          <w:marRight w:val="0"/>
          <w:marTop w:val="0"/>
          <w:marBottom w:val="0"/>
          <w:divBdr>
            <w:top w:val="none" w:sz="0" w:space="0" w:color="auto"/>
            <w:left w:val="none" w:sz="0" w:space="0" w:color="auto"/>
            <w:bottom w:val="none" w:sz="0" w:space="0" w:color="auto"/>
            <w:right w:val="none" w:sz="0" w:space="0" w:color="auto"/>
          </w:divBdr>
        </w:div>
        <w:div w:id="1510366757">
          <w:marLeft w:val="0"/>
          <w:marRight w:val="0"/>
          <w:marTop w:val="0"/>
          <w:marBottom w:val="0"/>
          <w:divBdr>
            <w:top w:val="none" w:sz="0" w:space="0" w:color="auto"/>
            <w:left w:val="none" w:sz="0" w:space="0" w:color="auto"/>
            <w:bottom w:val="none" w:sz="0" w:space="0" w:color="auto"/>
            <w:right w:val="none" w:sz="0" w:space="0" w:color="auto"/>
          </w:divBdr>
        </w:div>
        <w:div w:id="1784223448">
          <w:marLeft w:val="0"/>
          <w:marRight w:val="0"/>
          <w:marTop w:val="0"/>
          <w:marBottom w:val="0"/>
          <w:divBdr>
            <w:top w:val="none" w:sz="0" w:space="0" w:color="auto"/>
            <w:left w:val="none" w:sz="0" w:space="0" w:color="auto"/>
            <w:bottom w:val="none" w:sz="0" w:space="0" w:color="auto"/>
            <w:right w:val="none" w:sz="0" w:space="0" w:color="auto"/>
          </w:divBdr>
        </w:div>
        <w:div w:id="1897085738">
          <w:marLeft w:val="0"/>
          <w:marRight w:val="0"/>
          <w:marTop w:val="0"/>
          <w:marBottom w:val="0"/>
          <w:divBdr>
            <w:top w:val="none" w:sz="0" w:space="0" w:color="auto"/>
            <w:left w:val="none" w:sz="0" w:space="0" w:color="auto"/>
            <w:bottom w:val="none" w:sz="0" w:space="0" w:color="auto"/>
            <w:right w:val="none" w:sz="0" w:space="0" w:color="auto"/>
          </w:divBdr>
        </w:div>
        <w:div w:id="2059477337">
          <w:marLeft w:val="0"/>
          <w:marRight w:val="0"/>
          <w:marTop w:val="0"/>
          <w:marBottom w:val="0"/>
          <w:divBdr>
            <w:top w:val="none" w:sz="0" w:space="0" w:color="auto"/>
            <w:left w:val="none" w:sz="0" w:space="0" w:color="auto"/>
            <w:bottom w:val="none" w:sz="0" w:space="0" w:color="auto"/>
            <w:right w:val="none" w:sz="0" w:space="0" w:color="auto"/>
          </w:divBdr>
        </w:div>
      </w:divsChild>
    </w:div>
    <w:div w:id="179055617">
      <w:bodyDiv w:val="1"/>
      <w:marLeft w:val="0"/>
      <w:marRight w:val="0"/>
      <w:marTop w:val="0"/>
      <w:marBottom w:val="0"/>
      <w:divBdr>
        <w:top w:val="none" w:sz="0" w:space="0" w:color="auto"/>
        <w:left w:val="none" w:sz="0" w:space="0" w:color="auto"/>
        <w:bottom w:val="none" w:sz="0" w:space="0" w:color="auto"/>
        <w:right w:val="none" w:sz="0" w:space="0" w:color="auto"/>
      </w:divBdr>
    </w:div>
    <w:div w:id="253251600">
      <w:bodyDiv w:val="1"/>
      <w:marLeft w:val="0"/>
      <w:marRight w:val="0"/>
      <w:marTop w:val="0"/>
      <w:marBottom w:val="0"/>
      <w:divBdr>
        <w:top w:val="none" w:sz="0" w:space="0" w:color="auto"/>
        <w:left w:val="none" w:sz="0" w:space="0" w:color="auto"/>
        <w:bottom w:val="none" w:sz="0" w:space="0" w:color="auto"/>
        <w:right w:val="none" w:sz="0" w:space="0" w:color="auto"/>
      </w:divBdr>
    </w:div>
    <w:div w:id="279844761">
      <w:bodyDiv w:val="1"/>
      <w:marLeft w:val="0"/>
      <w:marRight w:val="0"/>
      <w:marTop w:val="0"/>
      <w:marBottom w:val="0"/>
      <w:divBdr>
        <w:top w:val="none" w:sz="0" w:space="0" w:color="auto"/>
        <w:left w:val="none" w:sz="0" w:space="0" w:color="auto"/>
        <w:bottom w:val="none" w:sz="0" w:space="0" w:color="auto"/>
        <w:right w:val="none" w:sz="0" w:space="0" w:color="auto"/>
      </w:divBdr>
    </w:div>
    <w:div w:id="334110975">
      <w:bodyDiv w:val="1"/>
      <w:marLeft w:val="0"/>
      <w:marRight w:val="0"/>
      <w:marTop w:val="0"/>
      <w:marBottom w:val="0"/>
      <w:divBdr>
        <w:top w:val="none" w:sz="0" w:space="0" w:color="auto"/>
        <w:left w:val="none" w:sz="0" w:space="0" w:color="auto"/>
        <w:bottom w:val="none" w:sz="0" w:space="0" w:color="auto"/>
        <w:right w:val="none" w:sz="0" w:space="0" w:color="auto"/>
      </w:divBdr>
      <w:divsChild>
        <w:div w:id="1206259168">
          <w:marLeft w:val="0"/>
          <w:marRight w:val="0"/>
          <w:marTop w:val="0"/>
          <w:marBottom w:val="0"/>
          <w:divBdr>
            <w:top w:val="none" w:sz="0" w:space="0" w:color="auto"/>
            <w:left w:val="none" w:sz="0" w:space="0" w:color="auto"/>
            <w:bottom w:val="none" w:sz="0" w:space="0" w:color="auto"/>
            <w:right w:val="none" w:sz="0" w:space="0" w:color="auto"/>
          </w:divBdr>
        </w:div>
        <w:div w:id="1400208463">
          <w:marLeft w:val="0"/>
          <w:marRight w:val="0"/>
          <w:marTop w:val="0"/>
          <w:marBottom w:val="0"/>
          <w:divBdr>
            <w:top w:val="none" w:sz="0" w:space="0" w:color="auto"/>
            <w:left w:val="none" w:sz="0" w:space="0" w:color="auto"/>
            <w:bottom w:val="none" w:sz="0" w:space="0" w:color="auto"/>
            <w:right w:val="none" w:sz="0" w:space="0" w:color="auto"/>
          </w:divBdr>
        </w:div>
      </w:divsChild>
    </w:div>
    <w:div w:id="730494664">
      <w:bodyDiv w:val="1"/>
      <w:marLeft w:val="0"/>
      <w:marRight w:val="0"/>
      <w:marTop w:val="0"/>
      <w:marBottom w:val="0"/>
      <w:divBdr>
        <w:top w:val="none" w:sz="0" w:space="0" w:color="auto"/>
        <w:left w:val="none" w:sz="0" w:space="0" w:color="auto"/>
        <w:bottom w:val="none" w:sz="0" w:space="0" w:color="auto"/>
        <w:right w:val="none" w:sz="0" w:space="0" w:color="auto"/>
      </w:divBdr>
    </w:div>
    <w:div w:id="762919784">
      <w:bodyDiv w:val="1"/>
      <w:marLeft w:val="0"/>
      <w:marRight w:val="0"/>
      <w:marTop w:val="0"/>
      <w:marBottom w:val="0"/>
      <w:divBdr>
        <w:top w:val="none" w:sz="0" w:space="0" w:color="auto"/>
        <w:left w:val="none" w:sz="0" w:space="0" w:color="auto"/>
        <w:bottom w:val="none" w:sz="0" w:space="0" w:color="auto"/>
        <w:right w:val="none" w:sz="0" w:space="0" w:color="auto"/>
      </w:divBdr>
      <w:divsChild>
        <w:div w:id="1713462608">
          <w:marLeft w:val="0"/>
          <w:marRight w:val="0"/>
          <w:marTop w:val="0"/>
          <w:marBottom w:val="0"/>
          <w:divBdr>
            <w:top w:val="none" w:sz="0" w:space="0" w:color="auto"/>
            <w:left w:val="none" w:sz="0" w:space="0" w:color="auto"/>
            <w:bottom w:val="none" w:sz="0" w:space="0" w:color="auto"/>
            <w:right w:val="none" w:sz="0" w:space="0" w:color="auto"/>
          </w:divBdr>
          <w:divsChild>
            <w:div w:id="232081131">
              <w:marLeft w:val="0"/>
              <w:marRight w:val="0"/>
              <w:marTop w:val="0"/>
              <w:marBottom w:val="0"/>
              <w:divBdr>
                <w:top w:val="none" w:sz="0" w:space="0" w:color="auto"/>
                <w:left w:val="none" w:sz="0" w:space="0" w:color="auto"/>
                <w:bottom w:val="none" w:sz="0" w:space="0" w:color="auto"/>
                <w:right w:val="none" w:sz="0" w:space="0" w:color="auto"/>
              </w:divBdr>
            </w:div>
            <w:div w:id="382365414">
              <w:marLeft w:val="0"/>
              <w:marRight w:val="0"/>
              <w:marTop w:val="0"/>
              <w:marBottom w:val="0"/>
              <w:divBdr>
                <w:top w:val="none" w:sz="0" w:space="0" w:color="auto"/>
                <w:left w:val="none" w:sz="0" w:space="0" w:color="auto"/>
                <w:bottom w:val="none" w:sz="0" w:space="0" w:color="auto"/>
                <w:right w:val="none" w:sz="0" w:space="0" w:color="auto"/>
              </w:divBdr>
            </w:div>
            <w:div w:id="414283788">
              <w:marLeft w:val="0"/>
              <w:marRight w:val="0"/>
              <w:marTop w:val="0"/>
              <w:marBottom w:val="0"/>
              <w:divBdr>
                <w:top w:val="none" w:sz="0" w:space="0" w:color="auto"/>
                <w:left w:val="none" w:sz="0" w:space="0" w:color="auto"/>
                <w:bottom w:val="none" w:sz="0" w:space="0" w:color="auto"/>
                <w:right w:val="none" w:sz="0" w:space="0" w:color="auto"/>
              </w:divBdr>
            </w:div>
            <w:div w:id="890271296">
              <w:marLeft w:val="0"/>
              <w:marRight w:val="0"/>
              <w:marTop w:val="0"/>
              <w:marBottom w:val="0"/>
              <w:divBdr>
                <w:top w:val="none" w:sz="0" w:space="0" w:color="auto"/>
                <w:left w:val="none" w:sz="0" w:space="0" w:color="auto"/>
                <w:bottom w:val="none" w:sz="0" w:space="0" w:color="auto"/>
                <w:right w:val="none" w:sz="0" w:space="0" w:color="auto"/>
              </w:divBdr>
            </w:div>
            <w:div w:id="1104610544">
              <w:marLeft w:val="0"/>
              <w:marRight w:val="0"/>
              <w:marTop w:val="0"/>
              <w:marBottom w:val="0"/>
              <w:divBdr>
                <w:top w:val="none" w:sz="0" w:space="0" w:color="auto"/>
                <w:left w:val="none" w:sz="0" w:space="0" w:color="auto"/>
                <w:bottom w:val="none" w:sz="0" w:space="0" w:color="auto"/>
                <w:right w:val="none" w:sz="0" w:space="0" w:color="auto"/>
              </w:divBdr>
            </w:div>
            <w:div w:id="1258294686">
              <w:marLeft w:val="0"/>
              <w:marRight w:val="0"/>
              <w:marTop w:val="0"/>
              <w:marBottom w:val="0"/>
              <w:divBdr>
                <w:top w:val="none" w:sz="0" w:space="0" w:color="auto"/>
                <w:left w:val="none" w:sz="0" w:space="0" w:color="auto"/>
                <w:bottom w:val="none" w:sz="0" w:space="0" w:color="auto"/>
                <w:right w:val="none" w:sz="0" w:space="0" w:color="auto"/>
              </w:divBdr>
            </w:div>
            <w:div w:id="1349523442">
              <w:marLeft w:val="0"/>
              <w:marRight w:val="0"/>
              <w:marTop w:val="0"/>
              <w:marBottom w:val="0"/>
              <w:divBdr>
                <w:top w:val="none" w:sz="0" w:space="0" w:color="auto"/>
                <w:left w:val="none" w:sz="0" w:space="0" w:color="auto"/>
                <w:bottom w:val="none" w:sz="0" w:space="0" w:color="auto"/>
                <w:right w:val="none" w:sz="0" w:space="0" w:color="auto"/>
              </w:divBdr>
            </w:div>
            <w:div w:id="1566181318">
              <w:marLeft w:val="0"/>
              <w:marRight w:val="0"/>
              <w:marTop w:val="0"/>
              <w:marBottom w:val="0"/>
              <w:divBdr>
                <w:top w:val="none" w:sz="0" w:space="0" w:color="auto"/>
                <w:left w:val="none" w:sz="0" w:space="0" w:color="auto"/>
                <w:bottom w:val="none" w:sz="0" w:space="0" w:color="auto"/>
                <w:right w:val="none" w:sz="0" w:space="0" w:color="auto"/>
              </w:divBdr>
            </w:div>
            <w:div w:id="1657607142">
              <w:marLeft w:val="0"/>
              <w:marRight w:val="0"/>
              <w:marTop w:val="0"/>
              <w:marBottom w:val="0"/>
              <w:divBdr>
                <w:top w:val="none" w:sz="0" w:space="0" w:color="auto"/>
                <w:left w:val="none" w:sz="0" w:space="0" w:color="auto"/>
                <w:bottom w:val="none" w:sz="0" w:space="0" w:color="auto"/>
                <w:right w:val="none" w:sz="0" w:space="0" w:color="auto"/>
              </w:divBdr>
            </w:div>
            <w:div w:id="1803036021">
              <w:marLeft w:val="0"/>
              <w:marRight w:val="0"/>
              <w:marTop w:val="0"/>
              <w:marBottom w:val="0"/>
              <w:divBdr>
                <w:top w:val="none" w:sz="0" w:space="0" w:color="auto"/>
                <w:left w:val="none" w:sz="0" w:space="0" w:color="auto"/>
                <w:bottom w:val="none" w:sz="0" w:space="0" w:color="auto"/>
                <w:right w:val="none" w:sz="0" w:space="0" w:color="auto"/>
              </w:divBdr>
            </w:div>
            <w:div w:id="2050177225">
              <w:marLeft w:val="0"/>
              <w:marRight w:val="0"/>
              <w:marTop w:val="0"/>
              <w:marBottom w:val="0"/>
              <w:divBdr>
                <w:top w:val="none" w:sz="0" w:space="0" w:color="auto"/>
                <w:left w:val="none" w:sz="0" w:space="0" w:color="auto"/>
                <w:bottom w:val="none" w:sz="0" w:space="0" w:color="auto"/>
                <w:right w:val="none" w:sz="0" w:space="0" w:color="auto"/>
              </w:divBdr>
            </w:div>
          </w:divsChild>
        </w:div>
        <w:div w:id="2022973780">
          <w:marLeft w:val="0"/>
          <w:marRight w:val="0"/>
          <w:marTop w:val="0"/>
          <w:marBottom w:val="0"/>
          <w:divBdr>
            <w:top w:val="none" w:sz="0" w:space="0" w:color="auto"/>
            <w:left w:val="none" w:sz="0" w:space="0" w:color="auto"/>
            <w:bottom w:val="none" w:sz="0" w:space="0" w:color="auto"/>
            <w:right w:val="none" w:sz="0" w:space="0" w:color="auto"/>
          </w:divBdr>
          <w:divsChild>
            <w:div w:id="92943547">
              <w:marLeft w:val="0"/>
              <w:marRight w:val="0"/>
              <w:marTop w:val="0"/>
              <w:marBottom w:val="0"/>
              <w:divBdr>
                <w:top w:val="none" w:sz="0" w:space="0" w:color="auto"/>
                <w:left w:val="none" w:sz="0" w:space="0" w:color="auto"/>
                <w:bottom w:val="none" w:sz="0" w:space="0" w:color="auto"/>
                <w:right w:val="none" w:sz="0" w:space="0" w:color="auto"/>
              </w:divBdr>
            </w:div>
            <w:div w:id="717313981">
              <w:marLeft w:val="0"/>
              <w:marRight w:val="0"/>
              <w:marTop w:val="0"/>
              <w:marBottom w:val="0"/>
              <w:divBdr>
                <w:top w:val="none" w:sz="0" w:space="0" w:color="auto"/>
                <w:left w:val="none" w:sz="0" w:space="0" w:color="auto"/>
                <w:bottom w:val="none" w:sz="0" w:space="0" w:color="auto"/>
                <w:right w:val="none" w:sz="0" w:space="0" w:color="auto"/>
              </w:divBdr>
            </w:div>
            <w:div w:id="13121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96349">
      <w:bodyDiv w:val="1"/>
      <w:marLeft w:val="0"/>
      <w:marRight w:val="0"/>
      <w:marTop w:val="0"/>
      <w:marBottom w:val="0"/>
      <w:divBdr>
        <w:top w:val="none" w:sz="0" w:space="0" w:color="auto"/>
        <w:left w:val="none" w:sz="0" w:space="0" w:color="auto"/>
        <w:bottom w:val="none" w:sz="0" w:space="0" w:color="auto"/>
        <w:right w:val="none" w:sz="0" w:space="0" w:color="auto"/>
      </w:divBdr>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894269089">
      <w:bodyDiv w:val="1"/>
      <w:marLeft w:val="0"/>
      <w:marRight w:val="0"/>
      <w:marTop w:val="0"/>
      <w:marBottom w:val="0"/>
      <w:divBdr>
        <w:top w:val="none" w:sz="0" w:space="0" w:color="auto"/>
        <w:left w:val="none" w:sz="0" w:space="0" w:color="auto"/>
        <w:bottom w:val="none" w:sz="0" w:space="0" w:color="auto"/>
        <w:right w:val="none" w:sz="0" w:space="0" w:color="auto"/>
      </w:divBdr>
      <w:divsChild>
        <w:div w:id="97412520">
          <w:marLeft w:val="0"/>
          <w:marRight w:val="0"/>
          <w:marTop w:val="0"/>
          <w:marBottom w:val="0"/>
          <w:divBdr>
            <w:top w:val="none" w:sz="0" w:space="0" w:color="auto"/>
            <w:left w:val="none" w:sz="0" w:space="0" w:color="auto"/>
            <w:bottom w:val="none" w:sz="0" w:space="0" w:color="auto"/>
            <w:right w:val="none" w:sz="0" w:space="0" w:color="auto"/>
          </w:divBdr>
        </w:div>
        <w:div w:id="1806122675">
          <w:marLeft w:val="0"/>
          <w:marRight w:val="0"/>
          <w:marTop w:val="0"/>
          <w:marBottom w:val="0"/>
          <w:divBdr>
            <w:top w:val="none" w:sz="0" w:space="0" w:color="auto"/>
            <w:left w:val="none" w:sz="0" w:space="0" w:color="auto"/>
            <w:bottom w:val="none" w:sz="0" w:space="0" w:color="auto"/>
            <w:right w:val="none" w:sz="0" w:space="0" w:color="auto"/>
          </w:divBdr>
        </w:div>
        <w:div w:id="1907062734">
          <w:marLeft w:val="0"/>
          <w:marRight w:val="0"/>
          <w:marTop w:val="0"/>
          <w:marBottom w:val="0"/>
          <w:divBdr>
            <w:top w:val="none" w:sz="0" w:space="0" w:color="auto"/>
            <w:left w:val="none" w:sz="0" w:space="0" w:color="auto"/>
            <w:bottom w:val="none" w:sz="0" w:space="0" w:color="auto"/>
            <w:right w:val="none" w:sz="0" w:space="0" w:color="auto"/>
          </w:divBdr>
        </w:div>
      </w:divsChild>
    </w:div>
    <w:div w:id="901066015">
      <w:bodyDiv w:val="1"/>
      <w:marLeft w:val="0"/>
      <w:marRight w:val="0"/>
      <w:marTop w:val="0"/>
      <w:marBottom w:val="0"/>
      <w:divBdr>
        <w:top w:val="none" w:sz="0" w:space="0" w:color="auto"/>
        <w:left w:val="none" w:sz="0" w:space="0" w:color="auto"/>
        <w:bottom w:val="none" w:sz="0" w:space="0" w:color="auto"/>
        <w:right w:val="none" w:sz="0" w:space="0" w:color="auto"/>
      </w:divBdr>
      <w:divsChild>
        <w:div w:id="680358878">
          <w:marLeft w:val="0"/>
          <w:marRight w:val="0"/>
          <w:marTop w:val="0"/>
          <w:marBottom w:val="0"/>
          <w:divBdr>
            <w:top w:val="none" w:sz="0" w:space="0" w:color="auto"/>
            <w:left w:val="none" w:sz="0" w:space="0" w:color="auto"/>
            <w:bottom w:val="none" w:sz="0" w:space="0" w:color="auto"/>
            <w:right w:val="none" w:sz="0" w:space="0" w:color="auto"/>
          </w:divBdr>
          <w:divsChild>
            <w:div w:id="324168342">
              <w:marLeft w:val="0"/>
              <w:marRight w:val="0"/>
              <w:marTop w:val="0"/>
              <w:marBottom w:val="0"/>
              <w:divBdr>
                <w:top w:val="none" w:sz="0" w:space="0" w:color="auto"/>
                <w:left w:val="none" w:sz="0" w:space="0" w:color="auto"/>
                <w:bottom w:val="none" w:sz="0" w:space="0" w:color="auto"/>
                <w:right w:val="none" w:sz="0" w:space="0" w:color="auto"/>
              </w:divBdr>
            </w:div>
            <w:div w:id="498619098">
              <w:marLeft w:val="0"/>
              <w:marRight w:val="0"/>
              <w:marTop w:val="0"/>
              <w:marBottom w:val="0"/>
              <w:divBdr>
                <w:top w:val="none" w:sz="0" w:space="0" w:color="auto"/>
                <w:left w:val="none" w:sz="0" w:space="0" w:color="auto"/>
                <w:bottom w:val="none" w:sz="0" w:space="0" w:color="auto"/>
                <w:right w:val="none" w:sz="0" w:space="0" w:color="auto"/>
              </w:divBdr>
            </w:div>
            <w:div w:id="877474222">
              <w:marLeft w:val="0"/>
              <w:marRight w:val="0"/>
              <w:marTop w:val="0"/>
              <w:marBottom w:val="0"/>
              <w:divBdr>
                <w:top w:val="none" w:sz="0" w:space="0" w:color="auto"/>
                <w:left w:val="none" w:sz="0" w:space="0" w:color="auto"/>
                <w:bottom w:val="none" w:sz="0" w:space="0" w:color="auto"/>
                <w:right w:val="none" w:sz="0" w:space="0" w:color="auto"/>
              </w:divBdr>
            </w:div>
          </w:divsChild>
        </w:div>
        <w:div w:id="1685091716">
          <w:marLeft w:val="0"/>
          <w:marRight w:val="0"/>
          <w:marTop w:val="0"/>
          <w:marBottom w:val="0"/>
          <w:divBdr>
            <w:top w:val="none" w:sz="0" w:space="0" w:color="auto"/>
            <w:left w:val="none" w:sz="0" w:space="0" w:color="auto"/>
            <w:bottom w:val="none" w:sz="0" w:space="0" w:color="auto"/>
            <w:right w:val="none" w:sz="0" w:space="0" w:color="auto"/>
          </w:divBdr>
        </w:div>
        <w:div w:id="1894193795">
          <w:marLeft w:val="0"/>
          <w:marRight w:val="0"/>
          <w:marTop w:val="0"/>
          <w:marBottom w:val="0"/>
          <w:divBdr>
            <w:top w:val="none" w:sz="0" w:space="0" w:color="auto"/>
            <w:left w:val="none" w:sz="0" w:space="0" w:color="auto"/>
            <w:bottom w:val="none" w:sz="0" w:space="0" w:color="auto"/>
            <w:right w:val="none" w:sz="0" w:space="0" w:color="auto"/>
          </w:divBdr>
        </w:div>
      </w:divsChild>
    </w:div>
    <w:div w:id="1106461874">
      <w:bodyDiv w:val="1"/>
      <w:marLeft w:val="0"/>
      <w:marRight w:val="0"/>
      <w:marTop w:val="0"/>
      <w:marBottom w:val="0"/>
      <w:divBdr>
        <w:top w:val="none" w:sz="0" w:space="0" w:color="auto"/>
        <w:left w:val="none" w:sz="0" w:space="0" w:color="auto"/>
        <w:bottom w:val="none" w:sz="0" w:space="0" w:color="auto"/>
        <w:right w:val="none" w:sz="0" w:space="0" w:color="auto"/>
      </w:divBdr>
      <w:divsChild>
        <w:div w:id="358707288">
          <w:marLeft w:val="0"/>
          <w:marRight w:val="0"/>
          <w:marTop w:val="0"/>
          <w:marBottom w:val="0"/>
          <w:divBdr>
            <w:top w:val="none" w:sz="0" w:space="0" w:color="auto"/>
            <w:left w:val="none" w:sz="0" w:space="0" w:color="auto"/>
            <w:bottom w:val="none" w:sz="0" w:space="0" w:color="auto"/>
            <w:right w:val="none" w:sz="0" w:space="0" w:color="auto"/>
          </w:divBdr>
          <w:divsChild>
            <w:div w:id="1541474959">
              <w:marLeft w:val="0"/>
              <w:marRight w:val="0"/>
              <w:marTop w:val="0"/>
              <w:marBottom w:val="0"/>
              <w:divBdr>
                <w:top w:val="none" w:sz="0" w:space="0" w:color="auto"/>
                <w:left w:val="none" w:sz="0" w:space="0" w:color="auto"/>
                <w:bottom w:val="none" w:sz="0" w:space="0" w:color="auto"/>
                <w:right w:val="none" w:sz="0" w:space="0" w:color="auto"/>
              </w:divBdr>
            </w:div>
          </w:divsChild>
        </w:div>
        <w:div w:id="386685630">
          <w:marLeft w:val="0"/>
          <w:marRight w:val="0"/>
          <w:marTop w:val="0"/>
          <w:marBottom w:val="0"/>
          <w:divBdr>
            <w:top w:val="none" w:sz="0" w:space="0" w:color="auto"/>
            <w:left w:val="none" w:sz="0" w:space="0" w:color="auto"/>
            <w:bottom w:val="none" w:sz="0" w:space="0" w:color="auto"/>
            <w:right w:val="none" w:sz="0" w:space="0" w:color="auto"/>
          </w:divBdr>
          <w:divsChild>
            <w:div w:id="1243031145">
              <w:marLeft w:val="0"/>
              <w:marRight w:val="0"/>
              <w:marTop w:val="0"/>
              <w:marBottom w:val="0"/>
              <w:divBdr>
                <w:top w:val="none" w:sz="0" w:space="0" w:color="auto"/>
                <w:left w:val="none" w:sz="0" w:space="0" w:color="auto"/>
                <w:bottom w:val="none" w:sz="0" w:space="0" w:color="auto"/>
                <w:right w:val="none" w:sz="0" w:space="0" w:color="auto"/>
              </w:divBdr>
            </w:div>
          </w:divsChild>
        </w:div>
        <w:div w:id="405153673">
          <w:marLeft w:val="0"/>
          <w:marRight w:val="0"/>
          <w:marTop w:val="0"/>
          <w:marBottom w:val="0"/>
          <w:divBdr>
            <w:top w:val="none" w:sz="0" w:space="0" w:color="auto"/>
            <w:left w:val="none" w:sz="0" w:space="0" w:color="auto"/>
            <w:bottom w:val="none" w:sz="0" w:space="0" w:color="auto"/>
            <w:right w:val="none" w:sz="0" w:space="0" w:color="auto"/>
          </w:divBdr>
          <w:divsChild>
            <w:div w:id="85081980">
              <w:marLeft w:val="0"/>
              <w:marRight w:val="0"/>
              <w:marTop w:val="0"/>
              <w:marBottom w:val="0"/>
              <w:divBdr>
                <w:top w:val="none" w:sz="0" w:space="0" w:color="auto"/>
                <w:left w:val="none" w:sz="0" w:space="0" w:color="auto"/>
                <w:bottom w:val="none" w:sz="0" w:space="0" w:color="auto"/>
                <w:right w:val="none" w:sz="0" w:space="0" w:color="auto"/>
              </w:divBdr>
            </w:div>
            <w:div w:id="452946037">
              <w:marLeft w:val="0"/>
              <w:marRight w:val="0"/>
              <w:marTop w:val="0"/>
              <w:marBottom w:val="0"/>
              <w:divBdr>
                <w:top w:val="none" w:sz="0" w:space="0" w:color="auto"/>
                <w:left w:val="none" w:sz="0" w:space="0" w:color="auto"/>
                <w:bottom w:val="none" w:sz="0" w:space="0" w:color="auto"/>
                <w:right w:val="none" w:sz="0" w:space="0" w:color="auto"/>
              </w:divBdr>
            </w:div>
            <w:div w:id="956105957">
              <w:marLeft w:val="0"/>
              <w:marRight w:val="0"/>
              <w:marTop w:val="0"/>
              <w:marBottom w:val="0"/>
              <w:divBdr>
                <w:top w:val="none" w:sz="0" w:space="0" w:color="auto"/>
                <w:left w:val="none" w:sz="0" w:space="0" w:color="auto"/>
                <w:bottom w:val="none" w:sz="0" w:space="0" w:color="auto"/>
                <w:right w:val="none" w:sz="0" w:space="0" w:color="auto"/>
              </w:divBdr>
            </w:div>
            <w:div w:id="1114712483">
              <w:marLeft w:val="0"/>
              <w:marRight w:val="0"/>
              <w:marTop w:val="0"/>
              <w:marBottom w:val="0"/>
              <w:divBdr>
                <w:top w:val="none" w:sz="0" w:space="0" w:color="auto"/>
                <w:left w:val="none" w:sz="0" w:space="0" w:color="auto"/>
                <w:bottom w:val="none" w:sz="0" w:space="0" w:color="auto"/>
                <w:right w:val="none" w:sz="0" w:space="0" w:color="auto"/>
              </w:divBdr>
            </w:div>
            <w:div w:id="1538659373">
              <w:marLeft w:val="0"/>
              <w:marRight w:val="0"/>
              <w:marTop w:val="0"/>
              <w:marBottom w:val="0"/>
              <w:divBdr>
                <w:top w:val="none" w:sz="0" w:space="0" w:color="auto"/>
                <w:left w:val="none" w:sz="0" w:space="0" w:color="auto"/>
                <w:bottom w:val="none" w:sz="0" w:space="0" w:color="auto"/>
                <w:right w:val="none" w:sz="0" w:space="0" w:color="auto"/>
              </w:divBdr>
            </w:div>
            <w:div w:id="2110268166">
              <w:marLeft w:val="0"/>
              <w:marRight w:val="0"/>
              <w:marTop w:val="0"/>
              <w:marBottom w:val="0"/>
              <w:divBdr>
                <w:top w:val="none" w:sz="0" w:space="0" w:color="auto"/>
                <w:left w:val="none" w:sz="0" w:space="0" w:color="auto"/>
                <w:bottom w:val="none" w:sz="0" w:space="0" w:color="auto"/>
                <w:right w:val="none" w:sz="0" w:space="0" w:color="auto"/>
              </w:divBdr>
            </w:div>
          </w:divsChild>
        </w:div>
        <w:div w:id="465585219">
          <w:marLeft w:val="0"/>
          <w:marRight w:val="0"/>
          <w:marTop w:val="0"/>
          <w:marBottom w:val="0"/>
          <w:divBdr>
            <w:top w:val="none" w:sz="0" w:space="0" w:color="auto"/>
            <w:left w:val="none" w:sz="0" w:space="0" w:color="auto"/>
            <w:bottom w:val="none" w:sz="0" w:space="0" w:color="auto"/>
            <w:right w:val="none" w:sz="0" w:space="0" w:color="auto"/>
          </w:divBdr>
          <w:divsChild>
            <w:div w:id="622689123">
              <w:marLeft w:val="0"/>
              <w:marRight w:val="0"/>
              <w:marTop w:val="0"/>
              <w:marBottom w:val="0"/>
              <w:divBdr>
                <w:top w:val="none" w:sz="0" w:space="0" w:color="auto"/>
                <w:left w:val="none" w:sz="0" w:space="0" w:color="auto"/>
                <w:bottom w:val="none" w:sz="0" w:space="0" w:color="auto"/>
                <w:right w:val="none" w:sz="0" w:space="0" w:color="auto"/>
              </w:divBdr>
            </w:div>
            <w:div w:id="769006778">
              <w:marLeft w:val="0"/>
              <w:marRight w:val="0"/>
              <w:marTop w:val="0"/>
              <w:marBottom w:val="0"/>
              <w:divBdr>
                <w:top w:val="none" w:sz="0" w:space="0" w:color="auto"/>
                <w:left w:val="none" w:sz="0" w:space="0" w:color="auto"/>
                <w:bottom w:val="none" w:sz="0" w:space="0" w:color="auto"/>
                <w:right w:val="none" w:sz="0" w:space="0" w:color="auto"/>
              </w:divBdr>
            </w:div>
            <w:div w:id="777139012">
              <w:marLeft w:val="0"/>
              <w:marRight w:val="0"/>
              <w:marTop w:val="0"/>
              <w:marBottom w:val="0"/>
              <w:divBdr>
                <w:top w:val="none" w:sz="0" w:space="0" w:color="auto"/>
                <w:left w:val="none" w:sz="0" w:space="0" w:color="auto"/>
                <w:bottom w:val="none" w:sz="0" w:space="0" w:color="auto"/>
                <w:right w:val="none" w:sz="0" w:space="0" w:color="auto"/>
              </w:divBdr>
            </w:div>
            <w:div w:id="894001297">
              <w:marLeft w:val="0"/>
              <w:marRight w:val="0"/>
              <w:marTop w:val="0"/>
              <w:marBottom w:val="0"/>
              <w:divBdr>
                <w:top w:val="none" w:sz="0" w:space="0" w:color="auto"/>
                <w:left w:val="none" w:sz="0" w:space="0" w:color="auto"/>
                <w:bottom w:val="none" w:sz="0" w:space="0" w:color="auto"/>
                <w:right w:val="none" w:sz="0" w:space="0" w:color="auto"/>
              </w:divBdr>
            </w:div>
            <w:div w:id="1564757492">
              <w:marLeft w:val="0"/>
              <w:marRight w:val="0"/>
              <w:marTop w:val="0"/>
              <w:marBottom w:val="0"/>
              <w:divBdr>
                <w:top w:val="none" w:sz="0" w:space="0" w:color="auto"/>
                <w:left w:val="none" w:sz="0" w:space="0" w:color="auto"/>
                <w:bottom w:val="none" w:sz="0" w:space="0" w:color="auto"/>
                <w:right w:val="none" w:sz="0" w:space="0" w:color="auto"/>
              </w:divBdr>
            </w:div>
          </w:divsChild>
        </w:div>
        <w:div w:id="496458719">
          <w:marLeft w:val="0"/>
          <w:marRight w:val="0"/>
          <w:marTop w:val="0"/>
          <w:marBottom w:val="0"/>
          <w:divBdr>
            <w:top w:val="none" w:sz="0" w:space="0" w:color="auto"/>
            <w:left w:val="none" w:sz="0" w:space="0" w:color="auto"/>
            <w:bottom w:val="none" w:sz="0" w:space="0" w:color="auto"/>
            <w:right w:val="none" w:sz="0" w:space="0" w:color="auto"/>
          </w:divBdr>
          <w:divsChild>
            <w:div w:id="1619950808">
              <w:marLeft w:val="0"/>
              <w:marRight w:val="0"/>
              <w:marTop w:val="0"/>
              <w:marBottom w:val="0"/>
              <w:divBdr>
                <w:top w:val="none" w:sz="0" w:space="0" w:color="auto"/>
                <w:left w:val="none" w:sz="0" w:space="0" w:color="auto"/>
                <w:bottom w:val="none" w:sz="0" w:space="0" w:color="auto"/>
                <w:right w:val="none" w:sz="0" w:space="0" w:color="auto"/>
              </w:divBdr>
            </w:div>
          </w:divsChild>
        </w:div>
        <w:div w:id="603808454">
          <w:marLeft w:val="0"/>
          <w:marRight w:val="0"/>
          <w:marTop w:val="0"/>
          <w:marBottom w:val="0"/>
          <w:divBdr>
            <w:top w:val="none" w:sz="0" w:space="0" w:color="auto"/>
            <w:left w:val="none" w:sz="0" w:space="0" w:color="auto"/>
            <w:bottom w:val="none" w:sz="0" w:space="0" w:color="auto"/>
            <w:right w:val="none" w:sz="0" w:space="0" w:color="auto"/>
          </w:divBdr>
          <w:divsChild>
            <w:div w:id="103766593">
              <w:marLeft w:val="0"/>
              <w:marRight w:val="0"/>
              <w:marTop w:val="0"/>
              <w:marBottom w:val="0"/>
              <w:divBdr>
                <w:top w:val="none" w:sz="0" w:space="0" w:color="auto"/>
                <w:left w:val="none" w:sz="0" w:space="0" w:color="auto"/>
                <w:bottom w:val="none" w:sz="0" w:space="0" w:color="auto"/>
                <w:right w:val="none" w:sz="0" w:space="0" w:color="auto"/>
              </w:divBdr>
            </w:div>
            <w:div w:id="656348955">
              <w:marLeft w:val="0"/>
              <w:marRight w:val="0"/>
              <w:marTop w:val="0"/>
              <w:marBottom w:val="0"/>
              <w:divBdr>
                <w:top w:val="none" w:sz="0" w:space="0" w:color="auto"/>
                <w:left w:val="none" w:sz="0" w:space="0" w:color="auto"/>
                <w:bottom w:val="none" w:sz="0" w:space="0" w:color="auto"/>
                <w:right w:val="none" w:sz="0" w:space="0" w:color="auto"/>
              </w:divBdr>
            </w:div>
          </w:divsChild>
        </w:div>
        <w:div w:id="684403772">
          <w:marLeft w:val="0"/>
          <w:marRight w:val="0"/>
          <w:marTop w:val="0"/>
          <w:marBottom w:val="0"/>
          <w:divBdr>
            <w:top w:val="none" w:sz="0" w:space="0" w:color="auto"/>
            <w:left w:val="none" w:sz="0" w:space="0" w:color="auto"/>
            <w:bottom w:val="none" w:sz="0" w:space="0" w:color="auto"/>
            <w:right w:val="none" w:sz="0" w:space="0" w:color="auto"/>
          </w:divBdr>
          <w:divsChild>
            <w:div w:id="204607837">
              <w:marLeft w:val="0"/>
              <w:marRight w:val="0"/>
              <w:marTop w:val="0"/>
              <w:marBottom w:val="0"/>
              <w:divBdr>
                <w:top w:val="none" w:sz="0" w:space="0" w:color="auto"/>
                <w:left w:val="none" w:sz="0" w:space="0" w:color="auto"/>
                <w:bottom w:val="none" w:sz="0" w:space="0" w:color="auto"/>
                <w:right w:val="none" w:sz="0" w:space="0" w:color="auto"/>
              </w:divBdr>
            </w:div>
          </w:divsChild>
        </w:div>
        <w:div w:id="1010714698">
          <w:marLeft w:val="0"/>
          <w:marRight w:val="0"/>
          <w:marTop w:val="0"/>
          <w:marBottom w:val="0"/>
          <w:divBdr>
            <w:top w:val="none" w:sz="0" w:space="0" w:color="auto"/>
            <w:left w:val="none" w:sz="0" w:space="0" w:color="auto"/>
            <w:bottom w:val="none" w:sz="0" w:space="0" w:color="auto"/>
            <w:right w:val="none" w:sz="0" w:space="0" w:color="auto"/>
          </w:divBdr>
          <w:divsChild>
            <w:div w:id="1383627699">
              <w:marLeft w:val="0"/>
              <w:marRight w:val="0"/>
              <w:marTop w:val="0"/>
              <w:marBottom w:val="0"/>
              <w:divBdr>
                <w:top w:val="none" w:sz="0" w:space="0" w:color="auto"/>
                <w:left w:val="none" w:sz="0" w:space="0" w:color="auto"/>
                <w:bottom w:val="none" w:sz="0" w:space="0" w:color="auto"/>
                <w:right w:val="none" w:sz="0" w:space="0" w:color="auto"/>
              </w:divBdr>
            </w:div>
          </w:divsChild>
        </w:div>
        <w:div w:id="1179343944">
          <w:marLeft w:val="0"/>
          <w:marRight w:val="0"/>
          <w:marTop w:val="0"/>
          <w:marBottom w:val="0"/>
          <w:divBdr>
            <w:top w:val="none" w:sz="0" w:space="0" w:color="auto"/>
            <w:left w:val="none" w:sz="0" w:space="0" w:color="auto"/>
            <w:bottom w:val="none" w:sz="0" w:space="0" w:color="auto"/>
            <w:right w:val="none" w:sz="0" w:space="0" w:color="auto"/>
          </w:divBdr>
          <w:divsChild>
            <w:div w:id="1080562978">
              <w:marLeft w:val="0"/>
              <w:marRight w:val="0"/>
              <w:marTop w:val="0"/>
              <w:marBottom w:val="0"/>
              <w:divBdr>
                <w:top w:val="none" w:sz="0" w:space="0" w:color="auto"/>
                <w:left w:val="none" w:sz="0" w:space="0" w:color="auto"/>
                <w:bottom w:val="none" w:sz="0" w:space="0" w:color="auto"/>
                <w:right w:val="none" w:sz="0" w:space="0" w:color="auto"/>
              </w:divBdr>
            </w:div>
          </w:divsChild>
        </w:div>
        <w:div w:id="1191335858">
          <w:marLeft w:val="0"/>
          <w:marRight w:val="0"/>
          <w:marTop w:val="0"/>
          <w:marBottom w:val="0"/>
          <w:divBdr>
            <w:top w:val="none" w:sz="0" w:space="0" w:color="auto"/>
            <w:left w:val="none" w:sz="0" w:space="0" w:color="auto"/>
            <w:bottom w:val="none" w:sz="0" w:space="0" w:color="auto"/>
            <w:right w:val="none" w:sz="0" w:space="0" w:color="auto"/>
          </w:divBdr>
          <w:divsChild>
            <w:div w:id="204947248">
              <w:marLeft w:val="0"/>
              <w:marRight w:val="0"/>
              <w:marTop w:val="0"/>
              <w:marBottom w:val="0"/>
              <w:divBdr>
                <w:top w:val="none" w:sz="0" w:space="0" w:color="auto"/>
                <w:left w:val="none" w:sz="0" w:space="0" w:color="auto"/>
                <w:bottom w:val="none" w:sz="0" w:space="0" w:color="auto"/>
                <w:right w:val="none" w:sz="0" w:space="0" w:color="auto"/>
              </w:divBdr>
            </w:div>
            <w:div w:id="806817922">
              <w:marLeft w:val="0"/>
              <w:marRight w:val="0"/>
              <w:marTop w:val="0"/>
              <w:marBottom w:val="0"/>
              <w:divBdr>
                <w:top w:val="none" w:sz="0" w:space="0" w:color="auto"/>
                <w:left w:val="none" w:sz="0" w:space="0" w:color="auto"/>
                <w:bottom w:val="none" w:sz="0" w:space="0" w:color="auto"/>
                <w:right w:val="none" w:sz="0" w:space="0" w:color="auto"/>
              </w:divBdr>
            </w:div>
            <w:div w:id="1118598606">
              <w:marLeft w:val="0"/>
              <w:marRight w:val="0"/>
              <w:marTop w:val="0"/>
              <w:marBottom w:val="0"/>
              <w:divBdr>
                <w:top w:val="none" w:sz="0" w:space="0" w:color="auto"/>
                <w:left w:val="none" w:sz="0" w:space="0" w:color="auto"/>
                <w:bottom w:val="none" w:sz="0" w:space="0" w:color="auto"/>
                <w:right w:val="none" w:sz="0" w:space="0" w:color="auto"/>
              </w:divBdr>
            </w:div>
            <w:div w:id="1764261011">
              <w:marLeft w:val="0"/>
              <w:marRight w:val="0"/>
              <w:marTop w:val="0"/>
              <w:marBottom w:val="0"/>
              <w:divBdr>
                <w:top w:val="none" w:sz="0" w:space="0" w:color="auto"/>
                <w:left w:val="none" w:sz="0" w:space="0" w:color="auto"/>
                <w:bottom w:val="none" w:sz="0" w:space="0" w:color="auto"/>
                <w:right w:val="none" w:sz="0" w:space="0" w:color="auto"/>
              </w:divBdr>
            </w:div>
          </w:divsChild>
        </w:div>
        <w:div w:id="1214582269">
          <w:marLeft w:val="0"/>
          <w:marRight w:val="0"/>
          <w:marTop w:val="0"/>
          <w:marBottom w:val="0"/>
          <w:divBdr>
            <w:top w:val="none" w:sz="0" w:space="0" w:color="auto"/>
            <w:left w:val="none" w:sz="0" w:space="0" w:color="auto"/>
            <w:bottom w:val="none" w:sz="0" w:space="0" w:color="auto"/>
            <w:right w:val="none" w:sz="0" w:space="0" w:color="auto"/>
          </w:divBdr>
          <w:divsChild>
            <w:div w:id="512187183">
              <w:marLeft w:val="0"/>
              <w:marRight w:val="0"/>
              <w:marTop w:val="0"/>
              <w:marBottom w:val="0"/>
              <w:divBdr>
                <w:top w:val="none" w:sz="0" w:space="0" w:color="auto"/>
                <w:left w:val="none" w:sz="0" w:space="0" w:color="auto"/>
                <w:bottom w:val="none" w:sz="0" w:space="0" w:color="auto"/>
                <w:right w:val="none" w:sz="0" w:space="0" w:color="auto"/>
              </w:divBdr>
            </w:div>
          </w:divsChild>
        </w:div>
        <w:div w:id="1312443588">
          <w:marLeft w:val="0"/>
          <w:marRight w:val="0"/>
          <w:marTop w:val="0"/>
          <w:marBottom w:val="0"/>
          <w:divBdr>
            <w:top w:val="none" w:sz="0" w:space="0" w:color="auto"/>
            <w:left w:val="none" w:sz="0" w:space="0" w:color="auto"/>
            <w:bottom w:val="none" w:sz="0" w:space="0" w:color="auto"/>
            <w:right w:val="none" w:sz="0" w:space="0" w:color="auto"/>
          </w:divBdr>
          <w:divsChild>
            <w:div w:id="1712343367">
              <w:marLeft w:val="0"/>
              <w:marRight w:val="0"/>
              <w:marTop w:val="0"/>
              <w:marBottom w:val="0"/>
              <w:divBdr>
                <w:top w:val="none" w:sz="0" w:space="0" w:color="auto"/>
                <w:left w:val="none" w:sz="0" w:space="0" w:color="auto"/>
                <w:bottom w:val="none" w:sz="0" w:space="0" w:color="auto"/>
                <w:right w:val="none" w:sz="0" w:space="0" w:color="auto"/>
              </w:divBdr>
            </w:div>
          </w:divsChild>
        </w:div>
        <w:div w:id="1548758364">
          <w:marLeft w:val="0"/>
          <w:marRight w:val="0"/>
          <w:marTop w:val="0"/>
          <w:marBottom w:val="0"/>
          <w:divBdr>
            <w:top w:val="none" w:sz="0" w:space="0" w:color="auto"/>
            <w:left w:val="none" w:sz="0" w:space="0" w:color="auto"/>
            <w:bottom w:val="none" w:sz="0" w:space="0" w:color="auto"/>
            <w:right w:val="none" w:sz="0" w:space="0" w:color="auto"/>
          </w:divBdr>
          <w:divsChild>
            <w:div w:id="1397901633">
              <w:marLeft w:val="0"/>
              <w:marRight w:val="0"/>
              <w:marTop w:val="0"/>
              <w:marBottom w:val="0"/>
              <w:divBdr>
                <w:top w:val="none" w:sz="0" w:space="0" w:color="auto"/>
                <w:left w:val="none" w:sz="0" w:space="0" w:color="auto"/>
                <w:bottom w:val="none" w:sz="0" w:space="0" w:color="auto"/>
                <w:right w:val="none" w:sz="0" w:space="0" w:color="auto"/>
              </w:divBdr>
            </w:div>
          </w:divsChild>
        </w:div>
        <w:div w:id="1746605506">
          <w:marLeft w:val="0"/>
          <w:marRight w:val="0"/>
          <w:marTop w:val="0"/>
          <w:marBottom w:val="0"/>
          <w:divBdr>
            <w:top w:val="none" w:sz="0" w:space="0" w:color="auto"/>
            <w:left w:val="none" w:sz="0" w:space="0" w:color="auto"/>
            <w:bottom w:val="none" w:sz="0" w:space="0" w:color="auto"/>
            <w:right w:val="none" w:sz="0" w:space="0" w:color="auto"/>
          </w:divBdr>
          <w:divsChild>
            <w:div w:id="396981395">
              <w:marLeft w:val="0"/>
              <w:marRight w:val="0"/>
              <w:marTop w:val="0"/>
              <w:marBottom w:val="0"/>
              <w:divBdr>
                <w:top w:val="none" w:sz="0" w:space="0" w:color="auto"/>
                <w:left w:val="none" w:sz="0" w:space="0" w:color="auto"/>
                <w:bottom w:val="none" w:sz="0" w:space="0" w:color="auto"/>
                <w:right w:val="none" w:sz="0" w:space="0" w:color="auto"/>
              </w:divBdr>
            </w:div>
            <w:div w:id="1248996778">
              <w:marLeft w:val="0"/>
              <w:marRight w:val="0"/>
              <w:marTop w:val="0"/>
              <w:marBottom w:val="0"/>
              <w:divBdr>
                <w:top w:val="none" w:sz="0" w:space="0" w:color="auto"/>
                <w:left w:val="none" w:sz="0" w:space="0" w:color="auto"/>
                <w:bottom w:val="none" w:sz="0" w:space="0" w:color="auto"/>
                <w:right w:val="none" w:sz="0" w:space="0" w:color="auto"/>
              </w:divBdr>
            </w:div>
            <w:div w:id="1460608224">
              <w:marLeft w:val="0"/>
              <w:marRight w:val="0"/>
              <w:marTop w:val="0"/>
              <w:marBottom w:val="0"/>
              <w:divBdr>
                <w:top w:val="none" w:sz="0" w:space="0" w:color="auto"/>
                <w:left w:val="none" w:sz="0" w:space="0" w:color="auto"/>
                <w:bottom w:val="none" w:sz="0" w:space="0" w:color="auto"/>
                <w:right w:val="none" w:sz="0" w:space="0" w:color="auto"/>
              </w:divBdr>
            </w:div>
          </w:divsChild>
        </w:div>
        <w:div w:id="2006007504">
          <w:marLeft w:val="0"/>
          <w:marRight w:val="0"/>
          <w:marTop w:val="0"/>
          <w:marBottom w:val="0"/>
          <w:divBdr>
            <w:top w:val="none" w:sz="0" w:space="0" w:color="auto"/>
            <w:left w:val="none" w:sz="0" w:space="0" w:color="auto"/>
            <w:bottom w:val="none" w:sz="0" w:space="0" w:color="auto"/>
            <w:right w:val="none" w:sz="0" w:space="0" w:color="auto"/>
          </w:divBdr>
          <w:divsChild>
            <w:div w:id="170491506">
              <w:marLeft w:val="0"/>
              <w:marRight w:val="0"/>
              <w:marTop w:val="0"/>
              <w:marBottom w:val="0"/>
              <w:divBdr>
                <w:top w:val="none" w:sz="0" w:space="0" w:color="auto"/>
                <w:left w:val="none" w:sz="0" w:space="0" w:color="auto"/>
                <w:bottom w:val="none" w:sz="0" w:space="0" w:color="auto"/>
                <w:right w:val="none" w:sz="0" w:space="0" w:color="auto"/>
              </w:divBdr>
            </w:div>
          </w:divsChild>
        </w:div>
        <w:div w:id="2120299180">
          <w:marLeft w:val="0"/>
          <w:marRight w:val="0"/>
          <w:marTop w:val="0"/>
          <w:marBottom w:val="0"/>
          <w:divBdr>
            <w:top w:val="none" w:sz="0" w:space="0" w:color="auto"/>
            <w:left w:val="none" w:sz="0" w:space="0" w:color="auto"/>
            <w:bottom w:val="none" w:sz="0" w:space="0" w:color="auto"/>
            <w:right w:val="none" w:sz="0" w:space="0" w:color="auto"/>
          </w:divBdr>
          <w:divsChild>
            <w:div w:id="17343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4056">
      <w:bodyDiv w:val="1"/>
      <w:marLeft w:val="0"/>
      <w:marRight w:val="0"/>
      <w:marTop w:val="0"/>
      <w:marBottom w:val="0"/>
      <w:divBdr>
        <w:top w:val="none" w:sz="0" w:space="0" w:color="auto"/>
        <w:left w:val="none" w:sz="0" w:space="0" w:color="auto"/>
        <w:bottom w:val="none" w:sz="0" w:space="0" w:color="auto"/>
        <w:right w:val="none" w:sz="0" w:space="0" w:color="auto"/>
      </w:divBdr>
      <w:divsChild>
        <w:div w:id="52388787">
          <w:marLeft w:val="0"/>
          <w:marRight w:val="0"/>
          <w:marTop w:val="0"/>
          <w:marBottom w:val="0"/>
          <w:divBdr>
            <w:top w:val="none" w:sz="0" w:space="0" w:color="auto"/>
            <w:left w:val="none" w:sz="0" w:space="0" w:color="auto"/>
            <w:bottom w:val="none" w:sz="0" w:space="0" w:color="auto"/>
            <w:right w:val="none" w:sz="0" w:space="0" w:color="auto"/>
          </w:divBdr>
        </w:div>
        <w:div w:id="151063473">
          <w:marLeft w:val="0"/>
          <w:marRight w:val="0"/>
          <w:marTop w:val="0"/>
          <w:marBottom w:val="0"/>
          <w:divBdr>
            <w:top w:val="none" w:sz="0" w:space="0" w:color="auto"/>
            <w:left w:val="none" w:sz="0" w:space="0" w:color="auto"/>
            <w:bottom w:val="none" w:sz="0" w:space="0" w:color="auto"/>
            <w:right w:val="none" w:sz="0" w:space="0" w:color="auto"/>
          </w:divBdr>
        </w:div>
        <w:div w:id="509368720">
          <w:marLeft w:val="0"/>
          <w:marRight w:val="0"/>
          <w:marTop w:val="0"/>
          <w:marBottom w:val="0"/>
          <w:divBdr>
            <w:top w:val="none" w:sz="0" w:space="0" w:color="auto"/>
            <w:left w:val="none" w:sz="0" w:space="0" w:color="auto"/>
            <w:bottom w:val="none" w:sz="0" w:space="0" w:color="auto"/>
            <w:right w:val="none" w:sz="0" w:space="0" w:color="auto"/>
          </w:divBdr>
        </w:div>
        <w:div w:id="574708424">
          <w:marLeft w:val="0"/>
          <w:marRight w:val="0"/>
          <w:marTop w:val="0"/>
          <w:marBottom w:val="0"/>
          <w:divBdr>
            <w:top w:val="none" w:sz="0" w:space="0" w:color="auto"/>
            <w:left w:val="none" w:sz="0" w:space="0" w:color="auto"/>
            <w:bottom w:val="none" w:sz="0" w:space="0" w:color="auto"/>
            <w:right w:val="none" w:sz="0" w:space="0" w:color="auto"/>
          </w:divBdr>
        </w:div>
        <w:div w:id="594636127">
          <w:marLeft w:val="0"/>
          <w:marRight w:val="0"/>
          <w:marTop w:val="0"/>
          <w:marBottom w:val="0"/>
          <w:divBdr>
            <w:top w:val="none" w:sz="0" w:space="0" w:color="auto"/>
            <w:left w:val="none" w:sz="0" w:space="0" w:color="auto"/>
            <w:bottom w:val="none" w:sz="0" w:space="0" w:color="auto"/>
            <w:right w:val="none" w:sz="0" w:space="0" w:color="auto"/>
          </w:divBdr>
        </w:div>
        <w:div w:id="1060518159">
          <w:marLeft w:val="0"/>
          <w:marRight w:val="0"/>
          <w:marTop w:val="0"/>
          <w:marBottom w:val="0"/>
          <w:divBdr>
            <w:top w:val="none" w:sz="0" w:space="0" w:color="auto"/>
            <w:left w:val="none" w:sz="0" w:space="0" w:color="auto"/>
            <w:bottom w:val="none" w:sz="0" w:space="0" w:color="auto"/>
            <w:right w:val="none" w:sz="0" w:space="0" w:color="auto"/>
          </w:divBdr>
        </w:div>
      </w:divsChild>
    </w:div>
    <w:div w:id="1209882047">
      <w:bodyDiv w:val="1"/>
      <w:marLeft w:val="0"/>
      <w:marRight w:val="0"/>
      <w:marTop w:val="0"/>
      <w:marBottom w:val="0"/>
      <w:divBdr>
        <w:top w:val="none" w:sz="0" w:space="0" w:color="auto"/>
        <w:left w:val="none" w:sz="0" w:space="0" w:color="auto"/>
        <w:bottom w:val="none" w:sz="0" w:space="0" w:color="auto"/>
        <w:right w:val="none" w:sz="0" w:space="0" w:color="auto"/>
      </w:divBdr>
    </w:div>
    <w:div w:id="1217552157">
      <w:bodyDiv w:val="1"/>
      <w:marLeft w:val="0"/>
      <w:marRight w:val="0"/>
      <w:marTop w:val="0"/>
      <w:marBottom w:val="0"/>
      <w:divBdr>
        <w:top w:val="none" w:sz="0" w:space="0" w:color="auto"/>
        <w:left w:val="none" w:sz="0" w:space="0" w:color="auto"/>
        <w:bottom w:val="none" w:sz="0" w:space="0" w:color="auto"/>
        <w:right w:val="none" w:sz="0" w:space="0" w:color="auto"/>
      </w:divBdr>
    </w:div>
    <w:div w:id="1220089952">
      <w:bodyDiv w:val="1"/>
      <w:marLeft w:val="0"/>
      <w:marRight w:val="0"/>
      <w:marTop w:val="0"/>
      <w:marBottom w:val="0"/>
      <w:divBdr>
        <w:top w:val="none" w:sz="0" w:space="0" w:color="auto"/>
        <w:left w:val="none" w:sz="0" w:space="0" w:color="auto"/>
        <w:bottom w:val="none" w:sz="0" w:space="0" w:color="auto"/>
        <w:right w:val="none" w:sz="0" w:space="0" w:color="auto"/>
      </w:divBdr>
      <w:divsChild>
        <w:div w:id="65884725">
          <w:marLeft w:val="0"/>
          <w:marRight w:val="0"/>
          <w:marTop w:val="0"/>
          <w:marBottom w:val="0"/>
          <w:divBdr>
            <w:top w:val="none" w:sz="0" w:space="0" w:color="auto"/>
            <w:left w:val="none" w:sz="0" w:space="0" w:color="auto"/>
            <w:bottom w:val="none" w:sz="0" w:space="0" w:color="auto"/>
            <w:right w:val="none" w:sz="0" w:space="0" w:color="auto"/>
          </w:divBdr>
        </w:div>
        <w:div w:id="174613908">
          <w:marLeft w:val="0"/>
          <w:marRight w:val="0"/>
          <w:marTop w:val="0"/>
          <w:marBottom w:val="0"/>
          <w:divBdr>
            <w:top w:val="none" w:sz="0" w:space="0" w:color="auto"/>
            <w:left w:val="none" w:sz="0" w:space="0" w:color="auto"/>
            <w:bottom w:val="none" w:sz="0" w:space="0" w:color="auto"/>
            <w:right w:val="none" w:sz="0" w:space="0" w:color="auto"/>
          </w:divBdr>
          <w:divsChild>
            <w:div w:id="525291209">
              <w:marLeft w:val="0"/>
              <w:marRight w:val="0"/>
              <w:marTop w:val="0"/>
              <w:marBottom w:val="0"/>
              <w:divBdr>
                <w:top w:val="none" w:sz="0" w:space="0" w:color="auto"/>
                <w:left w:val="none" w:sz="0" w:space="0" w:color="auto"/>
                <w:bottom w:val="none" w:sz="0" w:space="0" w:color="auto"/>
                <w:right w:val="none" w:sz="0" w:space="0" w:color="auto"/>
              </w:divBdr>
            </w:div>
            <w:div w:id="1550415708">
              <w:marLeft w:val="0"/>
              <w:marRight w:val="0"/>
              <w:marTop w:val="0"/>
              <w:marBottom w:val="0"/>
              <w:divBdr>
                <w:top w:val="none" w:sz="0" w:space="0" w:color="auto"/>
                <w:left w:val="none" w:sz="0" w:space="0" w:color="auto"/>
                <w:bottom w:val="none" w:sz="0" w:space="0" w:color="auto"/>
                <w:right w:val="none" w:sz="0" w:space="0" w:color="auto"/>
              </w:divBdr>
            </w:div>
            <w:div w:id="1837841115">
              <w:marLeft w:val="0"/>
              <w:marRight w:val="0"/>
              <w:marTop w:val="0"/>
              <w:marBottom w:val="0"/>
              <w:divBdr>
                <w:top w:val="none" w:sz="0" w:space="0" w:color="auto"/>
                <w:left w:val="none" w:sz="0" w:space="0" w:color="auto"/>
                <w:bottom w:val="none" w:sz="0" w:space="0" w:color="auto"/>
                <w:right w:val="none" w:sz="0" w:space="0" w:color="auto"/>
              </w:divBdr>
            </w:div>
          </w:divsChild>
        </w:div>
        <w:div w:id="1592464944">
          <w:marLeft w:val="0"/>
          <w:marRight w:val="0"/>
          <w:marTop w:val="0"/>
          <w:marBottom w:val="0"/>
          <w:divBdr>
            <w:top w:val="none" w:sz="0" w:space="0" w:color="auto"/>
            <w:left w:val="none" w:sz="0" w:space="0" w:color="auto"/>
            <w:bottom w:val="none" w:sz="0" w:space="0" w:color="auto"/>
            <w:right w:val="none" w:sz="0" w:space="0" w:color="auto"/>
          </w:divBdr>
        </w:div>
      </w:divsChild>
    </w:div>
    <w:div w:id="1231966523">
      <w:bodyDiv w:val="1"/>
      <w:marLeft w:val="0"/>
      <w:marRight w:val="0"/>
      <w:marTop w:val="0"/>
      <w:marBottom w:val="0"/>
      <w:divBdr>
        <w:top w:val="none" w:sz="0" w:space="0" w:color="auto"/>
        <w:left w:val="none" w:sz="0" w:space="0" w:color="auto"/>
        <w:bottom w:val="none" w:sz="0" w:space="0" w:color="auto"/>
        <w:right w:val="none" w:sz="0" w:space="0" w:color="auto"/>
      </w:divBdr>
      <w:divsChild>
        <w:div w:id="18625109">
          <w:marLeft w:val="0"/>
          <w:marRight w:val="0"/>
          <w:marTop w:val="0"/>
          <w:marBottom w:val="0"/>
          <w:divBdr>
            <w:top w:val="none" w:sz="0" w:space="0" w:color="auto"/>
            <w:left w:val="none" w:sz="0" w:space="0" w:color="auto"/>
            <w:bottom w:val="none" w:sz="0" w:space="0" w:color="auto"/>
            <w:right w:val="none" w:sz="0" w:space="0" w:color="auto"/>
          </w:divBdr>
        </w:div>
        <w:div w:id="233591956">
          <w:marLeft w:val="0"/>
          <w:marRight w:val="0"/>
          <w:marTop w:val="0"/>
          <w:marBottom w:val="0"/>
          <w:divBdr>
            <w:top w:val="none" w:sz="0" w:space="0" w:color="auto"/>
            <w:left w:val="none" w:sz="0" w:space="0" w:color="auto"/>
            <w:bottom w:val="none" w:sz="0" w:space="0" w:color="auto"/>
            <w:right w:val="none" w:sz="0" w:space="0" w:color="auto"/>
          </w:divBdr>
        </w:div>
        <w:div w:id="499198980">
          <w:marLeft w:val="0"/>
          <w:marRight w:val="0"/>
          <w:marTop w:val="0"/>
          <w:marBottom w:val="0"/>
          <w:divBdr>
            <w:top w:val="none" w:sz="0" w:space="0" w:color="auto"/>
            <w:left w:val="none" w:sz="0" w:space="0" w:color="auto"/>
            <w:bottom w:val="none" w:sz="0" w:space="0" w:color="auto"/>
            <w:right w:val="none" w:sz="0" w:space="0" w:color="auto"/>
          </w:divBdr>
        </w:div>
        <w:div w:id="770976584">
          <w:marLeft w:val="0"/>
          <w:marRight w:val="0"/>
          <w:marTop w:val="0"/>
          <w:marBottom w:val="0"/>
          <w:divBdr>
            <w:top w:val="none" w:sz="0" w:space="0" w:color="auto"/>
            <w:left w:val="none" w:sz="0" w:space="0" w:color="auto"/>
            <w:bottom w:val="none" w:sz="0" w:space="0" w:color="auto"/>
            <w:right w:val="none" w:sz="0" w:space="0" w:color="auto"/>
          </w:divBdr>
        </w:div>
        <w:div w:id="1780367139">
          <w:marLeft w:val="0"/>
          <w:marRight w:val="0"/>
          <w:marTop w:val="0"/>
          <w:marBottom w:val="0"/>
          <w:divBdr>
            <w:top w:val="none" w:sz="0" w:space="0" w:color="auto"/>
            <w:left w:val="none" w:sz="0" w:space="0" w:color="auto"/>
            <w:bottom w:val="none" w:sz="0" w:space="0" w:color="auto"/>
            <w:right w:val="none" w:sz="0" w:space="0" w:color="auto"/>
          </w:divBdr>
        </w:div>
      </w:divsChild>
    </w:div>
    <w:div w:id="1239369218">
      <w:bodyDiv w:val="1"/>
      <w:marLeft w:val="0"/>
      <w:marRight w:val="0"/>
      <w:marTop w:val="0"/>
      <w:marBottom w:val="0"/>
      <w:divBdr>
        <w:top w:val="none" w:sz="0" w:space="0" w:color="auto"/>
        <w:left w:val="none" w:sz="0" w:space="0" w:color="auto"/>
        <w:bottom w:val="none" w:sz="0" w:space="0" w:color="auto"/>
        <w:right w:val="none" w:sz="0" w:space="0" w:color="auto"/>
      </w:divBdr>
    </w:div>
    <w:div w:id="1298412201">
      <w:bodyDiv w:val="1"/>
      <w:marLeft w:val="0"/>
      <w:marRight w:val="0"/>
      <w:marTop w:val="0"/>
      <w:marBottom w:val="0"/>
      <w:divBdr>
        <w:top w:val="none" w:sz="0" w:space="0" w:color="auto"/>
        <w:left w:val="none" w:sz="0" w:space="0" w:color="auto"/>
        <w:bottom w:val="none" w:sz="0" w:space="0" w:color="auto"/>
        <w:right w:val="none" w:sz="0" w:space="0" w:color="auto"/>
      </w:divBdr>
      <w:divsChild>
        <w:div w:id="49885561">
          <w:marLeft w:val="0"/>
          <w:marRight w:val="0"/>
          <w:marTop w:val="100"/>
          <w:marBottom w:val="100"/>
          <w:divBdr>
            <w:top w:val="none" w:sz="0" w:space="0" w:color="auto"/>
            <w:left w:val="none" w:sz="0" w:space="0" w:color="auto"/>
            <w:bottom w:val="none" w:sz="0" w:space="0" w:color="auto"/>
            <w:right w:val="none" w:sz="0" w:space="0" w:color="auto"/>
          </w:divBdr>
          <w:divsChild>
            <w:div w:id="1154487748">
              <w:marLeft w:val="0"/>
              <w:marRight w:val="0"/>
              <w:marTop w:val="0"/>
              <w:marBottom w:val="0"/>
              <w:divBdr>
                <w:top w:val="none" w:sz="0" w:space="0" w:color="auto"/>
                <w:left w:val="none" w:sz="0" w:space="0" w:color="auto"/>
                <w:bottom w:val="none" w:sz="0" w:space="0" w:color="auto"/>
                <w:right w:val="none" w:sz="0" w:space="0" w:color="auto"/>
              </w:divBdr>
              <w:divsChild>
                <w:div w:id="978417848">
                  <w:marLeft w:val="0"/>
                  <w:marRight w:val="0"/>
                  <w:marTop w:val="360"/>
                  <w:marBottom w:val="360"/>
                  <w:divBdr>
                    <w:top w:val="none" w:sz="0" w:space="0" w:color="auto"/>
                    <w:left w:val="none" w:sz="0" w:space="0" w:color="auto"/>
                    <w:bottom w:val="none" w:sz="0" w:space="0" w:color="auto"/>
                    <w:right w:val="none" w:sz="0" w:space="0" w:color="auto"/>
                  </w:divBdr>
                  <w:divsChild>
                    <w:div w:id="245918392">
                      <w:marLeft w:val="0"/>
                      <w:marRight w:val="0"/>
                      <w:marTop w:val="0"/>
                      <w:marBottom w:val="0"/>
                      <w:divBdr>
                        <w:top w:val="none" w:sz="0" w:space="0" w:color="auto"/>
                        <w:left w:val="none" w:sz="0" w:space="0" w:color="auto"/>
                        <w:bottom w:val="none" w:sz="0" w:space="0" w:color="auto"/>
                        <w:right w:val="none" w:sz="0" w:space="0" w:color="auto"/>
                      </w:divBdr>
                      <w:divsChild>
                        <w:div w:id="261188059">
                          <w:marLeft w:val="0"/>
                          <w:marRight w:val="0"/>
                          <w:marTop w:val="0"/>
                          <w:marBottom w:val="0"/>
                          <w:divBdr>
                            <w:top w:val="none" w:sz="0" w:space="0" w:color="auto"/>
                            <w:left w:val="none" w:sz="0" w:space="0" w:color="auto"/>
                            <w:bottom w:val="none" w:sz="0" w:space="0" w:color="auto"/>
                            <w:right w:val="none" w:sz="0" w:space="0" w:color="auto"/>
                          </w:divBdr>
                          <w:divsChild>
                            <w:div w:id="1052921838">
                              <w:marLeft w:val="0"/>
                              <w:marRight w:val="0"/>
                              <w:marTop w:val="0"/>
                              <w:marBottom w:val="0"/>
                              <w:divBdr>
                                <w:top w:val="none" w:sz="0" w:space="0" w:color="auto"/>
                                <w:left w:val="none" w:sz="0" w:space="0" w:color="auto"/>
                                <w:bottom w:val="none" w:sz="0" w:space="0" w:color="auto"/>
                                <w:right w:val="none" w:sz="0" w:space="0" w:color="auto"/>
                              </w:divBdr>
                              <w:divsChild>
                                <w:div w:id="1768497713">
                                  <w:marLeft w:val="0"/>
                                  <w:marRight w:val="0"/>
                                  <w:marTop w:val="0"/>
                                  <w:marBottom w:val="0"/>
                                  <w:divBdr>
                                    <w:top w:val="none" w:sz="0" w:space="0" w:color="auto"/>
                                    <w:left w:val="none" w:sz="0" w:space="0" w:color="auto"/>
                                    <w:bottom w:val="none" w:sz="0" w:space="0" w:color="auto"/>
                                    <w:right w:val="none" w:sz="0" w:space="0" w:color="auto"/>
                                  </w:divBdr>
                                  <w:divsChild>
                                    <w:div w:id="3854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28637">
              <w:marLeft w:val="0"/>
              <w:marRight w:val="0"/>
              <w:marTop w:val="0"/>
              <w:marBottom w:val="0"/>
              <w:divBdr>
                <w:top w:val="none" w:sz="0" w:space="0" w:color="auto"/>
                <w:left w:val="none" w:sz="0" w:space="0" w:color="auto"/>
                <w:bottom w:val="none" w:sz="0" w:space="0" w:color="auto"/>
                <w:right w:val="none" w:sz="0" w:space="0" w:color="auto"/>
              </w:divBdr>
              <w:divsChild>
                <w:div w:id="1198548925">
                  <w:marLeft w:val="0"/>
                  <w:marRight w:val="0"/>
                  <w:marTop w:val="360"/>
                  <w:marBottom w:val="360"/>
                  <w:divBdr>
                    <w:top w:val="none" w:sz="0" w:space="0" w:color="auto"/>
                    <w:left w:val="none" w:sz="0" w:space="0" w:color="auto"/>
                    <w:bottom w:val="none" w:sz="0" w:space="0" w:color="auto"/>
                    <w:right w:val="none" w:sz="0" w:space="0" w:color="auto"/>
                  </w:divBdr>
                  <w:divsChild>
                    <w:div w:id="947126537">
                      <w:marLeft w:val="0"/>
                      <w:marRight w:val="0"/>
                      <w:marTop w:val="0"/>
                      <w:marBottom w:val="0"/>
                      <w:divBdr>
                        <w:top w:val="none" w:sz="0" w:space="0" w:color="auto"/>
                        <w:left w:val="none" w:sz="0" w:space="0" w:color="auto"/>
                        <w:bottom w:val="none" w:sz="0" w:space="0" w:color="auto"/>
                        <w:right w:val="none" w:sz="0" w:space="0" w:color="auto"/>
                      </w:divBdr>
                      <w:divsChild>
                        <w:div w:id="15600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757208">
          <w:marLeft w:val="0"/>
          <w:marRight w:val="0"/>
          <w:marTop w:val="100"/>
          <w:marBottom w:val="100"/>
          <w:divBdr>
            <w:top w:val="none" w:sz="0" w:space="0" w:color="auto"/>
            <w:left w:val="none" w:sz="0" w:space="0" w:color="auto"/>
            <w:bottom w:val="none" w:sz="0" w:space="0" w:color="auto"/>
            <w:right w:val="none" w:sz="0" w:space="0" w:color="auto"/>
          </w:divBdr>
          <w:divsChild>
            <w:div w:id="976834491">
              <w:marLeft w:val="0"/>
              <w:marRight w:val="0"/>
              <w:marTop w:val="0"/>
              <w:marBottom w:val="0"/>
              <w:divBdr>
                <w:top w:val="none" w:sz="0" w:space="0" w:color="auto"/>
                <w:left w:val="none" w:sz="0" w:space="0" w:color="auto"/>
                <w:bottom w:val="none" w:sz="0" w:space="0" w:color="auto"/>
                <w:right w:val="none" w:sz="0" w:space="0" w:color="auto"/>
              </w:divBdr>
              <w:divsChild>
                <w:div w:id="834802661">
                  <w:marLeft w:val="0"/>
                  <w:marRight w:val="0"/>
                  <w:marTop w:val="360"/>
                  <w:marBottom w:val="360"/>
                  <w:divBdr>
                    <w:top w:val="none" w:sz="0" w:space="0" w:color="auto"/>
                    <w:left w:val="none" w:sz="0" w:space="0" w:color="auto"/>
                    <w:bottom w:val="none" w:sz="0" w:space="0" w:color="auto"/>
                    <w:right w:val="none" w:sz="0" w:space="0" w:color="auto"/>
                  </w:divBdr>
                  <w:divsChild>
                    <w:div w:id="1132140947">
                      <w:marLeft w:val="0"/>
                      <w:marRight w:val="0"/>
                      <w:marTop w:val="0"/>
                      <w:marBottom w:val="0"/>
                      <w:divBdr>
                        <w:top w:val="none" w:sz="0" w:space="0" w:color="auto"/>
                        <w:left w:val="none" w:sz="0" w:space="0" w:color="auto"/>
                        <w:bottom w:val="none" w:sz="0" w:space="0" w:color="auto"/>
                        <w:right w:val="none" w:sz="0" w:space="0" w:color="auto"/>
                      </w:divBdr>
                      <w:divsChild>
                        <w:div w:id="1906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624269615">
      <w:bodyDiv w:val="1"/>
      <w:marLeft w:val="0"/>
      <w:marRight w:val="0"/>
      <w:marTop w:val="0"/>
      <w:marBottom w:val="0"/>
      <w:divBdr>
        <w:top w:val="none" w:sz="0" w:space="0" w:color="auto"/>
        <w:left w:val="none" w:sz="0" w:space="0" w:color="auto"/>
        <w:bottom w:val="none" w:sz="0" w:space="0" w:color="auto"/>
        <w:right w:val="none" w:sz="0" w:space="0" w:color="auto"/>
      </w:divBdr>
    </w:div>
    <w:div w:id="1624648897">
      <w:bodyDiv w:val="1"/>
      <w:marLeft w:val="0"/>
      <w:marRight w:val="0"/>
      <w:marTop w:val="0"/>
      <w:marBottom w:val="0"/>
      <w:divBdr>
        <w:top w:val="none" w:sz="0" w:space="0" w:color="auto"/>
        <w:left w:val="none" w:sz="0" w:space="0" w:color="auto"/>
        <w:bottom w:val="none" w:sz="0" w:space="0" w:color="auto"/>
        <w:right w:val="none" w:sz="0" w:space="0" w:color="auto"/>
      </w:divBdr>
      <w:divsChild>
        <w:div w:id="28993866">
          <w:marLeft w:val="0"/>
          <w:marRight w:val="0"/>
          <w:marTop w:val="0"/>
          <w:marBottom w:val="0"/>
          <w:divBdr>
            <w:top w:val="none" w:sz="0" w:space="0" w:color="auto"/>
            <w:left w:val="none" w:sz="0" w:space="0" w:color="auto"/>
            <w:bottom w:val="none" w:sz="0" w:space="0" w:color="auto"/>
            <w:right w:val="none" w:sz="0" w:space="0" w:color="auto"/>
          </w:divBdr>
        </w:div>
        <w:div w:id="240408854">
          <w:marLeft w:val="0"/>
          <w:marRight w:val="0"/>
          <w:marTop w:val="0"/>
          <w:marBottom w:val="0"/>
          <w:divBdr>
            <w:top w:val="none" w:sz="0" w:space="0" w:color="auto"/>
            <w:left w:val="none" w:sz="0" w:space="0" w:color="auto"/>
            <w:bottom w:val="none" w:sz="0" w:space="0" w:color="auto"/>
            <w:right w:val="none" w:sz="0" w:space="0" w:color="auto"/>
          </w:divBdr>
          <w:divsChild>
            <w:div w:id="1875072610">
              <w:marLeft w:val="-75"/>
              <w:marRight w:val="0"/>
              <w:marTop w:val="30"/>
              <w:marBottom w:val="30"/>
              <w:divBdr>
                <w:top w:val="none" w:sz="0" w:space="0" w:color="auto"/>
                <w:left w:val="none" w:sz="0" w:space="0" w:color="auto"/>
                <w:bottom w:val="none" w:sz="0" w:space="0" w:color="auto"/>
                <w:right w:val="none" w:sz="0" w:space="0" w:color="auto"/>
              </w:divBdr>
              <w:divsChild>
                <w:div w:id="54474119">
                  <w:marLeft w:val="0"/>
                  <w:marRight w:val="0"/>
                  <w:marTop w:val="0"/>
                  <w:marBottom w:val="0"/>
                  <w:divBdr>
                    <w:top w:val="none" w:sz="0" w:space="0" w:color="auto"/>
                    <w:left w:val="none" w:sz="0" w:space="0" w:color="auto"/>
                    <w:bottom w:val="none" w:sz="0" w:space="0" w:color="auto"/>
                    <w:right w:val="none" w:sz="0" w:space="0" w:color="auto"/>
                  </w:divBdr>
                  <w:divsChild>
                    <w:div w:id="1527522716">
                      <w:marLeft w:val="0"/>
                      <w:marRight w:val="0"/>
                      <w:marTop w:val="0"/>
                      <w:marBottom w:val="0"/>
                      <w:divBdr>
                        <w:top w:val="none" w:sz="0" w:space="0" w:color="auto"/>
                        <w:left w:val="none" w:sz="0" w:space="0" w:color="auto"/>
                        <w:bottom w:val="none" w:sz="0" w:space="0" w:color="auto"/>
                        <w:right w:val="none" w:sz="0" w:space="0" w:color="auto"/>
                      </w:divBdr>
                    </w:div>
                    <w:div w:id="1918830062">
                      <w:marLeft w:val="0"/>
                      <w:marRight w:val="0"/>
                      <w:marTop w:val="0"/>
                      <w:marBottom w:val="0"/>
                      <w:divBdr>
                        <w:top w:val="none" w:sz="0" w:space="0" w:color="auto"/>
                        <w:left w:val="none" w:sz="0" w:space="0" w:color="auto"/>
                        <w:bottom w:val="none" w:sz="0" w:space="0" w:color="auto"/>
                        <w:right w:val="none" w:sz="0" w:space="0" w:color="auto"/>
                      </w:divBdr>
                    </w:div>
                  </w:divsChild>
                </w:div>
                <w:div w:id="84957990">
                  <w:marLeft w:val="0"/>
                  <w:marRight w:val="0"/>
                  <w:marTop w:val="0"/>
                  <w:marBottom w:val="0"/>
                  <w:divBdr>
                    <w:top w:val="none" w:sz="0" w:space="0" w:color="auto"/>
                    <w:left w:val="none" w:sz="0" w:space="0" w:color="auto"/>
                    <w:bottom w:val="none" w:sz="0" w:space="0" w:color="auto"/>
                    <w:right w:val="none" w:sz="0" w:space="0" w:color="auto"/>
                  </w:divBdr>
                  <w:divsChild>
                    <w:div w:id="605967638">
                      <w:marLeft w:val="0"/>
                      <w:marRight w:val="0"/>
                      <w:marTop w:val="0"/>
                      <w:marBottom w:val="0"/>
                      <w:divBdr>
                        <w:top w:val="none" w:sz="0" w:space="0" w:color="auto"/>
                        <w:left w:val="none" w:sz="0" w:space="0" w:color="auto"/>
                        <w:bottom w:val="none" w:sz="0" w:space="0" w:color="auto"/>
                        <w:right w:val="none" w:sz="0" w:space="0" w:color="auto"/>
                      </w:divBdr>
                    </w:div>
                    <w:div w:id="1283923647">
                      <w:marLeft w:val="0"/>
                      <w:marRight w:val="0"/>
                      <w:marTop w:val="0"/>
                      <w:marBottom w:val="0"/>
                      <w:divBdr>
                        <w:top w:val="none" w:sz="0" w:space="0" w:color="auto"/>
                        <w:left w:val="none" w:sz="0" w:space="0" w:color="auto"/>
                        <w:bottom w:val="none" w:sz="0" w:space="0" w:color="auto"/>
                        <w:right w:val="none" w:sz="0" w:space="0" w:color="auto"/>
                      </w:divBdr>
                    </w:div>
                  </w:divsChild>
                </w:div>
                <w:div w:id="200441103">
                  <w:marLeft w:val="0"/>
                  <w:marRight w:val="0"/>
                  <w:marTop w:val="0"/>
                  <w:marBottom w:val="0"/>
                  <w:divBdr>
                    <w:top w:val="none" w:sz="0" w:space="0" w:color="auto"/>
                    <w:left w:val="none" w:sz="0" w:space="0" w:color="auto"/>
                    <w:bottom w:val="none" w:sz="0" w:space="0" w:color="auto"/>
                    <w:right w:val="none" w:sz="0" w:space="0" w:color="auto"/>
                  </w:divBdr>
                  <w:divsChild>
                    <w:div w:id="26218467">
                      <w:marLeft w:val="0"/>
                      <w:marRight w:val="0"/>
                      <w:marTop w:val="0"/>
                      <w:marBottom w:val="0"/>
                      <w:divBdr>
                        <w:top w:val="none" w:sz="0" w:space="0" w:color="auto"/>
                        <w:left w:val="none" w:sz="0" w:space="0" w:color="auto"/>
                        <w:bottom w:val="none" w:sz="0" w:space="0" w:color="auto"/>
                        <w:right w:val="none" w:sz="0" w:space="0" w:color="auto"/>
                      </w:divBdr>
                    </w:div>
                  </w:divsChild>
                </w:div>
                <w:div w:id="221990316">
                  <w:marLeft w:val="0"/>
                  <w:marRight w:val="0"/>
                  <w:marTop w:val="0"/>
                  <w:marBottom w:val="0"/>
                  <w:divBdr>
                    <w:top w:val="none" w:sz="0" w:space="0" w:color="auto"/>
                    <w:left w:val="none" w:sz="0" w:space="0" w:color="auto"/>
                    <w:bottom w:val="none" w:sz="0" w:space="0" w:color="auto"/>
                    <w:right w:val="none" w:sz="0" w:space="0" w:color="auto"/>
                  </w:divBdr>
                  <w:divsChild>
                    <w:div w:id="1283028377">
                      <w:marLeft w:val="0"/>
                      <w:marRight w:val="0"/>
                      <w:marTop w:val="0"/>
                      <w:marBottom w:val="0"/>
                      <w:divBdr>
                        <w:top w:val="none" w:sz="0" w:space="0" w:color="auto"/>
                        <w:left w:val="none" w:sz="0" w:space="0" w:color="auto"/>
                        <w:bottom w:val="none" w:sz="0" w:space="0" w:color="auto"/>
                        <w:right w:val="none" w:sz="0" w:space="0" w:color="auto"/>
                      </w:divBdr>
                    </w:div>
                  </w:divsChild>
                </w:div>
                <w:div w:id="316693119">
                  <w:marLeft w:val="0"/>
                  <w:marRight w:val="0"/>
                  <w:marTop w:val="0"/>
                  <w:marBottom w:val="0"/>
                  <w:divBdr>
                    <w:top w:val="none" w:sz="0" w:space="0" w:color="auto"/>
                    <w:left w:val="none" w:sz="0" w:space="0" w:color="auto"/>
                    <w:bottom w:val="none" w:sz="0" w:space="0" w:color="auto"/>
                    <w:right w:val="none" w:sz="0" w:space="0" w:color="auto"/>
                  </w:divBdr>
                  <w:divsChild>
                    <w:div w:id="1620183531">
                      <w:marLeft w:val="0"/>
                      <w:marRight w:val="0"/>
                      <w:marTop w:val="0"/>
                      <w:marBottom w:val="0"/>
                      <w:divBdr>
                        <w:top w:val="none" w:sz="0" w:space="0" w:color="auto"/>
                        <w:left w:val="none" w:sz="0" w:space="0" w:color="auto"/>
                        <w:bottom w:val="none" w:sz="0" w:space="0" w:color="auto"/>
                        <w:right w:val="none" w:sz="0" w:space="0" w:color="auto"/>
                      </w:divBdr>
                    </w:div>
                  </w:divsChild>
                </w:div>
                <w:div w:id="492645820">
                  <w:marLeft w:val="0"/>
                  <w:marRight w:val="0"/>
                  <w:marTop w:val="0"/>
                  <w:marBottom w:val="0"/>
                  <w:divBdr>
                    <w:top w:val="none" w:sz="0" w:space="0" w:color="auto"/>
                    <w:left w:val="none" w:sz="0" w:space="0" w:color="auto"/>
                    <w:bottom w:val="none" w:sz="0" w:space="0" w:color="auto"/>
                    <w:right w:val="none" w:sz="0" w:space="0" w:color="auto"/>
                  </w:divBdr>
                  <w:divsChild>
                    <w:div w:id="2139951052">
                      <w:marLeft w:val="0"/>
                      <w:marRight w:val="0"/>
                      <w:marTop w:val="0"/>
                      <w:marBottom w:val="0"/>
                      <w:divBdr>
                        <w:top w:val="none" w:sz="0" w:space="0" w:color="auto"/>
                        <w:left w:val="none" w:sz="0" w:space="0" w:color="auto"/>
                        <w:bottom w:val="none" w:sz="0" w:space="0" w:color="auto"/>
                        <w:right w:val="none" w:sz="0" w:space="0" w:color="auto"/>
                      </w:divBdr>
                    </w:div>
                  </w:divsChild>
                </w:div>
                <w:div w:id="513569641">
                  <w:marLeft w:val="0"/>
                  <w:marRight w:val="0"/>
                  <w:marTop w:val="0"/>
                  <w:marBottom w:val="0"/>
                  <w:divBdr>
                    <w:top w:val="none" w:sz="0" w:space="0" w:color="auto"/>
                    <w:left w:val="none" w:sz="0" w:space="0" w:color="auto"/>
                    <w:bottom w:val="none" w:sz="0" w:space="0" w:color="auto"/>
                    <w:right w:val="none" w:sz="0" w:space="0" w:color="auto"/>
                  </w:divBdr>
                  <w:divsChild>
                    <w:div w:id="554006871">
                      <w:marLeft w:val="0"/>
                      <w:marRight w:val="0"/>
                      <w:marTop w:val="0"/>
                      <w:marBottom w:val="0"/>
                      <w:divBdr>
                        <w:top w:val="none" w:sz="0" w:space="0" w:color="auto"/>
                        <w:left w:val="none" w:sz="0" w:space="0" w:color="auto"/>
                        <w:bottom w:val="none" w:sz="0" w:space="0" w:color="auto"/>
                        <w:right w:val="none" w:sz="0" w:space="0" w:color="auto"/>
                      </w:divBdr>
                    </w:div>
                  </w:divsChild>
                </w:div>
                <w:div w:id="559093956">
                  <w:marLeft w:val="0"/>
                  <w:marRight w:val="0"/>
                  <w:marTop w:val="0"/>
                  <w:marBottom w:val="0"/>
                  <w:divBdr>
                    <w:top w:val="none" w:sz="0" w:space="0" w:color="auto"/>
                    <w:left w:val="none" w:sz="0" w:space="0" w:color="auto"/>
                    <w:bottom w:val="none" w:sz="0" w:space="0" w:color="auto"/>
                    <w:right w:val="none" w:sz="0" w:space="0" w:color="auto"/>
                  </w:divBdr>
                  <w:divsChild>
                    <w:div w:id="1452437539">
                      <w:marLeft w:val="0"/>
                      <w:marRight w:val="0"/>
                      <w:marTop w:val="0"/>
                      <w:marBottom w:val="0"/>
                      <w:divBdr>
                        <w:top w:val="none" w:sz="0" w:space="0" w:color="auto"/>
                        <w:left w:val="none" w:sz="0" w:space="0" w:color="auto"/>
                        <w:bottom w:val="none" w:sz="0" w:space="0" w:color="auto"/>
                        <w:right w:val="none" w:sz="0" w:space="0" w:color="auto"/>
                      </w:divBdr>
                    </w:div>
                  </w:divsChild>
                </w:div>
                <w:div w:id="633483070">
                  <w:marLeft w:val="0"/>
                  <w:marRight w:val="0"/>
                  <w:marTop w:val="0"/>
                  <w:marBottom w:val="0"/>
                  <w:divBdr>
                    <w:top w:val="none" w:sz="0" w:space="0" w:color="auto"/>
                    <w:left w:val="none" w:sz="0" w:space="0" w:color="auto"/>
                    <w:bottom w:val="none" w:sz="0" w:space="0" w:color="auto"/>
                    <w:right w:val="none" w:sz="0" w:space="0" w:color="auto"/>
                  </w:divBdr>
                  <w:divsChild>
                    <w:div w:id="1441489160">
                      <w:marLeft w:val="0"/>
                      <w:marRight w:val="0"/>
                      <w:marTop w:val="0"/>
                      <w:marBottom w:val="0"/>
                      <w:divBdr>
                        <w:top w:val="none" w:sz="0" w:space="0" w:color="auto"/>
                        <w:left w:val="none" w:sz="0" w:space="0" w:color="auto"/>
                        <w:bottom w:val="none" w:sz="0" w:space="0" w:color="auto"/>
                        <w:right w:val="none" w:sz="0" w:space="0" w:color="auto"/>
                      </w:divBdr>
                    </w:div>
                  </w:divsChild>
                </w:div>
                <w:div w:id="741608721">
                  <w:marLeft w:val="0"/>
                  <w:marRight w:val="0"/>
                  <w:marTop w:val="0"/>
                  <w:marBottom w:val="0"/>
                  <w:divBdr>
                    <w:top w:val="none" w:sz="0" w:space="0" w:color="auto"/>
                    <w:left w:val="none" w:sz="0" w:space="0" w:color="auto"/>
                    <w:bottom w:val="none" w:sz="0" w:space="0" w:color="auto"/>
                    <w:right w:val="none" w:sz="0" w:space="0" w:color="auto"/>
                  </w:divBdr>
                  <w:divsChild>
                    <w:div w:id="1971398880">
                      <w:marLeft w:val="0"/>
                      <w:marRight w:val="0"/>
                      <w:marTop w:val="0"/>
                      <w:marBottom w:val="0"/>
                      <w:divBdr>
                        <w:top w:val="none" w:sz="0" w:space="0" w:color="auto"/>
                        <w:left w:val="none" w:sz="0" w:space="0" w:color="auto"/>
                        <w:bottom w:val="none" w:sz="0" w:space="0" w:color="auto"/>
                        <w:right w:val="none" w:sz="0" w:space="0" w:color="auto"/>
                      </w:divBdr>
                    </w:div>
                  </w:divsChild>
                </w:div>
                <w:div w:id="815219804">
                  <w:marLeft w:val="0"/>
                  <w:marRight w:val="0"/>
                  <w:marTop w:val="0"/>
                  <w:marBottom w:val="0"/>
                  <w:divBdr>
                    <w:top w:val="none" w:sz="0" w:space="0" w:color="auto"/>
                    <w:left w:val="none" w:sz="0" w:space="0" w:color="auto"/>
                    <w:bottom w:val="none" w:sz="0" w:space="0" w:color="auto"/>
                    <w:right w:val="none" w:sz="0" w:space="0" w:color="auto"/>
                  </w:divBdr>
                  <w:divsChild>
                    <w:div w:id="1062753170">
                      <w:marLeft w:val="0"/>
                      <w:marRight w:val="0"/>
                      <w:marTop w:val="0"/>
                      <w:marBottom w:val="0"/>
                      <w:divBdr>
                        <w:top w:val="none" w:sz="0" w:space="0" w:color="auto"/>
                        <w:left w:val="none" w:sz="0" w:space="0" w:color="auto"/>
                        <w:bottom w:val="none" w:sz="0" w:space="0" w:color="auto"/>
                        <w:right w:val="none" w:sz="0" w:space="0" w:color="auto"/>
                      </w:divBdr>
                    </w:div>
                  </w:divsChild>
                </w:div>
                <w:div w:id="964773792">
                  <w:marLeft w:val="0"/>
                  <w:marRight w:val="0"/>
                  <w:marTop w:val="0"/>
                  <w:marBottom w:val="0"/>
                  <w:divBdr>
                    <w:top w:val="none" w:sz="0" w:space="0" w:color="auto"/>
                    <w:left w:val="none" w:sz="0" w:space="0" w:color="auto"/>
                    <w:bottom w:val="none" w:sz="0" w:space="0" w:color="auto"/>
                    <w:right w:val="none" w:sz="0" w:space="0" w:color="auto"/>
                  </w:divBdr>
                  <w:divsChild>
                    <w:div w:id="1556621807">
                      <w:marLeft w:val="0"/>
                      <w:marRight w:val="0"/>
                      <w:marTop w:val="0"/>
                      <w:marBottom w:val="0"/>
                      <w:divBdr>
                        <w:top w:val="none" w:sz="0" w:space="0" w:color="auto"/>
                        <w:left w:val="none" w:sz="0" w:space="0" w:color="auto"/>
                        <w:bottom w:val="none" w:sz="0" w:space="0" w:color="auto"/>
                        <w:right w:val="none" w:sz="0" w:space="0" w:color="auto"/>
                      </w:divBdr>
                    </w:div>
                  </w:divsChild>
                </w:div>
                <w:div w:id="979381200">
                  <w:marLeft w:val="0"/>
                  <w:marRight w:val="0"/>
                  <w:marTop w:val="0"/>
                  <w:marBottom w:val="0"/>
                  <w:divBdr>
                    <w:top w:val="none" w:sz="0" w:space="0" w:color="auto"/>
                    <w:left w:val="none" w:sz="0" w:space="0" w:color="auto"/>
                    <w:bottom w:val="none" w:sz="0" w:space="0" w:color="auto"/>
                    <w:right w:val="none" w:sz="0" w:space="0" w:color="auto"/>
                  </w:divBdr>
                  <w:divsChild>
                    <w:div w:id="313685288">
                      <w:marLeft w:val="0"/>
                      <w:marRight w:val="0"/>
                      <w:marTop w:val="0"/>
                      <w:marBottom w:val="0"/>
                      <w:divBdr>
                        <w:top w:val="none" w:sz="0" w:space="0" w:color="auto"/>
                        <w:left w:val="none" w:sz="0" w:space="0" w:color="auto"/>
                        <w:bottom w:val="none" w:sz="0" w:space="0" w:color="auto"/>
                        <w:right w:val="none" w:sz="0" w:space="0" w:color="auto"/>
                      </w:divBdr>
                    </w:div>
                  </w:divsChild>
                </w:div>
                <w:div w:id="1100757493">
                  <w:marLeft w:val="0"/>
                  <w:marRight w:val="0"/>
                  <w:marTop w:val="0"/>
                  <w:marBottom w:val="0"/>
                  <w:divBdr>
                    <w:top w:val="none" w:sz="0" w:space="0" w:color="auto"/>
                    <w:left w:val="none" w:sz="0" w:space="0" w:color="auto"/>
                    <w:bottom w:val="none" w:sz="0" w:space="0" w:color="auto"/>
                    <w:right w:val="none" w:sz="0" w:space="0" w:color="auto"/>
                  </w:divBdr>
                  <w:divsChild>
                    <w:div w:id="831724769">
                      <w:marLeft w:val="0"/>
                      <w:marRight w:val="0"/>
                      <w:marTop w:val="0"/>
                      <w:marBottom w:val="0"/>
                      <w:divBdr>
                        <w:top w:val="none" w:sz="0" w:space="0" w:color="auto"/>
                        <w:left w:val="none" w:sz="0" w:space="0" w:color="auto"/>
                        <w:bottom w:val="none" w:sz="0" w:space="0" w:color="auto"/>
                        <w:right w:val="none" w:sz="0" w:space="0" w:color="auto"/>
                      </w:divBdr>
                    </w:div>
                    <w:div w:id="1664629162">
                      <w:marLeft w:val="0"/>
                      <w:marRight w:val="0"/>
                      <w:marTop w:val="0"/>
                      <w:marBottom w:val="0"/>
                      <w:divBdr>
                        <w:top w:val="none" w:sz="0" w:space="0" w:color="auto"/>
                        <w:left w:val="none" w:sz="0" w:space="0" w:color="auto"/>
                        <w:bottom w:val="none" w:sz="0" w:space="0" w:color="auto"/>
                        <w:right w:val="none" w:sz="0" w:space="0" w:color="auto"/>
                      </w:divBdr>
                    </w:div>
                  </w:divsChild>
                </w:div>
                <w:div w:id="1489200833">
                  <w:marLeft w:val="0"/>
                  <w:marRight w:val="0"/>
                  <w:marTop w:val="0"/>
                  <w:marBottom w:val="0"/>
                  <w:divBdr>
                    <w:top w:val="none" w:sz="0" w:space="0" w:color="auto"/>
                    <w:left w:val="none" w:sz="0" w:space="0" w:color="auto"/>
                    <w:bottom w:val="none" w:sz="0" w:space="0" w:color="auto"/>
                    <w:right w:val="none" w:sz="0" w:space="0" w:color="auto"/>
                  </w:divBdr>
                  <w:divsChild>
                    <w:div w:id="1540891709">
                      <w:marLeft w:val="0"/>
                      <w:marRight w:val="0"/>
                      <w:marTop w:val="0"/>
                      <w:marBottom w:val="0"/>
                      <w:divBdr>
                        <w:top w:val="none" w:sz="0" w:space="0" w:color="auto"/>
                        <w:left w:val="none" w:sz="0" w:space="0" w:color="auto"/>
                        <w:bottom w:val="none" w:sz="0" w:space="0" w:color="auto"/>
                        <w:right w:val="none" w:sz="0" w:space="0" w:color="auto"/>
                      </w:divBdr>
                    </w:div>
                  </w:divsChild>
                </w:div>
                <w:div w:id="1829444005">
                  <w:marLeft w:val="0"/>
                  <w:marRight w:val="0"/>
                  <w:marTop w:val="0"/>
                  <w:marBottom w:val="0"/>
                  <w:divBdr>
                    <w:top w:val="none" w:sz="0" w:space="0" w:color="auto"/>
                    <w:left w:val="none" w:sz="0" w:space="0" w:color="auto"/>
                    <w:bottom w:val="none" w:sz="0" w:space="0" w:color="auto"/>
                    <w:right w:val="none" w:sz="0" w:space="0" w:color="auto"/>
                  </w:divBdr>
                  <w:divsChild>
                    <w:div w:id="5493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2929">
          <w:marLeft w:val="0"/>
          <w:marRight w:val="0"/>
          <w:marTop w:val="0"/>
          <w:marBottom w:val="0"/>
          <w:divBdr>
            <w:top w:val="none" w:sz="0" w:space="0" w:color="auto"/>
            <w:left w:val="none" w:sz="0" w:space="0" w:color="auto"/>
            <w:bottom w:val="none" w:sz="0" w:space="0" w:color="auto"/>
            <w:right w:val="none" w:sz="0" w:space="0" w:color="auto"/>
          </w:divBdr>
          <w:divsChild>
            <w:div w:id="460852001">
              <w:marLeft w:val="-75"/>
              <w:marRight w:val="0"/>
              <w:marTop w:val="30"/>
              <w:marBottom w:val="30"/>
              <w:divBdr>
                <w:top w:val="none" w:sz="0" w:space="0" w:color="auto"/>
                <w:left w:val="none" w:sz="0" w:space="0" w:color="auto"/>
                <w:bottom w:val="none" w:sz="0" w:space="0" w:color="auto"/>
                <w:right w:val="none" w:sz="0" w:space="0" w:color="auto"/>
              </w:divBdr>
              <w:divsChild>
                <w:div w:id="7952623">
                  <w:marLeft w:val="0"/>
                  <w:marRight w:val="0"/>
                  <w:marTop w:val="0"/>
                  <w:marBottom w:val="0"/>
                  <w:divBdr>
                    <w:top w:val="none" w:sz="0" w:space="0" w:color="auto"/>
                    <w:left w:val="none" w:sz="0" w:space="0" w:color="auto"/>
                    <w:bottom w:val="none" w:sz="0" w:space="0" w:color="auto"/>
                    <w:right w:val="none" w:sz="0" w:space="0" w:color="auto"/>
                  </w:divBdr>
                  <w:divsChild>
                    <w:div w:id="22291528">
                      <w:marLeft w:val="0"/>
                      <w:marRight w:val="0"/>
                      <w:marTop w:val="0"/>
                      <w:marBottom w:val="0"/>
                      <w:divBdr>
                        <w:top w:val="none" w:sz="0" w:space="0" w:color="auto"/>
                        <w:left w:val="none" w:sz="0" w:space="0" w:color="auto"/>
                        <w:bottom w:val="none" w:sz="0" w:space="0" w:color="auto"/>
                        <w:right w:val="none" w:sz="0" w:space="0" w:color="auto"/>
                      </w:divBdr>
                    </w:div>
                  </w:divsChild>
                </w:div>
                <w:div w:id="57245679">
                  <w:marLeft w:val="0"/>
                  <w:marRight w:val="0"/>
                  <w:marTop w:val="0"/>
                  <w:marBottom w:val="0"/>
                  <w:divBdr>
                    <w:top w:val="none" w:sz="0" w:space="0" w:color="auto"/>
                    <w:left w:val="none" w:sz="0" w:space="0" w:color="auto"/>
                    <w:bottom w:val="none" w:sz="0" w:space="0" w:color="auto"/>
                    <w:right w:val="none" w:sz="0" w:space="0" w:color="auto"/>
                  </w:divBdr>
                  <w:divsChild>
                    <w:div w:id="1526674562">
                      <w:marLeft w:val="0"/>
                      <w:marRight w:val="0"/>
                      <w:marTop w:val="0"/>
                      <w:marBottom w:val="0"/>
                      <w:divBdr>
                        <w:top w:val="none" w:sz="0" w:space="0" w:color="auto"/>
                        <w:left w:val="none" w:sz="0" w:space="0" w:color="auto"/>
                        <w:bottom w:val="none" w:sz="0" w:space="0" w:color="auto"/>
                        <w:right w:val="none" w:sz="0" w:space="0" w:color="auto"/>
                      </w:divBdr>
                    </w:div>
                  </w:divsChild>
                </w:div>
                <w:div w:id="156650323">
                  <w:marLeft w:val="0"/>
                  <w:marRight w:val="0"/>
                  <w:marTop w:val="0"/>
                  <w:marBottom w:val="0"/>
                  <w:divBdr>
                    <w:top w:val="none" w:sz="0" w:space="0" w:color="auto"/>
                    <w:left w:val="none" w:sz="0" w:space="0" w:color="auto"/>
                    <w:bottom w:val="none" w:sz="0" w:space="0" w:color="auto"/>
                    <w:right w:val="none" w:sz="0" w:space="0" w:color="auto"/>
                  </w:divBdr>
                  <w:divsChild>
                    <w:div w:id="806430143">
                      <w:marLeft w:val="0"/>
                      <w:marRight w:val="0"/>
                      <w:marTop w:val="0"/>
                      <w:marBottom w:val="0"/>
                      <w:divBdr>
                        <w:top w:val="none" w:sz="0" w:space="0" w:color="auto"/>
                        <w:left w:val="none" w:sz="0" w:space="0" w:color="auto"/>
                        <w:bottom w:val="none" w:sz="0" w:space="0" w:color="auto"/>
                        <w:right w:val="none" w:sz="0" w:space="0" w:color="auto"/>
                      </w:divBdr>
                    </w:div>
                    <w:div w:id="930428085">
                      <w:marLeft w:val="0"/>
                      <w:marRight w:val="0"/>
                      <w:marTop w:val="0"/>
                      <w:marBottom w:val="0"/>
                      <w:divBdr>
                        <w:top w:val="none" w:sz="0" w:space="0" w:color="auto"/>
                        <w:left w:val="none" w:sz="0" w:space="0" w:color="auto"/>
                        <w:bottom w:val="none" w:sz="0" w:space="0" w:color="auto"/>
                        <w:right w:val="none" w:sz="0" w:space="0" w:color="auto"/>
                      </w:divBdr>
                    </w:div>
                  </w:divsChild>
                </w:div>
                <w:div w:id="252517716">
                  <w:marLeft w:val="0"/>
                  <w:marRight w:val="0"/>
                  <w:marTop w:val="0"/>
                  <w:marBottom w:val="0"/>
                  <w:divBdr>
                    <w:top w:val="none" w:sz="0" w:space="0" w:color="auto"/>
                    <w:left w:val="none" w:sz="0" w:space="0" w:color="auto"/>
                    <w:bottom w:val="none" w:sz="0" w:space="0" w:color="auto"/>
                    <w:right w:val="none" w:sz="0" w:space="0" w:color="auto"/>
                  </w:divBdr>
                  <w:divsChild>
                    <w:div w:id="238910676">
                      <w:marLeft w:val="0"/>
                      <w:marRight w:val="0"/>
                      <w:marTop w:val="0"/>
                      <w:marBottom w:val="0"/>
                      <w:divBdr>
                        <w:top w:val="none" w:sz="0" w:space="0" w:color="auto"/>
                        <w:left w:val="none" w:sz="0" w:space="0" w:color="auto"/>
                        <w:bottom w:val="none" w:sz="0" w:space="0" w:color="auto"/>
                        <w:right w:val="none" w:sz="0" w:space="0" w:color="auto"/>
                      </w:divBdr>
                    </w:div>
                  </w:divsChild>
                </w:div>
                <w:div w:id="330643278">
                  <w:marLeft w:val="0"/>
                  <w:marRight w:val="0"/>
                  <w:marTop w:val="0"/>
                  <w:marBottom w:val="0"/>
                  <w:divBdr>
                    <w:top w:val="none" w:sz="0" w:space="0" w:color="auto"/>
                    <w:left w:val="none" w:sz="0" w:space="0" w:color="auto"/>
                    <w:bottom w:val="none" w:sz="0" w:space="0" w:color="auto"/>
                    <w:right w:val="none" w:sz="0" w:space="0" w:color="auto"/>
                  </w:divBdr>
                  <w:divsChild>
                    <w:div w:id="493759378">
                      <w:marLeft w:val="0"/>
                      <w:marRight w:val="0"/>
                      <w:marTop w:val="0"/>
                      <w:marBottom w:val="0"/>
                      <w:divBdr>
                        <w:top w:val="none" w:sz="0" w:space="0" w:color="auto"/>
                        <w:left w:val="none" w:sz="0" w:space="0" w:color="auto"/>
                        <w:bottom w:val="none" w:sz="0" w:space="0" w:color="auto"/>
                        <w:right w:val="none" w:sz="0" w:space="0" w:color="auto"/>
                      </w:divBdr>
                    </w:div>
                    <w:div w:id="1700350787">
                      <w:marLeft w:val="0"/>
                      <w:marRight w:val="0"/>
                      <w:marTop w:val="0"/>
                      <w:marBottom w:val="0"/>
                      <w:divBdr>
                        <w:top w:val="none" w:sz="0" w:space="0" w:color="auto"/>
                        <w:left w:val="none" w:sz="0" w:space="0" w:color="auto"/>
                        <w:bottom w:val="none" w:sz="0" w:space="0" w:color="auto"/>
                        <w:right w:val="none" w:sz="0" w:space="0" w:color="auto"/>
                      </w:divBdr>
                    </w:div>
                    <w:div w:id="1775589770">
                      <w:marLeft w:val="0"/>
                      <w:marRight w:val="0"/>
                      <w:marTop w:val="0"/>
                      <w:marBottom w:val="0"/>
                      <w:divBdr>
                        <w:top w:val="none" w:sz="0" w:space="0" w:color="auto"/>
                        <w:left w:val="none" w:sz="0" w:space="0" w:color="auto"/>
                        <w:bottom w:val="none" w:sz="0" w:space="0" w:color="auto"/>
                        <w:right w:val="none" w:sz="0" w:space="0" w:color="auto"/>
                      </w:divBdr>
                    </w:div>
                    <w:div w:id="2024210469">
                      <w:marLeft w:val="0"/>
                      <w:marRight w:val="0"/>
                      <w:marTop w:val="0"/>
                      <w:marBottom w:val="0"/>
                      <w:divBdr>
                        <w:top w:val="none" w:sz="0" w:space="0" w:color="auto"/>
                        <w:left w:val="none" w:sz="0" w:space="0" w:color="auto"/>
                        <w:bottom w:val="none" w:sz="0" w:space="0" w:color="auto"/>
                        <w:right w:val="none" w:sz="0" w:space="0" w:color="auto"/>
                      </w:divBdr>
                    </w:div>
                  </w:divsChild>
                </w:div>
                <w:div w:id="330913510">
                  <w:marLeft w:val="0"/>
                  <w:marRight w:val="0"/>
                  <w:marTop w:val="0"/>
                  <w:marBottom w:val="0"/>
                  <w:divBdr>
                    <w:top w:val="none" w:sz="0" w:space="0" w:color="auto"/>
                    <w:left w:val="none" w:sz="0" w:space="0" w:color="auto"/>
                    <w:bottom w:val="none" w:sz="0" w:space="0" w:color="auto"/>
                    <w:right w:val="none" w:sz="0" w:space="0" w:color="auto"/>
                  </w:divBdr>
                  <w:divsChild>
                    <w:div w:id="24406701">
                      <w:marLeft w:val="0"/>
                      <w:marRight w:val="0"/>
                      <w:marTop w:val="0"/>
                      <w:marBottom w:val="0"/>
                      <w:divBdr>
                        <w:top w:val="none" w:sz="0" w:space="0" w:color="auto"/>
                        <w:left w:val="none" w:sz="0" w:space="0" w:color="auto"/>
                        <w:bottom w:val="none" w:sz="0" w:space="0" w:color="auto"/>
                        <w:right w:val="none" w:sz="0" w:space="0" w:color="auto"/>
                      </w:divBdr>
                    </w:div>
                  </w:divsChild>
                </w:div>
                <w:div w:id="569535135">
                  <w:marLeft w:val="0"/>
                  <w:marRight w:val="0"/>
                  <w:marTop w:val="0"/>
                  <w:marBottom w:val="0"/>
                  <w:divBdr>
                    <w:top w:val="none" w:sz="0" w:space="0" w:color="auto"/>
                    <w:left w:val="none" w:sz="0" w:space="0" w:color="auto"/>
                    <w:bottom w:val="none" w:sz="0" w:space="0" w:color="auto"/>
                    <w:right w:val="none" w:sz="0" w:space="0" w:color="auto"/>
                  </w:divBdr>
                  <w:divsChild>
                    <w:div w:id="919753574">
                      <w:marLeft w:val="0"/>
                      <w:marRight w:val="0"/>
                      <w:marTop w:val="0"/>
                      <w:marBottom w:val="0"/>
                      <w:divBdr>
                        <w:top w:val="none" w:sz="0" w:space="0" w:color="auto"/>
                        <w:left w:val="none" w:sz="0" w:space="0" w:color="auto"/>
                        <w:bottom w:val="none" w:sz="0" w:space="0" w:color="auto"/>
                        <w:right w:val="none" w:sz="0" w:space="0" w:color="auto"/>
                      </w:divBdr>
                    </w:div>
                  </w:divsChild>
                </w:div>
                <w:div w:id="617687178">
                  <w:marLeft w:val="0"/>
                  <w:marRight w:val="0"/>
                  <w:marTop w:val="0"/>
                  <w:marBottom w:val="0"/>
                  <w:divBdr>
                    <w:top w:val="none" w:sz="0" w:space="0" w:color="auto"/>
                    <w:left w:val="none" w:sz="0" w:space="0" w:color="auto"/>
                    <w:bottom w:val="none" w:sz="0" w:space="0" w:color="auto"/>
                    <w:right w:val="none" w:sz="0" w:space="0" w:color="auto"/>
                  </w:divBdr>
                  <w:divsChild>
                    <w:div w:id="706222449">
                      <w:marLeft w:val="0"/>
                      <w:marRight w:val="0"/>
                      <w:marTop w:val="0"/>
                      <w:marBottom w:val="0"/>
                      <w:divBdr>
                        <w:top w:val="none" w:sz="0" w:space="0" w:color="auto"/>
                        <w:left w:val="none" w:sz="0" w:space="0" w:color="auto"/>
                        <w:bottom w:val="none" w:sz="0" w:space="0" w:color="auto"/>
                        <w:right w:val="none" w:sz="0" w:space="0" w:color="auto"/>
                      </w:divBdr>
                    </w:div>
                    <w:div w:id="1616642876">
                      <w:marLeft w:val="0"/>
                      <w:marRight w:val="0"/>
                      <w:marTop w:val="0"/>
                      <w:marBottom w:val="0"/>
                      <w:divBdr>
                        <w:top w:val="none" w:sz="0" w:space="0" w:color="auto"/>
                        <w:left w:val="none" w:sz="0" w:space="0" w:color="auto"/>
                        <w:bottom w:val="none" w:sz="0" w:space="0" w:color="auto"/>
                        <w:right w:val="none" w:sz="0" w:space="0" w:color="auto"/>
                      </w:divBdr>
                    </w:div>
                  </w:divsChild>
                </w:div>
                <w:div w:id="657541690">
                  <w:marLeft w:val="0"/>
                  <w:marRight w:val="0"/>
                  <w:marTop w:val="0"/>
                  <w:marBottom w:val="0"/>
                  <w:divBdr>
                    <w:top w:val="none" w:sz="0" w:space="0" w:color="auto"/>
                    <w:left w:val="none" w:sz="0" w:space="0" w:color="auto"/>
                    <w:bottom w:val="none" w:sz="0" w:space="0" w:color="auto"/>
                    <w:right w:val="none" w:sz="0" w:space="0" w:color="auto"/>
                  </w:divBdr>
                  <w:divsChild>
                    <w:div w:id="1574580355">
                      <w:marLeft w:val="0"/>
                      <w:marRight w:val="0"/>
                      <w:marTop w:val="0"/>
                      <w:marBottom w:val="0"/>
                      <w:divBdr>
                        <w:top w:val="none" w:sz="0" w:space="0" w:color="auto"/>
                        <w:left w:val="none" w:sz="0" w:space="0" w:color="auto"/>
                        <w:bottom w:val="none" w:sz="0" w:space="0" w:color="auto"/>
                        <w:right w:val="none" w:sz="0" w:space="0" w:color="auto"/>
                      </w:divBdr>
                    </w:div>
                  </w:divsChild>
                </w:div>
                <w:div w:id="710493847">
                  <w:marLeft w:val="0"/>
                  <w:marRight w:val="0"/>
                  <w:marTop w:val="0"/>
                  <w:marBottom w:val="0"/>
                  <w:divBdr>
                    <w:top w:val="none" w:sz="0" w:space="0" w:color="auto"/>
                    <w:left w:val="none" w:sz="0" w:space="0" w:color="auto"/>
                    <w:bottom w:val="none" w:sz="0" w:space="0" w:color="auto"/>
                    <w:right w:val="none" w:sz="0" w:space="0" w:color="auto"/>
                  </w:divBdr>
                  <w:divsChild>
                    <w:div w:id="772555380">
                      <w:marLeft w:val="0"/>
                      <w:marRight w:val="0"/>
                      <w:marTop w:val="0"/>
                      <w:marBottom w:val="0"/>
                      <w:divBdr>
                        <w:top w:val="none" w:sz="0" w:space="0" w:color="auto"/>
                        <w:left w:val="none" w:sz="0" w:space="0" w:color="auto"/>
                        <w:bottom w:val="none" w:sz="0" w:space="0" w:color="auto"/>
                        <w:right w:val="none" w:sz="0" w:space="0" w:color="auto"/>
                      </w:divBdr>
                    </w:div>
                    <w:div w:id="938683957">
                      <w:marLeft w:val="0"/>
                      <w:marRight w:val="0"/>
                      <w:marTop w:val="0"/>
                      <w:marBottom w:val="0"/>
                      <w:divBdr>
                        <w:top w:val="none" w:sz="0" w:space="0" w:color="auto"/>
                        <w:left w:val="none" w:sz="0" w:space="0" w:color="auto"/>
                        <w:bottom w:val="none" w:sz="0" w:space="0" w:color="auto"/>
                        <w:right w:val="none" w:sz="0" w:space="0" w:color="auto"/>
                      </w:divBdr>
                    </w:div>
                    <w:div w:id="1358846463">
                      <w:marLeft w:val="0"/>
                      <w:marRight w:val="0"/>
                      <w:marTop w:val="0"/>
                      <w:marBottom w:val="0"/>
                      <w:divBdr>
                        <w:top w:val="none" w:sz="0" w:space="0" w:color="auto"/>
                        <w:left w:val="none" w:sz="0" w:space="0" w:color="auto"/>
                        <w:bottom w:val="none" w:sz="0" w:space="0" w:color="auto"/>
                        <w:right w:val="none" w:sz="0" w:space="0" w:color="auto"/>
                      </w:divBdr>
                    </w:div>
                    <w:div w:id="1761027498">
                      <w:marLeft w:val="0"/>
                      <w:marRight w:val="0"/>
                      <w:marTop w:val="0"/>
                      <w:marBottom w:val="0"/>
                      <w:divBdr>
                        <w:top w:val="none" w:sz="0" w:space="0" w:color="auto"/>
                        <w:left w:val="none" w:sz="0" w:space="0" w:color="auto"/>
                        <w:bottom w:val="none" w:sz="0" w:space="0" w:color="auto"/>
                        <w:right w:val="none" w:sz="0" w:space="0" w:color="auto"/>
                      </w:divBdr>
                    </w:div>
                  </w:divsChild>
                </w:div>
                <w:div w:id="766534427">
                  <w:marLeft w:val="0"/>
                  <w:marRight w:val="0"/>
                  <w:marTop w:val="0"/>
                  <w:marBottom w:val="0"/>
                  <w:divBdr>
                    <w:top w:val="none" w:sz="0" w:space="0" w:color="auto"/>
                    <w:left w:val="none" w:sz="0" w:space="0" w:color="auto"/>
                    <w:bottom w:val="none" w:sz="0" w:space="0" w:color="auto"/>
                    <w:right w:val="none" w:sz="0" w:space="0" w:color="auto"/>
                  </w:divBdr>
                  <w:divsChild>
                    <w:div w:id="388580922">
                      <w:marLeft w:val="0"/>
                      <w:marRight w:val="0"/>
                      <w:marTop w:val="0"/>
                      <w:marBottom w:val="0"/>
                      <w:divBdr>
                        <w:top w:val="none" w:sz="0" w:space="0" w:color="auto"/>
                        <w:left w:val="none" w:sz="0" w:space="0" w:color="auto"/>
                        <w:bottom w:val="none" w:sz="0" w:space="0" w:color="auto"/>
                        <w:right w:val="none" w:sz="0" w:space="0" w:color="auto"/>
                      </w:divBdr>
                    </w:div>
                    <w:div w:id="420297184">
                      <w:marLeft w:val="0"/>
                      <w:marRight w:val="0"/>
                      <w:marTop w:val="0"/>
                      <w:marBottom w:val="0"/>
                      <w:divBdr>
                        <w:top w:val="none" w:sz="0" w:space="0" w:color="auto"/>
                        <w:left w:val="none" w:sz="0" w:space="0" w:color="auto"/>
                        <w:bottom w:val="none" w:sz="0" w:space="0" w:color="auto"/>
                        <w:right w:val="none" w:sz="0" w:space="0" w:color="auto"/>
                      </w:divBdr>
                    </w:div>
                  </w:divsChild>
                </w:div>
                <w:div w:id="804733948">
                  <w:marLeft w:val="0"/>
                  <w:marRight w:val="0"/>
                  <w:marTop w:val="0"/>
                  <w:marBottom w:val="0"/>
                  <w:divBdr>
                    <w:top w:val="none" w:sz="0" w:space="0" w:color="auto"/>
                    <w:left w:val="none" w:sz="0" w:space="0" w:color="auto"/>
                    <w:bottom w:val="none" w:sz="0" w:space="0" w:color="auto"/>
                    <w:right w:val="none" w:sz="0" w:space="0" w:color="auto"/>
                  </w:divBdr>
                  <w:divsChild>
                    <w:div w:id="782531725">
                      <w:marLeft w:val="0"/>
                      <w:marRight w:val="0"/>
                      <w:marTop w:val="0"/>
                      <w:marBottom w:val="0"/>
                      <w:divBdr>
                        <w:top w:val="none" w:sz="0" w:space="0" w:color="auto"/>
                        <w:left w:val="none" w:sz="0" w:space="0" w:color="auto"/>
                        <w:bottom w:val="none" w:sz="0" w:space="0" w:color="auto"/>
                        <w:right w:val="none" w:sz="0" w:space="0" w:color="auto"/>
                      </w:divBdr>
                    </w:div>
                    <w:div w:id="1293167694">
                      <w:marLeft w:val="0"/>
                      <w:marRight w:val="0"/>
                      <w:marTop w:val="0"/>
                      <w:marBottom w:val="0"/>
                      <w:divBdr>
                        <w:top w:val="none" w:sz="0" w:space="0" w:color="auto"/>
                        <w:left w:val="none" w:sz="0" w:space="0" w:color="auto"/>
                        <w:bottom w:val="none" w:sz="0" w:space="0" w:color="auto"/>
                        <w:right w:val="none" w:sz="0" w:space="0" w:color="auto"/>
                      </w:divBdr>
                    </w:div>
                  </w:divsChild>
                </w:div>
                <w:div w:id="820385956">
                  <w:marLeft w:val="0"/>
                  <w:marRight w:val="0"/>
                  <w:marTop w:val="0"/>
                  <w:marBottom w:val="0"/>
                  <w:divBdr>
                    <w:top w:val="none" w:sz="0" w:space="0" w:color="auto"/>
                    <w:left w:val="none" w:sz="0" w:space="0" w:color="auto"/>
                    <w:bottom w:val="none" w:sz="0" w:space="0" w:color="auto"/>
                    <w:right w:val="none" w:sz="0" w:space="0" w:color="auto"/>
                  </w:divBdr>
                  <w:divsChild>
                    <w:div w:id="1018197995">
                      <w:marLeft w:val="0"/>
                      <w:marRight w:val="0"/>
                      <w:marTop w:val="0"/>
                      <w:marBottom w:val="0"/>
                      <w:divBdr>
                        <w:top w:val="none" w:sz="0" w:space="0" w:color="auto"/>
                        <w:left w:val="none" w:sz="0" w:space="0" w:color="auto"/>
                        <w:bottom w:val="none" w:sz="0" w:space="0" w:color="auto"/>
                        <w:right w:val="none" w:sz="0" w:space="0" w:color="auto"/>
                      </w:divBdr>
                    </w:div>
                  </w:divsChild>
                </w:div>
                <w:div w:id="820656554">
                  <w:marLeft w:val="0"/>
                  <w:marRight w:val="0"/>
                  <w:marTop w:val="0"/>
                  <w:marBottom w:val="0"/>
                  <w:divBdr>
                    <w:top w:val="none" w:sz="0" w:space="0" w:color="auto"/>
                    <w:left w:val="none" w:sz="0" w:space="0" w:color="auto"/>
                    <w:bottom w:val="none" w:sz="0" w:space="0" w:color="auto"/>
                    <w:right w:val="none" w:sz="0" w:space="0" w:color="auto"/>
                  </w:divBdr>
                  <w:divsChild>
                    <w:div w:id="1221599719">
                      <w:marLeft w:val="0"/>
                      <w:marRight w:val="0"/>
                      <w:marTop w:val="0"/>
                      <w:marBottom w:val="0"/>
                      <w:divBdr>
                        <w:top w:val="none" w:sz="0" w:space="0" w:color="auto"/>
                        <w:left w:val="none" w:sz="0" w:space="0" w:color="auto"/>
                        <w:bottom w:val="none" w:sz="0" w:space="0" w:color="auto"/>
                        <w:right w:val="none" w:sz="0" w:space="0" w:color="auto"/>
                      </w:divBdr>
                    </w:div>
                  </w:divsChild>
                </w:div>
                <w:div w:id="915625016">
                  <w:marLeft w:val="0"/>
                  <w:marRight w:val="0"/>
                  <w:marTop w:val="0"/>
                  <w:marBottom w:val="0"/>
                  <w:divBdr>
                    <w:top w:val="none" w:sz="0" w:space="0" w:color="auto"/>
                    <w:left w:val="none" w:sz="0" w:space="0" w:color="auto"/>
                    <w:bottom w:val="none" w:sz="0" w:space="0" w:color="auto"/>
                    <w:right w:val="none" w:sz="0" w:space="0" w:color="auto"/>
                  </w:divBdr>
                  <w:divsChild>
                    <w:div w:id="659817689">
                      <w:marLeft w:val="0"/>
                      <w:marRight w:val="0"/>
                      <w:marTop w:val="0"/>
                      <w:marBottom w:val="0"/>
                      <w:divBdr>
                        <w:top w:val="none" w:sz="0" w:space="0" w:color="auto"/>
                        <w:left w:val="none" w:sz="0" w:space="0" w:color="auto"/>
                        <w:bottom w:val="none" w:sz="0" w:space="0" w:color="auto"/>
                        <w:right w:val="none" w:sz="0" w:space="0" w:color="auto"/>
                      </w:divBdr>
                    </w:div>
                    <w:div w:id="2065595956">
                      <w:marLeft w:val="0"/>
                      <w:marRight w:val="0"/>
                      <w:marTop w:val="0"/>
                      <w:marBottom w:val="0"/>
                      <w:divBdr>
                        <w:top w:val="none" w:sz="0" w:space="0" w:color="auto"/>
                        <w:left w:val="none" w:sz="0" w:space="0" w:color="auto"/>
                        <w:bottom w:val="none" w:sz="0" w:space="0" w:color="auto"/>
                        <w:right w:val="none" w:sz="0" w:space="0" w:color="auto"/>
                      </w:divBdr>
                    </w:div>
                  </w:divsChild>
                </w:div>
                <w:div w:id="1076056525">
                  <w:marLeft w:val="0"/>
                  <w:marRight w:val="0"/>
                  <w:marTop w:val="0"/>
                  <w:marBottom w:val="0"/>
                  <w:divBdr>
                    <w:top w:val="none" w:sz="0" w:space="0" w:color="auto"/>
                    <w:left w:val="none" w:sz="0" w:space="0" w:color="auto"/>
                    <w:bottom w:val="none" w:sz="0" w:space="0" w:color="auto"/>
                    <w:right w:val="none" w:sz="0" w:space="0" w:color="auto"/>
                  </w:divBdr>
                  <w:divsChild>
                    <w:div w:id="793672327">
                      <w:marLeft w:val="0"/>
                      <w:marRight w:val="0"/>
                      <w:marTop w:val="0"/>
                      <w:marBottom w:val="0"/>
                      <w:divBdr>
                        <w:top w:val="none" w:sz="0" w:space="0" w:color="auto"/>
                        <w:left w:val="none" w:sz="0" w:space="0" w:color="auto"/>
                        <w:bottom w:val="none" w:sz="0" w:space="0" w:color="auto"/>
                        <w:right w:val="none" w:sz="0" w:space="0" w:color="auto"/>
                      </w:divBdr>
                    </w:div>
                    <w:div w:id="1250506233">
                      <w:marLeft w:val="0"/>
                      <w:marRight w:val="0"/>
                      <w:marTop w:val="0"/>
                      <w:marBottom w:val="0"/>
                      <w:divBdr>
                        <w:top w:val="none" w:sz="0" w:space="0" w:color="auto"/>
                        <w:left w:val="none" w:sz="0" w:space="0" w:color="auto"/>
                        <w:bottom w:val="none" w:sz="0" w:space="0" w:color="auto"/>
                        <w:right w:val="none" w:sz="0" w:space="0" w:color="auto"/>
                      </w:divBdr>
                    </w:div>
                  </w:divsChild>
                </w:div>
                <w:div w:id="1160930237">
                  <w:marLeft w:val="0"/>
                  <w:marRight w:val="0"/>
                  <w:marTop w:val="0"/>
                  <w:marBottom w:val="0"/>
                  <w:divBdr>
                    <w:top w:val="none" w:sz="0" w:space="0" w:color="auto"/>
                    <w:left w:val="none" w:sz="0" w:space="0" w:color="auto"/>
                    <w:bottom w:val="none" w:sz="0" w:space="0" w:color="auto"/>
                    <w:right w:val="none" w:sz="0" w:space="0" w:color="auto"/>
                  </w:divBdr>
                  <w:divsChild>
                    <w:div w:id="1916628241">
                      <w:marLeft w:val="0"/>
                      <w:marRight w:val="0"/>
                      <w:marTop w:val="0"/>
                      <w:marBottom w:val="0"/>
                      <w:divBdr>
                        <w:top w:val="none" w:sz="0" w:space="0" w:color="auto"/>
                        <w:left w:val="none" w:sz="0" w:space="0" w:color="auto"/>
                        <w:bottom w:val="none" w:sz="0" w:space="0" w:color="auto"/>
                        <w:right w:val="none" w:sz="0" w:space="0" w:color="auto"/>
                      </w:divBdr>
                    </w:div>
                  </w:divsChild>
                </w:div>
                <w:div w:id="1288316136">
                  <w:marLeft w:val="0"/>
                  <w:marRight w:val="0"/>
                  <w:marTop w:val="0"/>
                  <w:marBottom w:val="0"/>
                  <w:divBdr>
                    <w:top w:val="none" w:sz="0" w:space="0" w:color="auto"/>
                    <w:left w:val="none" w:sz="0" w:space="0" w:color="auto"/>
                    <w:bottom w:val="none" w:sz="0" w:space="0" w:color="auto"/>
                    <w:right w:val="none" w:sz="0" w:space="0" w:color="auto"/>
                  </w:divBdr>
                  <w:divsChild>
                    <w:div w:id="1627421470">
                      <w:marLeft w:val="0"/>
                      <w:marRight w:val="0"/>
                      <w:marTop w:val="0"/>
                      <w:marBottom w:val="0"/>
                      <w:divBdr>
                        <w:top w:val="none" w:sz="0" w:space="0" w:color="auto"/>
                        <w:left w:val="none" w:sz="0" w:space="0" w:color="auto"/>
                        <w:bottom w:val="none" w:sz="0" w:space="0" w:color="auto"/>
                        <w:right w:val="none" w:sz="0" w:space="0" w:color="auto"/>
                      </w:divBdr>
                    </w:div>
                  </w:divsChild>
                </w:div>
                <w:div w:id="1306080190">
                  <w:marLeft w:val="0"/>
                  <w:marRight w:val="0"/>
                  <w:marTop w:val="0"/>
                  <w:marBottom w:val="0"/>
                  <w:divBdr>
                    <w:top w:val="none" w:sz="0" w:space="0" w:color="auto"/>
                    <w:left w:val="none" w:sz="0" w:space="0" w:color="auto"/>
                    <w:bottom w:val="none" w:sz="0" w:space="0" w:color="auto"/>
                    <w:right w:val="none" w:sz="0" w:space="0" w:color="auto"/>
                  </w:divBdr>
                  <w:divsChild>
                    <w:div w:id="1485195918">
                      <w:marLeft w:val="0"/>
                      <w:marRight w:val="0"/>
                      <w:marTop w:val="0"/>
                      <w:marBottom w:val="0"/>
                      <w:divBdr>
                        <w:top w:val="none" w:sz="0" w:space="0" w:color="auto"/>
                        <w:left w:val="none" w:sz="0" w:space="0" w:color="auto"/>
                        <w:bottom w:val="none" w:sz="0" w:space="0" w:color="auto"/>
                        <w:right w:val="none" w:sz="0" w:space="0" w:color="auto"/>
                      </w:divBdr>
                    </w:div>
                  </w:divsChild>
                </w:div>
                <w:div w:id="1371304730">
                  <w:marLeft w:val="0"/>
                  <w:marRight w:val="0"/>
                  <w:marTop w:val="0"/>
                  <w:marBottom w:val="0"/>
                  <w:divBdr>
                    <w:top w:val="none" w:sz="0" w:space="0" w:color="auto"/>
                    <w:left w:val="none" w:sz="0" w:space="0" w:color="auto"/>
                    <w:bottom w:val="none" w:sz="0" w:space="0" w:color="auto"/>
                    <w:right w:val="none" w:sz="0" w:space="0" w:color="auto"/>
                  </w:divBdr>
                  <w:divsChild>
                    <w:div w:id="1727607603">
                      <w:marLeft w:val="0"/>
                      <w:marRight w:val="0"/>
                      <w:marTop w:val="0"/>
                      <w:marBottom w:val="0"/>
                      <w:divBdr>
                        <w:top w:val="none" w:sz="0" w:space="0" w:color="auto"/>
                        <w:left w:val="none" w:sz="0" w:space="0" w:color="auto"/>
                        <w:bottom w:val="none" w:sz="0" w:space="0" w:color="auto"/>
                        <w:right w:val="none" w:sz="0" w:space="0" w:color="auto"/>
                      </w:divBdr>
                    </w:div>
                  </w:divsChild>
                </w:div>
                <w:div w:id="1621573922">
                  <w:marLeft w:val="0"/>
                  <w:marRight w:val="0"/>
                  <w:marTop w:val="0"/>
                  <w:marBottom w:val="0"/>
                  <w:divBdr>
                    <w:top w:val="none" w:sz="0" w:space="0" w:color="auto"/>
                    <w:left w:val="none" w:sz="0" w:space="0" w:color="auto"/>
                    <w:bottom w:val="none" w:sz="0" w:space="0" w:color="auto"/>
                    <w:right w:val="none" w:sz="0" w:space="0" w:color="auto"/>
                  </w:divBdr>
                  <w:divsChild>
                    <w:div w:id="1278758987">
                      <w:marLeft w:val="0"/>
                      <w:marRight w:val="0"/>
                      <w:marTop w:val="0"/>
                      <w:marBottom w:val="0"/>
                      <w:divBdr>
                        <w:top w:val="none" w:sz="0" w:space="0" w:color="auto"/>
                        <w:left w:val="none" w:sz="0" w:space="0" w:color="auto"/>
                        <w:bottom w:val="none" w:sz="0" w:space="0" w:color="auto"/>
                        <w:right w:val="none" w:sz="0" w:space="0" w:color="auto"/>
                      </w:divBdr>
                    </w:div>
                  </w:divsChild>
                </w:div>
                <w:div w:id="1624924320">
                  <w:marLeft w:val="0"/>
                  <w:marRight w:val="0"/>
                  <w:marTop w:val="0"/>
                  <w:marBottom w:val="0"/>
                  <w:divBdr>
                    <w:top w:val="none" w:sz="0" w:space="0" w:color="auto"/>
                    <w:left w:val="none" w:sz="0" w:space="0" w:color="auto"/>
                    <w:bottom w:val="none" w:sz="0" w:space="0" w:color="auto"/>
                    <w:right w:val="none" w:sz="0" w:space="0" w:color="auto"/>
                  </w:divBdr>
                  <w:divsChild>
                    <w:div w:id="255602083">
                      <w:marLeft w:val="0"/>
                      <w:marRight w:val="0"/>
                      <w:marTop w:val="0"/>
                      <w:marBottom w:val="0"/>
                      <w:divBdr>
                        <w:top w:val="none" w:sz="0" w:space="0" w:color="auto"/>
                        <w:left w:val="none" w:sz="0" w:space="0" w:color="auto"/>
                        <w:bottom w:val="none" w:sz="0" w:space="0" w:color="auto"/>
                        <w:right w:val="none" w:sz="0" w:space="0" w:color="auto"/>
                      </w:divBdr>
                    </w:div>
                    <w:div w:id="721027763">
                      <w:marLeft w:val="0"/>
                      <w:marRight w:val="0"/>
                      <w:marTop w:val="0"/>
                      <w:marBottom w:val="0"/>
                      <w:divBdr>
                        <w:top w:val="none" w:sz="0" w:space="0" w:color="auto"/>
                        <w:left w:val="none" w:sz="0" w:space="0" w:color="auto"/>
                        <w:bottom w:val="none" w:sz="0" w:space="0" w:color="auto"/>
                        <w:right w:val="none" w:sz="0" w:space="0" w:color="auto"/>
                      </w:divBdr>
                    </w:div>
                  </w:divsChild>
                </w:div>
                <w:div w:id="1666131091">
                  <w:marLeft w:val="0"/>
                  <w:marRight w:val="0"/>
                  <w:marTop w:val="0"/>
                  <w:marBottom w:val="0"/>
                  <w:divBdr>
                    <w:top w:val="none" w:sz="0" w:space="0" w:color="auto"/>
                    <w:left w:val="none" w:sz="0" w:space="0" w:color="auto"/>
                    <w:bottom w:val="none" w:sz="0" w:space="0" w:color="auto"/>
                    <w:right w:val="none" w:sz="0" w:space="0" w:color="auto"/>
                  </w:divBdr>
                  <w:divsChild>
                    <w:div w:id="1209028950">
                      <w:marLeft w:val="0"/>
                      <w:marRight w:val="0"/>
                      <w:marTop w:val="0"/>
                      <w:marBottom w:val="0"/>
                      <w:divBdr>
                        <w:top w:val="none" w:sz="0" w:space="0" w:color="auto"/>
                        <w:left w:val="none" w:sz="0" w:space="0" w:color="auto"/>
                        <w:bottom w:val="none" w:sz="0" w:space="0" w:color="auto"/>
                        <w:right w:val="none" w:sz="0" w:space="0" w:color="auto"/>
                      </w:divBdr>
                    </w:div>
                  </w:divsChild>
                </w:div>
                <w:div w:id="1680617916">
                  <w:marLeft w:val="0"/>
                  <w:marRight w:val="0"/>
                  <w:marTop w:val="0"/>
                  <w:marBottom w:val="0"/>
                  <w:divBdr>
                    <w:top w:val="none" w:sz="0" w:space="0" w:color="auto"/>
                    <w:left w:val="none" w:sz="0" w:space="0" w:color="auto"/>
                    <w:bottom w:val="none" w:sz="0" w:space="0" w:color="auto"/>
                    <w:right w:val="none" w:sz="0" w:space="0" w:color="auto"/>
                  </w:divBdr>
                  <w:divsChild>
                    <w:div w:id="1049765903">
                      <w:marLeft w:val="0"/>
                      <w:marRight w:val="0"/>
                      <w:marTop w:val="0"/>
                      <w:marBottom w:val="0"/>
                      <w:divBdr>
                        <w:top w:val="none" w:sz="0" w:space="0" w:color="auto"/>
                        <w:left w:val="none" w:sz="0" w:space="0" w:color="auto"/>
                        <w:bottom w:val="none" w:sz="0" w:space="0" w:color="auto"/>
                        <w:right w:val="none" w:sz="0" w:space="0" w:color="auto"/>
                      </w:divBdr>
                    </w:div>
                  </w:divsChild>
                </w:div>
                <w:div w:id="1682396272">
                  <w:marLeft w:val="0"/>
                  <w:marRight w:val="0"/>
                  <w:marTop w:val="0"/>
                  <w:marBottom w:val="0"/>
                  <w:divBdr>
                    <w:top w:val="none" w:sz="0" w:space="0" w:color="auto"/>
                    <w:left w:val="none" w:sz="0" w:space="0" w:color="auto"/>
                    <w:bottom w:val="none" w:sz="0" w:space="0" w:color="auto"/>
                    <w:right w:val="none" w:sz="0" w:space="0" w:color="auto"/>
                  </w:divBdr>
                  <w:divsChild>
                    <w:div w:id="378626558">
                      <w:marLeft w:val="0"/>
                      <w:marRight w:val="0"/>
                      <w:marTop w:val="0"/>
                      <w:marBottom w:val="0"/>
                      <w:divBdr>
                        <w:top w:val="none" w:sz="0" w:space="0" w:color="auto"/>
                        <w:left w:val="none" w:sz="0" w:space="0" w:color="auto"/>
                        <w:bottom w:val="none" w:sz="0" w:space="0" w:color="auto"/>
                        <w:right w:val="none" w:sz="0" w:space="0" w:color="auto"/>
                      </w:divBdr>
                    </w:div>
                  </w:divsChild>
                </w:div>
                <w:div w:id="1912234299">
                  <w:marLeft w:val="0"/>
                  <w:marRight w:val="0"/>
                  <w:marTop w:val="0"/>
                  <w:marBottom w:val="0"/>
                  <w:divBdr>
                    <w:top w:val="none" w:sz="0" w:space="0" w:color="auto"/>
                    <w:left w:val="none" w:sz="0" w:space="0" w:color="auto"/>
                    <w:bottom w:val="none" w:sz="0" w:space="0" w:color="auto"/>
                    <w:right w:val="none" w:sz="0" w:space="0" w:color="auto"/>
                  </w:divBdr>
                  <w:divsChild>
                    <w:div w:id="705374073">
                      <w:marLeft w:val="0"/>
                      <w:marRight w:val="0"/>
                      <w:marTop w:val="0"/>
                      <w:marBottom w:val="0"/>
                      <w:divBdr>
                        <w:top w:val="none" w:sz="0" w:space="0" w:color="auto"/>
                        <w:left w:val="none" w:sz="0" w:space="0" w:color="auto"/>
                        <w:bottom w:val="none" w:sz="0" w:space="0" w:color="auto"/>
                        <w:right w:val="none" w:sz="0" w:space="0" w:color="auto"/>
                      </w:divBdr>
                    </w:div>
                    <w:div w:id="768964719">
                      <w:marLeft w:val="0"/>
                      <w:marRight w:val="0"/>
                      <w:marTop w:val="0"/>
                      <w:marBottom w:val="0"/>
                      <w:divBdr>
                        <w:top w:val="none" w:sz="0" w:space="0" w:color="auto"/>
                        <w:left w:val="none" w:sz="0" w:space="0" w:color="auto"/>
                        <w:bottom w:val="none" w:sz="0" w:space="0" w:color="auto"/>
                        <w:right w:val="none" w:sz="0" w:space="0" w:color="auto"/>
                      </w:divBdr>
                    </w:div>
                    <w:div w:id="1112628325">
                      <w:marLeft w:val="0"/>
                      <w:marRight w:val="0"/>
                      <w:marTop w:val="0"/>
                      <w:marBottom w:val="0"/>
                      <w:divBdr>
                        <w:top w:val="none" w:sz="0" w:space="0" w:color="auto"/>
                        <w:left w:val="none" w:sz="0" w:space="0" w:color="auto"/>
                        <w:bottom w:val="none" w:sz="0" w:space="0" w:color="auto"/>
                        <w:right w:val="none" w:sz="0" w:space="0" w:color="auto"/>
                      </w:divBdr>
                    </w:div>
                    <w:div w:id="1663973885">
                      <w:marLeft w:val="0"/>
                      <w:marRight w:val="0"/>
                      <w:marTop w:val="0"/>
                      <w:marBottom w:val="0"/>
                      <w:divBdr>
                        <w:top w:val="none" w:sz="0" w:space="0" w:color="auto"/>
                        <w:left w:val="none" w:sz="0" w:space="0" w:color="auto"/>
                        <w:bottom w:val="none" w:sz="0" w:space="0" w:color="auto"/>
                        <w:right w:val="none" w:sz="0" w:space="0" w:color="auto"/>
                      </w:divBdr>
                    </w:div>
                  </w:divsChild>
                </w:div>
                <w:div w:id="1940284776">
                  <w:marLeft w:val="0"/>
                  <w:marRight w:val="0"/>
                  <w:marTop w:val="0"/>
                  <w:marBottom w:val="0"/>
                  <w:divBdr>
                    <w:top w:val="none" w:sz="0" w:space="0" w:color="auto"/>
                    <w:left w:val="none" w:sz="0" w:space="0" w:color="auto"/>
                    <w:bottom w:val="none" w:sz="0" w:space="0" w:color="auto"/>
                    <w:right w:val="none" w:sz="0" w:space="0" w:color="auto"/>
                  </w:divBdr>
                  <w:divsChild>
                    <w:div w:id="1190558927">
                      <w:marLeft w:val="0"/>
                      <w:marRight w:val="0"/>
                      <w:marTop w:val="0"/>
                      <w:marBottom w:val="0"/>
                      <w:divBdr>
                        <w:top w:val="none" w:sz="0" w:space="0" w:color="auto"/>
                        <w:left w:val="none" w:sz="0" w:space="0" w:color="auto"/>
                        <w:bottom w:val="none" w:sz="0" w:space="0" w:color="auto"/>
                        <w:right w:val="none" w:sz="0" w:space="0" w:color="auto"/>
                      </w:divBdr>
                    </w:div>
                    <w:div w:id="1633821912">
                      <w:marLeft w:val="0"/>
                      <w:marRight w:val="0"/>
                      <w:marTop w:val="0"/>
                      <w:marBottom w:val="0"/>
                      <w:divBdr>
                        <w:top w:val="none" w:sz="0" w:space="0" w:color="auto"/>
                        <w:left w:val="none" w:sz="0" w:space="0" w:color="auto"/>
                        <w:bottom w:val="none" w:sz="0" w:space="0" w:color="auto"/>
                        <w:right w:val="none" w:sz="0" w:space="0" w:color="auto"/>
                      </w:divBdr>
                    </w:div>
                  </w:divsChild>
                </w:div>
                <w:div w:id="2069643984">
                  <w:marLeft w:val="0"/>
                  <w:marRight w:val="0"/>
                  <w:marTop w:val="0"/>
                  <w:marBottom w:val="0"/>
                  <w:divBdr>
                    <w:top w:val="none" w:sz="0" w:space="0" w:color="auto"/>
                    <w:left w:val="none" w:sz="0" w:space="0" w:color="auto"/>
                    <w:bottom w:val="none" w:sz="0" w:space="0" w:color="auto"/>
                    <w:right w:val="none" w:sz="0" w:space="0" w:color="auto"/>
                  </w:divBdr>
                  <w:divsChild>
                    <w:div w:id="947006563">
                      <w:marLeft w:val="0"/>
                      <w:marRight w:val="0"/>
                      <w:marTop w:val="0"/>
                      <w:marBottom w:val="0"/>
                      <w:divBdr>
                        <w:top w:val="none" w:sz="0" w:space="0" w:color="auto"/>
                        <w:left w:val="none" w:sz="0" w:space="0" w:color="auto"/>
                        <w:bottom w:val="none" w:sz="0" w:space="0" w:color="auto"/>
                        <w:right w:val="none" w:sz="0" w:space="0" w:color="auto"/>
                      </w:divBdr>
                    </w:div>
                    <w:div w:id="1212426463">
                      <w:marLeft w:val="0"/>
                      <w:marRight w:val="0"/>
                      <w:marTop w:val="0"/>
                      <w:marBottom w:val="0"/>
                      <w:divBdr>
                        <w:top w:val="none" w:sz="0" w:space="0" w:color="auto"/>
                        <w:left w:val="none" w:sz="0" w:space="0" w:color="auto"/>
                        <w:bottom w:val="none" w:sz="0" w:space="0" w:color="auto"/>
                        <w:right w:val="none" w:sz="0" w:space="0" w:color="auto"/>
                      </w:divBdr>
                    </w:div>
                    <w:div w:id="147791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7852">
          <w:marLeft w:val="0"/>
          <w:marRight w:val="0"/>
          <w:marTop w:val="0"/>
          <w:marBottom w:val="0"/>
          <w:divBdr>
            <w:top w:val="none" w:sz="0" w:space="0" w:color="auto"/>
            <w:left w:val="none" w:sz="0" w:space="0" w:color="auto"/>
            <w:bottom w:val="none" w:sz="0" w:space="0" w:color="auto"/>
            <w:right w:val="none" w:sz="0" w:space="0" w:color="auto"/>
          </w:divBdr>
        </w:div>
        <w:div w:id="523712818">
          <w:marLeft w:val="0"/>
          <w:marRight w:val="0"/>
          <w:marTop w:val="0"/>
          <w:marBottom w:val="0"/>
          <w:divBdr>
            <w:top w:val="none" w:sz="0" w:space="0" w:color="auto"/>
            <w:left w:val="none" w:sz="0" w:space="0" w:color="auto"/>
            <w:bottom w:val="none" w:sz="0" w:space="0" w:color="auto"/>
            <w:right w:val="none" w:sz="0" w:space="0" w:color="auto"/>
          </w:divBdr>
        </w:div>
        <w:div w:id="653532385">
          <w:marLeft w:val="0"/>
          <w:marRight w:val="0"/>
          <w:marTop w:val="0"/>
          <w:marBottom w:val="0"/>
          <w:divBdr>
            <w:top w:val="none" w:sz="0" w:space="0" w:color="auto"/>
            <w:left w:val="none" w:sz="0" w:space="0" w:color="auto"/>
            <w:bottom w:val="none" w:sz="0" w:space="0" w:color="auto"/>
            <w:right w:val="none" w:sz="0" w:space="0" w:color="auto"/>
          </w:divBdr>
          <w:divsChild>
            <w:div w:id="515703522">
              <w:marLeft w:val="-75"/>
              <w:marRight w:val="0"/>
              <w:marTop w:val="30"/>
              <w:marBottom w:val="30"/>
              <w:divBdr>
                <w:top w:val="none" w:sz="0" w:space="0" w:color="auto"/>
                <w:left w:val="none" w:sz="0" w:space="0" w:color="auto"/>
                <w:bottom w:val="none" w:sz="0" w:space="0" w:color="auto"/>
                <w:right w:val="none" w:sz="0" w:space="0" w:color="auto"/>
              </w:divBdr>
              <w:divsChild>
                <w:div w:id="152185532">
                  <w:marLeft w:val="0"/>
                  <w:marRight w:val="0"/>
                  <w:marTop w:val="0"/>
                  <w:marBottom w:val="0"/>
                  <w:divBdr>
                    <w:top w:val="none" w:sz="0" w:space="0" w:color="auto"/>
                    <w:left w:val="none" w:sz="0" w:space="0" w:color="auto"/>
                    <w:bottom w:val="none" w:sz="0" w:space="0" w:color="auto"/>
                    <w:right w:val="none" w:sz="0" w:space="0" w:color="auto"/>
                  </w:divBdr>
                  <w:divsChild>
                    <w:div w:id="36054125">
                      <w:marLeft w:val="0"/>
                      <w:marRight w:val="0"/>
                      <w:marTop w:val="0"/>
                      <w:marBottom w:val="0"/>
                      <w:divBdr>
                        <w:top w:val="none" w:sz="0" w:space="0" w:color="auto"/>
                        <w:left w:val="none" w:sz="0" w:space="0" w:color="auto"/>
                        <w:bottom w:val="none" w:sz="0" w:space="0" w:color="auto"/>
                        <w:right w:val="none" w:sz="0" w:space="0" w:color="auto"/>
                      </w:divBdr>
                    </w:div>
                    <w:div w:id="1406996194">
                      <w:marLeft w:val="0"/>
                      <w:marRight w:val="0"/>
                      <w:marTop w:val="0"/>
                      <w:marBottom w:val="0"/>
                      <w:divBdr>
                        <w:top w:val="none" w:sz="0" w:space="0" w:color="auto"/>
                        <w:left w:val="none" w:sz="0" w:space="0" w:color="auto"/>
                        <w:bottom w:val="none" w:sz="0" w:space="0" w:color="auto"/>
                        <w:right w:val="none" w:sz="0" w:space="0" w:color="auto"/>
                      </w:divBdr>
                    </w:div>
                  </w:divsChild>
                </w:div>
                <w:div w:id="216357107">
                  <w:marLeft w:val="0"/>
                  <w:marRight w:val="0"/>
                  <w:marTop w:val="0"/>
                  <w:marBottom w:val="0"/>
                  <w:divBdr>
                    <w:top w:val="none" w:sz="0" w:space="0" w:color="auto"/>
                    <w:left w:val="none" w:sz="0" w:space="0" w:color="auto"/>
                    <w:bottom w:val="none" w:sz="0" w:space="0" w:color="auto"/>
                    <w:right w:val="none" w:sz="0" w:space="0" w:color="auto"/>
                  </w:divBdr>
                  <w:divsChild>
                    <w:div w:id="1217663605">
                      <w:marLeft w:val="0"/>
                      <w:marRight w:val="0"/>
                      <w:marTop w:val="0"/>
                      <w:marBottom w:val="0"/>
                      <w:divBdr>
                        <w:top w:val="none" w:sz="0" w:space="0" w:color="auto"/>
                        <w:left w:val="none" w:sz="0" w:space="0" w:color="auto"/>
                        <w:bottom w:val="none" w:sz="0" w:space="0" w:color="auto"/>
                        <w:right w:val="none" w:sz="0" w:space="0" w:color="auto"/>
                      </w:divBdr>
                    </w:div>
                  </w:divsChild>
                </w:div>
                <w:div w:id="236398608">
                  <w:marLeft w:val="0"/>
                  <w:marRight w:val="0"/>
                  <w:marTop w:val="0"/>
                  <w:marBottom w:val="0"/>
                  <w:divBdr>
                    <w:top w:val="none" w:sz="0" w:space="0" w:color="auto"/>
                    <w:left w:val="none" w:sz="0" w:space="0" w:color="auto"/>
                    <w:bottom w:val="none" w:sz="0" w:space="0" w:color="auto"/>
                    <w:right w:val="none" w:sz="0" w:space="0" w:color="auto"/>
                  </w:divBdr>
                  <w:divsChild>
                    <w:div w:id="1065029493">
                      <w:marLeft w:val="0"/>
                      <w:marRight w:val="0"/>
                      <w:marTop w:val="0"/>
                      <w:marBottom w:val="0"/>
                      <w:divBdr>
                        <w:top w:val="none" w:sz="0" w:space="0" w:color="auto"/>
                        <w:left w:val="none" w:sz="0" w:space="0" w:color="auto"/>
                        <w:bottom w:val="none" w:sz="0" w:space="0" w:color="auto"/>
                        <w:right w:val="none" w:sz="0" w:space="0" w:color="auto"/>
                      </w:divBdr>
                    </w:div>
                  </w:divsChild>
                </w:div>
                <w:div w:id="731269247">
                  <w:marLeft w:val="0"/>
                  <w:marRight w:val="0"/>
                  <w:marTop w:val="0"/>
                  <w:marBottom w:val="0"/>
                  <w:divBdr>
                    <w:top w:val="none" w:sz="0" w:space="0" w:color="auto"/>
                    <w:left w:val="none" w:sz="0" w:space="0" w:color="auto"/>
                    <w:bottom w:val="none" w:sz="0" w:space="0" w:color="auto"/>
                    <w:right w:val="none" w:sz="0" w:space="0" w:color="auto"/>
                  </w:divBdr>
                  <w:divsChild>
                    <w:div w:id="316961392">
                      <w:marLeft w:val="0"/>
                      <w:marRight w:val="0"/>
                      <w:marTop w:val="0"/>
                      <w:marBottom w:val="0"/>
                      <w:divBdr>
                        <w:top w:val="none" w:sz="0" w:space="0" w:color="auto"/>
                        <w:left w:val="none" w:sz="0" w:space="0" w:color="auto"/>
                        <w:bottom w:val="none" w:sz="0" w:space="0" w:color="auto"/>
                        <w:right w:val="none" w:sz="0" w:space="0" w:color="auto"/>
                      </w:divBdr>
                    </w:div>
                    <w:div w:id="485099184">
                      <w:marLeft w:val="0"/>
                      <w:marRight w:val="0"/>
                      <w:marTop w:val="0"/>
                      <w:marBottom w:val="0"/>
                      <w:divBdr>
                        <w:top w:val="none" w:sz="0" w:space="0" w:color="auto"/>
                        <w:left w:val="none" w:sz="0" w:space="0" w:color="auto"/>
                        <w:bottom w:val="none" w:sz="0" w:space="0" w:color="auto"/>
                        <w:right w:val="none" w:sz="0" w:space="0" w:color="auto"/>
                      </w:divBdr>
                    </w:div>
                    <w:div w:id="1528255975">
                      <w:marLeft w:val="0"/>
                      <w:marRight w:val="0"/>
                      <w:marTop w:val="0"/>
                      <w:marBottom w:val="0"/>
                      <w:divBdr>
                        <w:top w:val="none" w:sz="0" w:space="0" w:color="auto"/>
                        <w:left w:val="none" w:sz="0" w:space="0" w:color="auto"/>
                        <w:bottom w:val="none" w:sz="0" w:space="0" w:color="auto"/>
                        <w:right w:val="none" w:sz="0" w:space="0" w:color="auto"/>
                      </w:divBdr>
                    </w:div>
                  </w:divsChild>
                </w:div>
                <w:div w:id="1086685056">
                  <w:marLeft w:val="0"/>
                  <w:marRight w:val="0"/>
                  <w:marTop w:val="0"/>
                  <w:marBottom w:val="0"/>
                  <w:divBdr>
                    <w:top w:val="none" w:sz="0" w:space="0" w:color="auto"/>
                    <w:left w:val="none" w:sz="0" w:space="0" w:color="auto"/>
                    <w:bottom w:val="none" w:sz="0" w:space="0" w:color="auto"/>
                    <w:right w:val="none" w:sz="0" w:space="0" w:color="auto"/>
                  </w:divBdr>
                  <w:divsChild>
                    <w:div w:id="2141805045">
                      <w:marLeft w:val="0"/>
                      <w:marRight w:val="0"/>
                      <w:marTop w:val="0"/>
                      <w:marBottom w:val="0"/>
                      <w:divBdr>
                        <w:top w:val="none" w:sz="0" w:space="0" w:color="auto"/>
                        <w:left w:val="none" w:sz="0" w:space="0" w:color="auto"/>
                        <w:bottom w:val="none" w:sz="0" w:space="0" w:color="auto"/>
                        <w:right w:val="none" w:sz="0" w:space="0" w:color="auto"/>
                      </w:divBdr>
                    </w:div>
                  </w:divsChild>
                </w:div>
                <w:div w:id="1354501028">
                  <w:marLeft w:val="0"/>
                  <w:marRight w:val="0"/>
                  <w:marTop w:val="0"/>
                  <w:marBottom w:val="0"/>
                  <w:divBdr>
                    <w:top w:val="none" w:sz="0" w:space="0" w:color="auto"/>
                    <w:left w:val="none" w:sz="0" w:space="0" w:color="auto"/>
                    <w:bottom w:val="none" w:sz="0" w:space="0" w:color="auto"/>
                    <w:right w:val="none" w:sz="0" w:space="0" w:color="auto"/>
                  </w:divBdr>
                  <w:divsChild>
                    <w:div w:id="378630471">
                      <w:marLeft w:val="0"/>
                      <w:marRight w:val="0"/>
                      <w:marTop w:val="0"/>
                      <w:marBottom w:val="0"/>
                      <w:divBdr>
                        <w:top w:val="none" w:sz="0" w:space="0" w:color="auto"/>
                        <w:left w:val="none" w:sz="0" w:space="0" w:color="auto"/>
                        <w:bottom w:val="none" w:sz="0" w:space="0" w:color="auto"/>
                        <w:right w:val="none" w:sz="0" w:space="0" w:color="auto"/>
                      </w:divBdr>
                    </w:div>
                  </w:divsChild>
                </w:div>
                <w:div w:id="1811240878">
                  <w:marLeft w:val="0"/>
                  <w:marRight w:val="0"/>
                  <w:marTop w:val="0"/>
                  <w:marBottom w:val="0"/>
                  <w:divBdr>
                    <w:top w:val="none" w:sz="0" w:space="0" w:color="auto"/>
                    <w:left w:val="none" w:sz="0" w:space="0" w:color="auto"/>
                    <w:bottom w:val="none" w:sz="0" w:space="0" w:color="auto"/>
                    <w:right w:val="none" w:sz="0" w:space="0" w:color="auto"/>
                  </w:divBdr>
                  <w:divsChild>
                    <w:div w:id="2140487367">
                      <w:marLeft w:val="0"/>
                      <w:marRight w:val="0"/>
                      <w:marTop w:val="0"/>
                      <w:marBottom w:val="0"/>
                      <w:divBdr>
                        <w:top w:val="none" w:sz="0" w:space="0" w:color="auto"/>
                        <w:left w:val="none" w:sz="0" w:space="0" w:color="auto"/>
                        <w:bottom w:val="none" w:sz="0" w:space="0" w:color="auto"/>
                        <w:right w:val="none" w:sz="0" w:space="0" w:color="auto"/>
                      </w:divBdr>
                    </w:div>
                  </w:divsChild>
                </w:div>
                <w:div w:id="1960066363">
                  <w:marLeft w:val="0"/>
                  <w:marRight w:val="0"/>
                  <w:marTop w:val="0"/>
                  <w:marBottom w:val="0"/>
                  <w:divBdr>
                    <w:top w:val="none" w:sz="0" w:space="0" w:color="auto"/>
                    <w:left w:val="none" w:sz="0" w:space="0" w:color="auto"/>
                    <w:bottom w:val="none" w:sz="0" w:space="0" w:color="auto"/>
                    <w:right w:val="none" w:sz="0" w:space="0" w:color="auto"/>
                  </w:divBdr>
                  <w:divsChild>
                    <w:div w:id="19276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59831">
          <w:marLeft w:val="0"/>
          <w:marRight w:val="0"/>
          <w:marTop w:val="0"/>
          <w:marBottom w:val="0"/>
          <w:divBdr>
            <w:top w:val="none" w:sz="0" w:space="0" w:color="auto"/>
            <w:left w:val="none" w:sz="0" w:space="0" w:color="auto"/>
            <w:bottom w:val="none" w:sz="0" w:space="0" w:color="auto"/>
            <w:right w:val="none" w:sz="0" w:space="0" w:color="auto"/>
          </w:divBdr>
        </w:div>
        <w:div w:id="961767658">
          <w:marLeft w:val="0"/>
          <w:marRight w:val="0"/>
          <w:marTop w:val="0"/>
          <w:marBottom w:val="0"/>
          <w:divBdr>
            <w:top w:val="none" w:sz="0" w:space="0" w:color="auto"/>
            <w:left w:val="none" w:sz="0" w:space="0" w:color="auto"/>
            <w:bottom w:val="none" w:sz="0" w:space="0" w:color="auto"/>
            <w:right w:val="none" w:sz="0" w:space="0" w:color="auto"/>
          </w:divBdr>
        </w:div>
        <w:div w:id="1028487755">
          <w:marLeft w:val="0"/>
          <w:marRight w:val="0"/>
          <w:marTop w:val="0"/>
          <w:marBottom w:val="0"/>
          <w:divBdr>
            <w:top w:val="none" w:sz="0" w:space="0" w:color="auto"/>
            <w:left w:val="none" w:sz="0" w:space="0" w:color="auto"/>
            <w:bottom w:val="none" w:sz="0" w:space="0" w:color="auto"/>
            <w:right w:val="none" w:sz="0" w:space="0" w:color="auto"/>
          </w:divBdr>
        </w:div>
        <w:div w:id="1080832931">
          <w:marLeft w:val="0"/>
          <w:marRight w:val="0"/>
          <w:marTop w:val="0"/>
          <w:marBottom w:val="0"/>
          <w:divBdr>
            <w:top w:val="none" w:sz="0" w:space="0" w:color="auto"/>
            <w:left w:val="none" w:sz="0" w:space="0" w:color="auto"/>
            <w:bottom w:val="none" w:sz="0" w:space="0" w:color="auto"/>
            <w:right w:val="none" w:sz="0" w:space="0" w:color="auto"/>
          </w:divBdr>
          <w:divsChild>
            <w:div w:id="322589680">
              <w:marLeft w:val="-75"/>
              <w:marRight w:val="0"/>
              <w:marTop w:val="30"/>
              <w:marBottom w:val="30"/>
              <w:divBdr>
                <w:top w:val="none" w:sz="0" w:space="0" w:color="auto"/>
                <w:left w:val="none" w:sz="0" w:space="0" w:color="auto"/>
                <w:bottom w:val="none" w:sz="0" w:space="0" w:color="auto"/>
                <w:right w:val="none" w:sz="0" w:space="0" w:color="auto"/>
              </w:divBdr>
              <w:divsChild>
                <w:div w:id="285238060">
                  <w:marLeft w:val="0"/>
                  <w:marRight w:val="0"/>
                  <w:marTop w:val="0"/>
                  <w:marBottom w:val="0"/>
                  <w:divBdr>
                    <w:top w:val="none" w:sz="0" w:space="0" w:color="auto"/>
                    <w:left w:val="none" w:sz="0" w:space="0" w:color="auto"/>
                    <w:bottom w:val="none" w:sz="0" w:space="0" w:color="auto"/>
                    <w:right w:val="none" w:sz="0" w:space="0" w:color="auto"/>
                  </w:divBdr>
                  <w:divsChild>
                    <w:div w:id="181675647">
                      <w:marLeft w:val="0"/>
                      <w:marRight w:val="0"/>
                      <w:marTop w:val="0"/>
                      <w:marBottom w:val="0"/>
                      <w:divBdr>
                        <w:top w:val="none" w:sz="0" w:space="0" w:color="auto"/>
                        <w:left w:val="none" w:sz="0" w:space="0" w:color="auto"/>
                        <w:bottom w:val="none" w:sz="0" w:space="0" w:color="auto"/>
                        <w:right w:val="none" w:sz="0" w:space="0" w:color="auto"/>
                      </w:divBdr>
                    </w:div>
                    <w:div w:id="937758925">
                      <w:marLeft w:val="0"/>
                      <w:marRight w:val="0"/>
                      <w:marTop w:val="0"/>
                      <w:marBottom w:val="0"/>
                      <w:divBdr>
                        <w:top w:val="none" w:sz="0" w:space="0" w:color="auto"/>
                        <w:left w:val="none" w:sz="0" w:space="0" w:color="auto"/>
                        <w:bottom w:val="none" w:sz="0" w:space="0" w:color="auto"/>
                        <w:right w:val="none" w:sz="0" w:space="0" w:color="auto"/>
                      </w:divBdr>
                    </w:div>
                    <w:div w:id="1567450603">
                      <w:marLeft w:val="0"/>
                      <w:marRight w:val="0"/>
                      <w:marTop w:val="0"/>
                      <w:marBottom w:val="0"/>
                      <w:divBdr>
                        <w:top w:val="none" w:sz="0" w:space="0" w:color="auto"/>
                        <w:left w:val="none" w:sz="0" w:space="0" w:color="auto"/>
                        <w:bottom w:val="none" w:sz="0" w:space="0" w:color="auto"/>
                        <w:right w:val="none" w:sz="0" w:space="0" w:color="auto"/>
                      </w:divBdr>
                    </w:div>
                  </w:divsChild>
                </w:div>
                <w:div w:id="413627651">
                  <w:marLeft w:val="0"/>
                  <w:marRight w:val="0"/>
                  <w:marTop w:val="0"/>
                  <w:marBottom w:val="0"/>
                  <w:divBdr>
                    <w:top w:val="none" w:sz="0" w:space="0" w:color="auto"/>
                    <w:left w:val="none" w:sz="0" w:space="0" w:color="auto"/>
                    <w:bottom w:val="none" w:sz="0" w:space="0" w:color="auto"/>
                    <w:right w:val="none" w:sz="0" w:space="0" w:color="auto"/>
                  </w:divBdr>
                  <w:divsChild>
                    <w:div w:id="172497945">
                      <w:marLeft w:val="0"/>
                      <w:marRight w:val="0"/>
                      <w:marTop w:val="0"/>
                      <w:marBottom w:val="0"/>
                      <w:divBdr>
                        <w:top w:val="none" w:sz="0" w:space="0" w:color="auto"/>
                        <w:left w:val="none" w:sz="0" w:space="0" w:color="auto"/>
                        <w:bottom w:val="none" w:sz="0" w:space="0" w:color="auto"/>
                        <w:right w:val="none" w:sz="0" w:space="0" w:color="auto"/>
                      </w:divBdr>
                    </w:div>
                    <w:div w:id="1033119210">
                      <w:marLeft w:val="0"/>
                      <w:marRight w:val="0"/>
                      <w:marTop w:val="0"/>
                      <w:marBottom w:val="0"/>
                      <w:divBdr>
                        <w:top w:val="none" w:sz="0" w:space="0" w:color="auto"/>
                        <w:left w:val="none" w:sz="0" w:space="0" w:color="auto"/>
                        <w:bottom w:val="none" w:sz="0" w:space="0" w:color="auto"/>
                        <w:right w:val="none" w:sz="0" w:space="0" w:color="auto"/>
                      </w:divBdr>
                    </w:div>
                    <w:div w:id="1532642610">
                      <w:marLeft w:val="0"/>
                      <w:marRight w:val="0"/>
                      <w:marTop w:val="0"/>
                      <w:marBottom w:val="0"/>
                      <w:divBdr>
                        <w:top w:val="none" w:sz="0" w:space="0" w:color="auto"/>
                        <w:left w:val="none" w:sz="0" w:space="0" w:color="auto"/>
                        <w:bottom w:val="none" w:sz="0" w:space="0" w:color="auto"/>
                        <w:right w:val="none" w:sz="0" w:space="0" w:color="auto"/>
                      </w:divBdr>
                    </w:div>
                    <w:div w:id="1771848148">
                      <w:marLeft w:val="0"/>
                      <w:marRight w:val="0"/>
                      <w:marTop w:val="0"/>
                      <w:marBottom w:val="0"/>
                      <w:divBdr>
                        <w:top w:val="none" w:sz="0" w:space="0" w:color="auto"/>
                        <w:left w:val="none" w:sz="0" w:space="0" w:color="auto"/>
                        <w:bottom w:val="none" w:sz="0" w:space="0" w:color="auto"/>
                        <w:right w:val="none" w:sz="0" w:space="0" w:color="auto"/>
                      </w:divBdr>
                    </w:div>
                  </w:divsChild>
                </w:div>
                <w:div w:id="495414158">
                  <w:marLeft w:val="0"/>
                  <w:marRight w:val="0"/>
                  <w:marTop w:val="0"/>
                  <w:marBottom w:val="0"/>
                  <w:divBdr>
                    <w:top w:val="none" w:sz="0" w:space="0" w:color="auto"/>
                    <w:left w:val="none" w:sz="0" w:space="0" w:color="auto"/>
                    <w:bottom w:val="none" w:sz="0" w:space="0" w:color="auto"/>
                    <w:right w:val="none" w:sz="0" w:space="0" w:color="auto"/>
                  </w:divBdr>
                  <w:divsChild>
                    <w:div w:id="629364216">
                      <w:marLeft w:val="0"/>
                      <w:marRight w:val="0"/>
                      <w:marTop w:val="0"/>
                      <w:marBottom w:val="0"/>
                      <w:divBdr>
                        <w:top w:val="none" w:sz="0" w:space="0" w:color="auto"/>
                        <w:left w:val="none" w:sz="0" w:space="0" w:color="auto"/>
                        <w:bottom w:val="none" w:sz="0" w:space="0" w:color="auto"/>
                        <w:right w:val="none" w:sz="0" w:space="0" w:color="auto"/>
                      </w:divBdr>
                    </w:div>
                  </w:divsChild>
                </w:div>
                <w:div w:id="518010230">
                  <w:marLeft w:val="0"/>
                  <w:marRight w:val="0"/>
                  <w:marTop w:val="0"/>
                  <w:marBottom w:val="0"/>
                  <w:divBdr>
                    <w:top w:val="none" w:sz="0" w:space="0" w:color="auto"/>
                    <w:left w:val="none" w:sz="0" w:space="0" w:color="auto"/>
                    <w:bottom w:val="none" w:sz="0" w:space="0" w:color="auto"/>
                    <w:right w:val="none" w:sz="0" w:space="0" w:color="auto"/>
                  </w:divBdr>
                  <w:divsChild>
                    <w:div w:id="1674379558">
                      <w:marLeft w:val="0"/>
                      <w:marRight w:val="0"/>
                      <w:marTop w:val="0"/>
                      <w:marBottom w:val="0"/>
                      <w:divBdr>
                        <w:top w:val="none" w:sz="0" w:space="0" w:color="auto"/>
                        <w:left w:val="none" w:sz="0" w:space="0" w:color="auto"/>
                        <w:bottom w:val="none" w:sz="0" w:space="0" w:color="auto"/>
                        <w:right w:val="none" w:sz="0" w:space="0" w:color="auto"/>
                      </w:divBdr>
                    </w:div>
                  </w:divsChild>
                </w:div>
                <w:div w:id="530606673">
                  <w:marLeft w:val="0"/>
                  <w:marRight w:val="0"/>
                  <w:marTop w:val="0"/>
                  <w:marBottom w:val="0"/>
                  <w:divBdr>
                    <w:top w:val="none" w:sz="0" w:space="0" w:color="auto"/>
                    <w:left w:val="none" w:sz="0" w:space="0" w:color="auto"/>
                    <w:bottom w:val="none" w:sz="0" w:space="0" w:color="auto"/>
                    <w:right w:val="none" w:sz="0" w:space="0" w:color="auto"/>
                  </w:divBdr>
                  <w:divsChild>
                    <w:div w:id="2010328278">
                      <w:marLeft w:val="0"/>
                      <w:marRight w:val="0"/>
                      <w:marTop w:val="0"/>
                      <w:marBottom w:val="0"/>
                      <w:divBdr>
                        <w:top w:val="none" w:sz="0" w:space="0" w:color="auto"/>
                        <w:left w:val="none" w:sz="0" w:space="0" w:color="auto"/>
                        <w:bottom w:val="none" w:sz="0" w:space="0" w:color="auto"/>
                        <w:right w:val="none" w:sz="0" w:space="0" w:color="auto"/>
                      </w:divBdr>
                    </w:div>
                  </w:divsChild>
                </w:div>
                <w:div w:id="600838121">
                  <w:marLeft w:val="0"/>
                  <w:marRight w:val="0"/>
                  <w:marTop w:val="0"/>
                  <w:marBottom w:val="0"/>
                  <w:divBdr>
                    <w:top w:val="none" w:sz="0" w:space="0" w:color="auto"/>
                    <w:left w:val="none" w:sz="0" w:space="0" w:color="auto"/>
                    <w:bottom w:val="none" w:sz="0" w:space="0" w:color="auto"/>
                    <w:right w:val="none" w:sz="0" w:space="0" w:color="auto"/>
                  </w:divBdr>
                  <w:divsChild>
                    <w:div w:id="283318808">
                      <w:marLeft w:val="0"/>
                      <w:marRight w:val="0"/>
                      <w:marTop w:val="0"/>
                      <w:marBottom w:val="0"/>
                      <w:divBdr>
                        <w:top w:val="none" w:sz="0" w:space="0" w:color="auto"/>
                        <w:left w:val="none" w:sz="0" w:space="0" w:color="auto"/>
                        <w:bottom w:val="none" w:sz="0" w:space="0" w:color="auto"/>
                        <w:right w:val="none" w:sz="0" w:space="0" w:color="auto"/>
                      </w:divBdr>
                    </w:div>
                    <w:div w:id="411129053">
                      <w:marLeft w:val="0"/>
                      <w:marRight w:val="0"/>
                      <w:marTop w:val="0"/>
                      <w:marBottom w:val="0"/>
                      <w:divBdr>
                        <w:top w:val="none" w:sz="0" w:space="0" w:color="auto"/>
                        <w:left w:val="none" w:sz="0" w:space="0" w:color="auto"/>
                        <w:bottom w:val="none" w:sz="0" w:space="0" w:color="auto"/>
                        <w:right w:val="none" w:sz="0" w:space="0" w:color="auto"/>
                      </w:divBdr>
                    </w:div>
                    <w:div w:id="1103495460">
                      <w:marLeft w:val="0"/>
                      <w:marRight w:val="0"/>
                      <w:marTop w:val="0"/>
                      <w:marBottom w:val="0"/>
                      <w:divBdr>
                        <w:top w:val="none" w:sz="0" w:space="0" w:color="auto"/>
                        <w:left w:val="none" w:sz="0" w:space="0" w:color="auto"/>
                        <w:bottom w:val="none" w:sz="0" w:space="0" w:color="auto"/>
                        <w:right w:val="none" w:sz="0" w:space="0" w:color="auto"/>
                      </w:divBdr>
                    </w:div>
                    <w:div w:id="1761830779">
                      <w:marLeft w:val="0"/>
                      <w:marRight w:val="0"/>
                      <w:marTop w:val="0"/>
                      <w:marBottom w:val="0"/>
                      <w:divBdr>
                        <w:top w:val="none" w:sz="0" w:space="0" w:color="auto"/>
                        <w:left w:val="none" w:sz="0" w:space="0" w:color="auto"/>
                        <w:bottom w:val="none" w:sz="0" w:space="0" w:color="auto"/>
                        <w:right w:val="none" w:sz="0" w:space="0" w:color="auto"/>
                      </w:divBdr>
                    </w:div>
                  </w:divsChild>
                </w:div>
                <w:div w:id="653602862">
                  <w:marLeft w:val="0"/>
                  <w:marRight w:val="0"/>
                  <w:marTop w:val="0"/>
                  <w:marBottom w:val="0"/>
                  <w:divBdr>
                    <w:top w:val="none" w:sz="0" w:space="0" w:color="auto"/>
                    <w:left w:val="none" w:sz="0" w:space="0" w:color="auto"/>
                    <w:bottom w:val="none" w:sz="0" w:space="0" w:color="auto"/>
                    <w:right w:val="none" w:sz="0" w:space="0" w:color="auto"/>
                  </w:divBdr>
                  <w:divsChild>
                    <w:div w:id="905649966">
                      <w:marLeft w:val="0"/>
                      <w:marRight w:val="0"/>
                      <w:marTop w:val="0"/>
                      <w:marBottom w:val="0"/>
                      <w:divBdr>
                        <w:top w:val="none" w:sz="0" w:space="0" w:color="auto"/>
                        <w:left w:val="none" w:sz="0" w:space="0" w:color="auto"/>
                        <w:bottom w:val="none" w:sz="0" w:space="0" w:color="auto"/>
                        <w:right w:val="none" w:sz="0" w:space="0" w:color="auto"/>
                      </w:divBdr>
                    </w:div>
                  </w:divsChild>
                </w:div>
                <w:div w:id="731928469">
                  <w:marLeft w:val="0"/>
                  <w:marRight w:val="0"/>
                  <w:marTop w:val="0"/>
                  <w:marBottom w:val="0"/>
                  <w:divBdr>
                    <w:top w:val="none" w:sz="0" w:space="0" w:color="auto"/>
                    <w:left w:val="none" w:sz="0" w:space="0" w:color="auto"/>
                    <w:bottom w:val="none" w:sz="0" w:space="0" w:color="auto"/>
                    <w:right w:val="none" w:sz="0" w:space="0" w:color="auto"/>
                  </w:divBdr>
                  <w:divsChild>
                    <w:div w:id="1215386364">
                      <w:marLeft w:val="0"/>
                      <w:marRight w:val="0"/>
                      <w:marTop w:val="0"/>
                      <w:marBottom w:val="0"/>
                      <w:divBdr>
                        <w:top w:val="none" w:sz="0" w:space="0" w:color="auto"/>
                        <w:left w:val="none" w:sz="0" w:space="0" w:color="auto"/>
                        <w:bottom w:val="none" w:sz="0" w:space="0" w:color="auto"/>
                        <w:right w:val="none" w:sz="0" w:space="0" w:color="auto"/>
                      </w:divBdr>
                    </w:div>
                  </w:divsChild>
                </w:div>
                <w:div w:id="757943343">
                  <w:marLeft w:val="0"/>
                  <w:marRight w:val="0"/>
                  <w:marTop w:val="0"/>
                  <w:marBottom w:val="0"/>
                  <w:divBdr>
                    <w:top w:val="none" w:sz="0" w:space="0" w:color="auto"/>
                    <w:left w:val="none" w:sz="0" w:space="0" w:color="auto"/>
                    <w:bottom w:val="none" w:sz="0" w:space="0" w:color="auto"/>
                    <w:right w:val="none" w:sz="0" w:space="0" w:color="auto"/>
                  </w:divBdr>
                  <w:divsChild>
                    <w:div w:id="1948463145">
                      <w:marLeft w:val="0"/>
                      <w:marRight w:val="0"/>
                      <w:marTop w:val="0"/>
                      <w:marBottom w:val="0"/>
                      <w:divBdr>
                        <w:top w:val="none" w:sz="0" w:space="0" w:color="auto"/>
                        <w:left w:val="none" w:sz="0" w:space="0" w:color="auto"/>
                        <w:bottom w:val="none" w:sz="0" w:space="0" w:color="auto"/>
                        <w:right w:val="none" w:sz="0" w:space="0" w:color="auto"/>
                      </w:divBdr>
                    </w:div>
                  </w:divsChild>
                </w:div>
                <w:div w:id="772211352">
                  <w:marLeft w:val="0"/>
                  <w:marRight w:val="0"/>
                  <w:marTop w:val="0"/>
                  <w:marBottom w:val="0"/>
                  <w:divBdr>
                    <w:top w:val="none" w:sz="0" w:space="0" w:color="auto"/>
                    <w:left w:val="none" w:sz="0" w:space="0" w:color="auto"/>
                    <w:bottom w:val="none" w:sz="0" w:space="0" w:color="auto"/>
                    <w:right w:val="none" w:sz="0" w:space="0" w:color="auto"/>
                  </w:divBdr>
                  <w:divsChild>
                    <w:div w:id="8219403">
                      <w:marLeft w:val="0"/>
                      <w:marRight w:val="0"/>
                      <w:marTop w:val="0"/>
                      <w:marBottom w:val="0"/>
                      <w:divBdr>
                        <w:top w:val="none" w:sz="0" w:space="0" w:color="auto"/>
                        <w:left w:val="none" w:sz="0" w:space="0" w:color="auto"/>
                        <w:bottom w:val="none" w:sz="0" w:space="0" w:color="auto"/>
                        <w:right w:val="none" w:sz="0" w:space="0" w:color="auto"/>
                      </w:divBdr>
                    </w:div>
                  </w:divsChild>
                </w:div>
                <w:div w:id="897934156">
                  <w:marLeft w:val="0"/>
                  <w:marRight w:val="0"/>
                  <w:marTop w:val="0"/>
                  <w:marBottom w:val="0"/>
                  <w:divBdr>
                    <w:top w:val="none" w:sz="0" w:space="0" w:color="auto"/>
                    <w:left w:val="none" w:sz="0" w:space="0" w:color="auto"/>
                    <w:bottom w:val="none" w:sz="0" w:space="0" w:color="auto"/>
                    <w:right w:val="none" w:sz="0" w:space="0" w:color="auto"/>
                  </w:divBdr>
                  <w:divsChild>
                    <w:div w:id="1689913553">
                      <w:marLeft w:val="0"/>
                      <w:marRight w:val="0"/>
                      <w:marTop w:val="0"/>
                      <w:marBottom w:val="0"/>
                      <w:divBdr>
                        <w:top w:val="none" w:sz="0" w:space="0" w:color="auto"/>
                        <w:left w:val="none" w:sz="0" w:space="0" w:color="auto"/>
                        <w:bottom w:val="none" w:sz="0" w:space="0" w:color="auto"/>
                        <w:right w:val="none" w:sz="0" w:space="0" w:color="auto"/>
                      </w:divBdr>
                    </w:div>
                    <w:div w:id="2017268567">
                      <w:marLeft w:val="0"/>
                      <w:marRight w:val="0"/>
                      <w:marTop w:val="0"/>
                      <w:marBottom w:val="0"/>
                      <w:divBdr>
                        <w:top w:val="none" w:sz="0" w:space="0" w:color="auto"/>
                        <w:left w:val="none" w:sz="0" w:space="0" w:color="auto"/>
                        <w:bottom w:val="none" w:sz="0" w:space="0" w:color="auto"/>
                        <w:right w:val="none" w:sz="0" w:space="0" w:color="auto"/>
                      </w:divBdr>
                    </w:div>
                  </w:divsChild>
                </w:div>
                <w:div w:id="997342534">
                  <w:marLeft w:val="0"/>
                  <w:marRight w:val="0"/>
                  <w:marTop w:val="0"/>
                  <w:marBottom w:val="0"/>
                  <w:divBdr>
                    <w:top w:val="none" w:sz="0" w:space="0" w:color="auto"/>
                    <w:left w:val="none" w:sz="0" w:space="0" w:color="auto"/>
                    <w:bottom w:val="none" w:sz="0" w:space="0" w:color="auto"/>
                    <w:right w:val="none" w:sz="0" w:space="0" w:color="auto"/>
                  </w:divBdr>
                  <w:divsChild>
                    <w:div w:id="1566338641">
                      <w:marLeft w:val="0"/>
                      <w:marRight w:val="0"/>
                      <w:marTop w:val="0"/>
                      <w:marBottom w:val="0"/>
                      <w:divBdr>
                        <w:top w:val="none" w:sz="0" w:space="0" w:color="auto"/>
                        <w:left w:val="none" w:sz="0" w:space="0" w:color="auto"/>
                        <w:bottom w:val="none" w:sz="0" w:space="0" w:color="auto"/>
                        <w:right w:val="none" w:sz="0" w:space="0" w:color="auto"/>
                      </w:divBdr>
                    </w:div>
                  </w:divsChild>
                </w:div>
                <w:div w:id="1012100868">
                  <w:marLeft w:val="0"/>
                  <w:marRight w:val="0"/>
                  <w:marTop w:val="0"/>
                  <w:marBottom w:val="0"/>
                  <w:divBdr>
                    <w:top w:val="none" w:sz="0" w:space="0" w:color="auto"/>
                    <w:left w:val="none" w:sz="0" w:space="0" w:color="auto"/>
                    <w:bottom w:val="none" w:sz="0" w:space="0" w:color="auto"/>
                    <w:right w:val="none" w:sz="0" w:space="0" w:color="auto"/>
                  </w:divBdr>
                  <w:divsChild>
                    <w:div w:id="1709141371">
                      <w:marLeft w:val="0"/>
                      <w:marRight w:val="0"/>
                      <w:marTop w:val="0"/>
                      <w:marBottom w:val="0"/>
                      <w:divBdr>
                        <w:top w:val="none" w:sz="0" w:space="0" w:color="auto"/>
                        <w:left w:val="none" w:sz="0" w:space="0" w:color="auto"/>
                        <w:bottom w:val="none" w:sz="0" w:space="0" w:color="auto"/>
                        <w:right w:val="none" w:sz="0" w:space="0" w:color="auto"/>
                      </w:divBdr>
                    </w:div>
                  </w:divsChild>
                </w:div>
                <w:div w:id="1013218889">
                  <w:marLeft w:val="0"/>
                  <w:marRight w:val="0"/>
                  <w:marTop w:val="0"/>
                  <w:marBottom w:val="0"/>
                  <w:divBdr>
                    <w:top w:val="none" w:sz="0" w:space="0" w:color="auto"/>
                    <w:left w:val="none" w:sz="0" w:space="0" w:color="auto"/>
                    <w:bottom w:val="none" w:sz="0" w:space="0" w:color="auto"/>
                    <w:right w:val="none" w:sz="0" w:space="0" w:color="auto"/>
                  </w:divBdr>
                  <w:divsChild>
                    <w:div w:id="158884816">
                      <w:marLeft w:val="0"/>
                      <w:marRight w:val="0"/>
                      <w:marTop w:val="0"/>
                      <w:marBottom w:val="0"/>
                      <w:divBdr>
                        <w:top w:val="none" w:sz="0" w:space="0" w:color="auto"/>
                        <w:left w:val="none" w:sz="0" w:space="0" w:color="auto"/>
                        <w:bottom w:val="none" w:sz="0" w:space="0" w:color="auto"/>
                        <w:right w:val="none" w:sz="0" w:space="0" w:color="auto"/>
                      </w:divBdr>
                    </w:div>
                  </w:divsChild>
                </w:div>
                <w:div w:id="1057245625">
                  <w:marLeft w:val="0"/>
                  <w:marRight w:val="0"/>
                  <w:marTop w:val="0"/>
                  <w:marBottom w:val="0"/>
                  <w:divBdr>
                    <w:top w:val="none" w:sz="0" w:space="0" w:color="auto"/>
                    <w:left w:val="none" w:sz="0" w:space="0" w:color="auto"/>
                    <w:bottom w:val="none" w:sz="0" w:space="0" w:color="auto"/>
                    <w:right w:val="none" w:sz="0" w:space="0" w:color="auto"/>
                  </w:divBdr>
                  <w:divsChild>
                    <w:div w:id="279266921">
                      <w:marLeft w:val="0"/>
                      <w:marRight w:val="0"/>
                      <w:marTop w:val="0"/>
                      <w:marBottom w:val="0"/>
                      <w:divBdr>
                        <w:top w:val="none" w:sz="0" w:space="0" w:color="auto"/>
                        <w:left w:val="none" w:sz="0" w:space="0" w:color="auto"/>
                        <w:bottom w:val="none" w:sz="0" w:space="0" w:color="auto"/>
                        <w:right w:val="none" w:sz="0" w:space="0" w:color="auto"/>
                      </w:divBdr>
                    </w:div>
                    <w:div w:id="1761953038">
                      <w:marLeft w:val="0"/>
                      <w:marRight w:val="0"/>
                      <w:marTop w:val="0"/>
                      <w:marBottom w:val="0"/>
                      <w:divBdr>
                        <w:top w:val="none" w:sz="0" w:space="0" w:color="auto"/>
                        <w:left w:val="none" w:sz="0" w:space="0" w:color="auto"/>
                        <w:bottom w:val="none" w:sz="0" w:space="0" w:color="auto"/>
                        <w:right w:val="none" w:sz="0" w:space="0" w:color="auto"/>
                      </w:divBdr>
                    </w:div>
                  </w:divsChild>
                </w:div>
                <w:div w:id="1181313545">
                  <w:marLeft w:val="0"/>
                  <w:marRight w:val="0"/>
                  <w:marTop w:val="0"/>
                  <w:marBottom w:val="0"/>
                  <w:divBdr>
                    <w:top w:val="none" w:sz="0" w:space="0" w:color="auto"/>
                    <w:left w:val="none" w:sz="0" w:space="0" w:color="auto"/>
                    <w:bottom w:val="none" w:sz="0" w:space="0" w:color="auto"/>
                    <w:right w:val="none" w:sz="0" w:space="0" w:color="auto"/>
                  </w:divBdr>
                  <w:divsChild>
                    <w:div w:id="1044869900">
                      <w:marLeft w:val="0"/>
                      <w:marRight w:val="0"/>
                      <w:marTop w:val="0"/>
                      <w:marBottom w:val="0"/>
                      <w:divBdr>
                        <w:top w:val="none" w:sz="0" w:space="0" w:color="auto"/>
                        <w:left w:val="none" w:sz="0" w:space="0" w:color="auto"/>
                        <w:bottom w:val="none" w:sz="0" w:space="0" w:color="auto"/>
                        <w:right w:val="none" w:sz="0" w:space="0" w:color="auto"/>
                      </w:divBdr>
                    </w:div>
                  </w:divsChild>
                </w:div>
                <w:div w:id="1234773614">
                  <w:marLeft w:val="0"/>
                  <w:marRight w:val="0"/>
                  <w:marTop w:val="0"/>
                  <w:marBottom w:val="0"/>
                  <w:divBdr>
                    <w:top w:val="none" w:sz="0" w:space="0" w:color="auto"/>
                    <w:left w:val="none" w:sz="0" w:space="0" w:color="auto"/>
                    <w:bottom w:val="none" w:sz="0" w:space="0" w:color="auto"/>
                    <w:right w:val="none" w:sz="0" w:space="0" w:color="auto"/>
                  </w:divBdr>
                  <w:divsChild>
                    <w:div w:id="906233549">
                      <w:marLeft w:val="0"/>
                      <w:marRight w:val="0"/>
                      <w:marTop w:val="0"/>
                      <w:marBottom w:val="0"/>
                      <w:divBdr>
                        <w:top w:val="none" w:sz="0" w:space="0" w:color="auto"/>
                        <w:left w:val="none" w:sz="0" w:space="0" w:color="auto"/>
                        <w:bottom w:val="none" w:sz="0" w:space="0" w:color="auto"/>
                        <w:right w:val="none" w:sz="0" w:space="0" w:color="auto"/>
                      </w:divBdr>
                    </w:div>
                    <w:div w:id="1335298097">
                      <w:marLeft w:val="0"/>
                      <w:marRight w:val="0"/>
                      <w:marTop w:val="0"/>
                      <w:marBottom w:val="0"/>
                      <w:divBdr>
                        <w:top w:val="none" w:sz="0" w:space="0" w:color="auto"/>
                        <w:left w:val="none" w:sz="0" w:space="0" w:color="auto"/>
                        <w:bottom w:val="none" w:sz="0" w:space="0" w:color="auto"/>
                        <w:right w:val="none" w:sz="0" w:space="0" w:color="auto"/>
                      </w:divBdr>
                    </w:div>
                  </w:divsChild>
                </w:div>
                <w:div w:id="1250849119">
                  <w:marLeft w:val="0"/>
                  <w:marRight w:val="0"/>
                  <w:marTop w:val="0"/>
                  <w:marBottom w:val="0"/>
                  <w:divBdr>
                    <w:top w:val="none" w:sz="0" w:space="0" w:color="auto"/>
                    <w:left w:val="none" w:sz="0" w:space="0" w:color="auto"/>
                    <w:bottom w:val="none" w:sz="0" w:space="0" w:color="auto"/>
                    <w:right w:val="none" w:sz="0" w:space="0" w:color="auto"/>
                  </w:divBdr>
                  <w:divsChild>
                    <w:div w:id="108084293">
                      <w:marLeft w:val="0"/>
                      <w:marRight w:val="0"/>
                      <w:marTop w:val="0"/>
                      <w:marBottom w:val="0"/>
                      <w:divBdr>
                        <w:top w:val="none" w:sz="0" w:space="0" w:color="auto"/>
                        <w:left w:val="none" w:sz="0" w:space="0" w:color="auto"/>
                        <w:bottom w:val="none" w:sz="0" w:space="0" w:color="auto"/>
                        <w:right w:val="none" w:sz="0" w:space="0" w:color="auto"/>
                      </w:divBdr>
                    </w:div>
                    <w:div w:id="532422878">
                      <w:marLeft w:val="0"/>
                      <w:marRight w:val="0"/>
                      <w:marTop w:val="0"/>
                      <w:marBottom w:val="0"/>
                      <w:divBdr>
                        <w:top w:val="none" w:sz="0" w:space="0" w:color="auto"/>
                        <w:left w:val="none" w:sz="0" w:space="0" w:color="auto"/>
                        <w:bottom w:val="none" w:sz="0" w:space="0" w:color="auto"/>
                        <w:right w:val="none" w:sz="0" w:space="0" w:color="auto"/>
                      </w:divBdr>
                    </w:div>
                    <w:div w:id="664741500">
                      <w:marLeft w:val="0"/>
                      <w:marRight w:val="0"/>
                      <w:marTop w:val="0"/>
                      <w:marBottom w:val="0"/>
                      <w:divBdr>
                        <w:top w:val="none" w:sz="0" w:space="0" w:color="auto"/>
                        <w:left w:val="none" w:sz="0" w:space="0" w:color="auto"/>
                        <w:bottom w:val="none" w:sz="0" w:space="0" w:color="auto"/>
                        <w:right w:val="none" w:sz="0" w:space="0" w:color="auto"/>
                      </w:divBdr>
                    </w:div>
                  </w:divsChild>
                </w:div>
                <w:div w:id="1282108944">
                  <w:marLeft w:val="0"/>
                  <w:marRight w:val="0"/>
                  <w:marTop w:val="0"/>
                  <w:marBottom w:val="0"/>
                  <w:divBdr>
                    <w:top w:val="none" w:sz="0" w:space="0" w:color="auto"/>
                    <w:left w:val="none" w:sz="0" w:space="0" w:color="auto"/>
                    <w:bottom w:val="none" w:sz="0" w:space="0" w:color="auto"/>
                    <w:right w:val="none" w:sz="0" w:space="0" w:color="auto"/>
                  </w:divBdr>
                  <w:divsChild>
                    <w:div w:id="564487548">
                      <w:marLeft w:val="0"/>
                      <w:marRight w:val="0"/>
                      <w:marTop w:val="0"/>
                      <w:marBottom w:val="0"/>
                      <w:divBdr>
                        <w:top w:val="none" w:sz="0" w:space="0" w:color="auto"/>
                        <w:left w:val="none" w:sz="0" w:space="0" w:color="auto"/>
                        <w:bottom w:val="none" w:sz="0" w:space="0" w:color="auto"/>
                        <w:right w:val="none" w:sz="0" w:space="0" w:color="auto"/>
                      </w:divBdr>
                    </w:div>
                    <w:div w:id="919481330">
                      <w:marLeft w:val="0"/>
                      <w:marRight w:val="0"/>
                      <w:marTop w:val="0"/>
                      <w:marBottom w:val="0"/>
                      <w:divBdr>
                        <w:top w:val="none" w:sz="0" w:space="0" w:color="auto"/>
                        <w:left w:val="none" w:sz="0" w:space="0" w:color="auto"/>
                        <w:bottom w:val="none" w:sz="0" w:space="0" w:color="auto"/>
                        <w:right w:val="none" w:sz="0" w:space="0" w:color="auto"/>
                      </w:divBdr>
                    </w:div>
                    <w:div w:id="1662851039">
                      <w:marLeft w:val="0"/>
                      <w:marRight w:val="0"/>
                      <w:marTop w:val="0"/>
                      <w:marBottom w:val="0"/>
                      <w:divBdr>
                        <w:top w:val="none" w:sz="0" w:space="0" w:color="auto"/>
                        <w:left w:val="none" w:sz="0" w:space="0" w:color="auto"/>
                        <w:bottom w:val="none" w:sz="0" w:space="0" w:color="auto"/>
                        <w:right w:val="none" w:sz="0" w:space="0" w:color="auto"/>
                      </w:divBdr>
                    </w:div>
                    <w:div w:id="2100759378">
                      <w:marLeft w:val="0"/>
                      <w:marRight w:val="0"/>
                      <w:marTop w:val="0"/>
                      <w:marBottom w:val="0"/>
                      <w:divBdr>
                        <w:top w:val="none" w:sz="0" w:space="0" w:color="auto"/>
                        <w:left w:val="none" w:sz="0" w:space="0" w:color="auto"/>
                        <w:bottom w:val="none" w:sz="0" w:space="0" w:color="auto"/>
                        <w:right w:val="none" w:sz="0" w:space="0" w:color="auto"/>
                      </w:divBdr>
                    </w:div>
                  </w:divsChild>
                </w:div>
                <w:div w:id="1314456163">
                  <w:marLeft w:val="0"/>
                  <w:marRight w:val="0"/>
                  <w:marTop w:val="0"/>
                  <w:marBottom w:val="0"/>
                  <w:divBdr>
                    <w:top w:val="none" w:sz="0" w:space="0" w:color="auto"/>
                    <w:left w:val="none" w:sz="0" w:space="0" w:color="auto"/>
                    <w:bottom w:val="none" w:sz="0" w:space="0" w:color="auto"/>
                    <w:right w:val="none" w:sz="0" w:space="0" w:color="auto"/>
                  </w:divBdr>
                  <w:divsChild>
                    <w:div w:id="195167861">
                      <w:marLeft w:val="0"/>
                      <w:marRight w:val="0"/>
                      <w:marTop w:val="0"/>
                      <w:marBottom w:val="0"/>
                      <w:divBdr>
                        <w:top w:val="none" w:sz="0" w:space="0" w:color="auto"/>
                        <w:left w:val="none" w:sz="0" w:space="0" w:color="auto"/>
                        <w:bottom w:val="none" w:sz="0" w:space="0" w:color="auto"/>
                        <w:right w:val="none" w:sz="0" w:space="0" w:color="auto"/>
                      </w:divBdr>
                    </w:div>
                  </w:divsChild>
                </w:div>
                <w:div w:id="1314946907">
                  <w:marLeft w:val="0"/>
                  <w:marRight w:val="0"/>
                  <w:marTop w:val="0"/>
                  <w:marBottom w:val="0"/>
                  <w:divBdr>
                    <w:top w:val="none" w:sz="0" w:space="0" w:color="auto"/>
                    <w:left w:val="none" w:sz="0" w:space="0" w:color="auto"/>
                    <w:bottom w:val="none" w:sz="0" w:space="0" w:color="auto"/>
                    <w:right w:val="none" w:sz="0" w:space="0" w:color="auto"/>
                  </w:divBdr>
                  <w:divsChild>
                    <w:div w:id="221411262">
                      <w:marLeft w:val="0"/>
                      <w:marRight w:val="0"/>
                      <w:marTop w:val="0"/>
                      <w:marBottom w:val="0"/>
                      <w:divBdr>
                        <w:top w:val="none" w:sz="0" w:space="0" w:color="auto"/>
                        <w:left w:val="none" w:sz="0" w:space="0" w:color="auto"/>
                        <w:bottom w:val="none" w:sz="0" w:space="0" w:color="auto"/>
                        <w:right w:val="none" w:sz="0" w:space="0" w:color="auto"/>
                      </w:divBdr>
                    </w:div>
                  </w:divsChild>
                </w:div>
                <w:div w:id="1356233343">
                  <w:marLeft w:val="0"/>
                  <w:marRight w:val="0"/>
                  <w:marTop w:val="0"/>
                  <w:marBottom w:val="0"/>
                  <w:divBdr>
                    <w:top w:val="none" w:sz="0" w:space="0" w:color="auto"/>
                    <w:left w:val="none" w:sz="0" w:space="0" w:color="auto"/>
                    <w:bottom w:val="none" w:sz="0" w:space="0" w:color="auto"/>
                    <w:right w:val="none" w:sz="0" w:space="0" w:color="auto"/>
                  </w:divBdr>
                  <w:divsChild>
                    <w:div w:id="2137864969">
                      <w:marLeft w:val="0"/>
                      <w:marRight w:val="0"/>
                      <w:marTop w:val="0"/>
                      <w:marBottom w:val="0"/>
                      <w:divBdr>
                        <w:top w:val="none" w:sz="0" w:space="0" w:color="auto"/>
                        <w:left w:val="none" w:sz="0" w:space="0" w:color="auto"/>
                        <w:bottom w:val="none" w:sz="0" w:space="0" w:color="auto"/>
                        <w:right w:val="none" w:sz="0" w:space="0" w:color="auto"/>
                      </w:divBdr>
                    </w:div>
                  </w:divsChild>
                </w:div>
                <w:div w:id="1446726497">
                  <w:marLeft w:val="0"/>
                  <w:marRight w:val="0"/>
                  <w:marTop w:val="0"/>
                  <w:marBottom w:val="0"/>
                  <w:divBdr>
                    <w:top w:val="none" w:sz="0" w:space="0" w:color="auto"/>
                    <w:left w:val="none" w:sz="0" w:space="0" w:color="auto"/>
                    <w:bottom w:val="none" w:sz="0" w:space="0" w:color="auto"/>
                    <w:right w:val="none" w:sz="0" w:space="0" w:color="auto"/>
                  </w:divBdr>
                  <w:divsChild>
                    <w:div w:id="201675926">
                      <w:marLeft w:val="0"/>
                      <w:marRight w:val="0"/>
                      <w:marTop w:val="0"/>
                      <w:marBottom w:val="0"/>
                      <w:divBdr>
                        <w:top w:val="none" w:sz="0" w:space="0" w:color="auto"/>
                        <w:left w:val="none" w:sz="0" w:space="0" w:color="auto"/>
                        <w:bottom w:val="none" w:sz="0" w:space="0" w:color="auto"/>
                        <w:right w:val="none" w:sz="0" w:space="0" w:color="auto"/>
                      </w:divBdr>
                    </w:div>
                    <w:div w:id="426467105">
                      <w:marLeft w:val="0"/>
                      <w:marRight w:val="0"/>
                      <w:marTop w:val="0"/>
                      <w:marBottom w:val="0"/>
                      <w:divBdr>
                        <w:top w:val="none" w:sz="0" w:space="0" w:color="auto"/>
                        <w:left w:val="none" w:sz="0" w:space="0" w:color="auto"/>
                        <w:bottom w:val="none" w:sz="0" w:space="0" w:color="auto"/>
                        <w:right w:val="none" w:sz="0" w:space="0" w:color="auto"/>
                      </w:divBdr>
                    </w:div>
                    <w:div w:id="644355739">
                      <w:marLeft w:val="0"/>
                      <w:marRight w:val="0"/>
                      <w:marTop w:val="0"/>
                      <w:marBottom w:val="0"/>
                      <w:divBdr>
                        <w:top w:val="none" w:sz="0" w:space="0" w:color="auto"/>
                        <w:left w:val="none" w:sz="0" w:space="0" w:color="auto"/>
                        <w:bottom w:val="none" w:sz="0" w:space="0" w:color="auto"/>
                        <w:right w:val="none" w:sz="0" w:space="0" w:color="auto"/>
                      </w:divBdr>
                    </w:div>
                    <w:div w:id="1951425581">
                      <w:marLeft w:val="0"/>
                      <w:marRight w:val="0"/>
                      <w:marTop w:val="0"/>
                      <w:marBottom w:val="0"/>
                      <w:divBdr>
                        <w:top w:val="none" w:sz="0" w:space="0" w:color="auto"/>
                        <w:left w:val="none" w:sz="0" w:space="0" w:color="auto"/>
                        <w:bottom w:val="none" w:sz="0" w:space="0" w:color="auto"/>
                        <w:right w:val="none" w:sz="0" w:space="0" w:color="auto"/>
                      </w:divBdr>
                    </w:div>
                  </w:divsChild>
                </w:div>
                <w:div w:id="1454910003">
                  <w:marLeft w:val="0"/>
                  <w:marRight w:val="0"/>
                  <w:marTop w:val="0"/>
                  <w:marBottom w:val="0"/>
                  <w:divBdr>
                    <w:top w:val="none" w:sz="0" w:space="0" w:color="auto"/>
                    <w:left w:val="none" w:sz="0" w:space="0" w:color="auto"/>
                    <w:bottom w:val="none" w:sz="0" w:space="0" w:color="auto"/>
                    <w:right w:val="none" w:sz="0" w:space="0" w:color="auto"/>
                  </w:divBdr>
                  <w:divsChild>
                    <w:div w:id="1409383722">
                      <w:marLeft w:val="0"/>
                      <w:marRight w:val="0"/>
                      <w:marTop w:val="0"/>
                      <w:marBottom w:val="0"/>
                      <w:divBdr>
                        <w:top w:val="none" w:sz="0" w:space="0" w:color="auto"/>
                        <w:left w:val="none" w:sz="0" w:space="0" w:color="auto"/>
                        <w:bottom w:val="none" w:sz="0" w:space="0" w:color="auto"/>
                        <w:right w:val="none" w:sz="0" w:space="0" w:color="auto"/>
                      </w:divBdr>
                    </w:div>
                  </w:divsChild>
                </w:div>
                <w:div w:id="1487044208">
                  <w:marLeft w:val="0"/>
                  <w:marRight w:val="0"/>
                  <w:marTop w:val="0"/>
                  <w:marBottom w:val="0"/>
                  <w:divBdr>
                    <w:top w:val="none" w:sz="0" w:space="0" w:color="auto"/>
                    <w:left w:val="none" w:sz="0" w:space="0" w:color="auto"/>
                    <w:bottom w:val="none" w:sz="0" w:space="0" w:color="auto"/>
                    <w:right w:val="none" w:sz="0" w:space="0" w:color="auto"/>
                  </w:divBdr>
                  <w:divsChild>
                    <w:div w:id="236474236">
                      <w:marLeft w:val="0"/>
                      <w:marRight w:val="0"/>
                      <w:marTop w:val="0"/>
                      <w:marBottom w:val="0"/>
                      <w:divBdr>
                        <w:top w:val="none" w:sz="0" w:space="0" w:color="auto"/>
                        <w:left w:val="none" w:sz="0" w:space="0" w:color="auto"/>
                        <w:bottom w:val="none" w:sz="0" w:space="0" w:color="auto"/>
                        <w:right w:val="none" w:sz="0" w:space="0" w:color="auto"/>
                      </w:divBdr>
                    </w:div>
                  </w:divsChild>
                </w:div>
                <w:div w:id="1780098991">
                  <w:marLeft w:val="0"/>
                  <w:marRight w:val="0"/>
                  <w:marTop w:val="0"/>
                  <w:marBottom w:val="0"/>
                  <w:divBdr>
                    <w:top w:val="none" w:sz="0" w:space="0" w:color="auto"/>
                    <w:left w:val="none" w:sz="0" w:space="0" w:color="auto"/>
                    <w:bottom w:val="none" w:sz="0" w:space="0" w:color="auto"/>
                    <w:right w:val="none" w:sz="0" w:space="0" w:color="auto"/>
                  </w:divBdr>
                  <w:divsChild>
                    <w:div w:id="36704362">
                      <w:marLeft w:val="0"/>
                      <w:marRight w:val="0"/>
                      <w:marTop w:val="0"/>
                      <w:marBottom w:val="0"/>
                      <w:divBdr>
                        <w:top w:val="none" w:sz="0" w:space="0" w:color="auto"/>
                        <w:left w:val="none" w:sz="0" w:space="0" w:color="auto"/>
                        <w:bottom w:val="none" w:sz="0" w:space="0" w:color="auto"/>
                        <w:right w:val="none" w:sz="0" w:space="0" w:color="auto"/>
                      </w:divBdr>
                    </w:div>
                    <w:div w:id="653141347">
                      <w:marLeft w:val="0"/>
                      <w:marRight w:val="0"/>
                      <w:marTop w:val="0"/>
                      <w:marBottom w:val="0"/>
                      <w:divBdr>
                        <w:top w:val="none" w:sz="0" w:space="0" w:color="auto"/>
                        <w:left w:val="none" w:sz="0" w:space="0" w:color="auto"/>
                        <w:bottom w:val="none" w:sz="0" w:space="0" w:color="auto"/>
                        <w:right w:val="none" w:sz="0" w:space="0" w:color="auto"/>
                      </w:divBdr>
                    </w:div>
                    <w:div w:id="1180848844">
                      <w:marLeft w:val="0"/>
                      <w:marRight w:val="0"/>
                      <w:marTop w:val="0"/>
                      <w:marBottom w:val="0"/>
                      <w:divBdr>
                        <w:top w:val="none" w:sz="0" w:space="0" w:color="auto"/>
                        <w:left w:val="none" w:sz="0" w:space="0" w:color="auto"/>
                        <w:bottom w:val="none" w:sz="0" w:space="0" w:color="auto"/>
                        <w:right w:val="none" w:sz="0" w:space="0" w:color="auto"/>
                      </w:divBdr>
                    </w:div>
                  </w:divsChild>
                </w:div>
                <w:div w:id="1805151988">
                  <w:marLeft w:val="0"/>
                  <w:marRight w:val="0"/>
                  <w:marTop w:val="0"/>
                  <w:marBottom w:val="0"/>
                  <w:divBdr>
                    <w:top w:val="none" w:sz="0" w:space="0" w:color="auto"/>
                    <w:left w:val="none" w:sz="0" w:space="0" w:color="auto"/>
                    <w:bottom w:val="none" w:sz="0" w:space="0" w:color="auto"/>
                    <w:right w:val="none" w:sz="0" w:space="0" w:color="auto"/>
                  </w:divBdr>
                  <w:divsChild>
                    <w:div w:id="942149045">
                      <w:marLeft w:val="0"/>
                      <w:marRight w:val="0"/>
                      <w:marTop w:val="0"/>
                      <w:marBottom w:val="0"/>
                      <w:divBdr>
                        <w:top w:val="none" w:sz="0" w:space="0" w:color="auto"/>
                        <w:left w:val="none" w:sz="0" w:space="0" w:color="auto"/>
                        <w:bottom w:val="none" w:sz="0" w:space="0" w:color="auto"/>
                        <w:right w:val="none" w:sz="0" w:space="0" w:color="auto"/>
                      </w:divBdr>
                    </w:div>
                    <w:div w:id="1872570437">
                      <w:marLeft w:val="0"/>
                      <w:marRight w:val="0"/>
                      <w:marTop w:val="0"/>
                      <w:marBottom w:val="0"/>
                      <w:divBdr>
                        <w:top w:val="none" w:sz="0" w:space="0" w:color="auto"/>
                        <w:left w:val="none" w:sz="0" w:space="0" w:color="auto"/>
                        <w:bottom w:val="none" w:sz="0" w:space="0" w:color="auto"/>
                        <w:right w:val="none" w:sz="0" w:space="0" w:color="auto"/>
                      </w:divBdr>
                    </w:div>
                  </w:divsChild>
                </w:div>
                <w:div w:id="1813133386">
                  <w:marLeft w:val="0"/>
                  <w:marRight w:val="0"/>
                  <w:marTop w:val="0"/>
                  <w:marBottom w:val="0"/>
                  <w:divBdr>
                    <w:top w:val="none" w:sz="0" w:space="0" w:color="auto"/>
                    <w:left w:val="none" w:sz="0" w:space="0" w:color="auto"/>
                    <w:bottom w:val="none" w:sz="0" w:space="0" w:color="auto"/>
                    <w:right w:val="none" w:sz="0" w:space="0" w:color="auto"/>
                  </w:divBdr>
                  <w:divsChild>
                    <w:div w:id="77022358">
                      <w:marLeft w:val="0"/>
                      <w:marRight w:val="0"/>
                      <w:marTop w:val="0"/>
                      <w:marBottom w:val="0"/>
                      <w:divBdr>
                        <w:top w:val="none" w:sz="0" w:space="0" w:color="auto"/>
                        <w:left w:val="none" w:sz="0" w:space="0" w:color="auto"/>
                        <w:bottom w:val="none" w:sz="0" w:space="0" w:color="auto"/>
                        <w:right w:val="none" w:sz="0" w:space="0" w:color="auto"/>
                      </w:divBdr>
                    </w:div>
                    <w:div w:id="16026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6481">
          <w:marLeft w:val="0"/>
          <w:marRight w:val="0"/>
          <w:marTop w:val="0"/>
          <w:marBottom w:val="0"/>
          <w:divBdr>
            <w:top w:val="none" w:sz="0" w:space="0" w:color="auto"/>
            <w:left w:val="none" w:sz="0" w:space="0" w:color="auto"/>
            <w:bottom w:val="none" w:sz="0" w:space="0" w:color="auto"/>
            <w:right w:val="none" w:sz="0" w:space="0" w:color="auto"/>
          </w:divBdr>
        </w:div>
        <w:div w:id="1138260151">
          <w:marLeft w:val="0"/>
          <w:marRight w:val="0"/>
          <w:marTop w:val="0"/>
          <w:marBottom w:val="0"/>
          <w:divBdr>
            <w:top w:val="none" w:sz="0" w:space="0" w:color="auto"/>
            <w:left w:val="none" w:sz="0" w:space="0" w:color="auto"/>
            <w:bottom w:val="none" w:sz="0" w:space="0" w:color="auto"/>
            <w:right w:val="none" w:sz="0" w:space="0" w:color="auto"/>
          </w:divBdr>
        </w:div>
        <w:div w:id="1262253414">
          <w:marLeft w:val="0"/>
          <w:marRight w:val="0"/>
          <w:marTop w:val="0"/>
          <w:marBottom w:val="0"/>
          <w:divBdr>
            <w:top w:val="none" w:sz="0" w:space="0" w:color="auto"/>
            <w:left w:val="none" w:sz="0" w:space="0" w:color="auto"/>
            <w:bottom w:val="none" w:sz="0" w:space="0" w:color="auto"/>
            <w:right w:val="none" w:sz="0" w:space="0" w:color="auto"/>
          </w:divBdr>
          <w:divsChild>
            <w:div w:id="768618414">
              <w:marLeft w:val="-75"/>
              <w:marRight w:val="0"/>
              <w:marTop w:val="30"/>
              <w:marBottom w:val="30"/>
              <w:divBdr>
                <w:top w:val="none" w:sz="0" w:space="0" w:color="auto"/>
                <w:left w:val="none" w:sz="0" w:space="0" w:color="auto"/>
                <w:bottom w:val="none" w:sz="0" w:space="0" w:color="auto"/>
                <w:right w:val="none" w:sz="0" w:space="0" w:color="auto"/>
              </w:divBdr>
              <w:divsChild>
                <w:div w:id="133835500">
                  <w:marLeft w:val="0"/>
                  <w:marRight w:val="0"/>
                  <w:marTop w:val="0"/>
                  <w:marBottom w:val="0"/>
                  <w:divBdr>
                    <w:top w:val="none" w:sz="0" w:space="0" w:color="auto"/>
                    <w:left w:val="none" w:sz="0" w:space="0" w:color="auto"/>
                    <w:bottom w:val="none" w:sz="0" w:space="0" w:color="auto"/>
                    <w:right w:val="none" w:sz="0" w:space="0" w:color="auto"/>
                  </w:divBdr>
                  <w:divsChild>
                    <w:div w:id="918905800">
                      <w:marLeft w:val="0"/>
                      <w:marRight w:val="0"/>
                      <w:marTop w:val="0"/>
                      <w:marBottom w:val="0"/>
                      <w:divBdr>
                        <w:top w:val="none" w:sz="0" w:space="0" w:color="auto"/>
                        <w:left w:val="none" w:sz="0" w:space="0" w:color="auto"/>
                        <w:bottom w:val="none" w:sz="0" w:space="0" w:color="auto"/>
                        <w:right w:val="none" w:sz="0" w:space="0" w:color="auto"/>
                      </w:divBdr>
                    </w:div>
                  </w:divsChild>
                </w:div>
                <w:div w:id="160199791">
                  <w:marLeft w:val="0"/>
                  <w:marRight w:val="0"/>
                  <w:marTop w:val="0"/>
                  <w:marBottom w:val="0"/>
                  <w:divBdr>
                    <w:top w:val="none" w:sz="0" w:space="0" w:color="auto"/>
                    <w:left w:val="none" w:sz="0" w:space="0" w:color="auto"/>
                    <w:bottom w:val="none" w:sz="0" w:space="0" w:color="auto"/>
                    <w:right w:val="none" w:sz="0" w:space="0" w:color="auto"/>
                  </w:divBdr>
                  <w:divsChild>
                    <w:div w:id="762723813">
                      <w:marLeft w:val="0"/>
                      <w:marRight w:val="0"/>
                      <w:marTop w:val="0"/>
                      <w:marBottom w:val="0"/>
                      <w:divBdr>
                        <w:top w:val="none" w:sz="0" w:space="0" w:color="auto"/>
                        <w:left w:val="none" w:sz="0" w:space="0" w:color="auto"/>
                        <w:bottom w:val="none" w:sz="0" w:space="0" w:color="auto"/>
                        <w:right w:val="none" w:sz="0" w:space="0" w:color="auto"/>
                      </w:divBdr>
                    </w:div>
                    <w:div w:id="926307624">
                      <w:marLeft w:val="0"/>
                      <w:marRight w:val="0"/>
                      <w:marTop w:val="0"/>
                      <w:marBottom w:val="0"/>
                      <w:divBdr>
                        <w:top w:val="none" w:sz="0" w:space="0" w:color="auto"/>
                        <w:left w:val="none" w:sz="0" w:space="0" w:color="auto"/>
                        <w:bottom w:val="none" w:sz="0" w:space="0" w:color="auto"/>
                        <w:right w:val="none" w:sz="0" w:space="0" w:color="auto"/>
                      </w:divBdr>
                    </w:div>
                  </w:divsChild>
                </w:div>
                <w:div w:id="181094921">
                  <w:marLeft w:val="0"/>
                  <w:marRight w:val="0"/>
                  <w:marTop w:val="0"/>
                  <w:marBottom w:val="0"/>
                  <w:divBdr>
                    <w:top w:val="none" w:sz="0" w:space="0" w:color="auto"/>
                    <w:left w:val="none" w:sz="0" w:space="0" w:color="auto"/>
                    <w:bottom w:val="none" w:sz="0" w:space="0" w:color="auto"/>
                    <w:right w:val="none" w:sz="0" w:space="0" w:color="auto"/>
                  </w:divBdr>
                  <w:divsChild>
                    <w:div w:id="311368058">
                      <w:marLeft w:val="0"/>
                      <w:marRight w:val="0"/>
                      <w:marTop w:val="0"/>
                      <w:marBottom w:val="0"/>
                      <w:divBdr>
                        <w:top w:val="none" w:sz="0" w:space="0" w:color="auto"/>
                        <w:left w:val="none" w:sz="0" w:space="0" w:color="auto"/>
                        <w:bottom w:val="none" w:sz="0" w:space="0" w:color="auto"/>
                        <w:right w:val="none" w:sz="0" w:space="0" w:color="auto"/>
                      </w:divBdr>
                    </w:div>
                    <w:div w:id="668748445">
                      <w:marLeft w:val="0"/>
                      <w:marRight w:val="0"/>
                      <w:marTop w:val="0"/>
                      <w:marBottom w:val="0"/>
                      <w:divBdr>
                        <w:top w:val="none" w:sz="0" w:space="0" w:color="auto"/>
                        <w:left w:val="none" w:sz="0" w:space="0" w:color="auto"/>
                        <w:bottom w:val="none" w:sz="0" w:space="0" w:color="auto"/>
                        <w:right w:val="none" w:sz="0" w:space="0" w:color="auto"/>
                      </w:divBdr>
                    </w:div>
                    <w:div w:id="906888743">
                      <w:marLeft w:val="0"/>
                      <w:marRight w:val="0"/>
                      <w:marTop w:val="0"/>
                      <w:marBottom w:val="0"/>
                      <w:divBdr>
                        <w:top w:val="none" w:sz="0" w:space="0" w:color="auto"/>
                        <w:left w:val="none" w:sz="0" w:space="0" w:color="auto"/>
                        <w:bottom w:val="none" w:sz="0" w:space="0" w:color="auto"/>
                        <w:right w:val="none" w:sz="0" w:space="0" w:color="auto"/>
                      </w:divBdr>
                    </w:div>
                    <w:div w:id="1996296654">
                      <w:marLeft w:val="0"/>
                      <w:marRight w:val="0"/>
                      <w:marTop w:val="0"/>
                      <w:marBottom w:val="0"/>
                      <w:divBdr>
                        <w:top w:val="none" w:sz="0" w:space="0" w:color="auto"/>
                        <w:left w:val="none" w:sz="0" w:space="0" w:color="auto"/>
                        <w:bottom w:val="none" w:sz="0" w:space="0" w:color="auto"/>
                        <w:right w:val="none" w:sz="0" w:space="0" w:color="auto"/>
                      </w:divBdr>
                    </w:div>
                  </w:divsChild>
                </w:div>
                <w:div w:id="378938765">
                  <w:marLeft w:val="0"/>
                  <w:marRight w:val="0"/>
                  <w:marTop w:val="0"/>
                  <w:marBottom w:val="0"/>
                  <w:divBdr>
                    <w:top w:val="none" w:sz="0" w:space="0" w:color="auto"/>
                    <w:left w:val="none" w:sz="0" w:space="0" w:color="auto"/>
                    <w:bottom w:val="none" w:sz="0" w:space="0" w:color="auto"/>
                    <w:right w:val="none" w:sz="0" w:space="0" w:color="auto"/>
                  </w:divBdr>
                  <w:divsChild>
                    <w:div w:id="966591275">
                      <w:marLeft w:val="0"/>
                      <w:marRight w:val="0"/>
                      <w:marTop w:val="0"/>
                      <w:marBottom w:val="0"/>
                      <w:divBdr>
                        <w:top w:val="none" w:sz="0" w:space="0" w:color="auto"/>
                        <w:left w:val="none" w:sz="0" w:space="0" w:color="auto"/>
                        <w:bottom w:val="none" w:sz="0" w:space="0" w:color="auto"/>
                        <w:right w:val="none" w:sz="0" w:space="0" w:color="auto"/>
                      </w:divBdr>
                    </w:div>
                  </w:divsChild>
                </w:div>
                <w:div w:id="574895249">
                  <w:marLeft w:val="0"/>
                  <w:marRight w:val="0"/>
                  <w:marTop w:val="0"/>
                  <w:marBottom w:val="0"/>
                  <w:divBdr>
                    <w:top w:val="none" w:sz="0" w:space="0" w:color="auto"/>
                    <w:left w:val="none" w:sz="0" w:space="0" w:color="auto"/>
                    <w:bottom w:val="none" w:sz="0" w:space="0" w:color="auto"/>
                    <w:right w:val="none" w:sz="0" w:space="0" w:color="auto"/>
                  </w:divBdr>
                  <w:divsChild>
                    <w:div w:id="666057036">
                      <w:marLeft w:val="0"/>
                      <w:marRight w:val="0"/>
                      <w:marTop w:val="0"/>
                      <w:marBottom w:val="0"/>
                      <w:divBdr>
                        <w:top w:val="none" w:sz="0" w:space="0" w:color="auto"/>
                        <w:left w:val="none" w:sz="0" w:space="0" w:color="auto"/>
                        <w:bottom w:val="none" w:sz="0" w:space="0" w:color="auto"/>
                        <w:right w:val="none" w:sz="0" w:space="0" w:color="auto"/>
                      </w:divBdr>
                    </w:div>
                  </w:divsChild>
                </w:div>
                <w:div w:id="693771540">
                  <w:marLeft w:val="0"/>
                  <w:marRight w:val="0"/>
                  <w:marTop w:val="0"/>
                  <w:marBottom w:val="0"/>
                  <w:divBdr>
                    <w:top w:val="none" w:sz="0" w:space="0" w:color="auto"/>
                    <w:left w:val="none" w:sz="0" w:space="0" w:color="auto"/>
                    <w:bottom w:val="none" w:sz="0" w:space="0" w:color="auto"/>
                    <w:right w:val="none" w:sz="0" w:space="0" w:color="auto"/>
                  </w:divBdr>
                  <w:divsChild>
                    <w:div w:id="1870292506">
                      <w:marLeft w:val="0"/>
                      <w:marRight w:val="0"/>
                      <w:marTop w:val="0"/>
                      <w:marBottom w:val="0"/>
                      <w:divBdr>
                        <w:top w:val="none" w:sz="0" w:space="0" w:color="auto"/>
                        <w:left w:val="none" w:sz="0" w:space="0" w:color="auto"/>
                        <w:bottom w:val="none" w:sz="0" w:space="0" w:color="auto"/>
                        <w:right w:val="none" w:sz="0" w:space="0" w:color="auto"/>
                      </w:divBdr>
                    </w:div>
                  </w:divsChild>
                </w:div>
                <w:div w:id="715930596">
                  <w:marLeft w:val="0"/>
                  <w:marRight w:val="0"/>
                  <w:marTop w:val="0"/>
                  <w:marBottom w:val="0"/>
                  <w:divBdr>
                    <w:top w:val="none" w:sz="0" w:space="0" w:color="auto"/>
                    <w:left w:val="none" w:sz="0" w:space="0" w:color="auto"/>
                    <w:bottom w:val="none" w:sz="0" w:space="0" w:color="auto"/>
                    <w:right w:val="none" w:sz="0" w:space="0" w:color="auto"/>
                  </w:divBdr>
                  <w:divsChild>
                    <w:div w:id="248971749">
                      <w:marLeft w:val="0"/>
                      <w:marRight w:val="0"/>
                      <w:marTop w:val="0"/>
                      <w:marBottom w:val="0"/>
                      <w:divBdr>
                        <w:top w:val="none" w:sz="0" w:space="0" w:color="auto"/>
                        <w:left w:val="none" w:sz="0" w:space="0" w:color="auto"/>
                        <w:bottom w:val="none" w:sz="0" w:space="0" w:color="auto"/>
                        <w:right w:val="none" w:sz="0" w:space="0" w:color="auto"/>
                      </w:divBdr>
                    </w:div>
                    <w:div w:id="1754349856">
                      <w:marLeft w:val="0"/>
                      <w:marRight w:val="0"/>
                      <w:marTop w:val="0"/>
                      <w:marBottom w:val="0"/>
                      <w:divBdr>
                        <w:top w:val="none" w:sz="0" w:space="0" w:color="auto"/>
                        <w:left w:val="none" w:sz="0" w:space="0" w:color="auto"/>
                        <w:bottom w:val="none" w:sz="0" w:space="0" w:color="auto"/>
                        <w:right w:val="none" w:sz="0" w:space="0" w:color="auto"/>
                      </w:divBdr>
                    </w:div>
                  </w:divsChild>
                </w:div>
                <w:div w:id="725490768">
                  <w:marLeft w:val="0"/>
                  <w:marRight w:val="0"/>
                  <w:marTop w:val="0"/>
                  <w:marBottom w:val="0"/>
                  <w:divBdr>
                    <w:top w:val="none" w:sz="0" w:space="0" w:color="auto"/>
                    <w:left w:val="none" w:sz="0" w:space="0" w:color="auto"/>
                    <w:bottom w:val="none" w:sz="0" w:space="0" w:color="auto"/>
                    <w:right w:val="none" w:sz="0" w:space="0" w:color="auto"/>
                  </w:divBdr>
                  <w:divsChild>
                    <w:div w:id="481893272">
                      <w:marLeft w:val="0"/>
                      <w:marRight w:val="0"/>
                      <w:marTop w:val="0"/>
                      <w:marBottom w:val="0"/>
                      <w:divBdr>
                        <w:top w:val="none" w:sz="0" w:space="0" w:color="auto"/>
                        <w:left w:val="none" w:sz="0" w:space="0" w:color="auto"/>
                        <w:bottom w:val="none" w:sz="0" w:space="0" w:color="auto"/>
                        <w:right w:val="none" w:sz="0" w:space="0" w:color="auto"/>
                      </w:divBdr>
                    </w:div>
                    <w:div w:id="1236084823">
                      <w:marLeft w:val="0"/>
                      <w:marRight w:val="0"/>
                      <w:marTop w:val="0"/>
                      <w:marBottom w:val="0"/>
                      <w:divBdr>
                        <w:top w:val="none" w:sz="0" w:space="0" w:color="auto"/>
                        <w:left w:val="none" w:sz="0" w:space="0" w:color="auto"/>
                        <w:bottom w:val="none" w:sz="0" w:space="0" w:color="auto"/>
                        <w:right w:val="none" w:sz="0" w:space="0" w:color="auto"/>
                      </w:divBdr>
                    </w:div>
                  </w:divsChild>
                </w:div>
                <w:div w:id="823472674">
                  <w:marLeft w:val="0"/>
                  <w:marRight w:val="0"/>
                  <w:marTop w:val="0"/>
                  <w:marBottom w:val="0"/>
                  <w:divBdr>
                    <w:top w:val="none" w:sz="0" w:space="0" w:color="auto"/>
                    <w:left w:val="none" w:sz="0" w:space="0" w:color="auto"/>
                    <w:bottom w:val="none" w:sz="0" w:space="0" w:color="auto"/>
                    <w:right w:val="none" w:sz="0" w:space="0" w:color="auto"/>
                  </w:divBdr>
                  <w:divsChild>
                    <w:div w:id="615985218">
                      <w:marLeft w:val="0"/>
                      <w:marRight w:val="0"/>
                      <w:marTop w:val="0"/>
                      <w:marBottom w:val="0"/>
                      <w:divBdr>
                        <w:top w:val="none" w:sz="0" w:space="0" w:color="auto"/>
                        <w:left w:val="none" w:sz="0" w:space="0" w:color="auto"/>
                        <w:bottom w:val="none" w:sz="0" w:space="0" w:color="auto"/>
                        <w:right w:val="none" w:sz="0" w:space="0" w:color="auto"/>
                      </w:divBdr>
                    </w:div>
                    <w:div w:id="904998507">
                      <w:marLeft w:val="0"/>
                      <w:marRight w:val="0"/>
                      <w:marTop w:val="0"/>
                      <w:marBottom w:val="0"/>
                      <w:divBdr>
                        <w:top w:val="none" w:sz="0" w:space="0" w:color="auto"/>
                        <w:left w:val="none" w:sz="0" w:space="0" w:color="auto"/>
                        <w:bottom w:val="none" w:sz="0" w:space="0" w:color="auto"/>
                        <w:right w:val="none" w:sz="0" w:space="0" w:color="auto"/>
                      </w:divBdr>
                    </w:div>
                    <w:div w:id="2025982551">
                      <w:marLeft w:val="0"/>
                      <w:marRight w:val="0"/>
                      <w:marTop w:val="0"/>
                      <w:marBottom w:val="0"/>
                      <w:divBdr>
                        <w:top w:val="none" w:sz="0" w:space="0" w:color="auto"/>
                        <w:left w:val="none" w:sz="0" w:space="0" w:color="auto"/>
                        <w:bottom w:val="none" w:sz="0" w:space="0" w:color="auto"/>
                        <w:right w:val="none" w:sz="0" w:space="0" w:color="auto"/>
                      </w:divBdr>
                    </w:div>
                  </w:divsChild>
                </w:div>
                <w:div w:id="892422232">
                  <w:marLeft w:val="0"/>
                  <w:marRight w:val="0"/>
                  <w:marTop w:val="0"/>
                  <w:marBottom w:val="0"/>
                  <w:divBdr>
                    <w:top w:val="none" w:sz="0" w:space="0" w:color="auto"/>
                    <w:left w:val="none" w:sz="0" w:space="0" w:color="auto"/>
                    <w:bottom w:val="none" w:sz="0" w:space="0" w:color="auto"/>
                    <w:right w:val="none" w:sz="0" w:space="0" w:color="auto"/>
                  </w:divBdr>
                  <w:divsChild>
                    <w:div w:id="1338533833">
                      <w:marLeft w:val="0"/>
                      <w:marRight w:val="0"/>
                      <w:marTop w:val="0"/>
                      <w:marBottom w:val="0"/>
                      <w:divBdr>
                        <w:top w:val="none" w:sz="0" w:space="0" w:color="auto"/>
                        <w:left w:val="none" w:sz="0" w:space="0" w:color="auto"/>
                        <w:bottom w:val="none" w:sz="0" w:space="0" w:color="auto"/>
                        <w:right w:val="none" w:sz="0" w:space="0" w:color="auto"/>
                      </w:divBdr>
                    </w:div>
                  </w:divsChild>
                </w:div>
                <w:div w:id="920798813">
                  <w:marLeft w:val="0"/>
                  <w:marRight w:val="0"/>
                  <w:marTop w:val="0"/>
                  <w:marBottom w:val="0"/>
                  <w:divBdr>
                    <w:top w:val="none" w:sz="0" w:space="0" w:color="auto"/>
                    <w:left w:val="none" w:sz="0" w:space="0" w:color="auto"/>
                    <w:bottom w:val="none" w:sz="0" w:space="0" w:color="auto"/>
                    <w:right w:val="none" w:sz="0" w:space="0" w:color="auto"/>
                  </w:divBdr>
                  <w:divsChild>
                    <w:div w:id="1061290673">
                      <w:marLeft w:val="0"/>
                      <w:marRight w:val="0"/>
                      <w:marTop w:val="0"/>
                      <w:marBottom w:val="0"/>
                      <w:divBdr>
                        <w:top w:val="none" w:sz="0" w:space="0" w:color="auto"/>
                        <w:left w:val="none" w:sz="0" w:space="0" w:color="auto"/>
                        <w:bottom w:val="none" w:sz="0" w:space="0" w:color="auto"/>
                        <w:right w:val="none" w:sz="0" w:space="0" w:color="auto"/>
                      </w:divBdr>
                    </w:div>
                  </w:divsChild>
                </w:div>
                <w:div w:id="1097019967">
                  <w:marLeft w:val="0"/>
                  <w:marRight w:val="0"/>
                  <w:marTop w:val="0"/>
                  <w:marBottom w:val="0"/>
                  <w:divBdr>
                    <w:top w:val="none" w:sz="0" w:space="0" w:color="auto"/>
                    <w:left w:val="none" w:sz="0" w:space="0" w:color="auto"/>
                    <w:bottom w:val="none" w:sz="0" w:space="0" w:color="auto"/>
                    <w:right w:val="none" w:sz="0" w:space="0" w:color="auto"/>
                  </w:divBdr>
                  <w:divsChild>
                    <w:div w:id="1614048452">
                      <w:marLeft w:val="0"/>
                      <w:marRight w:val="0"/>
                      <w:marTop w:val="0"/>
                      <w:marBottom w:val="0"/>
                      <w:divBdr>
                        <w:top w:val="none" w:sz="0" w:space="0" w:color="auto"/>
                        <w:left w:val="none" w:sz="0" w:space="0" w:color="auto"/>
                        <w:bottom w:val="none" w:sz="0" w:space="0" w:color="auto"/>
                        <w:right w:val="none" w:sz="0" w:space="0" w:color="auto"/>
                      </w:divBdr>
                    </w:div>
                  </w:divsChild>
                </w:div>
                <w:div w:id="1110006782">
                  <w:marLeft w:val="0"/>
                  <w:marRight w:val="0"/>
                  <w:marTop w:val="0"/>
                  <w:marBottom w:val="0"/>
                  <w:divBdr>
                    <w:top w:val="none" w:sz="0" w:space="0" w:color="auto"/>
                    <w:left w:val="none" w:sz="0" w:space="0" w:color="auto"/>
                    <w:bottom w:val="none" w:sz="0" w:space="0" w:color="auto"/>
                    <w:right w:val="none" w:sz="0" w:space="0" w:color="auto"/>
                  </w:divBdr>
                  <w:divsChild>
                    <w:div w:id="874541392">
                      <w:marLeft w:val="0"/>
                      <w:marRight w:val="0"/>
                      <w:marTop w:val="0"/>
                      <w:marBottom w:val="0"/>
                      <w:divBdr>
                        <w:top w:val="none" w:sz="0" w:space="0" w:color="auto"/>
                        <w:left w:val="none" w:sz="0" w:space="0" w:color="auto"/>
                        <w:bottom w:val="none" w:sz="0" w:space="0" w:color="auto"/>
                        <w:right w:val="none" w:sz="0" w:space="0" w:color="auto"/>
                      </w:divBdr>
                    </w:div>
                    <w:div w:id="1151361323">
                      <w:marLeft w:val="0"/>
                      <w:marRight w:val="0"/>
                      <w:marTop w:val="0"/>
                      <w:marBottom w:val="0"/>
                      <w:divBdr>
                        <w:top w:val="none" w:sz="0" w:space="0" w:color="auto"/>
                        <w:left w:val="none" w:sz="0" w:space="0" w:color="auto"/>
                        <w:bottom w:val="none" w:sz="0" w:space="0" w:color="auto"/>
                        <w:right w:val="none" w:sz="0" w:space="0" w:color="auto"/>
                      </w:divBdr>
                    </w:div>
                  </w:divsChild>
                </w:div>
                <w:div w:id="1113549156">
                  <w:marLeft w:val="0"/>
                  <w:marRight w:val="0"/>
                  <w:marTop w:val="0"/>
                  <w:marBottom w:val="0"/>
                  <w:divBdr>
                    <w:top w:val="none" w:sz="0" w:space="0" w:color="auto"/>
                    <w:left w:val="none" w:sz="0" w:space="0" w:color="auto"/>
                    <w:bottom w:val="none" w:sz="0" w:space="0" w:color="auto"/>
                    <w:right w:val="none" w:sz="0" w:space="0" w:color="auto"/>
                  </w:divBdr>
                  <w:divsChild>
                    <w:div w:id="600794528">
                      <w:marLeft w:val="0"/>
                      <w:marRight w:val="0"/>
                      <w:marTop w:val="0"/>
                      <w:marBottom w:val="0"/>
                      <w:divBdr>
                        <w:top w:val="none" w:sz="0" w:space="0" w:color="auto"/>
                        <w:left w:val="none" w:sz="0" w:space="0" w:color="auto"/>
                        <w:bottom w:val="none" w:sz="0" w:space="0" w:color="auto"/>
                        <w:right w:val="none" w:sz="0" w:space="0" w:color="auto"/>
                      </w:divBdr>
                    </w:div>
                  </w:divsChild>
                </w:div>
                <w:div w:id="1161576721">
                  <w:marLeft w:val="0"/>
                  <w:marRight w:val="0"/>
                  <w:marTop w:val="0"/>
                  <w:marBottom w:val="0"/>
                  <w:divBdr>
                    <w:top w:val="none" w:sz="0" w:space="0" w:color="auto"/>
                    <w:left w:val="none" w:sz="0" w:space="0" w:color="auto"/>
                    <w:bottom w:val="none" w:sz="0" w:space="0" w:color="auto"/>
                    <w:right w:val="none" w:sz="0" w:space="0" w:color="auto"/>
                  </w:divBdr>
                  <w:divsChild>
                    <w:div w:id="3214042">
                      <w:marLeft w:val="0"/>
                      <w:marRight w:val="0"/>
                      <w:marTop w:val="0"/>
                      <w:marBottom w:val="0"/>
                      <w:divBdr>
                        <w:top w:val="none" w:sz="0" w:space="0" w:color="auto"/>
                        <w:left w:val="none" w:sz="0" w:space="0" w:color="auto"/>
                        <w:bottom w:val="none" w:sz="0" w:space="0" w:color="auto"/>
                        <w:right w:val="none" w:sz="0" w:space="0" w:color="auto"/>
                      </w:divBdr>
                    </w:div>
                    <w:div w:id="1008362948">
                      <w:marLeft w:val="0"/>
                      <w:marRight w:val="0"/>
                      <w:marTop w:val="0"/>
                      <w:marBottom w:val="0"/>
                      <w:divBdr>
                        <w:top w:val="none" w:sz="0" w:space="0" w:color="auto"/>
                        <w:left w:val="none" w:sz="0" w:space="0" w:color="auto"/>
                        <w:bottom w:val="none" w:sz="0" w:space="0" w:color="auto"/>
                        <w:right w:val="none" w:sz="0" w:space="0" w:color="auto"/>
                      </w:divBdr>
                    </w:div>
                  </w:divsChild>
                </w:div>
                <w:div w:id="1339887615">
                  <w:marLeft w:val="0"/>
                  <w:marRight w:val="0"/>
                  <w:marTop w:val="0"/>
                  <w:marBottom w:val="0"/>
                  <w:divBdr>
                    <w:top w:val="none" w:sz="0" w:space="0" w:color="auto"/>
                    <w:left w:val="none" w:sz="0" w:space="0" w:color="auto"/>
                    <w:bottom w:val="none" w:sz="0" w:space="0" w:color="auto"/>
                    <w:right w:val="none" w:sz="0" w:space="0" w:color="auto"/>
                  </w:divBdr>
                  <w:divsChild>
                    <w:div w:id="252589151">
                      <w:marLeft w:val="0"/>
                      <w:marRight w:val="0"/>
                      <w:marTop w:val="0"/>
                      <w:marBottom w:val="0"/>
                      <w:divBdr>
                        <w:top w:val="none" w:sz="0" w:space="0" w:color="auto"/>
                        <w:left w:val="none" w:sz="0" w:space="0" w:color="auto"/>
                        <w:bottom w:val="none" w:sz="0" w:space="0" w:color="auto"/>
                        <w:right w:val="none" w:sz="0" w:space="0" w:color="auto"/>
                      </w:divBdr>
                    </w:div>
                    <w:div w:id="905409933">
                      <w:marLeft w:val="0"/>
                      <w:marRight w:val="0"/>
                      <w:marTop w:val="0"/>
                      <w:marBottom w:val="0"/>
                      <w:divBdr>
                        <w:top w:val="none" w:sz="0" w:space="0" w:color="auto"/>
                        <w:left w:val="none" w:sz="0" w:space="0" w:color="auto"/>
                        <w:bottom w:val="none" w:sz="0" w:space="0" w:color="auto"/>
                        <w:right w:val="none" w:sz="0" w:space="0" w:color="auto"/>
                      </w:divBdr>
                    </w:div>
                    <w:div w:id="2058619727">
                      <w:marLeft w:val="0"/>
                      <w:marRight w:val="0"/>
                      <w:marTop w:val="0"/>
                      <w:marBottom w:val="0"/>
                      <w:divBdr>
                        <w:top w:val="none" w:sz="0" w:space="0" w:color="auto"/>
                        <w:left w:val="none" w:sz="0" w:space="0" w:color="auto"/>
                        <w:bottom w:val="none" w:sz="0" w:space="0" w:color="auto"/>
                        <w:right w:val="none" w:sz="0" w:space="0" w:color="auto"/>
                      </w:divBdr>
                    </w:div>
                  </w:divsChild>
                </w:div>
                <w:div w:id="1395276949">
                  <w:marLeft w:val="0"/>
                  <w:marRight w:val="0"/>
                  <w:marTop w:val="0"/>
                  <w:marBottom w:val="0"/>
                  <w:divBdr>
                    <w:top w:val="none" w:sz="0" w:space="0" w:color="auto"/>
                    <w:left w:val="none" w:sz="0" w:space="0" w:color="auto"/>
                    <w:bottom w:val="none" w:sz="0" w:space="0" w:color="auto"/>
                    <w:right w:val="none" w:sz="0" w:space="0" w:color="auto"/>
                  </w:divBdr>
                  <w:divsChild>
                    <w:div w:id="1369527718">
                      <w:marLeft w:val="0"/>
                      <w:marRight w:val="0"/>
                      <w:marTop w:val="0"/>
                      <w:marBottom w:val="0"/>
                      <w:divBdr>
                        <w:top w:val="none" w:sz="0" w:space="0" w:color="auto"/>
                        <w:left w:val="none" w:sz="0" w:space="0" w:color="auto"/>
                        <w:bottom w:val="none" w:sz="0" w:space="0" w:color="auto"/>
                        <w:right w:val="none" w:sz="0" w:space="0" w:color="auto"/>
                      </w:divBdr>
                    </w:div>
                  </w:divsChild>
                </w:div>
                <w:div w:id="1416241549">
                  <w:marLeft w:val="0"/>
                  <w:marRight w:val="0"/>
                  <w:marTop w:val="0"/>
                  <w:marBottom w:val="0"/>
                  <w:divBdr>
                    <w:top w:val="none" w:sz="0" w:space="0" w:color="auto"/>
                    <w:left w:val="none" w:sz="0" w:space="0" w:color="auto"/>
                    <w:bottom w:val="none" w:sz="0" w:space="0" w:color="auto"/>
                    <w:right w:val="none" w:sz="0" w:space="0" w:color="auto"/>
                  </w:divBdr>
                  <w:divsChild>
                    <w:div w:id="847713123">
                      <w:marLeft w:val="0"/>
                      <w:marRight w:val="0"/>
                      <w:marTop w:val="0"/>
                      <w:marBottom w:val="0"/>
                      <w:divBdr>
                        <w:top w:val="none" w:sz="0" w:space="0" w:color="auto"/>
                        <w:left w:val="none" w:sz="0" w:space="0" w:color="auto"/>
                        <w:bottom w:val="none" w:sz="0" w:space="0" w:color="auto"/>
                        <w:right w:val="none" w:sz="0" w:space="0" w:color="auto"/>
                      </w:divBdr>
                    </w:div>
                  </w:divsChild>
                </w:div>
                <w:div w:id="1421295247">
                  <w:marLeft w:val="0"/>
                  <w:marRight w:val="0"/>
                  <w:marTop w:val="0"/>
                  <w:marBottom w:val="0"/>
                  <w:divBdr>
                    <w:top w:val="none" w:sz="0" w:space="0" w:color="auto"/>
                    <w:left w:val="none" w:sz="0" w:space="0" w:color="auto"/>
                    <w:bottom w:val="none" w:sz="0" w:space="0" w:color="auto"/>
                    <w:right w:val="none" w:sz="0" w:space="0" w:color="auto"/>
                  </w:divBdr>
                  <w:divsChild>
                    <w:div w:id="224919711">
                      <w:marLeft w:val="0"/>
                      <w:marRight w:val="0"/>
                      <w:marTop w:val="0"/>
                      <w:marBottom w:val="0"/>
                      <w:divBdr>
                        <w:top w:val="none" w:sz="0" w:space="0" w:color="auto"/>
                        <w:left w:val="none" w:sz="0" w:space="0" w:color="auto"/>
                        <w:bottom w:val="none" w:sz="0" w:space="0" w:color="auto"/>
                        <w:right w:val="none" w:sz="0" w:space="0" w:color="auto"/>
                      </w:divBdr>
                    </w:div>
                  </w:divsChild>
                </w:div>
                <w:div w:id="1473978989">
                  <w:marLeft w:val="0"/>
                  <w:marRight w:val="0"/>
                  <w:marTop w:val="0"/>
                  <w:marBottom w:val="0"/>
                  <w:divBdr>
                    <w:top w:val="none" w:sz="0" w:space="0" w:color="auto"/>
                    <w:left w:val="none" w:sz="0" w:space="0" w:color="auto"/>
                    <w:bottom w:val="none" w:sz="0" w:space="0" w:color="auto"/>
                    <w:right w:val="none" w:sz="0" w:space="0" w:color="auto"/>
                  </w:divBdr>
                  <w:divsChild>
                    <w:div w:id="515074838">
                      <w:marLeft w:val="0"/>
                      <w:marRight w:val="0"/>
                      <w:marTop w:val="0"/>
                      <w:marBottom w:val="0"/>
                      <w:divBdr>
                        <w:top w:val="none" w:sz="0" w:space="0" w:color="auto"/>
                        <w:left w:val="none" w:sz="0" w:space="0" w:color="auto"/>
                        <w:bottom w:val="none" w:sz="0" w:space="0" w:color="auto"/>
                        <w:right w:val="none" w:sz="0" w:space="0" w:color="auto"/>
                      </w:divBdr>
                    </w:div>
                    <w:div w:id="755639820">
                      <w:marLeft w:val="0"/>
                      <w:marRight w:val="0"/>
                      <w:marTop w:val="0"/>
                      <w:marBottom w:val="0"/>
                      <w:divBdr>
                        <w:top w:val="none" w:sz="0" w:space="0" w:color="auto"/>
                        <w:left w:val="none" w:sz="0" w:space="0" w:color="auto"/>
                        <w:bottom w:val="none" w:sz="0" w:space="0" w:color="auto"/>
                        <w:right w:val="none" w:sz="0" w:space="0" w:color="auto"/>
                      </w:divBdr>
                    </w:div>
                    <w:div w:id="1518303515">
                      <w:marLeft w:val="0"/>
                      <w:marRight w:val="0"/>
                      <w:marTop w:val="0"/>
                      <w:marBottom w:val="0"/>
                      <w:divBdr>
                        <w:top w:val="none" w:sz="0" w:space="0" w:color="auto"/>
                        <w:left w:val="none" w:sz="0" w:space="0" w:color="auto"/>
                        <w:bottom w:val="none" w:sz="0" w:space="0" w:color="auto"/>
                        <w:right w:val="none" w:sz="0" w:space="0" w:color="auto"/>
                      </w:divBdr>
                    </w:div>
                    <w:div w:id="1719893639">
                      <w:marLeft w:val="0"/>
                      <w:marRight w:val="0"/>
                      <w:marTop w:val="0"/>
                      <w:marBottom w:val="0"/>
                      <w:divBdr>
                        <w:top w:val="none" w:sz="0" w:space="0" w:color="auto"/>
                        <w:left w:val="none" w:sz="0" w:space="0" w:color="auto"/>
                        <w:bottom w:val="none" w:sz="0" w:space="0" w:color="auto"/>
                        <w:right w:val="none" w:sz="0" w:space="0" w:color="auto"/>
                      </w:divBdr>
                    </w:div>
                  </w:divsChild>
                </w:div>
                <w:div w:id="1510828860">
                  <w:marLeft w:val="0"/>
                  <w:marRight w:val="0"/>
                  <w:marTop w:val="0"/>
                  <w:marBottom w:val="0"/>
                  <w:divBdr>
                    <w:top w:val="none" w:sz="0" w:space="0" w:color="auto"/>
                    <w:left w:val="none" w:sz="0" w:space="0" w:color="auto"/>
                    <w:bottom w:val="none" w:sz="0" w:space="0" w:color="auto"/>
                    <w:right w:val="none" w:sz="0" w:space="0" w:color="auto"/>
                  </w:divBdr>
                  <w:divsChild>
                    <w:div w:id="846600200">
                      <w:marLeft w:val="0"/>
                      <w:marRight w:val="0"/>
                      <w:marTop w:val="0"/>
                      <w:marBottom w:val="0"/>
                      <w:divBdr>
                        <w:top w:val="none" w:sz="0" w:space="0" w:color="auto"/>
                        <w:left w:val="none" w:sz="0" w:space="0" w:color="auto"/>
                        <w:bottom w:val="none" w:sz="0" w:space="0" w:color="auto"/>
                        <w:right w:val="none" w:sz="0" w:space="0" w:color="auto"/>
                      </w:divBdr>
                    </w:div>
                    <w:div w:id="1071734783">
                      <w:marLeft w:val="0"/>
                      <w:marRight w:val="0"/>
                      <w:marTop w:val="0"/>
                      <w:marBottom w:val="0"/>
                      <w:divBdr>
                        <w:top w:val="none" w:sz="0" w:space="0" w:color="auto"/>
                        <w:left w:val="none" w:sz="0" w:space="0" w:color="auto"/>
                        <w:bottom w:val="none" w:sz="0" w:space="0" w:color="auto"/>
                        <w:right w:val="none" w:sz="0" w:space="0" w:color="auto"/>
                      </w:divBdr>
                    </w:div>
                    <w:div w:id="1686904683">
                      <w:marLeft w:val="0"/>
                      <w:marRight w:val="0"/>
                      <w:marTop w:val="0"/>
                      <w:marBottom w:val="0"/>
                      <w:divBdr>
                        <w:top w:val="none" w:sz="0" w:space="0" w:color="auto"/>
                        <w:left w:val="none" w:sz="0" w:space="0" w:color="auto"/>
                        <w:bottom w:val="none" w:sz="0" w:space="0" w:color="auto"/>
                        <w:right w:val="none" w:sz="0" w:space="0" w:color="auto"/>
                      </w:divBdr>
                    </w:div>
                  </w:divsChild>
                </w:div>
                <w:div w:id="1524518282">
                  <w:marLeft w:val="0"/>
                  <w:marRight w:val="0"/>
                  <w:marTop w:val="0"/>
                  <w:marBottom w:val="0"/>
                  <w:divBdr>
                    <w:top w:val="none" w:sz="0" w:space="0" w:color="auto"/>
                    <w:left w:val="none" w:sz="0" w:space="0" w:color="auto"/>
                    <w:bottom w:val="none" w:sz="0" w:space="0" w:color="auto"/>
                    <w:right w:val="none" w:sz="0" w:space="0" w:color="auto"/>
                  </w:divBdr>
                  <w:divsChild>
                    <w:div w:id="1573927932">
                      <w:marLeft w:val="0"/>
                      <w:marRight w:val="0"/>
                      <w:marTop w:val="0"/>
                      <w:marBottom w:val="0"/>
                      <w:divBdr>
                        <w:top w:val="none" w:sz="0" w:space="0" w:color="auto"/>
                        <w:left w:val="none" w:sz="0" w:space="0" w:color="auto"/>
                        <w:bottom w:val="none" w:sz="0" w:space="0" w:color="auto"/>
                        <w:right w:val="none" w:sz="0" w:space="0" w:color="auto"/>
                      </w:divBdr>
                    </w:div>
                  </w:divsChild>
                </w:div>
                <w:div w:id="1619332107">
                  <w:marLeft w:val="0"/>
                  <w:marRight w:val="0"/>
                  <w:marTop w:val="0"/>
                  <w:marBottom w:val="0"/>
                  <w:divBdr>
                    <w:top w:val="none" w:sz="0" w:space="0" w:color="auto"/>
                    <w:left w:val="none" w:sz="0" w:space="0" w:color="auto"/>
                    <w:bottom w:val="none" w:sz="0" w:space="0" w:color="auto"/>
                    <w:right w:val="none" w:sz="0" w:space="0" w:color="auto"/>
                  </w:divBdr>
                  <w:divsChild>
                    <w:div w:id="810093911">
                      <w:marLeft w:val="0"/>
                      <w:marRight w:val="0"/>
                      <w:marTop w:val="0"/>
                      <w:marBottom w:val="0"/>
                      <w:divBdr>
                        <w:top w:val="none" w:sz="0" w:space="0" w:color="auto"/>
                        <w:left w:val="none" w:sz="0" w:space="0" w:color="auto"/>
                        <w:bottom w:val="none" w:sz="0" w:space="0" w:color="auto"/>
                        <w:right w:val="none" w:sz="0" w:space="0" w:color="auto"/>
                      </w:divBdr>
                    </w:div>
                    <w:div w:id="902713789">
                      <w:marLeft w:val="0"/>
                      <w:marRight w:val="0"/>
                      <w:marTop w:val="0"/>
                      <w:marBottom w:val="0"/>
                      <w:divBdr>
                        <w:top w:val="none" w:sz="0" w:space="0" w:color="auto"/>
                        <w:left w:val="none" w:sz="0" w:space="0" w:color="auto"/>
                        <w:bottom w:val="none" w:sz="0" w:space="0" w:color="auto"/>
                        <w:right w:val="none" w:sz="0" w:space="0" w:color="auto"/>
                      </w:divBdr>
                    </w:div>
                    <w:div w:id="1466653281">
                      <w:marLeft w:val="0"/>
                      <w:marRight w:val="0"/>
                      <w:marTop w:val="0"/>
                      <w:marBottom w:val="0"/>
                      <w:divBdr>
                        <w:top w:val="none" w:sz="0" w:space="0" w:color="auto"/>
                        <w:left w:val="none" w:sz="0" w:space="0" w:color="auto"/>
                        <w:bottom w:val="none" w:sz="0" w:space="0" w:color="auto"/>
                        <w:right w:val="none" w:sz="0" w:space="0" w:color="auto"/>
                      </w:divBdr>
                    </w:div>
                    <w:div w:id="1870486666">
                      <w:marLeft w:val="0"/>
                      <w:marRight w:val="0"/>
                      <w:marTop w:val="0"/>
                      <w:marBottom w:val="0"/>
                      <w:divBdr>
                        <w:top w:val="none" w:sz="0" w:space="0" w:color="auto"/>
                        <w:left w:val="none" w:sz="0" w:space="0" w:color="auto"/>
                        <w:bottom w:val="none" w:sz="0" w:space="0" w:color="auto"/>
                        <w:right w:val="none" w:sz="0" w:space="0" w:color="auto"/>
                      </w:divBdr>
                    </w:div>
                  </w:divsChild>
                </w:div>
                <w:div w:id="1710832423">
                  <w:marLeft w:val="0"/>
                  <w:marRight w:val="0"/>
                  <w:marTop w:val="0"/>
                  <w:marBottom w:val="0"/>
                  <w:divBdr>
                    <w:top w:val="none" w:sz="0" w:space="0" w:color="auto"/>
                    <w:left w:val="none" w:sz="0" w:space="0" w:color="auto"/>
                    <w:bottom w:val="none" w:sz="0" w:space="0" w:color="auto"/>
                    <w:right w:val="none" w:sz="0" w:space="0" w:color="auto"/>
                  </w:divBdr>
                  <w:divsChild>
                    <w:div w:id="667831604">
                      <w:marLeft w:val="0"/>
                      <w:marRight w:val="0"/>
                      <w:marTop w:val="0"/>
                      <w:marBottom w:val="0"/>
                      <w:divBdr>
                        <w:top w:val="none" w:sz="0" w:space="0" w:color="auto"/>
                        <w:left w:val="none" w:sz="0" w:space="0" w:color="auto"/>
                        <w:bottom w:val="none" w:sz="0" w:space="0" w:color="auto"/>
                        <w:right w:val="none" w:sz="0" w:space="0" w:color="auto"/>
                      </w:divBdr>
                    </w:div>
                  </w:divsChild>
                </w:div>
                <w:div w:id="1764909577">
                  <w:marLeft w:val="0"/>
                  <w:marRight w:val="0"/>
                  <w:marTop w:val="0"/>
                  <w:marBottom w:val="0"/>
                  <w:divBdr>
                    <w:top w:val="none" w:sz="0" w:space="0" w:color="auto"/>
                    <w:left w:val="none" w:sz="0" w:space="0" w:color="auto"/>
                    <w:bottom w:val="none" w:sz="0" w:space="0" w:color="auto"/>
                    <w:right w:val="none" w:sz="0" w:space="0" w:color="auto"/>
                  </w:divBdr>
                  <w:divsChild>
                    <w:div w:id="455493960">
                      <w:marLeft w:val="0"/>
                      <w:marRight w:val="0"/>
                      <w:marTop w:val="0"/>
                      <w:marBottom w:val="0"/>
                      <w:divBdr>
                        <w:top w:val="none" w:sz="0" w:space="0" w:color="auto"/>
                        <w:left w:val="none" w:sz="0" w:space="0" w:color="auto"/>
                        <w:bottom w:val="none" w:sz="0" w:space="0" w:color="auto"/>
                        <w:right w:val="none" w:sz="0" w:space="0" w:color="auto"/>
                      </w:divBdr>
                    </w:div>
                  </w:divsChild>
                </w:div>
                <w:div w:id="1765106701">
                  <w:marLeft w:val="0"/>
                  <w:marRight w:val="0"/>
                  <w:marTop w:val="0"/>
                  <w:marBottom w:val="0"/>
                  <w:divBdr>
                    <w:top w:val="none" w:sz="0" w:space="0" w:color="auto"/>
                    <w:left w:val="none" w:sz="0" w:space="0" w:color="auto"/>
                    <w:bottom w:val="none" w:sz="0" w:space="0" w:color="auto"/>
                    <w:right w:val="none" w:sz="0" w:space="0" w:color="auto"/>
                  </w:divBdr>
                  <w:divsChild>
                    <w:div w:id="262153970">
                      <w:marLeft w:val="0"/>
                      <w:marRight w:val="0"/>
                      <w:marTop w:val="0"/>
                      <w:marBottom w:val="0"/>
                      <w:divBdr>
                        <w:top w:val="none" w:sz="0" w:space="0" w:color="auto"/>
                        <w:left w:val="none" w:sz="0" w:space="0" w:color="auto"/>
                        <w:bottom w:val="none" w:sz="0" w:space="0" w:color="auto"/>
                        <w:right w:val="none" w:sz="0" w:space="0" w:color="auto"/>
                      </w:divBdr>
                    </w:div>
                    <w:div w:id="430056613">
                      <w:marLeft w:val="0"/>
                      <w:marRight w:val="0"/>
                      <w:marTop w:val="0"/>
                      <w:marBottom w:val="0"/>
                      <w:divBdr>
                        <w:top w:val="none" w:sz="0" w:space="0" w:color="auto"/>
                        <w:left w:val="none" w:sz="0" w:space="0" w:color="auto"/>
                        <w:bottom w:val="none" w:sz="0" w:space="0" w:color="auto"/>
                        <w:right w:val="none" w:sz="0" w:space="0" w:color="auto"/>
                      </w:divBdr>
                    </w:div>
                  </w:divsChild>
                </w:div>
                <w:div w:id="2066105864">
                  <w:marLeft w:val="0"/>
                  <w:marRight w:val="0"/>
                  <w:marTop w:val="0"/>
                  <w:marBottom w:val="0"/>
                  <w:divBdr>
                    <w:top w:val="none" w:sz="0" w:space="0" w:color="auto"/>
                    <w:left w:val="none" w:sz="0" w:space="0" w:color="auto"/>
                    <w:bottom w:val="none" w:sz="0" w:space="0" w:color="auto"/>
                    <w:right w:val="none" w:sz="0" w:space="0" w:color="auto"/>
                  </w:divBdr>
                  <w:divsChild>
                    <w:div w:id="1087535803">
                      <w:marLeft w:val="0"/>
                      <w:marRight w:val="0"/>
                      <w:marTop w:val="0"/>
                      <w:marBottom w:val="0"/>
                      <w:divBdr>
                        <w:top w:val="none" w:sz="0" w:space="0" w:color="auto"/>
                        <w:left w:val="none" w:sz="0" w:space="0" w:color="auto"/>
                        <w:bottom w:val="none" w:sz="0" w:space="0" w:color="auto"/>
                        <w:right w:val="none" w:sz="0" w:space="0" w:color="auto"/>
                      </w:divBdr>
                    </w:div>
                  </w:divsChild>
                </w:div>
                <w:div w:id="2133398278">
                  <w:marLeft w:val="0"/>
                  <w:marRight w:val="0"/>
                  <w:marTop w:val="0"/>
                  <w:marBottom w:val="0"/>
                  <w:divBdr>
                    <w:top w:val="none" w:sz="0" w:space="0" w:color="auto"/>
                    <w:left w:val="none" w:sz="0" w:space="0" w:color="auto"/>
                    <w:bottom w:val="none" w:sz="0" w:space="0" w:color="auto"/>
                    <w:right w:val="none" w:sz="0" w:space="0" w:color="auto"/>
                  </w:divBdr>
                  <w:divsChild>
                    <w:div w:id="2323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12170">
          <w:marLeft w:val="0"/>
          <w:marRight w:val="0"/>
          <w:marTop w:val="0"/>
          <w:marBottom w:val="0"/>
          <w:divBdr>
            <w:top w:val="none" w:sz="0" w:space="0" w:color="auto"/>
            <w:left w:val="none" w:sz="0" w:space="0" w:color="auto"/>
            <w:bottom w:val="none" w:sz="0" w:space="0" w:color="auto"/>
            <w:right w:val="none" w:sz="0" w:space="0" w:color="auto"/>
          </w:divBdr>
        </w:div>
        <w:div w:id="1374884754">
          <w:marLeft w:val="0"/>
          <w:marRight w:val="0"/>
          <w:marTop w:val="0"/>
          <w:marBottom w:val="0"/>
          <w:divBdr>
            <w:top w:val="none" w:sz="0" w:space="0" w:color="auto"/>
            <w:left w:val="none" w:sz="0" w:space="0" w:color="auto"/>
            <w:bottom w:val="none" w:sz="0" w:space="0" w:color="auto"/>
            <w:right w:val="none" w:sz="0" w:space="0" w:color="auto"/>
          </w:divBdr>
          <w:divsChild>
            <w:div w:id="1745712655">
              <w:marLeft w:val="-75"/>
              <w:marRight w:val="0"/>
              <w:marTop w:val="30"/>
              <w:marBottom w:val="30"/>
              <w:divBdr>
                <w:top w:val="none" w:sz="0" w:space="0" w:color="auto"/>
                <w:left w:val="none" w:sz="0" w:space="0" w:color="auto"/>
                <w:bottom w:val="none" w:sz="0" w:space="0" w:color="auto"/>
                <w:right w:val="none" w:sz="0" w:space="0" w:color="auto"/>
              </w:divBdr>
              <w:divsChild>
                <w:div w:id="57483202">
                  <w:marLeft w:val="0"/>
                  <w:marRight w:val="0"/>
                  <w:marTop w:val="0"/>
                  <w:marBottom w:val="0"/>
                  <w:divBdr>
                    <w:top w:val="none" w:sz="0" w:space="0" w:color="auto"/>
                    <w:left w:val="none" w:sz="0" w:space="0" w:color="auto"/>
                    <w:bottom w:val="none" w:sz="0" w:space="0" w:color="auto"/>
                    <w:right w:val="none" w:sz="0" w:space="0" w:color="auto"/>
                  </w:divBdr>
                  <w:divsChild>
                    <w:div w:id="759986595">
                      <w:marLeft w:val="0"/>
                      <w:marRight w:val="0"/>
                      <w:marTop w:val="0"/>
                      <w:marBottom w:val="0"/>
                      <w:divBdr>
                        <w:top w:val="none" w:sz="0" w:space="0" w:color="auto"/>
                        <w:left w:val="none" w:sz="0" w:space="0" w:color="auto"/>
                        <w:bottom w:val="none" w:sz="0" w:space="0" w:color="auto"/>
                        <w:right w:val="none" w:sz="0" w:space="0" w:color="auto"/>
                      </w:divBdr>
                    </w:div>
                    <w:div w:id="1867022197">
                      <w:marLeft w:val="0"/>
                      <w:marRight w:val="0"/>
                      <w:marTop w:val="0"/>
                      <w:marBottom w:val="0"/>
                      <w:divBdr>
                        <w:top w:val="none" w:sz="0" w:space="0" w:color="auto"/>
                        <w:left w:val="none" w:sz="0" w:space="0" w:color="auto"/>
                        <w:bottom w:val="none" w:sz="0" w:space="0" w:color="auto"/>
                        <w:right w:val="none" w:sz="0" w:space="0" w:color="auto"/>
                      </w:divBdr>
                    </w:div>
                  </w:divsChild>
                </w:div>
                <w:div w:id="134951987">
                  <w:marLeft w:val="0"/>
                  <w:marRight w:val="0"/>
                  <w:marTop w:val="0"/>
                  <w:marBottom w:val="0"/>
                  <w:divBdr>
                    <w:top w:val="none" w:sz="0" w:space="0" w:color="auto"/>
                    <w:left w:val="none" w:sz="0" w:space="0" w:color="auto"/>
                    <w:bottom w:val="none" w:sz="0" w:space="0" w:color="auto"/>
                    <w:right w:val="none" w:sz="0" w:space="0" w:color="auto"/>
                  </w:divBdr>
                  <w:divsChild>
                    <w:div w:id="400710562">
                      <w:marLeft w:val="0"/>
                      <w:marRight w:val="0"/>
                      <w:marTop w:val="0"/>
                      <w:marBottom w:val="0"/>
                      <w:divBdr>
                        <w:top w:val="none" w:sz="0" w:space="0" w:color="auto"/>
                        <w:left w:val="none" w:sz="0" w:space="0" w:color="auto"/>
                        <w:bottom w:val="none" w:sz="0" w:space="0" w:color="auto"/>
                        <w:right w:val="none" w:sz="0" w:space="0" w:color="auto"/>
                      </w:divBdr>
                    </w:div>
                  </w:divsChild>
                </w:div>
                <w:div w:id="332538567">
                  <w:marLeft w:val="0"/>
                  <w:marRight w:val="0"/>
                  <w:marTop w:val="0"/>
                  <w:marBottom w:val="0"/>
                  <w:divBdr>
                    <w:top w:val="none" w:sz="0" w:space="0" w:color="auto"/>
                    <w:left w:val="none" w:sz="0" w:space="0" w:color="auto"/>
                    <w:bottom w:val="none" w:sz="0" w:space="0" w:color="auto"/>
                    <w:right w:val="none" w:sz="0" w:space="0" w:color="auto"/>
                  </w:divBdr>
                  <w:divsChild>
                    <w:div w:id="318391511">
                      <w:marLeft w:val="0"/>
                      <w:marRight w:val="0"/>
                      <w:marTop w:val="0"/>
                      <w:marBottom w:val="0"/>
                      <w:divBdr>
                        <w:top w:val="none" w:sz="0" w:space="0" w:color="auto"/>
                        <w:left w:val="none" w:sz="0" w:space="0" w:color="auto"/>
                        <w:bottom w:val="none" w:sz="0" w:space="0" w:color="auto"/>
                        <w:right w:val="none" w:sz="0" w:space="0" w:color="auto"/>
                      </w:divBdr>
                    </w:div>
                  </w:divsChild>
                </w:div>
                <w:div w:id="382565147">
                  <w:marLeft w:val="0"/>
                  <w:marRight w:val="0"/>
                  <w:marTop w:val="0"/>
                  <w:marBottom w:val="0"/>
                  <w:divBdr>
                    <w:top w:val="none" w:sz="0" w:space="0" w:color="auto"/>
                    <w:left w:val="none" w:sz="0" w:space="0" w:color="auto"/>
                    <w:bottom w:val="none" w:sz="0" w:space="0" w:color="auto"/>
                    <w:right w:val="none" w:sz="0" w:space="0" w:color="auto"/>
                  </w:divBdr>
                  <w:divsChild>
                    <w:div w:id="1191913749">
                      <w:marLeft w:val="0"/>
                      <w:marRight w:val="0"/>
                      <w:marTop w:val="0"/>
                      <w:marBottom w:val="0"/>
                      <w:divBdr>
                        <w:top w:val="none" w:sz="0" w:space="0" w:color="auto"/>
                        <w:left w:val="none" w:sz="0" w:space="0" w:color="auto"/>
                        <w:bottom w:val="none" w:sz="0" w:space="0" w:color="auto"/>
                        <w:right w:val="none" w:sz="0" w:space="0" w:color="auto"/>
                      </w:divBdr>
                    </w:div>
                  </w:divsChild>
                </w:div>
                <w:div w:id="486242426">
                  <w:marLeft w:val="0"/>
                  <w:marRight w:val="0"/>
                  <w:marTop w:val="0"/>
                  <w:marBottom w:val="0"/>
                  <w:divBdr>
                    <w:top w:val="none" w:sz="0" w:space="0" w:color="auto"/>
                    <w:left w:val="none" w:sz="0" w:space="0" w:color="auto"/>
                    <w:bottom w:val="none" w:sz="0" w:space="0" w:color="auto"/>
                    <w:right w:val="none" w:sz="0" w:space="0" w:color="auto"/>
                  </w:divBdr>
                  <w:divsChild>
                    <w:div w:id="1947885038">
                      <w:marLeft w:val="0"/>
                      <w:marRight w:val="0"/>
                      <w:marTop w:val="0"/>
                      <w:marBottom w:val="0"/>
                      <w:divBdr>
                        <w:top w:val="none" w:sz="0" w:space="0" w:color="auto"/>
                        <w:left w:val="none" w:sz="0" w:space="0" w:color="auto"/>
                        <w:bottom w:val="none" w:sz="0" w:space="0" w:color="auto"/>
                        <w:right w:val="none" w:sz="0" w:space="0" w:color="auto"/>
                      </w:divBdr>
                    </w:div>
                  </w:divsChild>
                </w:div>
                <w:div w:id="497622851">
                  <w:marLeft w:val="0"/>
                  <w:marRight w:val="0"/>
                  <w:marTop w:val="0"/>
                  <w:marBottom w:val="0"/>
                  <w:divBdr>
                    <w:top w:val="none" w:sz="0" w:space="0" w:color="auto"/>
                    <w:left w:val="none" w:sz="0" w:space="0" w:color="auto"/>
                    <w:bottom w:val="none" w:sz="0" w:space="0" w:color="auto"/>
                    <w:right w:val="none" w:sz="0" w:space="0" w:color="auto"/>
                  </w:divBdr>
                  <w:divsChild>
                    <w:div w:id="243800551">
                      <w:marLeft w:val="0"/>
                      <w:marRight w:val="0"/>
                      <w:marTop w:val="0"/>
                      <w:marBottom w:val="0"/>
                      <w:divBdr>
                        <w:top w:val="none" w:sz="0" w:space="0" w:color="auto"/>
                        <w:left w:val="none" w:sz="0" w:space="0" w:color="auto"/>
                        <w:bottom w:val="none" w:sz="0" w:space="0" w:color="auto"/>
                        <w:right w:val="none" w:sz="0" w:space="0" w:color="auto"/>
                      </w:divBdr>
                    </w:div>
                    <w:div w:id="443547715">
                      <w:marLeft w:val="0"/>
                      <w:marRight w:val="0"/>
                      <w:marTop w:val="0"/>
                      <w:marBottom w:val="0"/>
                      <w:divBdr>
                        <w:top w:val="none" w:sz="0" w:space="0" w:color="auto"/>
                        <w:left w:val="none" w:sz="0" w:space="0" w:color="auto"/>
                        <w:bottom w:val="none" w:sz="0" w:space="0" w:color="auto"/>
                        <w:right w:val="none" w:sz="0" w:space="0" w:color="auto"/>
                      </w:divBdr>
                    </w:div>
                    <w:div w:id="972250246">
                      <w:marLeft w:val="0"/>
                      <w:marRight w:val="0"/>
                      <w:marTop w:val="0"/>
                      <w:marBottom w:val="0"/>
                      <w:divBdr>
                        <w:top w:val="none" w:sz="0" w:space="0" w:color="auto"/>
                        <w:left w:val="none" w:sz="0" w:space="0" w:color="auto"/>
                        <w:bottom w:val="none" w:sz="0" w:space="0" w:color="auto"/>
                        <w:right w:val="none" w:sz="0" w:space="0" w:color="auto"/>
                      </w:divBdr>
                    </w:div>
                    <w:div w:id="1700397984">
                      <w:marLeft w:val="0"/>
                      <w:marRight w:val="0"/>
                      <w:marTop w:val="0"/>
                      <w:marBottom w:val="0"/>
                      <w:divBdr>
                        <w:top w:val="none" w:sz="0" w:space="0" w:color="auto"/>
                        <w:left w:val="none" w:sz="0" w:space="0" w:color="auto"/>
                        <w:bottom w:val="none" w:sz="0" w:space="0" w:color="auto"/>
                        <w:right w:val="none" w:sz="0" w:space="0" w:color="auto"/>
                      </w:divBdr>
                    </w:div>
                  </w:divsChild>
                </w:div>
                <w:div w:id="634604778">
                  <w:marLeft w:val="0"/>
                  <w:marRight w:val="0"/>
                  <w:marTop w:val="0"/>
                  <w:marBottom w:val="0"/>
                  <w:divBdr>
                    <w:top w:val="none" w:sz="0" w:space="0" w:color="auto"/>
                    <w:left w:val="none" w:sz="0" w:space="0" w:color="auto"/>
                    <w:bottom w:val="none" w:sz="0" w:space="0" w:color="auto"/>
                    <w:right w:val="none" w:sz="0" w:space="0" w:color="auto"/>
                  </w:divBdr>
                  <w:divsChild>
                    <w:div w:id="502865993">
                      <w:marLeft w:val="0"/>
                      <w:marRight w:val="0"/>
                      <w:marTop w:val="0"/>
                      <w:marBottom w:val="0"/>
                      <w:divBdr>
                        <w:top w:val="none" w:sz="0" w:space="0" w:color="auto"/>
                        <w:left w:val="none" w:sz="0" w:space="0" w:color="auto"/>
                        <w:bottom w:val="none" w:sz="0" w:space="0" w:color="auto"/>
                        <w:right w:val="none" w:sz="0" w:space="0" w:color="auto"/>
                      </w:divBdr>
                    </w:div>
                    <w:div w:id="1723672636">
                      <w:marLeft w:val="0"/>
                      <w:marRight w:val="0"/>
                      <w:marTop w:val="0"/>
                      <w:marBottom w:val="0"/>
                      <w:divBdr>
                        <w:top w:val="none" w:sz="0" w:space="0" w:color="auto"/>
                        <w:left w:val="none" w:sz="0" w:space="0" w:color="auto"/>
                        <w:bottom w:val="none" w:sz="0" w:space="0" w:color="auto"/>
                        <w:right w:val="none" w:sz="0" w:space="0" w:color="auto"/>
                      </w:divBdr>
                    </w:div>
                    <w:div w:id="2140877086">
                      <w:marLeft w:val="0"/>
                      <w:marRight w:val="0"/>
                      <w:marTop w:val="0"/>
                      <w:marBottom w:val="0"/>
                      <w:divBdr>
                        <w:top w:val="none" w:sz="0" w:space="0" w:color="auto"/>
                        <w:left w:val="none" w:sz="0" w:space="0" w:color="auto"/>
                        <w:bottom w:val="none" w:sz="0" w:space="0" w:color="auto"/>
                        <w:right w:val="none" w:sz="0" w:space="0" w:color="auto"/>
                      </w:divBdr>
                    </w:div>
                  </w:divsChild>
                </w:div>
                <w:div w:id="744574675">
                  <w:marLeft w:val="0"/>
                  <w:marRight w:val="0"/>
                  <w:marTop w:val="0"/>
                  <w:marBottom w:val="0"/>
                  <w:divBdr>
                    <w:top w:val="none" w:sz="0" w:space="0" w:color="auto"/>
                    <w:left w:val="none" w:sz="0" w:space="0" w:color="auto"/>
                    <w:bottom w:val="none" w:sz="0" w:space="0" w:color="auto"/>
                    <w:right w:val="none" w:sz="0" w:space="0" w:color="auto"/>
                  </w:divBdr>
                  <w:divsChild>
                    <w:div w:id="351808800">
                      <w:marLeft w:val="0"/>
                      <w:marRight w:val="0"/>
                      <w:marTop w:val="0"/>
                      <w:marBottom w:val="0"/>
                      <w:divBdr>
                        <w:top w:val="none" w:sz="0" w:space="0" w:color="auto"/>
                        <w:left w:val="none" w:sz="0" w:space="0" w:color="auto"/>
                        <w:bottom w:val="none" w:sz="0" w:space="0" w:color="auto"/>
                        <w:right w:val="none" w:sz="0" w:space="0" w:color="auto"/>
                      </w:divBdr>
                    </w:div>
                  </w:divsChild>
                </w:div>
                <w:div w:id="764813356">
                  <w:marLeft w:val="0"/>
                  <w:marRight w:val="0"/>
                  <w:marTop w:val="0"/>
                  <w:marBottom w:val="0"/>
                  <w:divBdr>
                    <w:top w:val="none" w:sz="0" w:space="0" w:color="auto"/>
                    <w:left w:val="none" w:sz="0" w:space="0" w:color="auto"/>
                    <w:bottom w:val="none" w:sz="0" w:space="0" w:color="auto"/>
                    <w:right w:val="none" w:sz="0" w:space="0" w:color="auto"/>
                  </w:divBdr>
                  <w:divsChild>
                    <w:div w:id="424351585">
                      <w:marLeft w:val="0"/>
                      <w:marRight w:val="0"/>
                      <w:marTop w:val="0"/>
                      <w:marBottom w:val="0"/>
                      <w:divBdr>
                        <w:top w:val="none" w:sz="0" w:space="0" w:color="auto"/>
                        <w:left w:val="none" w:sz="0" w:space="0" w:color="auto"/>
                        <w:bottom w:val="none" w:sz="0" w:space="0" w:color="auto"/>
                        <w:right w:val="none" w:sz="0" w:space="0" w:color="auto"/>
                      </w:divBdr>
                    </w:div>
                    <w:div w:id="668562947">
                      <w:marLeft w:val="0"/>
                      <w:marRight w:val="0"/>
                      <w:marTop w:val="0"/>
                      <w:marBottom w:val="0"/>
                      <w:divBdr>
                        <w:top w:val="none" w:sz="0" w:space="0" w:color="auto"/>
                        <w:left w:val="none" w:sz="0" w:space="0" w:color="auto"/>
                        <w:bottom w:val="none" w:sz="0" w:space="0" w:color="auto"/>
                        <w:right w:val="none" w:sz="0" w:space="0" w:color="auto"/>
                      </w:divBdr>
                    </w:div>
                    <w:div w:id="2131125016">
                      <w:marLeft w:val="0"/>
                      <w:marRight w:val="0"/>
                      <w:marTop w:val="0"/>
                      <w:marBottom w:val="0"/>
                      <w:divBdr>
                        <w:top w:val="none" w:sz="0" w:space="0" w:color="auto"/>
                        <w:left w:val="none" w:sz="0" w:space="0" w:color="auto"/>
                        <w:bottom w:val="none" w:sz="0" w:space="0" w:color="auto"/>
                        <w:right w:val="none" w:sz="0" w:space="0" w:color="auto"/>
                      </w:divBdr>
                    </w:div>
                  </w:divsChild>
                </w:div>
                <w:div w:id="890729033">
                  <w:marLeft w:val="0"/>
                  <w:marRight w:val="0"/>
                  <w:marTop w:val="0"/>
                  <w:marBottom w:val="0"/>
                  <w:divBdr>
                    <w:top w:val="none" w:sz="0" w:space="0" w:color="auto"/>
                    <w:left w:val="none" w:sz="0" w:space="0" w:color="auto"/>
                    <w:bottom w:val="none" w:sz="0" w:space="0" w:color="auto"/>
                    <w:right w:val="none" w:sz="0" w:space="0" w:color="auto"/>
                  </w:divBdr>
                  <w:divsChild>
                    <w:div w:id="786119095">
                      <w:marLeft w:val="0"/>
                      <w:marRight w:val="0"/>
                      <w:marTop w:val="0"/>
                      <w:marBottom w:val="0"/>
                      <w:divBdr>
                        <w:top w:val="none" w:sz="0" w:space="0" w:color="auto"/>
                        <w:left w:val="none" w:sz="0" w:space="0" w:color="auto"/>
                        <w:bottom w:val="none" w:sz="0" w:space="0" w:color="auto"/>
                        <w:right w:val="none" w:sz="0" w:space="0" w:color="auto"/>
                      </w:divBdr>
                    </w:div>
                  </w:divsChild>
                </w:div>
                <w:div w:id="910040846">
                  <w:marLeft w:val="0"/>
                  <w:marRight w:val="0"/>
                  <w:marTop w:val="0"/>
                  <w:marBottom w:val="0"/>
                  <w:divBdr>
                    <w:top w:val="none" w:sz="0" w:space="0" w:color="auto"/>
                    <w:left w:val="none" w:sz="0" w:space="0" w:color="auto"/>
                    <w:bottom w:val="none" w:sz="0" w:space="0" w:color="auto"/>
                    <w:right w:val="none" w:sz="0" w:space="0" w:color="auto"/>
                  </w:divBdr>
                  <w:divsChild>
                    <w:div w:id="1021780762">
                      <w:marLeft w:val="0"/>
                      <w:marRight w:val="0"/>
                      <w:marTop w:val="0"/>
                      <w:marBottom w:val="0"/>
                      <w:divBdr>
                        <w:top w:val="none" w:sz="0" w:space="0" w:color="auto"/>
                        <w:left w:val="none" w:sz="0" w:space="0" w:color="auto"/>
                        <w:bottom w:val="none" w:sz="0" w:space="0" w:color="auto"/>
                        <w:right w:val="none" w:sz="0" w:space="0" w:color="auto"/>
                      </w:divBdr>
                    </w:div>
                    <w:div w:id="1036010085">
                      <w:marLeft w:val="0"/>
                      <w:marRight w:val="0"/>
                      <w:marTop w:val="0"/>
                      <w:marBottom w:val="0"/>
                      <w:divBdr>
                        <w:top w:val="none" w:sz="0" w:space="0" w:color="auto"/>
                        <w:left w:val="none" w:sz="0" w:space="0" w:color="auto"/>
                        <w:bottom w:val="none" w:sz="0" w:space="0" w:color="auto"/>
                        <w:right w:val="none" w:sz="0" w:space="0" w:color="auto"/>
                      </w:divBdr>
                    </w:div>
                    <w:div w:id="2036536028">
                      <w:marLeft w:val="0"/>
                      <w:marRight w:val="0"/>
                      <w:marTop w:val="0"/>
                      <w:marBottom w:val="0"/>
                      <w:divBdr>
                        <w:top w:val="none" w:sz="0" w:space="0" w:color="auto"/>
                        <w:left w:val="none" w:sz="0" w:space="0" w:color="auto"/>
                        <w:bottom w:val="none" w:sz="0" w:space="0" w:color="auto"/>
                        <w:right w:val="none" w:sz="0" w:space="0" w:color="auto"/>
                      </w:divBdr>
                    </w:div>
                  </w:divsChild>
                </w:div>
                <w:div w:id="984311602">
                  <w:marLeft w:val="0"/>
                  <w:marRight w:val="0"/>
                  <w:marTop w:val="0"/>
                  <w:marBottom w:val="0"/>
                  <w:divBdr>
                    <w:top w:val="none" w:sz="0" w:space="0" w:color="auto"/>
                    <w:left w:val="none" w:sz="0" w:space="0" w:color="auto"/>
                    <w:bottom w:val="none" w:sz="0" w:space="0" w:color="auto"/>
                    <w:right w:val="none" w:sz="0" w:space="0" w:color="auto"/>
                  </w:divBdr>
                  <w:divsChild>
                    <w:div w:id="1008100712">
                      <w:marLeft w:val="0"/>
                      <w:marRight w:val="0"/>
                      <w:marTop w:val="0"/>
                      <w:marBottom w:val="0"/>
                      <w:divBdr>
                        <w:top w:val="none" w:sz="0" w:space="0" w:color="auto"/>
                        <w:left w:val="none" w:sz="0" w:space="0" w:color="auto"/>
                        <w:bottom w:val="none" w:sz="0" w:space="0" w:color="auto"/>
                        <w:right w:val="none" w:sz="0" w:space="0" w:color="auto"/>
                      </w:divBdr>
                    </w:div>
                    <w:div w:id="1187018712">
                      <w:marLeft w:val="0"/>
                      <w:marRight w:val="0"/>
                      <w:marTop w:val="0"/>
                      <w:marBottom w:val="0"/>
                      <w:divBdr>
                        <w:top w:val="none" w:sz="0" w:space="0" w:color="auto"/>
                        <w:left w:val="none" w:sz="0" w:space="0" w:color="auto"/>
                        <w:bottom w:val="none" w:sz="0" w:space="0" w:color="auto"/>
                        <w:right w:val="none" w:sz="0" w:space="0" w:color="auto"/>
                      </w:divBdr>
                    </w:div>
                  </w:divsChild>
                </w:div>
                <w:div w:id="1001010838">
                  <w:marLeft w:val="0"/>
                  <w:marRight w:val="0"/>
                  <w:marTop w:val="0"/>
                  <w:marBottom w:val="0"/>
                  <w:divBdr>
                    <w:top w:val="none" w:sz="0" w:space="0" w:color="auto"/>
                    <w:left w:val="none" w:sz="0" w:space="0" w:color="auto"/>
                    <w:bottom w:val="none" w:sz="0" w:space="0" w:color="auto"/>
                    <w:right w:val="none" w:sz="0" w:space="0" w:color="auto"/>
                  </w:divBdr>
                  <w:divsChild>
                    <w:div w:id="1314138063">
                      <w:marLeft w:val="0"/>
                      <w:marRight w:val="0"/>
                      <w:marTop w:val="0"/>
                      <w:marBottom w:val="0"/>
                      <w:divBdr>
                        <w:top w:val="none" w:sz="0" w:space="0" w:color="auto"/>
                        <w:left w:val="none" w:sz="0" w:space="0" w:color="auto"/>
                        <w:bottom w:val="none" w:sz="0" w:space="0" w:color="auto"/>
                        <w:right w:val="none" w:sz="0" w:space="0" w:color="auto"/>
                      </w:divBdr>
                    </w:div>
                  </w:divsChild>
                </w:div>
                <w:div w:id="1005207776">
                  <w:marLeft w:val="0"/>
                  <w:marRight w:val="0"/>
                  <w:marTop w:val="0"/>
                  <w:marBottom w:val="0"/>
                  <w:divBdr>
                    <w:top w:val="none" w:sz="0" w:space="0" w:color="auto"/>
                    <w:left w:val="none" w:sz="0" w:space="0" w:color="auto"/>
                    <w:bottom w:val="none" w:sz="0" w:space="0" w:color="auto"/>
                    <w:right w:val="none" w:sz="0" w:space="0" w:color="auto"/>
                  </w:divBdr>
                  <w:divsChild>
                    <w:div w:id="975841831">
                      <w:marLeft w:val="0"/>
                      <w:marRight w:val="0"/>
                      <w:marTop w:val="0"/>
                      <w:marBottom w:val="0"/>
                      <w:divBdr>
                        <w:top w:val="none" w:sz="0" w:space="0" w:color="auto"/>
                        <w:left w:val="none" w:sz="0" w:space="0" w:color="auto"/>
                        <w:bottom w:val="none" w:sz="0" w:space="0" w:color="auto"/>
                        <w:right w:val="none" w:sz="0" w:space="0" w:color="auto"/>
                      </w:divBdr>
                    </w:div>
                    <w:div w:id="1033993683">
                      <w:marLeft w:val="0"/>
                      <w:marRight w:val="0"/>
                      <w:marTop w:val="0"/>
                      <w:marBottom w:val="0"/>
                      <w:divBdr>
                        <w:top w:val="none" w:sz="0" w:space="0" w:color="auto"/>
                        <w:left w:val="none" w:sz="0" w:space="0" w:color="auto"/>
                        <w:bottom w:val="none" w:sz="0" w:space="0" w:color="auto"/>
                        <w:right w:val="none" w:sz="0" w:space="0" w:color="auto"/>
                      </w:divBdr>
                    </w:div>
                    <w:div w:id="1243881137">
                      <w:marLeft w:val="0"/>
                      <w:marRight w:val="0"/>
                      <w:marTop w:val="0"/>
                      <w:marBottom w:val="0"/>
                      <w:divBdr>
                        <w:top w:val="none" w:sz="0" w:space="0" w:color="auto"/>
                        <w:left w:val="none" w:sz="0" w:space="0" w:color="auto"/>
                        <w:bottom w:val="none" w:sz="0" w:space="0" w:color="auto"/>
                        <w:right w:val="none" w:sz="0" w:space="0" w:color="auto"/>
                      </w:divBdr>
                    </w:div>
                    <w:div w:id="1817646881">
                      <w:marLeft w:val="0"/>
                      <w:marRight w:val="0"/>
                      <w:marTop w:val="0"/>
                      <w:marBottom w:val="0"/>
                      <w:divBdr>
                        <w:top w:val="none" w:sz="0" w:space="0" w:color="auto"/>
                        <w:left w:val="none" w:sz="0" w:space="0" w:color="auto"/>
                        <w:bottom w:val="none" w:sz="0" w:space="0" w:color="auto"/>
                        <w:right w:val="none" w:sz="0" w:space="0" w:color="auto"/>
                      </w:divBdr>
                    </w:div>
                  </w:divsChild>
                </w:div>
                <w:div w:id="1036124476">
                  <w:marLeft w:val="0"/>
                  <w:marRight w:val="0"/>
                  <w:marTop w:val="0"/>
                  <w:marBottom w:val="0"/>
                  <w:divBdr>
                    <w:top w:val="none" w:sz="0" w:space="0" w:color="auto"/>
                    <w:left w:val="none" w:sz="0" w:space="0" w:color="auto"/>
                    <w:bottom w:val="none" w:sz="0" w:space="0" w:color="auto"/>
                    <w:right w:val="none" w:sz="0" w:space="0" w:color="auto"/>
                  </w:divBdr>
                  <w:divsChild>
                    <w:div w:id="702749359">
                      <w:marLeft w:val="0"/>
                      <w:marRight w:val="0"/>
                      <w:marTop w:val="0"/>
                      <w:marBottom w:val="0"/>
                      <w:divBdr>
                        <w:top w:val="none" w:sz="0" w:space="0" w:color="auto"/>
                        <w:left w:val="none" w:sz="0" w:space="0" w:color="auto"/>
                        <w:bottom w:val="none" w:sz="0" w:space="0" w:color="auto"/>
                        <w:right w:val="none" w:sz="0" w:space="0" w:color="auto"/>
                      </w:divBdr>
                    </w:div>
                  </w:divsChild>
                </w:div>
                <w:div w:id="1056319186">
                  <w:marLeft w:val="0"/>
                  <w:marRight w:val="0"/>
                  <w:marTop w:val="0"/>
                  <w:marBottom w:val="0"/>
                  <w:divBdr>
                    <w:top w:val="none" w:sz="0" w:space="0" w:color="auto"/>
                    <w:left w:val="none" w:sz="0" w:space="0" w:color="auto"/>
                    <w:bottom w:val="none" w:sz="0" w:space="0" w:color="auto"/>
                    <w:right w:val="none" w:sz="0" w:space="0" w:color="auto"/>
                  </w:divBdr>
                  <w:divsChild>
                    <w:div w:id="124933283">
                      <w:marLeft w:val="0"/>
                      <w:marRight w:val="0"/>
                      <w:marTop w:val="0"/>
                      <w:marBottom w:val="0"/>
                      <w:divBdr>
                        <w:top w:val="none" w:sz="0" w:space="0" w:color="auto"/>
                        <w:left w:val="none" w:sz="0" w:space="0" w:color="auto"/>
                        <w:bottom w:val="none" w:sz="0" w:space="0" w:color="auto"/>
                        <w:right w:val="none" w:sz="0" w:space="0" w:color="auto"/>
                      </w:divBdr>
                    </w:div>
                    <w:div w:id="283737986">
                      <w:marLeft w:val="0"/>
                      <w:marRight w:val="0"/>
                      <w:marTop w:val="0"/>
                      <w:marBottom w:val="0"/>
                      <w:divBdr>
                        <w:top w:val="none" w:sz="0" w:space="0" w:color="auto"/>
                        <w:left w:val="none" w:sz="0" w:space="0" w:color="auto"/>
                        <w:bottom w:val="none" w:sz="0" w:space="0" w:color="auto"/>
                        <w:right w:val="none" w:sz="0" w:space="0" w:color="auto"/>
                      </w:divBdr>
                    </w:div>
                    <w:div w:id="558173156">
                      <w:marLeft w:val="0"/>
                      <w:marRight w:val="0"/>
                      <w:marTop w:val="0"/>
                      <w:marBottom w:val="0"/>
                      <w:divBdr>
                        <w:top w:val="none" w:sz="0" w:space="0" w:color="auto"/>
                        <w:left w:val="none" w:sz="0" w:space="0" w:color="auto"/>
                        <w:bottom w:val="none" w:sz="0" w:space="0" w:color="auto"/>
                        <w:right w:val="none" w:sz="0" w:space="0" w:color="auto"/>
                      </w:divBdr>
                    </w:div>
                    <w:div w:id="998922457">
                      <w:marLeft w:val="0"/>
                      <w:marRight w:val="0"/>
                      <w:marTop w:val="0"/>
                      <w:marBottom w:val="0"/>
                      <w:divBdr>
                        <w:top w:val="none" w:sz="0" w:space="0" w:color="auto"/>
                        <w:left w:val="none" w:sz="0" w:space="0" w:color="auto"/>
                        <w:bottom w:val="none" w:sz="0" w:space="0" w:color="auto"/>
                        <w:right w:val="none" w:sz="0" w:space="0" w:color="auto"/>
                      </w:divBdr>
                    </w:div>
                  </w:divsChild>
                </w:div>
                <w:div w:id="1066489456">
                  <w:marLeft w:val="0"/>
                  <w:marRight w:val="0"/>
                  <w:marTop w:val="0"/>
                  <w:marBottom w:val="0"/>
                  <w:divBdr>
                    <w:top w:val="none" w:sz="0" w:space="0" w:color="auto"/>
                    <w:left w:val="none" w:sz="0" w:space="0" w:color="auto"/>
                    <w:bottom w:val="none" w:sz="0" w:space="0" w:color="auto"/>
                    <w:right w:val="none" w:sz="0" w:space="0" w:color="auto"/>
                  </w:divBdr>
                  <w:divsChild>
                    <w:div w:id="215972534">
                      <w:marLeft w:val="0"/>
                      <w:marRight w:val="0"/>
                      <w:marTop w:val="0"/>
                      <w:marBottom w:val="0"/>
                      <w:divBdr>
                        <w:top w:val="none" w:sz="0" w:space="0" w:color="auto"/>
                        <w:left w:val="none" w:sz="0" w:space="0" w:color="auto"/>
                        <w:bottom w:val="none" w:sz="0" w:space="0" w:color="auto"/>
                        <w:right w:val="none" w:sz="0" w:space="0" w:color="auto"/>
                      </w:divBdr>
                    </w:div>
                  </w:divsChild>
                </w:div>
                <w:div w:id="1588078827">
                  <w:marLeft w:val="0"/>
                  <w:marRight w:val="0"/>
                  <w:marTop w:val="0"/>
                  <w:marBottom w:val="0"/>
                  <w:divBdr>
                    <w:top w:val="none" w:sz="0" w:space="0" w:color="auto"/>
                    <w:left w:val="none" w:sz="0" w:space="0" w:color="auto"/>
                    <w:bottom w:val="none" w:sz="0" w:space="0" w:color="auto"/>
                    <w:right w:val="none" w:sz="0" w:space="0" w:color="auto"/>
                  </w:divBdr>
                  <w:divsChild>
                    <w:div w:id="1136751324">
                      <w:marLeft w:val="0"/>
                      <w:marRight w:val="0"/>
                      <w:marTop w:val="0"/>
                      <w:marBottom w:val="0"/>
                      <w:divBdr>
                        <w:top w:val="none" w:sz="0" w:space="0" w:color="auto"/>
                        <w:left w:val="none" w:sz="0" w:space="0" w:color="auto"/>
                        <w:bottom w:val="none" w:sz="0" w:space="0" w:color="auto"/>
                        <w:right w:val="none" w:sz="0" w:space="0" w:color="auto"/>
                      </w:divBdr>
                    </w:div>
                    <w:div w:id="1218013144">
                      <w:marLeft w:val="0"/>
                      <w:marRight w:val="0"/>
                      <w:marTop w:val="0"/>
                      <w:marBottom w:val="0"/>
                      <w:divBdr>
                        <w:top w:val="none" w:sz="0" w:space="0" w:color="auto"/>
                        <w:left w:val="none" w:sz="0" w:space="0" w:color="auto"/>
                        <w:bottom w:val="none" w:sz="0" w:space="0" w:color="auto"/>
                        <w:right w:val="none" w:sz="0" w:space="0" w:color="auto"/>
                      </w:divBdr>
                    </w:div>
                    <w:div w:id="1594971377">
                      <w:marLeft w:val="0"/>
                      <w:marRight w:val="0"/>
                      <w:marTop w:val="0"/>
                      <w:marBottom w:val="0"/>
                      <w:divBdr>
                        <w:top w:val="none" w:sz="0" w:space="0" w:color="auto"/>
                        <w:left w:val="none" w:sz="0" w:space="0" w:color="auto"/>
                        <w:bottom w:val="none" w:sz="0" w:space="0" w:color="auto"/>
                        <w:right w:val="none" w:sz="0" w:space="0" w:color="auto"/>
                      </w:divBdr>
                    </w:div>
                  </w:divsChild>
                </w:div>
                <w:div w:id="1630281364">
                  <w:marLeft w:val="0"/>
                  <w:marRight w:val="0"/>
                  <w:marTop w:val="0"/>
                  <w:marBottom w:val="0"/>
                  <w:divBdr>
                    <w:top w:val="none" w:sz="0" w:space="0" w:color="auto"/>
                    <w:left w:val="none" w:sz="0" w:space="0" w:color="auto"/>
                    <w:bottom w:val="none" w:sz="0" w:space="0" w:color="auto"/>
                    <w:right w:val="none" w:sz="0" w:space="0" w:color="auto"/>
                  </w:divBdr>
                  <w:divsChild>
                    <w:div w:id="1358694961">
                      <w:marLeft w:val="0"/>
                      <w:marRight w:val="0"/>
                      <w:marTop w:val="0"/>
                      <w:marBottom w:val="0"/>
                      <w:divBdr>
                        <w:top w:val="none" w:sz="0" w:space="0" w:color="auto"/>
                        <w:left w:val="none" w:sz="0" w:space="0" w:color="auto"/>
                        <w:bottom w:val="none" w:sz="0" w:space="0" w:color="auto"/>
                        <w:right w:val="none" w:sz="0" w:space="0" w:color="auto"/>
                      </w:divBdr>
                    </w:div>
                    <w:div w:id="1572620462">
                      <w:marLeft w:val="0"/>
                      <w:marRight w:val="0"/>
                      <w:marTop w:val="0"/>
                      <w:marBottom w:val="0"/>
                      <w:divBdr>
                        <w:top w:val="none" w:sz="0" w:space="0" w:color="auto"/>
                        <w:left w:val="none" w:sz="0" w:space="0" w:color="auto"/>
                        <w:bottom w:val="none" w:sz="0" w:space="0" w:color="auto"/>
                        <w:right w:val="none" w:sz="0" w:space="0" w:color="auto"/>
                      </w:divBdr>
                    </w:div>
                    <w:div w:id="1904680370">
                      <w:marLeft w:val="0"/>
                      <w:marRight w:val="0"/>
                      <w:marTop w:val="0"/>
                      <w:marBottom w:val="0"/>
                      <w:divBdr>
                        <w:top w:val="none" w:sz="0" w:space="0" w:color="auto"/>
                        <w:left w:val="none" w:sz="0" w:space="0" w:color="auto"/>
                        <w:bottom w:val="none" w:sz="0" w:space="0" w:color="auto"/>
                        <w:right w:val="none" w:sz="0" w:space="0" w:color="auto"/>
                      </w:divBdr>
                    </w:div>
                  </w:divsChild>
                </w:div>
                <w:div w:id="1636717789">
                  <w:marLeft w:val="0"/>
                  <w:marRight w:val="0"/>
                  <w:marTop w:val="0"/>
                  <w:marBottom w:val="0"/>
                  <w:divBdr>
                    <w:top w:val="none" w:sz="0" w:space="0" w:color="auto"/>
                    <w:left w:val="none" w:sz="0" w:space="0" w:color="auto"/>
                    <w:bottom w:val="none" w:sz="0" w:space="0" w:color="auto"/>
                    <w:right w:val="none" w:sz="0" w:space="0" w:color="auto"/>
                  </w:divBdr>
                  <w:divsChild>
                    <w:div w:id="1219972951">
                      <w:marLeft w:val="0"/>
                      <w:marRight w:val="0"/>
                      <w:marTop w:val="0"/>
                      <w:marBottom w:val="0"/>
                      <w:divBdr>
                        <w:top w:val="none" w:sz="0" w:space="0" w:color="auto"/>
                        <w:left w:val="none" w:sz="0" w:space="0" w:color="auto"/>
                        <w:bottom w:val="none" w:sz="0" w:space="0" w:color="auto"/>
                        <w:right w:val="none" w:sz="0" w:space="0" w:color="auto"/>
                      </w:divBdr>
                    </w:div>
                  </w:divsChild>
                </w:div>
                <w:div w:id="1685546745">
                  <w:marLeft w:val="0"/>
                  <w:marRight w:val="0"/>
                  <w:marTop w:val="0"/>
                  <w:marBottom w:val="0"/>
                  <w:divBdr>
                    <w:top w:val="none" w:sz="0" w:space="0" w:color="auto"/>
                    <w:left w:val="none" w:sz="0" w:space="0" w:color="auto"/>
                    <w:bottom w:val="none" w:sz="0" w:space="0" w:color="auto"/>
                    <w:right w:val="none" w:sz="0" w:space="0" w:color="auto"/>
                  </w:divBdr>
                  <w:divsChild>
                    <w:div w:id="2083595536">
                      <w:marLeft w:val="0"/>
                      <w:marRight w:val="0"/>
                      <w:marTop w:val="0"/>
                      <w:marBottom w:val="0"/>
                      <w:divBdr>
                        <w:top w:val="none" w:sz="0" w:space="0" w:color="auto"/>
                        <w:left w:val="none" w:sz="0" w:space="0" w:color="auto"/>
                        <w:bottom w:val="none" w:sz="0" w:space="0" w:color="auto"/>
                        <w:right w:val="none" w:sz="0" w:space="0" w:color="auto"/>
                      </w:divBdr>
                    </w:div>
                  </w:divsChild>
                </w:div>
                <w:div w:id="1702822286">
                  <w:marLeft w:val="0"/>
                  <w:marRight w:val="0"/>
                  <w:marTop w:val="0"/>
                  <w:marBottom w:val="0"/>
                  <w:divBdr>
                    <w:top w:val="none" w:sz="0" w:space="0" w:color="auto"/>
                    <w:left w:val="none" w:sz="0" w:space="0" w:color="auto"/>
                    <w:bottom w:val="none" w:sz="0" w:space="0" w:color="auto"/>
                    <w:right w:val="none" w:sz="0" w:space="0" w:color="auto"/>
                  </w:divBdr>
                  <w:divsChild>
                    <w:div w:id="258224244">
                      <w:marLeft w:val="0"/>
                      <w:marRight w:val="0"/>
                      <w:marTop w:val="0"/>
                      <w:marBottom w:val="0"/>
                      <w:divBdr>
                        <w:top w:val="none" w:sz="0" w:space="0" w:color="auto"/>
                        <w:left w:val="none" w:sz="0" w:space="0" w:color="auto"/>
                        <w:bottom w:val="none" w:sz="0" w:space="0" w:color="auto"/>
                        <w:right w:val="none" w:sz="0" w:space="0" w:color="auto"/>
                      </w:divBdr>
                    </w:div>
                    <w:div w:id="851845828">
                      <w:marLeft w:val="0"/>
                      <w:marRight w:val="0"/>
                      <w:marTop w:val="0"/>
                      <w:marBottom w:val="0"/>
                      <w:divBdr>
                        <w:top w:val="none" w:sz="0" w:space="0" w:color="auto"/>
                        <w:left w:val="none" w:sz="0" w:space="0" w:color="auto"/>
                        <w:bottom w:val="none" w:sz="0" w:space="0" w:color="auto"/>
                        <w:right w:val="none" w:sz="0" w:space="0" w:color="auto"/>
                      </w:divBdr>
                    </w:div>
                    <w:div w:id="1191606101">
                      <w:marLeft w:val="0"/>
                      <w:marRight w:val="0"/>
                      <w:marTop w:val="0"/>
                      <w:marBottom w:val="0"/>
                      <w:divBdr>
                        <w:top w:val="none" w:sz="0" w:space="0" w:color="auto"/>
                        <w:left w:val="none" w:sz="0" w:space="0" w:color="auto"/>
                        <w:bottom w:val="none" w:sz="0" w:space="0" w:color="auto"/>
                        <w:right w:val="none" w:sz="0" w:space="0" w:color="auto"/>
                      </w:divBdr>
                    </w:div>
                  </w:divsChild>
                </w:div>
                <w:div w:id="1820417597">
                  <w:marLeft w:val="0"/>
                  <w:marRight w:val="0"/>
                  <w:marTop w:val="0"/>
                  <w:marBottom w:val="0"/>
                  <w:divBdr>
                    <w:top w:val="none" w:sz="0" w:space="0" w:color="auto"/>
                    <w:left w:val="none" w:sz="0" w:space="0" w:color="auto"/>
                    <w:bottom w:val="none" w:sz="0" w:space="0" w:color="auto"/>
                    <w:right w:val="none" w:sz="0" w:space="0" w:color="auto"/>
                  </w:divBdr>
                  <w:divsChild>
                    <w:div w:id="1945455007">
                      <w:marLeft w:val="0"/>
                      <w:marRight w:val="0"/>
                      <w:marTop w:val="0"/>
                      <w:marBottom w:val="0"/>
                      <w:divBdr>
                        <w:top w:val="none" w:sz="0" w:space="0" w:color="auto"/>
                        <w:left w:val="none" w:sz="0" w:space="0" w:color="auto"/>
                        <w:bottom w:val="none" w:sz="0" w:space="0" w:color="auto"/>
                        <w:right w:val="none" w:sz="0" w:space="0" w:color="auto"/>
                      </w:divBdr>
                    </w:div>
                  </w:divsChild>
                </w:div>
                <w:div w:id="1889802029">
                  <w:marLeft w:val="0"/>
                  <w:marRight w:val="0"/>
                  <w:marTop w:val="0"/>
                  <w:marBottom w:val="0"/>
                  <w:divBdr>
                    <w:top w:val="none" w:sz="0" w:space="0" w:color="auto"/>
                    <w:left w:val="none" w:sz="0" w:space="0" w:color="auto"/>
                    <w:bottom w:val="none" w:sz="0" w:space="0" w:color="auto"/>
                    <w:right w:val="none" w:sz="0" w:space="0" w:color="auto"/>
                  </w:divBdr>
                  <w:divsChild>
                    <w:div w:id="829442630">
                      <w:marLeft w:val="0"/>
                      <w:marRight w:val="0"/>
                      <w:marTop w:val="0"/>
                      <w:marBottom w:val="0"/>
                      <w:divBdr>
                        <w:top w:val="none" w:sz="0" w:space="0" w:color="auto"/>
                        <w:left w:val="none" w:sz="0" w:space="0" w:color="auto"/>
                        <w:bottom w:val="none" w:sz="0" w:space="0" w:color="auto"/>
                        <w:right w:val="none" w:sz="0" w:space="0" w:color="auto"/>
                      </w:divBdr>
                    </w:div>
                    <w:div w:id="1534539078">
                      <w:marLeft w:val="0"/>
                      <w:marRight w:val="0"/>
                      <w:marTop w:val="0"/>
                      <w:marBottom w:val="0"/>
                      <w:divBdr>
                        <w:top w:val="none" w:sz="0" w:space="0" w:color="auto"/>
                        <w:left w:val="none" w:sz="0" w:space="0" w:color="auto"/>
                        <w:bottom w:val="none" w:sz="0" w:space="0" w:color="auto"/>
                        <w:right w:val="none" w:sz="0" w:space="0" w:color="auto"/>
                      </w:divBdr>
                    </w:div>
                  </w:divsChild>
                </w:div>
                <w:div w:id="1944874842">
                  <w:marLeft w:val="0"/>
                  <w:marRight w:val="0"/>
                  <w:marTop w:val="0"/>
                  <w:marBottom w:val="0"/>
                  <w:divBdr>
                    <w:top w:val="none" w:sz="0" w:space="0" w:color="auto"/>
                    <w:left w:val="none" w:sz="0" w:space="0" w:color="auto"/>
                    <w:bottom w:val="none" w:sz="0" w:space="0" w:color="auto"/>
                    <w:right w:val="none" w:sz="0" w:space="0" w:color="auto"/>
                  </w:divBdr>
                  <w:divsChild>
                    <w:div w:id="1638729598">
                      <w:marLeft w:val="0"/>
                      <w:marRight w:val="0"/>
                      <w:marTop w:val="0"/>
                      <w:marBottom w:val="0"/>
                      <w:divBdr>
                        <w:top w:val="none" w:sz="0" w:space="0" w:color="auto"/>
                        <w:left w:val="none" w:sz="0" w:space="0" w:color="auto"/>
                        <w:bottom w:val="none" w:sz="0" w:space="0" w:color="auto"/>
                        <w:right w:val="none" w:sz="0" w:space="0" w:color="auto"/>
                      </w:divBdr>
                    </w:div>
                  </w:divsChild>
                </w:div>
                <w:div w:id="1984654344">
                  <w:marLeft w:val="0"/>
                  <w:marRight w:val="0"/>
                  <w:marTop w:val="0"/>
                  <w:marBottom w:val="0"/>
                  <w:divBdr>
                    <w:top w:val="none" w:sz="0" w:space="0" w:color="auto"/>
                    <w:left w:val="none" w:sz="0" w:space="0" w:color="auto"/>
                    <w:bottom w:val="none" w:sz="0" w:space="0" w:color="auto"/>
                    <w:right w:val="none" w:sz="0" w:space="0" w:color="auto"/>
                  </w:divBdr>
                  <w:divsChild>
                    <w:div w:id="1411081793">
                      <w:marLeft w:val="0"/>
                      <w:marRight w:val="0"/>
                      <w:marTop w:val="0"/>
                      <w:marBottom w:val="0"/>
                      <w:divBdr>
                        <w:top w:val="none" w:sz="0" w:space="0" w:color="auto"/>
                        <w:left w:val="none" w:sz="0" w:space="0" w:color="auto"/>
                        <w:bottom w:val="none" w:sz="0" w:space="0" w:color="auto"/>
                        <w:right w:val="none" w:sz="0" w:space="0" w:color="auto"/>
                      </w:divBdr>
                    </w:div>
                  </w:divsChild>
                </w:div>
                <w:div w:id="1997683996">
                  <w:marLeft w:val="0"/>
                  <w:marRight w:val="0"/>
                  <w:marTop w:val="0"/>
                  <w:marBottom w:val="0"/>
                  <w:divBdr>
                    <w:top w:val="none" w:sz="0" w:space="0" w:color="auto"/>
                    <w:left w:val="none" w:sz="0" w:space="0" w:color="auto"/>
                    <w:bottom w:val="none" w:sz="0" w:space="0" w:color="auto"/>
                    <w:right w:val="none" w:sz="0" w:space="0" w:color="auto"/>
                  </w:divBdr>
                  <w:divsChild>
                    <w:div w:id="222298372">
                      <w:marLeft w:val="0"/>
                      <w:marRight w:val="0"/>
                      <w:marTop w:val="0"/>
                      <w:marBottom w:val="0"/>
                      <w:divBdr>
                        <w:top w:val="none" w:sz="0" w:space="0" w:color="auto"/>
                        <w:left w:val="none" w:sz="0" w:space="0" w:color="auto"/>
                        <w:bottom w:val="none" w:sz="0" w:space="0" w:color="auto"/>
                        <w:right w:val="none" w:sz="0" w:space="0" w:color="auto"/>
                      </w:divBdr>
                    </w:div>
                  </w:divsChild>
                </w:div>
                <w:div w:id="2146386208">
                  <w:marLeft w:val="0"/>
                  <w:marRight w:val="0"/>
                  <w:marTop w:val="0"/>
                  <w:marBottom w:val="0"/>
                  <w:divBdr>
                    <w:top w:val="none" w:sz="0" w:space="0" w:color="auto"/>
                    <w:left w:val="none" w:sz="0" w:space="0" w:color="auto"/>
                    <w:bottom w:val="none" w:sz="0" w:space="0" w:color="auto"/>
                    <w:right w:val="none" w:sz="0" w:space="0" w:color="auto"/>
                  </w:divBdr>
                  <w:divsChild>
                    <w:div w:id="11391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7340">
          <w:marLeft w:val="0"/>
          <w:marRight w:val="0"/>
          <w:marTop w:val="0"/>
          <w:marBottom w:val="0"/>
          <w:divBdr>
            <w:top w:val="none" w:sz="0" w:space="0" w:color="auto"/>
            <w:left w:val="none" w:sz="0" w:space="0" w:color="auto"/>
            <w:bottom w:val="none" w:sz="0" w:space="0" w:color="auto"/>
            <w:right w:val="none" w:sz="0" w:space="0" w:color="auto"/>
          </w:divBdr>
        </w:div>
        <w:div w:id="1685093060">
          <w:marLeft w:val="0"/>
          <w:marRight w:val="0"/>
          <w:marTop w:val="0"/>
          <w:marBottom w:val="0"/>
          <w:divBdr>
            <w:top w:val="none" w:sz="0" w:space="0" w:color="auto"/>
            <w:left w:val="none" w:sz="0" w:space="0" w:color="auto"/>
            <w:bottom w:val="none" w:sz="0" w:space="0" w:color="auto"/>
            <w:right w:val="none" w:sz="0" w:space="0" w:color="auto"/>
          </w:divBdr>
        </w:div>
        <w:div w:id="2061249564">
          <w:marLeft w:val="0"/>
          <w:marRight w:val="0"/>
          <w:marTop w:val="0"/>
          <w:marBottom w:val="0"/>
          <w:divBdr>
            <w:top w:val="none" w:sz="0" w:space="0" w:color="auto"/>
            <w:left w:val="none" w:sz="0" w:space="0" w:color="auto"/>
            <w:bottom w:val="none" w:sz="0" w:space="0" w:color="auto"/>
            <w:right w:val="none" w:sz="0" w:space="0" w:color="auto"/>
          </w:divBdr>
        </w:div>
      </w:divsChild>
    </w:div>
    <w:div w:id="1639458325">
      <w:bodyDiv w:val="1"/>
      <w:marLeft w:val="0"/>
      <w:marRight w:val="0"/>
      <w:marTop w:val="0"/>
      <w:marBottom w:val="0"/>
      <w:divBdr>
        <w:top w:val="none" w:sz="0" w:space="0" w:color="auto"/>
        <w:left w:val="none" w:sz="0" w:space="0" w:color="auto"/>
        <w:bottom w:val="none" w:sz="0" w:space="0" w:color="auto"/>
        <w:right w:val="none" w:sz="0" w:space="0" w:color="auto"/>
      </w:divBdr>
    </w:div>
    <w:div w:id="1680429630">
      <w:bodyDiv w:val="1"/>
      <w:marLeft w:val="0"/>
      <w:marRight w:val="0"/>
      <w:marTop w:val="0"/>
      <w:marBottom w:val="0"/>
      <w:divBdr>
        <w:top w:val="none" w:sz="0" w:space="0" w:color="auto"/>
        <w:left w:val="none" w:sz="0" w:space="0" w:color="auto"/>
        <w:bottom w:val="none" w:sz="0" w:space="0" w:color="auto"/>
        <w:right w:val="none" w:sz="0" w:space="0" w:color="auto"/>
      </w:divBdr>
    </w:div>
    <w:div w:id="1752847630">
      <w:bodyDiv w:val="1"/>
      <w:marLeft w:val="0"/>
      <w:marRight w:val="0"/>
      <w:marTop w:val="0"/>
      <w:marBottom w:val="0"/>
      <w:divBdr>
        <w:top w:val="none" w:sz="0" w:space="0" w:color="auto"/>
        <w:left w:val="none" w:sz="0" w:space="0" w:color="auto"/>
        <w:bottom w:val="none" w:sz="0" w:space="0" w:color="auto"/>
        <w:right w:val="none" w:sz="0" w:space="0" w:color="auto"/>
      </w:divBdr>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762288333">
      <w:bodyDiv w:val="1"/>
      <w:marLeft w:val="0"/>
      <w:marRight w:val="0"/>
      <w:marTop w:val="0"/>
      <w:marBottom w:val="0"/>
      <w:divBdr>
        <w:top w:val="none" w:sz="0" w:space="0" w:color="auto"/>
        <w:left w:val="none" w:sz="0" w:space="0" w:color="auto"/>
        <w:bottom w:val="none" w:sz="0" w:space="0" w:color="auto"/>
        <w:right w:val="none" w:sz="0" w:space="0" w:color="auto"/>
      </w:divBdr>
      <w:divsChild>
        <w:div w:id="111873309">
          <w:marLeft w:val="0"/>
          <w:marRight w:val="0"/>
          <w:marTop w:val="0"/>
          <w:marBottom w:val="0"/>
          <w:divBdr>
            <w:top w:val="none" w:sz="0" w:space="0" w:color="auto"/>
            <w:left w:val="none" w:sz="0" w:space="0" w:color="auto"/>
            <w:bottom w:val="none" w:sz="0" w:space="0" w:color="auto"/>
            <w:right w:val="none" w:sz="0" w:space="0" w:color="auto"/>
          </w:divBdr>
          <w:divsChild>
            <w:div w:id="1258444172">
              <w:marLeft w:val="0"/>
              <w:marRight w:val="0"/>
              <w:marTop w:val="0"/>
              <w:marBottom w:val="0"/>
              <w:divBdr>
                <w:top w:val="none" w:sz="0" w:space="0" w:color="auto"/>
                <w:left w:val="none" w:sz="0" w:space="0" w:color="auto"/>
                <w:bottom w:val="none" w:sz="0" w:space="0" w:color="auto"/>
                <w:right w:val="none" w:sz="0" w:space="0" w:color="auto"/>
              </w:divBdr>
            </w:div>
          </w:divsChild>
        </w:div>
        <w:div w:id="229119692">
          <w:marLeft w:val="0"/>
          <w:marRight w:val="0"/>
          <w:marTop w:val="0"/>
          <w:marBottom w:val="0"/>
          <w:divBdr>
            <w:top w:val="none" w:sz="0" w:space="0" w:color="auto"/>
            <w:left w:val="none" w:sz="0" w:space="0" w:color="auto"/>
            <w:bottom w:val="none" w:sz="0" w:space="0" w:color="auto"/>
            <w:right w:val="none" w:sz="0" w:space="0" w:color="auto"/>
          </w:divBdr>
          <w:divsChild>
            <w:div w:id="1079475536">
              <w:marLeft w:val="0"/>
              <w:marRight w:val="0"/>
              <w:marTop w:val="0"/>
              <w:marBottom w:val="0"/>
              <w:divBdr>
                <w:top w:val="none" w:sz="0" w:space="0" w:color="auto"/>
                <w:left w:val="none" w:sz="0" w:space="0" w:color="auto"/>
                <w:bottom w:val="none" w:sz="0" w:space="0" w:color="auto"/>
                <w:right w:val="none" w:sz="0" w:space="0" w:color="auto"/>
              </w:divBdr>
            </w:div>
          </w:divsChild>
        </w:div>
        <w:div w:id="260184627">
          <w:marLeft w:val="0"/>
          <w:marRight w:val="0"/>
          <w:marTop w:val="0"/>
          <w:marBottom w:val="0"/>
          <w:divBdr>
            <w:top w:val="none" w:sz="0" w:space="0" w:color="auto"/>
            <w:left w:val="none" w:sz="0" w:space="0" w:color="auto"/>
            <w:bottom w:val="none" w:sz="0" w:space="0" w:color="auto"/>
            <w:right w:val="none" w:sz="0" w:space="0" w:color="auto"/>
          </w:divBdr>
          <w:divsChild>
            <w:div w:id="1342506872">
              <w:marLeft w:val="0"/>
              <w:marRight w:val="0"/>
              <w:marTop w:val="0"/>
              <w:marBottom w:val="0"/>
              <w:divBdr>
                <w:top w:val="none" w:sz="0" w:space="0" w:color="auto"/>
                <w:left w:val="none" w:sz="0" w:space="0" w:color="auto"/>
                <w:bottom w:val="none" w:sz="0" w:space="0" w:color="auto"/>
                <w:right w:val="none" w:sz="0" w:space="0" w:color="auto"/>
              </w:divBdr>
            </w:div>
          </w:divsChild>
        </w:div>
        <w:div w:id="346978499">
          <w:marLeft w:val="0"/>
          <w:marRight w:val="0"/>
          <w:marTop w:val="0"/>
          <w:marBottom w:val="0"/>
          <w:divBdr>
            <w:top w:val="none" w:sz="0" w:space="0" w:color="auto"/>
            <w:left w:val="none" w:sz="0" w:space="0" w:color="auto"/>
            <w:bottom w:val="none" w:sz="0" w:space="0" w:color="auto"/>
            <w:right w:val="none" w:sz="0" w:space="0" w:color="auto"/>
          </w:divBdr>
          <w:divsChild>
            <w:div w:id="846408080">
              <w:marLeft w:val="0"/>
              <w:marRight w:val="0"/>
              <w:marTop w:val="0"/>
              <w:marBottom w:val="0"/>
              <w:divBdr>
                <w:top w:val="none" w:sz="0" w:space="0" w:color="auto"/>
                <w:left w:val="none" w:sz="0" w:space="0" w:color="auto"/>
                <w:bottom w:val="none" w:sz="0" w:space="0" w:color="auto"/>
                <w:right w:val="none" w:sz="0" w:space="0" w:color="auto"/>
              </w:divBdr>
            </w:div>
          </w:divsChild>
        </w:div>
        <w:div w:id="506138696">
          <w:marLeft w:val="0"/>
          <w:marRight w:val="0"/>
          <w:marTop w:val="0"/>
          <w:marBottom w:val="0"/>
          <w:divBdr>
            <w:top w:val="none" w:sz="0" w:space="0" w:color="auto"/>
            <w:left w:val="none" w:sz="0" w:space="0" w:color="auto"/>
            <w:bottom w:val="none" w:sz="0" w:space="0" w:color="auto"/>
            <w:right w:val="none" w:sz="0" w:space="0" w:color="auto"/>
          </w:divBdr>
          <w:divsChild>
            <w:div w:id="1469932301">
              <w:marLeft w:val="0"/>
              <w:marRight w:val="0"/>
              <w:marTop w:val="0"/>
              <w:marBottom w:val="0"/>
              <w:divBdr>
                <w:top w:val="none" w:sz="0" w:space="0" w:color="auto"/>
                <w:left w:val="none" w:sz="0" w:space="0" w:color="auto"/>
                <w:bottom w:val="none" w:sz="0" w:space="0" w:color="auto"/>
                <w:right w:val="none" w:sz="0" w:space="0" w:color="auto"/>
              </w:divBdr>
            </w:div>
          </w:divsChild>
        </w:div>
        <w:div w:id="603807372">
          <w:marLeft w:val="0"/>
          <w:marRight w:val="0"/>
          <w:marTop w:val="0"/>
          <w:marBottom w:val="0"/>
          <w:divBdr>
            <w:top w:val="none" w:sz="0" w:space="0" w:color="auto"/>
            <w:left w:val="none" w:sz="0" w:space="0" w:color="auto"/>
            <w:bottom w:val="none" w:sz="0" w:space="0" w:color="auto"/>
            <w:right w:val="none" w:sz="0" w:space="0" w:color="auto"/>
          </w:divBdr>
          <w:divsChild>
            <w:div w:id="309484302">
              <w:marLeft w:val="0"/>
              <w:marRight w:val="0"/>
              <w:marTop w:val="0"/>
              <w:marBottom w:val="0"/>
              <w:divBdr>
                <w:top w:val="none" w:sz="0" w:space="0" w:color="auto"/>
                <w:left w:val="none" w:sz="0" w:space="0" w:color="auto"/>
                <w:bottom w:val="none" w:sz="0" w:space="0" w:color="auto"/>
                <w:right w:val="none" w:sz="0" w:space="0" w:color="auto"/>
              </w:divBdr>
            </w:div>
            <w:div w:id="1118377156">
              <w:marLeft w:val="0"/>
              <w:marRight w:val="0"/>
              <w:marTop w:val="0"/>
              <w:marBottom w:val="0"/>
              <w:divBdr>
                <w:top w:val="none" w:sz="0" w:space="0" w:color="auto"/>
                <w:left w:val="none" w:sz="0" w:space="0" w:color="auto"/>
                <w:bottom w:val="none" w:sz="0" w:space="0" w:color="auto"/>
                <w:right w:val="none" w:sz="0" w:space="0" w:color="auto"/>
              </w:divBdr>
            </w:div>
          </w:divsChild>
        </w:div>
        <w:div w:id="674963080">
          <w:marLeft w:val="0"/>
          <w:marRight w:val="0"/>
          <w:marTop w:val="0"/>
          <w:marBottom w:val="0"/>
          <w:divBdr>
            <w:top w:val="none" w:sz="0" w:space="0" w:color="auto"/>
            <w:left w:val="none" w:sz="0" w:space="0" w:color="auto"/>
            <w:bottom w:val="none" w:sz="0" w:space="0" w:color="auto"/>
            <w:right w:val="none" w:sz="0" w:space="0" w:color="auto"/>
          </w:divBdr>
          <w:divsChild>
            <w:div w:id="545291450">
              <w:marLeft w:val="0"/>
              <w:marRight w:val="0"/>
              <w:marTop w:val="0"/>
              <w:marBottom w:val="0"/>
              <w:divBdr>
                <w:top w:val="none" w:sz="0" w:space="0" w:color="auto"/>
                <w:left w:val="none" w:sz="0" w:space="0" w:color="auto"/>
                <w:bottom w:val="none" w:sz="0" w:space="0" w:color="auto"/>
                <w:right w:val="none" w:sz="0" w:space="0" w:color="auto"/>
              </w:divBdr>
            </w:div>
          </w:divsChild>
        </w:div>
        <w:div w:id="876626984">
          <w:marLeft w:val="0"/>
          <w:marRight w:val="0"/>
          <w:marTop w:val="0"/>
          <w:marBottom w:val="0"/>
          <w:divBdr>
            <w:top w:val="none" w:sz="0" w:space="0" w:color="auto"/>
            <w:left w:val="none" w:sz="0" w:space="0" w:color="auto"/>
            <w:bottom w:val="none" w:sz="0" w:space="0" w:color="auto"/>
            <w:right w:val="none" w:sz="0" w:space="0" w:color="auto"/>
          </w:divBdr>
          <w:divsChild>
            <w:div w:id="108164092">
              <w:marLeft w:val="0"/>
              <w:marRight w:val="0"/>
              <w:marTop w:val="0"/>
              <w:marBottom w:val="0"/>
              <w:divBdr>
                <w:top w:val="none" w:sz="0" w:space="0" w:color="auto"/>
                <w:left w:val="none" w:sz="0" w:space="0" w:color="auto"/>
                <w:bottom w:val="none" w:sz="0" w:space="0" w:color="auto"/>
                <w:right w:val="none" w:sz="0" w:space="0" w:color="auto"/>
              </w:divBdr>
            </w:div>
            <w:div w:id="724917202">
              <w:marLeft w:val="0"/>
              <w:marRight w:val="0"/>
              <w:marTop w:val="0"/>
              <w:marBottom w:val="0"/>
              <w:divBdr>
                <w:top w:val="none" w:sz="0" w:space="0" w:color="auto"/>
                <w:left w:val="none" w:sz="0" w:space="0" w:color="auto"/>
                <w:bottom w:val="none" w:sz="0" w:space="0" w:color="auto"/>
                <w:right w:val="none" w:sz="0" w:space="0" w:color="auto"/>
              </w:divBdr>
            </w:div>
            <w:div w:id="1019938069">
              <w:marLeft w:val="0"/>
              <w:marRight w:val="0"/>
              <w:marTop w:val="0"/>
              <w:marBottom w:val="0"/>
              <w:divBdr>
                <w:top w:val="none" w:sz="0" w:space="0" w:color="auto"/>
                <w:left w:val="none" w:sz="0" w:space="0" w:color="auto"/>
                <w:bottom w:val="none" w:sz="0" w:space="0" w:color="auto"/>
                <w:right w:val="none" w:sz="0" w:space="0" w:color="auto"/>
              </w:divBdr>
            </w:div>
            <w:div w:id="1409421470">
              <w:marLeft w:val="0"/>
              <w:marRight w:val="0"/>
              <w:marTop w:val="0"/>
              <w:marBottom w:val="0"/>
              <w:divBdr>
                <w:top w:val="none" w:sz="0" w:space="0" w:color="auto"/>
                <w:left w:val="none" w:sz="0" w:space="0" w:color="auto"/>
                <w:bottom w:val="none" w:sz="0" w:space="0" w:color="auto"/>
                <w:right w:val="none" w:sz="0" w:space="0" w:color="auto"/>
              </w:divBdr>
            </w:div>
            <w:div w:id="1894349651">
              <w:marLeft w:val="0"/>
              <w:marRight w:val="0"/>
              <w:marTop w:val="0"/>
              <w:marBottom w:val="0"/>
              <w:divBdr>
                <w:top w:val="none" w:sz="0" w:space="0" w:color="auto"/>
                <w:left w:val="none" w:sz="0" w:space="0" w:color="auto"/>
                <w:bottom w:val="none" w:sz="0" w:space="0" w:color="auto"/>
                <w:right w:val="none" w:sz="0" w:space="0" w:color="auto"/>
              </w:divBdr>
            </w:div>
            <w:div w:id="1984043710">
              <w:marLeft w:val="0"/>
              <w:marRight w:val="0"/>
              <w:marTop w:val="0"/>
              <w:marBottom w:val="0"/>
              <w:divBdr>
                <w:top w:val="none" w:sz="0" w:space="0" w:color="auto"/>
                <w:left w:val="none" w:sz="0" w:space="0" w:color="auto"/>
                <w:bottom w:val="none" w:sz="0" w:space="0" w:color="auto"/>
                <w:right w:val="none" w:sz="0" w:space="0" w:color="auto"/>
              </w:divBdr>
            </w:div>
          </w:divsChild>
        </w:div>
        <w:div w:id="1078558545">
          <w:marLeft w:val="0"/>
          <w:marRight w:val="0"/>
          <w:marTop w:val="0"/>
          <w:marBottom w:val="0"/>
          <w:divBdr>
            <w:top w:val="none" w:sz="0" w:space="0" w:color="auto"/>
            <w:left w:val="none" w:sz="0" w:space="0" w:color="auto"/>
            <w:bottom w:val="none" w:sz="0" w:space="0" w:color="auto"/>
            <w:right w:val="none" w:sz="0" w:space="0" w:color="auto"/>
          </w:divBdr>
          <w:divsChild>
            <w:div w:id="980304622">
              <w:marLeft w:val="0"/>
              <w:marRight w:val="0"/>
              <w:marTop w:val="0"/>
              <w:marBottom w:val="0"/>
              <w:divBdr>
                <w:top w:val="none" w:sz="0" w:space="0" w:color="auto"/>
                <w:left w:val="none" w:sz="0" w:space="0" w:color="auto"/>
                <w:bottom w:val="none" w:sz="0" w:space="0" w:color="auto"/>
                <w:right w:val="none" w:sz="0" w:space="0" w:color="auto"/>
              </w:divBdr>
            </w:div>
            <w:div w:id="1143617892">
              <w:marLeft w:val="0"/>
              <w:marRight w:val="0"/>
              <w:marTop w:val="0"/>
              <w:marBottom w:val="0"/>
              <w:divBdr>
                <w:top w:val="none" w:sz="0" w:space="0" w:color="auto"/>
                <w:left w:val="none" w:sz="0" w:space="0" w:color="auto"/>
                <w:bottom w:val="none" w:sz="0" w:space="0" w:color="auto"/>
                <w:right w:val="none" w:sz="0" w:space="0" w:color="auto"/>
              </w:divBdr>
            </w:div>
            <w:div w:id="1632513356">
              <w:marLeft w:val="0"/>
              <w:marRight w:val="0"/>
              <w:marTop w:val="0"/>
              <w:marBottom w:val="0"/>
              <w:divBdr>
                <w:top w:val="none" w:sz="0" w:space="0" w:color="auto"/>
                <w:left w:val="none" w:sz="0" w:space="0" w:color="auto"/>
                <w:bottom w:val="none" w:sz="0" w:space="0" w:color="auto"/>
                <w:right w:val="none" w:sz="0" w:space="0" w:color="auto"/>
              </w:divBdr>
            </w:div>
          </w:divsChild>
        </w:div>
        <w:div w:id="1119298261">
          <w:marLeft w:val="0"/>
          <w:marRight w:val="0"/>
          <w:marTop w:val="0"/>
          <w:marBottom w:val="0"/>
          <w:divBdr>
            <w:top w:val="none" w:sz="0" w:space="0" w:color="auto"/>
            <w:left w:val="none" w:sz="0" w:space="0" w:color="auto"/>
            <w:bottom w:val="none" w:sz="0" w:space="0" w:color="auto"/>
            <w:right w:val="none" w:sz="0" w:space="0" w:color="auto"/>
          </w:divBdr>
          <w:divsChild>
            <w:div w:id="449277753">
              <w:marLeft w:val="0"/>
              <w:marRight w:val="0"/>
              <w:marTop w:val="0"/>
              <w:marBottom w:val="0"/>
              <w:divBdr>
                <w:top w:val="none" w:sz="0" w:space="0" w:color="auto"/>
                <w:left w:val="none" w:sz="0" w:space="0" w:color="auto"/>
                <w:bottom w:val="none" w:sz="0" w:space="0" w:color="auto"/>
                <w:right w:val="none" w:sz="0" w:space="0" w:color="auto"/>
              </w:divBdr>
            </w:div>
            <w:div w:id="1372464332">
              <w:marLeft w:val="0"/>
              <w:marRight w:val="0"/>
              <w:marTop w:val="0"/>
              <w:marBottom w:val="0"/>
              <w:divBdr>
                <w:top w:val="none" w:sz="0" w:space="0" w:color="auto"/>
                <w:left w:val="none" w:sz="0" w:space="0" w:color="auto"/>
                <w:bottom w:val="none" w:sz="0" w:space="0" w:color="auto"/>
                <w:right w:val="none" w:sz="0" w:space="0" w:color="auto"/>
              </w:divBdr>
            </w:div>
            <w:div w:id="2036882437">
              <w:marLeft w:val="0"/>
              <w:marRight w:val="0"/>
              <w:marTop w:val="0"/>
              <w:marBottom w:val="0"/>
              <w:divBdr>
                <w:top w:val="none" w:sz="0" w:space="0" w:color="auto"/>
                <w:left w:val="none" w:sz="0" w:space="0" w:color="auto"/>
                <w:bottom w:val="none" w:sz="0" w:space="0" w:color="auto"/>
                <w:right w:val="none" w:sz="0" w:space="0" w:color="auto"/>
              </w:divBdr>
            </w:div>
            <w:div w:id="2060863249">
              <w:marLeft w:val="0"/>
              <w:marRight w:val="0"/>
              <w:marTop w:val="0"/>
              <w:marBottom w:val="0"/>
              <w:divBdr>
                <w:top w:val="none" w:sz="0" w:space="0" w:color="auto"/>
                <w:left w:val="none" w:sz="0" w:space="0" w:color="auto"/>
                <w:bottom w:val="none" w:sz="0" w:space="0" w:color="auto"/>
                <w:right w:val="none" w:sz="0" w:space="0" w:color="auto"/>
              </w:divBdr>
            </w:div>
            <w:div w:id="2127919543">
              <w:marLeft w:val="0"/>
              <w:marRight w:val="0"/>
              <w:marTop w:val="0"/>
              <w:marBottom w:val="0"/>
              <w:divBdr>
                <w:top w:val="none" w:sz="0" w:space="0" w:color="auto"/>
                <w:left w:val="none" w:sz="0" w:space="0" w:color="auto"/>
                <w:bottom w:val="none" w:sz="0" w:space="0" w:color="auto"/>
                <w:right w:val="none" w:sz="0" w:space="0" w:color="auto"/>
              </w:divBdr>
            </w:div>
          </w:divsChild>
        </w:div>
        <w:div w:id="1530070492">
          <w:marLeft w:val="0"/>
          <w:marRight w:val="0"/>
          <w:marTop w:val="0"/>
          <w:marBottom w:val="0"/>
          <w:divBdr>
            <w:top w:val="none" w:sz="0" w:space="0" w:color="auto"/>
            <w:left w:val="none" w:sz="0" w:space="0" w:color="auto"/>
            <w:bottom w:val="none" w:sz="0" w:space="0" w:color="auto"/>
            <w:right w:val="none" w:sz="0" w:space="0" w:color="auto"/>
          </w:divBdr>
          <w:divsChild>
            <w:div w:id="1845393852">
              <w:marLeft w:val="0"/>
              <w:marRight w:val="0"/>
              <w:marTop w:val="0"/>
              <w:marBottom w:val="0"/>
              <w:divBdr>
                <w:top w:val="none" w:sz="0" w:space="0" w:color="auto"/>
                <w:left w:val="none" w:sz="0" w:space="0" w:color="auto"/>
                <w:bottom w:val="none" w:sz="0" w:space="0" w:color="auto"/>
                <w:right w:val="none" w:sz="0" w:space="0" w:color="auto"/>
              </w:divBdr>
            </w:div>
          </w:divsChild>
        </w:div>
        <w:div w:id="1543323223">
          <w:marLeft w:val="0"/>
          <w:marRight w:val="0"/>
          <w:marTop w:val="0"/>
          <w:marBottom w:val="0"/>
          <w:divBdr>
            <w:top w:val="none" w:sz="0" w:space="0" w:color="auto"/>
            <w:left w:val="none" w:sz="0" w:space="0" w:color="auto"/>
            <w:bottom w:val="none" w:sz="0" w:space="0" w:color="auto"/>
            <w:right w:val="none" w:sz="0" w:space="0" w:color="auto"/>
          </w:divBdr>
          <w:divsChild>
            <w:div w:id="1588995514">
              <w:marLeft w:val="0"/>
              <w:marRight w:val="0"/>
              <w:marTop w:val="0"/>
              <w:marBottom w:val="0"/>
              <w:divBdr>
                <w:top w:val="none" w:sz="0" w:space="0" w:color="auto"/>
                <w:left w:val="none" w:sz="0" w:space="0" w:color="auto"/>
                <w:bottom w:val="none" w:sz="0" w:space="0" w:color="auto"/>
                <w:right w:val="none" w:sz="0" w:space="0" w:color="auto"/>
              </w:divBdr>
            </w:div>
          </w:divsChild>
        </w:div>
        <w:div w:id="1629041997">
          <w:marLeft w:val="0"/>
          <w:marRight w:val="0"/>
          <w:marTop w:val="0"/>
          <w:marBottom w:val="0"/>
          <w:divBdr>
            <w:top w:val="none" w:sz="0" w:space="0" w:color="auto"/>
            <w:left w:val="none" w:sz="0" w:space="0" w:color="auto"/>
            <w:bottom w:val="none" w:sz="0" w:space="0" w:color="auto"/>
            <w:right w:val="none" w:sz="0" w:space="0" w:color="auto"/>
          </w:divBdr>
          <w:divsChild>
            <w:div w:id="782310811">
              <w:marLeft w:val="0"/>
              <w:marRight w:val="0"/>
              <w:marTop w:val="0"/>
              <w:marBottom w:val="0"/>
              <w:divBdr>
                <w:top w:val="none" w:sz="0" w:space="0" w:color="auto"/>
                <w:left w:val="none" w:sz="0" w:space="0" w:color="auto"/>
                <w:bottom w:val="none" w:sz="0" w:space="0" w:color="auto"/>
                <w:right w:val="none" w:sz="0" w:space="0" w:color="auto"/>
              </w:divBdr>
            </w:div>
          </w:divsChild>
        </w:div>
        <w:div w:id="1854109904">
          <w:marLeft w:val="0"/>
          <w:marRight w:val="0"/>
          <w:marTop w:val="0"/>
          <w:marBottom w:val="0"/>
          <w:divBdr>
            <w:top w:val="none" w:sz="0" w:space="0" w:color="auto"/>
            <w:left w:val="none" w:sz="0" w:space="0" w:color="auto"/>
            <w:bottom w:val="none" w:sz="0" w:space="0" w:color="auto"/>
            <w:right w:val="none" w:sz="0" w:space="0" w:color="auto"/>
          </w:divBdr>
          <w:divsChild>
            <w:div w:id="1332949045">
              <w:marLeft w:val="0"/>
              <w:marRight w:val="0"/>
              <w:marTop w:val="0"/>
              <w:marBottom w:val="0"/>
              <w:divBdr>
                <w:top w:val="none" w:sz="0" w:space="0" w:color="auto"/>
                <w:left w:val="none" w:sz="0" w:space="0" w:color="auto"/>
                <w:bottom w:val="none" w:sz="0" w:space="0" w:color="auto"/>
                <w:right w:val="none" w:sz="0" w:space="0" w:color="auto"/>
              </w:divBdr>
            </w:div>
          </w:divsChild>
        </w:div>
        <w:div w:id="2018918309">
          <w:marLeft w:val="0"/>
          <w:marRight w:val="0"/>
          <w:marTop w:val="0"/>
          <w:marBottom w:val="0"/>
          <w:divBdr>
            <w:top w:val="none" w:sz="0" w:space="0" w:color="auto"/>
            <w:left w:val="none" w:sz="0" w:space="0" w:color="auto"/>
            <w:bottom w:val="none" w:sz="0" w:space="0" w:color="auto"/>
            <w:right w:val="none" w:sz="0" w:space="0" w:color="auto"/>
          </w:divBdr>
          <w:divsChild>
            <w:div w:id="75247298">
              <w:marLeft w:val="0"/>
              <w:marRight w:val="0"/>
              <w:marTop w:val="0"/>
              <w:marBottom w:val="0"/>
              <w:divBdr>
                <w:top w:val="none" w:sz="0" w:space="0" w:color="auto"/>
                <w:left w:val="none" w:sz="0" w:space="0" w:color="auto"/>
                <w:bottom w:val="none" w:sz="0" w:space="0" w:color="auto"/>
                <w:right w:val="none" w:sz="0" w:space="0" w:color="auto"/>
              </w:divBdr>
            </w:div>
            <w:div w:id="1115367023">
              <w:marLeft w:val="0"/>
              <w:marRight w:val="0"/>
              <w:marTop w:val="0"/>
              <w:marBottom w:val="0"/>
              <w:divBdr>
                <w:top w:val="none" w:sz="0" w:space="0" w:color="auto"/>
                <w:left w:val="none" w:sz="0" w:space="0" w:color="auto"/>
                <w:bottom w:val="none" w:sz="0" w:space="0" w:color="auto"/>
                <w:right w:val="none" w:sz="0" w:space="0" w:color="auto"/>
              </w:divBdr>
            </w:div>
            <w:div w:id="1598176770">
              <w:marLeft w:val="0"/>
              <w:marRight w:val="0"/>
              <w:marTop w:val="0"/>
              <w:marBottom w:val="0"/>
              <w:divBdr>
                <w:top w:val="none" w:sz="0" w:space="0" w:color="auto"/>
                <w:left w:val="none" w:sz="0" w:space="0" w:color="auto"/>
                <w:bottom w:val="none" w:sz="0" w:space="0" w:color="auto"/>
                <w:right w:val="none" w:sz="0" w:space="0" w:color="auto"/>
              </w:divBdr>
            </w:div>
            <w:div w:id="1875269613">
              <w:marLeft w:val="0"/>
              <w:marRight w:val="0"/>
              <w:marTop w:val="0"/>
              <w:marBottom w:val="0"/>
              <w:divBdr>
                <w:top w:val="none" w:sz="0" w:space="0" w:color="auto"/>
                <w:left w:val="none" w:sz="0" w:space="0" w:color="auto"/>
                <w:bottom w:val="none" w:sz="0" w:space="0" w:color="auto"/>
                <w:right w:val="none" w:sz="0" w:space="0" w:color="auto"/>
              </w:divBdr>
            </w:div>
          </w:divsChild>
        </w:div>
        <w:div w:id="2110421369">
          <w:marLeft w:val="0"/>
          <w:marRight w:val="0"/>
          <w:marTop w:val="0"/>
          <w:marBottom w:val="0"/>
          <w:divBdr>
            <w:top w:val="none" w:sz="0" w:space="0" w:color="auto"/>
            <w:left w:val="none" w:sz="0" w:space="0" w:color="auto"/>
            <w:bottom w:val="none" w:sz="0" w:space="0" w:color="auto"/>
            <w:right w:val="none" w:sz="0" w:space="0" w:color="auto"/>
          </w:divBdr>
          <w:divsChild>
            <w:div w:id="14537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 w:id="1889684676">
      <w:bodyDiv w:val="1"/>
      <w:marLeft w:val="0"/>
      <w:marRight w:val="0"/>
      <w:marTop w:val="0"/>
      <w:marBottom w:val="0"/>
      <w:divBdr>
        <w:top w:val="none" w:sz="0" w:space="0" w:color="auto"/>
        <w:left w:val="none" w:sz="0" w:space="0" w:color="auto"/>
        <w:bottom w:val="none" w:sz="0" w:space="0" w:color="auto"/>
        <w:right w:val="none" w:sz="0" w:space="0" w:color="auto"/>
      </w:divBdr>
    </w:div>
    <w:div w:id="2034188673">
      <w:bodyDiv w:val="1"/>
      <w:marLeft w:val="0"/>
      <w:marRight w:val="0"/>
      <w:marTop w:val="0"/>
      <w:marBottom w:val="0"/>
      <w:divBdr>
        <w:top w:val="none" w:sz="0" w:space="0" w:color="auto"/>
        <w:left w:val="none" w:sz="0" w:space="0" w:color="auto"/>
        <w:bottom w:val="none" w:sz="0" w:space="0" w:color="auto"/>
        <w:right w:val="none" w:sz="0" w:space="0" w:color="auto"/>
      </w:divBdr>
      <w:divsChild>
        <w:div w:id="89552094">
          <w:marLeft w:val="274"/>
          <w:marRight w:val="0"/>
          <w:marTop w:val="0"/>
          <w:marBottom w:val="0"/>
          <w:divBdr>
            <w:top w:val="none" w:sz="0" w:space="0" w:color="auto"/>
            <w:left w:val="none" w:sz="0" w:space="0" w:color="auto"/>
            <w:bottom w:val="none" w:sz="0" w:space="0" w:color="auto"/>
            <w:right w:val="none" w:sz="0" w:space="0" w:color="auto"/>
          </w:divBdr>
        </w:div>
        <w:div w:id="260577742">
          <w:marLeft w:val="274"/>
          <w:marRight w:val="0"/>
          <w:marTop w:val="0"/>
          <w:marBottom w:val="0"/>
          <w:divBdr>
            <w:top w:val="none" w:sz="0" w:space="0" w:color="auto"/>
            <w:left w:val="none" w:sz="0" w:space="0" w:color="auto"/>
            <w:bottom w:val="none" w:sz="0" w:space="0" w:color="auto"/>
            <w:right w:val="none" w:sz="0" w:space="0" w:color="auto"/>
          </w:divBdr>
        </w:div>
        <w:div w:id="925305466">
          <w:marLeft w:val="274"/>
          <w:marRight w:val="0"/>
          <w:marTop w:val="0"/>
          <w:marBottom w:val="0"/>
          <w:divBdr>
            <w:top w:val="none" w:sz="0" w:space="0" w:color="auto"/>
            <w:left w:val="none" w:sz="0" w:space="0" w:color="auto"/>
            <w:bottom w:val="none" w:sz="0" w:space="0" w:color="auto"/>
            <w:right w:val="none" w:sz="0" w:space="0" w:color="auto"/>
          </w:divBdr>
        </w:div>
      </w:divsChild>
    </w:div>
    <w:div w:id="2082099937">
      <w:bodyDiv w:val="1"/>
      <w:marLeft w:val="0"/>
      <w:marRight w:val="0"/>
      <w:marTop w:val="0"/>
      <w:marBottom w:val="0"/>
      <w:divBdr>
        <w:top w:val="none" w:sz="0" w:space="0" w:color="auto"/>
        <w:left w:val="none" w:sz="0" w:space="0" w:color="auto"/>
        <w:bottom w:val="none" w:sz="0" w:space="0" w:color="auto"/>
        <w:right w:val="none" w:sz="0" w:space="0" w:color="auto"/>
      </w:divBdr>
    </w:div>
    <w:div w:id="210823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46e4c5c4b5f4088b7f912530fd3a0e3b">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c9058c501e4c898443b1c892a89f1b41"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f0b1472-ede2-46e6-b128-8f7d0f865105">
      <UserInfo>
        <DisplayName>Natasha Liondos</DisplayName>
        <AccountId>18</AccountId>
        <AccountType/>
      </UserInfo>
      <UserInfo>
        <DisplayName>Rebecca Chesworth</DisplayName>
        <AccountId>73</AccountId>
        <AccountType/>
      </UserInfo>
      <UserInfo>
        <DisplayName>Steph Buazon</DisplayName>
        <AccountId>74</AccountId>
        <AccountType/>
      </UserInfo>
      <UserInfo>
        <DisplayName>SharingLinks.876ed29d-d130-42ce-bb6d-b92281f47e29.OrganizationView.4bfdd8cd-6bd4-47a1-ae4c-c92bab53747a</DisplayName>
        <AccountId>90</AccountId>
        <AccountType/>
      </UserInfo>
      <UserInfo>
        <DisplayName>Everyone</DisplayName>
        <AccountId>9</AccountId>
        <AccountType/>
      </UserInfo>
      <UserInfo>
        <DisplayName>Keerth Vingnanasingam</DisplayName>
        <AccountId>14</AccountId>
        <AccountType/>
      </UserInfo>
      <UserInfo>
        <DisplayName>Gool Bilimoria</DisplayName>
        <AccountId>22</AccountId>
        <AccountType/>
      </UserInfo>
      <UserInfo>
        <DisplayName>Liam Putnis</DisplayName>
        <AccountId>107</AccountId>
        <AccountType/>
      </UserInfo>
      <UserInfo>
        <DisplayName>Mathew Pearson</DisplayName>
        <AccountId>148</AccountId>
        <AccountType/>
      </UserInfo>
      <UserInfo>
        <DisplayName>Jeremy Kurucz</DisplayName>
        <AccountId>142</AccountId>
        <AccountType/>
      </UserInfo>
      <UserInfo>
        <DisplayName>Lauren Conceicao</DisplayName>
        <AccountId>884</AccountId>
        <AccountType/>
      </UserInfo>
      <UserInfo>
        <DisplayName>Elise Comans</DisplayName>
        <AccountId>883</AccountId>
        <AccountType/>
      </UserInfo>
      <UserInfo>
        <DisplayName>Luke Henderson</DisplayName>
        <AccountId>120</AccountId>
        <AccountType/>
      </UserInfo>
    </SharedWithUsers>
    <lcf76f155ced4ddcb4097134ff3c332f xmlns="780e3d77-bdb5-435a-b75f-4fc43ecbb6e3">
      <Terms xmlns="http://schemas.microsoft.com/office/infopath/2007/PartnerControls"/>
    </lcf76f155ced4ddcb4097134ff3c332f>
    <TaxCatchAll xmlns="7f0b1472-ede2-46e6-b128-8f7d0f865105" xsi:nil="true"/>
  </documentManagement>
</p:properties>
</file>

<file path=customXml/itemProps1.xml><?xml version="1.0" encoding="utf-8"?>
<ds:datastoreItem xmlns:ds="http://schemas.openxmlformats.org/officeDocument/2006/customXml" ds:itemID="{ECDFF2E7-AE5E-47ED-8B34-19E080E284AB}">
  <ds:schemaRefs>
    <ds:schemaRef ds:uri="http://schemas.openxmlformats.org/officeDocument/2006/bibliography"/>
  </ds:schemaRefs>
</ds:datastoreItem>
</file>

<file path=customXml/itemProps2.xml><?xml version="1.0" encoding="utf-8"?>
<ds:datastoreItem xmlns:ds="http://schemas.openxmlformats.org/officeDocument/2006/customXml" ds:itemID="{48435831-075B-4F4D-8763-0CF50894C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734A9-BB2C-4795-8BD1-7749DCBE5CD6}">
  <ds:schemaRefs>
    <ds:schemaRef ds:uri="http://schemas.microsoft.com/sharepoint/v3/contenttype/forms"/>
  </ds:schemaRefs>
</ds:datastoreItem>
</file>

<file path=customXml/itemProps4.xml><?xml version="1.0" encoding="utf-8"?>
<ds:datastoreItem xmlns:ds="http://schemas.openxmlformats.org/officeDocument/2006/customXml" ds:itemID="{820A731F-3E5F-4A92-A50C-62076609B1B7}">
  <ds:schemaRefs>
    <ds:schemaRef ds:uri="http://schemas.microsoft.com/office/2006/metadata/properties"/>
    <ds:schemaRef ds:uri="http://schemas.microsoft.com/office/infopath/2007/PartnerControls"/>
    <ds:schemaRef ds:uri="7f0b1472-ede2-46e6-b128-8f7d0f865105"/>
    <ds:schemaRef ds:uri="780e3d77-bdb5-435a-b75f-4fc43ecbb6e3"/>
  </ds:schemaRefs>
</ds:datastoreItem>
</file>

<file path=docMetadata/LabelInfo.xml><?xml version="1.0" encoding="utf-8"?>
<clbl:labelList xmlns:clbl="http://schemas.microsoft.com/office/2020/mipLabelMetadata">
  <clbl:label id="{70663b86-f2b7-4b32-b286-17269b5dc83f}" enabled="1" method="Standard" siteId="{19537222-55d7-4581-84fb-c2da6e835c74}" removed="0"/>
</clbl:labelList>
</file>

<file path=docProps/app.xml><?xml version="1.0" encoding="utf-8"?>
<Properties xmlns="http://schemas.openxmlformats.org/officeDocument/2006/extended-properties" xmlns:vt="http://schemas.openxmlformats.org/officeDocument/2006/docPropsVTypes">
  <Template>Normal</Template>
  <TotalTime>10</TotalTime>
  <Pages>44</Pages>
  <Words>14845</Words>
  <Characters>89459</Characters>
  <Application>Microsoft Office Word</Application>
  <DocSecurity>0</DocSecurity>
  <Lines>2079</Lines>
  <Paragraphs>772</Paragraphs>
  <ScaleCrop>false</ScaleCrop>
  <Company/>
  <LinksUpToDate>false</LinksUpToDate>
  <CharactersWithSpaces>104060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SMITH,Daniel</dc:creator>
  <cp:keywords/>
  <dc:description/>
  <cp:lastModifiedBy>Commonwealth</cp:lastModifiedBy>
  <cp:revision>14</cp:revision>
  <cp:lastPrinted>2024-11-25T05:19:00Z</cp:lastPrinted>
  <dcterms:created xsi:type="dcterms:W3CDTF">2024-06-28T05:55:00Z</dcterms:created>
  <dcterms:modified xsi:type="dcterms:W3CDTF">2024-11-25T05:21:00Z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2023-11-02T00:10:36Z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b97808ed-be5e-4edc-9b47-bfad49577ffb</vt:lpwstr>
  </property>
  <property fmtid="{D5CDD505-2E9C-101B-9397-08002B2CF9AE}" pid="8" name="MSIP_Label_79d889eb-932f-4752-8739-64d25806ef64_ContentBits">
    <vt:lpwstr>0</vt:lpwstr>
  </property>
  <property fmtid="{D5CDD505-2E9C-101B-9397-08002B2CF9AE}" pid="9" name="ContentTypeId">
    <vt:lpwstr>0x0101001EEA16474147224CBD5FB53A098FAF74</vt:lpwstr>
  </property>
  <property fmtid="{D5CDD505-2E9C-101B-9397-08002B2CF9AE}" pid="10" name="MediaServiceImageTags">
    <vt:lpwstr/>
  </property>
  <property fmtid="{D5CDD505-2E9C-101B-9397-08002B2CF9AE}" pid="11" name="ClassificationContentMarkingHeaderShapeIds">
    <vt:lpwstr>59f1f54d,39be08b9,3a67a767</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y fmtid="{D5CDD505-2E9C-101B-9397-08002B2CF9AE}" pid="14" name="ClassificationContentMarkingFooterShapeIds">
    <vt:lpwstr>4444ac20,e4d5068,529158b5</vt:lpwstr>
  </property>
  <property fmtid="{D5CDD505-2E9C-101B-9397-08002B2CF9AE}" pid="15" name="ClassificationContentMarkingFooterFontProps">
    <vt:lpwstr>#000000,10,Calibri</vt:lpwstr>
  </property>
  <property fmtid="{D5CDD505-2E9C-101B-9397-08002B2CF9AE}" pid="16" name="ClassificationContentMarkingFooterText">
    <vt:lpwstr>OFFICIAL</vt:lpwstr>
  </property>
  <property fmtid="{D5CDD505-2E9C-101B-9397-08002B2CF9AE}" pid="17" name="GrammarlyDocumentId">
    <vt:lpwstr>7f695fe30fd2294995c5bca01ad58b3c5a73ba2b6f39e76bb267e84ad44a31bc</vt:lpwstr>
  </property>
  <property fmtid="{D5CDD505-2E9C-101B-9397-08002B2CF9AE}" pid="18" name="MSIP_Label_b603dfd7-d93a-4381-a340-2995d8282205_Enabled">
    <vt:lpwstr>true</vt:lpwstr>
  </property>
  <property fmtid="{D5CDD505-2E9C-101B-9397-08002B2CF9AE}" pid="19" name="MSIP_Label_b603dfd7-d93a-4381-a340-2995d8282205_SetDate">
    <vt:lpwstr>2024-02-14T00:33:17Z</vt:lpwstr>
  </property>
  <property fmtid="{D5CDD505-2E9C-101B-9397-08002B2CF9AE}" pid="20" name="MSIP_Label_b603dfd7-d93a-4381-a340-2995d8282205_Method">
    <vt:lpwstr>Standard</vt:lpwstr>
  </property>
  <property fmtid="{D5CDD505-2E9C-101B-9397-08002B2CF9AE}" pid="21" name="MSIP_Label_b603dfd7-d93a-4381-a340-2995d8282205_Name">
    <vt:lpwstr>OFFICIAL</vt:lpwstr>
  </property>
  <property fmtid="{D5CDD505-2E9C-101B-9397-08002B2CF9AE}" pid="22" name="MSIP_Label_b603dfd7-d93a-4381-a340-2995d8282205_SiteId">
    <vt:lpwstr>05a0e69a-418a-47c1-9c25-9387261bf991</vt:lpwstr>
  </property>
  <property fmtid="{D5CDD505-2E9C-101B-9397-08002B2CF9AE}" pid="23" name="MSIP_Label_b603dfd7-d93a-4381-a340-2995d8282205_ActionId">
    <vt:lpwstr>545d14b8-7b5f-47b9-808f-d5a4fffeded0</vt:lpwstr>
  </property>
  <property fmtid="{D5CDD505-2E9C-101B-9397-08002B2CF9AE}" pid="24" name="MSIP_Label_b603dfd7-d93a-4381-a340-2995d8282205_ContentBits">
    <vt:lpwstr>0</vt:lpwstr>
  </property>
</Properties>
</file>