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3A29D" w14:textId="77777777" w:rsidR="00915FA5" w:rsidRDefault="00915FA5"/>
    <w:tbl>
      <w:tblPr>
        <w:tblpPr w:leftFromText="180" w:rightFromText="180" w:vertAnchor="text" w:tblpY="1"/>
        <w:tblOverlap w:val="never"/>
        <w:tblW w:w="5000" w:type="pct"/>
        <w:tblLook w:val="01E0" w:firstRow="1" w:lastRow="1" w:firstColumn="1" w:lastColumn="1" w:noHBand="0" w:noVBand="0"/>
      </w:tblPr>
      <w:tblGrid>
        <w:gridCol w:w="709"/>
        <w:gridCol w:w="6483"/>
        <w:gridCol w:w="709"/>
        <w:gridCol w:w="1737"/>
      </w:tblGrid>
      <w:tr w:rsidR="000128F4" w:rsidRPr="00FF0B52" w14:paraId="444286A8" w14:textId="77777777" w:rsidTr="00F70654">
        <w:trPr>
          <w:gridAfter w:val="2"/>
          <w:wAfter w:w="1269" w:type="pct"/>
        </w:trPr>
        <w:tc>
          <w:tcPr>
            <w:tcW w:w="3731" w:type="pct"/>
            <w:gridSpan w:val="2"/>
          </w:tcPr>
          <w:p w14:paraId="444286A7" w14:textId="232A446F" w:rsidR="000128F4" w:rsidRPr="00FF0B52" w:rsidRDefault="000128F4" w:rsidP="00AA622B">
            <w:pPr>
              <w:pStyle w:val="CoverTitleMain"/>
            </w:pPr>
            <w:bookmarkStart w:id="0" w:name="_Hlk178070252"/>
            <w:r w:rsidRPr="00FF0B52">
              <w:t>National Access to Justice partnership</w:t>
            </w:r>
          </w:p>
        </w:tc>
      </w:tr>
      <w:tr w:rsidR="000342C8" w:rsidRPr="00FF0B52" w14:paraId="444286AA" w14:textId="77777777" w:rsidTr="00F70654">
        <w:tc>
          <w:tcPr>
            <w:tcW w:w="5000" w:type="pct"/>
            <w:gridSpan w:val="4"/>
          </w:tcPr>
          <w:p w14:paraId="1780D887" w14:textId="77777777" w:rsidR="000128F4" w:rsidRPr="00FF0B52" w:rsidRDefault="000128F4" w:rsidP="000128F4">
            <w:pPr>
              <w:pStyle w:val="AgreementHeading"/>
              <w:tabs>
                <w:tab w:val="clear" w:pos="1134"/>
              </w:tabs>
              <w:rPr>
                <w:sz w:val="16"/>
                <w:szCs w:val="16"/>
              </w:rPr>
            </w:pPr>
          </w:p>
          <w:p w14:paraId="444286A9" w14:textId="77777777" w:rsidR="000342C8" w:rsidRPr="00FF0B52" w:rsidRDefault="000342C8" w:rsidP="1CA8A663">
            <w:pPr>
              <w:pStyle w:val="AgreementHeading"/>
              <w:tabs>
                <w:tab w:val="clear" w:pos="1134"/>
              </w:tabs>
              <w:ind w:left="0"/>
            </w:pPr>
            <w:r w:rsidRPr="00FF0B52">
              <w:t>An agreement between</w:t>
            </w:r>
          </w:p>
        </w:tc>
      </w:tr>
      <w:tr w:rsidR="000342C8" w:rsidRPr="00FF0B52" w14:paraId="444286AE" w14:textId="77777777" w:rsidTr="00BC443E">
        <w:trPr>
          <w:gridAfter w:val="1"/>
          <w:wAfter w:w="901" w:type="pct"/>
        </w:trPr>
        <w:tc>
          <w:tcPr>
            <w:tcW w:w="368" w:type="pct"/>
          </w:tcPr>
          <w:p w14:paraId="444286AB" w14:textId="77777777" w:rsidR="000342C8" w:rsidRPr="00FF0B52" w:rsidRDefault="000342C8" w:rsidP="00AA622B">
            <w:pPr>
              <w:pStyle w:val="AgreementHeading"/>
              <w:tabs>
                <w:tab w:val="clear" w:pos="1134"/>
              </w:tabs>
              <w:ind w:left="522"/>
            </w:pPr>
          </w:p>
        </w:tc>
        <w:tc>
          <w:tcPr>
            <w:tcW w:w="3731" w:type="pct"/>
            <w:gridSpan w:val="2"/>
          </w:tcPr>
          <w:p w14:paraId="444286AC" w14:textId="77777777" w:rsidR="000342C8" w:rsidRPr="00FF0B52" w:rsidRDefault="000342C8" w:rsidP="00AA622B">
            <w:pPr>
              <w:pStyle w:val="AgreementParties"/>
            </w:pPr>
            <w:r w:rsidRPr="00FF0B52">
              <w:t xml:space="preserve">the </w:t>
            </w:r>
            <w:r w:rsidRPr="00FF0B52">
              <w:rPr>
                <w:rStyle w:val="Bold"/>
              </w:rPr>
              <w:t>Commonwealth of Australia</w:t>
            </w:r>
            <w:r w:rsidRPr="00FF0B52">
              <w:t xml:space="preserve"> and</w:t>
            </w:r>
          </w:p>
          <w:p w14:paraId="444286AD" w14:textId="77777777" w:rsidR="000342C8" w:rsidRPr="00FF0B52" w:rsidRDefault="000342C8" w:rsidP="00AA622B">
            <w:pPr>
              <w:pStyle w:val="AgreementParties"/>
            </w:pPr>
            <w:r w:rsidRPr="00FF0B52">
              <w:t xml:space="preserve">the </w:t>
            </w:r>
            <w:r w:rsidRPr="00FF0B52">
              <w:rPr>
                <w:rStyle w:val="Bold"/>
              </w:rPr>
              <w:t>States and Territories</w:t>
            </w:r>
            <w:r w:rsidRPr="00FF0B52">
              <w:t>, being:</w:t>
            </w:r>
          </w:p>
        </w:tc>
      </w:tr>
      <w:tr w:rsidR="000342C8" w:rsidRPr="00FF0B52" w14:paraId="444286B8" w14:textId="77777777" w:rsidTr="00BC443E">
        <w:trPr>
          <w:gridAfter w:val="1"/>
          <w:wAfter w:w="901" w:type="pct"/>
        </w:trPr>
        <w:tc>
          <w:tcPr>
            <w:tcW w:w="368" w:type="pct"/>
          </w:tcPr>
          <w:p w14:paraId="444286AF" w14:textId="77777777" w:rsidR="000342C8" w:rsidRPr="00FF0B52" w:rsidRDefault="000342C8" w:rsidP="00AA622B">
            <w:pPr>
              <w:pStyle w:val="SingleParagraph"/>
              <w:tabs>
                <w:tab w:val="num" w:pos="1134"/>
              </w:tabs>
              <w:spacing w:after="240"/>
              <w:ind w:left="1134" w:hanging="567"/>
            </w:pPr>
          </w:p>
        </w:tc>
        <w:tc>
          <w:tcPr>
            <w:tcW w:w="3731" w:type="pct"/>
            <w:gridSpan w:val="2"/>
          </w:tcPr>
          <w:p w14:paraId="444286B0" w14:textId="77777777" w:rsidR="000342C8" w:rsidRPr="00FF0B52" w:rsidRDefault="000342C8" w:rsidP="00AA622B">
            <w:pPr>
              <w:pStyle w:val="StatesList"/>
              <w:numPr>
                <w:ilvl w:val="0"/>
                <w:numId w:val="7"/>
              </w:numPr>
            </w:pPr>
            <w:r w:rsidRPr="00FF0B52">
              <w:t>New South Wales</w:t>
            </w:r>
          </w:p>
          <w:p w14:paraId="444286B1" w14:textId="77777777" w:rsidR="000342C8" w:rsidRPr="00FF0B52" w:rsidRDefault="000342C8" w:rsidP="00DB7AA5">
            <w:pPr>
              <w:pStyle w:val="StatesList"/>
              <w:numPr>
                <w:ilvl w:val="0"/>
                <w:numId w:val="7"/>
              </w:numPr>
              <w:jc w:val="both"/>
            </w:pPr>
            <w:r w:rsidRPr="00FF0B52">
              <w:t>Victoria</w:t>
            </w:r>
          </w:p>
          <w:p w14:paraId="444286B2" w14:textId="77777777" w:rsidR="000342C8" w:rsidRPr="00FF0B52" w:rsidRDefault="000342C8" w:rsidP="00AA622B">
            <w:pPr>
              <w:pStyle w:val="StatesList"/>
              <w:numPr>
                <w:ilvl w:val="0"/>
                <w:numId w:val="7"/>
              </w:numPr>
            </w:pPr>
            <w:r w:rsidRPr="00FF0B52">
              <w:t>Queensland</w:t>
            </w:r>
          </w:p>
          <w:p w14:paraId="444286B3" w14:textId="77777777" w:rsidR="000342C8" w:rsidRPr="00FF0B52" w:rsidRDefault="000342C8" w:rsidP="00AA622B">
            <w:pPr>
              <w:pStyle w:val="StatesList"/>
              <w:numPr>
                <w:ilvl w:val="0"/>
                <w:numId w:val="7"/>
              </w:numPr>
            </w:pPr>
            <w:r w:rsidRPr="00FF0B52">
              <w:t>Western Australia</w:t>
            </w:r>
          </w:p>
          <w:p w14:paraId="444286B4" w14:textId="77777777" w:rsidR="000342C8" w:rsidRPr="00FF0B52" w:rsidRDefault="000342C8" w:rsidP="00AA622B">
            <w:pPr>
              <w:pStyle w:val="StatesList"/>
              <w:numPr>
                <w:ilvl w:val="0"/>
                <w:numId w:val="7"/>
              </w:numPr>
            </w:pPr>
            <w:r w:rsidRPr="00FF0B52">
              <w:t>South Australia</w:t>
            </w:r>
          </w:p>
          <w:p w14:paraId="444286B5" w14:textId="77777777" w:rsidR="000342C8" w:rsidRPr="00FF0B52" w:rsidRDefault="000342C8" w:rsidP="00AA622B">
            <w:pPr>
              <w:pStyle w:val="StatesList"/>
              <w:numPr>
                <w:ilvl w:val="0"/>
                <w:numId w:val="7"/>
              </w:numPr>
            </w:pPr>
            <w:r w:rsidRPr="00FF0B52">
              <w:t>Tasmania</w:t>
            </w:r>
          </w:p>
          <w:p w14:paraId="444286B6" w14:textId="06A5217A" w:rsidR="000342C8" w:rsidRPr="00FF0B52" w:rsidRDefault="000342C8" w:rsidP="00AA622B">
            <w:pPr>
              <w:pStyle w:val="StatesList"/>
              <w:numPr>
                <w:ilvl w:val="0"/>
                <w:numId w:val="7"/>
              </w:numPr>
            </w:pPr>
            <w:r w:rsidRPr="00FF0B52">
              <w:t>the Australian Capital Territory</w:t>
            </w:r>
            <w:r w:rsidR="00CA31F1" w:rsidRPr="00FF0B52">
              <w:t>, and</w:t>
            </w:r>
          </w:p>
          <w:p w14:paraId="444286B7" w14:textId="0801EF22" w:rsidR="000342C8" w:rsidRPr="00FF0B52" w:rsidRDefault="000342C8" w:rsidP="00AA622B">
            <w:pPr>
              <w:pStyle w:val="StatesList"/>
              <w:numPr>
                <w:ilvl w:val="0"/>
                <w:numId w:val="7"/>
              </w:numPr>
            </w:pPr>
            <w:r w:rsidRPr="00FF0B52">
              <w:t>the Northern Territory</w:t>
            </w:r>
            <w:r w:rsidR="00CA31F1" w:rsidRPr="00FF0B52">
              <w:t>.</w:t>
            </w:r>
          </w:p>
        </w:tc>
      </w:tr>
      <w:tr w:rsidR="000342C8" w:rsidRPr="00FF0B52" w14:paraId="444286BD" w14:textId="77777777" w:rsidTr="00F70654">
        <w:tc>
          <w:tcPr>
            <w:tcW w:w="5000" w:type="pct"/>
            <w:gridSpan w:val="4"/>
          </w:tcPr>
          <w:p w14:paraId="3D968FCF" w14:textId="5F629794" w:rsidR="000342C8" w:rsidRPr="00FF0B52" w:rsidRDefault="000342C8" w:rsidP="004B3634">
            <w:pPr>
              <w:pStyle w:val="Abstract"/>
            </w:pPr>
            <w:r w:rsidRPr="00FF0B52">
              <w:t xml:space="preserve">This agreement will </w:t>
            </w:r>
            <w:bookmarkStart w:id="1" w:name="OLE_LINK3"/>
            <w:bookmarkStart w:id="2" w:name="OLE_LINK4"/>
            <w:r w:rsidRPr="00FF0B52">
              <w:t xml:space="preserve">support the </w:t>
            </w:r>
            <w:r w:rsidRPr="00FF0B52">
              <w:rPr>
                <w:i/>
              </w:rPr>
              <w:t>National Strategic Framework for Legal Assistance</w:t>
            </w:r>
            <w:r w:rsidRPr="00FF0B52">
              <w:t xml:space="preserve">, by contributing to integrated, efficient, effective and appropriate legal assistance services which are focussed on improving outcomes and keeping the justice system </w:t>
            </w:r>
            <w:r w:rsidR="0053257A" w:rsidRPr="00FF0B52">
              <w:t>accessible</w:t>
            </w:r>
            <w:r w:rsidRPr="00FF0B52">
              <w:t xml:space="preserve"> for </w:t>
            </w:r>
            <w:r w:rsidR="003D0EE5" w:rsidRPr="00FF0B52">
              <w:t xml:space="preserve">people </w:t>
            </w:r>
            <w:r w:rsidR="00DF3646" w:rsidRPr="00FF0B52">
              <w:t>experiencing vulnerability and</w:t>
            </w:r>
            <w:r w:rsidR="003D0EE5" w:rsidRPr="00FF0B52">
              <w:t xml:space="preserve"> </w:t>
            </w:r>
            <w:r w:rsidR="007F58AF" w:rsidRPr="00FF0B52">
              <w:t>financial</w:t>
            </w:r>
            <w:r w:rsidRPr="00FF0B52">
              <w:t xml:space="preserve"> disadvantage.</w:t>
            </w:r>
            <w:bookmarkEnd w:id="1"/>
            <w:bookmarkEnd w:id="2"/>
          </w:p>
          <w:p w14:paraId="444286BC" w14:textId="15AE4144" w:rsidR="00C55663" w:rsidRPr="00FF0B52" w:rsidRDefault="00A94BA4" w:rsidP="004B3634">
            <w:pPr>
              <w:pStyle w:val="Notes-client"/>
              <w:pBdr>
                <w:top w:val="none" w:sz="0" w:space="0" w:color="auto"/>
                <w:left w:val="none" w:sz="0" w:space="0" w:color="auto"/>
                <w:bottom w:val="none" w:sz="0" w:space="0" w:color="auto"/>
                <w:right w:val="none" w:sz="0" w:space="0" w:color="auto"/>
              </w:pBdr>
              <w:spacing w:before="0" w:after="0" w:line="240" w:lineRule="auto"/>
            </w:pPr>
            <w:bookmarkStart w:id="3" w:name="_Hlk177550744"/>
            <w:r w:rsidRPr="00FF0B52">
              <w:t xml:space="preserve"> </w:t>
            </w:r>
            <w:bookmarkEnd w:id="3"/>
          </w:p>
        </w:tc>
      </w:tr>
    </w:tbl>
    <w:sdt>
      <w:sdtPr>
        <w:rPr>
          <w:rFonts w:ascii="Corbel" w:eastAsia="Times New Roman" w:hAnsi="Corbel" w:cs="Times New Roman"/>
          <w:b/>
          <w:smallCaps/>
          <w:color w:val="000000"/>
          <w:sz w:val="23"/>
          <w:szCs w:val="20"/>
          <w:lang w:val="en-AU" w:eastAsia="en-AU"/>
        </w:rPr>
        <w:id w:val="514666974"/>
        <w:docPartObj>
          <w:docPartGallery w:val="Table of Contents"/>
          <w:docPartUnique/>
        </w:docPartObj>
      </w:sdtPr>
      <w:sdtEndPr>
        <w:rPr>
          <w:rFonts w:ascii="Arial Bold" w:hAnsi="Arial Bold"/>
          <w:bCs/>
          <w:noProof/>
          <w:color w:val="3D4B67"/>
          <w:sz w:val="22"/>
          <w:szCs w:val="22"/>
        </w:rPr>
      </w:sdtEndPr>
      <w:sdtContent>
        <w:p w14:paraId="68309DF6" w14:textId="0BBF5569" w:rsidR="0044470C" w:rsidRPr="00FF0B52" w:rsidRDefault="0044470C">
          <w:pPr>
            <w:pStyle w:val="TOCHeading"/>
          </w:pPr>
          <w:r w:rsidRPr="00FF0B52">
            <w:t>Contents</w:t>
          </w:r>
        </w:p>
        <w:p w14:paraId="457CE100" w14:textId="3DED9FFF" w:rsidR="0022759E" w:rsidRPr="00FF0B52" w:rsidRDefault="00550140">
          <w:pPr>
            <w:pStyle w:val="TOC1"/>
            <w:rPr>
              <w:rFonts w:asciiTheme="minorHAnsi" w:eastAsiaTheme="minorEastAsia" w:hAnsiTheme="minorHAnsi" w:cstheme="minorBidi"/>
              <w:b w:val="0"/>
              <w:smallCaps w:val="0"/>
              <w:noProof/>
              <w:color w:val="auto"/>
            </w:rPr>
          </w:pPr>
          <w:r w:rsidRPr="00FF0B52">
            <w:rPr>
              <w:b w:val="0"/>
              <w:bCs/>
              <w:noProof/>
            </w:rPr>
            <w:fldChar w:fldCharType="begin"/>
          </w:r>
          <w:r w:rsidRPr="00FF0B52">
            <w:rPr>
              <w:b w:val="0"/>
              <w:bCs/>
              <w:noProof/>
            </w:rPr>
            <w:instrText xml:space="preserve"> TOC \o "1-2" \h \z \u </w:instrText>
          </w:r>
          <w:r w:rsidRPr="00FF0B52">
            <w:rPr>
              <w:b w:val="0"/>
              <w:bCs/>
              <w:noProof/>
            </w:rPr>
            <w:fldChar w:fldCharType="separate"/>
          </w:r>
          <w:hyperlink w:anchor="_Toc182820510" w:history="1">
            <w:r w:rsidR="0022759E" w:rsidRPr="00FF0B52">
              <w:rPr>
                <w:rStyle w:val="Hyperlink"/>
                <w:noProof/>
              </w:rPr>
              <w:t>OVERVIEW</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_Toc182820510 \h </w:instrText>
            </w:r>
            <w:r w:rsidR="0022759E" w:rsidRPr="00FF0B52">
              <w:rPr>
                <w:noProof/>
                <w:webHidden/>
              </w:rPr>
            </w:r>
            <w:r w:rsidR="0022759E" w:rsidRPr="00FF0B52">
              <w:rPr>
                <w:noProof/>
                <w:webHidden/>
              </w:rPr>
              <w:fldChar w:fldCharType="separate"/>
            </w:r>
            <w:r w:rsidR="005C45AF">
              <w:rPr>
                <w:noProof/>
                <w:webHidden/>
              </w:rPr>
              <w:t>4</w:t>
            </w:r>
            <w:r w:rsidR="0022759E" w:rsidRPr="00FF0B52">
              <w:rPr>
                <w:noProof/>
                <w:webHidden/>
              </w:rPr>
              <w:fldChar w:fldCharType="end"/>
            </w:r>
          </w:hyperlink>
        </w:p>
        <w:p w14:paraId="62D0896D" w14:textId="09E6EC1F" w:rsidR="0022759E" w:rsidRPr="00FF0B52" w:rsidRDefault="00000000">
          <w:pPr>
            <w:pStyle w:val="TOC1"/>
            <w:rPr>
              <w:rFonts w:asciiTheme="minorHAnsi" w:eastAsiaTheme="minorEastAsia" w:hAnsiTheme="minorHAnsi" w:cstheme="minorBidi"/>
              <w:b w:val="0"/>
              <w:smallCaps w:val="0"/>
              <w:noProof/>
              <w:color w:val="auto"/>
            </w:rPr>
          </w:pPr>
          <w:hyperlink w:anchor="_Toc182820511" w:history="1">
            <w:r w:rsidR="0022759E" w:rsidRPr="00FF0B52">
              <w:rPr>
                <w:rStyle w:val="Hyperlink"/>
                <w:noProof/>
              </w:rPr>
              <w:t>Parties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_Toc182820511 \h </w:instrText>
            </w:r>
            <w:r w:rsidR="0022759E" w:rsidRPr="00FF0B52">
              <w:rPr>
                <w:noProof/>
                <w:webHidden/>
              </w:rPr>
            </w:r>
            <w:r w:rsidR="0022759E" w:rsidRPr="00FF0B52">
              <w:rPr>
                <w:noProof/>
                <w:webHidden/>
              </w:rPr>
              <w:fldChar w:fldCharType="separate"/>
            </w:r>
            <w:r w:rsidR="005C45AF">
              <w:rPr>
                <w:noProof/>
                <w:webHidden/>
              </w:rPr>
              <w:t>5</w:t>
            </w:r>
            <w:r w:rsidR="0022759E" w:rsidRPr="00FF0B52">
              <w:rPr>
                <w:noProof/>
                <w:webHidden/>
              </w:rPr>
              <w:fldChar w:fldCharType="end"/>
            </w:r>
          </w:hyperlink>
        </w:p>
        <w:p w14:paraId="7534FEEC" w14:textId="5ADA9F47" w:rsidR="0022759E" w:rsidRPr="00FF0B52" w:rsidRDefault="00000000">
          <w:pPr>
            <w:pStyle w:val="TOC1"/>
            <w:rPr>
              <w:rFonts w:asciiTheme="minorHAnsi" w:eastAsiaTheme="minorEastAsia" w:hAnsiTheme="minorHAnsi" w:cstheme="minorBidi"/>
              <w:b w:val="0"/>
              <w:smallCaps w:val="0"/>
              <w:noProof/>
              <w:color w:val="auto"/>
            </w:rPr>
          </w:pPr>
          <w:hyperlink w:anchor="_Toc182820512" w:history="1">
            <w:r w:rsidR="0022759E" w:rsidRPr="00FF0B52">
              <w:rPr>
                <w:rStyle w:val="Hyperlink"/>
                <w:noProof/>
              </w:rPr>
              <w:t>PRELIMINARIES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_Toc182820512 \h </w:instrText>
            </w:r>
            <w:r w:rsidR="0022759E" w:rsidRPr="00FF0B52">
              <w:rPr>
                <w:noProof/>
                <w:webHidden/>
              </w:rPr>
            </w:r>
            <w:r w:rsidR="0022759E" w:rsidRPr="00FF0B52">
              <w:rPr>
                <w:noProof/>
                <w:webHidden/>
              </w:rPr>
              <w:fldChar w:fldCharType="separate"/>
            </w:r>
            <w:r w:rsidR="005C45AF">
              <w:rPr>
                <w:noProof/>
                <w:webHidden/>
              </w:rPr>
              <w:t>5</w:t>
            </w:r>
            <w:r w:rsidR="0022759E" w:rsidRPr="00FF0B52">
              <w:rPr>
                <w:noProof/>
                <w:webHidden/>
              </w:rPr>
              <w:fldChar w:fldCharType="end"/>
            </w:r>
          </w:hyperlink>
        </w:p>
        <w:p w14:paraId="0D24AC42" w14:textId="4FF7397C" w:rsidR="0022759E" w:rsidRPr="00FF0B52" w:rsidRDefault="00000000">
          <w:pPr>
            <w:pStyle w:val="TOC1"/>
            <w:rPr>
              <w:rFonts w:asciiTheme="minorHAnsi" w:eastAsiaTheme="minorEastAsia" w:hAnsiTheme="minorHAnsi" w:cstheme="minorBidi"/>
              <w:b w:val="0"/>
              <w:smallCaps w:val="0"/>
              <w:noProof/>
              <w:color w:val="auto"/>
            </w:rPr>
          </w:pPr>
          <w:hyperlink w:anchor="_Toc182820513" w:history="1">
            <w:r w:rsidR="0022759E" w:rsidRPr="00FF0B52">
              <w:rPr>
                <w:rStyle w:val="Hyperlink"/>
                <w:noProof/>
              </w:rPr>
              <w:t>Part 1 — TERMS OF THE AGREEMENT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_Toc182820513 \h </w:instrText>
            </w:r>
            <w:r w:rsidR="0022759E" w:rsidRPr="00FF0B52">
              <w:rPr>
                <w:noProof/>
                <w:webHidden/>
              </w:rPr>
            </w:r>
            <w:r w:rsidR="0022759E" w:rsidRPr="00FF0B52">
              <w:rPr>
                <w:noProof/>
                <w:webHidden/>
              </w:rPr>
              <w:fldChar w:fldCharType="separate"/>
            </w:r>
            <w:r w:rsidR="005C45AF">
              <w:rPr>
                <w:noProof/>
                <w:webHidden/>
              </w:rPr>
              <w:t>6</w:t>
            </w:r>
            <w:r w:rsidR="0022759E" w:rsidRPr="00FF0B52">
              <w:rPr>
                <w:noProof/>
                <w:webHidden/>
              </w:rPr>
              <w:fldChar w:fldCharType="end"/>
            </w:r>
          </w:hyperlink>
        </w:p>
        <w:p w14:paraId="52F111A7" w14:textId="764F3F6D" w:rsidR="0022759E" w:rsidRPr="00FF0B52" w:rsidRDefault="00000000">
          <w:pPr>
            <w:pStyle w:val="TOC1"/>
            <w:rPr>
              <w:rFonts w:asciiTheme="minorHAnsi" w:eastAsiaTheme="minorEastAsia" w:hAnsiTheme="minorHAnsi" w:cstheme="minorBidi"/>
              <w:b w:val="0"/>
              <w:smallCaps w:val="0"/>
              <w:noProof/>
              <w:color w:val="auto"/>
            </w:rPr>
          </w:pPr>
          <w:hyperlink w:anchor="_Toc182820514" w:history="1">
            <w:r w:rsidR="0022759E" w:rsidRPr="00FF0B52">
              <w:rPr>
                <w:rStyle w:val="Hyperlink"/>
                <w:noProof/>
              </w:rPr>
              <w:t>PART 2 — OBJECTIVES, OUTCOMES AND OUTPUTS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_Toc182820514 \h </w:instrText>
            </w:r>
            <w:r w:rsidR="0022759E" w:rsidRPr="00FF0B52">
              <w:rPr>
                <w:noProof/>
                <w:webHidden/>
              </w:rPr>
            </w:r>
            <w:r w:rsidR="0022759E" w:rsidRPr="00FF0B52">
              <w:rPr>
                <w:noProof/>
                <w:webHidden/>
              </w:rPr>
              <w:fldChar w:fldCharType="separate"/>
            </w:r>
            <w:r w:rsidR="005C45AF">
              <w:rPr>
                <w:noProof/>
                <w:webHidden/>
              </w:rPr>
              <w:t>6</w:t>
            </w:r>
            <w:r w:rsidR="0022759E" w:rsidRPr="00FF0B52">
              <w:rPr>
                <w:noProof/>
                <w:webHidden/>
              </w:rPr>
              <w:fldChar w:fldCharType="end"/>
            </w:r>
          </w:hyperlink>
        </w:p>
        <w:p w14:paraId="053F1DEC" w14:textId="33E27C9A" w:rsidR="0022759E" w:rsidRPr="00FF0B52" w:rsidRDefault="00000000">
          <w:pPr>
            <w:pStyle w:val="TOC2"/>
            <w:rPr>
              <w:rFonts w:asciiTheme="minorHAnsi" w:eastAsiaTheme="minorEastAsia" w:hAnsiTheme="minorHAnsi" w:cstheme="minorBidi"/>
              <w:noProof/>
              <w:color w:val="auto"/>
              <w:sz w:val="22"/>
              <w:szCs w:val="22"/>
            </w:rPr>
          </w:pPr>
          <w:hyperlink w:anchor="_Toc182820515" w:history="1">
            <w:r w:rsidR="0022759E" w:rsidRPr="00FF0B52">
              <w:rPr>
                <w:rStyle w:val="Hyperlink"/>
                <w:noProof/>
              </w:rPr>
              <w:t>Objectives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_Toc182820515 \h </w:instrText>
            </w:r>
            <w:r w:rsidR="0022759E" w:rsidRPr="00FF0B52">
              <w:rPr>
                <w:noProof/>
                <w:webHidden/>
              </w:rPr>
            </w:r>
            <w:r w:rsidR="0022759E" w:rsidRPr="00FF0B52">
              <w:rPr>
                <w:noProof/>
                <w:webHidden/>
              </w:rPr>
              <w:fldChar w:fldCharType="separate"/>
            </w:r>
            <w:r w:rsidR="005C45AF">
              <w:rPr>
                <w:noProof/>
                <w:webHidden/>
              </w:rPr>
              <w:t>6</w:t>
            </w:r>
            <w:r w:rsidR="0022759E" w:rsidRPr="00FF0B52">
              <w:rPr>
                <w:noProof/>
                <w:webHidden/>
              </w:rPr>
              <w:fldChar w:fldCharType="end"/>
            </w:r>
          </w:hyperlink>
        </w:p>
        <w:p w14:paraId="616B8993" w14:textId="43410021" w:rsidR="0022759E" w:rsidRPr="00FF0B52" w:rsidRDefault="00000000">
          <w:pPr>
            <w:pStyle w:val="TOC2"/>
            <w:rPr>
              <w:rFonts w:asciiTheme="minorHAnsi" w:eastAsiaTheme="minorEastAsia" w:hAnsiTheme="minorHAnsi" w:cstheme="minorBidi"/>
              <w:noProof/>
              <w:color w:val="auto"/>
              <w:sz w:val="22"/>
              <w:szCs w:val="22"/>
            </w:rPr>
          </w:pPr>
          <w:hyperlink w:anchor="_Toc182820516" w:history="1">
            <w:r w:rsidR="0022759E" w:rsidRPr="00FF0B52">
              <w:rPr>
                <w:rStyle w:val="Hyperlink"/>
                <w:noProof/>
              </w:rPr>
              <w:t>Outcomes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_Toc182820516 \h </w:instrText>
            </w:r>
            <w:r w:rsidR="0022759E" w:rsidRPr="00FF0B52">
              <w:rPr>
                <w:noProof/>
                <w:webHidden/>
              </w:rPr>
            </w:r>
            <w:r w:rsidR="0022759E" w:rsidRPr="00FF0B52">
              <w:rPr>
                <w:noProof/>
                <w:webHidden/>
              </w:rPr>
              <w:fldChar w:fldCharType="separate"/>
            </w:r>
            <w:r w:rsidR="005C45AF">
              <w:rPr>
                <w:noProof/>
                <w:webHidden/>
              </w:rPr>
              <w:t>6</w:t>
            </w:r>
            <w:r w:rsidR="0022759E" w:rsidRPr="00FF0B52">
              <w:rPr>
                <w:noProof/>
                <w:webHidden/>
              </w:rPr>
              <w:fldChar w:fldCharType="end"/>
            </w:r>
          </w:hyperlink>
        </w:p>
        <w:p w14:paraId="7589B7FF" w14:textId="61ED9D3E" w:rsidR="0022759E" w:rsidRPr="00FF0B52" w:rsidRDefault="00000000">
          <w:pPr>
            <w:pStyle w:val="TOC2"/>
            <w:rPr>
              <w:rFonts w:asciiTheme="minorHAnsi" w:eastAsiaTheme="minorEastAsia" w:hAnsiTheme="minorHAnsi" w:cstheme="minorBidi"/>
              <w:noProof/>
              <w:color w:val="auto"/>
              <w:sz w:val="22"/>
              <w:szCs w:val="22"/>
            </w:rPr>
          </w:pPr>
          <w:hyperlink w:anchor="_Toc182820517" w:history="1">
            <w:r w:rsidR="0022759E" w:rsidRPr="00FF0B52">
              <w:rPr>
                <w:rStyle w:val="Hyperlink"/>
                <w:noProof/>
              </w:rPr>
              <w:t>Outputs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_Toc182820517 \h </w:instrText>
            </w:r>
            <w:r w:rsidR="0022759E" w:rsidRPr="00FF0B52">
              <w:rPr>
                <w:noProof/>
                <w:webHidden/>
              </w:rPr>
            </w:r>
            <w:r w:rsidR="0022759E" w:rsidRPr="00FF0B52">
              <w:rPr>
                <w:noProof/>
                <w:webHidden/>
              </w:rPr>
              <w:fldChar w:fldCharType="separate"/>
            </w:r>
            <w:r w:rsidR="005C45AF">
              <w:rPr>
                <w:noProof/>
                <w:webHidden/>
              </w:rPr>
              <w:t>7</w:t>
            </w:r>
            <w:r w:rsidR="0022759E" w:rsidRPr="00FF0B52">
              <w:rPr>
                <w:noProof/>
                <w:webHidden/>
              </w:rPr>
              <w:fldChar w:fldCharType="end"/>
            </w:r>
          </w:hyperlink>
        </w:p>
        <w:p w14:paraId="3F64AB8C" w14:textId="32E80D11" w:rsidR="0022759E" w:rsidRPr="00FF0B52" w:rsidRDefault="00000000">
          <w:pPr>
            <w:pStyle w:val="TOC1"/>
            <w:rPr>
              <w:rFonts w:asciiTheme="minorHAnsi" w:eastAsiaTheme="minorEastAsia" w:hAnsiTheme="minorHAnsi" w:cstheme="minorBidi"/>
              <w:b w:val="0"/>
              <w:smallCaps w:val="0"/>
              <w:noProof/>
              <w:color w:val="auto"/>
            </w:rPr>
          </w:pPr>
          <w:hyperlink w:anchor="_Toc182820518" w:history="1">
            <w:r w:rsidR="0022759E" w:rsidRPr="00FF0B52">
              <w:rPr>
                <w:rStyle w:val="Hyperlink"/>
                <w:noProof/>
              </w:rPr>
              <w:t>PART 3 — ROLES AND RESPONSIBILITIES OF EACH PARTY</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_Toc182820518 \h </w:instrText>
            </w:r>
            <w:r w:rsidR="0022759E" w:rsidRPr="00FF0B52">
              <w:rPr>
                <w:noProof/>
                <w:webHidden/>
              </w:rPr>
            </w:r>
            <w:r w:rsidR="0022759E" w:rsidRPr="00FF0B52">
              <w:rPr>
                <w:noProof/>
                <w:webHidden/>
              </w:rPr>
              <w:fldChar w:fldCharType="separate"/>
            </w:r>
            <w:r w:rsidR="005C45AF">
              <w:rPr>
                <w:noProof/>
                <w:webHidden/>
              </w:rPr>
              <w:t>8</w:t>
            </w:r>
            <w:r w:rsidR="0022759E" w:rsidRPr="00FF0B52">
              <w:rPr>
                <w:noProof/>
                <w:webHidden/>
              </w:rPr>
              <w:fldChar w:fldCharType="end"/>
            </w:r>
          </w:hyperlink>
        </w:p>
        <w:p w14:paraId="1415E1B8" w14:textId="31789D76" w:rsidR="0022759E" w:rsidRPr="00FF0B52" w:rsidRDefault="00000000">
          <w:pPr>
            <w:pStyle w:val="TOC2"/>
            <w:rPr>
              <w:rFonts w:asciiTheme="minorHAnsi" w:eastAsiaTheme="minorEastAsia" w:hAnsiTheme="minorHAnsi" w:cstheme="minorBidi"/>
              <w:noProof/>
              <w:color w:val="auto"/>
              <w:sz w:val="22"/>
              <w:szCs w:val="22"/>
            </w:rPr>
          </w:pPr>
          <w:hyperlink w:anchor="_Toc182820519" w:history="1">
            <w:r w:rsidR="0022759E" w:rsidRPr="00FF0B52">
              <w:rPr>
                <w:rStyle w:val="Hyperlink"/>
                <w:noProof/>
              </w:rPr>
              <w:t>Role of the Commonwealth</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_Toc182820519 \h </w:instrText>
            </w:r>
            <w:r w:rsidR="0022759E" w:rsidRPr="00FF0B52">
              <w:rPr>
                <w:noProof/>
                <w:webHidden/>
              </w:rPr>
            </w:r>
            <w:r w:rsidR="0022759E" w:rsidRPr="00FF0B52">
              <w:rPr>
                <w:noProof/>
                <w:webHidden/>
              </w:rPr>
              <w:fldChar w:fldCharType="separate"/>
            </w:r>
            <w:r w:rsidR="005C45AF">
              <w:rPr>
                <w:noProof/>
                <w:webHidden/>
              </w:rPr>
              <w:t>8</w:t>
            </w:r>
            <w:r w:rsidR="0022759E" w:rsidRPr="00FF0B52">
              <w:rPr>
                <w:noProof/>
                <w:webHidden/>
              </w:rPr>
              <w:fldChar w:fldCharType="end"/>
            </w:r>
          </w:hyperlink>
        </w:p>
        <w:p w14:paraId="26810ABD" w14:textId="000C4C78" w:rsidR="0022759E" w:rsidRPr="00FF0B52" w:rsidRDefault="00000000">
          <w:pPr>
            <w:pStyle w:val="TOC2"/>
            <w:rPr>
              <w:rFonts w:asciiTheme="minorHAnsi" w:eastAsiaTheme="minorEastAsia" w:hAnsiTheme="minorHAnsi" w:cstheme="minorBidi"/>
              <w:noProof/>
              <w:color w:val="auto"/>
              <w:sz w:val="22"/>
              <w:szCs w:val="22"/>
            </w:rPr>
          </w:pPr>
          <w:hyperlink w:anchor="_Toc182820520" w:history="1">
            <w:r w:rsidR="0022759E" w:rsidRPr="00FF0B52">
              <w:rPr>
                <w:rStyle w:val="Hyperlink"/>
                <w:noProof/>
              </w:rPr>
              <w:t>Role of the States and Territories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_Toc182820520 \h </w:instrText>
            </w:r>
            <w:r w:rsidR="0022759E" w:rsidRPr="00FF0B52">
              <w:rPr>
                <w:noProof/>
                <w:webHidden/>
              </w:rPr>
            </w:r>
            <w:r w:rsidR="0022759E" w:rsidRPr="00FF0B52">
              <w:rPr>
                <w:noProof/>
                <w:webHidden/>
              </w:rPr>
              <w:fldChar w:fldCharType="separate"/>
            </w:r>
            <w:r w:rsidR="005C45AF">
              <w:rPr>
                <w:noProof/>
                <w:webHidden/>
              </w:rPr>
              <w:t>9</w:t>
            </w:r>
            <w:r w:rsidR="0022759E" w:rsidRPr="00FF0B52">
              <w:rPr>
                <w:noProof/>
                <w:webHidden/>
              </w:rPr>
              <w:fldChar w:fldCharType="end"/>
            </w:r>
          </w:hyperlink>
        </w:p>
        <w:p w14:paraId="3F85C5A8" w14:textId="564BB3B1" w:rsidR="0022759E" w:rsidRPr="00FF0B52" w:rsidRDefault="00000000">
          <w:pPr>
            <w:pStyle w:val="TOC2"/>
            <w:rPr>
              <w:rFonts w:asciiTheme="minorHAnsi" w:eastAsiaTheme="minorEastAsia" w:hAnsiTheme="minorHAnsi" w:cstheme="minorBidi"/>
              <w:noProof/>
              <w:color w:val="auto"/>
              <w:sz w:val="22"/>
              <w:szCs w:val="22"/>
            </w:rPr>
          </w:pPr>
          <w:hyperlink w:anchor="_Toc182820521" w:history="1">
            <w:r w:rsidR="0022759E" w:rsidRPr="00FF0B52">
              <w:rPr>
                <w:rStyle w:val="Hyperlink"/>
                <w:noProof/>
              </w:rPr>
              <w:t>Shared roles and responsibilities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_Toc182820521 \h </w:instrText>
            </w:r>
            <w:r w:rsidR="0022759E" w:rsidRPr="00FF0B52">
              <w:rPr>
                <w:noProof/>
                <w:webHidden/>
              </w:rPr>
            </w:r>
            <w:r w:rsidR="0022759E" w:rsidRPr="00FF0B52">
              <w:rPr>
                <w:noProof/>
                <w:webHidden/>
              </w:rPr>
              <w:fldChar w:fldCharType="separate"/>
            </w:r>
            <w:r w:rsidR="005C45AF">
              <w:rPr>
                <w:noProof/>
                <w:webHidden/>
              </w:rPr>
              <w:t>10</w:t>
            </w:r>
            <w:r w:rsidR="0022759E" w:rsidRPr="00FF0B52">
              <w:rPr>
                <w:noProof/>
                <w:webHidden/>
              </w:rPr>
              <w:fldChar w:fldCharType="end"/>
            </w:r>
          </w:hyperlink>
        </w:p>
        <w:p w14:paraId="09FCA570" w14:textId="04D7437E" w:rsidR="0022759E" w:rsidRPr="00FF0B52" w:rsidRDefault="00000000">
          <w:pPr>
            <w:pStyle w:val="TOC1"/>
            <w:rPr>
              <w:rFonts w:asciiTheme="minorHAnsi" w:eastAsiaTheme="minorEastAsia" w:hAnsiTheme="minorHAnsi" w:cstheme="minorBidi"/>
              <w:b w:val="0"/>
              <w:smallCaps w:val="0"/>
              <w:noProof/>
              <w:color w:val="auto"/>
            </w:rPr>
          </w:pPr>
          <w:hyperlink w:anchor="_Toc182820522" w:history="1">
            <w:r w:rsidR="0022759E" w:rsidRPr="00FF0B52">
              <w:rPr>
                <w:rStyle w:val="Hyperlink"/>
                <w:noProof/>
              </w:rPr>
              <w:t>PART 4 — PERFORMANCE MONITORING AND REPORTING</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_Toc182820522 \h </w:instrText>
            </w:r>
            <w:r w:rsidR="0022759E" w:rsidRPr="00FF0B52">
              <w:rPr>
                <w:noProof/>
                <w:webHidden/>
              </w:rPr>
            </w:r>
            <w:r w:rsidR="0022759E" w:rsidRPr="00FF0B52">
              <w:rPr>
                <w:noProof/>
                <w:webHidden/>
              </w:rPr>
              <w:fldChar w:fldCharType="separate"/>
            </w:r>
            <w:r w:rsidR="005C45AF">
              <w:rPr>
                <w:noProof/>
                <w:webHidden/>
              </w:rPr>
              <w:t>11</w:t>
            </w:r>
            <w:r w:rsidR="0022759E" w:rsidRPr="00FF0B52">
              <w:rPr>
                <w:noProof/>
                <w:webHidden/>
              </w:rPr>
              <w:fldChar w:fldCharType="end"/>
            </w:r>
          </w:hyperlink>
        </w:p>
        <w:p w14:paraId="3C636047" w14:textId="5B4DAEC0" w:rsidR="0022759E" w:rsidRPr="00FF0B52" w:rsidRDefault="00000000">
          <w:pPr>
            <w:pStyle w:val="TOC2"/>
            <w:rPr>
              <w:rFonts w:asciiTheme="minorHAnsi" w:eastAsiaTheme="minorEastAsia" w:hAnsiTheme="minorHAnsi" w:cstheme="minorBidi"/>
              <w:noProof/>
              <w:color w:val="auto"/>
              <w:sz w:val="22"/>
              <w:szCs w:val="22"/>
            </w:rPr>
          </w:pPr>
          <w:hyperlink w:anchor="_Toc182820523" w:history="1">
            <w:r w:rsidR="0022759E" w:rsidRPr="00FF0B52">
              <w:rPr>
                <w:rStyle w:val="Hyperlink"/>
                <w:noProof/>
              </w:rPr>
              <w:t>National performance indicators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_Toc182820523 \h </w:instrText>
            </w:r>
            <w:r w:rsidR="0022759E" w:rsidRPr="00FF0B52">
              <w:rPr>
                <w:noProof/>
                <w:webHidden/>
              </w:rPr>
            </w:r>
            <w:r w:rsidR="0022759E" w:rsidRPr="00FF0B52">
              <w:rPr>
                <w:noProof/>
                <w:webHidden/>
              </w:rPr>
              <w:fldChar w:fldCharType="separate"/>
            </w:r>
            <w:r w:rsidR="005C45AF">
              <w:rPr>
                <w:noProof/>
                <w:webHidden/>
              </w:rPr>
              <w:t>11</w:t>
            </w:r>
            <w:r w:rsidR="0022759E" w:rsidRPr="00FF0B52">
              <w:rPr>
                <w:noProof/>
                <w:webHidden/>
              </w:rPr>
              <w:fldChar w:fldCharType="end"/>
            </w:r>
          </w:hyperlink>
        </w:p>
        <w:p w14:paraId="4B714C2C" w14:textId="03300972" w:rsidR="0022759E" w:rsidRPr="00FF0B52" w:rsidRDefault="00000000">
          <w:pPr>
            <w:pStyle w:val="TOC2"/>
            <w:rPr>
              <w:rFonts w:asciiTheme="minorHAnsi" w:eastAsiaTheme="minorEastAsia" w:hAnsiTheme="minorHAnsi" w:cstheme="minorBidi"/>
              <w:noProof/>
              <w:color w:val="auto"/>
              <w:sz w:val="22"/>
              <w:szCs w:val="22"/>
            </w:rPr>
          </w:pPr>
          <w:hyperlink w:anchor="_Toc182820524" w:history="1">
            <w:r w:rsidR="0022759E" w:rsidRPr="00FF0B52">
              <w:rPr>
                <w:rStyle w:val="Hyperlink"/>
                <w:noProof/>
              </w:rPr>
              <w:t>Reporting arrangements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_Toc182820524 \h </w:instrText>
            </w:r>
            <w:r w:rsidR="0022759E" w:rsidRPr="00FF0B52">
              <w:rPr>
                <w:noProof/>
                <w:webHidden/>
              </w:rPr>
            </w:r>
            <w:r w:rsidR="0022759E" w:rsidRPr="00FF0B52">
              <w:rPr>
                <w:noProof/>
                <w:webHidden/>
              </w:rPr>
              <w:fldChar w:fldCharType="separate"/>
            </w:r>
            <w:r w:rsidR="005C45AF">
              <w:rPr>
                <w:noProof/>
                <w:webHidden/>
              </w:rPr>
              <w:t>14</w:t>
            </w:r>
            <w:r w:rsidR="0022759E" w:rsidRPr="00FF0B52">
              <w:rPr>
                <w:noProof/>
                <w:webHidden/>
              </w:rPr>
              <w:fldChar w:fldCharType="end"/>
            </w:r>
          </w:hyperlink>
        </w:p>
        <w:p w14:paraId="54841FA8" w14:textId="0CCDCF5F" w:rsidR="0022759E" w:rsidRPr="00FF0B52" w:rsidRDefault="00000000">
          <w:pPr>
            <w:pStyle w:val="TOC2"/>
            <w:rPr>
              <w:rFonts w:asciiTheme="minorHAnsi" w:eastAsiaTheme="minorEastAsia" w:hAnsiTheme="minorHAnsi" w:cstheme="minorBidi"/>
              <w:noProof/>
              <w:color w:val="auto"/>
              <w:sz w:val="22"/>
              <w:szCs w:val="22"/>
            </w:rPr>
          </w:pPr>
          <w:hyperlink w:anchor="_Toc182820525" w:history="1">
            <w:r w:rsidR="0022759E" w:rsidRPr="00FF0B52">
              <w:rPr>
                <w:rStyle w:val="Hyperlink"/>
                <w:noProof/>
              </w:rPr>
              <w:t>Projected Commonwealth funding report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_Toc182820525 \h </w:instrText>
            </w:r>
            <w:r w:rsidR="0022759E" w:rsidRPr="00FF0B52">
              <w:rPr>
                <w:noProof/>
                <w:webHidden/>
              </w:rPr>
            </w:r>
            <w:r w:rsidR="0022759E" w:rsidRPr="00FF0B52">
              <w:rPr>
                <w:noProof/>
                <w:webHidden/>
              </w:rPr>
              <w:fldChar w:fldCharType="separate"/>
            </w:r>
            <w:r w:rsidR="005C45AF">
              <w:rPr>
                <w:noProof/>
                <w:webHidden/>
              </w:rPr>
              <w:t>14</w:t>
            </w:r>
            <w:r w:rsidR="0022759E" w:rsidRPr="00FF0B52">
              <w:rPr>
                <w:noProof/>
                <w:webHidden/>
              </w:rPr>
              <w:fldChar w:fldCharType="end"/>
            </w:r>
          </w:hyperlink>
        </w:p>
        <w:p w14:paraId="6BBF4A8B" w14:textId="644A70CC" w:rsidR="0022759E" w:rsidRPr="00FF0B52" w:rsidRDefault="00000000">
          <w:pPr>
            <w:pStyle w:val="TOC2"/>
            <w:rPr>
              <w:rFonts w:asciiTheme="minorHAnsi" w:eastAsiaTheme="minorEastAsia" w:hAnsiTheme="minorHAnsi" w:cstheme="minorBidi"/>
              <w:noProof/>
              <w:color w:val="auto"/>
              <w:sz w:val="22"/>
              <w:szCs w:val="22"/>
            </w:rPr>
          </w:pPr>
          <w:hyperlink w:anchor="_Toc182820526" w:history="1">
            <w:r w:rsidR="0022759E" w:rsidRPr="00FF0B52">
              <w:rPr>
                <w:rStyle w:val="Hyperlink"/>
                <w:noProof/>
              </w:rPr>
              <w:t>Performance report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_Toc182820526 \h </w:instrText>
            </w:r>
            <w:r w:rsidR="0022759E" w:rsidRPr="00FF0B52">
              <w:rPr>
                <w:noProof/>
                <w:webHidden/>
              </w:rPr>
            </w:r>
            <w:r w:rsidR="0022759E" w:rsidRPr="00FF0B52">
              <w:rPr>
                <w:noProof/>
                <w:webHidden/>
              </w:rPr>
              <w:fldChar w:fldCharType="separate"/>
            </w:r>
            <w:r w:rsidR="005C45AF">
              <w:rPr>
                <w:noProof/>
                <w:webHidden/>
              </w:rPr>
              <w:t>14</w:t>
            </w:r>
            <w:r w:rsidR="0022759E" w:rsidRPr="00FF0B52">
              <w:rPr>
                <w:noProof/>
                <w:webHidden/>
              </w:rPr>
              <w:fldChar w:fldCharType="end"/>
            </w:r>
          </w:hyperlink>
        </w:p>
        <w:p w14:paraId="249BA086" w14:textId="2F0F2A0C" w:rsidR="0022759E" w:rsidRPr="00FF0B52" w:rsidRDefault="00000000">
          <w:pPr>
            <w:pStyle w:val="TOC2"/>
            <w:rPr>
              <w:rFonts w:asciiTheme="minorHAnsi" w:eastAsiaTheme="minorEastAsia" w:hAnsiTheme="minorHAnsi" w:cstheme="minorBidi"/>
              <w:noProof/>
              <w:color w:val="auto"/>
              <w:sz w:val="22"/>
              <w:szCs w:val="22"/>
            </w:rPr>
          </w:pPr>
          <w:hyperlink w:anchor="_Toc182820527" w:history="1">
            <w:r w:rsidR="0022759E" w:rsidRPr="00FF0B52">
              <w:rPr>
                <w:rStyle w:val="Hyperlink"/>
                <w:noProof/>
              </w:rPr>
              <w:t>Financial report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_Toc182820527 \h </w:instrText>
            </w:r>
            <w:r w:rsidR="0022759E" w:rsidRPr="00FF0B52">
              <w:rPr>
                <w:noProof/>
                <w:webHidden/>
              </w:rPr>
            </w:r>
            <w:r w:rsidR="0022759E" w:rsidRPr="00FF0B52">
              <w:rPr>
                <w:noProof/>
                <w:webHidden/>
              </w:rPr>
              <w:fldChar w:fldCharType="separate"/>
            </w:r>
            <w:r w:rsidR="005C45AF">
              <w:rPr>
                <w:noProof/>
                <w:webHidden/>
              </w:rPr>
              <w:t>15</w:t>
            </w:r>
            <w:r w:rsidR="0022759E" w:rsidRPr="00FF0B52">
              <w:rPr>
                <w:noProof/>
                <w:webHidden/>
              </w:rPr>
              <w:fldChar w:fldCharType="end"/>
            </w:r>
          </w:hyperlink>
        </w:p>
        <w:p w14:paraId="0169E90F" w14:textId="1290D0C5" w:rsidR="0022759E" w:rsidRPr="00FF0B52" w:rsidRDefault="00000000">
          <w:pPr>
            <w:pStyle w:val="TOC2"/>
            <w:rPr>
              <w:rFonts w:asciiTheme="minorHAnsi" w:eastAsiaTheme="minorEastAsia" w:hAnsiTheme="minorHAnsi" w:cstheme="minorBidi"/>
              <w:noProof/>
              <w:color w:val="auto"/>
              <w:sz w:val="22"/>
              <w:szCs w:val="22"/>
            </w:rPr>
          </w:pPr>
          <w:hyperlink w:anchor="_Toc182820528" w:history="1">
            <w:r w:rsidR="0022759E" w:rsidRPr="00FF0B52">
              <w:rPr>
                <w:rStyle w:val="Hyperlink"/>
                <w:noProof/>
              </w:rPr>
              <w:t>Other reports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_Toc182820528 \h </w:instrText>
            </w:r>
            <w:r w:rsidR="0022759E" w:rsidRPr="00FF0B52">
              <w:rPr>
                <w:noProof/>
                <w:webHidden/>
              </w:rPr>
            </w:r>
            <w:r w:rsidR="0022759E" w:rsidRPr="00FF0B52">
              <w:rPr>
                <w:noProof/>
                <w:webHidden/>
              </w:rPr>
              <w:fldChar w:fldCharType="separate"/>
            </w:r>
            <w:r w:rsidR="005C45AF">
              <w:rPr>
                <w:noProof/>
                <w:webHidden/>
              </w:rPr>
              <w:t>15</w:t>
            </w:r>
            <w:r w:rsidR="0022759E" w:rsidRPr="00FF0B52">
              <w:rPr>
                <w:noProof/>
                <w:webHidden/>
              </w:rPr>
              <w:fldChar w:fldCharType="end"/>
            </w:r>
          </w:hyperlink>
        </w:p>
        <w:p w14:paraId="571E96A6" w14:textId="6B12FD2F" w:rsidR="0022759E" w:rsidRPr="00FF0B52" w:rsidRDefault="00000000">
          <w:pPr>
            <w:pStyle w:val="TOC1"/>
            <w:rPr>
              <w:rFonts w:asciiTheme="minorHAnsi" w:eastAsiaTheme="minorEastAsia" w:hAnsiTheme="minorHAnsi" w:cstheme="minorBidi"/>
              <w:b w:val="0"/>
              <w:smallCaps w:val="0"/>
              <w:noProof/>
              <w:color w:val="auto"/>
            </w:rPr>
          </w:pPr>
          <w:hyperlink w:anchor="_Toc182820529" w:history="1">
            <w:r w:rsidR="0022759E" w:rsidRPr="00FF0B52">
              <w:rPr>
                <w:rStyle w:val="Hyperlink"/>
                <w:noProof/>
              </w:rPr>
              <w:t>PART 5 — FINANCIAL ARRANGEMENTS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_Toc182820529 \h </w:instrText>
            </w:r>
            <w:r w:rsidR="0022759E" w:rsidRPr="00FF0B52">
              <w:rPr>
                <w:noProof/>
                <w:webHidden/>
              </w:rPr>
            </w:r>
            <w:r w:rsidR="0022759E" w:rsidRPr="00FF0B52">
              <w:rPr>
                <w:noProof/>
                <w:webHidden/>
              </w:rPr>
              <w:fldChar w:fldCharType="separate"/>
            </w:r>
            <w:r w:rsidR="005C45AF">
              <w:rPr>
                <w:noProof/>
                <w:webHidden/>
              </w:rPr>
              <w:t>15</w:t>
            </w:r>
            <w:r w:rsidR="0022759E" w:rsidRPr="00FF0B52">
              <w:rPr>
                <w:noProof/>
                <w:webHidden/>
              </w:rPr>
              <w:fldChar w:fldCharType="end"/>
            </w:r>
          </w:hyperlink>
        </w:p>
        <w:p w14:paraId="4B8652F8" w14:textId="415A8014" w:rsidR="0022759E" w:rsidRPr="00FF0B52" w:rsidRDefault="00000000">
          <w:pPr>
            <w:pStyle w:val="TOC2"/>
            <w:rPr>
              <w:rFonts w:asciiTheme="minorHAnsi" w:eastAsiaTheme="minorEastAsia" w:hAnsiTheme="minorHAnsi" w:cstheme="minorBidi"/>
              <w:noProof/>
              <w:color w:val="auto"/>
              <w:sz w:val="22"/>
              <w:szCs w:val="22"/>
            </w:rPr>
          </w:pPr>
          <w:hyperlink w:anchor="_Toc182820530" w:history="1">
            <w:r w:rsidR="0022759E" w:rsidRPr="00FF0B52">
              <w:rPr>
                <w:rStyle w:val="Hyperlink"/>
                <w:noProof/>
              </w:rPr>
              <w:t>Use of Commonwealth funding</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_Toc182820530 \h </w:instrText>
            </w:r>
            <w:r w:rsidR="0022759E" w:rsidRPr="00FF0B52">
              <w:rPr>
                <w:noProof/>
                <w:webHidden/>
              </w:rPr>
            </w:r>
            <w:r w:rsidR="0022759E" w:rsidRPr="00FF0B52">
              <w:rPr>
                <w:noProof/>
                <w:webHidden/>
              </w:rPr>
              <w:fldChar w:fldCharType="separate"/>
            </w:r>
            <w:r w:rsidR="005C45AF">
              <w:rPr>
                <w:noProof/>
                <w:webHidden/>
              </w:rPr>
              <w:t>18</w:t>
            </w:r>
            <w:r w:rsidR="0022759E" w:rsidRPr="00FF0B52">
              <w:rPr>
                <w:noProof/>
                <w:webHidden/>
              </w:rPr>
              <w:fldChar w:fldCharType="end"/>
            </w:r>
          </w:hyperlink>
        </w:p>
        <w:p w14:paraId="7B29D246" w14:textId="6BA28673" w:rsidR="0022759E" w:rsidRPr="00FF0B52" w:rsidRDefault="00000000">
          <w:pPr>
            <w:pStyle w:val="TOC2"/>
            <w:rPr>
              <w:rFonts w:asciiTheme="minorHAnsi" w:eastAsiaTheme="minorEastAsia" w:hAnsiTheme="minorHAnsi" w:cstheme="minorBidi"/>
              <w:noProof/>
              <w:color w:val="auto"/>
              <w:sz w:val="22"/>
              <w:szCs w:val="22"/>
            </w:rPr>
          </w:pPr>
          <w:hyperlink w:anchor="_Toc182820531" w:history="1">
            <w:r w:rsidR="0022759E" w:rsidRPr="00FF0B52">
              <w:rPr>
                <w:rStyle w:val="Hyperlink"/>
                <w:noProof/>
              </w:rPr>
              <w:t>Payment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_Toc182820531 \h </w:instrText>
            </w:r>
            <w:r w:rsidR="0022759E" w:rsidRPr="00FF0B52">
              <w:rPr>
                <w:noProof/>
                <w:webHidden/>
              </w:rPr>
            </w:r>
            <w:r w:rsidR="0022759E" w:rsidRPr="00FF0B52">
              <w:rPr>
                <w:noProof/>
                <w:webHidden/>
              </w:rPr>
              <w:fldChar w:fldCharType="separate"/>
            </w:r>
            <w:r w:rsidR="005C45AF">
              <w:rPr>
                <w:noProof/>
                <w:webHidden/>
              </w:rPr>
              <w:t>21</w:t>
            </w:r>
            <w:r w:rsidR="0022759E" w:rsidRPr="00FF0B52">
              <w:rPr>
                <w:noProof/>
                <w:webHidden/>
              </w:rPr>
              <w:fldChar w:fldCharType="end"/>
            </w:r>
          </w:hyperlink>
        </w:p>
        <w:p w14:paraId="0E74D400" w14:textId="6B763422" w:rsidR="0022759E" w:rsidRPr="00FF0B52" w:rsidRDefault="00000000">
          <w:pPr>
            <w:pStyle w:val="TOC2"/>
            <w:rPr>
              <w:rFonts w:asciiTheme="minorHAnsi" w:eastAsiaTheme="minorEastAsia" w:hAnsiTheme="minorHAnsi" w:cstheme="minorBidi"/>
              <w:noProof/>
              <w:color w:val="auto"/>
              <w:sz w:val="22"/>
              <w:szCs w:val="22"/>
            </w:rPr>
          </w:pPr>
          <w:hyperlink w:anchor="_Toc182820532" w:history="1">
            <w:r w:rsidR="0022759E" w:rsidRPr="00FF0B52">
              <w:rPr>
                <w:rStyle w:val="Hyperlink"/>
                <w:noProof/>
              </w:rPr>
              <w:t>Financial risk management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_Toc182820532 \h </w:instrText>
            </w:r>
            <w:r w:rsidR="0022759E" w:rsidRPr="00FF0B52">
              <w:rPr>
                <w:noProof/>
                <w:webHidden/>
              </w:rPr>
            </w:r>
            <w:r w:rsidR="0022759E" w:rsidRPr="00FF0B52">
              <w:rPr>
                <w:noProof/>
                <w:webHidden/>
              </w:rPr>
              <w:fldChar w:fldCharType="separate"/>
            </w:r>
            <w:r w:rsidR="005C45AF">
              <w:rPr>
                <w:noProof/>
                <w:webHidden/>
              </w:rPr>
              <w:t>22</w:t>
            </w:r>
            <w:r w:rsidR="0022759E" w:rsidRPr="00FF0B52">
              <w:rPr>
                <w:noProof/>
                <w:webHidden/>
              </w:rPr>
              <w:fldChar w:fldCharType="end"/>
            </w:r>
          </w:hyperlink>
        </w:p>
        <w:p w14:paraId="32F5AE30" w14:textId="0D5B693C" w:rsidR="0022759E" w:rsidRPr="00FF0B52" w:rsidRDefault="00000000">
          <w:pPr>
            <w:pStyle w:val="TOC1"/>
            <w:rPr>
              <w:rFonts w:asciiTheme="minorHAnsi" w:eastAsiaTheme="minorEastAsia" w:hAnsiTheme="minorHAnsi" w:cstheme="minorBidi"/>
              <w:b w:val="0"/>
              <w:smallCaps w:val="0"/>
              <w:noProof/>
              <w:color w:val="auto"/>
            </w:rPr>
          </w:pPr>
          <w:hyperlink w:anchor="_Toc182820533" w:history="1">
            <w:r w:rsidR="0022759E" w:rsidRPr="00FF0B52">
              <w:rPr>
                <w:rStyle w:val="Hyperlink"/>
                <w:noProof/>
              </w:rPr>
              <w:t>PART 6 — Closing the Gap</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_Toc182820533 \h </w:instrText>
            </w:r>
            <w:r w:rsidR="0022759E" w:rsidRPr="00FF0B52">
              <w:rPr>
                <w:noProof/>
                <w:webHidden/>
              </w:rPr>
            </w:r>
            <w:r w:rsidR="0022759E" w:rsidRPr="00FF0B52">
              <w:rPr>
                <w:noProof/>
                <w:webHidden/>
              </w:rPr>
              <w:fldChar w:fldCharType="separate"/>
            </w:r>
            <w:r w:rsidR="005C45AF">
              <w:rPr>
                <w:noProof/>
                <w:webHidden/>
              </w:rPr>
              <w:t>23</w:t>
            </w:r>
            <w:r w:rsidR="0022759E" w:rsidRPr="00FF0B52">
              <w:rPr>
                <w:noProof/>
                <w:webHidden/>
              </w:rPr>
              <w:fldChar w:fldCharType="end"/>
            </w:r>
          </w:hyperlink>
        </w:p>
        <w:p w14:paraId="16282508" w14:textId="7B2725FC" w:rsidR="0022759E" w:rsidRPr="00FF0B52" w:rsidRDefault="00000000">
          <w:pPr>
            <w:pStyle w:val="TOC2"/>
            <w:rPr>
              <w:rFonts w:asciiTheme="minorHAnsi" w:eastAsiaTheme="minorEastAsia" w:hAnsiTheme="minorHAnsi" w:cstheme="minorBidi"/>
              <w:noProof/>
              <w:color w:val="auto"/>
              <w:sz w:val="22"/>
              <w:szCs w:val="22"/>
            </w:rPr>
          </w:pPr>
          <w:hyperlink w:anchor="_Toc182820534" w:history="1">
            <w:r w:rsidR="0022759E" w:rsidRPr="00FF0B52">
              <w:rPr>
                <w:rStyle w:val="Hyperlink"/>
                <w:rFonts w:eastAsiaTheme="majorEastAsia"/>
                <w:noProof/>
              </w:rPr>
              <w:t>Implementation</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_Toc182820534 \h </w:instrText>
            </w:r>
            <w:r w:rsidR="0022759E" w:rsidRPr="00FF0B52">
              <w:rPr>
                <w:noProof/>
                <w:webHidden/>
              </w:rPr>
            </w:r>
            <w:r w:rsidR="0022759E" w:rsidRPr="00FF0B52">
              <w:rPr>
                <w:noProof/>
                <w:webHidden/>
              </w:rPr>
              <w:fldChar w:fldCharType="separate"/>
            </w:r>
            <w:r w:rsidR="005C45AF">
              <w:rPr>
                <w:noProof/>
                <w:webHidden/>
              </w:rPr>
              <w:t>23</w:t>
            </w:r>
            <w:r w:rsidR="0022759E" w:rsidRPr="00FF0B52">
              <w:rPr>
                <w:noProof/>
                <w:webHidden/>
              </w:rPr>
              <w:fldChar w:fldCharType="end"/>
            </w:r>
          </w:hyperlink>
        </w:p>
        <w:p w14:paraId="1D216339" w14:textId="390F561F" w:rsidR="0022759E" w:rsidRPr="00FF0B52" w:rsidRDefault="00000000">
          <w:pPr>
            <w:pStyle w:val="TOC1"/>
            <w:rPr>
              <w:rFonts w:asciiTheme="minorHAnsi" w:eastAsiaTheme="minorEastAsia" w:hAnsiTheme="minorHAnsi" w:cstheme="minorBidi"/>
              <w:b w:val="0"/>
              <w:smallCaps w:val="0"/>
              <w:noProof/>
              <w:color w:val="auto"/>
            </w:rPr>
          </w:pPr>
          <w:hyperlink w:anchor="_Toc182820535" w:history="1">
            <w:r w:rsidR="0022759E" w:rsidRPr="00FF0B52">
              <w:rPr>
                <w:rStyle w:val="Hyperlink"/>
                <w:noProof/>
              </w:rPr>
              <w:t>PART 7 — Prioritising long-term reform</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_Toc182820535 \h </w:instrText>
            </w:r>
            <w:r w:rsidR="0022759E" w:rsidRPr="00FF0B52">
              <w:rPr>
                <w:noProof/>
                <w:webHidden/>
              </w:rPr>
            </w:r>
            <w:r w:rsidR="0022759E" w:rsidRPr="00FF0B52">
              <w:rPr>
                <w:noProof/>
                <w:webHidden/>
              </w:rPr>
              <w:fldChar w:fldCharType="separate"/>
            </w:r>
            <w:r w:rsidR="005C45AF">
              <w:rPr>
                <w:noProof/>
                <w:webHidden/>
              </w:rPr>
              <w:t>24</w:t>
            </w:r>
            <w:r w:rsidR="0022759E" w:rsidRPr="00FF0B52">
              <w:rPr>
                <w:noProof/>
                <w:webHidden/>
              </w:rPr>
              <w:fldChar w:fldCharType="end"/>
            </w:r>
          </w:hyperlink>
        </w:p>
        <w:p w14:paraId="24E847D8" w14:textId="506A1BAA" w:rsidR="0022759E" w:rsidRPr="00FF0B52" w:rsidRDefault="00000000">
          <w:pPr>
            <w:pStyle w:val="TOC2"/>
            <w:rPr>
              <w:rFonts w:asciiTheme="minorHAnsi" w:eastAsiaTheme="minorEastAsia" w:hAnsiTheme="minorHAnsi" w:cstheme="minorBidi"/>
              <w:noProof/>
              <w:color w:val="auto"/>
              <w:sz w:val="22"/>
              <w:szCs w:val="22"/>
            </w:rPr>
          </w:pPr>
          <w:hyperlink w:anchor="_Toc182820536" w:history="1">
            <w:r w:rsidR="0022759E" w:rsidRPr="00FF0B52">
              <w:rPr>
                <w:rStyle w:val="Hyperlink"/>
                <w:noProof/>
              </w:rPr>
              <w:t>Data, Measurement and Outcomes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_Toc182820536 \h </w:instrText>
            </w:r>
            <w:r w:rsidR="0022759E" w:rsidRPr="00FF0B52">
              <w:rPr>
                <w:noProof/>
                <w:webHidden/>
              </w:rPr>
            </w:r>
            <w:r w:rsidR="0022759E" w:rsidRPr="00FF0B52">
              <w:rPr>
                <w:noProof/>
                <w:webHidden/>
              </w:rPr>
              <w:fldChar w:fldCharType="separate"/>
            </w:r>
            <w:r w:rsidR="005C45AF">
              <w:rPr>
                <w:noProof/>
                <w:webHidden/>
              </w:rPr>
              <w:t>24</w:t>
            </w:r>
            <w:r w:rsidR="0022759E" w:rsidRPr="00FF0B52">
              <w:rPr>
                <w:noProof/>
                <w:webHidden/>
              </w:rPr>
              <w:fldChar w:fldCharType="end"/>
            </w:r>
          </w:hyperlink>
        </w:p>
        <w:p w14:paraId="7E18DD8A" w14:textId="45DF81EB" w:rsidR="0022759E" w:rsidRPr="00FF0B52" w:rsidRDefault="00000000">
          <w:pPr>
            <w:pStyle w:val="TOC2"/>
            <w:rPr>
              <w:rFonts w:asciiTheme="minorHAnsi" w:eastAsiaTheme="minorEastAsia" w:hAnsiTheme="minorHAnsi" w:cstheme="minorBidi"/>
              <w:noProof/>
              <w:color w:val="auto"/>
              <w:sz w:val="22"/>
              <w:szCs w:val="22"/>
            </w:rPr>
          </w:pPr>
          <w:hyperlink w:anchor="_Toc182820537" w:history="1">
            <w:r w:rsidR="0022759E" w:rsidRPr="00FF0B52">
              <w:rPr>
                <w:rStyle w:val="Hyperlink"/>
                <w:noProof/>
              </w:rPr>
              <w:t>Workforce</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_Toc182820537 \h </w:instrText>
            </w:r>
            <w:r w:rsidR="0022759E" w:rsidRPr="00FF0B52">
              <w:rPr>
                <w:noProof/>
                <w:webHidden/>
              </w:rPr>
            </w:r>
            <w:r w:rsidR="0022759E" w:rsidRPr="00FF0B52">
              <w:rPr>
                <w:noProof/>
                <w:webHidden/>
              </w:rPr>
              <w:fldChar w:fldCharType="separate"/>
            </w:r>
            <w:r w:rsidR="005C45AF">
              <w:rPr>
                <w:noProof/>
                <w:webHidden/>
              </w:rPr>
              <w:t>25</w:t>
            </w:r>
            <w:r w:rsidR="0022759E" w:rsidRPr="00FF0B52">
              <w:rPr>
                <w:noProof/>
                <w:webHidden/>
              </w:rPr>
              <w:fldChar w:fldCharType="end"/>
            </w:r>
          </w:hyperlink>
        </w:p>
        <w:p w14:paraId="1AF8008E" w14:textId="3CDB7301" w:rsidR="0022759E" w:rsidRPr="00FF0B52" w:rsidRDefault="00000000">
          <w:pPr>
            <w:pStyle w:val="TOC1"/>
            <w:rPr>
              <w:rFonts w:asciiTheme="minorHAnsi" w:eastAsiaTheme="minorEastAsia" w:hAnsiTheme="minorHAnsi" w:cstheme="minorBidi"/>
              <w:b w:val="0"/>
              <w:smallCaps w:val="0"/>
              <w:noProof/>
              <w:color w:val="auto"/>
            </w:rPr>
          </w:pPr>
          <w:hyperlink w:anchor="_Toc182820538" w:history="1">
            <w:r w:rsidR="0022759E" w:rsidRPr="00FF0B52">
              <w:rPr>
                <w:rStyle w:val="Hyperlink"/>
                <w:noProof/>
              </w:rPr>
              <w:t>PART 8 — GOVERNANCE ARRANGEMENTS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_Toc182820538 \h </w:instrText>
            </w:r>
            <w:r w:rsidR="0022759E" w:rsidRPr="00FF0B52">
              <w:rPr>
                <w:noProof/>
                <w:webHidden/>
              </w:rPr>
            </w:r>
            <w:r w:rsidR="0022759E" w:rsidRPr="00FF0B52">
              <w:rPr>
                <w:noProof/>
                <w:webHidden/>
              </w:rPr>
              <w:fldChar w:fldCharType="separate"/>
            </w:r>
            <w:r w:rsidR="005C45AF">
              <w:rPr>
                <w:noProof/>
                <w:webHidden/>
              </w:rPr>
              <w:t>25</w:t>
            </w:r>
            <w:r w:rsidR="0022759E" w:rsidRPr="00FF0B52">
              <w:rPr>
                <w:noProof/>
                <w:webHidden/>
              </w:rPr>
              <w:fldChar w:fldCharType="end"/>
            </w:r>
          </w:hyperlink>
        </w:p>
        <w:p w14:paraId="373A0028" w14:textId="74C2D5EA" w:rsidR="0022759E" w:rsidRPr="00FF0B52" w:rsidRDefault="00000000">
          <w:pPr>
            <w:pStyle w:val="TOC2"/>
            <w:rPr>
              <w:rFonts w:asciiTheme="minorHAnsi" w:eastAsiaTheme="minorEastAsia" w:hAnsiTheme="minorHAnsi" w:cstheme="minorBidi"/>
              <w:noProof/>
              <w:color w:val="auto"/>
              <w:sz w:val="22"/>
              <w:szCs w:val="22"/>
            </w:rPr>
          </w:pPr>
          <w:hyperlink w:anchor="_Toc182820539" w:history="1">
            <w:r w:rsidR="0022759E" w:rsidRPr="00FF0B52">
              <w:rPr>
                <w:rStyle w:val="Hyperlink"/>
                <w:noProof/>
              </w:rPr>
              <w:t>Enforceability of the Agreement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_Toc182820539 \h </w:instrText>
            </w:r>
            <w:r w:rsidR="0022759E" w:rsidRPr="00FF0B52">
              <w:rPr>
                <w:noProof/>
                <w:webHidden/>
              </w:rPr>
            </w:r>
            <w:r w:rsidR="0022759E" w:rsidRPr="00FF0B52">
              <w:rPr>
                <w:noProof/>
                <w:webHidden/>
              </w:rPr>
              <w:fldChar w:fldCharType="separate"/>
            </w:r>
            <w:r w:rsidR="005C45AF">
              <w:rPr>
                <w:noProof/>
                <w:webHidden/>
              </w:rPr>
              <w:t>26</w:t>
            </w:r>
            <w:r w:rsidR="0022759E" w:rsidRPr="00FF0B52">
              <w:rPr>
                <w:noProof/>
                <w:webHidden/>
              </w:rPr>
              <w:fldChar w:fldCharType="end"/>
            </w:r>
          </w:hyperlink>
        </w:p>
        <w:p w14:paraId="4724DDB1" w14:textId="0CC9F943" w:rsidR="0022759E" w:rsidRPr="00FF0B52" w:rsidRDefault="00000000">
          <w:pPr>
            <w:pStyle w:val="TOC2"/>
            <w:rPr>
              <w:rFonts w:asciiTheme="minorHAnsi" w:eastAsiaTheme="minorEastAsia" w:hAnsiTheme="minorHAnsi" w:cstheme="minorBidi"/>
              <w:noProof/>
              <w:color w:val="auto"/>
              <w:sz w:val="22"/>
              <w:szCs w:val="22"/>
            </w:rPr>
          </w:pPr>
          <w:hyperlink w:anchor="_Toc182820540" w:history="1">
            <w:r w:rsidR="0022759E" w:rsidRPr="00FF0B52">
              <w:rPr>
                <w:rStyle w:val="Hyperlink"/>
                <w:noProof/>
              </w:rPr>
              <w:t>Review of the Agreement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_Toc182820540 \h </w:instrText>
            </w:r>
            <w:r w:rsidR="0022759E" w:rsidRPr="00FF0B52">
              <w:rPr>
                <w:noProof/>
                <w:webHidden/>
              </w:rPr>
            </w:r>
            <w:r w:rsidR="0022759E" w:rsidRPr="00FF0B52">
              <w:rPr>
                <w:noProof/>
                <w:webHidden/>
              </w:rPr>
              <w:fldChar w:fldCharType="separate"/>
            </w:r>
            <w:r w:rsidR="005C45AF">
              <w:rPr>
                <w:noProof/>
                <w:webHidden/>
              </w:rPr>
              <w:t>26</w:t>
            </w:r>
            <w:r w:rsidR="0022759E" w:rsidRPr="00FF0B52">
              <w:rPr>
                <w:noProof/>
                <w:webHidden/>
              </w:rPr>
              <w:fldChar w:fldCharType="end"/>
            </w:r>
          </w:hyperlink>
        </w:p>
        <w:p w14:paraId="6C599D00" w14:textId="41FA412F" w:rsidR="0022759E" w:rsidRPr="00FF0B52" w:rsidRDefault="00000000">
          <w:pPr>
            <w:pStyle w:val="TOC2"/>
            <w:rPr>
              <w:rFonts w:asciiTheme="minorHAnsi" w:eastAsiaTheme="minorEastAsia" w:hAnsiTheme="minorHAnsi" w:cstheme="minorBidi"/>
              <w:noProof/>
              <w:color w:val="auto"/>
              <w:sz w:val="22"/>
              <w:szCs w:val="22"/>
            </w:rPr>
          </w:pPr>
          <w:hyperlink w:anchor="_Toc182820541" w:history="1">
            <w:r w:rsidR="0022759E" w:rsidRPr="00FF0B52">
              <w:rPr>
                <w:rStyle w:val="Hyperlink"/>
                <w:noProof/>
              </w:rPr>
              <w:t>Variation of the Agreement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_Toc182820541 \h </w:instrText>
            </w:r>
            <w:r w:rsidR="0022759E" w:rsidRPr="00FF0B52">
              <w:rPr>
                <w:noProof/>
                <w:webHidden/>
              </w:rPr>
            </w:r>
            <w:r w:rsidR="0022759E" w:rsidRPr="00FF0B52">
              <w:rPr>
                <w:noProof/>
                <w:webHidden/>
              </w:rPr>
              <w:fldChar w:fldCharType="separate"/>
            </w:r>
            <w:r w:rsidR="005C45AF">
              <w:rPr>
                <w:noProof/>
                <w:webHidden/>
              </w:rPr>
              <w:t>27</w:t>
            </w:r>
            <w:r w:rsidR="0022759E" w:rsidRPr="00FF0B52">
              <w:rPr>
                <w:noProof/>
                <w:webHidden/>
              </w:rPr>
              <w:fldChar w:fldCharType="end"/>
            </w:r>
          </w:hyperlink>
        </w:p>
        <w:p w14:paraId="44E8F0B3" w14:textId="71DE9525" w:rsidR="0022759E" w:rsidRPr="00FF0B52" w:rsidRDefault="00000000">
          <w:pPr>
            <w:pStyle w:val="TOC2"/>
            <w:rPr>
              <w:rFonts w:asciiTheme="minorHAnsi" w:eastAsiaTheme="minorEastAsia" w:hAnsiTheme="minorHAnsi" w:cstheme="minorBidi"/>
              <w:noProof/>
              <w:color w:val="auto"/>
              <w:sz w:val="22"/>
              <w:szCs w:val="22"/>
            </w:rPr>
          </w:pPr>
          <w:hyperlink w:anchor="_Toc182820542" w:history="1">
            <w:r w:rsidR="0022759E" w:rsidRPr="00FF0B52">
              <w:rPr>
                <w:rStyle w:val="Hyperlink"/>
                <w:noProof/>
              </w:rPr>
              <w:t>Delegations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_Toc182820542 \h </w:instrText>
            </w:r>
            <w:r w:rsidR="0022759E" w:rsidRPr="00FF0B52">
              <w:rPr>
                <w:noProof/>
                <w:webHidden/>
              </w:rPr>
            </w:r>
            <w:r w:rsidR="0022759E" w:rsidRPr="00FF0B52">
              <w:rPr>
                <w:noProof/>
                <w:webHidden/>
              </w:rPr>
              <w:fldChar w:fldCharType="separate"/>
            </w:r>
            <w:r w:rsidR="005C45AF">
              <w:rPr>
                <w:noProof/>
                <w:webHidden/>
              </w:rPr>
              <w:t>27</w:t>
            </w:r>
            <w:r w:rsidR="0022759E" w:rsidRPr="00FF0B52">
              <w:rPr>
                <w:noProof/>
                <w:webHidden/>
              </w:rPr>
              <w:fldChar w:fldCharType="end"/>
            </w:r>
          </w:hyperlink>
        </w:p>
        <w:p w14:paraId="3766EBDA" w14:textId="173F9397" w:rsidR="0022759E" w:rsidRPr="00FF0B52" w:rsidRDefault="00000000">
          <w:pPr>
            <w:pStyle w:val="TOC2"/>
            <w:rPr>
              <w:rFonts w:asciiTheme="minorHAnsi" w:eastAsiaTheme="minorEastAsia" w:hAnsiTheme="minorHAnsi" w:cstheme="minorBidi"/>
              <w:noProof/>
              <w:color w:val="auto"/>
              <w:sz w:val="22"/>
              <w:szCs w:val="22"/>
            </w:rPr>
          </w:pPr>
          <w:hyperlink w:anchor="_Toc182820543" w:history="1">
            <w:r w:rsidR="0022759E" w:rsidRPr="00FF0B52">
              <w:rPr>
                <w:rStyle w:val="Hyperlink"/>
                <w:noProof/>
              </w:rPr>
              <w:t>Dispute resolution</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_Toc182820543 \h </w:instrText>
            </w:r>
            <w:r w:rsidR="0022759E" w:rsidRPr="00FF0B52">
              <w:rPr>
                <w:noProof/>
                <w:webHidden/>
              </w:rPr>
            </w:r>
            <w:r w:rsidR="0022759E" w:rsidRPr="00FF0B52">
              <w:rPr>
                <w:noProof/>
                <w:webHidden/>
              </w:rPr>
              <w:fldChar w:fldCharType="separate"/>
            </w:r>
            <w:r w:rsidR="005C45AF">
              <w:rPr>
                <w:noProof/>
                <w:webHidden/>
              </w:rPr>
              <w:t>27</w:t>
            </w:r>
            <w:r w:rsidR="0022759E" w:rsidRPr="00FF0B52">
              <w:rPr>
                <w:noProof/>
                <w:webHidden/>
              </w:rPr>
              <w:fldChar w:fldCharType="end"/>
            </w:r>
          </w:hyperlink>
        </w:p>
        <w:p w14:paraId="0272E876" w14:textId="13263111" w:rsidR="0022759E" w:rsidRPr="00FF0B52" w:rsidRDefault="00000000">
          <w:pPr>
            <w:pStyle w:val="TOC2"/>
            <w:rPr>
              <w:rFonts w:asciiTheme="minorHAnsi" w:eastAsiaTheme="minorEastAsia" w:hAnsiTheme="minorHAnsi" w:cstheme="minorBidi"/>
              <w:noProof/>
              <w:color w:val="auto"/>
              <w:sz w:val="22"/>
              <w:szCs w:val="22"/>
            </w:rPr>
          </w:pPr>
          <w:hyperlink w:anchor="_Toc182820544" w:history="1">
            <w:r w:rsidR="0022759E" w:rsidRPr="00FF0B52">
              <w:rPr>
                <w:rStyle w:val="Hyperlink"/>
                <w:noProof/>
              </w:rPr>
              <w:t>Interpretation</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_Toc182820544 \h </w:instrText>
            </w:r>
            <w:r w:rsidR="0022759E" w:rsidRPr="00FF0B52">
              <w:rPr>
                <w:noProof/>
                <w:webHidden/>
              </w:rPr>
            </w:r>
            <w:r w:rsidR="0022759E" w:rsidRPr="00FF0B52">
              <w:rPr>
                <w:noProof/>
                <w:webHidden/>
              </w:rPr>
              <w:fldChar w:fldCharType="separate"/>
            </w:r>
            <w:r w:rsidR="005C45AF">
              <w:rPr>
                <w:noProof/>
                <w:webHidden/>
              </w:rPr>
              <w:t>27</w:t>
            </w:r>
            <w:r w:rsidR="0022759E" w:rsidRPr="00FF0B52">
              <w:rPr>
                <w:noProof/>
                <w:webHidden/>
              </w:rPr>
              <w:fldChar w:fldCharType="end"/>
            </w:r>
          </w:hyperlink>
        </w:p>
        <w:p w14:paraId="0D4C9751" w14:textId="7C58BE2A" w:rsidR="0022759E" w:rsidRPr="00FF0B52" w:rsidRDefault="00000000">
          <w:pPr>
            <w:pStyle w:val="TOC1"/>
            <w:rPr>
              <w:rFonts w:ascii="Arial" w:eastAsiaTheme="minorEastAsia" w:hAnsi="Arial" w:cs="Arial"/>
              <w:b w:val="0"/>
              <w:smallCaps w:val="0"/>
              <w:noProof/>
              <w:color w:val="auto"/>
              <w:sz w:val="20"/>
            </w:rPr>
          </w:pPr>
          <w:hyperlink w:anchor="_Toc182820545" w:history="1">
            <w:r w:rsidR="0022759E" w:rsidRPr="00FF0B52">
              <w:rPr>
                <w:rStyle w:val="Hyperlink"/>
                <w:rFonts w:ascii="Arial" w:hAnsi="Arial" w:cs="Arial"/>
                <w:b w:val="0"/>
                <w:noProof/>
                <w:sz w:val="20"/>
              </w:rPr>
              <w:t>ATTACHMENT A: LONG-TERM REFORM FOR A STRONG, SUSTAINABLE AND COLLABORATIVE LEGAL ASSISTANCE SECTOR</w:t>
            </w:r>
            <w:r w:rsidR="0022759E" w:rsidRPr="00FF0B52">
              <w:rPr>
                <w:rFonts w:ascii="Arial" w:hAnsi="Arial" w:cs="Arial"/>
                <w:b w:val="0"/>
                <w:noProof/>
                <w:webHidden/>
                <w:sz w:val="20"/>
              </w:rPr>
              <w:tab/>
            </w:r>
            <w:r w:rsidR="0022759E" w:rsidRPr="00FF0B52">
              <w:rPr>
                <w:rFonts w:ascii="Arial" w:hAnsi="Arial" w:cs="Arial"/>
                <w:b w:val="0"/>
                <w:noProof/>
                <w:webHidden/>
                <w:sz w:val="20"/>
              </w:rPr>
              <w:fldChar w:fldCharType="begin"/>
            </w:r>
            <w:r w:rsidR="0022759E" w:rsidRPr="00FF0B52">
              <w:rPr>
                <w:rFonts w:ascii="Arial" w:hAnsi="Arial" w:cs="Arial"/>
                <w:b w:val="0"/>
                <w:noProof/>
                <w:webHidden/>
                <w:sz w:val="20"/>
              </w:rPr>
              <w:instrText xml:space="preserve"> PAGEREF _Toc182820545 \h </w:instrText>
            </w:r>
            <w:r w:rsidR="0022759E" w:rsidRPr="00FF0B52">
              <w:rPr>
                <w:rFonts w:ascii="Arial" w:hAnsi="Arial" w:cs="Arial"/>
                <w:b w:val="0"/>
                <w:noProof/>
                <w:webHidden/>
                <w:sz w:val="20"/>
              </w:rPr>
            </w:r>
            <w:r w:rsidR="0022759E" w:rsidRPr="00FF0B52">
              <w:rPr>
                <w:rFonts w:ascii="Arial" w:hAnsi="Arial" w:cs="Arial"/>
                <w:b w:val="0"/>
                <w:noProof/>
                <w:webHidden/>
                <w:sz w:val="20"/>
              </w:rPr>
              <w:fldChar w:fldCharType="separate"/>
            </w:r>
            <w:r w:rsidR="005C45AF">
              <w:rPr>
                <w:rFonts w:ascii="Arial" w:hAnsi="Arial" w:cs="Arial"/>
                <w:b w:val="0"/>
                <w:noProof/>
                <w:webHidden/>
                <w:sz w:val="20"/>
              </w:rPr>
              <w:t>34</w:t>
            </w:r>
            <w:r w:rsidR="0022759E" w:rsidRPr="00FF0B52">
              <w:rPr>
                <w:rFonts w:ascii="Arial" w:hAnsi="Arial" w:cs="Arial"/>
                <w:b w:val="0"/>
                <w:noProof/>
                <w:webHidden/>
                <w:sz w:val="20"/>
              </w:rPr>
              <w:fldChar w:fldCharType="end"/>
            </w:r>
          </w:hyperlink>
        </w:p>
        <w:p w14:paraId="4E55A47E" w14:textId="37162387" w:rsidR="0022759E" w:rsidRPr="00FF0B52" w:rsidRDefault="00000000">
          <w:pPr>
            <w:pStyle w:val="TOC1"/>
            <w:rPr>
              <w:rFonts w:asciiTheme="minorHAnsi" w:eastAsiaTheme="minorEastAsia" w:hAnsiTheme="minorHAnsi" w:cstheme="minorBidi"/>
              <w:b w:val="0"/>
              <w:smallCaps w:val="0"/>
              <w:noProof/>
              <w:color w:val="auto"/>
            </w:rPr>
          </w:pPr>
          <w:hyperlink w:anchor="_Toc182820546" w:history="1">
            <w:r w:rsidR="0022759E" w:rsidRPr="00FF0B52">
              <w:rPr>
                <w:rStyle w:val="Hyperlink"/>
                <w:noProof/>
              </w:rPr>
              <w:t>Schedule A – Commonwealth Priorities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_Toc182820546 \h </w:instrText>
            </w:r>
            <w:r w:rsidR="0022759E" w:rsidRPr="00FF0B52">
              <w:rPr>
                <w:noProof/>
                <w:webHidden/>
              </w:rPr>
            </w:r>
            <w:r w:rsidR="0022759E" w:rsidRPr="00FF0B52">
              <w:rPr>
                <w:noProof/>
                <w:webHidden/>
              </w:rPr>
              <w:fldChar w:fldCharType="separate"/>
            </w:r>
            <w:r w:rsidR="005C45AF">
              <w:rPr>
                <w:noProof/>
                <w:webHidden/>
              </w:rPr>
              <w:t>35</w:t>
            </w:r>
            <w:r w:rsidR="0022759E" w:rsidRPr="00FF0B52">
              <w:rPr>
                <w:noProof/>
                <w:webHidden/>
              </w:rPr>
              <w:fldChar w:fldCharType="end"/>
            </w:r>
          </w:hyperlink>
        </w:p>
        <w:p w14:paraId="46944ABC" w14:textId="1332BC7C" w:rsidR="0022759E" w:rsidRPr="00FF0B52" w:rsidRDefault="00000000">
          <w:pPr>
            <w:pStyle w:val="TOC2"/>
            <w:rPr>
              <w:rFonts w:asciiTheme="minorHAnsi" w:eastAsiaTheme="minorEastAsia" w:hAnsiTheme="minorHAnsi" w:cstheme="minorBidi"/>
              <w:noProof/>
              <w:color w:val="auto"/>
              <w:sz w:val="22"/>
              <w:szCs w:val="22"/>
            </w:rPr>
          </w:pPr>
          <w:hyperlink w:anchor="_Toc182820547" w:history="1">
            <w:r w:rsidR="0022759E" w:rsidRPr="00FF0B52">
              <w:rPr>
                <w:rStyle w:val="Hyperlink"/>
                <w:noProof/>
              </w:rPr>
              <w:t>General principles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_Toc182820547 \h </w:instrText>
            </w:r>
            <w:r w:rsidR="0022759E" w:rsidRPr="00FF0B52">
              <w:rPr>
                <w:noProof/>
                <w:webHidden/>
              </w:rPr>
            </w:r>
            <w:r w:rsidR="0022759E" w:rsidRPr="00FF0B52">
              <w:rPr>
                <w:noProof/>
                <w:webHidden/>
              </w:rPr>
              <w:fldChar w:fldCharType="separate"/>
            </w:r>
            <w:r w:rsidR="005C45AF">
              <w:rPr>
                <w:noProof/>
                <w:webHidden/>
              </w:rPr>
              <w:t>36</w:t>
            </w:r>
            <w:r w:rsidR="0022759E" w:rsidRPr="00FF0B52">
              <w:rPr>
                <w:noProof/>
                <w:webHidden/>
              </w:rPr>
              <w:fldChar w:fldCharType="end"/>
            </w:r>
          </w:hyperlink>
        </w:p>
        <w:p w14:paraId="4203D81A" w14:textId="67F79185" w:rsidR="0022759E" w:rsidRPr="00FF0B52" w:rsidRDefault="00000000">
          <w:pPr>
            <w:pStyle w:val="TOC2"/>
            <w:rPr>
              <w:rFonts w:asciiTheme="minorHAnsi" w:eastAsiaTheme="minorEastAsia" w:hAnsiTheme="minorHAnsi" w:cstheme="minorBidi"/>
              <w:noProof/>
              <w:color w:val="auto"/>
              <w:sz w:val="22"/>
              <w:szCs w:val="22"/>
            </w:rPr>
          </w:pPr>
          <w:hyperlink w:anchor="_Toc182820548" w:history="1">
            <w:r w:rsidR="0022759E" w:rsidRPr="00FF0B52">
              <w:rPr>
                <w:rStyle w:val="Hyperlink"/>
                <w:noProof/>
              </w:rPr>
              <w:t>National and jurisdictional emergencies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_Toc182820548 \h </w:instrText>
            </w:r>
            <w:r w:rsidR="0022759E" w:rsidRPr="00FF0B52">
              <w:rPr>
                <w:noProof/>
                <w:webHidden/>
              </w:rPr>
            </w:r>
            <w:r w:rsidR="0022759E" w:rsidRPr="00FF0B52">
              <w:rPr>
                <w:noProof/>
                <w:webHidden/>
              </w:rPr>
              <w:fldChar w:fldCharType="separate"/>
            </w:r>
            <w:r w:rsidR="005C45AF">
              <w:rPr>
                <w:noProof/>
                <w:webHidden/>
              </w:rPr>
              <w:t>36</w:t>
            </w:r>
            <w:r w:rsidR="0022759E" w:rsidRPr="00FF0B52">
              <w:rPr>
                <w:noProof/>
                <w:webHidden/>
              </w:rPr>
              <w:fldChar w:fldCharType="end"/>
            </w:r>
          </w:hyperlink>
        </w:p>
        <w:p w14:paraId="28863410" w14:textId="6C2FF925" w:rsidR="0022759E" w:rsidRPr="00FF0B52" w:rsidRDefault="00000000">
          <w:pPr>
            <w:pStyle w:val="TOC2"/>
            <w:rPr>
              <w:rFonts w:asciiTheme="minorHAnsi" w:eastAsiaTheme="minorEastAsia" w:hAnsiTheme="minorHAnsi" w:cstheme="minorBidi"/>
              <w:noProof/>
              <w:color w:val="auto"/>
              <w:sz w:val="22"/>
              <w:szCs w:val="22"/>
            </w:rPr>
          </w:pPr>
          <w:hyperlink w:anchor="_Toc182820549" w:history="1">
            <w:r w:rsidR="0022759E" w:rsidRPr="00FF0B52">
              <w:rPr>
                <w:rStyle w:val="Hyperlink"/>
                <w:noProof/>
              </w:rPr>
              <w:t>Family law priorities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_Toc182820549 \h </w:instrText>
            </w:r>
            <w:r w:rsidR="0022759E" w:rsidRPr="00FF0B52">
              <w:rPr>
                <w:noProof/>
                <w:webHidden/>
              </w:rPr>
            </w:r>
            <w:r w:rsidR="0022759E" w:rsidRPr="00FF0B52">
              <w:rPr>
                <w:noProof/>
                <w:webHidden/>
              </w:rPr>
              <w:fldChar w:fldCharType="separate"/>
            </w:r>
            <w:r w:rsidR="005C45AF">
              <w:rPr>
                <w:noProof/>
                <w:webHidden/>
              </w:rPr>
              <w:t>36</w:t>
            </w:r>
            <w:r w:rsidR="0022759E" w:rsidRPr="00FF0B52">
              <w:rPr>
                <w:noProof/>
                <w:webHidden/>
              </w:rPr>
              <w:fldChar w:fldCharType="end"/>
            </w:r>
          </w:hyperlink>
        </w:p>
        <w:p w14:paraId="3F8822C1" w14:textId="550F0B2B" w:rsidR="0022759E" w:rsidRPr="00FF0B52" w:rsidRDefault="00000000">
          <w:pPr>
            <w:pStyle w:val="TOC2"/>
            <w:rPr>
              <w:rFonts w:asciiTheme="minorHAnsi" w:eastAsiaTheme="minorEastAsia" w:hAnsiTheme="minorHAnsi" w:cstheme="minorBidi"/>
              <w:noProof/>
              <w:color w:val="auto"/>
              <w:sz w:val="22"/>
              <w:szCs w:val="22"/>
            </w:rPr>
          </w:pPr>
          <w:hyperlink w:anchor="_Toc182820550" w:history="1">
            <w:r w:rsidR="0022759E" w:rsidRPr="00FF0B52">
              <w:rPr>
                <w:rStyle w:val="Hyperlink"/>
                <w:noProof/>
              </w:rPr>
              <w:t>Commonwealth civil law priorities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_Toc182820550 \h </w:instrText>
            </w:r>
            <w:r w:rsidR="0022759E" w:rsidRPr="00FF0B52">
              <w:rPr>
                <w:noProof/>
                <w:webHidden/>
              </w:rPr>
            </w:r>
            <w:r w:rsidR="0022759E" w:rsidRPr="00FF0B52">
              <w:rPr>
                <w:noProof/>
                <w:webHidden/>
              </w:rPr>
              <w:fldChar w:fldCharType="separate"/>
            </w:r>
            <w:r w:rsidR="005C45AF">
              <w:rPr>
                <w:noProof/>
                <w:webHidden/>
              </w:rPr>
              <w:t>37</w:t>
            </w:r>
            <w:r w:rsidR="0022759E" w:rsidRPr="00FF0B52">
              <w:rPr>
                <w:noProof/>
                <w:webHidden/>
              </w:rPr>
              <w:fldChar w:fldCharType="end"/>
            </w:r>
          </w:hyperlink>
        </w:p>
        <w:p w14:paraId="64AA10E4" w14:textId="6B72D186" w:rsidR="0022759E" w:rsidRPr="00FF0B52" w:rsidRDefault="00000000">
          <w:pPr>
            <w:pStyle w:val="TOC2"/>
            <w:rPr>
              <w:rFonts w:asciiTheme="minorHAnsi" w:eastAsiaTheme="minorEastAsia" w:hAnsiTheme="minorHAnsi" w:cstheme="minorBidi"/>
              <w:noProof/>
              <w:color w:val="auto"/>
              <w:sz w:val="22"/>
              <w:szCs w:val="22"/>
            </w:rPr>
          </w:pPr>
          <w:hyperlink w:anchor="_Toc182820551" w:history="1">
            <w:r w:rsidR="0022759E" w:rsidRPr="00FF0B52">
              <w:rPr>
                <w:rStyle w:val="Hyperlink"/>
                <w:noProof/>
              </w:rPr>
              <w:t>Commonwealth criminal law priorities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_Toc182820551 \h </w:instrText>
            </w:r>
            <w:r w:rsidR="0022759E" w:rsidRPr="00FF0B52">
              <w:rPr>
                <w:noProof/>
                <w:webHidden/>
              </w:rPr>
            </w:r>
            <w:r w:rsidR="0022759E" w:rsidRPr="00FF0B52">
              <w:rPr>
                <w:noProof/>
                <w:webHidden/>
              </w:rPr>
              <w:fldChar w:fldCharType="separate"/>
            </w:r>
            <w:r w:rsidR="005C45AF">
              <w:rPr>
                <w:noProof/>
                <w:webHidden/>
              </w:rPr>
              <w:t>37</w:t>
            </w:r>
            <w:r w:rsidR="0022759E" w:rsidRPr="00FF0B52">
              <w:rPr>
                <w:noProof/>
                <w:webHidden/>
              </w:rPr>
              <w:fldChar w:fldCharType="end"/>
            </w:r>
          </w:hyperlink>
        </w:p>
        <w:p w14:paraId="6B56DF4E" w14:textId="6B739CC0" w:rsidR="0022759E" w:rsidRPr="00FF0B52" w:rsidRDefault="00000000">
          <w:pPr>
            <w:pStyle w:val="TOC2"/>
            <w:rPr>
              <w:rFonts w:asciiTheme="minorHAnsi" w:eastAsiaTheme="minorEastAsia" w:hAnsiTheme="minorHAnsi" w:cstheme="minorBidi"/>
              <w:noProof/>
              <w:color w:val="auto"/>
              <w:sz w:val="22"/>
              <w:szCs w:val="22"/>
            </w:rPr>
          </w:pPr>
          <w:hyperlink w:anchor="_Toc182820552" w:history="1">
            <w:r w:rsidR="0022759E" w:rsidRPr="00FF0B52">
              <w:rPr>
                <w:rStyle w:val="Hyperlink"/>
                <w:noProof/>
              </w:rPr>
              <w:t>Lobbying activities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_Toc182820552 \h </w:instrText>
            </w:r>
            <w:r w:rsidR="0022759E" w:rsidRPr="00FF0B52">
              <w:rPr>
                <w:noProof/>
                <w:webHidden/>
              </w:rPr>
            </w:r>
            <w:r w:rsidR="0022759E" w:rsidRPr="00FF0B52">
              <w:rPr>
                <w:noProof/>
                <w:webHidden/>
              </w:rPr>
              <w:fldChar w:fldCharType="separate"/>
            </w:r>
            <w:r w:rsidR="005C45AF">
              <w:rPr>
                <w:noProof/>
                <w:webHidden/>
              </w:rPr>
              <w:t>37</w:t>
            </w:r>
            <w:r w:rsidR="0022759E" w:rsidRPr="00FF0B52">
              <w:rPr>
                <w:noProof/>
                <w:webHidden/>
              </w:rPr>
              <w:fldChar w:fldCharType="end"/>
            </w:r>
          </w:hyperlink>
        </w:p>
        <w:p w14:paraId="7EC1A36D" w14:textId="47A499F0" w:rsidR="0022759E" w:rsidRPr="00FF0B52" w:rsidRDefault="00000000">
          <w:pPr>
            <w:pStyle w:val="TOC1"/>
            <w:rPr>
              <w:rStyle w:val="Hyperlink"/>
              <w:noProof/>
            </w:rPr>
          </w:pPr>
          <w:hyperlink w:anchor="_Toc182820553" w:history="1">
            <w:r w:rsidR="0022759E" w:rsidRPr="00FF0B52">
              <w:rPr>
                <w:rStyle w:val="Hyperlink"/>
                <w:noProof/>
              </w:rPr>
              <w:t>Schedule B – Principles to Improve Governance Standards and Arrangements</w:t>
            </w:r>
            <w:r w:rsidR="0022759E" w:rsidRPr="00FF0B52">
              <w:rPr>
                <w:rStyle w:val="Hyperlink"/>
                <w:noProof/>
                <w:webHidden/>
              </w:rPr>
              <w:tab/>
            </w:r>
            <w:r w:rsidR="0022759E" w:rsidRPr="00FF0B52">
              <w:rPr>
                <w:rStyle w:val="Hyperlink"/>
                <w:noProof/>
                <w:webHidden/>
              </w:rPr>
              <w:fldChar w:fldCharType="begin"/>
            </w:r>
            <w:r w:rsidR="0022759E" w:rsidRPr="00FF0B52">
              <w:rPr>
                <w:rStyle w:val="Hyperlink"/>
                <w:noProof/>
                <w:webHidden/>
              </w:rPr>
              <w:instrText xml:space="preserve"> PAGEREF _Toc182820553 \h </w:instrText>
            </w:r>
            <w:r w:rsidR="0022759E" w:rsidRPr="00FF0B52">
              <w:rPr>
                <w:rStyle w:val="Hyperlink"/>
                <w:noProof/>
                <w:webHidden/>
              </w:rPr>
            </w:r>
            <w:r w:rsidR="0022759E" w:rsidRPr="00FF0B52">
              <w:rPr>
                <w:rStyle w:val="Hyperlink"/>
                <w:noProof/>
                <w:webHidden/>
              </w:rPr>
              <w:fldChar w:fldCharType="separate"/>
            </w:r>
            <w:r w:rsidR="005C45AF">
              <w:rPr>
                <w:rStyle w:val="Hyperlink"/>
                <w:noProof/>
                <w:webHidden/>
              </w:rPr>
              <w:t>38</w:t>
            </w:r>
            <w:r w:rsidR="0022759E" w:rsidRPr="00FF0B52">
              <w:rPr>
                <w:rStyle w:val="Hyperlink"/>
                <w:noProof/>
                <w:webHidden/>
              </w:rPr>
              <w:fldChar w:fldCharType="end"/>
            </w:r>
          </w:hyperlink>
        </w:p>
        <w:p w14:paraId="65A7829C" w14:textId="274E88BA" w:rsidR="0022759E" w:rsidRPr="00FF0B52" w:rsidRDefault="00000000">
          <w:pPr>
            <w:pStyle w:val="TOC1"/>
            <w:rPr>
              <w:rStyle w:val="Hyperlink"/>
              <w:noProof/>
            </w:rPr>
          </w:pPr>
          <w:hyperlink w:anchor="_Toc182820554" w:history="1">
            <w:r w:rsidR="0022759E" w:rsidRPr="00FF0B52">
              <w:rPr>
                <w:rStyle w:val="Hyperlink"/>
                <w:noProof/>
              </w:rPr>
              <w:t>Schedule C – Collaborative Service Planning</w:t>
            </w:r>
            <w:r w:rsidR="0022759E" w:rsidRPr="00FF0B52">
              <w:rPr>
                <w:rStyle w:val="Hyperlink"/>
                <w:noProof/>
                <w:webHidden/>
              </w:rPr>
              <w:tab/>
            </w:r>
            <w:r w:rsidR="0022759E" w:rsidRPr="00FF0B52">
              <w:rPr>
                <w:rStyle w:val="Hyperlink"/>
                <w:noProof/>
                <w:webHidden/>
              </w:rPr>
              <w:fldChar w:fldCharType="begin"/>
            </w:r>
            <w:r w:rsidR="0022759E" w:rsidRPr="00FF0B52">
              <w:rPr>
                <w:rStyle w:val="Hyperlink"/>
                <w:noProof/>
                <w:webHidden/>
              </w:rPr>
              <w:instrText xml:space="preserve"> PAGEREF _Toc182820554 \h </w:instrText>
            </w:r>
            <w:r w:rsidR="0022759E" w:rsidRPr="00FF0B52">
              <w:rPr>
                <w:rStyle w:val="Hyperlink"/>
                <w:noProof/>
                <w:webHidden/>
              </w:rPr>
            </w:r>
            <w:r w:rsidR="0022759E" w:rsidRPr="00FF0B52">
              <w:rPr>
                <w:rStyle w:val="Hyperlink"/>
                <w:noProof/>
                <w:webHidden/>
              </w:rPr>
              <w:fldChar w:fldCharType="separate"/>
            </w:r>
            <w:r w:rsidR="005C45AF">
              <w:rPr>
                <w:rStyle w:val="Hyperlink"/>
                <w:noProof/>
                <w:webHidden/>
              </w:rPr>
              <w:t>41</w:t>
            </w:r>
            <w:r w:rsidR="0022759E" w:rsidRPr="00FF0B52">
              <w:rPr>
                <w:rStyle w:val="Hyperlink"/>
                <w:noProof/>
                <w:webHidden/>
              </w:rPr>
              <w:fldChar w:fldCharType="end"/>
            </w:r>
          </w:hyperlink>
        </w:p>
        <w:p w14:paraId="664A77CE" w14:textId="4E302736" w:rsidR="0022759E" w:rsidRPr="00FF0B52" w:rsidRDefault="00000000">
          <w:pPr>
            <w:pStyle w:val="TOC2"/>
            <w:rPr>
              <w:rFonts w:asciiTheme="minorHAnsi" w:eastAsiaTheme="minorEastAsia" w:hAnsiTheme="minorHAnsi" w:cstheme="minorBidi"/>
              <w:noProof/>
              <w:color w:val="auto"/>
              <w:sz w:val="22"/>
              <w:szCs w:val="22"/>
            </w:rPr>
          </w:pPr>
          <w:hyperlink w:anchor="_Toc182820555" w:history="1">
            <w:r w:rsidR="0022759E" w:rsidRPr="00FF0B52">
              <w:rPr>
                <w:rStyle w:val="Hyperlink"/>
                <w:noProof/>
                <w:lang w:val="en-GB"/>
              </w:rPr>
              <w:t>National Collaborative Service Planning</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_Toc182820555 \h </w:instrText>
            </w:r>
            <w:r w:rsidR="0022759E" w:rsidRPr="00FF0B52">
              <w:rPr>
                <w:noProof/>
                <w:webHidden/>
              </w:rPr>
            </w:r>
            <w:r w:rsidR="0022759E" w:rsidRPr="00FF0B52">
              <w:rPr>
                <w:noProof/>
                <w:webHidden/>
              </w:rPr>
              <w:fldChar w:fldCharType="separate"/>
            </w:r>
            <w:r w:rsidR="005C45AF">
              <w:rPr>
                <w:noProof/>
                <w:webHidden/>
              </w:rPr>
              <w:t>42</w:t>
            </w:r>
            <w:r w:rsidR="0022759E" w:rsidRPr="00FF0B52">
              <w:rPr>
                <w:noProof/>
                <w:webHidden/>
              </w:rPr>
              <w:fldChar w:fldCharType="end"/>
            </w:r>
          </w:hyperlink>
        </w:p>
        <w:p w14:paraId="51E31192" w14:textId="17FC9BF6" w:rsidR="0022759E" w:rsidRPr="00FF0B52" w:rsidRDefault="00000000">
          <w:pPr>
            <w:pStyle w:val="TOC2"/>
            <w:rPr>
              <w:rFonts w:asciiTheme="minorHAnsi" w:eastAsiaTheme="minorEastAsia" w:hAnsiTheme="minorHAnsi" w:cstheme="minorBidi"/>
              <w:noProof/>
              <w:color w:val="auto"/>
              <w:sz w:val="22"/>
              <w:szCs w:val="22"/>
            </w:rPr>
          </w:pPr>
          <w:hyperlink w:anchor="_Toc182820556" w:history="1">
            <w:r w:rsidR="0022759E" w:rsidRPr="00FF0B52">
              <w:rPr>
                <w:rStyle w:val="Hyperlink"/>
                <w:noProof/>
                <w:lang w:val="en-GB"/>
              </w:rPr>
              <w:t>Jurisdictional Collaborative Service Planning</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_Toc182820556 \h </w:instrText>
            </w:r>
            <w:r w:rsidR="0022759E" w:rsidRPr="00FF0B52">
              <w:rPr>
                <w:noProof/>
                <w:webHidden/>
              </w:rPr>
            </w:r>
            <w:r w:rsidR="0022759E" w:rsidRPr="00FF0B52">
              <w:rPr>
                <w:noProof/>
                <w:webHidden/>
              </w:rPr>
              <w:fldChar w:fldCharType="separate"/>
            </w:r>
            <w:r w:rsidR="005C45AF">
              <w:rPr>
                <w:noProof/>
                <w:webHidden/>
              </w:rPr>
              <w:t>43</w:t>
            </w:r>
            <w:r w:rsidR="0022759E" w:rsidRPr="00FF0B52">
              <w:rPr>
                <w:noProof/>
                <w:webHidden/>
              </w:rPr>
              <w:fldChar w:fldCharType="end"/>
            </w:r>
          </w:hyperlink>
        </w:p>
        <w:p w14:paraId="0F25F1EC" w14:textId="5335F1E7" w:rsidR="0022759E" w:rsidRPr="00FF0B52" w:rsidRDefault="00000000">
          <w:pPr>
            <w:pStyle w:val="TOC2"/>
            <w:rPr>
              <w:rFonts w:asciiTheme="minorHAnsi" w:eastAsiaTheme="minorEastAsia" w:hAnsiTheme="minorHAnsi" w:cstheme="minorBidi"/>
              <w:noProof/>
              <w:color w:val="auto"/>
              <w:sz w:val="22"/>
              <w:szCs w:val="22"/>
            </w:rPr>
          </w:pPr>
          <w:hyperlink w:anchor="_Toc182820557" w:history="1">
            <w:r w:rsidR="0022759E" w:rsidRPr="00FF0B52">
              <w:rPr>
                <w:rStyle w:val="Hyperlink"/>
                <w:noProof/>
                <w:lang w:val="en-GB"/>
              </w:rPr>
              <w:t>Local Collaborative Service Planning</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_Toc182820557 \h </w:instrText>
            </w:r>
            <w:r w:rsidR="0022759E" w:rsidRPr="00FF0B52">
              <w:rPr>
                <w:noProof/>
                <w:webHidden/>
              </w:rPr>
            </w:r>
            <w:r w:rsidR="0022759E" w:rsidRPr="00FF0B52">
              <w:rPr>
                <w:noProof/>
                <w:webHidden/>
              </w:rPr>
              <w:fldChar w:fldCharType="separate"/>
            </w:r>
            <w:r w:rsidR="005C45AF">
              <w:rPr>
                <w:noProof/>
                <w:webHidden/>
              </w:rPr>
              <w:t>44</w:t>
            </w:r>
            <w:r w:rsidR="0022759E" w:rsidRPr="00FF0B52">
              <w:rPr>
                <w:noProof/>
                <w:webHidden/>
              </w:rPr>
              <w:fldChar w:fldCharType="end"/>
            </w:r>
          </w:hyperlink>
        </w:p>
        <w:p w14:paraId="3DBEA315" w14:textId="0089DEEF" w:rsidR="0022759E" w:rsidRPr="00FF0B52" w:rsidRDefault="00000000">
          <w:pPr>
            <w:pStyle w:val="TOC1"/>
            <w:rPr>
              <w:rStyle w:val="Hyperlink"/>
              <w:noProof/>
            </w:rPr>
          </w:pPr>
          <w:hyperlink w:anchor="_Toc182820558" w:history="1">
            <w:r w:rsidR="0022759E" w:rsidRPr="00FF0B52">
              <w:rPr>
                <w:rStyle w:val="Hyperlink"/>
                <w:noProof/>
              </w:rPr>
              <w:t>Schedule D – Legal Assistance Service Data</w:t>
            </w:r>
            <w:r w:rsidR="0022759E" w:rsidRPr="00FF0B52">
              <w:rPr>
                <w:rStyle w:val="Hyperlink"/>
                <w:noProof/>
                <w:webHidden/>
              </w:rPr>
              <w:tab/>
            </w:r>
            <w:r w:rsidR="0022759E" w:rsidRPr="00FF0B52">
              <w:rPr>
                <w:rStyle w:val="Hyperlink"/>
                <w:noProof/>
                <w:webHidden/>
              </w:rPr>
              <w:fldChar w:fldCharType="begin"/>
            </w:r>
            <w:r w:rsidR="0022759E" w:rsidRPr="00FF0B52">
              <w:rPr>
                <w:rStyle w:val="Hyperlink"/>
                <w:noProof/>
                <w:webHidden/>
              </w:rPr>
              <w:instrText xml:space="preserve"> PAGEREF _Toc182820558 \h </w:instrText>
            </w:r>
            <w:r w:rsidR="0022759E" w:rsidRPr="00FF0B52">
              <w:rPr>
                <w:rStyle w:val="Hyperlink"/>
                <w:noProof/>
                <w:webHidden/>
              </w:rPr>
            </w:r>
            <w:r w:rsidR="0022759E" w:rsidRPr="00FF0B52">
              <w:rPr>
                <w:rStyle w:val="Hyperlink"/>
                <w:noProof/>
                <w:webHidden/>
              </w:rPr>
              <w:fldChar w:fldCharType="separate"/>
            </w:r>
            <w:r w:rsidR="005C45AF">
              <w:rPr>
                <w:rStyle w:val="Hyperlink"/>
                <w:noProof/>
                <w:webHidden/>
              </w:rPr>
              <w:t>45</w:t>
            </w:r>
            <w:r w:rsidR="0022759E" w:rsidRPr="00FF0B52">
              <w:rPr>
                <w:rStyle w:val="Hyperlink"/>
                <w:noProof/>
                <w:webHidden/>
              </w:rPr>
              <w:fldChar w:fldCharType="end"/>
            </w:r>
          </w:hyperlink>
        </w:p>
        <w:p w14:paraId="558326E2" w14:textId="06B1FAEF" w:rsidR="0022759E" w:rsidRPr="00FF0B52" w:rsidRDefault="00000000">
          <w:pPr>
            <w:pStyle w:val="TOC1"/>
            <w:rPr>
              <w:rStyle w:val="Hyperlink"/>
              <w:noProof/>
            </w:rPr>
          </w:pPr>
          <w:hyperlink w:anchor="_Toc182820559" w:history="1">
            <w:r w:rsidR="0022759E" w:rsidRPr="00FF0B52">
              <w:rPr>
                <w:rStyle w:val="Hyperlink"/>
                <w:noProof/>
              </w:rPr>
              <w:t>Schedule E – Interim arrangements for Family Violence Prevention and Legal Services under the National Access to Justice Partnership</w:t>
            </w:r>
            <w:r w:rsidR="0022759E" w:rsidRPr="00FF0B52">
              <w:rPr>
                <w:rStyle w:val="Hyperlink"/>
                <w:noProof/>
                <w:webHidden/>
              </w:rPr>
              <w:tab/>
            </w:r>
            <w:r w:rsidR="0022759E" w:rsidRPr="00FF0B52">
              <w:rPr>
                <w:rStyle w:val="Hyperlink"/>
                <w:noProof/>
                <w:webHidden/>
              </w:rPr>
              <w:fldChar w:fldCharType="begin"/>
            </w:r>
            <w:r w:rsidR="0022759E" w:rsidRPr="00FF0B52">
              <w:rPr>
                <w:rStyle w:val="Hyperlink"/>
                <w:noProof/>
                <w:webHidden/>
              </w:rPr>
              <w:instrText xml:space="preserve"> PAGEREF _Toc182820559 \h </w:instrText>
            </w:r>
            <w:r w:rsidR="0022759E" w:rsidRPr="00FF0B52">
              <w:rPr>
                <w:rStyle w:val="Hyperlink"/>
                <w:noProof/>
                <w:webHidden/>
              </w:rPr>
            </w:r>
            <w:r w:rsidR="0022759E" w:rsidRPr="00FF0B52">
              <w:rPr>
                <w:rStyle w:val="Hyperlink"/>
                <w:noProof/>
                <w:webHidden/>
              </w:rPr>
              <w:fldChar w:fldCharType="separate"/>
            </w:r>
            <w:r w:rsidR="005C45AF">
              <w:rPr>
                <w:rStyle w:val="Hyperlink"/>
                <w:noProof/>
                <w:webHidden/>
              </w:rPr>
              <w:t>49</w:t>
            </w:r>
            <w:r w:rsidR="0022759E" w:rsidRPr="00FF0B52">
              <w:rPr>
                <w:rStyle w:val="Hyperlink"/>
                <w:noProof/>
                <w:webHidden/>
              </w:rPr>
              <w:fldChar w:fldCharType="end"/>
            </w:r>
          </w:hyperlink>
        </w:p>
        <w:p w14:paraId="2377862B" w14:textId="5CCD9793" w:rsidR="0022759E" w:rsidRPr="00FF0B52" w:rsidRDefault="00000000">
          <w:pPr>
            <w:pStyle w:val="TOC2"/>
            <w:rPr>
              <w:rFonts w:asciiTheme="minorHAnsi" w:eastAsiaTheme="minorEastAsia" w:hAnsiTheme="minorHAnsi" w:cstheme="minorBidi"/>
              <w:noProof/>
              <w:color w:val="auto"/>
              <w:sz w:val="22"/>
              <w:szCs w:val="22"/>
            </w:rPr>
          </w:pPr>
          <w:hyperlink w:anchor="_Toc182820560" w:history="1">
            <w:r w:rsidR="0022759E" w:rsidRPr="00FF0B52">
              <w:rPr>
                <w:rStyle w:val="Hyperlink"/>
                <w:noProof/>
              </w:rPr>
              <w:t>Family Violence Prevention and Legal Services transitioning under the NAJP</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_Toc182820560 \h </w:instrText>
            </w:r>
            <w:r w:rsidR="0022759E" w:rsidRPr="00FF0B52">
              <w:rPr>
                <w:noProof/>
                <w:webHidden/>
              </w:rPr>
            </w:r>
            <w:r w:rsidR="0022759E" w:rsidRPr="00FF0B52">
              <w:rPr>
                <w:noProof/>
                <w:webHidden/>
              </w:rPr>
              <w:fldChar w:fldCharType="separate"/>
            </w:r>
            <w:r w:rsidR="005C45AF">
              <w:rPr>
                <w:noProof/>
                <w:webHidden/>
              </w:rPr>
              <w:t>49</w:t>
            </w:r>
            <w:r w:rsidR="0022759E" w:rsidRPr="00FF0B52">
              <w:rPr>
                <w:noProof/>
                <w:webHidden/>
              </w:rPr>
              <w:fldChar w:fldCharType="end"/>
            </w:r>
          </w:hyperlink>
        </w:p>
        <w:p w14:paraId="3B62DFD6" w14:textId="74A0D616" w:rsidR="0022759E" w:rsidRPr="00FF0B52" w:rsidRDefault="00000000">
          <w:pPr>
            <w:pStyle w:val="TOC2"/>
            <w:rPr>
              <w:rFonts w:asciiTheme="minorHAnsi" w:eastAsiaTheme="minorEastAsia" w:hAnsiTheme="minorHAnsi" w:cstheme="minorBidi"/>
              <w:noProof/>
              <w:color w:val="auto"/>
              <w:sz w:val="22"/>
              <w:szCs w:val="22"/>
            </w:rPr>
          </w:pPr>
          <w:hyperlink w:anchor="_Toc182820561" w:history="1">
            <w:r w:rsidR="0022759E" w:rsidRPr="00FF0B52">
              <w:rPr>
                <w:rStyle w:val="Hyperlink"/>
                <w:noProof/>
                <w:lang w:val="en-GB"/>
              </w:rPr>
              <w:t>Definition of Family Violence Prevention and Legal Services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_Toc182820561 \h </w:instrText>
            </w:r>
            <w:r w:rsidR="0022759E" w:rsidRPr="00FF0B52">
              <w:rPr>
                <w:noProof/>
                <w:webHidden/>
              </w:rPr>
            </w:r>
            <w:r w:rsidR="0022759E" w:rsidRPr="00FF0B52">
              <w:rPr>
                <w:noProof/>
                <w:webHidden/>
              </w:rPr>
              <w:fldChar w:fldCharType="separate"/>
            </w:r>
            <w:r w:rsidR="005C45AF">
              <w:rPr>
                <w:noProof/>
                <w:webHidden/>
              </w:rPr>
              <w:t>51</w:t>
            </w:r>
            <w:r w:rsidR="0022759E" w:rsidRPr="00FF0B52">
              <w:rPr>
                <w:noProof/>
                <w:webHidden/>
              </w:rPr>
              <w:fldChar w:fldCharType="end"/>
            </w:r>
          </w:hyperlink>
        </w:p>
        <w:p w14:paraId="5B31E1C4" w14:textId="55433546" w:rsidR="0022759E" w:rsidRPr="00FF0B52" w:rsidRDefault="00000000">
          <w:pPr>
            <w:pStyle w:val="TOC2"/>
            <w:rPr>
              <w:rFonts w:asciiTheme="minorHAnsi" w:eastAsiaTheme="minorEastAsia" w:hAnsiTheme="minorHAnsi" w:cstheme="minorBidi"/>
              <w:noProof/>
              <w:color w:val="auto"/>
              <w:sz w:val="22"/>
              <w:szCs w:val="22"/>
            </w:rPr>
          </w:pPr>
          <w:hyperlink w:anchor="_Toc182820562" w:history="1">
            <w:r w:rsidR="0022759E" w:rsidRPr="00FF0B52">
              <w:rPr>
                <w:rStyle w:val="Hyperlink"/>
                <w:noProof/>
                <w:lang w:val="en-GB"/>
              </w:rPr>
              <w:t>Reporting</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_Toc182820562 \h </w:instrText>
            </w:r>
            <w:r w:rsidR="0022759E" w:rsidRPr="00FF0B52">
              <w:rPr>
                <w:noProof/>
                <w:webHidden/>
              </w:rPr>
            </w:r>
            <w:r w:rsidR="0022759E" w:rsidRPr="00FF0B52">
              <w:rPr>
                <w:noProof/>
                <w:webHidden/>
              </w:rPr>
              <w:fldChar w:fldCharType="separate"/>
            </w:r>
            <w:r w:rsidR="005C45AF">
              <w:rPr>
                <w:noProof/>
                <w:webHidden/>
              </w:rPr>
              <w:t>51</w:t>
            </w:r>
            <w:r w:rsidR="0022759E" w:rsidRPr="00FF0B52">
              <w:rPr>
                <w:noProof/>
                <w:webHidden/>
              </w:rPr>
              <w:fldChar w:fldCharType="end"/>
            </w:r>
          </w:hyperlink>
        </w:p>
        <w:p w14:paraId="23AF11EB" w14:textId="042AC333" w:rsidR="0022759E" w:rsidRPr="00FF0B52" w:rsidRDefault="00000000">
          <w:pPr>
            <w:pStyle w:val="TOC2"/>
            <w:rPr>
              <w:rFonts w:asciiTheme="minorHAnsi" w:eastAsiaTheme="minorEastAsia" w:hAnsiTheme="minorHAnsi" w:cstheme="minorBidi"/>
              <w:noProof/>
              <w:color w:val="auto"/>
              <w:sz w:val="22"/>
              <w:szCs w:val="22"/>
            </w:rPr>
          </w:pPr>
          <w:hyperlink w:anchor="_Toc182820563" w:history="1">
            <w:r w:rsidR="0022759E" w:rsidRPr="00FF0B52">
              <w:rPr>
                <w:rStyle w:val="Hyperlink"/>
                <w:noProof/>
                <w:lang w:val="en-GB"/>
              </w:rPr>
              <w:t>Governance</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_Toc182820563 \h </w:instrText>
            </w:r>
            <w:r w:rsidR="0022759E" w:rsidRPr="00FF0B52">
              <w:rPr>
                <w:noProof/>
                <w:webHidden/>
              </w:rPr>
            </w:r>
            <w:r w:rsidR="0022759E" w:rsidRPr="00FF0B52">
              <w:rPr>
                <w:noProof/>
                <w:webHidden/>
              </w:rPr>
              <w:fldChar w:fldCharType="separate"/>
            </w:r>
            <w:r w:rsidR="005C45AF">
              <w:rPr>
                <w:noProof/>
                <w:webHidden/>
              </w:rPr>
              <w:t>51</w:t>
            </w:r>
            <w:r w:rsidR="0022759E" w:rsidRPr="00FF0B52">
              <w:rPr>
                <w:noProof/>
                <w:webHidden/>
              </w:rPr>
              <w:fldChar w:fldCharType="end"/>
            </w:r>
          </w:hyperlink>
        </w:p>
        <w:p w14:paraId="0E4F2590" w14:textId="4B362918" w:rsidR="0022759E" w:rsidRPr="00FF0B52" w:rsidRDefault="00000000">
          <w:pPr>
            <w:pStyle w:val="TOC2"/>
            <w:rPr>
              <w:rFonts w:asciiTheme="minorHAnsi" w:eastAsiaTheme="minorEastAsia" w:hAnsiTheme="minorHAnsi" w:cstheme="minorBidi"/>
              <w:noProof/>
              <w:color w:val="auto"/>
              <w:sz w:val="22"/>
              <w:szCs w:val="22"/>
            </w:rPr>
          </w:pPr>
          <w:hyperlink w:anchor="_Toc182820564" w:history="1">
            <w:r w:rsidR="0022759E" w:rsidRPr="00FF0B52">
              <w:rPr>
                <w:rStyle w:val="Hyperlink"/>
                <w:noProof/>
                <w:lang w:val="en-GB"/>
              </w:rPr>
              <w:t>Subsequent amendment to the NAJP</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_Toc182820564 \h </w:instrText>
            </w:r>
            <w:r w:rsidR="0022759E" w:rsidRPr="00FF0B52">
              <w:rPr>
                <w:noProof/>
                <w:webHidden/>
              </w:rPr>
            </w:r>
            <w:r w:rsidR="0022759E" w:rsidRPr="00FF0B52">
              <w:rPr>
                <w:noProof/>
                <w:webHidden/>
              </w:rPr>
              <w:fldChar w:fldCharType="separate"/>
            </w:r>
            <w:r w:rsidR="005C45AF">
              <w:rPr>
                <w:noProof/>
                <w:webHidden/>
              </w:rPr>
              <w:t>52</w:t>
            </w:r>
            <w:r w:rsidR="0022759E" w:rsidRPr="00FF0B52">
              <w:rPr>
                <w:noProof/>
                <w:webHidden/>
              </w:rPr>
              <w:fldChar w:fldCharType="end"/>
            </w:r>
          </w:hyperlink>
        </w:p>
        <w:p w14:paraId="2C28E645" w14:textId="71DD4148" w:rsidR="0044470C" w:rsidRPr="00FF0B52" w:rsidRDefault="00550140" w:rsidP="00E821F3">
          <w:pPr>
            <w:pStyle w:val="TOC1"/>
            <w:spacing w:before="0"/>
          </w:pPr>
          <w:r w:rsidRPr="00FF0B52">
            <w:rPr>
              <w:b w:val="0"/>
              <w:bCs/>
              <w:noProof/>
            </w:rPr>
            <w:fldChar w:fldCharType="end"/>
          </w:r>
        </w:p>
      </w:sdtContent>
    </w:sdt>
    <w:p w14:paraId="444286BE" w14:textId="702BFD66" w:rsidR="000342C8" w:rsidRPr="00FF0B52" w:rsidRDefault="000342C8" w:rsidP="000342C8">
      <w:pPr>
        <w:pStyle w:val="Title"/>
        <w:pageBreakBefore/>
      </w:pPr>
      <w:r w:rsidRPr="00FF0B52">
        <w:lastRenderedPageBreak/>
        <w:t xml:space="preserve">National </w:t>
      </w:r>
      <w:r w:rsidR="00C52784" w:rsidRPr="00FF0B52">
        <w:t>Access to Justice</w:t>
      </w:r>
      <w:r w:rsidRPr="00FF0B52">
        <w:t xml:space="preserve"> Partnership</w:t>
      </w:r>
    </w:p>
    <w:p w14:paraId="444286BF" w14:textId="0CC3CCB2" w:rsidR="000342C8" w:rsidRPr="00FF0B52" w:rsidRDefault="000342C8" w:rsidP="000342C8">
      <w:pPr>
        <w:pStyle w:val="Heading1"/>
        <w:pBdr>
          <w:top w:val="single" w:sz="4" w:space="1" w:color="auto"/>
          <w:left w:val="single" w:sz="4" w:space="4" w:color="auto"/>
          <w:bottom w:val="single" w:sz="4" w:space="10" w:color="auto"/>
          <w:right w:val="single" w:sz="4" w:space="4" w:color="auto"/>
        </w:pBdr>
        <w:shd w:val="clear" w:color="auto" w:fill="D9E2F3" w:themeFill="accent1" w:themeFillTint="33"/>
      </w:pPr>
      <w:bookmarkStart w:id="4" w:name="_Toc182820510"/>
      <w:r w:rsidRPr="00FF0B52">
        <w:rPr>
          <w:caps w:val="0"/>
        </w:rPr>
        <w:t>OVERVIEW</w:t>
      </w:r>
      <w:bookmarkEnd w:id="4"/>
    </w:p>
    <w:p w14:paraId="444286C0" w14:textId="6E179448" w:rsidR="000342C8" w:rsidRPr="00FF0B52" w:rsidRDefault="000342C8" w:rsidP="000342C8">
      <w:pPr>
        <w:pStyle w:val="Normalnumbered"/>
        <w:numPr>
          <w:ilvl w:val="0"/>
          <w:numId w:val="10"/>
        </w:numPr>
        <w:pBdr>
          <w:top w:val="single" w:sz="4" w:space="1" w:color="auto"/>
          <w:left w:val="single" w:sz="4" w:space="4" w:color="auto"/>
          <w:bottom w:val="single" w:sz="4" w:space="10" w:color="auto"/>
          <w:right w:val="single" w:sz="4" w:space="4" w:color="auto"/>
        </w:pBdr>
        <w:shd w:val="clear" w:color="auto" w:fill="D9E2F3" w:themeFill="accent1" w:themeFillTint="33"/>
        <w:tabs>
          <w:tab w:val="clear" w:pos="1418"/>
        </w:tabs>
        <w:jc w:val="left"/>
        <w:rPr>
          <w:color w:val="auto"/>
        </w:rPr>
      </w:pPr>
      <w:r w:rsidRPr="00FF0B52">
        <w:rPr>
          <w:color w:val="auto"/>
        </w:rPr>
        <w:t xml:space="preserve">The National </w:t>
      </w:r>
      <w:r w:rsidR="00C52784" w:rsidRPr="00FF0B52">
        <w:rPr>
          <w:color w:val="auto"/>
        </w:rPr>
        <w:t>Access to Justice</w:t>
      </w:r>
      <w:r w:rsidRPr="00FF0B52">
        <w:rPr>
          <w:color w:val="auto"/>
        </w:rPr>
        <w:t xml:space="preserve"> Partnership (N</w:t>
      </w:r>
      <w:r w:rsidR="00100DD2" w:rsidRPr="00FF0B52">
        <w:rPr>
          <w:color w:val="auto"/>
        </w:rPr>
        <w:t>AJP</w:t>
      </w:r>
      <w:r w:rsidRPr="00FF0B52">
        <w:rPr>
          <w:color w:val="auto"/>
        </w:rPr>
        <w:t xml:space="preserve">) is created subject to the provisions of the Intergovernmental Agreement on Federal Financial Relations (IGA FFR) and should be read in conjunction with </w:t>
      </w:r>
      <w:r w:rsidR="005419CF" w:rsidRPr="00FF0B52">
        <w:rPr>
          <w:color w:val="auto"/>
        </w:rPr>
        <w:t>the IGA FFR</w:t>
      </w:r>
      <w:r w:rsidRPr="00FF0B52">
        <w:rPr>
          <w:color w:val="auto"/>
        </w:rPr>
        <w:t xml:space="preserve"> and its Schedules, which provide information in relation to performance reporting and payment arrangements under the IGA FFR. For the purposes of the IGA FFR, the </w:t>
      </w:r>
      <w:r w:rsidR="00100DD2" w:rsidRPr="00FF0B52">
        <w:rPr>
          <w:color w:val="auto"/>
        </w:rPr>
        <w:t>NAJP</w:t>
      </w:r>
      <w:r w:rsidRPr="00FF0B52">
        <w:rPr>
          <w:color w:val="auto"/>
        </w:rPr>
        <w:t xml:space="preserve"> is categorised as a National </w:t>
      </w:r>
      <w:r w:rsidR="00254A0F" w:rsidRPr="00FF0B52">
        <w:rPr>
          <w:color w:val="auto"/>
        </w:rPr>
        <w:t>Agreement</w:t>
      </w:r>
      <w:r w:rsidRPr="00FF0B52">
        <w:rPr>
          <w:color w:val="auto"/>
        </w:rPr>
        <w:t>.</w:t>
      </w:r>
    </w:p>
    <w:p w14:paraId="444286C1" w14:textId="77777777" w:rsidR="000342C8" w:rsidRPr="00FF0B52" w:rsidRDefault="000342C8" w:rsidP="000342C8">
      <w:pPr>
        <w:pStyle w:val="Normalnumbered"/>
        <w:numPr>
          <w:ilvl w:val="0"/>
          <w:numId w:val="0"/>
        </w:numPr>
        <w:pBdr>
          <w:top w:val="single" w:sz="4" w:space="1" w:color="auto"/>
          <w:left w:val="single" w:sz="4" w:space="4" w:color="auto"/>
          <w:bottom w:val="single" w:sz="4" w:space="10" w:color="auto"/>
          <w:right w:val="single" w:sz="4" w:space="4" w:color="auto"/>
        </w:pBdr>
        <w:shd w:val="clear" w:color="auto" w:fill="D9E2F3" w:themeFill="accent1" w:themeFillTint="33"/>
        <w:tabs>
          <w:tab w:val="clear" w:pos="1418"/>
        </w:tabs>
        <w:jc w:val="left"/>
        <w:rPr>
          <w:color w:val="auto"/>
        </w:rPr>
      </w:pPr>
      <w:r w:rsidRPr="00FF0B52">
        <w:rPr>
          <w:rFonts w:cs="Arial"/>
          <w:b/>
          <w:color w:val="3D4B67"/>
          <w:sz w:val="29"/>
          <w:szCs w:val="29"/>
        </w:rPr>
        <w:t>Purpose</w:t>
      </w:r>
    </w:p>
    <w:p w14:paraId="444286C2" w14:textId="19A073C3" w:rsidR="000342C8" w:rsidRPr="00FF0B52" w:rsidRDefault="000342C8" w:rsidP="000342C8">
      <w:pPr>
        <w:pStyle w:val="Normalnumbered"/>
        <w:numPr>
          <w:ilvl w:val="0"/>
          <w:numId w:val="10"/>
        </w:numPr>
        <w:pBdr>
          <w:top w:val="single" w:sz="4" w:space="1" w:color="auto"/>
          <w:left w:val="single" w:sz="4" w:space="4" w:color="auto"/>
          <w:bottom w:val="single" w:sz="4" w:space="10" w:color="auto"/>
          <w:right w:val="single" w:sz="4" w:space="4" w:color="auto"/>
        </w:pBdr>
        <w:shd w:val="clear" w:color="auto" w:fill="D9E2F3" w:themeFill="accent1" w:themeFillTint="33"/>
        <w:tabs>
          <w:tab w:val="clear" w:pos="1418"/>
        </w:tabs>
        <w:jc w:val="left"/>
        <w:rPr>
          <w:color w:val="auto"/>
        </w:rPr>
      </w:pPr>
      <w:r w:rsidRPr="00FF0B52">
        <w:rPr>
          <w:color w:val="auto"/>
          <w:lang w:val="en-GB"/>
        </w:rPr>
        <w:t xml:space="preserve">In entering the </w:t>
      </w:r>
      <w:r w:rsidR="00100DD2" w:rsidRPr="00FF0B52">
        <w:rPr>
          <w:color w:val="auto"/>
          <w:lang w:val="en-GB"/>
        </w:rPr>
        <w:t>NAJP</w:t>
      </w:r>
      <w:r w:rsidRPr="00FF0B52">
        <w:rPr>
          <w:color w:val="auto"/>
          <w:lang w:val="en-GB"/>
        </w:rPr>
        <w:t xml:space="preserve">, the Commonwealth </w:t>
      </w:r>
      <w:r w:rsidR="00737AF5" w:rsidRPr="00FF0B52">
        <w:rPr>
          <w:color w:val="auto"/>
          <w:lang w:val="en-GB"/>
        </w:rPr>
        <w:t>of Australia (the Commonwealth)</w:t>
      </w:r>
      <w:r w:rsidRPr="00FF0B52">
        <w:rPr>
          <w:color w:val="auto"/>
          <w:lang w:val="en-GB"/>
        </w:rPr>
        <w:t xml:space="preserve"> and the States and Territories (the States) recognise that they have a mutual interest and responsibility in the provision of legal assistance services </w:t>
      </w:r>
      <w:r w:rsidR="005419CF" w:rsidRPr="00FF0B52">
        <w:rPr>
          <w:color w:val="auto"/>
          <w:lang w:val="en-GB"/>
        </w:rPr>
        <w:t xml:space="preserve">to </w:t>
      </w:r>
      <w:r w:rsidRPr="00FF0B52">
        <w:rPr>
          <w:iCs/>
          <w:color w:val="auto"/>
          <w:lang w:val="en-GB"/>
        </w:rPr>
        <w:t xml:space="preserve">help </w:t>
      </w:r>
      <w:r w:rsidR="00737AF5" w:rsidRPr="00FF0B52">
        <w:rPr>
          <w:iCs/>
          <w:color w:val="auto"/>
          <w:lang w:val="en-GB"/>
        </w:rPr>
        <w:t>people experiencing vulnerability and</w:t>
      </w:r>
      <w:r w:rsidRPr="00FF0B52">
        <w:rPr>
          <w:iCs/>
          <w:color w:val="auto"/>
          <w:lang w:val="en-GB"/>
        </w:rPr>
        <w:t xml:space="preserve"> </w:t>
      </w:r>
      <w:r w:rsidR="00737AF5" w:rsidRPr="00FF0B52">
        <w:rPr>
          <w:iCs/>
          <w:color w:val="auto"/>
          <w:lang w:val="en-GB"/>
        </w:rPr>
        <w:t xml:space="preserve">financial </w:t>
      </w:r>
      <w:r w:rsidRPr="00FF0B52">
        <w:rPr>
          <w:iCs/>
          <w:color w:val="auto"/>
          <w:lang w:val="en-GB"/>
        </w:rPr>
        <w:t>disadvantage, who are unable to afford private legal services</w:t>
      </w:r>
      <w:r w:rsidR="0046790F" w:rsidRPr="00FF0B52">
        <w:rPr>
          <w:iCs/>
          <w:color w:val="auto"/>
          <w:lang w:val="en-GB"/>
        </w:rPr>
        <w:t xml:space="preserve">. </w:t>
      </w:r>
    </w:p>
    <w:p w14:paraId="444286C3" w14:textId="5982841F" w:rsidR="000342C8" w:rsidRPr="00FF0B52" w:rsidRDefault="000342C8" w:rsidP="000342C8">
      <w:pPr>
        <w:pStyle w:val="Normalnumbered"/>
        <w:numPr>
          <w:ilvl w:val="0"/>
          <w:numId w:val="10"/>
        </w:numPr>
        <w:pBdr>
          <w:top w:val="single" w:sz="4" w:space="1" w:color="auto"/>
          <w:left w:val="single" w:sz="4" w:space="4" w:color="auto"/>
          <w:bottom w:val="single" w:sz="4" w:space="10" w:color="auto"/>
          <w:right w:val="single" w:sz="4" w:space="4" w:color="auto"/>
        </w:pBdr>
        <w:shd w:val="clear" w:color="auto" w:fill="D9E2F3" w:themeFill="accent1" w:themeFillTint="33"/>
        <w:tabs>
          <w:tab w:val="clear" w:pos="1418"/>
        </w:tabs>
        <w:jc w:val="left"/>
        <w:rPr>
          <w:color w:val="auto"/>
        </w:rPr>
      </w:pPr>
      <w:r w:rsidRPr="00FF0B52">
        <w:rPr>
          <w:color w:val="auto"/>
          <w:lang w:val="en-GB"/>
        </w:rPr>
        <w:t xml:space="preserve">The </w:t>
      </w:r>
      <w:r w:rsidR="00100DD2" w:rsidRPr="00FF0B52">
        <w:rPr>
          <w:color w:val="auto"/>
          <w:lang w:val="en-GB"/>
        </w:rPr>
        <w:t>NAJP</w:t>
      </w:r>
      <w:r w:rsidRPr="00FF0B52">
        <w:rPr>
          <w:color w:val="auto"/>
          <w:lang w:val="en-GB"/>
        </w:rPr>
        <w:t xml:space="preserve"> will support the </w:t>
      </w:r>
      <w:r w:rsidRPr="00FF0B52">
        <w:rPr>
          <w:i/>
          <w:color w:val="auto"/>
          <w:lang w:val="en-GB"/>
        </w:rPr>
        <w:t>National Strategic Framework for Legal Assistance</w:t>
      </w:r>
      <w:r w:rsidR="00254A0F" w:rsidRPr="00FF0B52">
        <w:rPr>
          <w:i/>
          <w:color w:val="auto"/>
          <w:lang w:val="en-GB"/>
        </w:rPr>
        <w:t xml:space="preserve"> </w:t>
      </w:r>
      <w:r w:rsidR="00737AF5" w:rsidRPr="00FF0B52">
        <w:rPr>
          <w:color w:val="auto"/>
          <w:lang w:val="en-GB"/>
        </w:rPr>
        <w:t>(the National Strategic Framework)</w:t>
      </w:r>
      <w:r w:rsidRPr="00FF0B52">
        <w:rPr>
          <w:color w:val="auto"/>
          <w:lang w:val="en-GB"/>
        </w:rPr>
        <w:t xml:space="preserve">, by contributing to integrated, efficient, effective and appropriate legal assistance services which are focussed on improving outcomes and keeping the justice system </w:t>
      </w:r>
      <w:r w:rsidR="000D2204" w:rsidRPr="00FF0B52">
        <w:rPr>
          <w:color w:val="auto"/>
          <w:lang w:val="en-GB"/>
        </w:rPr>
        <w:t>accessible</w:t>
      </w:r>
      <w:r w:rsidRPr="00FF0B52">
        <w:rPr>
          <w:color w:val="auto"/>
          <w:lang w:val="en-GB"/>
        </w:rPr>
        <w:t xml:space="preserve"> for people </w:t>
      </w:r>
      <w:r w:rsidR="00DF3646" w:rsidRPr="00FF0B52">
        <w:rPr>
          <w:color w:val="auto"/>
          <w:lang w:val="en-GB"/>
        </w:rPr>
        <w:t xml:space="preserve">experiencing </w:t>
      </w:r>
      <w:r w:rsidR="0072565A" w:rsidRPr="00FF0B52">
        <w:rPr>
          <w:color w:val="auto"/>
          <w:lang w:val="en-GB"/>
        </w:rPr>
        <w:t>vulnerability</w:t>
      </w:r>
      <w:r w:rsidR="00EB3F83" w:rsidRPr="00FF0B52">
        <w:rPr>
          <w:color w:val="auto"/>
          <w:lang w:val="en-GB"/>
        </w:rPr>
        <w:t xml:space="preserve"> and financial disadvantage</w:t>
      </w:r>
      <w:r w:rsidRPr="00FF0B52">
        <w:rPr>
          <w:color w:val="auto"/>
          <w:lang w:val="en-GB"/>
        </w:rPr>
        <w:t>, within available resources.</w:t>
      </w:r>
    </w:p>
    <w:p w14:paraId="444286C4" w14:textId="77777777" w:rsidR="000342C8" w:rsidRPr="00FF0B52" w:rsidRDefault="000342C8" w:rsidP="000342C8">
      <w:pPr>
        <w:pStyle w:val="Normalnumbered"/>
        <w:numPr>
          <w:ilvl w:val="0"/>
          <w:numId w:val="0"/>
        </w:numPr>
        <w:pBdr>
          <w:top w:val="single" w:sz="4" w:space="1" w:color="auto"/>
          <w:left w:val="single" w:sz="4" w:space="4" w:color="auto"/>
          <w:bottom w:val="single" w:sz="4" w:space="10" w:color="auto"/>
          <w:right w:val="single" w:sz="4" w:space="4" w:color="auto"/>
        </w:pBdr>
        <w:shd w:val="clear" w:color="auto" w:fill="D9E2F3" w:themeFill="accent1" w:themeFillTint="33"/>
        <w:tabs>
          <w:tab w:val="clear" w:pos="1418"/>
        </w:tabs>
        <w:jc w:val="left"/>
        <w:rPr>
          <w:rFonts w:cs="Arial"/>
          <w:b/>
          <w:color w:val="3D4B67"/>
          <w:sz w:val="29"/>
          <w:szCs w:val="29"/>
        </w:rPr>
      </w:pPr>
      <w:r w:rsidRPr="00FF0B52">
        <w:rPr>
          <w:rFonts w:cs="Arial"/>
          <w:b/>
          <w:color w:val="3D4B67"/>
          <w:sz w:val="29"/>
          <w:szCs w:val="29"/>
        </w:rPr>
        <w:t>Reporting Arrangements</w:t>
      </w:r>
    </w:p>
    <w:p w14:paraId="444286C5" w14:textId="161E5A1E" w:rsidR="000342C8" w:rsidRPr="00FF0B52" w:rsidRDefault="000342C8" w:rsidP="000342C8">
      <w:pPr>
        <w:pStyle w:val="Normalnumbered"/>
        <w:numPr>
          <w:ilvl w:val="0"/>
          <w:numId w:val="10"/>
        </w:numPr>
        <w:pBdr>
          <w:top w:val="single" w:sz="4" w:space="1" w:color="auto"/>
          <w:left w:val="single" w:sz="4" w:space="4" w:color="auto"/>
          <w:bottom w:val="single" w:sz="4" w:space="10" w:color="auto"/>
          <w:right w:val="single" w:sz="4" w:space="4" w:color="auto"/>
        </w:pBdr>
        <w:shd w:val="clear" w:color="auto" w:fill="D9E2F3" w:themeFill="accent1" w:themeFillTint="33"/>
        <w:tabs>
          <w:tab w:val="clear" w:pos="1418"/>
        </w:tabs>
        <w:jc w:val="left"/>
        <w:rPr>
          <w:rFonts w:cs="Arial"/>
          <w:b/>
          <w:color w:val="3D4B67"/>
          <w:sz w:val="29"/>
          <w:szCs w:val="29"/>
        </w:rPr>
      </w:pPr>
      <w:r w:rsidRPr="00FF0B52">
        <w:rPr>
          <w:lang w:val="en-GB"/>
        </w:rPr>
        <w:t xml:space="preserve">The States will report against the agreed outputs and performance indicators during the operation of the </w:t>
      </w:r>
      <w:r w:rsidR="00100DD2" w:rsidRPr="00FF0B52">
        <w:rPr>
          <w:lang w:val="en-GB"/>
        </w:rPr>
        <w:t>NAJP</w:t>
      </w:r>
      <w:r w:rsidRPr="00FF0B52">
        <w:rPr>
          <w:lang w:val="en-GB"/>
        </w:rPr>
        <w:t xml:space="preserve">, as set out in Part </w:t>
      </w:r>
      <w:r w:rsidR="000344E2" w:rsidRPr="00FF0B52">
        <w:rPr>
          <w:lang w:val="en-GB"/>
        </w:rPr>
        <w:t>4</w:t>
      </w:r>
      <w:r w:rsidRPr="00FF0B52">
        <w:rPr>
          <w:lang w:val="en-GB"/>
        </w:rPr>
        <w:t>.</w:t>
      </w:r>
    </w:p>
    <w:p w14:paraId="444286C6" w14:textId="77777777" w:rsidR="000342C8" w:rsidRPr="00FF0B52" w:rsidRDefault="000342C8" w:rsidP="000342C8">
      <w:pPr>
        <w:pStyle w:val="Normalnumbered"/>
        <w:numPr>
          <w:ilvl w:val="0"/>
          <w:numId w:val="0"/>
        </w:numPr>
        <w:pBdr>
          <w:top w:val="single" w:sz="4" w:space="1" w:color="auto"/>
          <w:left w:val="single" w:sz="4" w:space="4" w:color="auto"/>
          <w:bottom w:val="single" w:sz="4" w:space="10" w:color="auto"/>
          <w:right w:val="single" w:sz="4" w:space="4" w:color="auto"/>
        </w:pBdr>
        <w:shd w:val="clear" w:color="auto" w:fill="D9E2F3" w:themeFill="accent1" w:themeFillTint="33"/>
        <w:tabs>
          <w:tab w:val="clear" w:pos="1418"/>
        </w:tabs>
        <w:jc w:val="left"/>
        <w:rPr>
          <w:rFonts w:cs="Arial"/>
          <w:b/>
          <w:color w:val="3D4B67"/>
          <w:sz w:val="29"/>
          <w:szCs w:val="29"/>
        </w:rPr>
      </w:pPr>
      <w:r w:rsidRPr="00FF0B52">
        <w:rPr>
          <w:rFonts w:cs="Arial"/>
          <w:b/>
          <w:color w:val="3D4B67"/>
          <w:sz w:val="29"/>
          <w:szCs w:val="29"/>
        </w:rPr>
        <w:t xml:space="preserve">Financial Arrangements </w:t>
      </w:r>
    </w:p>
    <w:p w14:paraId="444286C7" w14:textId="6D76E13B" w:rsidR="000342C8" w:rsidRPr="00FF0B52" w:rsidRDefault="000342C8" w:rsidP="000342C8">
      <w:pPr>
        <w:pStyle w:val="Normalnumbered"/>
        <w:numPr>
          <w:ilvl w:val="0"/>
          <w:numId w:val="10"/>
        </w:numPr>
        <w:pBdr>
          <w:top w:val="single" w:sz="4" w:space="1" w:color="auto"/>
          <w:left w:val="single" w:sz="4" w:space="4" w:color="auto"/>
          <w:bottom w:val="single" w:sz="4" w:space="10" w:color="auto"/>
          <w:right w:val="single" w:sz="4" w:space="4" w:color="auto"/>
        </w:pBdr>
        <w:shd w:val="clear" w:color="auto" w:fill="D9E2F3" w:themeFill="accent1" w:themeFillTint="33"/>
        <w:tabs>
          <w:tab w:val="clear" w:pos="1418"/>
        </w:tabs>
        <w:jc w:val="left"/>
        <w:rPr>
          <w:rFonts w:cs="Arial"/>
          <w:b/>
          <w:color w:val="3D4B67"/>
          <w:sz w:val="29"/>
          <w:szCs w:val="29"/>
        </w:rPr>
      </w:pPr>
      <w:r w:rsidRPr="00FF0B52">
        <w:rPr>
          <w:lang w:val="en-GB"/>
        </w:rPr>
        <w:t xml:space="preserve">The Commonwealth will provide an estimated total financial contribution to the States of </w:t>
      </w:r>
      <w:r w:rsidRPr="00FF0B52">
        <w:rPr>
          <w:b/>
          <w:lang w:val="en-GB"/>
        </w:rPr>
        <w:t>$</w:t>
      </w:r>
      <w:r w:rsidR="00254A0F" w:rsidRPr="00FF0B52">
        <w:rPr>
          <w:b/>
          <w:lang w:val="en-GB"/>
        </w:rPr>
        <w:t>3.9</w:t>
      </w:r>
      <w:r w:rsidRPr="00FF0B52">
        <w:rPr>
          <w:b/>
          <w:lang w:val="en-GB"/>
        </w:rPr>
        <w:t> billion over five years</w:t>
      </w:r>
      <w:r w:rsidRPr="00FF0B52">
        <w:rPr>
          <w:lang w:val="en-GB"/>
        </w:rPr>
        <w:t xml:space="preserve"> (GST exclusive) in respect of this multilateral agreement of the </w:t>
      </w:r>
      <w:r w:rsidR="00100DD2" w:rsidRPr="00FF0B52">
        <w:rPr>
          <w:lang w:val="en-GB"/>
        </w:rPr>
        <w:t>NAJP</w:t>
      </w:r>
      <w:r w:rsidRPr="00FF0B52">
        <w:rPr>
          <w:lang w:val="en-GB"/>
        </w:rPr>
        <w:t xml:space="preserve">, as set out in Part 5. The Commonwealth may also include additional funding </w:t>
      </w:r>
      <w:r w:rsidR="001678E8" w:rsidRPr="00FF0B52">
        <w:rPr>
          <w:lang w:val="en-GB"/>
        </w:rPr>
        <w:t>through</w:t>
      </w:r>
      <w:r w:rsidR="006008C2" w:rsidRPr="00FF0B52">
        <w:rPr>
          <w:lang w:val="en-GB"/>
        </w:rPr>
        <w:t xml:space="preserve"> </w:t>
      </w:r>
      <w:r w:rsidRPr="00FF0B52">
        <w:rPr>
          <w:lang w:val="en-GB"/>
        </w:rPr>
        <w:t>Bilateral Schedules</w:t>
      </w:r>
      <w:r w:rsidR="006008C2" w:rsidRPr="00FF0B52">
        <w:rPr>
          <w:lang w:val="en-GB"/>
        </w:rPr>
        <w:t xml:space="preserve"> agreed under</w:t>
      </w:r>
      <w:r w:rsidRPr="00FF0B52">
        <w:rPr>
          <w:lang w:val="en-GB"/>
        </w:rPr>
        <w:t xml:space="preserve"> the </w:t>
      </w:r>
      <w:r w:rsidR="00100DD2" w:rsidRPr="00FF0B52">
        <w:rPr>
          <w:lang w:val="en-GB"/>
        </w:rPr>
        <w:t>NAJP</w:t>
      </w:r>
      <w:r w:rsidRPr="00FF0B52">
        <w:rPr>
          <w:lang w:val="en-GB"/>
        </w:rPr>
        <w:t xml:space="preserve">; </w:t>
      </w:r>
      <w:r w:rsidR="007B48E2" w:rsidRPr="00FF0B52">
        <w:rPr>
          <w:lang w:val="en-GB"/>
        </w:rPr>
        <w:t xml:space="preserve">noting </w:t>
      </w:r>
      <w:r w:rsidRPr="00FF0B52">
        <w:rPr>
          <w:lang w:val="en-GB"/>
        </w:rPr>
        <w:t xml:space="preserve">this is at the discretion of the Commonwealth and not required by this </w:t>
      </w:r>
      <w:r w:rsidR="009849FC" w:rsidRPr="00FF0B52">
        <w:rPr>
          <w:lang w:val="en-GB"/>
        </w:rPr>
        <w:t>A</w:t>
      </w:r>
      <w:r w:rsidRPr="00FF0B52">
        <w:rPr>
          <w:lang w:val="en-GB"/>
        </w:rPr>
        <w:t>greement.</w:t>
      </w:r>
    </w:p>
    <w:p w14:paraId="2DA97F79" w14:textId="77777777" w:rsidR="00BC443E" w:rsidRDefault="00BC443E">
      <w:pPr>
        <w:spacing w:after="160" w:line="259" w:lineRule="auto"/>
        <w:jc w:val="left"/>
        <w:rPr>
          <w:rFonts w:ascii="Consolas" w:hAnsi="Consolas" w:cs="Arial"/>
          <w:bCs/>
          <w:caps/>
          <w:color w:val="3D4B67"/>
          <w:kern w:val="32"/>
          <w:sz w:val="32"/>
          <w:szCs w:val="36"/>
        </w:rPr>
      </w:pPr>
      <w:bookmarkStart w:id="5" w:name="_Toc182820511"/>
      <w:r>
        <w:br w:type="page"/>
      </w:r>
    </w:p>
    <w:p w14:paraId="489EF0B7" w14:textId="555EB744" w:rsidR="002D4629" w:rsidRPr="00FF0B52" w:rsidRDefault="002D4629" w:rsidP="000342C8">
      <w:pPr>
        <w:pStyle w:val="Heading1"/>
      </w:pPr>
      <w:r w:rsidRPr="00FF0B52">
        <w:lastRenderedPageBreak/>
        <w:t>Parties</w:t>
      </w:r>
      <w:bookmarkEnd w:id="5"/>
    </w:p>
    <w:p w14:paraId="7043CBB9" w14:textId="63F92EBD" w:rsidR="002D4629" w:rsidRPr="00FF0B52" w:rsidRDefault="002D4629" w:rsidP="004B3EF5">
      <w:pPr>
        <w:pStyle w:val="ListParagraph"/>
        <w:numPr>
          <w:ilvl w:val="0"/>
          <w:numId w:val="10"/>
        </w:numPr>
        <w:spacing w:after="240"/>
        <w:rPr>
          <w:rFonts w:ascii="Corbel" w:hAnsi="Corbel"/>
          <w:sz w:val="23"/>
          <w:szCs w:val="23"/>
        </w:rPr>
      </w:pPr>
      <w:r w:rsidRPr="00FF0B52">
        <w:rPr>
          <w:rFonts w:ascii="Corbel" w:hAnsi="Corbel"/>
          <w:sz w:val="23"/>
          <w:szCs w:val="23"/>
        </w:rPr>
        <w:t>The Parties to this Agreement (the Parties) are:</w:t>
      </w:r>
    </w:p>
    <w:p w14:paraId="69830351" w14:textId="668E6871" w:rsidR="002D4629" w:rsidRPr="00FF0B52" w:rsidRDefault="00F94ED3" w:rsidP="00B25C8D">
      <w:pPr>
        <w:pStyle w:val="AlphaParagraph"/>
        <w:numPr>
          <w:ilvl w:val="0"/>
          <w:numId w:val="20"/>
        </w:numPr>
        <w:ind w:left="1134"/>
      </w:pPr>
      <w:r w:rsidRPr="00FF0B52">
        <w:t>The Commonwealth</w:t>
      </w:r>
      <w:r w:rsidR="00BC443E">
        <w:t>,</w:t>
      </w:r>
      <w:r w:rsidR="002D4629" w:rsidRPr="00FF0B52">
        <w:t xml:space="preserve"> and</w:t>
      </w:r>
    </w:p>
    <w:p w14:paraId="02E274E8" w14:textId="1482D34D" w:rsidR="002D4629" w:rsidRPr="00FF0B52" w:rsidRDefault="002D4629" w:rsidP="00B25C8D">
      <w:pPr>
        <w:pStyle w:val="AlphaParagraph"/>
        <w:numPr>
          <w:ilvl w:val="0"/>
          <w:numId w:val="20"/>
        </w:numPr>
        <w:ind w:left="1134"/>
      </w:pPr>
      <w:r w:rsidRPr="00FF0B52">
        <w:t>The States and Territories, being:</w:t>
      </w:r>
    </w:p>
    <w:p w14:paraId="79F0F587" w14:textId="183FA554" w:rsidR="002D4629" w:rsidRPr="00FF0B52" w:rsidRDefault="002D4629" w:rsidP="00B25C8D">
      <w:pPr>
        <w:pStyle w:val="AlphaParagraph"/>
        <w:numPr>
          <w:ilvl w:val="1"/>
          <w:numId w:val="30"/>
        </w:numPr>
        <w:tabs>
          <w:tab w:val="clear" w:pos="567"/>
          <w:tab w:val="clear" w:pos="1134"/>
        </w:tabs>
        <w:ind w:left="1701"/>
      </w:pPr>
      <w:r w:rsidRPr="00FF0B52">
        <w:t>the State of New South Wales;</w:t>
      </w:r>
    </w:p>
    <w:p w14:paraId="2C14BCAC" w14:textId="5CB63B97" w:rsidR="002D4629" w:rsidRPr="00FF0B52" w:rsidRDefault="002D4629" w:rsidP="00B25C8D">
      <w:pPr>
        <w:pStyle w:val="AlphaParagraph"/>
        <w:numPr>
          <w:ilvl w:val="1"/>
          <w:numId w:val="30"/>
        </w:numPr>
        <w:tabs>
          <w:tab w:val="clear" w:pos="567"/>
          <w:tab w:val="clear" w:pos="1134"/>
        </w:tabs>
        <w:ind w:left="1701"/>
      </w:pPr>
      <w:r w:rsidRPr="00FF0B52">
        <w:t>the State of Victoria;</w:t>
      </w:r>
    </w:p>
    <w:p w14:paraId="033C7BF7" w14:textId="5618F2E9" w:rsidR="002D4629" w:rsidRPr="00FF0B52" w:rsidRDefault="002D4629" w:rsidP="00B25C8D">
      <w:pPr>
        <w:pStyle w:val="AlphaParagraph"/>
        <w:numPr>
          <w:ilvl w:val="1"/>
          <w:numId w:val="30"/>
        </w:numPr>
        <w:tabs>
          <w:tab w:val="clear" w:pos="567"/>
          <w:tab w:val="clear" w:pos="1134"/>
        </w:tabs>
        <w:ind w:left="1701"/>
      </w:pPr>
      <w:r w:rsidRPr="00FF0B52">
        <w:t>the State of Queensland;</w:t>
      </w:r>
    </w:p>
    <w:p w14:paraId="7D604B93" w14:textId="5F393167" w:rsidR="002D4629" w:rsidRPr="00FF0B52" w:rsidRDefault="002D4629" w:rsidP="00B25C8D">
      <w:pPr>
        <w:pStyle w:val="AlphaParagraph"/>
        <w:numPr>
          <w:ilvl w:val="1"/>
          <w:numId w:val="30"/>
        </w:numPr>
        <w:tabs>
          <w:tab w:val="clear" w:pos="567"/>
          <w:tab w:val="clear" w:pos="1134"/>
        </w:tabs>
        <w:ind w:left="1701"/>
      </w:pPr>
      <w:r w:rsidRPr="00FF0B52">
        <w:t>the State of Western Australia;</w:t>
      </w:r>
    </w:p>
    <w:p w14:paraId="3C39FC1B" w14:textId="30292C4A" w:rsidR="002D4629" w:rsidRPr="00FF0B52" w:rsidRDefault="002D4629" w:rsidP="00B25C8D">
      <w:pPr>
        <w:pStyle w:val="AlphaParagraph"/>
        <w:numPr>
          <w:ilvl w:val="1"/>
          <w:numId w:val="30"/>
        </w:numPr>
        <w:tabs>
          <w:tab w:val="clear" w:pos="567"/>
          <w:tab w:val="clear" w:pos="1134"/>
        </w:tabs>
        <w:ind w:left="1701"/>
      </w:pPr>
      <w:r w:rsidRPr="00FF0B52">
        <w:t>the State of South Australia;</w:t>
      </w:r>
    </w:p>
    <w:p w14:paraId="758D7EF3" w14:textId="3694CDA1" w:rsidR="002D4629" w:rsidRPr="00FF0B52" w:rsidRDefault="002D4629" w:rsidP="00B25C8D">
      <w:pPr>
        <w:pStyle w:val="AlphaParagraph"/>
        <w:numPr>
          <w:ilvl w:val="1"/>
          <w:numId w:val="30"/>
        </w:numPr>
        <w:tabs>
          <w:tab w:val="clear" w:pos="567"/>
          <w:tab w:val="clear" w:pos="1134"/>
        </w:tabs>
        <w:ind w:left="1701"/>
      </w:pPr>
      <w:r w:rsidRPr="00FF0B52">
        <w:t>the State of Tasmania;</w:t>
      </w:r>
    </w:p>
    <w:p w14:paraId="0059F08B" w14:textId="5D06B42A" w:rsidR="002D4629" w:rsidRPr="00FF0B52" w:rsidRDefault="002D4629" w:rsidP="00B25C8D">
      <w:pPr>
        <w:pStyle w:val="AlphaParagraph"/>
        <w:numPr>
          <w:ilvl w:val="1"/>
          <w:numId w:val="30"/>
        </w:numPr>
        <w:tabs>
          <w:tab w:val="clear" w:pos="567"/>
          <w:tab w:val="clear" w:pos="1134"/>
        </w:tabs>
        <w:ind w:left="1701"/>
      </w:pPr>
      <w:r w:rsidRPr="00FF0B52">
        <w:t>the Australian Capital Territory; and</w:t>
      </w:r>
    </w:p>
    <w:p w14:paraId="30C3A42C" w14:textId="1A43A5D5" w:rsidR="002D4629" w:rsidRPr="00FF0B52" w:rsidRDefault="002D4629" w:rsidP="00B25C8D">
      <w:pPr>
        <w:pStyle w:val="AlphaParagraph"/>
        <w:numPr>
          <w:ilvl w:val="1"/>
          <w:numId w:val="30"/>
        </w:numPr>
        <w:tabs>
          <w:tab w:val="clear" w:pos="567"/>
          <w:tab w:val="clear" w:pos="1134"/>
        </w:tabs>
        <w:ind w:left="1701"/>
      </w:pPr>
      <w:r w:rsidRPr="00FF0B52">
        <w:t>the Northern Territory.</w:t>
      </w:r>
    </w:p>
    <w:p w14:paraId="303D9387" w14:textId="36D9E39D" w:rsidR="009F11CA" w:rsidRPr="00FF0B52" w:rsidRDefault="009F11CA" w:rsidP="004B3EF5">
      <w:pPr>
        <w:pStyle w:val="ListParagraph"/>
        <w:numPr>
          <w:ilvl w:val="0"/>
          <w:numId w:val="10"/>
        </w:numPr>
        <w:rPr>
          <w:rFonts w:ascii="Corbel" w:hAnsi="Corbel"/>
          <w:sz w:val="23"/>
          <w:szCs w:val="23"/>
        </w:rPr>
      </w:pPr>
      <w:r w:rsidRPr="00FF0B52">
        <w:rPr>
          <w:rFonts w:ascii="Corbel" w:hAnsi="Corbel"/>
          <w:sz w:val="23"/>
          <w:szCs w:val="23"/>
        </w:rPr>
        <w:t>States and Territories are referred to in th</w:t>
      </w:r>
      <w:r w:rsidR="000655C4" w:rsidRPr="00FF0B52">
        <w:rPr>
          <w:rFonts w:ascii="Corbel" w:hAnsi="Corbel"/>
          <w:sz w:val="23"/>
          <w:szCs w:val="23"/>
        </w:rPr>
        <w:t>e NAJP c</w:t>
      </w:r>
      <w:r w:rsidRPr="00FF0B52">
        <w:rPr>
          <w:rFonts w:ascii="Corbel" w:hAnsi="Corbel"/>
          <w:sz w:val="23"/>
          <w:szCs w:val="23"/>
        </w:rPr>
        <w:t xml:space="preserve">ollectively as States. </w:t>
      </w:r>
    </w:p>
    <w:p w14:paraId="444286C8" w14:textId="3819785C" w:rsidR="000342C8" w:rsidRPr="00FF0B52" w:rsidRDefault="000342C8" w:rsidP="000342C8">
      <w:pPr>
        <w:pStyle w:val="Heading1"/>
      </w:pPr>
      <w:bookmarkStart w:id="6" w:name="_Toc182820512"/>
      <w:r w:rsidRPr="00FF0B52">
        <w:t>PRELIMINARIES</w:t>
      </w:r>
      <w:bookmarkEnd w:id="6"/>
    </w:p>
    <w:p w14:paraId="444286C9" w14:textId="21F11371" w:rsidR="000342C8" w:rsidRPr="00FF0B52" w:rsidRDefault="000342C8" w:rsidP="000342C8">
      <w:pPr>
        <w:pStyle w:val="ListParagraph"/>
        <w:numPr>
          <w:ilvl w:val="0"/>
          <w:numId w:val="10"/>
        </w:numPr>
        <w:spacing w:after="240"/>
        <w:rPr>
          <w:rFonts w:ascii="Corbel" w:hAnsi="Corbel"/>
          <w:sz w:val="23"/>
          <w:szCs w:val="23"/>
        </w:rPr>
      </w:pPr>
      <w:r w:rsidRPr="00FF0B52">
        <w:rPr>
          <w:rFonts w:ascii="Corbel" w:hAnsi="Corbel"/>
          <w:sz w:val="23"/>
          <w:szCs w:val="23"/>
        </w:rPr>
        <w:t>The National Strategic Framework</w:t>
      </w:r>
      <w:r w:rsidR="00737AF5" w:rsidRPr="00FF0B52">
        <w:rPr>
          <w:rFonts w:ascii="Corbel" w:hAnsi="Corbel"/>
          <w:sz w:val="23"/>
          <w:szCs w:val="23"/>
        </w:rPr>
        <w:t xml:space="preserve"> </w:t>
      </w:r>
      <w:r w:rsidRPr="00FF0B52">
        <w:rPr>
          <w:rFonts w:ascii="Corbel" w:hAnsi="Corbel"/>
          <w:sz w:val="23"/>
          <w:szCs w:val="23"/>
        </w:rPr>
        <w:t>provides the overarching objective and principles for all government funded legal assistance services, delivered by Legal Aid Commissions, Aboriginal and Torres Strait Islander Legal Services, Community Legal Centres</w:t>
      </w:r>
      <w:r w:rsidR="008221C5" w:rsidRPr="00FF0B52">
        <w:rPr>
          <w:rFonts w:ascii="Corbel" w:hAnsi="Corbel"/>
          <w:sz w:val="23"/>
          <w:szCs w:val="23"/>
        </w:rPr>
        <w:t xml:space="preserve">, </w:t>
      </w:r>
      <w:r w:rsidR="00970BE0" w:rsidRPr="00FF0B52">
        <w:rPr>
          <w:rFonts w:ascii="Corbel" w:hAnsi="Corbel"/>
          <w:sz w:val="23"/>
          <w:szCs w:val="23"/>
        </w:rPr>
        <w:t xml:space="preserve">Women’s Legal Services, </w:t>
      </w:r>
      <w:r w:rsidRPr="00FF0B52">
        <w:rPr>
          <w:rFonts w:ascii="Corbel" w:hAnsi="Corbel"/>
          <w:sz w:val="23"/>
          <w:szCs w:val="23"/>
        </w:rPr>
        <w:t xml:space="preserve">and Family Violence Prevention </w:t>
      </w:r>
      <w:r w:rsidR="00163214" w:rsidRPr="00FF0B52">
        <w:rPr>
          <w:rFonts w:ascii="Corbel" w:hAnsi="Corbel"/>
          <w:sz w:val="23"/>
          <w:szCs w:val="23"/>
        </w:rPr>
        <w:t xml:space="preserve">and </w:t>
      </w:r>
      <w:r w:rsidRPr="00FF0B52">
        <w:rPr>
          <w:rFonts w:ascii="Corbel" w:hAnsi="Corbel"/>
          <w:sz w:val="23"/>
          <w:szCs w:val="23"/>
        </w:rPr>
        <w:t xml:space="preserve">Legal Services. </w:t>
      </w:r>
    </w:p>
    <w:p w14:paraId="444286CB" w14:textId="0EF3EABF" w:rsidR="000342C8" w:rsidRPr="00FF0B52" w:rsidRDefault="000342C8" w:rsidP="000342C8">
      <w:pPr>
        <w:pStyle w:val="ListParagraph"/>
        <w:numPr>
          <w:ilvl w:val="0"/>
          <w:numId w:val="10"/>
        </w:numPr>
        <w:spacing w:after="240"/>
        <w:rPr>
          <w:rFonts w:ascii="Corbel" w:hAnsi="Corbel"/>
          <w:sz w:val="23"/>
          <w:szCs w:val="23"/>
        </w:rPr>
      </w:pPr>
      <w:r w:rsidRPr="00FF0B52">
        <w:rPr>
          <w:rFonts w:ascii="Corbel" w:hAnsi="Corbel"/>
          <w:sz w:val="23"/>
          <w:szCs w:val="23"/>
        </w:rPr>
        <w:t xml:space="preserve">The </w:t>
      </w:r>
      <w:r w:rsidR="00100DD2" w:rsidRPr="00FF0B52">
        <w:rPr>
          <w:rFonts w:ascii="Corbel" w:hAnsi="Corbel"/>
          <w:sz w:val="23"/>
          <w:szCs w:val="23"/>
        </w:rPr>
        <w:t>NAJP</w:t>
      </w:r>
      <w:r w:rsidRPr="00FF0B52">
        <w:rPr>
          <w:rFonts w:ascii="Corbel" w:hAnsi="Corbel"/>
          <w:sz w:val="23"/>
          <w:szCs w:val="23"/>
        </w:rPr>
        <w:t xml:space="preserve"> provides quarantined Commonwealth funding for legal assistance and sets out arrangements for the delivery of Commonwealth funded legal assistance services. The </w:t>
      </w:r>
      <w:r w:rsidR="00100DD2" w:rsidRPr="00FF0B52">
        <w:rPr>
          <w:rFonts w:ascii="Corbel" w:hAnsi="Corbel"/>
          <w:sz w:val="23"/>
          <w:szCs w:val="23"/>
        </w:rPr>
        <w:t>NAJP</w:t>
      </w:r>
      <w:r w:rsidRPr="00FF0B52">
        <w:rPr>
          <w:rFonts w:ascii="Corbel" w:hAnsi="Corbel"/>
          <w:sz w:val="23"/>
          <w:szCs w:val="23"/>
        </w:rPr>
        <w:t xml:space="preserve"> also provides separate Commonwealth funding to support the States in administering the </w:t>
      </w:r>
      <w:r w:rsidR="00100DD2" w:rsidRPr="00FF0B52">
        <w:rPr>
          <w:rFonts w:ascii="Corbel" w:hAnsi="Corbel"/>
          <w:sz w:val="23"/>
          <w:szCs w:val="23"/>
        </w:rPr>
        <w:t>NAJP</w:t>
      </w:r>
      <w:r w:rsidRPr="00FF0B52">
        <w:rPr>
          <w:rFonts w:ascii="Corbel" w:hAnsi="Corbel"/>
          <w:sz w:val="23"/>
          <w:szCs w:val="23"/>
        </w:rPr>
        <w:t xml:space="preserve">. The </w:t>
      </w:r>
      <w:r w:rsidR="00100DD2" w:rsidRPr="00FF0B52">
        <w:rPr>
          <w:rFonts w:ascii="Corbel" w:hAnsi="Corbel"/>
          <w:sz w:val="23"/>
          <w:szCs w:val="23"/>
        </w:rPr>
        <w:t>NAJP</w:t>
      </w:r>
      <w:r w:rsidRPr="00FF0B52">
        <w:rPr>
          <w:rFonts w:ascii="Corbel" w:hAnsi="Corbel"/>
          <w:sz w:val="23"/>
          <w:szCs w:val="23"/>
        </w:rPr>
        <w:t xml:space="preserve"> outlines a framework to guide the legal assistance sector, including </w:t>
      </w:r>
      <w:r w:rsidR="008B7FB8" w:rsidRPr="00FF0B52">
        <w:rPr>
          <w:rFonts w:ascii="Corbel" w:hAnsi="Corbel"/>
          <w:sz w:val="23"/>
          <w:szCs w:val="23"/>
        </w:rPr>
        <w:t xml:space="preserve">legal assistance </w:t>
      </w:r>
      <w:r w:rsidRPr="00FF0B52">
        <w:rPr>
          <w:rFonts w:ascii="Corbel" w:hAnsi="Corbel"/>
          <w:sz w:val="23"/>
          <w:szCs w:val="23"/>
        </w:rPr>
        <w:t xml:space="preserve">providers which may not be funded under the </w:t>
      </w:r>
      <w:r w:rsidR="00100DD2" w:rsidRPr="00FF0B52">
        <w:rPr>
          <w:rFonts w:ascii="Corbel" w:hAnsi="Corbel"/>
          <w:sz w:val="23"/>
          <w:szCs w:val="23"/>
        </w:rPr>
        <w:t>NAJP</w:t>
      </w:r>
      <w:r w:rsidRPr="00FF0B52">
        <w:rPr>
          <w:rFonts w:ascii="Corbel" w:hAnsi="Corbel"/>
          <w:sz w:val="23"/>
          <w:szCs w:val="23"/>
        </w:rPr>
        <w:t>.</w:t>
      </w:r>
    </w:p>
    <w:p w14:paraId="444286CF" w14:textId="14FD67ED" w:rsidR="000342C8" w:rsidRPr="00FF0B52" w:rsidRDefault="000342C8" w:rsidP="0022607D">
      <w:pPr>
        <w:pStyle w:val="ListParagraph"/>
        <w:numPr>
          <w:ilvl w:val="0"/>
          <w:numId w:val="10"/>
        </w:numPr>
        <w:spacing w:after="240"/>
      </w:pPr>
      <w:r w:rsidRPr="00FF0B52">
        <w:rPr>
          <w:rFonts w:ascii="Corbel" w:hAnsi="Corbel"/>
          <w:sz w:val="23"/>
          <w:szCs w:val="23"/>
        </w:rPr>
        <w:t xml:space="preserve">The </w:t>
      </w:r>
      <w:r w:rsidR="00100DD2" w:rsidRPr="00FF0B52">
        <w:rPr>
          <w:rFonts w:ascii="Corbel" w:hAnsi="Corbel"/>
          <w:sz w:val="23"/>
          <w:szCs w:val="23"/>
        </w:rPr>
        <w:t>NAJP</w:t>
      </w:r>
      <w:r w:rsidRPr="00FF0B52">
        <w:rPr>
          <w:rFonts w:ascii="Corbel" w:hAnsi="Corbel"/>
          <w:sz w:val="23"/>
          <w:szCs w:val="23"/>
        </w:rPr>
        <w:t xml:space="preserve"> consists of this multilateral agreement and</w:t>
      </w:r>
      <w:r w:rsidR="00AD3ED0" w:rsidRPr="00FF0B52">
        <w:rPr>
          <w:rFonts w:ascii="Corbel" w:hAnsi="Corbel"/>
          <w:sz w:val="23"/>
          <w:szCs w:val="23"/>
        </w:rPr>
        <w:t>,</w:t>
      </w:r>
      <w:r w:rsidRPr="00FF0B52">
        <w:rPr>
          <w:rFonts w:ascii="Corbel" w:hAnsi="Corbel"/>
          <w:sz w:val="23"/>
          <w:szCs w:val="23"/>
        </w:rPr>
        <w:t xml:space="preserve"> </w:t>
      </w:r>
      <w:r w:rsidR="00737AF5" w:rsidRPr="00FF0B52">
        <w:rPr>
          <w:rFonts w:ascii="Corbel" w:hAnsi="Corbel"/>
          <w:sz w:val="23"/>
          <w:szCs w:val="23"/>
        </w:rPr>
        <w:t xml:space="preserve">where needed, </w:t>
      </w:r>
      <w:r w:rsidR="001678E8" w:rsidRPr="00FF0B52">
        <w:rPr>
          <w:rFonts w:ascii="Corbel" w:hAnsi="Corbel"/>
          <w:sz w:val="23"/>
          <w:szCs w:val="23"/>
        </w:rPr>
        <w:t xml:space="preserve">will include </w:t>
      </w:r>
      <w:r w:rsidRPr="00FF0B52">
        <w:rPr>
          <w:rFonts w:ascii="Corbel" w:hAnsi="Corbel"/>
          <w:sz w:val="23"/>
          <w:szCs w:val="23"/>
        </w:rPr>
        <w:t>Bilateral Schedules</w:t>
      </w:r>
      <w:r w:rsidR="00CE6FAE" w:rsidRPr="00FF0B52">
        <w:rPr>
          <w:rFonts w:ascii="Corbel" w:hAnsi="Corbel"/>
          <w:sz w:val="23"/>
          <w:szCs w:val="23"/>
        </w:rPr>
        <w:t xml:space="preserve"> </w:t>
      </w:r>
      <w:r w:rsidRPr="00FF0B52">
        <w:rPr>
          <w:rFonts w:ascii="Corbel" w:hAnsi="Corbel"/>
          <w:sz w:val="23"/>
          <w:szCs w:val="23"/>
        </w:rPr>
        <w:t xml:space="preserve">between the Commonwealth and </w:t>
      </w:r>
      <w:r w:rsidR="00F94ED3" w:rsidRPr="00FF0B52">
        <w:rPr>
          <w:rFonts w:ascii="Corbel" w:hAnsi="Corbel"/>
          <w:sz w:val="23"/>
          <w:szCs w:val="23"/>
        </w:rPr>
        <w:t xml:space="preserve">individual </w:t>
      </w:r>
      <w:r w:rsidRPr="00FF0B52">
        <w:rPr>
          <w:rFonts w:ascii="Corbel" w:hAnsi="Corbel"/>
          <w:sz w:val="23"/>
          <w:szCs w:val="23"/>
        </w:rPr>
        <w:t>State</w:t>
      </w:r>
      <w:r w:rsidR="00F94ED3" w:rsidRPr="00FF0B52">
        <w:rPr>
          <w:rFonts w:ascii="Corbel" w:hAnsi="Corbel"/>
          <w:sz w:val="23"/>
          <w:szCs w:val="23"/>
        </w:rPr>
        <w:t>s</w:t>
      </w:r>
      <w:r w:rsidRPr="00FF0B52">
        <w:rPr>
          <w:rFonts w:ascii="Corbel" w:hAnsi="Corbel"/>
          <w:sz w:val="23"/>
          <w:szCs w:val="23"/>
        </w:rPr>
        <w:t xml:space="preserve">. </w:t>
      </w:r>
    </w:p>
    <w:p w14:paraId="24316F52" w14:textId="38313866" w:rsidR="007710AA" w:rsidRPr="00FF0B52" w:rsidRDefault="00F94ED3" w:rsidP="007710AA">
      <w:pPr>
        <w:pStyle w:val="ListParagraph"/>
        <w:numPr>
          <w:ilvl w:val="0"/>
          <w:numId w:val="10"/>
        </w:numPr>
        <w:spacing w:after="240"/>
        <w:rPr>
          <w:rFonts w:ascii="Corbel" w:hAnsi="Corbel"/>
          <w:sz w:val="23"/>
          <w:szCs w:val="23"/>
        </w:rPr>
      </w:pPr>
      <w:bookmarkStart w:id="7" w:name="_Hlk176891155"/>
      <w:r w:rsidRPr="00FF0B52">
        <w:rPr>
          <w:rFonts w:ascii="Corbel" w:hAnsi="Corbel"/>
          <w:sz w:val="23"/>
          <w:szCs w:val="23"/>
        </w:rPr>
        <w:t>The Commonwealth and all States</w:t>
      </w:r>
      <w:r w:rsidR="007710AA" w:rsidRPr="00FF0B52">
        <w:rPr>
          <w:rFonts w:ascii="Corbel" w:hAnsi="Corbel"/>
          <w:sz w:val="23"/>
          <w:szCs w:val="23"/>
        </w:rPr>
        <w:t xml:space="preserve"> have signed the National Agreement on Closing the Gap and are committed to implementing the </w:t>
      </w:r>
      <w:r w:rsidR="001678E8" w:rsidRPr="00FF0B52">
        <w:rPr>
          <w:rFonts w:ascii="Corbel" w:hAnsi="Corbel"/>
          <w:sz w:val="23"/>
          <w:szCs w:val="23"/>
        </w:rPr>
        <w:t xml:space="preserve">Closing the Gap </w:t>
      </w:r>
      <w:r w:rsidR="007710AA" w:rsidRPr="00FF0B52">
        <w:rPr>
          <w:rFonts w:ascii="Corbel" w:hAnsi="Corbel"/>
          <w:sz w:val="23"/>
          <w:szCs w:val="23"/>
        </w:rPr>
        <w:t xml:space="preserve">Priority Reforms, and achieving the Outcomes and Targets. </w:t>
      </w:r>
      <w:r w:rsidR="008221C5" w:rsidRPr="00FF0B52">
        <w:rPr>
          <w:rFonts w:ascii="Corbel" w:hAnsi="Corbel"/>
          <w:sz w:val="23"/>
          <w:szCs w:val="23"/>
        </w:rPr>
        <w:t xml:space="preserve">Where possible, </w:t>
      </w:r>
      <w:r w:rsidR="00737AF5" w:rsidRPr="00FF0B52">
        <w:rPr>
          <w:rFonts w:ascii="Corbel" w:hAnsi="Corbel"/>
          <w:sz w:val="23"/>
          <w:szCs w:val="23"/>
        </w:rPr>
        <w:t>P</w:t>
      </w:r>
      <w:r w:rsidR="007710AA" w:rsidRPr="00FF0B52">
        <w:rPr>
          <w:rFonts w:ascii="Corbel" w:hAnsi="Corbel"/>
          <w:sz w:val="23"/>
          <w:szCs w:val="23"/>
        </w:rPr>
        <w:t>arties commit to undertake actions under the NAJP to prioritise and support progress towards</w:t>
      </w:r>
      <w:r w:rsidR="00470F0C" w:rsidRPr="00FF0B52">
        <w:rPr>
          <w:rFonts w:ascii="Corbel" w:hAnsi="Corbel"/>
          <w:sz w:val="23"/>
          <w:szCs w:val="23"/>
        </w:rPr>
        <w:t xml:space="preserve"> National Agreement on</w:t>
      </w:r>
      <w:r w:rsidR="007710AA" w:rsidRPr="00FF0B52">
        <w:rPr>
          <w:rFonts w:ascii="Corbel" w:hAnsi="Corbel"/>
          <w:sz w:val="23"/>
          <w:szCs w:val="23"/>
        </w:rPr>
        <w:t xml:space="preserve"> Closing the Gap Priority Reforms</w:t>
      </w:r>
      <w:r w:rsidRPr="00FF0B52">
        <w:rPr>
          <w:rFonts w:ascii="Corbel" w:hAnsi="Corbel"/>
          <w:sz w:val="23"/>
          <w:szCs w:val="23"/>
        </w:rPr>
        <w:t xml:space="preserve"> and</w:t>
      </w:r>
      <w:r w:rsidR="007710AA" w:rsidRPr="00FF0B52">
        <w:rPr>
          <w:rFonts w:ascii="Corbel" w:hAnsi="Corbel"/>
          <w:sz w:val="23"/>
          <w:szCs w:val="23"/>
        </w:rPr>
        <w:t xml:space="preserve"> relevant targets and </w:t>
      </w:r>
      <w:r w:rsidR="007B0EFA" w:rsidRPr="00FF0B52">
        <w:rPr>
          <w:rFonts w:ascii="Corbel" w:hAnsi="Corbel"/>
          <w:sz w:val="23"/>
          <w:szCs w:val="23"/>
        </w:rPr>
        <w:t>outcomes (</w:t>
      </w:r>
      <w:r w:rsidR="00087DF8" w:rsidRPr="00FF0B52">
        <w:rPr>
          <w:rFonts w:ascii="Corbel" w:hAnsi="Corbel"/>
          <w:sz w:val="23"/>
          <w:szCs w:val="23"/>
        </w:rPr>
        <w:t>particularly 10, 11, 12 and 13)</w:t>
      </w:r>
      <w:r w:rsidR="007710AA" w:rsidRPr="00FF0B52">
        <w:rPr>
          <w:rFonts w:ascii="Corbel" w:hAnsi="Corbel"/>
          <w:sz w:val="23"/>
          <w:szCs w:val="23"/>
        </w:rPr>
        <w:t xml:space="preserve">. </w:t>
      </w:r>
    </w:p>
    <w:p w14:paraId="4CF384DE" w14:textId="77777777" w:rsidR="00BC443E" w:rsidRDefault="00BC443E">
      <w:pPr>
        <w:spacing w:after="160" w:line="259" w:lineRule="auto"/>
        <w:jc w:val="left"/>
        <w:rPr>
          <w:rFonts w:ascii="Consolas" w:hAnsi="Consolas" w:cs="Arial"/>
          <w:bCs/>
          <w:caps/>
          <w:color w:val="3D4B67"/>
          <w:kern w:val="32"/>
          <w:sz w:val="32"/>
          <w:szCs w:val="36"/>
        </w:rPr>
      </w:pPr>
      <w:bookmarkStart w:id="8" w:name="_Toc182820513"/>
      <w:bookmarkEnd w:id="7"/>
      <w:r>
        <w:br w:type="page"/>
      </w:r>
    </w:p>
    <w:p w14:paraId="444286D0" w14:textId="5A8C21A4" w:rsidR="000342C8" w:rsidRPr="00FF0B52" w:rsidRDefault="000342C8" w:rsidP="00F70654">
      <w:pPr>
        <w:pStyle w:val="Heading1"/>
        <w:shd w:val="clear" w:color="auto" w:fill="FFFFFF" w:themeFill="background1"/>
      </w:pPr>
      <w:r w:rsidRPr="00FF0B52">
        <w:lastRenderedPageBreak/>
        <w:t xml:space="preserve">Part 1 — </w:t>
      </w:r>
      <w:r w:rsidR="000D2204" w:rsidRPr="00FF0B52">
        <w:t>TERMS OF THE AGREEMENT</w:t>
      </w:r>
      <w:bookmarkEnd w:id="8"/>
    </w:p>
    <w:p w14:paraId="1D139A6C" w14:textId="77777777" w:rsidR="00F94ED3" w:rsidRPr="00FF0B52" w:rsidRDefault="000342C8" w:rsidP="00F70654">
      <w:pPr>
        <w:pStyle w:val="Normalnumbered"/>
        <w:numPr>
          <w:ilvl w:val="0"/>
          <w:numId w:val="10"/>
        </w:numPr>
        <w:shd w:val="clear" w:color="auto" w:fill="FFFFFF" w:themeFill="background1"/>
        <w:tabs>
          <w:tab w:val="clear" w:pos="1418"/>
        </w:tabs>
      </w:pPr>
      <w:r w:rsidRPr="00FF0B52">
        <w:t xml:space="preserve">The </w:t>
      </w:r>
      <w:r w:rsidR="00100DD2" w:rsidRPr="00FF0B52">
        <w:t>NAJP</w:t>
      </w:r>
      <w:r w:rsidRPr="00FF0B52">
        <w:t xml:space="preserve"> will commence on 1 July 202</w:t>
      </w:r>
      <w:r w:rsidR="00393BDD" w:rsidRPr="00FF0B52">
        <w:t>5</w:t>
      </w:r>
      <w:r w:rsidR="00F94ED3" w:rsidRPr="00FF0B52">
        <w:t>, or when the Commonwealth and one other State signs it, whichever is later.</w:t>
      </w:r>
    </w:p>
    <w:p w14:paraId="444286D4" w14:textId="7211F704" w:rsidR="000342C8" w:rsidRPr="00FF0B52" w:rsidRDefault="00F94ED3" w:rsidP="00F70654">
      <w:pPr>
        <w:pStyle w:val="Normalnumbered"/>
        <w:numPr>
          <w:ilvl w:val="0"/>
          <w:numId w:val="10"/>
        </w:numPr>
        <w:shd w:val="clear" w:color="auto" w:fill="FFFFFF" w:themeFill="background1"/>
        <w:tabs>
          <w:tab w:val="clear" w:pos="1418"/>
        </w:tabs>
      </w:pPr>
      <w:r w:rsidRPr="00FF0B52">
        <w:t>The NAJP will</w:t>
      </w:r>
      <w:r w:rsidR="000342C8" w:rsidRPr="00FF0B52">
        <w:t xml:space="preserve"> expire on 30 June 20</w:t>
      </w:r>
      <w:r w:rsidR="00393BDD" w:rsidRPr="00FF0B52">
        <w:t>30</w:t>
      </w:r>
      <w:r w:rsidR="000342C8" w:rsidRPr="00FF0B52">
        <w:t xml:space="preserve">, or on completion of the final performance reporting and processing of final payments. The </w:t>
      </w:r>
      <w:r w:rsidR="00100DD2" w:rsidRPr="00FF0B52">
        <w:t>NAJP</w:t>
      </w:r>
      <w:r w:rsidR="000342C8" w:rsidRPr="00FF0B52">
        <w:t xml:space="preserve"> may be terminated earlier or extended as agreed in writing by the Parties.</w:t>
      </w:r>
    </w:p>
    <w:p w14:paraId="444286D5" w14:textId="39D7E335" w:rsidR="000342C8" w:rsidRPr="00FF0B52" w:rsidRDefault="000342C8" w:rsidP="00BC443E">
      <w:pPr>
        <w:pStyle w:val="Heading1"/>
        <w:shd w:val="clear" w:color="auto" w:fill="FFFFFF" w:themeFill="background1"/>
      </w:pPr>
      <w:bookmarkStart w:id="9" w:name="_Toc182820514"/>
      <w:r w:rsidRPr="00FF0B52">
        <w:t>PART 2 — OBJECTIVES, OUTCOMES AND OUTPUTS</w:t>
      </w:r>
      <w:bookmarkEnd w:id="9"/>
    </w:p>
    <w:p w14:paraId="444286D6" w14:textId="718A6344" w:rsidR="000342C8" w:rsidRPr="00FF0B52" w:rsidRDefault="000342C8" w:rsidP="00F70654">
      <w:pPr>
        <w:pStyle w:val="Heading2"/>
        <w:shd w:val="clear" w:color="auto" w:fill="FFFFFF" w:themeFill="background1"/>
      </w:pPr>
      <w:bookmarkStart w:id="10" w:name="_Toc182820515"/>
      <w:r w:rsidRPr="00FF0B52">
        <w:t>Objectives</w:t>
      </w:r>
      <w:bookmarkEnd w:id="10"/>
    </w:p>
    <w:p w14:paraId="444286D7" w14:textId="5FFDC092" w:rsidR="000342C8" w:rsidRPr="00FF0B52" w:rsidRDefault="000342C8" w:rsidP="00F70654">
      <w:pPr>
        <w:pStyle w:val="Normalnumbered"/>
        <w:numPr>
          <w:ilvl w:val="0"/>
          <w:numId w:val="10"/>
        </w:numPr>
        <w:shd w:val="clear" w:color="auto" w:fill="FFFFFF" w:themeFill="background1"/>
        <w:tabs>
          <w:tab w:val="clear" w:pos="1418"/>
        </w:tabs>
      </w:pPr>
      <w:r w:rsidRPr="00FF0B52">
        <w:rPr>
          <w:lang w:val="en-GB"/>
        </w:rPr>
        <w:t xml:space="preserve">The objective of the </w:t>
      </w:r>
      <w:r w:rsidR="00100DD2" w:rsidRPr="00FF0B52">
        <w:rPr>
          <w:lang w:val="en-GB"/>
        </w:rPr>
        <w:t>NAJP</w:t>
      </w:r>
      <w:r w:rsidRPr="00FF0B52">
        <w:rPr>
          <w:lang w:val="en-GB"/>
        </w:rPr>
        <w:t xml:space="preserve"> is to contribute to integrated, efficient, effective and appropriate legal assistance services which are focussed on improving outcomes and keeping the justice system </w:t>
      </w:r>
      <w:r w:rsidR="0053257A" w:rsidRPr="00FF0B52">
        <w:rPr>
          <w:lang w:val="en-GB"/>
        </w:rPr>
        <w:t xml:space="preserve">accessible </w:t>
      </w:r>
      <w:r w:rsidRPr="00FF0B52">
        <w:rPr>
          <w:lang w:val="en-GB"/>
        </w:rPr>
        <w:t>for</w:t>
      </w:r>
      <w:r w:rsidR="00EC7E5B" w:rsidRPr="00FF0B52">
        <w:rPr>
          <w:lang w:val="en-GB"/>
        </w:rPr>
        <w:t xml:space="preserve"> people experiencing</w:t>
      </w:r>
      <w:r w:rsidRPr="00FF0B52">
        <w:rPr>
          <w:lang w:val="en-GB"/>
        </w:rPr>
        <w:t xml:space="preserve"> vulnerab</w:t>
      </w:r>
      <w:r w:rsidR="00EC7E5B" w:rsidRPr="00FF0B52">
        <w:rPr>
          <w:lang w:val="en-GB"/>
        </w:rPr>
        <w:t xml:space="preserve">ility </w:t>
      </w:r>
      <w:r w:rsidR="00737AF5" w:rsidRPr="00FF0B52">
        <w:rPr>
          <w:lang w:val="en-GB"/>
        </w:rPr>
        <w:t>and</w:t>
      </w:r>
      <w:r w:rsidRPr="00FF0B52">
        <w:rPr>
          <w:lang w:val="en-GB"/>
        </w:rPr>
        <w:t xml:space="preserve"> f</w:t>
      </w:r>
      <w:r w:rsidR="00EB3F83" w:rsidRPr="00FF0B52">
        <w:rPr>
          <w:lang w:val="en-GB"/>
        </w:rPr>
        <w:t>inancial</w:t>
      </w:r>
      <w:r w:rsidRPr="00FF0B52">
        <w:rPr>
          <w:lang w:val="en-GB"/>
        </w:rPr>
        <w:t xml:space="preserve"> disadvantage, within available resources.</w:t>
      </w:r>
    </w:p>
    <w:p w14:paraId="72A8A2D6" w14:textId="062BED57" w:rsidR="00D2779C" w:rsidRPr="00FF0B52" w:rsidRDefault="00D2779C" w:rsidP="00F70654">
      <w:pPr>
        <w:pStyle w:val="Normalnumbered"/>
        <w:numPr>
          <w:ilvl w:val="0"/>
          <w:numId w:val="10"/>
        </w:numPr>
        <w:shd w:val="clear" w:color="auto" w:fill="FFFFFF" w:themeFill="background1"/>
        <w:tabs>
          <w:tab w:val="clear" w:pos="1418"/>
        </w:tabs>
        <w:rPr>
          <w:lang w:val="en-GB"/>
        </w:rPr>
      </w:pPr>
      <w:r w:rsidRPr="00FF0B52">
        <w:rPr>
          <w:lang w:val="en-GB"/>
        </w:rPr>
        <w:t>The NAJP will support the objective</w:t>
      </w:r>
      <w:r w:rsidR="00F94ED3" w:rsidRPr="00FF0B52">
        <w:rPr>
          <w:lang w:val="en-GB"/>
        </w:rPr>
        <w:t>s</w:t>
      </w:r>
      <w:r w:rsidRPr="00FF0B52">
        <w:rPr>
          <w:lang w:val="en-GB"/>
        </w:rPr>
        <w:t xml:space="preserve"> of the National Strategic Framework and the Parties will ensure that </w:t>
      </w:r>
      <w:r w:rsidR="0023244A" w:rsidRPr="00FF0B52">
        <w:rPr>
          <w:lang w:val="en-GB"/>
        </w:rPr>
        <w:t xml:space="preserve">legal assistance services are delivered consistent with its principles. </w:t>
      </w:r>
    </w:p>
    <w:p w14:paraId="63813B77" w14:textId="363E3E8D" w:rsidR="00E83F3A" w:rsidRPr="00FF0B52" w:rsidRDefault="00175064" w:rsidP="00F70654">
      <w:pPr>
        <w:pStyle w:val="Normalnumbered"/>
        <w:numPr>
          <w:ilvl w:val="0"/>
          <w:numId w:val="10"/>
        </w:numPr>
        <w:shd w:val="clear" w:color="auto" w:fill="FFFFFF" w:themeFill="background1"/>
        <w:tabs>
          <w:tab w:val="clear" w:pos="1418"/>
        </w:tabs>
        <w:rPr>
          <w:lang w:val="en-GB"/>
        </w:rPr>
      </w:pPr>
      <w:bookmarkStart w:id="11" w:name="_Hlk181003771"/>
      <w:r w:rsidRPr="00FF0B52">
        <w:rPr>
          <w:lang w:val="en-GB"/>
        </w:rPr>
        <w:t>States will administer</w:t>
      </w:r>
      <w:r w:rsidR="00F94ED3" w:rsidRPr="00FF0B52">
        <w:rPr>
          <w:lang w:val="en-GB"/>
        </w:rPr>
        <w:t xml:space="preserve"> Commonwealth funding provided under the</w:t>
      </w:r>
      <w:r w:rsidRPr="00FF0B52">
        <w:rPr>
          <w:lang w:val="en-GB"/>
        </w:rPr>
        <w:t xml:space="preserve"> NAJP in accordance with Commonwealth priorities, which are</w:t>
      </w:r>
      <w:r w:rsidR="00E83F3A" w:rsidRPr="00FF0B52">
        <w:rPr>
          <w:lang w:val="en-GB"/>
        </w:rPr>
        <w:t>:</w:t>
      </w:r>
    </w:p>
    <w:p w14:paraId="5CD6CDCD" w14:textId="4CD00C65" w:rsidR="00E83F3A" w:rsidRPr="00FF0B52" w:rsidRDefault="00175064" w:rsidP="00B25C8D">
      <w:pPr>
        <w:pStyle w:val="AlphaParagraph"/>
        <w:numPr>
          <w:ilvl w:val="0"/>
          <w:numId w:val="24"/>
        </w:numPr>
        <w:shd w:val="clear" w:color="auto" w:fill="FFFFFF" w:themeFill="background1"/>
        <w:tabs>
          <w:tab w:val="clear" w:pos="567"/>
          <w:tab w:val="clear" w:pos="1134"/>
        </w:tabs>
        <w:ind w:left="1134"/>
        <w:rPr>
          <w:lang w:val="en-GB"/>
        </w:rPr>
      </w:pPr>
      <w:r w:rsidRPr="00FF0B52">
        <w:rPr>
          <w:lang w:val="en-GB"/>
        </w:rPr>
        <w:t>family law matters</w:t>
      </w:r>
      <w:r w:rsidR="00E83F3A" w:rsidRPr="00FF0B52">
        <w:rPr>
          <w:lang w:val="en-GB"/>
        </w:rPr>
        <w:t>;</w:t>
      </w:r>
    </w:p>
    <w:p w14:paraId="6D01CF9C" w14:textId="0CF288DC" w:rsidR="00E83F3A" w:rsidRPr="00FF0B52" w:rsidRDefault="00175064" w:rsidP="00B25C8D">
      <w:pPr>
        <w:pStyle w:val="AlphaParagraph"/>
        <w:numPr>
          <w:ilvl w:val="0"/>
          <w:numId w:val="24"/>
        </w:numPr>
        <w:shd w:val="clear" w:color="auto" w:fill="FFFFFF" w:themeFill="background1"/>
        <w:tabs>
          <w:tab w:val="clear" w:pos="567"/>
          <w:tab w:val="clear" w:pos="1134"/>
        </w:tabs>
        <w:ind w:left="1134"/>
        <w:rPr>
          <w:lang w:val="en-GB"/>
        </w:rPr>
      </w:pPr>
      <w:r w:rsidRPr="00FF0B52">
        <w:rPr>
          <w:lang w:val="en-GB"/>
        </w:rPr>
        <w:t xml:space="preserve">combating gender-based violence against women and children, particularly </w:t>
      </w:r>
      <w:r w:rsidR="00F94ED3" w:rsidRPr="00FF0B52">
        <w:rPr>
          <w:lang w:val="en-GB"/>
        </w:rPr>
        <w:t>Aboriginal and Torres Strait Islander</w:t>
      </w:r>
      <w:r w:rsidRPr="00FF0B52">
        <w:rPr>
          <w:lang w:val="en-GB"/>
        </w:rPr>
        <w:t xml:space="preserve"> women and children</w:t>
      </w:r>
      <w:r w:rsidR="00E83F3A" w:rsidRPr="00FF0B52">
        <w:rPr>
          <w:lang w:val="en-GB"/>
        </w:rPr>
        <w:t>;</w:t>
      </w:r>
    </w:p>
    <w:p w14:paraId="34B0FA60" w14:textId="523F8339" w:rsidR="00E83F3A" w:rsidRPr="00FF0B52" w:rsidRDefault="00175064" w:rsidP="00B25C8D">
      <w:pPr>
        <w:pStyle w:val="AlphaParagraph"/>
        <w:numPr>
          <w:ilvl w:val="0"/>
          <w:numId w:val="24"/>
        </w:numPr>
        <w:shd w:val="clear" w:color="auto" w:fill="FFFFFF" w:themeFill="background1"/>
        <w:tabs>
          <w:tab w:val="clear" w:pos="567"/>
          <w:tab w:val="clear" w:pos="1134"/>
        </w:tabs>
        <w:ind w:left="1134"/>
        <w:rPr>
          <w:lang w:val="en-GB"/>
        </w:rPr>
      </w:pPr>
      <w:r w:rsidRPr="00FF0B52">
        <w:rPr>
          <w:lang w:val="en-GB"/>
        </w:rPr>
        <w:t>alleviating cost of living pressures such as employment, welfare, housing and financial disputes</w:t>
      </w:r>
      <w:r w:rsidR="00E83F3A" w:rsidRPr="00FF0B52">
        <w:rPr>
          <w:lang w:val="en-GB"/>
        </w:rPr>
        <w:t>;</w:t>
      </w:r>
      <w:r w:rsidRPr="00FF0B52">
        <w:rPr>
          <w:lang w:val="en-GB"/>
        </w:rPr>
        <w:t xml:space="preserve"> </w:t>
      </w:r>
      <w:r w:rsidR="00E83F3A" w:rsidRPr="00FF0B52">
        <w:rPr>
          <w:lang w:val="en-GB"/>
        </w:rPr>
        <w:t>and</w:t>
      </w:r>
    </w:p>
    <w:p w14:paraId="452F37C6" w14:textId="4F790709" w:rsidR="00E83F3A" w:rsidRPr="00FF0B52" w:rsidRDefault="00175064" w:rsidP="00B25C8D">
      <w:pPr>
        <w:pStyle w:val="AlphaParagraph"/>
        <w:numPr>
          <w:ilvl w:val="0"/>
          <w:numId w:val="24"/>
        </w:numPr>
        <w:shd w:val="clear" w:color="auto" w:fill="FFFFFF" w:themeFill="background1"/>
        <w:tabs>
          <w:tab w:val="clear" w:pos="567"/>
          <w:tab w:val="clear" w:pos="1134"/>
        </w:tabs>
        <w:ind w:left="1134"/>
        <w:rPr>
          <w:lang w:val="en-GB"/>
        </w:rPr>
      </w:pPr>
      <w:r w:rsidRPr="00FF0B52">
        <w:rPr>
          <w:lang w:val="en-GB"/>
        </w:rPr>
        <w:t xml:space="preserve">Closing the Gap and reducing incarceration rates for </w:t>
      </w:r>
      <w:r w:rsidR="00F94ED3" w:rsidRPr="00FF0B52">
        <w:rPr>
          <w:lang w:val="en-GB"/>
        </w:rPr>
        <w:t>Aboriginal and Torres Strait Islan</w:t>
      </w:r>
      <w:r w:rsidR="008E74F4" w:rsidRPr="00FF0B52">
        <w:rPr>
          <w:lang w:val="en-GB"/>
        </w:rPr>
        <w:t>d</w:t>
      </w:r>
      <w:r w:rsidR="00F94ED3" w:rsidRPr="00FF0B52">
        <w:rPr>
          <w:lang w:val="en-GB"/>
        </w:rPr>
        <w:t>er</w:t>
      </w:r>
      <w:r w:rsidRPr="00FF0B52">
        <w:rPr>
          <w:lang w:val="en-GB"/>
        </w:rPr>
        <w:t xml:space="preserve"> adults and youth. </w:t>
      </w:r>
    </w:p>
    <w:p w14:paraId="0CE15BBA" w14:textId="14E16C4A" w:rsidR="00175064" w:rsidRPr="00FF0B52" w:rsidRDefault="00175064" w:rsidP="00F70654">
      <w:pPr>
        <w:pStyle w:val="AlphaParagraph"/>
        <w:shd w:val="clear" w:color="auto" w:fill="FFFFFF" w:themeFill="background1"/>
        <w:tabs>
          <w:tab w:val="clear" w:pos="0"/>
          <w:tab w:val="clear" w:pos="567"/>
          <w:tab w:val="clear" w:pos="1134"/>
        </w:tabs>
        <w:ind w:firstLine="0"/>
        <w:rPr>
          <w:lang w:val="en-GB"/>
        </w:rPr>
      </w:pPr>
      <w:r w:rsidRPr="00FF0B52">
        <w:rPr>
          <w:lang w:val="en-GB"/>
        </w:rPr>
        <w:t xml:space="preserve">Schedule A provides further guidance on the prioritisation of services. </w:t>
      </w:r>
    </w:p>
    <w:bookmarkEnd w:id="11"/>
    <w:p w14:paraId="4A7BD577" w14:textId="1F949B23" w:rsidR="00D2779C" w:rsidRPr="00FF0B52" w:rsidRDefault="00D2779C" w:rsidP="00F70654">
      <w:pPr>
        <w:pStyle w:val="Normalnumbered"/>
        <w:numPr>
          <w:ilvl w:val="0"/>
          <w:numId w:val="10"/>
        </w:numPr>
        <w:shd w:val="clear" w:color="auto" w:fill="FFFFFF" w:themeFill="background1"/>
        <w:tabs>
          <w:tab w:val="clear" w:pos="1418"/>
        </w:tabs>
        <w:rPr>
          <w:lang w:val="en-GB"/>
        </w:rPr>
      </w:pPr>
      <w:r w:rsidRPr="00FF0B52">
        <w:rPr>
          <w:lang w:val="en-GB"/>
        </w:rPr>
        <w:t xml:space="preserve">The NAJP will guide long-term reforms to the legal assistance sector </w:t>
      </w:r>
      <w:r w:rsidRPr="00FF0B52" w:rsidDel="00AE7B3B">
        <w:rPr>
          <w:lang w:val="en-GB"/>
        </w:rPr>
        <w:t xml:space="preserve">to </w:t>
      </w:r>
      <w:r w:rsidR="00AE7B3B" w:rsidRPr="00FF0B52">
        <w:rPr>
          <w:lang w:val="en-GB"/>
        </w:rPr>
        <w:t xml:space="preserve">work towards </w:t>
      </w:r>
      <w:r w:rsidR="00D00052" w:rsidRPr="00FF0B52">
        <w:rPr>
          <w:lang w:val="en-GB"/>
        </w:rPr>
        <w:t>a</w:t>
      </w:r>
      <w:r w:rsidRPr="00FF0B52">
        <w:rPr>
          <w:lang w:val="en-GB"/>
        </w:rPr>
        <w:t xml:space="preserve"> sustainable workforce to provide quality legal assistance services, and a sector that is equipped to use legal assistance data to enhance service delivery.</w:t>
      </w:r>
    </w:p>
    <w:p w14:paraId="73A0517A" w14:textId="23105F17" w:rsidR="00D2779C" w:rsidRPr="00FF0B52" w:rsidRDefault="00D2779C" w:rsidP="00F70654">
      <w:pPr>
        <w:pStyle w:val="Normalnumbered"/>
        <w:numPr>
          <w:ilvl w:val="0"/>
          <w:numId w:val="10"/>
        </w:numPr>
        <w:shd w:val="clear" w:color="auto" w:fill="FFFFFF" w:themeFill="background1"/>
        <w:tabs>
          <w:tab w:val="clear" w:pos="1418"/>
        </w:tabs>
        <w:rPr>
          <w:lang w:val="en-GB"/>
        </w:rPr>
      </w:pPr>
      <w:r w:rsidRPr="00FF0B52">
        <w:rPr>
          <w:lang w:val="en-GB"/>
        </w:rPr>
        <w:t xml:space="preserve">The NAJP will also </w:t>
      </w:r>
      <w:r w:rsidR="007710AA" w:rsidRPr="00FF0B52">
        <w:rPr>
          <w:lang w:val="en-GB"/>
        </w:rPr>
        <w:t xml:space="preserve">prioritise and </w:t>
      </w:r>
      <w:r w:rsidRPr="00FF0B52">
        <w:rPr>
          <w:lang w:val="en-GB"/>
        </w:rPr>
        <w:t>support the</w:t>
      </w:r>
      <w:r w:rsidR="00470F0C" w:rsidRPr="00FF0B52">
        <w:rPr>
          <w:lang w:val="en-GB"/>
        </w:rPr>
        <w:t xml:space="preserve"> </w:t>
      </w:r>
      <w:r w:rsidR="00470F0C" w:rsidRPr="00FF0B52">
        <w:rPr>
          <w:szCs w:val="23"/>
        </w:rPr>
        <w:t>National Agreement on</w:t>
      </w:r>
      <w:r w:rsidRPr="00FF0B52">
        <w:rPr>
          <w:lang w:val="en-GB"/>
        </w:rPr>
        <w:t xml:space="preserve"> Closing the Gap Priority Reform</w:t>
      </w:r>
      <w:r w:rsidR="007B10E7" w:rsidRPr="00FF0B52">
        <w:rPr>
          <w:lang w:val="en-GB"/>
        </w:rPr>
        <w:t>s and</w:t>
      </w:r>
      <w:r w:rsidRPr="00FF0B52">
        <w:rPr>
          <w:lang w:val="en-GB"/>
        </w:rPr>
        <w:t xml:space="preserve"> targets and outcomes, recognising the fundamental importance of Aboriginal </w:t>
      </w:r>
      <w:r w:rsidR="00493D91" w:rsidRPr="00FF0B52">
        <w:rPr>
          <w:lang w:val="en-GB"/>
        </w:rPr>
        <w:t xml:space="preserve">and Torres Strait Islander </w:t>
      </w:r>
      <w:r w:rsidR="004950BF" w:rsidRPr="00FF0B52">
        <w:rPr>
          <w:lang w:val="en-GB"/>
        </w:rPr>
        <w:t>C</w:t>
      </w:r>
      <w:r w:rsidRPr="00FF0B52">
        <w:rPr>
          <w:lang w:val="en-GB"/>
        </w:rPr>
        <w:t>ommunity-</w:t>
      </w:r>
      <w:r w:rsidR="004950BF" w:rsidRPr="00FF0B52">
        <w:rPr>
          <w:lang w:val="en-GB"/>
        </w:rPr>
        <w:t>C</w:t>
      </w:r>
      <w:r w:rsidRPr="00FF0B52">
        <w:rPr>
          <w:lang w:val="en-GB"/>
        </w:rPr>
        <w:t xml:space="preserve">ontrolled </w:t>
      </w:r>
      <w:r w:rsidR="004950BF" w:rsidRPr="00FF0B52">
        <w:rPr>
          <w:lang w:val="en-GB"/>
        </w:rPr>
        <w:t>O</w:t>
      </w:r>
      <w:r w:rsidRPr="00FF0B52">
        <w:rPr>
          <w:lang w:val="en-GB"/>
        </w:rPr>
        <w:t>rganisations and the rights, strengths, lived experience and expertise of Aboriginal and Torres Strait Islander people.</w:t>
      </w:r>
    </w:p>
    <w:p w14:paraId="444286D8" w14:textId="7BB6B030" w:rsidR="000342C8" w:rsidRPr="00FF0B52" w:rsidRDefault="000342C8" w:rsidP="00F70654">
      <w:pPr>
        <w:pStyle w:val="Heading2"/>
        <w:shd w:val="clear" w:color="auto" w:fill="FFFFFF" w:themeFill="background1"/>
      </w:pPr>
      <w:bookmarkStart w:id="12" w:name="_Toc182820516"/>
      <w:r w:rsidRPr="00FF0B52">
        <w:t>Outcomes</w:t>
      </w:r>
      <w:bookmarkEnd w:id="12"/>
    </w:p>
    <w:p w14:paraId="444286D9" w14:textId="14D5A6B0" w:rsidR="000342C8" w:rsidRPr="00FF0B52" w:rsidRDefault="000342C8" w:rsidP="00F70654">
      <w:pPr>
        <w:pStyle w:val="Normalnumbered"/>
        <w:numPr>
          <w:ilvl w:val="0"/>
          <w:numId w:val="10"/>
        </w:numPr>
        <w:shd w:val="clear" w:color="auto" w:fill="FFFFFF" w:themeFill="background1"/>
        <w:tabs>
          <w:tab w:val="clear" w:pos="1418"/>
        </w:tabs>
      </w:pPr>
      <w:r w:rsidRPr="00FF0B52" w:rsidDel="00970BE0">
        <w:rPr>
          <w:lang w:val="en-GB"/>
        </w:rPr>
        <w:t xml:space="preserve">The </w:t>
      </w:r>
      <w:r w:rsidR="008221C5" w:rsidRPr="00FF0B52">
        <w:rPr>
          <w:lang w:val="en-GB"/>
        </w:rPr>
        <w:t>NAJP</w:t>
      </w:r>
      <w:r w:rsidRPr="00FF0B52" w:rsidDel="00970BE0">
        <w:rPr>
          <w:lang w:val="en-GB"/>
        </w:rPr>
        <w:t xml:space="preserve"> will facilitate achievement of the following outcomes, outlined within the National Strategic Framework</w:t>
      </w:r>
      <w:r w:rsidRPr="00FF0B52" w:rsidDel="00970BE0">
        <w:t>:</w:t>
      </w:r>
      <w:r w:rsidRPr="00FF0B52">
        <w:tab/>
      </w:r>
    </w:p>
    <w:p w14:paraId="444286DA" w14:textId="4BEA077A" w:rsidR="000342C8" w:rsidRPr="00FF0B52" w:rsidRDefault="000342C8" w:rsidP="001C5978">
      <w:pPr>
        <w:pStyle w:val="AlphaParagraph"/>
        <w:numPr>
          <w:ilvl w:val="0"/>
          <w:numId w:val="83"/>
        </w:numPr>
        <w:shd w:val="clear" w:color="auto" w:fill="FFFFFF" w:themeFill="background1"/>
        <w:tabs>
          <w:tab w:val="clear" w:pos="567"/>
        </w:tabs>
        <w:ind w:left="1134"/>
        <w:rPr>
          <w:lang w:val="en-GB"/>
        </w:rPr>
      </w:pPr>
      <w:r w:rsidRPr="00FF0B52">
        <w:rPr>
          <w:bCs/>
          <w:lang w:val="en-GB"/>
        </w:rPr>
        <w:t xml:space="preserve">legal assistance services are focused on, and are accessible to, people </w:t>
      </w:r>
      <w:r w:rsidR="0021124A" w:rsidRPr="00FF0B52">
        <w:rPr>
          <w:bCs/>
          <w:lang w:val="en-GB"/>
        </w:rPr>
        <w:t xml:space="preserve">experiencing </w:t>
      </w:r>
      <w:r w:rsidRPr="00FF0B52">
        <w:rPr>
          <w:bCs/>
          <w:lang w:val="en-GB"/>
        </w:rPr>
        <w:t>disadvantage;</w:t>
      </w:r>
    </w:p>
    <w:p w14:paraId="444286DB" w14:textId="77777777" w:rsidR="000342C8" w:rsidRPr="00FF0B52" w:rsidRDefault="000342C8" w:rsidP="001C5978">
      <w:pPr>
        <w:pStyle w:val="AlphaParagraph"/>
        <w:numPr>
          <w:ilvl w:val="0"/>
          <w:numId w:val="83"/>
        </w:numPr>
        <w:shd w:val="clear" w:color="auto" w:fill="FFFFFF" w:themeFill="background1"/>
        <w:tabs>
          <w:tab w:val="clear" w:pos="567"/>
        </w:tabs>
        <w:ind w:left="1134"/>
        <w:rPr>
          <w:bCs/>
        </w:rPr>
      </w:pPr>
      <w:r w:rsidRPr="00FF0B52">
        <w:rPr>
          <w:bCs/>
        </w:rPr>
        <w:t xml:space="preserve">legal assistance services are delivered in a client-centric manner in order to better consider people’s legal needs and capabilities; </w:t>
      </w:r>
    </w:p>
    <w:p w14:paraId="444286DC" w14:textId="77777777" w:rsidR="000342C8" w:rsidRPr="00FF0B52" w:rsidRDefault="000342C8" w:rsidP="001C5978">
      <w:pPr>
        <w:pStyle w:val="AlphaParagraph"/>
        <w:numPr>
          <w:ilvl w:val="0"/>
          <w:numId w:val="83"/>
        </w:numPr>
        <w:shd w:val="clear" w:color="auto" w:fill="FFFFFF" w:themeFill="background1"/>
        <w:tabs>
          <w:tab w:val="clear" w:pos="567"/>
        </w:tabs>
        <w:ind w:left="1134"/>
      </w:pPr>
      <w:r w:rsidRPr="00FF0B52">
        <w:rPr>
          <w:bCs/>
        </w:rPr>
        <w:lastRenderedPageBreak/>
        <w:t xml:space="preserve">legal assistance and other service providers and governments collaborate to provide integrated, client-centric services to address people’s legal and other problems; </w:t>
      </w:r>
    </w:p>
    <w:p w14:paraId="444286DD" w14:textId="6C2DAD28" w:rsidR="000342C8" w:rsidRPr="00FF0B52" w:rsidRDefault="000342C8" w:rsidP="001C5978">
      <w:pPr>
        <w:pStyle w:val="AlphaParagraph"/>
        <w:numPr>
          <w:ilvl w:val="0"/>
          <w:numId w:val="83"/>
        </w:numPr>
        <w:shd w:val="clear" w:color="auto" w:fill="FFFFFF" w:themeFill="background1"/>
        <w:tabs>
          <w:tab w:val="clear" w:pos="567"/>
        </w:tabs>
        <w:ind w:left="1134"/>
      </w:pPr>
      <w:r w:rsidRPr="00FF0B52">
        <w:rPr>
          <w:bCs/>
        </w:rPr>
        <w:t xml:space="preserve">legal assistance services are provided at an appropriate time, which best addresses </w:t>
      </w:r>
      <w:r w:rsidR="00E83F3A" w:rsidRPr="00FF0B52">
        <w:rPr>
          <w:bCs/>
        </w:rPr>
        <w:t>people’s</w:t>
      </w:r>
      <w:r w:rsidRPr="00FF0B52">
        <w:rPr>
          <w:bCs/>
        </w:rPr>
        <w:t xml:space="preserve"> legal needs, including preventative action when appropriate; </w:t>
      </w:r>
    </w:p>
    <w:p w14:paraId="444286DE" w14:textId="77777777" w:rsidR="000342C8" w:rsidRPr="00FF0B52" w:rsidRDefault="000342C8" w:rsidP="001C5978">
      <w:pPr>
        <w:pStyle w:val="AlphaParagraph"/>
        <w:numPr>
          <w:ilvl w:val="0"/>
          <w:numId w:val="83"/>
        </w:numPr>
        <w:shd w:val="clear" w:color="auto" w:fill="FFFFFF" w:themeFill="background1"/>
        <w:tabs>
          <w:tab w:val="clear" w:pos="567"/>
        </w:tabs>
        <w:ind w:left="1134"/>
      </w:pPr>
      <w:r w:rsidRPr="00FF0B52">
        <w:rPr>
          <w:bCs/>
        </w:rPr>
        <w:t xml:space="preserve">legal assistance services empower people and communities to understand and assert their legal rights and responsibilities and to address, or prevent, legal problems; and </w:t>
      </w:r>
    </w:p>
    <w:p w14:paraId="444286DF" w14:textId="77777777" w:rsidR="000342C8" w:rsidRPr="00FF0B52" w:rsidRDefault="000342C8" w:rsidP="001C5978">
      <w:pPr>
        <w:pStyle w:val="AlphaParagraph"/>
        <w:numPr>
          <w:ilvl w:val="0"/>
          <w:numId w:val="83"/>
        </w:numPr>
        <w:shd w:val="clear" w:color="auto" w:fill="FFFFFF" w:themeFill="background1"/>
        <w:tabs>
          <w:tab w:val="clear" w:pos="567"/>
        </w:tabs>
        <w:ind w:left="1134"/>
      </w:pPr>
      <w:r w:rsidRPr="00FF0B52">
        <w:rPr>
          <w:bCs/>
        </w:rPr>
        <w:t>legal assistance providers are supported to build the capacity of their organisations and staff, to ensure they can effectively respond to evolving service demand.</w:t>
      </w:r>
    </w:p>
    <w:p w14:paraId="444286E0" w14:textId="52D1B86F" w:rsidR="000342C8" w:rsidRPr="00FF0B52" w:rsidRDefault="000342C8" w:rsidP="00F70654">
      <w:pPr>
        <w:pStyle w:val="Normalnumbered"/>
        <w:numPr>
          <w:ilvl w:val="0"/>
          <w:numId w:val="10"/>
        </w:numPr>
        <w:shd w:val="clear" w:color="auto" w:fill="FFFFFF" w:themeFill="background1"/>
        <w:tabs>
          <w:tab w:val="clear" w:pos="1418"/>
        </w:tabs>
        <w:rPr>
          <w:lang w:val="en-GB"/>
        </w:rPr>
      </w:pPr>
      <w:r w:rsidRPr="00FF0B52">
        <w:t xml:space="preserve">The </w:t>
      </w:r>
      <w:r w:rsidR="00100DD2" w:rsidRPr="00FF0B52">
        <w:t>NAJP</w:t>
      </w:r>
      <w:r w:rsidRPr="00FF0B52">
        <w:t xml:space="preserve"> will also support </w:t>
      </w:r>
      <w:r w:rsidR="00CD507C" w:rsidRPr="00FF0B52">
        <w:t xml:space="preserve">Aboriginal and Torres Strait Islander Legal Services and Family Violence Prevention </w:t>
      </w:r>
      <w:r w:rsidR="00163214" w:rsidRPr="00FF0B52">
        <w:t xml:space="preserve">and </w:t>
      </w:r>
      <w:r w:rsidR="00CD507C" w:rsidRPr="00FF0B52">
        <w:t xml:space="preserve">Legal Services to </w:t>
      </w:r>
      <w:r w:rsidRPr="00FF0B52">
        <w:t>deliver legal assistance services, consistent with self</w:t>
      </w:r>
      <w:r w:rsidR="00534198" w:rsidRPr="00FF0B52">
        <w:t>-</w:t>
      </w:r>
      <w:r w:rsidRPr="00FF0B52">
        <w:t xml:space="preserve">determination </w:t>
      </w:r>
      <w:r w:rsidR="00D2779C" w:rsidRPr="00FF0B52">
        <w:t>as stipulated in the National Agreement on Closing the Gap</w:t>
      </w:r>
      <w:r w:rsidRPr="00FF0B52">
        <w:t>, in order to achiev</w:t>
      </w:r>
      <w:r w:rsidR="00BF5CBA" w:rsidRPr="00FF0B52">
        <w:t>e</w:t>
      </w:r>
      <w:r w:rsidRPr="00FF0B52">
        <w:t xml:space="preserve"> </w:t>
      </w:r>
      <w:r w:rsidR="00780459" w:rsidRPr="00FF0B52">
        <w:t xml:space="preserve">the </w:t>
      </w:r>
      <w:r w:rsidR="00780459" w:rsidRPr="00FF0B52" w:rsidDel="00B10955">
        <w:t>following</w:t>
      </w:r>
      <w:r w:rsidRPr="00FF0B52">
        <w:t xml:space="preserve"> outcomes:</w:t>
      </w:r>
    </w:p>
    <w:p w14:paraId="444286E1" w14:textId="73A2211B" w:rsidR="000342C8" w:rsidRPr="00FF0B52" w:rsidRDefault="000342C8" w:rsidP="00B25C8D">
      <w:pPr>
        <w:pStyle w:val="AlphaParagraph"/>
        <w:numPr>
          <w:ilvl w:val="0"/>
          <w:numId w:val="34"/>
        </w:numPr>
        <w:shd w:val="clear" w:color="auto" w:fill="FFFFFF" w:themeFill="background1"/>
        <w:tabs>
          <w:tab w:val="clear" w:pos="567"/>
          <w:tab w:val="clear" w:pos="1134"/>
        </w:tabs>
        <w:ind w:left="1134"/>
        <w:rPr>
          <w:lang w:val="en-GB"/>
        </w:rPr>
      </w:pPr>
      <w:r w:rsidRPr="00FF0B52">
        <w:t>empower Aboriginal and Torres Strait Islander people</w:t>
      </w:r>
      <w:r w:rsidR="005A68F5" w:rsidRPr="00FF0B52">
        <w:t>s self-determined access to justice,</w:t>
      </w:r>
      <w:r w:rsidRPr="00FF0B52">
        <w:t xml:space="preserve"> in</w:t>
      </w:r>
      <w:r w:rsidR="003A1974" w:rsidRPr="00FF0B52">
        <w:t>cluding</w:t>
      </w:r>
      <w:r w:rsidRPr="00FF0B52">
        <w:t xml:space="preserve"> addressing legal </w:t>
      </w:r>
      <w:r w:rsidR="003A1974" w:rsidRPr="00FF0B52">
        <w:t xml:space="preserve">and non-legal wraparound support </w:t>
      </w:r>
      <w:r w:rsidRPr="00FF0B52">
        <w:t>needs</w:t>
      </w:r>
      <w:r w:rsidR="003A1974" w:rsidRPr="00FF0B52">
        <w:t xml:space="preserve"> to facilitate legal outcomes</w:t>
      </w:r>
      <w:r w:rsidRPr="00FF0B52">
        <w:t>;</w:t>
      </w:r>
    </w:p>
    <w:p w14:paraId="5117D64C" w14:textId="2DDD075D" w:rsidR="00D2779C" w:rsidRPr="00FF0B52" w:rsidRDefault="000342C8" w:rsidP="00B25C8D">
      <w:pPr>
        <w:pStyle w:val="AlphaParagraph"/>
        <w:numPr>
          <w:ilvl w:val="0"/>
          <w:numId w:val="34"/>
        </w:numPr>
        <w:shd w:val="clear" w:color="auto" w:fill="FFFFFF" w:themeFill="background1"/>
        <w:tabs>
          <w:tab w:val="clear" w:pos="567"/>
          <w:tab w:val="clear" w:pos="1134"/>
        </w:tabs>
        <w:ind w:left="1134"/>
        <w:rPr>
          <w:lang w:val="en-GB"/>
        </w:rPr>
      </w:pPr>
      <w:r w:rsidRPr="00FF0B52">
        <w:t>improve access to justice outcomes for Aboriginal and Torres Strait Islander people</w:t>
      </w:r>
      <w:r w:rsidR="00DA3ED0">
        <w:t>s</w:t>
      </w:r>
      <w:r w:rsidR="00D2779C" w:rsidRPr="00FF0B52">
        <w:t>; and</w:t>
      </w:r>
    </w:p>
    <w:p w14:paraId="444286E2" w14:textId="7B3C6555" w:rsidR="000342C8" w:rsidRPr="00FF0B52" w:rsidRDefault="00D2779C" w:rsidP="00B25C8D">
      <w:pPr>
        <w:pStyle w:val="AlphaParagraph"/>
        <w:numPr>
          <w:ilvl w:val="0"/>
          <w:numId w:val="34"/>
        </w:numPr>
        <w:shd w:val="clear" w:color="auto" w:fill="FFFFFF" w:themeFill="background1"/>
        <w:tabs>
          <w:tab w:val="clear" w:pos="567"/>
          <w:tab w:val="clear" w:pos="1134"/>
        </w:tabs>
        <w:ind w:left="1134"/>
      </w:pPr>
      <w:r w:rsidRPr="00FF0B52">
        <w:t xml:space="preserve">drive progress on </w:t>
      </w:r>
      <w:r w:rsidR="00470F0C" w:rsidRPr="00FF0B52">
        <w:rPr>
          <w:szCs w:val="23"/>
        </w:rPr>
        <w:t xml:space="preserve">National Agreement on </w:t>
      </w:r>
      <w:r w:rsidRPr="00FF0B52">
        <w:t>Closing the Gap Priority Reforms, outcomes and targets</w:t>
      </w:r>
      <w:r w:rsidR="000342C8" w:rsidRPr="00FF0B52">
        <w:t>.</w:t>
      </w:r>
    </w:p>
    <w:p w14:paraId="3C9675A6" w14:textId="6BF9FEE9" w:rsidR="00132B55" w:rsidRPr="00FF0B52" w:rsidRDefault="00132B55" w:rsidP="00F70654">
      <w:pPr>
        <w:pStyle w:val="Normalnumbered"/>
        <w:numPr>
          <w:ilvl w:val="0"/>
          <w:numId w:val="10"/>
        </w:numPr>
        <w:shd w:val="clear" w:color="auto" w:fill="FFFFFF" w:themeFill="background1"/>
        <w:tabs>
          <w:tab w:val="clear" w:pos="1418"/>
        </w:tabs>
      </w:pPr>
      <w:r w:rsidRPr="00FF0B52">
        <w:t xml:space="preserve">The NAJP will continue to enhance data capability in the sector by maintaining </w:t>
      </w:r>
      <w:r w:rsidR="00AE7B3B" w:rsidRPr="00FF0B52">
        <w:t>and improving the</w:t>
      </w:r>
      <w:r w:rsidRPr="00FF0B52">
        <w:t xml:space="preserve"> </w:t>
      </w:r>
      <w:r w:rsidR="00E63836" w:rsidRPr="00FF0B52">
        <w:t>quality of the</w:t>
      </w:r>
      <w:r w:rsidRPr="00FF0B52">
        <w:t xml:space="preserve"> Legal Assistance Service</w:t>
      </w:r>
      <w:r w:rsidR="00480715" w:rsidRPr="00FF0B52">
        <w:t xml:space="preserve"> </w:t>
      </w:r>
      <w:r w:rsidR="00D94091" w:rsidRPr="00FF0B52">
        <w:t xml:space="preserve">Data </w:t>
      </w:r>
      <w:r w:rsidRPr="00FF0B52">
        <w:t>publication</w:t>
      </w:r>
      <w:r w:rsidR="00D94091" w:rsidRPr="00FF0B52">
        <w:t xml:space="preserve"> described in Schedule D</w:t>
      </w:r>
      <w:r w:rsidRPr="00FF0B52">
        <w:t xml:space="preserve"> and supporting the development and </w:t>
      </w:r>
      <w:r w:rsidR="00AE7B3B" w:rsidRPr="00FF0B52">
        <w:t xml:space="preserve">operation </w:t>
      </w:r>
      <w:r w:rsidRPr="00FF0B52">
        <w:t xml:space="preserve">of a new </w:t>
      </w:r>
      <w:r w:rsidR="00F33A89" w:rsidRPr="00FF0B52">
        <w:t xml:space="preserve">National </w:t>
      </w:r>
      <w:r w:rsidRPr="00FF0B52">
        <w:t xml:space="preserve">Legal Assistance Data Strategy. It will also enable the development of </w:t>
      </w:r>
      <w:r w:rsidR="007B10E7" w:rsidRPr="00FF0B52">
        <w:t xml:space="preserve">an outcomes-based framework and </w:t>
      </w:r>
      <w:r w:rsidRPr="00FF0B52">
        <w:t>a National Legal Assistance Workforce Strategy.</w:t>
      </w:r>
    </w:p>
    <w:p w14:paraId="444286E4" w14:textId="63C7E0C1" w:rsidR="000342C8" w:rsidRPr="00FF0B52" w:rsidRDefault="000342C8" w:rsidP="00F70654">
      <w:pPr>
        <w:pStyle w:val="Heading2"/>
        <w:shd w:val="clear" w:color="auto" w:fill="FFFFFF" w:themeFill="background1"/>
      </w:pPr>
      <w:bookmarkStart w:id="13" w:name="_Toc182820517"/>
      <w:r w:rsidRPr="00FF0B52">
        <w:t>Outputs</w:t>
      </w:r>
      <w:bookmarkEnd w:id="13"/>
    </w:p>
    <w:p w14:paraId="444286E5" w14:textId="459D0714" w:rsidR="000342C8" w:rsidRPr="00FF0B52" w:rsidRDefault="000342C8" w:rsidP="00F70654">
      <w:pPr>
        <w:pStyle w:val="Normalnumbered"/>
        <w:numPr>
          <w:ilvl w:val="0"/>
          <w:numId w:val="10"/>
        </w:numPr>
        <w:shd w:val="clear" w:color="auto" w:fill="FFFFFF" w:themeFill="background1"/>
        <w:tabs>
          <w:tab w:val="clear" w:pos="1418"/>
        </w:tabs>
        <w:jc w:val="left"/>
      </w:pPr>
      <w:r w:rsidRPr="00FF0B52">
        <w:t xml:space="preserve">The objectives and outcomes of the </w:t>
      </w:r>
      <w:r w:rsidR="00100DD2" w:rsidRPr="00FF0B52">
        <w:t>NAJP</w:t>
      </w:r>
      <w:r w:rsidRPr="00FF0B52">
        <w:t xml:space="preserve"> will be achieved through:</w:t>
      </w:r>
    </w:p>
    <w:p w14:paraId="444286E6" w14:textId="2231C6E6" w:rsidR="000342C8" w:rsidRPr="00FF0B52" w:rsidRDefault="000342C8" w:rsidP="00B25C8D">
      <w:pPr>
        <w:pStyle w:val="AlphaParagraph"/>
        <w:numPr>
          <w:ilvl w:val="0"/>
          <w:numId w:val="19"/>
        </w:numPr>
        <w:shd w:val="clear" w:color="auto" w:fill="FFFFFF" w:themeFill="background1"/>
        <w:ind w:left="1134"/>
      </w:pPr>
      <w:r w:rsidRPr="00FF0B52">
        <w:t xml:space="preserve">the delivery of </w:t>
      </w:r>
      <w:r w:rsidR="007B10E7" w:rsidRPr="00FF0B52">
        <w:t xml:space="preserve">integrated, </w:t>
      </w:r>
      <w:r w:rsidRPr="00FF0B52">
        <w:t>efficient, effective and appropriate legal assistance services within each State</w:t>
      </w:r>
      <w:r w:rsidR="00B5438A" w:rsidRPr="00FF0B52">
        <w:t xml:space="preserve">, which may </w:t>
      </w:r>
      <w:r w:rsidR="007B10E7" w:rsidRPr="00FF0B52">
        <w:t>be</w:t>
      </w:r>
      <w:r w:rsidR="00B5438A" w:rsidRPr="00FF0B52">
        <w:t xml:space="preserve"> informed by a Legal Assistance Strategy and Action Plan where </w:t>
      </w:r>
      <w:r w:rsidR="00692BDE" w:rsidRPr="00FF0B52">
        <w:t>applicable</w:t>
      </w:r>
      <w:r w:rsidRPr="00FF0B52">
        <w:t>;</w:t>
      </w:r>
    </w:p>
    <w:p w14:paraId="444286E7" w14:textId="6AA8192E" w:rsidR="000342C8" w:rsidRPr="00FF0B52" w:rsidRDefault="000342C8" w:rsidP="00B25C8D">
      <w:pPr>
        <w:pStyle w:val="AlphaParagraph"/>
        <w:numPr>
          <w:ilvl w:val="0"/>
          <w:numId w:val="19"/>
        </w:numPr>
        <w:shd w:val="clear" w:color="auto" w:fill="FFFFFF" w:themeFill="background1"/>
        <w:ind w:left="1134"/>
      </w:pPr>
      <w:r w:rsidRPr="00FF0B52">
        <w:t xml:space="preserve">the delivery of efficient, effective and culturally </w:t>
      </w:r>
      <w:r w:rsidR="007B10E7" w:rsidRPr="00FF0B52">
        <w:t xml:space="preserve">safe </w:t>
      </w:r>
      <w:r w:rsidR="006C5FF1" w:rsidRPr="00FF0B52">
        <w:t xml:space="preserve">legal assistance services to </w:t>
      </w:r>
      <w:r w:rsidRPr="00FF0B52">
        <w:t xml:space="preserve">Aboriginal and Torres Strait Islander </w:t>
      </w:r>
      <w:r w:rsidR="006C5FF1" w:rsidRPr="00FF0B52">
        <w:t xml:space="preserve">people </w:t>
      </w:r>
      <w:r w:rsidRPr="00FF0B52">
        <w:t>within each State;</w:t>
      </w:r>
    </w:p>
    <w:p w14:paraId="5B1C99AD" w14:textId="2F754670" w:rsidR="005933A6" w:rsidRPr="00FF0B52" w:rsidRDefault="000342C8" w:rsidP="00B25C8D">
      <w:pPr>
        <w:pStyle w:val="AlphaParagraph"/>
        <w:numPr>
          <w:ilvl w:val="0"/>
          <w:numId w:val="19"/>
        </w:numPr>
        <w:shd w:val="clear" w:color="auto" w:fill="FFFFFF" w:themeFill="background1"/>
        <w:ind w:left="1134"/>
        <w:rPr>
          <w:lang w:val="en-GB"/>
        </w:rPr>
      </w:pPr>
      <w:r w:rsidRPr="00FF0B52">
        <w:rPr>
          <w:lang w:val="en-GB"/>
        </w:rPr>
        <w:t xml:space="preserve">sharing of </w:t>
      </w:r>
      <w:r w:rsidR="00AE7B3B" w:rsidRPr="00FF0B52">
        <w:rPr>
          <w:lang w:val="en-GB"/>
        </w:rPr>
        <w:t xml:space="preserve">service </w:t>
      </w:r>
      <w:r w:rsidR="009513CA" w:rsidRPr="00FF0B52">
        <w:rPr>
          <w:lang w:val="en-GB"/>
        </w:rPr>
        <w:t>data, information</w:t>
      </w:r>
      <w:r w:rsidR="005933A6" w:rsidRPr="00FF0B52">
        <w:rPr>
          <w:lang w:val="en-GB"/>
        </w:rPr>
        <w:t xml:space="preserve"> </w:t>
      </w:r>
      <w:r w:rsidRPr="00FF0B52" w:rsidDel="005933A6">
        <w:rPr>
          <w:lang w:val="en-GB"/>
        </w:rPr>
        <w:t xml:space="preserve">and resources </w:t>
      </w:r>
      <w:r w:rsidRPr="00FF0B52">
        <w:rPr>
          <w:lang w:val="en-GB"/>
        </w:rPr>
        <w:t>which support the delivery of legal assistance services</w:t>
      </w:r>
      <w:r w:rsidR="009513CA" w:rsidRPr="00FF0B52">
        <w:rPr>
          <w:lang w:val="en-GB"/>
        </w:rPr>
        <w:t>,</w:t>
      </w:r>
      <w:r w:rsidR="000A796A" w:rsidRPr="00FF0B52">
        <w:rPr>
          <w:lang w:val="en-GB"/>
        </w:rPr>
        <w:t xml:space="preserve"> and progressing Priority Reform </w:t>
      </w:r>
      <w:r w:rsidR="00561B67" w:rsidRPr="00FF0B52">
        <w:rPr>
          <w:lang w:val="en-GB"/>
        </w:rPr>
        <w:t>Four</w:t>
      </w:r>
      <w:r w:rsidR="000A796A" w:rsidRPr="00FF0B52">
        <w:rPr>
          <w:lang w:val="en-GB"/>
        </w:rPr>
        <w:t xml:space="preserve"> under the National Agreement on Closing the Gap,</w:t>
      </w:r>
      <w:r w:rsidR="009513CA" w:rsidRPr="00FF0B52">
        <w:rPr>
          <w:lang w:val="en-GB"/>
        </w:rPr>
        <w:t xml:space="preserve"> where appropriate</w:t>
      </w:r>
      <w:r w:rsidR="005933A6" w:rsidRPr="00FF0B52">
        <w:rPr>
          <w:lang w:val="en-GB"/>
        </w:rPr>
        <w:t>;</w:t>
      </w:r>
    </w:p>
    <w:p w14:paraId="124BB5C9" w14:textId="4DDAD952" w:rsidR="000E119D" w:rsidRPr="00FF0B52" w:rsidRDefault="000E119D" w:rsidP="001C5978">
      <w:pPr>
        <w:pStyle w:val="AlphaParagraph"/>
        <w:numPr>
          <w:ilvl w:val="0"/>
          <w:numId w:val="19"/>
        </w:numPr>
        <w:shd w:val="clear" w:color="auto" w:fill="FFFFFF" w:themeFill="background1"/>
        <w:tabs>
          <w:tab w:val="clear" w:pos="567"/>
        </w:tabs>
        <w:ind w:left="1134"/>
        <w:rPr>
          <w:lang w:val="en-GB"/>
        </w:rPr>
      </w:pPr>
      <w:r w:rsidRPr="00FF0B52">
        <w:rPr>
          <w:lang w:val="en-GB"/>
        </w:rPr>
        <w:t xml:space="preserve">the delivery of </w:t>
      </w:r>
      <w:r w:rsidR="00E326E0" w:rsidRPr="00FF0B52">
        <w:rPr>
          <w:lang w:val="en-GB"/>
        </w:rPr>
        <w:t>a</w:t>
      </w:r>
      <w:r w:rsidRPr="00FF0B52">
        <w:rPr>
          <w:lang w:val="en-GB"/>
        </w:rPr>
        <w:t xml:space="preserve"> Closing the Gap Schedule, as outlined in Part 6; </w:t>
      </w:r>
    </w:p>
    <w:p w14:paraId="73CC9DBF" w14:textId="3C2E06DC" w:rsidR="00081D19" w:rsidRPr="00FF0B52" w:rsidRDefault="005933A6" w:rsidP="00B25C8D">
      <w:pPr>
        <w:pStyle w:val="AlphaParagraph"/>
        <w:numPr>
          <w:ilvl w:val="0"/>
          <w:numId w:val="19"/>
        </w:numPr>
        <w:shd w:val="clear" w:color="auto" w:fill="FFFFFF" w:themeFill="background1"/>
        <w:tabs>
          <w:tab w:val="clear" w:pos="567"/>
        </w:tabs>
        <w:ind w:left="1134"/>
        <w:rPr>
          <w:lang w:val="en-GB"/>
        </w:rPr>
      </w:pPr>
      <w:r w:rsidRPr="00FF0B52">
        <w:rPr>
          <w:lang w:val="en-GB"/>
        </w:rPr>
        <w:t>the delivery of the long-term reform priorities</w:t>
      </w:r>
      <w:r w:rsidR="00737AF5" w:rsidRPr="00FF0B52">
        <w:rPr>
          <w:lang w:val="en-GB"/>
        </w:rPr>
        <w:t>, as</w:t>
      </w:r>
      <w:r w:rsidRPr="00FF0B52">
        <w:rPr>
          <w:lang w:val="en-GB"/>
        </w:rPr>
        <w:t xml:space="preserve"> outlined in </w:t>
      </w:r>
      <w:r w:rsidR="005C1D17" w:rsidRPr="00FF0B52">
        <w:rPr>
          <w:lang w:val="en-GB"/>
        </w:rPr>
        <w:t xml:space="preserve">Part </w:t>
      </w:r>
      <w:r w:rsidR="00B71D52" w:rsidRPr="00FF0B52">
        <w:rPr>
          <w:lang w:val="en-GB"/>
        </w:rPr>
        <w:t>7</w:t>
      </w:r>
      <w:r w:rsidR="005C1D17" w:rsidRPr="00FF0B52">
        <w:rPr>
          <w:lang w:val="en-GB"/>
        </w:rPr>
        <w:t xml:space="preserve"> and Attachment A</w:t>
      </w:r>
      <w:r w:rsidR="00BF5CBA" w:rsidRPr="00FF0B52">
        <w:rPr>
          <w:lang w:val="en-GB"/>
        </w:rPr>
        <w:t>; and</w:t>
      </w:r>
    </w:p>
    <w:p w14:paraId="444286EC" w14:textId="2201F25A" w:rsidR="000342C8" w:rsidRPr="00FF0B52" w:rsidRDefault="00BF5CBA" w:rsidP="00B25C8D">
      <w:pPr>
        <w:pStyle w:val="AlphaParagraph"/>
        <w:numPr>
          <w:ilvl w:val="0"/>
          <w:numId w:val="19"/>
        </w:numPr>
        <w:shd w:val="clear" w:color="auto" w:fill="FFFFFF" w:themeFill="background1"/>
        <w:ind w:left="1134"/>
        <w:rPr>
          <w:color w:val="auto"/>
          <w:lang w:val="en-GB"/>
        </w:rPr>
      </w:pPr>
      <w:r w:rsidRPr="00FF0B52">
        <w:t xml:space="preserve">participation and engagement in collaborative service planning by the Commonwealth, States and the legal assistance sector, with guidance provided in Schedule C. </w:t>
      </w:r>
    </w:p>
    <w:p w14:paraId="444286ED" w14:textId="14711AFE" w:rsidR="000342C8" w:rsidRPr="00FF0B52" w:rsidRDefault="000342C8" w:rsidP="00BC443E">
      <w:pPr>
        <w:pStyle w:val="Heading1"/>
      </w:pPr>
      <w:bookmarkStart w:id="14" w:name="_Toc182820518"/>
      <w:r w:rsidRPr="00FF0B52">
        <w:lastRenderedPageBreak/>
        <w:t>PART 3 — ROLES AND RESPONSIBILITIES OF EACH PARTY</w:t>
      </w:r>
      <w:bookmarkEnd w:id="14"/>
    </w:p>
    <w:p w14:paraId="444286EE" w14:textId="3FBB1EF8" w:rsidR="000342C8" w:rsidRPr="00FF0B52" w:rsidRDefault="000342C8" w:rsidP="0031060C">
      <w:pPr>
        <w:pStyle w:val="Normalnumbered"/>
        <w:numPr>
          <w:ilvl w:val="0"/>
          <w:numId w:val="10"/>
        </w:numPr>
        <w:tabs>
          <w:tab w:val="clear" w:pos="1418"/>
        </w:tabs>
        <w:jc w:val="left"/>
      </w:pPr>
      <w:r w:rsidRPr="00FF0B52">
        <w:t xml:space="preserve">To realise the objectives and commitments in the </w:t>
      </w:r>
      <w:r w:rsidR="00100DD2" w:rsidRPr="00FF0B52">
        <w:t>NAJP</w:t>
      </w:r>
      <w:r w:rsidRPr="00FF0B52">
        <w:t>, each Party has specific roles and responsibilities, as outlined below.</w:t>
      </w:r>
    </w:p>
    <w:p w14:paraId="444286EF" w14:textId="24A4FDE2" w:rsidR="000342C8" w:rsidRPr="00FF0B52" w:rsidRDefault="000342C8" w:rsidP="0031060C">
      <w:pPr>
        <w:pStyle w:val="Heading2"/>
      </w:pPr>
      <w:bookmarkStart w:id="15" w:name="_Toc182820519"/>
      <w:r w:rsidRPr="00FF0B52">
        <w:t>Role of the Commonwealth</w:t>
      </w:r>
      <w:bookmarkEnd w:id="15"/>
    </w:p>
    <w:p w14:paraId="444286F0" w14:textId="5C53F1FA" w:rsidR="000342C8" w:rsidRPr="00FF0B52" w:rsidRDefault="000342C8" w:rsidP="0031060C">
      <w:pPr>
        <w:pStyle w:val="Normalnumbered"/>
        <w:numPr>
          <w:ilvl w:val="0"/>
          <w:numId w:val="10"/>
        </w:numPr>
        <w:tabs>
          <w:tab w:val="clear" w:pos="1418"/>
        </w:tabs>
        <w:jc w:val="left"/>
        <w:rPr>
          <w:color w:val="auto"/>
        </w:rPr>
      </w:pPr>
      <w:bookmarkStart w:id="16" w:name="_Ref177648034"/>
      <w:r w:rsidRPr="00FF0B52">
        <w:rPr>
          <w:color w:val="auto"/>
        </w:rPr>
        <w:t>The Commonwealth agrees to be responsible for:</w:t>
      </w:r>
      <w:bookmarkEnd w:id="16"/>
    </w:p>
    <w:p w14:paraId="444286F1" w14:textId="60A92531" w:rsidR="000342C8" w:rsidRPr="00FF0B52" w:rsidRDefault="000342C8" w:rsidP="0031060C">
      <w:pPr>
        <w:pStyle w:val="Heading3"/>
      </w:pPr>
      <w:bookmarkStart w:id="17" w:name="_Toc177463277"/>
      <w:r w:rsidRPr="00FF0B52">
        <w:t>Policy and strategic guidance</w:t>
      </w:r>
      <w:bookmarkEnd w:id="17"/>
    </w:p>
    <w:p w14:paraId="444286F2" w14:textId="03A1F8FE" w:rsidR="000342C8" w:rsidRPr="00FF0B52" w:rsidRDefault="000342C8" w:rsidP="001C5978">
      <w:pPr>
        <w:pStyle w:val="AlphaParagraph"/>
        <w:numPr>
          <w:ilvl w:val="0"/>
          <w:numId w:val="90"/>
        </w:numPr>
        <w:tabs>
          <w:tab w:val="clear" w:pos="567"/>
        </w:tabs>
        <w:ind w:left="1134"/>
        <w:rPr>
          <w:i/>
          <w:color w:val="auto"/>
        </w:rPr>
      </w:pPr>
      <w:r w:rsidRPr="00FF0B52">
        <w:rPr>
          <w:color w:val="auto"/>
        </w:rPr>
        <w:t>facilitating information sharing at the national level with the States</w:t>
      </w:r>
      <w:r w:rsidR="0023244A" w:rsidRPr="00FF0B52">
        <w:rPr>
          <w:color w:val="auto"/>
        </w:rPr>
        <w:t xml:space="preserve">, the national legal assistance </w:t>
      </w:r>
      <w:r w:rsidR="004206C1" w:rsidRPr="00FF0B52">
        <w:rPr>
          <w:color w:val="auto"/>
        </w:rPr>
        <w:t xml:space="preserve">sector </w:t>
      </w:r>
      <w:r w:rsidR="0023244A" w:rsidRPr="00FF0B52">
        <w:rPr>
          <w:color w:val="auto"/>
        </w:rPr>
        <w:t>peak bodies</w:t>
      </w:r>
      <w:r w:rsidRPr="00FF0B52">
        <w:rPr>
          <w:color w:val="auto"/>
        </w:rPr>
        <w:t xml:space="preserve"> and </w:t>
      </w:r>
      <w:r w:rsidR="00285CCE" w:rsidRPr="00FF0B52">
        <w:rPr>
          <w:color w:val="auto"/>
        </w:rPr>
        <w:t>national legal centres</w:t>
      </w:r>
      <w:r w:rsidRPr="00FF0B52">
        <w:rPr>
          <w:color w:val="auto"/>
        </w:rPr>
        <w:t>;</w:t>
      </w:r>
    </w:p>
    <w:p w14:paraId="444286F3" w14:textId="4618F382" w:rsidR="000342C8" w:rsidRPr="00FF0B52" w:rsidRDefault="000342C8" w:rsidP="001C5978">
      <w:pPr>
        <w:pStyle w:val="AlphaParagraph"/>
        <w:numPr>
          <w:ilvl w:val="0"/>
          <w:numId w:val="90"/>
        </w:numPr>
        <w:tabs>
          <w:tab w:val="clear" w:pos="567"/>
        </w:tabs>
        <w:ind w:left="1134"/>
        <w:rPr>
          <w:i/>
          <w:color w:val="auto"/>
        </w:rPr>
      </w:pPr>
      <w:r w:rsidRPr="00FF0B52">
        <w:rPr>
          <w:color w:val="auto"/>
          <w:lang w:val="en-GB"/>
        </w:rPr>
        <w:t>organising, facilitating and participating in forums at the national level with the States</w:t>
      </w:r>
      <w:r w:rsidR="0023244A" w:rsidRPr="00FF0B52">
        <w:rPr>
          <w:color w:val="auto"/>
          <w:lang w:val="en-GB"/>
        </w:rPr>
        <w:t xml:space="preserve">, the national legal assistance </w:t>
      </w:r>
      <w:r w:rsidR="004206C1" w:rsidRPr="00FF0B52">
        <w:rPr>
          <w:color w:val="auto"/>
          <w:lang w:val="en-GB"/>
        </w:rPr>
        <w:t xml:space="preserve">sector </w:t>
      </w:r>
      <w:r w:rsidR="0023244A" w:rsidRPr="00FF0B52">
        <w:rPr>
          <w:color w:val="auto"/>
          <w:lang w:val="en-GB"/>
        </w:rPr>
        <w:t xml:space="preserve">peak bodies and </w:t>
      </w:r>
      <w:r w:rsidR="00285CCE" w:rsidRPr="00FF0B52">
        <w:rPr>
          <w:color w:val="auto"/>
        </w:rPr>
        <w:t>national legal centres</w:t>
      </w:r>
      <w:r w:rsidRPr="00FF0B52">
        <w:rPr>
          <w:color w:val="auto"/>
          <w:lang w:val="en-GB"/>
        </w:rPr>
        <w:t>;</w:t>
      </w:r>
    </w:p>
    <w:p w14:paraId="444286F4" w14:textId="77777777" w:rsidR="000342C8" w:rsidRPr="00FF0B52" w:rsidRDefault="000342C8" w:rsidP="0031060C">
      <w:pPr>
        <w:pStyle w:val="Heading3"/>
      </w:pPr>
      <w:bookmarkStart w:id="18" w:name="_Toc177463278"/>
      <w:r w:rsidRPr="00FF0B52">
        <w:t>Provision of funding</w:t>
      </w:r>
      <w:bookmarkEnd w:id="18"/>
    </w:p>
    <w:p w14:paraId="444286F5" w14:textId="411BFE8B" w:rsidR="000342C8" w:rsidRPr="00FF0B52" w:rsidRDefault="000342C8" w:rsidP="001C5978">
      <w:pPr>
        <w:pStyle w:val="AlphaParagraph"/>
        <w:numPr>
          <w:ilvl w:val="0"/>
          <w:numId w:val="90"/>
        </w:numPr>
        <w:tabs>
          <w:tab w:val="clear" w:pos="567"/>
        </w:tabs>
        <w:ind w:left="1134"/>
        <w:rPr>
          <w:color w:val="auto"/>
          <w:lang w:val="en-GB"/>
        </w:rPr>
      </w:pPr>
      <w:r w:rsidRPr="00FF0B52">
        <w:rPr>
          <w:color w:val="auto"/>
          <w:lang w:val="en-GB"/>
        </w:rPr>
        <w:t xml:space="preserve">providing a financial contribution to the States for the delivery of legal assistance services in accordance with the </w:t>
      </w:r>
      <w:r w:rsidR="00100DD2" w:rsidRPr="00FF0B52">
        <w:rPr>
          <w:color w:val="auto"/>
          <w:lang w:val="en-GB"/>
        </w:rPr>
        <w:t>NAJP</w:t>
      </w:r>
      <w:r w:rsidRPr="00FF0B52">
        <w:rPr>
          <w:color w:val="auto"/>
          <w:lang w:val="en-GB"/>
        </w:rPr>
        <w:t>;</w:t>
      </w:r>
    </w:p>
    <w:p w14:paraId="444286F6" w14:textId="767D0E6C" w:rsidR="000342C8" w:rsidRPr="00FF0B52" w:rsidRDefault="000342C8" w:rsidP="001C5978">
      <w:pPr>
        <w:pStyle w:val="AlphaParagraph"/>
        <w:numPr>
          <w:ilvl w:val="0"/>
          <w:numId w:val="90"/>
        </w:numPr>
        <w:tabs>
          <w:tab w:val="clear" w:pos="567"/>
        </w:tabs>
        <w:ind w:left="1134"/>
        <w:rPr>
          <w:i/>
        </w:rPr>
      </w:pPr>
      <w:bookmarkStart w:id="19" w:name="_Ref181000518"/>
      <w:r w:rsidRPr="00FF0B52">
        <w:rPr>
          <w:lang w:val="en-GB"/>
        </w:rPr>
        <w:t xml:space="preserve">providing a financial contribution to support the States in administering the </w:t>
      </w:r>
      <w:r w:rsidR="00100DD2" w:rsidRPr="00FF0B52">
        <w:rPr>
          <w:lang w:val="en-GB"/>
        </w:rPr>
        <w:t>NAJP</w:t>
      </w:r>
      <w:r w:rsidRPr="00FF0B52">
        <w:rPr>
          <w:lang w:val="en-GB"/>
        </w:rPr>
        <w:t>;</w:t>
      </w:r>
      <w:bookmarkEnd w:id="19"/>
    </w:p>
    <w:p w14:paraId="444286F7" w14:textId="77777777" w:rsidR="000342C8" w:rsidRPr="00FF0B52" w:rsidRDefault="000342C8" w:rsidP="0031060C">
      <w:pPr>
        <w:pStyle w:val="Heading3"/>
      </w:pPr>
      <w:bookmarkStart w:id="20" w:name="_Toc177463279"/>
      <w:r w:rsidRPr="00FF0B52">
        <w:t>Sector planning and development</w:t>
      </w:r>
      <w:bookmarkEnd w:id="20"/>
    </w:p>
    <w:p w14:paraId="4973D2F1" w14:textId="7E6F674D" w:rsidR="00364162" w:rsidRPr="00FF0B52" w:rsidRDefault="000342C8" w:rsidP="001C5978">
      <w:pPr>
        <w:pStyle w:val="AlphaParagraph"/>
        <w:numPr>
          <w:ilvl w:val="0"/>
          <w:numId w:val="90"/>
        </w:numPr>
        <w:tabs>
          <w:tab w:val="clear" w:pos="567"/>
        </w:tabs>
        <w:ind w:left="1134"/>
        <w:rPr>
          <w:lang w:val="en-GB"/>
        </w:rPr>
      </w:pPr>
      <w:r w:rsidRPr="00FF0B52">
        <w:rPr>
          <w:lang w:val="en-GB"/>
        </w:rPr>
        <w:t>sharing resources at the national level which support the ongoing development and capacity of the legal assistance sector within available funding;</w:t>
      </w:r>
    </w:p>
    <w:p w14:paraId="0B6763AE" w14:textId="5219EFCB" w:rsidR="00081D19" w:rsidRPr="00FF0B52" w:rsidRDefault="00A16CDE" w:rsidP="001C5978">
      <w:pPr>
        <w:pStyle w:val="AlphaParagraph"/>
        <w:numPr>
          <w:ilvl w:val="0"/>
          <w:numId w:val="90"/>
        </w:numPr>
        <w:tabs>
          <w:tab w:val="clear" w:pos="567"/>
        </w:tabs>
        <w:ind w:left="1134"/>
      </w:pPr>
      <w:r w:rsidRPr="00FF0B52">
        <w:t xml:space="preserve">leading, conducting and participating in national collaborative service planning </w:t>
      </w:r>
      <w:r w:rsidR="00E326E0" w:rsidRPr="00FF0B52">
        <w:t>in accordance with Schedule C;</w:t>
      </w:r>
    </w:p>
    <w:p w14:paraId="12DAEC6A" w14:textId="041240BF" w:rsidR="00A16CDE" w:rsidRPr="00FF0B52" w:rsidRDefault="00A16CDE" w:rsidP="001C5978">
      <w:pPr>
        <w:pStyle w:val="AlphaParagraph"/>
        <w:numPr>
          <w:ilvl w:val="0"/>
          <w:numId w:val="90"/>
        </w:numPr>
        <w:tabs>
          <w:tab w:val="clear" w:pos="567"/>
        </w:tabs>
        <w:ind w:left="1134"/>
        <w:rPr>
          <w:lang w:val="en-GB"/>
        </w:rPr>
      </w:pPr>
      <w:r w:rsidRPr="00FF0B52">
        <w:t>providing specific guidance and support to the States on the requirements and implementation of collaborative service planning</w:t>
      </w:r>
      <w:r w:rsidR="005326AA" w:rsidRPr="00FF0B52">
        <w:t>;</w:t>
      </w:r>
    </w:p>
    <w:p w14:paraId="444286FB" w14:textId="77777777" w:rsidR="000342C8" w:rsidRPr="00FF0B52" w:rsidRDefault="000342C8" w:rsidP="0031060C">
      <w:pPr>
        <w:pStyle w:val="Heading3"/>
      </w:pPr>
      <w:bookmarkStart w:id="21" w:name="_Toc177463280"/>
      <w:r w:rsidRPr="00FF0B52">
        <w:t>Performance monitoring</w:t>
      </w:r>
      <w:bookmarkEnd w:id="21"/>
    </w:p>
    <w:p w14:paraId="444286FC" w14:textId="45560DB1" w:rsidR="000342C8" w:rsidRPr="00FF0B52" w:rsidRDefault="000342C8" w:rsidP="001C5978">
      <w:pPr>
        <w:pStyle w:val="AlphaParagraph"/>
        <w:numPr>
          <w:ilvl w:val="0"/>
          <w:numId w:val="90"/>
        </w:numPr>
        <w:tabs>
          <w:tab w:val="clear" w:pos="567"/>
        </w:tabs>
        <w:ind w:left="1134"/>
        <w:rPr>
          <w:i/>
        </w:rPr>
      </w:pPr>
      <w:r w:rsidRPr="00FF0B52">
        <w:t xml:space="preserve">monitoring and assessing performance under the </w:t>
      </w:r>
      <w:r w:rsidR="00100DD2" w:rsidRPr="00FF0B52">
        <w:t>NAJP</w:t>
      </w:r>
      <w:r w:rsidRPr="00FF0B52">
        <w:t xml:space="preserve"> to ensure outputs are delivered and outcomes are achieved; </w:t>
      </w:r>
    </w:p>
    <w:p w14:paraId="2D2DD997" w14:textId="11582488" w:rsidR="003E06A9" w:rsidRPr="00FF0B52" w:rsidRDefault="000342C8" w:rsidP="001C5978">
      <w:pPr>
        <w:pStyle w:val="AlphaParagraph"/>
        <w:numPr>
          <w:ilvl w:val="0"/>
          <w:numId w:val="90"/>
        </w:numPr>
        <w:tabs>
          <w:tab w:val="clear" w:pos="567"/>
        </w:tabs>
        <w:ind w:left="1134"/>
      </w:pPr>
      <w:r w:rsidRPr="00FF0B52">
        <w:t xml:space="preserve">facilitating improvements to the collection of nationally consistent data and the </w:t>
      </w:r>
      <w:r w:rsidRPr="00FF0B52">
        <w:rPr>
          <w:i/>
        </w:rPr>
        <w:t>National Legal Assistance Data Standards Manual</w:t>
      </w:r>
      <w:r w:rsidR="003E06A9" w:rsidRPr="00FF0B52">
        <w:rPr>
          <w:i/>
        </w:rPr>
        <w:t xml:space="preserve">; </w:t>
      </w:r>
    </w:p>
    <w:p w14:paraId="57C1ABB7" w14:textId="5D537830" w:rsidR="003A522F" w:rsidRPr="00FF0B52" w:rsidRDefault="003E06A9" w:rsidP="001C5978">
      <w:pPr>
        <w:pStyle w:val="AlphaParagraph"/>
        <w:numPr>
          <w:ilvl w:val="0"/>
          <w:numId w:val="90"/>
        </w:numPr>
        <w:tabs>
          <w:tab w:val="clear" w:pos="567"/>
        </w:tabs>
        <w:ind w:left="1134"/>
      </w:pPr>
      <w:bookmarkStart w:id="22" w:name="_Hlk176792137"/>
      <w:r w:rsidRPr="00FF0B52">
        <w:t xml:space="preserve">providing a financial contribution to the </w:t>
      </w:r>
      <w:r w:rsidR="00D94091" w:rsidRPr="00FF0B52">
        <w:rPr>
          <w:color w:val="000000" w:themeColor="text1"/>
        </w:rPr>
        <w:t>L</w:t>
      </w:r>
      <w:r w:rsidR="00D377CB" w:rsidRPr="00FF0B52">
        <w:rPr>
          <w:color w:val="000000" w:themeColor="text1"/>
        </w:rPr>
        <w:t xml:space="preserve">egal </w:t>
      </w:r>
      <w:r w:rsidR="00D94091" w:rsidRPr="00FF0B52">
        <w:rPr>
          <w:color w:val="000000" w:themeColor="text1"/>
        </w:rPr>
        <w:t>Assistance S</w:t>
      </w:r>
      <w:r w:rsidR="00D377CB" w:rsidRPr="00FF0B52">
        <w:rPr>
          <w:color w:val="000000" w:themeColor="text1"/>
        </w:rPr>
        <w:t>ervice</w:t>
      </w:r>
      <w:r w:rsidR="00D94091" w:rsidRPr="00FF0B52">
        <w:rPr>
          <w:color w:val="000000" w:themeColor="text1"/>
        </w:rPr>
        <w:t xml:space="preserve"> Data</w:t>
      </w:r>
      <w:r w:rsidR="00D377CB" w:rsidRPr="00FF0B52">
        <w:rPr>
          <w:color w:val="000000" w:themeColor="text1"/>
        </w:rPr>
        <w:t xml:space="preserve"> publication</w:t>
      </w:r>
      <w:r w:rsidRPr="00FF0B52">
        <w:t>;</w:t>
      </w:r>
    </w:p>
    <w:p w14:paraId="53013937" w14:textId="68BEF28C" w:rsidR="003E06A9" w:rsidRPr="00FF0B52" w:rsidRDefault="003A522F" w:rsidP="001C5978">
      <w:pPr>
        <w:pStyle w:val="AlphaParagraph"/>
        <w:numPr>
          <w:ilvl w:val="0"/>
          <w:numId w:val="90"/>
        </w:numPr>
        <w:tabs>
          <w:tab w:val="clear" w:pos="567"/>
        </w:tabs>
        <w:ind w:left="1134"/>
      </w:pPr>
      <w:r w:rsidRPr="00FF0B52">
        <w:t>developing a new data repository for Community Legal Centres</w:t>
      </w:r>
      <w:r w:rsidR="00EC7E5B" w:rsidRPr="00FF0B52">
        <w:t xml:space="preserve">, </w:t>
      </w:r>
      <w:r w:rsidRPr="00FF0B52">
        <w:t>Women’s Legal Services</w:t>
      </w:r>
      <w:r w:rsidR="00EC7E5B" w:rsidRPr="00FF0B52">
        <w:t xml:space="preserve">, and any other </w:t>
      </w:r>
      <w:r w:rsidR="00A63FC6" w:rsidRPr="00FF0B52">
        <w:t xml:space="preserve">legal assistance </w:t>
      </w:r>
      <w:r w:rsidR="00EC7E5B" w:rsidRPr="00FF0B52">
        <w:t>provider as applicable</w:t>
      </w:r>
      <w:r w:rsidRPr="00FF0B52">
        <w:t xml:space="preserve">; </w:t>
      </w:r>
      <w:r w:rsidR="003E06A9" w:rsidRPr="00FF0B52">
        <w:t>and</w:t>
      </w:r>
    </w:p>
    <w:p w14:paraId="444286FD" w14:textId="7705FCA0" w:rsidR="000342C8" w:rsidRPr="00FF0B52" w:rsidRDefault="003E06A9" w:rsidP="001C5978">
      <w:pPr>
        <w:pStyle w:val="AlphaParagraph"/>
        <w:numPr>
          <w:ilvl w:val="0"/>
          <w:numId w:val="90"/>
        </w:numPr>
        <w:tabs>
          <w:tab w:val="clear" w:pos="567"/>
        </w:tabs>
        <w:ind w:left="1134"/>
      </w:pPr>
      <w:r w:rsidRPr="00FF0B52">
        <w:t xml:space="preserve">taking direct action, in consultation with </w:t>
      </w:r>
      <w:r w:rsidR="00FB1449" w:rsidRPr="00FF0B52">
        <w:t xml:space="preserve">the relevant </w:t>
      </w:r>
      <w:r w:rsidR="00424399" w:rsidRPr="00FF0B52">
        <w:t>S</w:t>
      </w:r>
      <w:r w:rsidRPr="00FF0B52">
        <w:t xml:space="preserve">tate, in Exceptional Circumstances to prevent </w:t>
      </w:r>
      <w:r w:rsidR="0023244A" w:rsidRPr="00FF0B52">
        <w:t>disruptions to service delivery</w:t>
      </w:r>
      <w:r w:rsidR="00737AF5" w:rsidRPr="00FF0B52">
        <w:t xml:space="preserve"> </w:t>
      </w:r>
      <w:r w:rsidRPr="00FF0B52">
        <w:t xml:space="preserve">(as outlined in Schedule </w:t>
      </w:r>
      <w:r w:rsidR="005C1D17" w:rsidRPr="00FF0B52">
        <w:t>B</w:t>
      </w:r>
      <w:r w:rsidRPr="00FF0B52">
        <w:t>)</w:t>
      </w:r>
      <w:bookmarkEnd w:id="22"/>
      <w:r w:rsidR="000342C8" w:rsidRPr="00FF0B52">
        <w:t xml:space="preserve">. </w:t>
      </w:r>
    </w:p>
    <w:p w14:paraId="44428700" w14:textId="484F61EC" w:rsidR="000342C8" w:rsidRPr="00FF0B52" w:rsidRDefault="000342C8" w:rsidP="0031060C">
      <w:pPr>
        <w:pStyle w:val="Normalnumbered"/>
        <w:numPr>
          <w:ilvl w:val="0"/>
          <w:numId w:val="10"/>
        </w:numPr>
        <w:tabs>
          <w:tab w:val="clear" w:pos="1418"/>
        </w:tabs>
        <w:jc w:val="left"/>
        <w:rPr>
          <w:color w:val="auto"/>
        </w:rPr>
      </w:pPr>
      <w:r w:rsidRPr="00FF0B52">
        <w:rPr>
          <w:color w:val="auto"/>
        </w:rPr>
        <w:t>The Commonwealth may provide guidance</w:t>
      </w:r>
      <w:r w:rsidR="0023244A" w:rsidRPr="00FF0B52">
        <w:rPr>
          <w:color w:val="auto"/>
        </w:rPr>
        <w:t>,</w:t>
      </w:r>
      <w:r w:rsidRPr="00FF0B52">
        <w:rPr>
          <w:color w:val="auto"/>
        </w:rPr>
        <w:t xml:space="preserve"> to the States and the legal assistance sector, on operationalising and implementing the requirements outlined in the </w:t>
      </w:r>
      <w:r w:rsidR="00100DD2" w:rsidRPr="00FF0B52">
        <w:rPr>
          <w:color w:val="auto"/>
        </w:rPr>
        <w:t>NAJP</w:t>
      </w:r>
      <w:r w:rsidRPr="00FF0B52">
        <w:rPr>
          <w:color w:val="auto"/>
        </w:rPr>
        <w:t>.</w:t>
      </w:r>
    </w:p>
    <w:p w14:paraId="44428701" w14:textId="7A058D85" w:rsidR="000342C8" w:rsidRPr="00FF0B52" w:rsidRDefault="000342C8" w:rsidP="00BC443E">
      <w:pPr>
        <w:pStyle w:val="Heading2"/>
      </w:pPr>
      <w:bookmarkStart w:id="23" w:name="_Toc182820520"/>
      <w:r w:rsidRPr="00FF0B52">
        <w:lastRenderedPageBreak/>
        <w:t>Role of the States and Territories</w:t>
      </w:r>
      <w:bookmarkEnd w:id="23"/>
    </w:p>
    <w:p w14:paraId="44428702" w14:textId="77777777" w:rsidR="000342C8" w:rsidRPr="00FF0B52" w:rsidRDefault="000342C8" w:rsidP="00BC443E">
      <w:pPr>
        <w:pStyle w:val="Normalnumbered"/>
        <w:keepNext/>
        <w:numPr>
          <w:ilvl w:val="0"/>
          <w:numId w:val="10"/>
        </w:numPr>
        <w:tabs>
          <w:tab w:val="clear" w:pos="1418"/>
        </w:tabs>
        <w:jc w:val="left"/>
      </w:pPr>
      <w:bookmarkStart w:id="24" w:name="_Ref177651559"/>
      <w:bookmarkStart w:id="25" w:name="_Hlk180660583"/>
      <w:r w:rsidRPr="00FF0B52">
        <w:t>The States agree to be responsible for:</w:t>
      </w:r>
      <w:bookmarkEnd w:id="24"/>
    </w:p>
    <w:p w14:paraId="3FFE3158" w14:textId="722BF857" w:rsidR="00081075" w:rsidRPr="00FF0B52" w:rsidRDefault="00081075" w:rsidP="00BC443E">
      <w:pPr>
        <w:pStyle w:val="Heading3"/>
      </w:pPr>
      <w:bookmarkStart w:id="26" w:name="_Toc177463282"/>
      <w:r w:rsidRPr="00FF0B52">
        <w:t>Policy and strategic guidance</w:t>
      </w:r>
      <w:bookmarkEnd w:id="26"/>
    </w:p>
    <w:p w14:paraId="7356893C" w14:textId="201F6E7D" w:rsidR="00FA6F3B" w:rsidRPr="00FF0B52" w:rsidRDefault="00FA6F3B" w:rsidP="001C5978">
      <w:pPr>
        <w:pStyle w:val="AlphaParagraph"/>
        <w:numPr>
          <w:ilvl w:val="0"/>
          <w:numId w:val="71"/>
        </w:numPr>
        <w:tabs>
          <w:tab w:val="clear" w:pos="567"/>
          <w:tab w:val="clear" w:pos="1134"/>
        </w:tabs>
        <w:rPr>
          <w:lang w:val="en-GB"/>
        </w:rPr>
      </w:pPr>
      <w:r w:rsidRPr="00FF0B52">
        <w:rPr>
          <w:lang w:val="en-GB"/>
        </w:rPr>
        <w:t>facilitating information sharing at the jurisdictional level with the Commonwealth and the legal assistance sector;</w:t>
      </w:r>
    </w:p>
    <w:p w14:paraId="59DBAD1E" w14:textId="77777777" w:rsidR="00FA6F3B" w:rsidRPr="00FF0B52" w:rsidRDefault="00FA6F3B" w:rsidP="001C5978">
      <w:pPr>
        <w:pStyle w:val="AlphaParagraph"/>
        <w:numPr>
          <w:ilvl w:val="0"/>
          <w:numId w:val="71"/>
        </w:numPr>
        <w:tabs>
          <w:tab w:val="clear" w:pos="567"/>
          <w:tab w:val="clear" w:pos="1134"/>
        </w:tabs>
        <w:rPr>
          <w:lang w:val="en-GB"/>
        </w:rPr>
      </w:pPr>
      <w:r w:rsidRPr="00FF0B52">
        <w:rPr>
          <w:lang w:val="en-GB"/>
        </w:rPr>
        <w:t>organising, facilitating and participating in jurisdictional legal assistance forums with the Parties and the legal assistance sector;</w:t>
      </w:r>
    </w:p>
    <w:p w14:paraId="7AC36B5C" w14:textId="0513A239" w:rsidR="0082336F" w:rsidRPr="00FF0B52" w:rsidRDefault="00FA6F3B" w:rsidP="001C5978">
      <w:pPr>
        <w:pStyle w:val="AlphaParagraph"/>
        <w:numPr>
          <w:ilvl w:val="0"/>
          <w:numId w:val="71"/>
        </w:numPr>
        <w:tabs>
          <w:tab w:val="clear" w:pos="1134"/>
        </w:tabs>
      </w:pPr>
      <w:r w:rsidRPr="00FF0B52">
        <w:rPr>
          <w:lang w:val="en-GB"/>
        </w:rPr>
        <w:t>providing, on an annual basis, State funding information for legal assistance services</w:t>
      </w:r>
      <w:r w:rsidR="0067349A" w:rsidRPr="00FF0B52">
        <w:rPr>
          <w:lang w:val="en-GB"/>
        </w:rPr>
        <w:t xml:space="preserve">, </w:t>
      </w:r>
      <w:r w:rsidR="0067349A" w:rsidRPr="00FF0B52">
        <w:rPr>
          <w:rFonts w:cstheme="minorBidi"/>
          <w:color w:val="auto"/>
        </w:rPr>
        <w:t>disaggregated to separately identify each legal assistance subsector,</w:t>
      </w:r>
      <w:r w:rsidR="009D2407" w:rsidRPr="00FF0B52">
        <w:rPr>
          <w:lang w:val="en-GB"/>
        </w:rPr>
        <w:t xml:space="preserve"> </w:t>
      </w:r>
      <w:r w:rsidRPr="00FF0B52">
        <w:rPr>
          <w:lang w:val="en-GB"/>
        </w:rPr>
        <w:t>to the</w:t>
      </w:r>
      <w:r w:rsidRPr="00FF0B52">
        <w:t xml:space="preserve"> Commonwealth</w:t>
      </w:r>
      <w:r w:rsidR="009D2407" w:rsidRPr="00FF0B52">
        <w:t xml:space="preserve"> </w:t>
      </w:r>
      <w:r w:rsidRPr="00FF0B52">
        <w:t>in a manner and format established by the Legal Assistance Services Inter</w:t>
      </w:r>
      <w:r w:rsidR="005049A2" w:rsidRPr="00FF0B52">
        <w:t> </w:t>
      </w:r>
      <w:r w:rsidRPr="00FF0B52">
        <w:t>Governmental Committee</w:t>
      </w:r>
      <w:r w:rsidR="00595541" w:rsidRPr="00FF0B52">
        <w:t>;</w:t>
      </w:r>
    </w:p>
    <w:p w14:paraId="4DC0D514" w14:textId="77777777" w:rsidR="0082336F" w:rsidRPr="00FF0B52" w:rsidRDefault="00FA6F3B" w:rsidP="001C5978">
      <w:pPr>
        <w:pStyle w:val="AlphaParagraph"/>
        <w:numPr>
          <w:ilvl w:val="0"/>
          <w:numId w:val="71"/>
        </w:numPr>
        <w:tabs>
          <w:tab w:val="clear" w:pos="1134"/>
        </w:tabs>
      </w:pPr>
      <w:bookmarkStart w:id="27" w:name="_Ref181008747"/>
      <w:r w:rsidRPr="00FF0B52">
        <w:t xml:space="preserve">facilitating the provision of Legal Assistance Service Data in accordance with Schedule </w:t>
      </w:r>
      <w:r w:rsidR="005C1D17" w:rsidRPr="00FF0B52">
        <w:t>D</w:t>
      </w:r>
      <w:r w:rsidRPr="00FF0B52">
        <w:t>;</w:t>
      </w:r>
      <w:bookmarkStart w:id="28" w:name="_Toc177463283"/>
      <w:bookmarkEnd w:id="27"/>
    </w:p>
    <w:bookmarkEnd w:id="25"/>
    <w:p w14:paraId="0AFD4EC5" w14:textId="54E419DB" w:rsidR="00081075" w:rsidRPr="00FF0B52" w:rsidRDefault="00081075" w:rsidP="0082336F">
      <w:pPr>
        <w:pStyle w:val="Heading3"/>
      </w:pPr>
      <w:r w:rsidRPr="00FF0B52">
        <w:t>Allocation and administration of funding</w:t>
      </w:r>
      <w:bookmarkEnd w:id="28"/>
    </w:p>
    <w:p w14:paraId="2C0AF949" w14:textId="6A00FBC0" w:rsidR="00FA6F3B" w:rsidRPr="00FF0B52" w:rsidRDefault="00FA6F3B" w:rsidP="001C5978">
      <w:pPr>
        <w:pStyle w:val="AlphaParagraph"/>
        <w:keepNext/>
        <w:numPr>
          <w:ilvl w:val="0"/>
          <w:numId w:val="71"/>
        </w:numPr>
        <w:tabs>
          <w:tab w:val="clear" w:pos="567"/>
          <w:tab w:val="clear" w:pos="1134"/>
        </w:tabs>
      </w:pPr>
      <w:r w:rsidRPr="00FF0B52">
        <w:t>allocating or distributing, as applicable, and administering quarantined Commonwealth funding for the delivery of legal assistance services, in accordance with the NA</w:t>
      </w:r>
      <w:r w:rsidR="00D14358" w:rsidRPr="00FF0B52">
        <w:t>JP;</w:t>
      </w:r>
    </w:p>
    <w:p w14:paraId="1E94E62D" w14:textId="6ED2CE32" w:rsidR="00081075" w:rsidRPr="00FF0B52" w:rsidRDefault="00081075" w:rsidP="00804091">
      <w:pPr>
        <w:pStyle w:val="Heading3"/>
        <w:rPr>
          <w:szCs w:val="23"/>
        </w:rPr>
      </w:pPr>
      <w:bookmarkStart w:id="29" w:name="_Toc177463284"/>
      <w:r w:rsidRPr="00FF0B52">
        <w:t>Sector planning and development</w:t>
      </w:r>
      <w:bookmarkEnd w:id="29"/>
    </w:p>
    <w:p w14:paraId="13BFBE49" w14:textId="07A7E136" w:rsidR="00E326E0" w:rsidRPr="00FF0B52" w:rsidRDefault="00E326E0">
      <w:pPr>
        <w:pStyle w:val="AlphaParagraph"/>
        <w:numPr>
          <w:ilvl w:val="0"/>
          <w:numId w:val="71"/>
        </w:numPr>
        <w:tabs>
          <w:tab w:val="clear" w:pos="567"/>
          <w:tab w:val="clear" w:pos="1134"/>
        </w:tabs>
      </w:pPr>
      <w:r w:rsidRPr="00FF0B52">
        <w:t>participate in national collaborative service planning in accordance with Schedule C;</w:t>
      </w:r>
    </w:p>
    <w:p w14:paraId="6D0002B1" w14:textId="56C28570" w:rsidR="00FA6F3B" w:rsidRPr="00FF0B52" w:rsidRDefault="00FA6F3B" w:rsidP="001C5978">
      <w:pPr>
        <w:pStyle w:val="AlphaParagraph"/>
        <w:numPr>
          <w:ilvl w:val="0"/>
          <w:numId w:val="71"/>
        </w:numPr>
        <w:tabs>
          <w:tab w:val="clear" w:pos="567"/>
          <w:tab w:val="clear" w:pos="1134"/>
        </w:tabs>
      </w:pPr>
      <w:r w:rsidRPr="00FF0B52">
        <w:t xml:space="preserve">leading, conducting and participating in jurisdictional and local collaborative service planning </w:t>
      </w:r>
      <w:r w:rsidR="00E326E0" w:rsidRPr="00FF0B52">
        <w:t>in accordance with Schedule C;</w:t>
      </w:r>
    </w:p>
    <w:p w14:paraId="3474290D" w14:textId="7E5365F6" w:rsidR="00FA6F3B" w:rsidRPr="00FF0B52" w:rsidRDefault="00FA6F3B" w:rsidP="001C5978">
      <w:pPr>
        <w:pStyle w:val="AlphaParagraph"/>
        <w:numPr>
          <w:ilvl w:val="0"/>
          <w:numId w:val="71"/>
        </w:numPr>
        <w:tabs>
          <w:tab w:val="clear" w:pos="567"/>
          <w:tab w:val="clear" w:pos="1134"/>
        </w:tabs>
      </w:pPr>
      <w:r w:rsidRPr="00FF0B52">
        <w:t>supporting the ongoing development and capacity of the legal assistance sector within available funding;</w:t>
      </w:r>
    </w:p>
    <w:p w14:paraId="30CCD765" w14:textId="5654C659" w:rsidR="009D2407" w:rsidRPr="00FF0B52" w:rsidRDefault="009D2407" w:rsidP="001C5978">
      <w:pPr>
        <w:pStyle w:val="AlphaParagraph"/>
        <w:numPr>
          <w:ilvl w:val="0"/>
          <w:numId w:val="71"/>
        </w:numPr>
        <w:tabs>
          <w:tab w:val="clear" w:pos="567"/>
          <w:tab w:val="clear" w:pos="1134"/>
        </w:tabs>
      </w:pPr>
      <w:r w:rsidRPr="00FF0B52">
        <w:t>ensuring legal assistance providers uphold accountability as publicly funded organisations in accordance with Schedule B;</w:t>
      </w:r>
    </w:p>
    <w:p w14:paraId="50F2A5E6" w14:textId="5E14C80F" w:rsidR="00ED537A" w:rsidRPr="00FF0B52" w:rsidRDefault="002328F0" w:rsidP="001C5978">
      <w:pPr>
        <w:pStyle w:val="AlphaParagraph"/>
        <w:numPr>
          <w:ilvl w:val="0"/>
          <w:numId w:val="71"/>
        </w:numPr>
        <w:tabs>
          <w:tab w:val="clear" w:pos="567"/>
          <w:tab w:val="clear" w:pos="1134"/>
        </w:tabs>
      </w:pPr>
      <w:bookmarkStart w:id="30" w:name="_Hlk180409180"/>
      <w:r w:rsidRPr="00FF0B52">
        <w:t>distributing</w:t>
      </w:r>
      <w:r w:rsidR="004B29D9" w:rsidRPr="00FF0B52">
        <w:t xml:space="preserve"> funding provided by the Commonwealth for the purpose of </w:t>
      </w:r>
      <w:r w:rsidR="009D2407" w:rsidRPr="00FF0B52">
        <w:t xml:space="preserve">reducing pay disparity </w:t>
      </w:r>
      <w:r w:rsidR="00ED537A" w:rsidRPr="00FF0B52">
        <w:t>between</w:t>
      </w:r>
      <w:r w:rsidR="00114567" w:rsidRPr="00FF0B52">
        <w:t xml:space="preserve"> </w:t>
      </w:r>
      <w:r w:rsidR="00297894" w:rsidRPr="00FF0B52">
        <w:t>employees</w:t>
      </w:r>
      <w:r w:rsidR="00114567" w:rsidRPr="00FF0B52">
        <w:t xml:space="preserve"> of</w:t>
      </w:r>
      <w:r w:rsidR="00ED537A" w:rsidRPr="00FF0B52">
        <w:t xml:space="preserve"> Legal Aid Commissions </w:t>
      </w:r>
      <w:r w:rsidR="00F52242" w:rsidRPr="00FF0B52">
        <w:t xml:space="preserve">and </w:t>
      </w:r>
      <w:r w:rsidR="00297894" w:rsidRPr="00FF0B52">
        <w:t xml:space="preserve">employees </w:t>
      </w:r>
      <w:r w:rsidR="00ED537A" w:rsidRPr="00FF0B52">
        <w:t>within Aboriginal and Torres Strait Islander Legal Services, Community Legal Centres, Women’s Legal Services</w:t>
      </w:r>
      <w:r w:rsidR="00481CE2" w:rsidRPr="00FF0B52">
        <w:t xml:space="preserve"> and Family Violence Prevention </w:t>
      </w:r>
      <w:r w:rsidR="00163214" w:rsidRPr="00FF0B52">
        <w:t xml:space="preserve">and </w:t>
      </w:r>
      <w:r w:rsidR="00481CE2" w:rsidRPr="00FF0B52">
        <w:t>Legal Services</w:t>
      </w:r>
      <w:r w:rsidR="00ED537A" w:rsidRPr="00FF0B52">
        <w:t xml:space="preserve">;  </w:t>
      </w:r>
    </w:p>
    <w:bookmarkEnd w:id="30"/>
    <w:p w14:paraId="07B53F7D" w14:textId="2862B39E" w:rsidR="009D2407" w:rsidRPr="00FF0B52" w:rsidRDefault="00AE6370" w:rsidP="001C5978">
      <w:pPr>
        <w:pStyle w:val="AlphaParagraph"/>
        <w:numPr>
          <w:ilvl w:val="0"/>
          <w:numId w:val="71"/>
        </w:numPr>
        <w:tabs>
          <w:tab w:val="clear" w:pos="567"/>
          <w:tab w:val="clear" w:pos="1134"/>
        </w:tabs>
      </w:pPr>
      <w:r w:rsidRPr="00FF0B52">
        <w:t xml:space="preserve">where applicable, </w:t>
      </w:r>
      <w:r w:rsidR="009D2407" w:rsidRPr="00FF0B52">
        <w:t>reviewing</w:t>
      </w:r>
      <w:r w:rsidR="006F5541" w:rsidRPr="00FF0B52">
        <w:t>, updating or</w:t>
      </w:r>
      <w:r w:rsidR="009D2407" w:rsidRPr="00FF0B52">
        <w:t xml:space="preserve"> implementing a jurisdictional Legal Assistance Strategy and Action Plan; </w:t>
      </w:r>
    </w:p>
    <w:p w14:paraId="640EEF72" w14:textId="0F352736" w:rsidR="00081075" w:rsidRPr="00FF0B52" w:rsidRDefault="002328F0" w:rsidP="00081075">
      <w:pPr>
        <w:pStyle w:val="Heading3"/>
      </w:pPr>
      <w:r w:rsidRPr="00FF0B52">
        <w:t xml:space="preserve"> </w:t>
      </w:r>
      <w:bookmarkStart w:id="31" w:name="_Toc177463285"/>
      <w:r w:rsidR="00081075" w:rsidRPr="00FF0B52">
        <w:t>Performance monitoring</w:t>
      </w:r>
      <w:bookmarkEnd w:id="31"/>
    </w:p>
    <w:p w14:paraId="6757AF29" w14:textId="6678F627" w:rsidR="00FA6F3B" w:rsidRPr="00FF0B52" w:rsidRDefault="00FA6F3B" w:rsidP="001C5978">
      <w:pPr>
        <w:pStyle w:val="AlphaParagraph"/>
        <w:keepNext/>
        <w:numPr>
          <w:ilvl w:val="0"/>
          <w:numId w:val="71"/>
        </w:numPr>
        <w:tabs>
          <w:tab w:val="clear" w:pos="567"/>
          <w:tab w:val="clear" w:pos="1134"/>
        </w:tabs>
      </w:pPr>
      <w:r w:rsidRPr="00FF0B52">
        <w:t xml:space="preserve">reporting on the delivery of outcomes and outputs as set out in Part </w:t>
      </w:r>
      <w:r w:rsidR="00B71D52" w:rsidRPr="00FF0B52">
        <w:t>4</w:t>
      </w:r>
      <w:r w:rsidRPr="00FF0B52">
        <w:t>;</w:t>
      </w:r>
    </w:p>
    <w:p w14:paraId="29E7B720" w14:textId="77777777" w:rsidR="00FA6F3B" w:rsidRPr="00FF0B52" w:rsidRDefault="00FA6F3B" w:rsidP="001C5978">
      <w:pPr>
        <w:pStyle w:val="AlphaParagraph"/>
        <w:keepNext/>
        <w:numPr>
          <w:ilvl w:val="0"/>
          <w:numId w:val="71"/>
        </w:numPr>
        <w:tabs>
          <w:tab w:val="clear" w:pos="567"/>
          <w:tab w:val="clear" w:pos="1134"/>
        </w:tabs>
      </w:pPr>
      <w:r w:rsidRPr="00FF0B52">
        <w:t>monitoring and assessing the delivery of legal assistance services under the NAJP;</w:t>
      </w:r>
    </w:p>
    <w:p w14:paraId="39690A70" w14:textId="22852C2F" w:rsidR="00FA6F3B" w:rsidRPr="00FF0B52" w:rsidRDefault="002328F0" w:rsidP="001C5978">
      <w:pPr>
        <w:pStyle w:val="AlphaParagraph"/>
        <w:keepNext/>
        <w:numPr>
          <w:ilvl w:val="0"/>
          <w:numId w:val="71"/>
        </w:numPr>
        <w:tabs>
          <w:tab w:val="clear" w:pos="567"/>
          <w:tab w:val="clear" w:pos="1134"/>
        </w:tabs>
      </w:pPr>
      <w:bookmarkStart w:id="32" w:name="_Hlk176526356"/>
      <w:r w:rsidRPr="00FF0B52">
        <w:t xml:space="preserve">requiring </w:t>
      </w:r>
      <w:r w:rsidR="003A522F" w:rsidRPr="00FF0B52">
        <w:t>that providers funded under the NAJP collect data</w:t>
      </w:r>
      <w:r w:rsidR="00BC2E3D" w:rsidRPr="00FF0B52">
        <w:t>,</w:t>
      </w:r>
      <w:r w:rsidRPr="00FF0B52">
        <w:t xml:space="preserve"> using </w:t>
      </w:r>
      <w:r w:rsidR="00BC2E3D" w:rsidRPr="00FF0B52">
        <w:t xml:space="preserve">a </w:t>
      </w:r>
      <w:r w:rsidR="003A522F" w:rsidRPr="00FF0B52">
        <w:t>case management system</w:t>
      </w:r>
      <w:r w:rsidR="00987225" w:rsidRPr="00FF0B52">
        <w:t xml:space="preserve"> that records relevant information and</w:t>
      </w:r>
      <w:r w:rsidR="00840F5F" w:rsidRPr="00FF0B52">
        <w:t xml:space="preserve"> interacts with a centralised data system </w:t>
      </w:r>
      <w:r w:rsidR="00840F5F" w:rsidRPr="00FF0B52">
        <w:lastRenderedPageBreak/>
        <w:t xml:space="preserve">where applicable, </w:t>
      </w:r>
      <w:r w:rsidR="003A522F" w:rsidRPr="00FF0B52">
        <w:t>for reporting purposes</w:t>
      </w:r>
      <w:r w:rsidR="00987225" w:rsidRPr="00FF0B52">
        <w:t xml:space="preserve"> in accordance with reporting obligations under the NAJP</w:t>
      </w:r>
      <w:r w:rsidR="003A522F" w:rsidRPr="00FF0B52">
        <w:t xml:space="preserve">; </w:t>
      </w:r>
      <w:r w:rsidR="00AE6370" w:rsidRPr="00FF0B52">
        <w:t>and</w:t>
      </w:r>
    </w:p>
    <w:bookmarkEnd w:id="32"/>
    <w:p w14:paraId="66030A3C" w14:textId="07872372" w:rsidR="00FA6F3B" w:rsidRPr="00FF0B52" w:rsidRDefault="006F5541" w:rsidP="001C5978">
      <w:pPr>
        <w:pStyle w:val="AlphaParagraph"/>
        <w:keepNext/>
        <w:numPr>
          <w:ilvl w:val="0"/>
          <w:numId w:val="71"/>
        </w:numPr>
        <w:tabs>
          <w:tab w:val="clear" w:pos="567"/>
          <w:tab w:val="clear" w:pos="1134"/>
        </w:tabs>
      </w:pPr>
      <w:r w:rsidRPr="00FF0B52">
        <w:t>requiring that</w:t>
      </w:r>
      <w:r w:rsidR="002328F0" w:rsidRPr="00FF0B52">
        <w:t xml:space="preserve"> </w:t>
      </w:r>
      <w:r w:rsidR="00641ACC" w:rsidRPr="00FF0B52">
        <w:t>l</w:t>
      </w:r>
      <w:r w:rsidR="00FA6F3B" w:rsidRPr="00FF0B52">
        <w:t xml:space="preserve">egal </w:t>
      </w:r>
      <w:r w:rsidR="00641ACC" w:rsidRPr="00FF0B52">
        <w:t>a</w:t>
      </w:r>
      <w:r w:rsidR="00FA6F3B" w:rsidRPr="00FF0B52">
        <w:t xml:space="preserve">ssistance </w:t>
      </w:r>
      <w:r w:rsidR="00D700BD" w:rsidRPr="00FF0B52">
        <w:t>data and information</w:t>
      </w:r>
      <w:r w:rsidR="00FA6F3B" w:rsidRPr="00FF0B52">
        <w:t xml:space="preserve"> is collected and reported consistent with the </w:t>
      </w:r>
      <w:r w:rsidR="00FA6F3B" w:rsidRPr="00FF0B52">
        <w:rPr>
          <w:i/>
        </w:rPr>
        <w:t>National Legal Assistance Data Standards Manual</w:t>
      </w:r>
      <w:r w:rsidR="002F73A6" w:rsidRPr="00FF0B52">
        <w:t>.</w:t>
      </w:r>
    </w:p>
    <w:p w14:paraId="53592EBE" w14:textId="52FAFF92" w:rsidR="00D00A99" w:rsidRPr="00FF0B52" w:rsidRDefault="00D00A99" w:rsidP="009D2D9D">
      <w:pPr>
        <w:pStyle w:val="AlphaParagraph"/>
        <w:keepNext/>
        <w:numPr>
          <w:ilvl w:val="0"/>
          <w:numId w:val="10"/>
        </w:numPr>
        <w:tabs>
          <w:tab w:val="clear" w:pos="1134"/>
        </w:tabs>
        <w:jc w:val="left"/>
      </w:pPr>
      <w:bookmarkStart w:id="33" w:name="_Ref177647872"/>
      <w:r w:rsidRPr="00FF0B52">
        <w:t>The Commonwealth’s preference is that the States’ roles and responsibilities not be delegated to a legal assistance provider. However, the States may choose to delegate to a legal assistance provider, in consultation with that legal assistance provider and the legal assistance sector in that jurisdiction, all or part of their roles and responsibilities relating to:</w:t>
      </w:r>
      <w:bookmarkEnd w:id="33"/>
    </w:p>
    <w:p w14:paraId="44428716" w14:textId="525EEE7D" w:rsidR="000342C8" w:rsidRPr="00FF0B52" w:rsidRDefault="000342C8" w:rsidP="008B7FB8">
      <w:pPr>
        <w:pStyle w:val="Normalnumbered"/>
        <w:numPr>
          <w:ilvl w:val="1"/>
          <w:numId w:val="10"/>
        </w:numPr>
        <w:tabs>
          <w:tab w:val="clear" w:pos="927"/>
          <w:tab w:val="clear" w:pos="2574"/>
          <w:tab w:val="num" w:pos="1134"/>
        </w:tabs>
        <w:ind w:left="1134" w:hanging="567"/>
        <w:jc w:val="left"/>
      </w:pPr>
      <w:r w:rsidRPr="00FF0B52">
        <w:t>all aspects of the administration of Commonwealth funding for Community Legal Centres</w:t>
      </w:r>
      <w:r w:rsidR="009548B2" w:rsidRPr="00FF0B52">
        <w:t xml:space="preserve">, Women’s Legal Services and Family Violence Prevention </w:t>
      </w:r>
      <w:r w:rsidR="000344E2" w:rsidRPr="00FF0B52">
        <w:t xml:space="preserve">and </w:t>
      </w:r>
      <w:r w:rsidR="009548B2" w:rsidRPr="00FF0B52">
        <w:t>Legal Services</w:t>
      </w:r>
      <w:r w:rsidRPr="00FF0B52">
        <w:t xml:space="preserve">, except for </w:t>
      </w:r>
      <w:r w:rsidR="001E5A56" w:rsidRPr="00FF0B52">
        <w:t xml:space="preserve">decisions to allocate </w:t>
      </w:r>
      <w:r w:rsidRPr="00FF0B52">
        <w:t xml:space="preserve">funding to </w:t>
      </w:r>
      <w:r w:rsidR="00F52242" w:rsidRPr="00FF0B52">
        <w:t>legal assistance providers</w:t>
      </w:r>
      <w:r w:rsidR="009548B2" w:rsidRPr="00FF0B52">
        <w:t xml:space="preserve"> </w:t>
      </w:r>
      <w:r w:rsidRPr="00FF0B52">
        <w:t>which will remain the role of the State;</w:t>
      </w:r>
    </w:p>
    <w:p w14:paraId="44428718" w14:textId="645CD592" w:rsidR="000342C8" w:rsidRPr="00FF0B52" w:rsidRDefault="000342C8" w:rsidP="001D0844">
      <w:pPr>
        <w:pStyle w:val="Normalnumbered"/>
        <w:numPr>
          <w:ilvl w:val="1"/>
          <w:numId w:val="10"/>
        </w:numPr>
        <w:tabs>
          <w:tab w:val="clear" w:pos="927"/>
          <w:tab w:val="clear" w:pos="2574"/>
          <w:tab w:val="num" w:pos="1134"/>
        </w:tabs>
        <w:ind w:left="1134" w:hanging="567"/>
        <w:jc w:val="left"/>
      </w:pPr>
      <w:r w:rsidRPr="00FF0B52">
        <w:t xml:space="preserve">the leading and conducting of jurisdictional </w:t>
      </w:r>
      <w:r w:rsidR="002E17DE" w:rsidRPr="00FF0B52">
        <w:t xml:space="preserve">and local </w:t>
      </w:r>
      <w:r w:rsidRPr="00FF0B52">
        <w:t>collaborative service planning; and</w:t>
      </w:r>
    </w:p>
    <w:p w14:paraId="44428719" w14:textId="58E74613" w:rsidR="000342C8" w:rsidRPr="00FF0B52" w:rsidRDefault="000342C8" w:rsidP="008B7FB8">
      <w:pPr>
        <w:pStyle w:val="Normalnumbered"/>
        <w:numPr>
          <w:ilvl w:val="1"/>
          <w:numId w:val="10"/>
        </w:numPr>
        <w:tabs>
          <w:tab w:val="clear" w:pos="927"/>
          <w:tab w:val="clear" w:pos="2574"/>
          <w:tab w:val="num" w:pos="1134"/>
        </w:tabs>
        <w:ind w:left="1134" w:hanging="567"/>
        <w:jc w:val="left"/>
      </w:pPr>
      <w:r w:rsidRPr="00FF0B52">
        <w:t xml:space="preserve">the organising and facilitating </w:t>
      </w:r>
      <w:r w:rsidR="002F73A6" w:rsidRPr="00FF0B52">
        <w:t xml:space="preserve">of </w:t>
      </w:r>
      <w:r w:rsidRPr="00FF0B52">
        <w:t>jurisdictional legal assistance forums.</w:t>
      </w:r>
    </w:p>
    <w:p w14:paraId="3EA23FBF" w14:textId="6C4CD74C" w:rsidR="00D00A99" w:rsidRPr="00FF0B52" w:rsidRDefault="00D00A99" w:rsidP="00D00A99">
      <w:pPr>
        <w:pStyle w:val="Normalnumbered"/>
        <w:keepNext/>
        <w:numPr>
          <w:ilvl w:val="0"/>
          <w:numId w:val="10"/>
        </w:numPr>
        <w:tabs>
          <w:tab w:val="clear" w:pos="1418"/>
        </w:tabs>
        <w:jc w:val="left"/>
      </w:pPr>
      <w:r w:rsidRPr="00FF0B52">
        <w:t xml:space="preserve">If a State chooses to delegate its roles and responsibilities to a legal assistance provider, in accordance with Clause </w:t>
      </w:r>
      <w:r w:rsidR="005C45AF">
        <w:rPr>
          <w:szCs w:val="23"/>
        </w:rPr>
        <w:t>27</w:t>
      </w:r>
      <w:r w:rsidRPr="00FF0B52">
        <w:t>, the State must:</w:t>
      </w:r>
    </w:p>
    <w:p w14:paraId="71744C0A" w14:textId="77777777" w:rsidR="00D00A99" w:rsidRPr="00FF0B52" w:rsidRDefault="00D00A99" w:rsidP="001C5978">
      <w:pPr>
        <w:pStyle w:val="AlphaParagraph"/>
        <w:numPr>
          <w:ilvl w:val="0"/>
          <w:numId w:val="63"/>
        </w:numPr>
        <w:tabs>
          <w:tab w:val="clear" w:pos="567"/>
        </w:tabs>
        <w:ind w:left="1134"/>
      </w:pPr>
      <w:r w:rsidRPr="00FF0B52">
        <w:t>ensure the fair and equal participation of the legal assistance sector within their jurisdiction with respect to all activities required under the NAJP;</w:t>
      </w:r>
    </w:p>
    <w:p w14:paraId="15960AAE" w14:textId="77777777" w:rsidR="00D00A99" w:rsidRPr="00FF0B52" w:rsidRDefault="00D00A99" w:rsidP="001C5978">
      <w:pPr>
        <w:pStyle w:val="AlphaParagraph"/>
        <w:numPr>
          <w:ilvl w:val="0"/>
          <w:numId w:val="63"/>
        </w:numPr>
        <w:tabs>
          <w:tab w:val="clear" w:pos="567"/>
        </w:tabs>
        <w:ind w:left="1134"/>
        <w:rPr>
          <w:color w:val="000000" w:themeColor="text1"/>
        </w:rPr>
      </w:pPr>
      <w:r w:rsidRPr="00FF0B52">
        <w:t xml:space="preserve">ensure </w:t>
      </w:r>
      <w:r w:rsidRPr="00FF0B52">
        <w:rPr>
          <w:color w:val="000000" w:themeColor="text1"/>
        </w:rPr>
        <w:t>there are appropriate communication channels between the State and individual legal assistance providers;</w:t>
      </w:r>
    </w:p>
    <w:p w14:paraId="3824702E" w14:textId="2E42D9DF" w:rsidR="00D00A99" w:rsidRPr="00FF0B52" w:rsidRDefault="00D00A99" w:rsidP="001C5978">
      <w:pPr>
        <w:pStyle w:val="AlphaParagraph"/>
        <w:numPr>
          <w:ilvl w:val="0"/>
          <w:numId w:val="63"/>
        </w:numPr>
        <w:tabs>
          <w:tab w:val="left" w:pos="567"/>
        </w:tabs>
        <w:ind w:left="1134"/>
        <w:rPr>
          <w:color w:val="000000" w:themeColor="text1"/>
        </w:rPr>
      </w:pPr>
      <w:r w:rsidRPr="00FF0B52">
        <w:rPr>
          <w:color w:val="000000" w:themeColor="text1"/>
        </w:rPr>
        <w:t xml:space="preserve">take reasonable steps to prevent any perceived or actual conflicts of interest with respect to </w:t>
      </w:r>
      <w:r w:rsidR="002F2B88" w:rsidRPr="00FF0B52">
        <w:rPr>
          <w:rFonts w:cstheme="minorBidi"/>
          <w:color w:val="000000" w:themeColor="text1"/>
        </w:rPr>
        <w:t xml:space="preserve">any of the delegated roles and responsibilities listed under Clause </w:t>
      </w:r>
      <w:r w:rsidR="005C45AF">
        <w:rPr>
          <w:rFonts w:cstheme="minorHAnsi"/>
          <w:color w:val="000000" w:themeColor="text1"/>
          <w:szCs w:val="23"/>
        </w:rPr>
        <w:t>27</w:t>
      </w:r>
      <w:r w:rsidR="002F2B88" w:rsidRPr="00FF0B52">
        <w:rPr>
          <w:rFonts w:cstheme="minorBidi"/>
          <w:color w:val="000000" w:themeColor="text1"/>
        </w:rPr>
        <w:t>,</w:t>
      </w:r>
      <w:r w:rsidRPr="00FF0B52">
        <w:rPr>
          <w:color w:val="000000" w:themeColor="text1"/>
        </w:rPr>
        <w:t xml:space="preserve"> and other relevant activities required under the NAJP; </w:t>
      </w:r>
    </w:p>
    <w:p w14:paraId="68F06CAD" w14:textId="083726DC" w:rsidR="00D00A99" w:rsidRPr="00FF0B52" w:rsidRDefault="00D00A99" w:rsidP="001C5978">
      <w:pPr>
        <w:pStyle w:val="AlphaParagraph"/>
        <w:numPr>
          <w:ilvl w:val="0"/>
          <w:numId w:val="63"/>
        </w:numPr>
        <w:tabs>
          <w:tab w:val="left" w:pos="567"/>
        </w:tabs>
        <w:ind w:left="1134"/>
        <w:rPr>
          <w:color w:val="000000" w:themeColor="text1"/>
        </w:rPr>
      </w:pPr>
      <w:r w:rsidRPr="00FF0B52">
        <w:rPr>
          <w:color w:val="000000" w:themeColor="text1"/>
        </w:rPr>
        <w:t xml:space="preserve">include information on the nature and extent of the roles and responsibilities the State has delegated to a legal assistance provider </w:t>
      </w:r>
      <w:r w:rsidR="002F2B88" w:rsidRPr="00FF0B52">
        <w:rPr>
          <w:rFonts w:cstheme="minorBidi"/>
          <w:color w:val="000000" w:themeColor="text1"/>
        </w:rPr>
        <w:t xml:space="preserve">and information on how States manage their obligations under subclauses (a), (b) and (c) </w:t>
      </w:r>
      <w:r w:rsidRPr="00FF0B52">
        <w:rPr>
          <w:color w:val="000000" w:themeColor="text1"/>
        </w:rPr>
        <w:t>within their Performance Report (</w:t>
      </w:r>
      <w:r w:rsidRPr="00FF0B52">
        <w:rPr>
          <w:rFonts w:cstheme="minorBidi"/>
          <w:color w:val="000000" w:themeColor="text1"/>
        </w:rPr>
        <w:t>Part 4</w:t>
      </w:r>
      <w:r w:rsidR="00BC2E3D" w:rsidRPr="00FF0B52">
        <w:rPr>
          <w:rFonts w:cstheme="minorBidi"/>
          <w:color w:val="000000" w:themeColor="text1"/>
        </w:rPr>
        <w:t>);</w:t>
      </w:r>
      <w:r w:rsidR="002F2B88" w:rsidRPr="00FF0B52">
        <w:rPr>
          <w:rFonts w:cstheme="minorBidi"/>
          <w:color w:val="000000" w:themeColor="text1"/>
        </w:rPr>
        <w:t xml:space="preserve"> and</w:t>
      </w:r>
    </w:p>
    <w:p w14:paraId="17E8B6B8" w14:textId="49F4E9B7" w:rsidR="00BC2E3D" w:rsidRPr="00FF0B52" w:rsidRDefault="00BC2E3D" w:rsidP="002758A6">
      <w:pPr>
        <w:pStyle w:val="AlphaParagraph"/>
        <w:numPr>
          <w:ilvl w:val="0"/>
          <w:numId w:val="63"/>
        </w:numPr>
        <w:tabs>
          <w:tab w:val="left" w:pos="567"/>
        </w:tabs>
        <w:ind w:left="1134"/>
        <w:rPr>
          <w:color w:val="000000" w:themeColor="text1"/>
        </w:rPr>
      </w:pPr>
      <w:r w:rsidRPr="00FF0B52">
        <w:rPr>
          <w:color w:val="000000" w:themeColor="text1"/>
        </w:rPr>
        <w:t xml:space="preserve">at the request of the Commonwealth, provide information on how </w:t>
      </w:r>
      <w:r w:rsidR="00657711" w:rsidRPr="00FF0B52">
        <w:rPr>
          <w:color w:val="000000" w:themeColor="text1"/>
        </w:rPr>
        <w:t>S</w:t>
      </w:r>
      <w:r w:rsidRPr="00FF0B52">
        <w:rPr>
          <w:color w:val="000000" w:themeColor="text1"/>
        </w:rPr>
        <w:t>tates manage their obligations under subclauses (a), (b) and (c) at bilateral meetings required under Clause</w:t>
      </w:r>
      <w:r w:rsidR="008F7276" w:rsidRPr="00FF0B52">
        <w:rPr>
          <w:color w:val="000000" w:themeColor="text1"/>
        </w:rPr>
        <w:t> </w:t>
      </w:r>
      <w:r w:rsidR="005C45AF">
        <w:rPr>
          <w:color w:val="000000" w:themeColor="text1"/>
        </w:rPr>
        <w:t>31(c)</w:t>
      </w:r>
    </w:p>
    <w:p w14:paraId="07DCC414" w14:textId="29E755FA" w:rsidR="00EF2265" w:rsidRPr="00FF0B52" w:rsidRDefault="00EF2265" w:rsidP="00520C69">
      <w:pPr>
        <w:pStyle w:val="Normalnumbered"/>
        <w:keepNext/>
        <w:numPr>
          <w:ilvl w:val="0"/>
          <w:numId w:val="10"/>
        </w:numPr>
        <w:tabs>
          <w:tab w:val="clear" w:pos="1418"/>
        </w:tabs>
        <w:jc w:val="left"/>
      </w:pPr>
      <w:bookmarkStart w:id="34" w:name="_Hlk176787157"/>
      <w:r w:rsidRPr="00FF0B52">
        <w:t xml:space="preserve">If a </w:t>
      </w:r>
      <w:proofErr w:type="gramStart"/>
      <w:r w:rsidRPr="00FF0B52">
        <w:t>State</w:t>
      </w:r>
      <w:proofErr w:type="gramEnd"/>
      <w:r w:rsidR="00AE6370" w:rsidRPr="00FF0B52">
        <w:t xml:space="preserve"> </w:t>
      </w:r>
      <w:r w:rsidRPr="00FF0B52">
        <w:t xml:space="preserve">delegates all or part of </w:t>
      </w:r>
      <w:r w:rsidR="0034322F" w:rsidRPr="00FF0B52">
        <w:t xml:space="preserve">its </w:t>
      </w:r>
      <w:r w:rsidRPr="00FF0B52">
        <w:t xml:space="preserve">roles or responsibilities under the NAJP to a legal assistance provider, it is permissible for the </w:t>
      </w:r>
      <w:r w:rsidR="005419CF" w:rsidRPr="00FF0B52">
        <w:t>relevant State</w:t>
      </w:r>
      <w:r w:rsidRPr="00FF0B52">
        <w:t xml:space="preserve">, with written agreement from the Commonwealth, to allocate </w:t>
      </w:r>
      <w:r w:rsidR="00AE4ECC" w:rsidRPr="00FF0B52">
        <w:t xml:space="preserve">administration </w:t>
      </w:r>
      <w:r w:rsidRPr="00FF0B52">
        <w:t xml:space="preserve">funding pursuant to Clause </w:t>
      </w:r>
      <w:r w:rsidR="005C45AF">
        <w:t>69</w:t>
      </w:r>
      <w:r w:rsidR="008221A3" w:rsidRPr="00FF0B52">
        <w:t xml:space="preserve"> </w:t>
      </w:r>
      <w:r w:rsidRPr="00FF0B52">
        <w:t>to administer the delegation arrangement.</w:t>
      </w:r>
      <w:bookmarkEnd w:id="34"/>
    </w:p>
    <w:p w14:paraId="4442871A" w14:textId="20CACE67" w:rsidR="000342C8" w:rsidRPr="00FF0B52" w:rsidRDefault="000342C8" w:rsidP="0031060C">
      <w:pPr>
        <w:pStyle w:val="Normalnumbered"/>
        <w:numPr>
          <w:ilvl w:val="0"/>
          <w:numId w:val="10"/>
        </w:numPr>
        <w:tabs>
          <w:tab w:val="clear" w:pos="1418"/>
        </w:tabs>
        <w:jc w:val="left"/>
      </w:pPr>
      <w:r w:rsidRPr="00FF0B52" w:rsidDel="00ED1A7E">
        <w:t xml:space="preserve">The States will not delegate </w:t>
      </w:r>
      <w:r w:rsidR="00BC2E3D" w:rsidRPr="00FF0B52">
        <w:t xml:space="preserve">all or part of its </w:t>
      </w:r>
      <w:r w:rsidRPr="00FF0B52" w:rsidDel="00ED1A7E">
        <w:t xml:space="preserve">roles and responsibilities relating to any aspect of the administration of funding for Aboriginal and Torres Strait Islander </w:t>
      </w:r>
      <w:r w:rsidR="005D52E0" w:rsidRPr="00FF0B52">
        <w:t>L</w:t>
      </w:r>
      <w:r w:rsidRPr="00FF0B52" w:rsidDel="00ED1A7E">
        <w:t xml:space="preserve">egal </w:t>
      </w:r>
      <w:r w:rsidR="005D52E0" w:rsidRPr="00FF0B52">
        <w:t>S</w:t>
      </w:r>
      <w:r w:rsidR="00A701B6" w:rsidRPr="00FF0B52">
        <w:t>ervices</w:t>
      </w:r>
      <w:r w:rsidRPr="00FF0B52" w:rsidDel="00ED1A7E">
        <w:t>.</w:t>
      </w:r>
    </w:p>
    <w:p w14:paraId="44428720" w14:textId="77777777" w:rsidR="000342C8" w:rsidRPr="00FF0B52" w:rsidRDefault="000342C8" w:rsidP="0031060C">
      <w:pPr>
        <w:pStyle w:val="Heading2"/>
      </w:pPr>
      <w:bookmarkStart w:id="35" w:name="_Toc182820521"/>
      <w:r w:rsidRPr="00FF0B52">
        <w:t>Shared roles and responsibilities</w:t>
      </w:r>
      <w:bookmarkStart w:id="36" w:name="_Ref180490923"/>
      <w:bookmarkEnd w:id="35"/>
    </w:p>
    <w:p w14:paraId="44428721" w14:textId="6958398C" w:rsidR="000342C8" w:rsidRPr="00FF0B52" w:rsidRDefault="000342C8" w:rsidP="0031060C">
      <w:pPr>
        <w:pStyle w:val="Normalnumbered"/>
        <w:keepNext/>
        <w:numPr>
          <w:ilvl w:val="0"/>
          <w:numId w:val="10"/>
        </w:numPr>
        <w:tabs>
          <w:tab w:val="clear" w:pos="1418"/>
        </w:tabs>
      </w:pPr>
      <w:bookmarkStart w:id="37" w:name="_Ref177648033"/>
      <w:r w:rsidRPr="00FF0B52">
        <w:t>The Commonwealth and the States agree to be jointly responsible for:</w:t>
      </w:r>
      <w:bookmarkEnd w:id="36"/>
      <w:bookmarkEnd w:id="37"/>
      <w:r w:rsidRPr="00FF0B52">
        <w:t xml:space="preserve"> </w:t>
      </w:r>
    </w:p>
    <w:p w14:paraId="174F58D0" w14:textId="77777777" w:rsidR="00E2527F" w:rsidRPr="00FF0B52" w:rsidRDefault="00E2527F" w:rsidP="00B25C8D">
      <w:pPr>
        <w:pStyle w:val="AlphaParagraph"/>
        <w:numPr>
          <w:ilvl w:val="0"/>
          <w:numId w:val="18"/>
        </w:numPr>
        <w:ind w:left="1134"/>
      </w:pPr>
      <w:r w:rsidRPr="00FF0B52">
        <w:t xml:space="preserve">achieving the outcomes of the NAJP; </w:t>
      </w:r>
    </w:p>
    <w:p w14:paraId="44428722" w14:textId="059C03DE" w:rsidR="000342C8" w:rsidRPr="00FF0B52" w:rsidRDefault="000342C8" w:rsidP="00B25C8D">
      <w:pPr>
        <w:pStyle w:val="AlphaParagraph"/>
        <w:numPr>
          <w:ilvl w:val="0"/>
          <w:numId w:val="18"/>
        </w:numPr>
        <w:ind w:left="1134"/>
      </w:pPr>
      <w:r w:rsidRPr="00FF0B52">
        <w:t xml:space="preserve">participating in consultations with the legal assistance sector as appropriate regarding the implementation of the </w:t>
      </w:r>
      <w:r w:rsidR="00100DD2" w:rsidRPr="00FF0B52">
        <w:t>NAJP</w:t>
      </w:r>
      <w:r w:rsidRPr="00FF0B52">
        <w:t>;</w:t>
      </w:r>
      <w:bookmarkStart w:id="38" w:name="_Ref180490655"/>
    </w:p>
    <w:p w14:paraId="44428723" w14:textId="1DB4EE0B" w:rsidR="000342C8" w:rsidRPr="00FF0B52" w:rsidRDefault="000342C8" w:rsidP="00B25C8D">
      <w:pPr>
        <w:pStyle w:val="AlphaParagraph"/>
        <w:numPr>
          <w:ilvl w:val="0"/>
          <w:numId w:val="18"/>
        </w:numPr>
        <w:ind w:left="1134"/>
      </w:pPr>
      <w:bookmarkStart w:id="39" w:name="_Ref181000426"/>
      <w:r w:rsidRPr="00FF0B52">
        <w:lastRenderedPageBreak/>
        <w:t>meeting</w:t>
      </w:r>
      <w:r w:rsidR="00E2527F" w:rsidRPr="00FF0B52">
        <w:t xml:space="preserve"> twice a year </w:t>
      </w:r>
      <w:r w:rsidRPr="00FF0B52">
        <w:t xml:space="preserve">on a bilateral basis to discuss the operation of the </w:t>
      </w:r>
      <w:r w:rsidR="00100DD2" w:rsidRPr="00FF0B52">
        <w:t>NAJP</w:t>
      </w:r>
      <w:r w:rsidRPr="00FF0B52">
        <w:t>;</w:t>
      </w:r>
      <w:bookmarkEnd w:id="38"/>
      <w:bookmarkEnd w:id="39"/>
    </w:p>
    <w:p w14:paraId="44428726" w14:textId="40249610" w:rsidR="000342C8" w:rsidRPr="00FF0B52" w:rsidRDefault="00953215" w:rsidP="00B25C8D">
      <w:pPr>
        <w:pStyle w:val="AlphaParagraph"/>
        <w:numPr>
          <w:ilvl w:val="0"/>
          <w:numId w:val="18"/>
        </w:numPr>
        <w:ind w:left="1134"/>
      </w:pPr>
      <w:r w:rsidRPr="00FF0B52">
        <w:t>requiring</w:t>
      </w:r>
      <w:r w:rsidR="000342C8" w:rsidRPr="00FF0B52">
        <w:t xml:space="preserve"> the ongoing collection and transparent reporting of agreed nationally consistent data and working collaboratively to improve the collection of Legal Assistance Service Data</w:t>
      </w:r>
      <w:r w:rsidR="00634DBB" w:rsidRPr="00FF0B52">
        <w:t>;</w:t>
      </w:r>
      <w:r w:rsidR="000342C8" w:rsidRPr="00FF0B52">
        <w:t xml:space="preserve"> </w:t>
      </w:r>
    </w:p>
    <w:p w14:paraId="67727824" w14:textId="38D7EEB8" w:rsidR="00E2527F" w:rsidRPr="00FF0B52" w:rsidRDefault="00E2527F" w:rsidP="00B25C8D">
      <w:pPr>
        <w:pStyle w:val="AlphaParagraph"/>
        <w:numPr>
          <w:ilvl w:val="0"/>
          <w:numId w:val="18"/>
        </w:numPr>
        <w:tabs>
          <w:tab w:val="clear" w:pos="567"/>
        </w:tabs>
        <w:ind w:left="1134"/>
      </w:pPr>
      <w:r w:rsidRPr="00FF0B52" w:rsidDel="005A73F4">
        <w:t>progressing</w:t>
      </w:r>
      <w:r w:rsidR="00470F0C" w:rsidRPr="00FF0B52">
        <w:t xml:space="preserve"> </w:t>
      </w:r>
      <w:r w:rsidR="00470F0C" w:rsidRPr="00FF0B52">
        <w:rPr>
          <w:szCs w:val="23"/>
        </w:rPr>
        <w:t>National Agreement on</w:t>
      </w:r>
      <w:r w:rsidRPr="00FF0B52">
        <w:t xml:space="preserve"> </w:t>
      </w:r>
      <w:r w:rsidRPr="00FF0B52" w:rsidDel="005A73F4">
        <w:t>Closing the Gap Priority Reforms, targets and outcomes</w:t>
      </w:r>
      <w:r w:rsidR="00C82E50" w:rsidRPr="00FF0B52">
        <w:t>, and initiatives</w:t>
      </w:r>
      <w:r w:rsidRPr="00FF0B52" w:rsidDel="005A73F4">
        <w:t xml:space="preserve"> outlined in Part </w:t>
      </w:r>
      <w:r w:rsidR="00B71D52" w:rsidRPr="00FF0B52">
        <w:t>6</w:t>
      </w:r>
      <w:r w:rsidRPr="00FF0B52">
        <w:t>;</w:t>
      </w:r>
    </w:p>
    <w:p w14:paraId="2D77E501" w14:textId="66143F01" w:rsidR="00E2527F" w:rsidRPr="00FF0B52" w:rsidRDefault="006F5541" w:rsidP="00B25C8D">
      <w:pPr>
        <w:pStyle w:val="AlphaParagraph"/>
        <w:numPr>
          <w:ilvl w:val="0"/>
          <w:numId w:val="18"/>
        </w:numPr>
        <w:tabs>
          <w:tab w:val="clear" w:pos="567"/>
        </w:tabs>
        <w:ind w:left="1134"/>
      </w:pPr>
      <w:r w:rsidRPr="00FF0B52">
        <w:t>progressing</w:t>
      </w:r>
      <w:r w:rsidR="00E2527F" w:rsidRPr="00FF0B52">
        <w:t xml:space="preserve"> long</w:t>
      </w:r>
      <w:r w:rsidR="00AE4ECC" w:rsidRPr="00FF0B52">
        <w:t>-</w:t>
      </w:r>
      <w:r w:rsidR="00E2527F" w:rsidRPr="00FF0B52">
        <w:t>term policy priorities outlined in Part</w:t>
      </w:r>
      <w:r w:rsidR="00E2527F" w:rsidRPr="00FF0B52" w:rsidDel="00D07017">
        <w:t xml:space="preserve"> </w:t>
      </w:r>
      <w:r w:rsidR="00B71D52" w:rsidRPr="00FF0B52">
        <w:t>7</w:t>
      </w:r>
      <w:r w:rsidR="00BC2E3D" w:rsidRPr="00FF0B52">
        <w:t>;</w:t>
      </w:r>
      <w:r w:rsidR="009F11CA" w:rsidRPr="00FF0B52">
        <w:t xml:space="preserve"> and</w:t>
      </w:r>
    </w:p>
    <w:p w14:paraId="44428727" w14:textId="48DEBFC8" w:rsidR="000342C8" w:rsidRPr="00FF0B52" w:rsidRDefault="000342C8" w:rsidP="00B25C8D">
      <w:pPr>
        <w:pStyle w:val="AlphaParagraph"/>
        <w:numPr>
          <w:ilvl w:val="0"/>
          <w:numId w:val="18"/>
        </w:numPr>
        <w:ind w:left="1134"/>
      </w:pPr>
      <w:r w:rsidRPr="00FF0B52">
        <w:rPr>
          <w:lang w:val="en-GB"/>
        </w:rPr>
        <w:t xml:space="preserve">funding, participating in and managing the Independent Review of the </w:t>
      </w:r>
      <w:r w:rsidR="00100DD2" w:rsidRPr="00FF0B52">
        <w:rPr>
          <w:lang w:val="en-GB"/>
        </w:rPr>
        <w:t>NAJP</w:t>
      </w:r>
      <w:r w:rsidRPr="00FF0B52">
        <w:rPr>
          <w:lang w:val="en-GB"/>
        </w:rPr>
        <w:t xml:space="preserve"> in accordance with Part </w:t>
      </w:r>
      <w:r w:rsidR="00657711" w:rsidRPr="00FF0B52">
        <w:rPr>
          <w:lang w:val="en-GB"/>
        </w:rPr>
        <w:t>8.</w:t>
      </w:r>
    </w:p>
    <w:p w14:paraId="44428728" w14:textId="77777777" w:rsidR="000342C8" w:rsidRPr="00FF0B52" w:rsidRDefault="000342C8" w:rsidP="0031060C">
      <w:pPr>
        <w:pStyle w:val="Normalnumbered"/>
        <w:numPr>
          <w:ilvl w:val="0"/>
          <w:numId w:val="10"/>
        </w:numPr>
        <w:tabs>
          <w:tab w:val="clear" w:pos="1418"/>
        </w:tabs>
        <w:rPr>
          <w:color w:val="auto"/>
        </w:rPr>
      </w:pPr>
      <w:r w:rsidRPr="00FF0B52">
        <w:rPr>
          <w:color w:val="auto"/>
          <w:lang w:val="en-GB"/>
        </w:rPr>
        <w:t>All Parties agree, subject to meeting relevant legislative obligations (such as those relating to privacy, retention or distribution of information and data), to:</w:t>
      </w:r>
    </w:p>
    <w:p w14:paraId="44428729" w14:textId="2D62F3D1" w:rsidR="000342C8" w:rsidRPr="00FF0B52" w:rsidRDefault="000342C8" w:rsidP="00B25C8D">
      <w:pPr>
        <w:pStyle w:val="AlphaParagraph"/>
        <w:numPr>
          <w:ilvl w:val="0"/>
          <w:numId w:val="25"/>
        </w:numPr>
        <w:tabs>
          <w:tab w:val="clear" w:pos="567"/>
          <w:tab w:val="clear" w:pos="1134"/>
        </w:tabs>
        <w:ind w:left="1134" w:hanging="567"/>
        <w:rPr>
          <w:rFonts w:cstheme="minorBidi"/>
          <w:color w:val="auto"/>
        </w:rPr>
      </w:pPr>
      <w:r w:rsidRPr="00FF0B52">
        <w:rPr>
          <w:rFonts w:cstheme="minorBidi"/>
          <w:color w:val="auto"/>
        </w:rPr>
        <w:t xml:space="preserve">collect and share data relevant to legal assistance </w:t>
      </w:r>
      <w:r w:rsidR="000B3968" w:rsidRPr="00FF0B52">
        <w:rPr>
          <w:rFonts w:cstheme="minorBidi"/>
          <w:color w:val="auto"/>
        </w:rPr>
        <w:t>services</w:t>
      </w:r>
      <w:r w:rsidRPr="00FF0B52">
        <w:rPr>
          <w:rFonts w:cstheme="minorBidi"/>
          <w:color w:val="auto"/>
        </w:rPr>
        <w:t xml:space="preserve"> </w:t>
      </w:r>
      <w:r w:rsidR="00B81E33" w:rsidRPr="00FF0B52">
        <w:rPr>
          <w:rFonts w:cstheme="minorBidi"/>
          <w:color w:val="auto"/>
        </w:rPr>
        <w:t xml:space="preserve">for administrative purposes </w:t>
      </w:r>
      <w:r w:rsidRPr="00FF0B52">
        <w:rPr>
          <w:rFonts w:cstheme="minorBidi"/>
          <w:color w:val="auto"/>
        </w:rPr>
        <w:t xml:space="preserve">and for delivering improved outcomes under the </w:t>
      </w:r>
      <w:r w:rsidR="00100DD2" w:rsidRPr="00FF0B52">
        <w:rPr>
          <w:rFonts w:cstheme="minorBidi"/>
          <w:color w:val="auto"/>
        </w:rPr>
        <w:t>NAJP</w:t>
      </w:r>
      <w:r w:rsidRPr="00FF0B52">
        <w:rPr>
          <w:rFonts w:cstheme="minorBidi"/>
          <w:color w:val="auto"/>
        </w:rPr>
        <w:t>;</w:t>
      </w:r>
    </w:p>
    <w:p w14:paraId="4442872A" w14:textId="1B65FAA0" w:rsidR="000342C8" w:rsidRPr="00FF0B52" w:rsidRDefault="000342C8" w:rsidP="00B25C8D">
      <w:pPr>
        <w:pStyle w:val="AlphaParagraph"/>
        <w:numPr>
          <w:ilvl w:val="0"/>
          <w:numId w:val="25"/>
        </w:numPr>
        <w:tabs>
          <w:tab w:val="clear" w:pos="567"/>
          <w:tab w:val="clear" w:pos="1134"/>
        </w:tabs>
        <w:ind w:left="1134" w:hanging="567"/>
        <w:rPr>
          <w:rFonts w:cstheme="minorBidi"/>
          <w:color w:val="auto"/>
        </w:rPr>
      </w:pPr>
      <w:r w:rsidRPr="00FF0B52">
        <w:rPr>
          <w:rFonts w:cstheme="minorBidi"/>
          <w:color w:val="auto"/>
        </w:rPr>
        <w:t xml:space="preserve">ensure collected data is communicated to the legal assistance sector </w:t>
      </w:r>
      <w:r w:rsidR="00B81E33" w:rsidRPr="00FF0B52">
        <w:rPr>
          <w:rFonts w:cstheme="minorBidi"/>
          <w:color w:val="auto"/>
        </w:rPr>
        <w:t xml:space="preserve">and other government agencies </w:t>
      </w:r>
      <w:r w:rsidR="00BC2E3D" w:rsidRPr="00FF0B52">
        <w:rPr>
          <w:rFonts w:cstheme="minorBidi"/>
          <w:color w:val="auto"/>
        </w:rPr>
        <w:t>where required, to provide</w:t>
      </w:r>
      <w:r w:rsidRPr="00FF0B52">
        <w:rPr>
          <w:rFonts w:cstheme="minorBidi"/>
          <w:color w:val="auto"/>
        </w:rPr>
        <w:t xml:space="preserve"> meaningful insight</w:t>
      </w:r>
      <w:r w:rsidR="00AE4ECC" w:rsidRPr="00FF0B52">
        <w:rPr>
          <w:rFonts w:cstheme="minorBidi"/>
          <w:color w:val="auto"/>
        </w:rPr>
        <w:t>s</w:t>
      </w:r>
      <w:r w:rsidRPr="00FF0B52">
        <w:rPr>
          <w:rFonts w:cstheme="minorBidi"/>
          <w:color w:val="auto"/>
        </w:rPr>
        <w:t xml:space="preserve"> and analysis to inform legal assistance service delivery; and</w:t>
      </w:r>
    </w:p>
    <w:p w14:paraId="4442872B" w14:textId="77777777" w:rsidR="000342C8" w:rsidRPr="00FF0B52" w:rsidRDefault="000342C8" w:rsidP="00B25C8D">
      <w:pPr>
        <w:pStyle w:val="AlphaParagraph"/>
        <w:numPr>
          <w:ilvl w:val="0"/>
          <w:numId w:val="25"/>
        </w:numPr>
        <w:tabs>
          <w:tab w:val="clear" w:pos="1134"/>
        </w:tabs>
        <w:ind w:left="1134" w:hanging="567"/>
        <w:rPr>
          <w:rFonts w:cstheme="minorBidi"/>
          <w:color w:val="auto"/>
        </w:rPr>
      </w:pPr>
      <w:r w:rsidRPr="00FF0B52">
        <w:rPr>
          <w:rFonts w:cstheme="minorBidi"/>
          <w:color w:val="auto"/>
        </w:rPr>
        <w:t>provide reasonable access to research and administrative data sets.</w:t>
      </w:r>
    </w:p>
    <w:p w14:paraId="4442872C" w14:textId="0B8AF7E5" w:rsidR="000342C8" w:rsidRPr="00FF0B52" w:rsidRDefault="000342C8" w:rsidP="0031060C">
      <w:pPr>
        <w:pStyle w:val="Normalnumbered"/>
        <w:numPr>
          <w:ilvl w:val="0"/>
          <w:numId w:val="10"/>
        </w:numPr>
        <w:tabs>
          <w:tab w:val="clear" w:pos="1418"/>
        </w:tabs>
        <w:rPr>
          <w:color w:val="auto"/>
        </w:rPr>
      </w:pPr>
      <w:r w:rsidRPr="00FF0B52">
        <w:rPr>
          <w:color w:val="auto"/>
        </w:rPr>
        <w:t xml:space="preserve">The Parties will meet the requirements of Schedule E, Clause 26 of the IGA FFR, by ensuring that prior agreement is reached on the nature and content of any events, announcements, promotional material or publicity relating to activities or outputs under the </w:t>
      </w:r>
      <w:r w:rsidR="00100DD2" w:rsidRPr="00FF0B52">
        <w:rPr>
          <w:color w:val="auto"/>
        </w:rPr>
        <w:t>NAJP</w:t>
      </w:r>
      <w:r w:rsidRPr="00FF0B52">
        <w:rPr>
          <w:color w:val="auto"/>
        </w:rPr>
        <w:t xml:space="preserve">, and that the roles of </w:t>
      </w:r>
      <w:r w:rsidR="000B3968" w:rsidRPr="00FF0B52">
        <w:rPr>
          <w:color w:val="auto"/>
        </w:rPr>
        <w:t xml:space="preserve">all </w:t>
      </w:r>
      <w:r w:rsidR="00643D71" w:rsidRPr="00FF0B52">
        <w:rPr>
          <w:color w:val="auto"/>
        </w:rPr>
        <w:t>relevant</w:t>
      </w:r>
      <w:r w:rsidR="000B3968" w:rsidRPr="00FF0B52">
        <w:rPr>
          <w:color w:val="auto"/>
        </w:rPr>
        <w:t xml:space="preserve"> </w:t>
      </w:r>
      <w:r w:rsidRPr="00FF0B52">
        <w:rPr>
          <w:color w:val="auto"/>
        </w:rPr>
        <w:t>Parties will be acknowledged and recognised appropriately.</w:t>
      </w:r>
    </w:p>
    <w:p w14:paraId="4442872D" w14:textId="1688B1DA" w:rsidR="000342C8" w:rsidRPr="00FF0B52" w:rsidRDefault="000342C8" w:rsidP="00BC443E">
      <w:pPr>
        <w:pStyle w:val="Heading1"/>
      </w:pPr>
      <w:bookmarkStart w:id="40" w:name="_Toc182820522"/>
      <w:r w:rsidRPr="00FF0B52">
        <w:t>PART 4 — PERFORMANCE MONITORING AND REPORTING</w:t>
      </w:r>
      <w:bookmarkEnd w:id="40"/>
    </w:p>
    <w:p w14:paraId="4442872E" w14:textId="142DB865" w:rsidR="000342C8" w:rsidRPr="00FF0B52" w:rsidRDefault="000342C8" w:rsidP="0031060C">
      <w:pPr>
        <w:pStyle w:val="Heading2"/>
      </w:pPr>
      <w:bookmarkStart w:id="41" w:name="_Toc182820523"/>
      <w:r w:rsidRPr="00FF0B52">
        <w:t>National performance indicators</w:t>
      </w:r>
      <w:bookmarkEnd w:id="41"/>
    </w:p>
    <w:p w14:paraId="7F595704" w14:textId="77969A41" w:rsidR="009968C1" w:rsidRPr="00FF0B52" w:rsidRDefault="000342C8" w:rsidP="0031060C">
      <w:pPr>
        <w:pStyle w:val="Normalnumbered"/>
        <w:keepNext/>
        <w:numPr>
          <w:ilvl w:val="0"/>
          <w:numId w:val="10"/>
        </w:numPr>
        <w:tabs>
          <w:tab w:val="clear" w:pos="1418"/>
        </w:tabs>
        <w:jc w:val="left"/>
      </w:pPr>
      <w:bookmarkStart w:id="42" w:name="_Ref177648035"/>
      <w:bookmarkStart w:id="43" w:name="_Ref177649454"/>
      <w:r w:rsidRPr="00FF0B52">
        <w:t xml:space="preserve">Achievement of the objectives and outcomes in the </w:t>
      </w:r>
      <w:r w:rsidR="00100DD2" w:rsidRPr="00FF0B52">
        <w:t>NAJP</w:t>
      </w:r>
      <w:r w:rsidRPr="00FF0B52">
        <w:t xml:space="preserve"> </w:t>
      </w:r>
      <w:r w:rsidR="009968C1" w:rsidRPr="00FF0B52">
        <w:t xml:space="preserve">are informed by </w:t>
      </w:r>
      <w:bookmarkEnd w:id="42"/>
      <w:bookmarkEnd w:id="43"/>
      <w:r w:rsidR="009968C1" w:rsidRPr="00FF0B52">
        <w:t>national performance indicators.</w:t>
      </w:r>
    </w:p>
    <w:p w14:paraId="041D84B8" w14:textId="4717AEA6" w:rsidR="0026685A" w:rsidRPr="00FF0B52" w:rsidRDefault="009968C1" w:rsidP="00D04973">
      <w:pPr>
        <w:pStyle w:val="Normalnumbered"/>
        <w:keepNext/>
        <w:numPr>
          <w:ilvl w:val="0"/>
          <w:numId w:val="10"/>
        </w:numPr>
        <w:tabs>
          <w:tab w:val="clear" w:pos="1418"/>
        </w:tabs>
        <w:jc w:val="left"/>
      </w:pPr>
      <w:bookmarkStart w:id="44" w:name="_Ref180404632"/>
      <w:r w:rsidRPr="00FF0B52">
        <w:t xml:space="preserve">The following are </w:t>
      </w:r>
      <w:r w:rsidR="0010501D" w:rsidRPr="00FF0B52">
        <w:t xml:space="preserve">the </w:t>
      </w:r>
      <w:r w:rsidRPr="00FF0B52">
        <w:t>national performance indicators:</w:t>
      </w:r>
      <w:bookmarkEnd w:id="44"/>
      <w:r w:rsidRPr="00FF0B52">
        <w:t xml:space="preserve">  </w:t>
      </w:r>
    </w:p>
    <w:p w14:paraId="1266D52B" w14:textId="112F0B96" w:rsidR="006A3449" w:rsidRPr="00FF0B52" w:rsidRDefault="006A3449" w:rsidP="00B25C8D">
      <w:pPr>
        <w:pStyle w:val="AlphaParagraph"/>
        <w:numPr>
          <w:ilvl w:val="0"/>
          <w:numId w:val="35"/>
        </w:numPr>
        <w:tabs>
          <w:tab w:val="clear" w:pos="567"/>
        </w:tabs>
        <w:ind w:left="1134"/>
      </w:pPr>
      <w:r w:rsidRPr="00FF0B52">
        <w:t xml:space="preserve">total number of clients receiving legal assistance services </w:t>
      </w:r>
      <w:r w:rsidR="00F75FF2" w:rsidRPr="00FF0B52">
        <w:t>(</w:t>
      </w:r>
      <w:r w:rsidRPr="00FF0B52">
        <w:t>provided to individuals</w:t>
      </w:r>
      <w:r w:rsidR="00F75FF2" w:rsidRPr="00FF0B52">
        <w:t>)</w:t>
      </w:r>
      <w:r w:rsidR="00150DC5" w:rsidRPr="00FF0B52">
        <w:t xml:space="preserve"> and,</w:t>
      </w:r>
      <w:r w:rsidRPr="00FF0B52">
        <w:t xml:space="preserve"> separately identifying funding category</w:t>
      </w:r>
      <w:r w:rsidR="009F11CA" w:rsidRPr="00FF0B52">
        <w:t xml:space="preserve"> (where applicable)</w:t>
      </w:r>
      <w:r w:rsidRPr="00FF0B52">
        <w:t xml:space="preserve">, legal assistance provider type, and the number and percentage of total clients who are national priority clients, disaggregated by the specific national priority client groups </w:t>
      </w:r>
      <w:r w:rsidR="00600940" w:rsidRPr="00FF0B52">
        <w:t>set out in</w:t>
      </w:r>
      <w:r w:rsidRPr="00FF0B52">
        <w:t xml:space="preserve"> A3(</w:t>
      </w:r>
      <w:r w:rsidR="000B30CF" w:rsidRPr="00FF0B52">
        <w:t>a</w:t>
      </w:r>
      <w:r w:rsidRPr="00FF0B52">
        <w:t>)</w:t>
      </w:r>
      <w:r w:rsidR="000B30CF" w:rsidRPr="00FF0B52">
        <w:t>, A3(b), A3(d), A3(</w:t>
      </w:r>
      <w:r w:rsidR="00135F6F" w:rsidRPr="00FF0B52">
        <w:t>f</w:t>
      </w:r>
      <w:r w:rsidR="000B30CF" w:rsidRPr="00FF0B52">
        <w:t>),</w:t>
      </w:r>
      <w:r w:rsidR="00AE4ECC" w:rsidRPr="00FF0B52">
        <w:t xml:space="preserve"> </w:t>
      </w:r>
      <w:r w:rsidR="000B30CF" w:rsidRPr="00FF0B52">
        <w:t>A3(</w:t>
      </w:r>
      <w:proofErr w:type="spellStart"/>
      <w:r w:rsidR="00135F6F" w:rsidRPr="00FF0B52">
        <w:t>i</w:t>
      </w:r>
      <w:proofErr w:type="spellEnd"/>
      <w:r w:rsidR="000B30CF" w:rsidRPr="00FF0B52">
        <w:t>),</w:t>
      </w:r>
      <w:r w:rsidR="00135F6F" w:rsidRPr="00FF0B52">
        <w:t xml:space="preserve"> A3(j)</w:t>
      </w:r>
      <w:r w:rsidR="000B30CF" w:rsidRPr="00FF0B52">
        <w:t xml:space="preserve"> and A3(</w:t>
      </w:r>
      <w:r w:rsidR="00135F6F" w:rsidRPr="00FF0B52">
        <w:t>l</w:t>
      </w:r>
      <w:r w:rsidR="000B30CF" w:rsidRPr="00FF0B52">
        <w:t>)</w:t>
      </w:r>
      <w:r w:rsidR="000B0FA4" w:rsidRPr="00FF0B52">
        <w:t xml:space="preserve"> of Schedule A</w:t>
      </w:r>
      <w:r w:rsidRPr="00FF0B52">
        <w:t>;</w:t>
      </w:r>
    </w:p>
    <w:p w14:paraId="5E3CB526" w14:textId="7E052B15" w:rsidR="00222190" w:rsidRPr="00FF0B52" w:rsidRDefault="00222190" w:rsidP="00B25C8D">
      <w:pPr>
        <w:pStyle w:val="AlphaParagraph"/>
        <w:numPr>
          <w:ilvl w:val="0"/>
          <w:numId w:val="35"/>
        </w:numPr>
        <w:tabs>
          <w:tab w:val="clear" w:pos="567"/>
        </w:tabs>
        <w:ind w:left="1134"/>
      </w:pPr>
      <w:r w:rsidRPr="00FF0B52">
        <w:t>total number of clients receiv</w:t>
      </w:r>
      <w:r w:rsidR="00641C9E" w:rsidRPr="00FF0B52">
        <w:t>ing</w:t>
      </w:r>
      <w:r w:rsidRPr="00FF0B52">
        <w:t xml:space="preserve"> </w:t>
      </w:r>
      <w:r w:rsidR="008F3786" w:rsidRPr="00FF0B52">
        <w:t xml:space="preserve">legal assistance </w:t>
      </w:r>
      <w:r w:rsidRPr="00FF0B52">
        <w:t>service</w:t>
      </w:r>
      <w:r w:rsidR="008F3786" w:rsidRPr="00FF0B52">
        <w:t>s</w:t>
      </w:r>
      <w:r w:rsidRPr="00FF0B52">
        <w:t xml:space="preserve"> </w:t>
      </w:r>
      <w:r w:rsidR="00841C68" w:rsidRPr="00FF0B52">
        <w:t xml:space="preserve">(provided to individuals) </w:t>
      </w:r>
      <w:r w:rsidR="00641C9E" w:rsidRPr="00FF0B52">
        <w:t xml:space="preserve">separately identifying where the </w:t>
      </w:r>
      <w:r w:rsidRPr="00FF0B52">
        <w:t xml:space="preserve">service </w:t>
      </w:r>
      <w:r w:rsidR="00641C9E" w:rsidRPr="00FF0B52">
        <w:t xml:space="preserve">was delivered </w:t>
      </w:r>
      <w:r w:rsidRPr="00FF0B52">
        <w:t>through</w:t>
      </w:r>
      <w:r w:rsidR="00211336" w:rsidRPr="00FF0B52">
        <w:t xml:space="preserve"> each of the following</w:t>
      </w:r>
      <w:r w:rsidRPr="00FF0B52">
        <w:t>:</w:t>
      </w:r>
    </w:p>
    <w:p w14:paraId="222A6116" w14:textId="31C1E8E6" w:rsidR="005B4820" w:rsidRPr="00FF0B52" w:rsidRDefault="00222190" w:rsidP="001C5978">
      <w:pPr>
        <w:pStyle w:val="AlphaParagraph"/>
        <w:numPr>
          <w:ilvl w:val="0"/>
          <w:numId w:val="82"/>
        </w:numPr>
        <w:tabs>
          <w:tab w:val="clear" w:pos="567"/>
          <w:tab w:val="clear" w:pos="1134"/>
        </w:tabs>
        <w:jc w:val="left"/>
        <w:rPr>
          <w:rFonts w:cstheme="minorBidi"/>
        </w:rPr>
      </w:pPr>
      <w:r w:rsidRPr="00FF0B52">
        <w:rPr>
          <w:rFonts w:cstheme="minorBidi"/>
        </w:rPr>
        <w:t>Domestic Violence Unit</w:t>
      </w:r>
      <w:r w:rsidR="00B6362E" w:rsidRPr="00FF0B52">
        <w:rPr>
          <w:rFonts w:cstheme="minorBidi"/>
        </w:rPr>
        <w:t>s</w:t>
      </w:r>
      <w:r w:rsidR="00AA45DA" w:rsidRPr="00FF0B52">
        <w:rPr>
          <w:rFonts w:cstheme="minorBidi"/>
        </w:rPr>
        <w:t>;</w:t>
      </w:r>
    </w:p>
    <w:p w14:paraId="4EDA2ABF" w14:textId="1270C258" w:rsidR="00222190" w:rsidRPr="00FF0B52" w:rsidRDefault="00222190" w:rsidP="001C5978">
      <w:pPr>
        <w:pStyle w:val="AlphaParagraph"/>
        <w:numPr>
          <w:ilvl w:val="0"/>
          <w:numId w:val="82"/>
        </w:numPr>
        <w:tabs>
          <w:tab w:val="clear" w:pos="567"/>
          <w:tab w:val="clear" w:pos="1134"/>
        </w:tabs>
        <w:jc w:val="left"/>
        <w:rPr>
          <w:rFonts w:cstheme="minorBidi"/>
        </w:rPr>
      </w:pPr>
      <w:r w:rsidRPr="00FF0B52">
        <w:rPr>
          <w:rFonts w:cstheme="minorBidi"/>
        </w:rPr>
        <w:t>Health Justice Partnership</w:t>
      </w:r>
      <w:r w:rsidR="00D06027" w:rsidRPr="00FF0B52">
        <w:rPr>
          <w:rFonts w:cstheme="minorBidi"/>
        </w:rPr>
        <w:t>s</w:t>
      </w:r>
      <w:r w:rsidR="00AA45DA" w:rsidRPr="00FF0B52">
        <w:rPr>
          <w:rFonts w:cstheme="minorBidi"/>
        </w:rPr>
        <w:t>;</w:t>
      </w:r>
    </w:p>
    <w:p w14:paraId="43A4CB39" w14:textId="4F7AA1D9" w:rsidR="00FD3CAB" w:rsidRPr="00FF0B52" w:rsidRDefault="00222190" w:rsidP="001C5978">
      <w:pPr>
        <w:pStyle w:val="AlphaParagraph"/>
        <w:numPr>
          <w:ilvl w:val="0"/>
          <w:numId w:val="82"/>
        </w:numPr>
        <w:tabs>
          <w:tab w:val="clear" w:pos="567"/>
          <w:tab w:val="clear" w:pos="1134"/>
        </w:tabs>
        <w:jc w:val="left"/>
        <w:rPr>
          <w:rFonts w:cstheme="minorBidi"/>
        </w:rPr>
      </w:pPr>
      <w:r w:rsidRPr="00FF0B52">
        <w:rPr>
          <w:rFonts w:cstheme="minorBidi"/>
        </w:rPr>
        <w:t>Family Advocacy and Support Services</w:t>
      </w:r>
      <w:r w:rsidR="00AA45DA" w:rsidRPr="00FF0B52">
        <w:rPr>
          <w:rFonts w:cstheme="minorBidi"/>
        </w:rPr>
        <w:t>;</w:t>
      </w:r>
      <w:r w:rsidRPr="00FF0B52" w:rsidDel="003F55A5">
        <w:rPr>
          <w:rFonts w:cstheme="minorBidi"/>
        </w:rPr>
        <w:t xml:space="preserve"> </w:t>
      </w:r>
      <w:r w:rsidR="00FD3CAB" w:rsidRPr="00FF0B52">
        <w:rPr>
          <w:rFonts w:cstheme="minorBidi"/>
        </w:rPr>
        <w:t>and</w:t>
      </w:r>
    </w:p>
    <w:p w14:paraId="78DDE108" w14:textId="1DF46333" w:rsidR="00222190" w:rsidRPr="00FF0B52" w:rsidRDefault="00222190" w:rsidP="001C5978">
      <w:pPr>
        <w:pStyle w:val="AlphaParagraph"/>
        <w:numPr>
          <w:ilvl w:val="0"/>
          <w:numId w:val="82"/>
        </w:numPr>
        <w:tabs>
          <w:tab w:val="clear" w:pos="567"/>
          <w:tab w:val="clear" w:pos="1134"/>
        </w:tabs>
        <w:jc w:val="left"/>
        <w:rPr>
          <w:rFonts w:cstheme="minorBidi"/>
        </w:rPr>
      </w:pPr>
      <w:r w:rsidRPr="00FF0B52">
        <w:rPr>
          <w:rFonts w:cstheme="minorBidi"/>
        </w:rPr>
        <w:t xml:space="preserve">Specialist Elder Abuse </w:t>
      </w:r>
      <w:r w:rsidR="00C826F7" w:rsidRPr="00FF0B52">
        <w:rPr>
          <w:rFonts w:cstheme="minorBidi"/>
        </w:rPr>
        <w:t>Unit</w:t>
      </w:r>
      <w:r w:rsidR="00F474CF" w:rsidRPr="00FF0B52">
        <w:rPr>
          <w:rFonts w:cstheme="minorBidi"/>
        </w:rPr>
        <w:t>s</w:t>
      </w:r>
      <w:r w:rsidR="00AA45DA" w:rsidRPr="00FF0B52">
        <w:rPr>
          <w:rFonts w:cstheme="minorBidi"/>
        </w:rPr>
        <w:t>.</w:t>
      </w:r>
    </w:p>
    <w:p w14:paraId="0E0C7FCE" w14:textId="77777777" w:rsidR="006A3449" w:rsidRPr="00FF0B52" w:rsidRDefault="006A3449" w:rsidP="00B25C8D">
      <w:pPr>
        <w:pStyle w:val="AlphaParagraph"/>
        <w:numPr>
          <w:ilvl w:val="0"/>
          <w:numId w:val="35"/>
        </w:numPr>
        <w:tabs>
          <w:tab w:val="clear" w:pos="567"/>
        </w:tabs>
        <w:ind w:left="1134"/>
      </w:pPr>
      <w:r w:rsidRPr="00FF0B52">
        <w:lastRenderedPageBreak/>
        <w:t>number of legal representation services and the percentage of those services in which the clients were financially disadvantaged;</w:t>
      </w:r>
    </w:p>
    <w:p w14:paraId="108FC99F" w14:textId="75F3E2E4" w:rsidR="006A3449" w:rsidRPr="00FF0B52" w:rsidRDefault="006A3449" w:rsidP="00B25C8D">
      <w:pPr>
        <w:pStyle w:val="AlphaParagraph"/>
        <w:numPr>
          <w:ilvl w:val="0"/>
          <w:numId w:val="35"/>
        </w:numPr>
        <w:tabs>
          <w:tab w:val="clear" w:pos="567"/>
        </w:tabs>
        <w:ind w:left="1134"/>
      </w:pPr>
      <w:r w:rsidRPr="00FF0B52">
        <w:t>number and percentage of legal assistance services (provided to individuals), separately identifying funding category, legal assistance provider type and service type and, where applicable, disaggregated by:</w:t>
      </w:r>
    </w:p>
    <w:p w14:paraId="13CFC210" w14:textId="77777777" w:rsidR="006A3449" w:rsidRPr="00FF0B52" w:rsidRDefault="006A3449" w:rsidP="001C5978">
      <w:pPr>
        <w:pStyle w:val="AlphaParagraph"/>
        <w:numPr>
          <w:ilvl w:val="0"/>
          <w:numId w:val="88"/>
        </w:numPr>
        <w:tabs>
          <w:tab w:val="clear" w:pos="567"/>
          <w:tab w:val="clear" w:pos="1134"/>
        </w:tabs>
        <w:jc w:val="left"/>
        <w:rPr>
          <w:rFonts w:cstheme="minorBidi"/>
        </w:rPr>
      </w:pPr>
      <w:r w:rsidRPr="00FF0B52">
        <w:rPr>
          <w:rFonts w:cstheme="minorBidi"/>
        </w:rPr>
        <w:t xml:space="preserve">primary law type; </w:t>
      </w:r>
    </w:p>
    <w:p w14:paraId="77368CAF" w14:textId="151028B8" w:rsidR="006A3449" w:rsidRPr="00FF0B52" w:rsidRDefault="006A3449" w:rsidP="001C5978">
      <w:pPr>
        <w:pStyle w:val="AlphaParagraph"/>
        <w:numPr>
          <w:ilvl w:val="0"/>
          <w:numId w:val="88"/>
        </w:numPr>
        <w:tabs>
          <w:tab w:val="clear" w:pos="567"/>
          <w:tab w:val="clear" w:pos="1134"/>
        </w:tabs>
        <w:jc w:val="left"/>
        <w:rPr>
          <w:rFonts w:cstheme="minorBidi"/>
        </w:rPr>
      </w:pPr>
      <w:r w:rsidRPr="00FF0B52">
        <w:rPr>
          <w:rFonts w:cstheme="minorBidi"/>
        </w:rPr>
        <w:t>problem type; and</w:t>
      </w:r>
    </w:p>
    <w:p w14:paraId="44428734" w14:textId="269E1F1C" w:rsidR="000342C8" w:rsidRPr="00FF0B52" w:rsidRDefault="000342C8" w:rsidP="001C5978">
      <w:pPr>
        <w:pStyle w:val="AlphaParagraph"/>
        <w:numPr>
          <w:ilvl w:val="0"/>
          <w:numId w:val="88"/>
        </w:numPr>
        <w:tabs>
          <w:tab w:val="clear" w:pos="567"/>
          <w:tab w:val="clear" w:pos="1134"/>
        </w:tabs>
        <w:jc w:val="left"/>
      </w:pPr>
      <w:r w:rsidRPr="00FF0B52">
        <w:rPr>
          <w:rFonts w:cstheme="minorBidi"/>
        </w:rPr>
        <w:t xml:space="preserve">specific national priority client groups </w:t>
      </w:r>
      <w:r w:rsidR="00135F6F" w:rsidRPr="00FF0B52">
        <w:t>A3(a), A3(b), A3(d), A3(f), A3(</w:t>
      </w:r>
      <w:proofErr w:type="spellStart"/>
      <w:r w:rsidR="00135F6F" w:rsidRPr="00FF0B52">
        <w:t>i</w:t>
      </w:r>
      <w:proofErr w:type="spellEnd"/>
      <w:r w:rsidR="00135F6F" w:rsidRPr="00FF0B52">
        <w:t>), A3(j) and A3(l) of Schedule A</w:t>
      </w:r>
      <w:r w:rsidRPr="00FF0B52">
        <w:t xml:space="preserve">; </w:t>
      </w:r>
    </w:p>
    <w:p w14:paraId="44428735" w14:textId="48DAE41C" w:rsidR="000342C8" w:rsidRPr="00FF0B52" w:rsidRDefault="000342C8" w:rsidP="00B25C8D">
      <w:pPr>
        <w:pStyle w:val="AlphaParagraph"/>
        <w:numPr>
          <w:ilvl w:val="0"/>
          <w:numId w:val="35"/>
        </w:numPr>
        <w:tabs>
          <w:tab w:val="clear" w:pos="567"/>
        </w:tabs>
        <w:ind w:left="1134"/>
      </w:pPr>
      <w:bookmarkStart w:id="45" w:name="_Ref181002186"/>
      <w:r w:rsidRPr="00FF0B52">
        <w:t xml:space="preserve">total number of </w:t>
      </w:r>
      <w:r w:rsidR="00FD791E" w:rsidRPr="00FF0B52">
        <w:t>i</w:t>
      </w:r>
      <w:r w:rsidRPr="00FF0B52">
        <w:t xml:space="preserve">nformation and </w:t>
      </w:r>
      <w:r w:rsidR="00FD791E" w:rsidRPr="00FF0B52">
        <w:t>r</w:t>
      </w:r>
      <w:r w:rsidRPr="00FF0B52">
        <w:t>eferral services by legal assistance providers, separately identifying service type</w:t>
      </w:r>
      <w:r w:rsidR="0018402F" w:rsidRPr="00FF0B52">
        <w:t>,</w:t>
      </w:r>
      <w:r w:rsidR="0018402F" w:rsidRPr="00FF0B52" w:rsidDel="00A63FC6">
        <w:t xml:space="preserve"> </w:t>
      </w:r>
      <w:r w:rsidRPr="00FF0B52">
        <w:t>and legal assistance provider type;</w:t>
      </w:r>
      <w:bookmarkEnd w:id="45"/>
      <w:r w:rsidRPr="00FF0B52">
        <w:t xml:space="preserve"> </w:t>
      </w:r>
    </w:p>
    <w:p w14:paraId="44428736" w14:textId="77777777" w:rsidR="000342C8" w:rsidRPr="00FF0B52" w:rsidRDefault="000342C8" w:rsidP="00B25C8D">
      <w:pPr>
        <w:pStyle w:val="AlphaParagraph"/>
        <w:numPr>
          <w:ilvl w:val="0"/>
          <w:numId w:val="35"/>
        </w:numPr>
        <w:tabs>
          <w:tab w:val="clear" w:pos="567"/>
        </w:tabs>
        <w:ind w:left="1134"/>
      </w:pPr>
      <w:r w:rsidRPr="00FF0B52">
        <w:t>total number of legal assistance services (provided to the community), separately identifying legal assistance provider type, disaggregated by:</w:t>
      </w:r>
    </w:p>
    <w:p w14:paraId="44428737" w14:textId="77777777" w:rsidR="000342C8" w:rsidRPr="00FF0B52" w:rsidRDefault="000342C8" w:rsidP="001C5978">
      <w:pPr>
        <w:pStyle w:val="AlphaParagraph"/>
        <w:numPr>
          <w:ilvl w:val="0"/>
          <w:numId w:val="88"/>
        </w:numPr>
        <w:tabs>
          <w:tab w:val="clear" w:pos="567"/>
          <w:tab w:val="clear" w:pos="1134"/>
        </w:tabs>
        <w:jc w:val="left"/>
        <w:rPr>
          <w:rFonts w:cstheme="minorBidi"/>
        </w:rPr>
      </w:pPr>
      <w:r w:rsidRPr="00FF0B52">
        <w:rPr>
          <w:rFonts w:cstheme="minorBidi"/>
        </w:rPr>
        <w:t>number of community legal education and/or community education activities undertaken;</w:t>
      </w:r>
    </w:p>
    <w:p w14:paraId="44428738" w14:textId="77777777" w:rsidR="000342C8" w:rsidRPr="00FF0B52" w:rsidRDefault="000342C8" w:rsidP="001C5978">
      <w:pPr>
        <w:pStyle w:val="AlphaParagraph"/>
        <w:numPr>
          <w:ilvl w:val="0"/>
          <w:numId w:val="88"/>
        </w:numPr>
        <w:tabs>
          <w:tab w:val="clear" w:pos="567"/>
          <w:tab w:val="clear" w:pos="1134"/>
        </w:tabs>
        <w:jc w:val="left"/>
        <w:rPr>
          <w:rFonts w:cstheme="minorBidi"/>
        </w:rPr>
      </w:pPr>
      <w:r w:rsidRPr="00FF0B52">
        <w:rPr>
          <w:rFonts w:cstheme="minorBidi"/>
        </w:rPr>
        <w:t>number of community legal education and/or community education resources developed;</w:t>
      </w:r>
    </w:p>
    <w:p w14:paraId="44428739" w14:textId="77777777" w:rsidR="000342C8" w:rsidRPr="00FF0B52" w:rsidRDefault="000342C8" w:rsidP="001C5978">
      <w:pPr>
        <w:pStyle w:val="AlphaParagraph"/>
        <w:numPr>
          <w:ilvl w:val="0"/>
          <w:numId w:val="88"/>
        </w:numPr>
        <w:tabs>
          <w:tab w:val="clear" w:pos="567"/>
          <w:tab w:val="clear" w:pos="1134"/>
        </w:tabs>
        <w:jc w:val="left"/>
        <w:rPr>
          <w:rFonts w:cstheme="minorBidi"/>
        </w:rPr>
      </w:pPr>
      <w:r w:rsidRPr="00FF0B52">
        <w:rPr>
          <w:rFonts w:cstheme="minorBidi"/>
        </w:rPr>
        <w:t>number of stakeholder engagement activities; and</w:t>
      </w:r>
    </w:p>
    <w:p w14:paraId="4442873A" w14:textId="0A832B90" w:rsidR="000342C8" w:rsidRPr="00FF0B52" w:rsidRDefault="000342C8" w:rsidP="001C5978">
      <w:pPr>
        <w:pStyle w:val="AlphaParagraph"/>
        <w:numPr>
          <w:ilvl w:val="0"/>
          <w:numId w:val="88"/>
        </w:numPr>
        <w:tabs>
          <w:tab w:val="clear" w:pos="567"/>
          <w:tab w:val="clear" w:pos="1134"/>
        </w:tabs>
        <w:jc w:val="left"/>
        <w:rPr>
          <w:rFonts w:cstheme="minorBidi"/>
        </w:rPr>
      </w:pPr>
      <w:r w:rsidRPr="00FF0B52">
        <w:rPr>
          <w:rFonts w:cstheme="minorBidi"/>
        </w:rPr>
        <w:t>number of law and legal services reform activities undertaken;</w:t>
      </w:r>
    </w:p>
    <w:p w14:paraId="2D47D9DF" w14:textId="4D2E75EB" w:rsidR="0010501D" w:rsidRPr="00FF0B52" w:rsidRDefault="007B5ADB" w:rsidP="00B25C8D">
      <w:pPr>
        <w:pStyle w:val="AlphaParagraph"/>
        <w:numPr>
          <w:ilvl w:val="0"/>
          <w:numId w:val="35"/>
        </w:numPr>
        <w:tabs>
          <w:tab w:val="clear" w:pos="567"/>
        </w:tabs>
        <w:ind w:left="1134"/>
      </w:pPr>
      <w:bookmarkStart w:id="46" w:name="_Hlk178885386"/>
      <w:r w:rsidRPr="00FF0B52">
        <w:t xml:space="preserve">for </w:t>
      </w:r>
      <w:r w:rsidR="000F0EF8" w:rsidRPr="00FF0B52">
        <w:t>C</w:t>
      </w:r>
      <w:r w:rsidRPr="00FF0B52">
        <w:t xml:space="preserve">ustody </w:t>
      </w:r>
      <w:r w:rsidR="000F0EF8" w:rsidRPr="00FF0B52">
        <w:t>N</w:t>
      </w:r>
      <w:r w:rsidRPr="00FF0B52">
        <w:t xml:space="preserve">otification </w:t>
      </w:r>
      <w:r w:rsidR="000F0EF8" w:rsidRPr="00FF0B52">
        <w:t>S</w:t>
      </w:r>
      <w:r w:rsidRPr="00FF0B52">
        <w:t>ervice</w:t>
      </w:r>
      <w:r w:rsidR="0029228C" w:rsidRPr="00FF0B52">
        <w:t>s</w:t>
      </w:r>
      <w:r w:rsidRPr="00FF0B52">
        <w:t xml:space="preserve">, </w:t>
      </w:r>
      <w:r w:rsidR="00F447DA" w:rsidRPr="00FF0B52">
        <w:t xml:space="preserve">only </w:t>
      </w:r>
      <w:r w:rsidR="0018402F" w:rsidRPr="00FF0B52">
        <w:t xml:space="preserve">the </w:t>
      </w:r>
      <w:r w:rsidR="0010501D" w:rsidRPr="00FF0B52">
        <w:t>following:</w:t>
      </w:r>
    </w:p>
    <w:p w14:paraId="42B1C9BB" w14:textId="74E08FB7" w:rsidR="00555535" w:rsidRPr="00FF0B52" w:rsidRDefault="00555535" w:rsidP="001C5978">
      <w:pPr>
        <w:pStyle w:val="AlphaParagraph"/>
        <w:numPr>
          <w:ilvl w:val="0"/>
          <w:numId w:val="89"/>
        </w:numPr>
        <w:tabs>
          <w:tab w:val="clear" w:pos="567"/>
          <w:tab w:val="clear" w:pos="1134"/>
        </w:tabs>
        <w:jc w:val="left"/>
        <w:rPr>
          <w:rFonts w:cstheme="minorBidi"/>
        </w:rPr>
      </w:pPr>
      <w:r w:rsidRPr="00FF0B52">
        <w:rPr>
          <w:rFonts w:cstheme="minorBidi"/>
        </w:rPr>
        <w:t>number of notifications received from police;</w:t>
      </w:r>
    </w:p>
    <w:p w14:paraId="3994DCE8" w14:textId="185A957A" w:rsidR="00555535" w:rsidRPr="00FF0B52" w:rsidRDefault="00555535" w:rsidP="001C5978">
      <w:pPr>
        <w:pStyle w:val="AlphaParagraph"/>
        <w:numPr>
          <w:ilvl w:val="0"/>
          <w:numId w:val="89"/>
        </w:numPr>
        <w:tabs>
          <w:tab w:val="clear" w:pos="567"/>
          <w:tab w:val="clear" w:pos="1134"/>
        </w:tabs>
        <w:jc w:val="left"/>
        <w:rPr>
          <w:rFonts w:cstheme="minorBidi"/>
        </w:rPr>
      </w:pPr>
      <w:r w:rsidRPr="00FF0B52">
        <w:rPr>
          <w:rFonts w:cstheme="minorBidi"/>
        </w:rPr>
        <w:t>number of missed notifications received from police;</w:t>
      </w:r>
    </w:p>
    <w:p w14:paraId="1EEB7F2F" w14:textId="507DDC04" w:rsidR="00555535" w:rsidRPr="00FF0B52" w:rsidRDefault="00555535" w:rsidP="001C5978">
      <w:pPr>
        <w:pStyle w:val="AlphaParagraph"/>
        <w:numPr>
          <w:ilvl w:val="0"/>
          <w:numId w:val="89"/>
        </w:numPr>
        <w:tabs>
          <w:tab w:val="clear" w:pos="567"/>
          <w:tab w:val="clear" w:pos="1134"/>
        </w:tabs>
        <w:jc w:val="left"/>
        <w:rPr>
          <w:rFonts w:cstheme="minorBidi"/>
        </w:rPr>
      </w:pPr>
      <w:r w:rsidRPr="00FF0B52">
        <w:rPr>
          <w:rFonts w:cstheme="minorBidi"/>
        </w:rPr>
        <w:t>number of notifications by gender;</w:t>
      </w:r>
    </w:p>
    <w:p w14:paraId="4B7AEBD1" w14:textId="0DAAEEF3" w:rsidR="00555535" w:rsidRPr="00FF0B52" w:rsidRDefault="00555535" w:rsidP="001C5978">
      <w:pPr>
        <w:pStyle w:val="AlphaParagraph"/>
        <w:numPr>
          <w:ilvl w:val="0"/>
          <w:numId w:val="89"/>
        </w:numPr>
        <w:tabs>
          <w:tab w:val="clear" w:pos="567"/>
          <w:tab w:val="clear" w:pos="1134"/>
        </w:tabs>
        <w:jc w:val="left"/>
        <w:rPr>
          <w:rFonts w:cstheme="minorBidi"/>
        </w:rPr>
      </w:pPr>
      <w:r w:rsidRPr="00FF0B52">
        <w:rPr>
          <w:rFonts w:cstheme="minorBidi"/>
        </w:rPr>
        <w:t>number of notifications by age (age brackets);</w:t>
      </w:r>
    </w:p>
    <w:p w14:paraId="45B57E2D" w14:textId="7A4CB26E" w:rsidR="00555535" w:rsidRPr="00FF0B52" w:rsidRDefault="00555535" w:rsidP="001C5978">
      <w:pPr>
        <w:pStyle w:val="AlphaParagraph"/>
        <w:numPr>
          <w:ilvl w:val="0"/>
          <w:numId w:val="89"/>
        </w:numPr>
        <w:tabs>
          <w:tab w:val="clear" w:pos="567"/>
          <w:tab w:val="clear" w:pos="1134"/>
        </w:tabs>
        <w:jc w:val="left"/>
        <w:rPr>
          <w:rFonts w:cstheme="minorBidi"/>
        </w:rPr>
      </w:pPr>
      <w:r w:rsidRPr="00FF0B52">
        <w:rPr>
          <w:rFonts w:cstheme="minorBidi"/>
        </w:rPr>
        <w:t xml:space="preserve">number of </w:t>
      </w:r>
      <w:r w:rsidR="00977C2C" w:rsidRPr="00FF0B52">
        <w:rPr>
          <w:rFonts w:cstheme="minorBidi"/>
        </w:rPr>
        <w:t xml:space="preserve">checks </w:t>
      </w:r>
      <w:r w:rsidR="002E17DE" w:rsidRPr="00FF0B52">
        <w:rPr>
          <w:rFonts w:cstheme="minorBidi"/>
        </w:rPr>
        <w:t>on wellbeing</w:t>
      </w:r>
      <w:r w:rsidRPr="00FF0B52">
        <w:rPr>
          <w:rFonts w:cstheme="minorBidi"/>
        </w:rPr>
        <w:t>; and</w:t>
      </w:r>
    </w:p>
    <w:p w14:paraId="30D0D9D7" w14:textId="6757C2BD" w:rsidR="00137DA0" w:rsidRPr="00FF0B52" w:rsidRDefault="00C068C1" w:rsidP="001C5978">
      <w:pPr>
        <w:pStyle w:val="AlphaParagraph"/>
        <w:numPr>
          <w:ilvl w:val="0"/>
          <w:numId w:val="89"/>
        </w:numPr>
        <w:tabs>
          <w:tab w:val="clear" w:pos="567"/>
          <w:tab w:val="clear" w:pos="1134"/>
        </w:tabs>
        <w:jc w:val="left"/>
        <w:rPr>
          <w:rFonts w:cstheme="minorBidi"/>
        </w:rPr>
      </w:pPr>
      <w:r w:rsidRPr="00FF0B52">
        <w:rPr>
          <w:rFonts w:cstheme="minorBidi"/>
        </w:rPr>
        <w:t xml:space="preserve">if applicable, </w:t>
      </w:r>
      <w:r w:rsidR="00555535" w:rsidRPr="00FF0B52">
        <w:rPr>
          <w:rFonts w:cstheme="minorBidi"/>
        </w:rPr>
        <w:t>number of</w:t>
      </w:r>
      <w:r w:rsidR="00504050" w:rsidRPr="00FF0B52">
        <w:rPr>
          <w:rFonts w:cstheme="minorBidi"/>
        </w:rPr>
        <w:t xml:space="preserve"> </w:t>
      </w:r>
      <w:r w:rsidRPr="00FF0B52">
        <w:rPr>
          <w:rFonts w:cstheme="minorBidi"/>
        </w:rPr>
        <w:t xml:space="preserve">discrete </w:t>
      </w:r>
      <w:r w:rsidR="00555535" w:rsidRPr="00FF0B52">
        <w:rPr>
          <w:rFonts w:cstheme="minorBidi"/>
        </w:rPr>
        <w:t xml:space="preserve">legal </w:t>
      </w:r>
      <w:r w:rsidR="005454E2" w:rsidRPr="00FF0B52">
        <w:rPr>
          <w:rFonts w:cstheme="minorBidi"/>
        </w:rPr>
        <w:t xml:space="preserve">assistance </w:t>
      </w:r>
      <w:r w:rsidR="00555535" w:rsidRPr="00FF0B52">
        <w:rPr>
          <w:rFonts w:cstheme="minorBidi"/>
        </w:rPr>
        <w:t>services</w:t>
      </w:r>
      <w:r w:rsidRPr="00FF0B52">
        <w:rPr>
          <w:rFonts w:cstheme="minorBidi"/>
        </w:rPr>
        <w:t>, separately identifying service type</w:t>
      </w:r>
      <w:r w:rsidR="00555535" w:rsidRPr="00FF0B52">
        <w:rPr>
          <w:rFonts w:cstheme="minorBidi"/>
        </w:rPr>
        <w:t>.</w:t>
      </w:r>
    </w:p>
    <w:p w14:paraId="52899D46" w14:textId="5EAFC2ED" w:rsidR="0087357C" w:rsidRPr="00FF0B52" w:rsidRDefault="00504050" w:rsidP="00B25C8D">
      <w:pPr>
        <w:pStyle w:val="AlphaParagraph"/>
        <w:numPr>
          <w:ilvl w:val="0"/>
          <w:numId w:val="35"/>
        </w:numPr>
        <w:tabs>
          <w:tab w:val="clear" w:pos="567"/>
        </w:tabs>
        <w:ind w:left="1134"/>
      </w:pPr>
      <w:r w:rsidRPr="00FF0B52">
        <w:t>f</w:t>
      </w:r>
      <w:r w:rsidR="0087357C" w:rsidRPr="00FF0B52">
        <w:t>or</w:t>
      </w:r>
      <w:r w:rsidRPr="00FF0B52">
        <w:t xml:space="preserve"> </w:t>
      </w:r>
      <w:r w:rsidR="00A1053E" w:rsidRPr="00FF0B52">
        <w:t xml:space="preserve">legal assistance </w:t>
      </w:r>
      <w:r w:rsidR="0087357C" w:rsidRPr="00FF0B52">
        <w:t>services relating to coronial inquiries</w:t>
      </w:r>
      <w:r w:rsidR="009F1CE3" w:rsidRPr="00FF0B52">
        <w:t>, only the following</w:t>
      </w:r>
      <w:r w:rsidR="0087357C" w:rsidRPr="00FF0B52">
        <w:t>:</w:t>
      </w:r>
    </w:p>
    <w:p w14:paraId="79AA0865" w14:textId="080088B4" w:rsidR="0087357C" w:rsidRPr="00FF0B52" w:rsidRDefault="0087357C" w:rsidP="001C5978">
      <w:pPr>
        <w:pStyle w:val="AlphaParagraph"/>
        <w:numPr>
          <w:ilvl w:val="0"/>
          <w:numId w:val="93"/>
        </w:numPr>
        <w:tabs>
          <w:tab w:val="clear" w:pos="567"/>
          <w:tab w:val="clear" w:pos="1134"/>
        </w:tabs>
        <w:jc w:val="left"/>
        <w:rPr>
          <w:rFonts w:cstheme="minorBidi"/>
        </w:rPr>
      </w:pPr>
      <w:r w:rsidRPr="00FF0B52">
        <w:rPr>
          <w:rFonts w:cstheme="minorBidi"/>
        </w:rPr>
        <w:t xml:space="preserve">the number of individual family members of deceased Aboriginal and Torres Strait Islander individuals that received assistance </w:t>
      </w:r>
      <w:r w:rsidR="00C068C1" w:rsidRPr="00FF0B52">
        <w:rPr>
          <w:rFonts w:cstheme="minorBidi"/>
        </w:rPr>
        <w:t xml:space="preserve">to participate </w:t>
      </w:r>
      <w:r w:rsidRPr="00FF0B52">
        <w:rPr>
          <w:rFonts w:cstheme="minorBidi"/>
        </w:rPr>
        <w:t>in coronial inquiries; and</w:t>
      </w:r>
    </w:p>
    <w:p w14:paraId="6BE8C3EE" w14:textId="644FFFDA" w:rsidR="00A43249" w:rsidRPr="00FF0B52" w:rsidRDefault="0087357C" w:rsidP="001C5978">
      <w:pPr>
        <w:pStyle w:val="AlphaParagraph"/>
        <w:numPr>
          <w:ilvl w:val="0"/>
          <w:numId w:val="93"/>
        </w:numPr>
        <w:tabs>
          <w:tab w:val="clear" w:pos="567"/>
          <w:tab w:val="clear" w:pos="1134"/>
        </w:tabs>
        <w:jc w:val="left"/>
        <w:rPr>
          <w:rFonts w:cstheme="minorBidi"/>
        </w:rPr>
      </w:pPr>
      <w:r w:rsidRPr="00FF0B52">
        <w:rPr>
          <w:rFonts w:cstheme="minorBidi"/>
        </w:rPr>
        <w:t>for each coronial inquiry supported during the reporting period, information on whether the matter is new, ongoing or closed.</w:t>
      </w:r>
    </w:p>
    <w:bookmarkEnd w:id="46"/>
    <w:p w14:paraId="6C8D5E72" w14:textId="6F4D4A33" w:rsidR="0064488B" w:rsidRPr="00FF0B52" w:rsidRDefault="00EA1437" w:rsidP="00BC443E">
      <w:pPr>
        <w:pStyle w:val="Normalnumbered"/>
        <w:keepNext/>
        <w:keepLines/>
        <w:numPr>
          <w:ilvl w:val="0"/>
          <w:numId w:val="10"/>
        </w:numPr>
        <w:tabs>
          <w:tab w:val="clear" w:pos="1418"/>
        </w:tabs>
        <w:jc w:val="left"/>
      </w:pPr>
      <w:r w:rsidRPr="00FF0B52">
        <w:lastRenderedPageBreak/>
        <w:t xml:space="preserve">The national performance indicators at Clause </w:t>
      </w:r>
      <w:r w:rsidR="005C45AF">
        <w:t>35</w:t>
      </w:r>
      <w:r w:rsidRPr="00FF0B52">
        <w:t xml:space="preserve"> may be reviewed throughout the NAJP</w:t>
      </w:r>
      <w:r w:rsidR="004B69B1" w:rsidRPr="00FF0B52">
        <w:t xml:space="preserve"> including</w:t>
      </w:r>
      <w:r w:rsidRPr="00FF0B52">
        <w:t xml:space="preserve"> in the context of</w:t>
      </w:r>
      <w:r w:rsidR="004B69B1" w:rsidRPr="00FF0B52">
        <w:t xml:space="preserve"> the development of</w:t>
      </w:r>
      <w:r w:rsidRPr="00FF0B52">
        <w:t xml:space="preserve"> the</w:t>
      </w:r>
      <w:r w:rsidR="006C3469" w:rsidRPr="00FF0B52">
        <w:t xml:space="preserve"> National</w:t>
      </w:r>
      <w:r w:rsidRPr="00FF0B52">
        <w:t xml:space="preserve"> Legal Assistance Data Strategy and the outcomes-based framework. Changes </w:t>
      </w:r>
      <w:r w:rsidR="003F55A5" w:rsidRPr="00FF0B52">
        <w:t xml:space="preserve">to the national performance indicators must be </w:t>
      </w:r>
      <w:r w:rsidRPr="00FF0B52">
        <w:t>agree</w:t>
      </w:r>
      <w:r w:rsidR="003F55A5" w:rsidRPr="00FF0B52">
        <w:t>d by</w:t>
      </w:r>
      <w:r w:rsidRPr="00FF0B52">
        <w:t xml:space="preserve"> the Parties</w:t>
      </w:r>
      <w:r w:rsidR="003F55A5" w:rsidRPr="00FF0B52">
        <w:t>,</w:t>
      </w:r>
      <w:r w:rsidRPr="00FF0B52">
        <w:t xml:space="preserve"> in consultation with the National Legal Assistance Advisory Group. </w:t>
      </w:r>
    </w:p>
    <w:p w14:paraId="4442873B" w14:textId="2269F319" w:rsidR="000342C8" w:rsidRPr="00FF0B52" w:rsidRDefault="000342C8" w:rsidP="0031060C">
      <w:pPr>
        <w:pStyle w:val="Normalnumbered"/>
        <w:numPr>
          <w:ilvl w:val="0"/>
          <w:numId w:val="10"/>
        </w:numPr>
        <w:tabs>
          <w:tab w:val="clear" w:pos="1418"/>
        </w:tabs>
        <w:jc w:val="left"/>
      </w:pPr>
      <w:r w:rsidRPr="00FF0B52">
        <w:t xml:space="preserve">For the purposes of Clause </w:t>
      </w:r>
      <w:r w:rsidR="005C45AF">
        <w:t>35</w:t>
      </w:r>
      <w:r w:rsidRPr="00FF0B52">
        <w:t xml:space="preserve">, the following </w:t>
      </w:r>
      <w:r w:rsidR="00E2198E" w:rsidRPr="00FF0B52">
        <w:t xml:space="preserve">may </w:t>
      </w:r>
      <w:r w:rsidRPr="00FF0B52">
        <w:t xml:space="preserve">not </w:t>
      </w:r>
      <w:r w:rsidR="00F92882" w:rsidRPr="00FF0B52">
        <w:t xml:space="preserve">be </w:t>
      </w:r>
      <w:r w:rsidRPr="00FF0B52">
        <w:t>required in the reporting of national performance indicators:</w:t>
      </w:r>
    </w:p>
    <w:p w14:paraId="4442873C" w14:textId="2995BBA0" w:rsidR="000342C8" w:rsidRPr="00FF0B52" w:rsidRDefault="000342C8" w:rsidP="00B25C8D">
      <w:pPr>
        <w:pStyle w:val="AlphaParagraph"/>
        <w:numPr>
          <w:ilvl w:val="0"/>
          <w:numId w:val="36"/>
        </w:numPr>
        <w:tabs>
          <w:tab w:val="clear" w:pos="567"/>
          <w:tab w:val="clear" w:pos="1134"/>
        </w:tabs>
        <w:ind w:left="1134"/>
      </w:pPr>
      <w:r w:rsidRPr="00FF0B52">
        <w:t xml:space="preserve">all data relating to </w:t>
      </w:r>
      <w:r w:rsidR="006C0076" w:rsidRPr="00FF0B52">
        <w:t>i</w:t>
      </w:r>
      <w:r w:rsidRPr="00FF0B52">
        <w:t xml:space="preserve">nformation and </w:t>
      </w:r>
      <w:r w:rsidR="006C0076" w:rsidRPr="00FF0B52">
        <w:t>r</w:t>
      </w:r>
      <w:r w:rsidRPr="00FF0B52">
        <w:t>eferral services except as required under Clause</w:t>
      </w:r>
      <w:r w:rsidR="007C0A39" w:rsidRPr="00FF0B52">
        <w:t xml:space="preserve"> </w:t>
      </w:r>
      <w:r w:rsidR="005C45AF">
        <w:t>35(e)</w:t>
      </w:r>
      <w:r w:rsidRPr="00FF0B52">
        <w:t>;</w:t>
      </w:r>
    </w:p>
    <w:p w14:paraId="4442873D" w14:textId="0CCF81AB" w:rsidR="000342C8" w:rsidRPr="00FF0B52" w:rsidRDefault="000342C8" w:rsidP="00B25C8D">
      <w:pPr>
        <w:pStyle w:val="AlphaParagraph"/>
        <w:numPr>
          <w:ilvl w:val="0"/>
          <w:numId w:val="36"/>
        </w:numPr>
        <w:tabs>
          <w:tab w:val="clear" w:pos="567"/>
          <w:tab w:val="clear" w:pos="1134"/>
        </w:tabs>
        <w:ind w:left="1134"/>
      </w:pPr>
      <w:bookmarkStart w:id="47" w:name="_Hlk180756627"/>
      <w:r w:rsidRPr="00FF0B52">
        <w:t>all data relating to the following national priority client groups:</w:t>
      </w:r>
    </w:p>
    <w:bookmarkEnd w:id="47"/>
    <w:p w14:paraId="524C347B" w14:textId="77777777" w:rsidR="007146F1" w:rsidRPr="00FF0B52" w:rsidRDefault="007146F1" w:rsidP="001C5978">
      <w:pPr>
        <w:pStyle w:val="AlphaParagraph"/>
        <w:numPr>
          <w:ilvl w:val="0"/>
          <w:numId w:val="98"/>
        </w:numPr>
        <w:tabs>
          <w:tab w:val="clear" w:pos="567"/>
          <w:tab w:val="clear" w:pos="1134"/>
        </w:tabs>
        <w:jc w:val="left"/>
        <w:rPr>
          <w:rFonts w:cstheme="minorBidi"/>
        </w:rPr>
      </w:pPr>
      <w:r w:rsidRPr="00FF0B52">
        <w:rPr>
          <w:rFonts w:cstheme="minorBidi"/>
        </w:rPr>
        <w:t>LGBTIQA+ people;</w:t>
      </w:r>
    </w:p>
    <w:p w14:paraId="73BDC8DE" w14:textId="77777777" w:rsidR="001F11AD" w:rsidRPr="00FF0B52" w:rsidRDefault="001F11AD" w:rsidP="001C5978">
      <w:pPr>
        <w:pStyle w:val="AlphaParagraph"/>
        <w:numPr>
          <w:ilvl w:val="0"/>
          <w:numId w:val="98"/>
        </w:numPr>
        <w:tabs>
          <w:tab w:val="clear" w:pos="567"/>
          <w:tab w:val="clear" w:pos="1134"/>
        </w:tabs>
        <w:jc w:val="left"/>
        <w:rPr>
          <w:rFonts w:cstheme="minorBidi"/>
        </w:rPr>
      </w:pPr>
      <w:r w:rsidRPr="00FF0B52">
        <w:rPr>
          <w:rFonts w:cstheme="minorBidi"/>
        </w:rPr>
        <w:t>people affected by natural disasters;</w:t>
      </w:r>
    </w:p>
    <w:p w14:paraId="76B0539D" w14:textId="77777777" w:rsidR="007146F1" w:rsidRPr="00FF0B52" w:rsidRDefault="007146F1" w:rsidP="001C5978">
      <w:pPr>
        <w:pStyle w:val="AlphaParagraph"/>
        <w:numPr>
          <w:ilvl w:val="0"/>
          <w:numId w:val="98"/>
        </w:numPr>
        <w:tabs>
          <w:tab w:val="clear" w:pos="567"/>
          <w:tab w:val="clear" w:pos="1134"/>
        </w:tabs>
        <w:jc w:val="left"/>
        <w:rPr>
          <w:rFonts w:cstheme="minorBidi"/>
        </w:rPr>
      </w:pPr>
      <w:r w:rsidRPr="00FF0B52">
        <w:rPr>
          <w:rFonts w:cstheme="minorBidi"/>
        </w:rPr>
        <w:t>people experiencing, or at risk of, homelessness (homelessness status);</w:t>
      </w:r>
    </w:p>
    <w:p w14:paraId="4FC9780D" w14:textId="77777777" w:rsidR="007146F1" w:rsidRPr="00FF0B52" w:rsidRDefault="007146F1" w:rsidP="001C5978">
      <w:pPr>
        <w:pStyle w:val="AlphaParagraph"/>
        <w:numPr>
          <w:ilvl w:val="0"/>
          <w:numId w:val="98"/>
        </w:numPr>
        <w:tabs>
          <w:tab w:val="clear" w:pos="567"/>
          <w:tab w:val="clear" w:pos="1134"/>
        </w:tabs>
        <w:jc w:val="left"/>
        <w:rPr>
          <w:rFonts w:cstheme="minorBidi"/>
        </w:rPr>
      </w:pPr>
      <w:r w:rsidRPr="00FF0B52">
        <w:rPr>
          <w:rFonts w:cstheme="minorBidi"/>
        </w:rPr>
        <w:t>people in custody and/or prisoners (in</w:t>
      </w:r>
      <w:r w:rsidRPr="00FF0B52">
        <w:rPr>
          <w:rFonts w:cstheme="minorBidi"/>
        </w:rPr>
        <w:noBreakHyphen/>
        <w:t xml:space="preserve">custody status); </w:t>
      </w:r>
    </w:p>
    <w:p w14:paraId="6C54DD90" w14:textId="18531E07" w:rsidR="001F11AD" w:rsidRPr="00FF0B52" w:rsidRDefault="001F11AD" w:rsidP="001C5978">
      <w:pPr>
        <w:pStyle w:val="AlphaParagraph"/>
        <w:numPr>
          <w:ilvl w:val="0"/>
          <w:numId w:val="98"/>
        </w:numPr>
        <w:tabs>
          <w:tab w:val="clear" w:pos="567"/>
          <w:tab w:val="clear" w:pos="1134"/>
        </w:tabs>
        <w:jc w:val="left"/>
        <w:rPr>
          <w:rFonts w:cstheme="minorBidi"/>
        </w:rPr>
      </w:pPr>
      <w:r w:rsidRPr="00FF0B52">
        <w:rPr>
          <w:rFonts w:cstheme="minorBidi"/>
        </w:rPr>
        <w:t>people residing in outer regional and remote areas;</w:t>
      </w:r>
    </w:p>
    <w:p w14:paraId="420EF87B" w14:textId="77777777" w:rsidR="006E5FDD" w:rsidRPr="00FF0B52" w:rsidRDefault="007146F1" w:rsidP="001C5978">
      <w:pPr>
        <w:pStyle w:val="AlphaParagraph"/>
        <w:numPr>
          <w:ilvl w:val="0"/>
          <w:numId w:val="98"/>
        </w:numPr>
        <w:tabs>
          <w:tab w:val="clear" w:pos="567"/>
          <w:tab w:val="clear" w:pos="1134"/>
        </w:tabs>
        <w:jc w:val="left"/>
        <w:rPr>
          <w:rFonts w:cstheme="minorBidi"/>
        </w:rPr>
      </w:pPr>
      <w:r w:rsidRPr="00FF0B52">
        <w:rPr>
          <w:rFonts w:cstheme="minorBidi"/>
        </w:rPr>
        <w:t xml:space="preserve">people with low education levels (education level indicator); </w:t>
      </w:r>
    </w:p>
    <w:p w14:paraId="3711B0E7" w14:textId="0D796184" w:rsidR="007146F1" w:rsidRPr="00FF0B52" w:rsidRDefault="006E5FDD" w:rsidP="001C5978">
      <w:pPr>
        <w:pStyle w:val="AlphaParagraph"/>
        <w:numPr>
          <w:ilvl w:val="0"/>
          <w:numId w:val="98"/>
        </w:numPr>
        <w:tabs>
          <w:tab w:val="clear" w:pos="567"/>
          <w:tab w:val="clear" w:pos="1134"/>
        </w:tabs>
        <w:jc w:val="left"/>
        <w:rPr>
          <w:rFonts w:cstheme="minorBidi"/>
        </w:rPr>
      </w:pPr>
      <w:r w:rsidRPr="00FF0B52">
        <w:rPr>
          <w:rFonts w:cstheme="minorBidi"/>
        </w:rPr>
        <w:t xml:space="preserve">vulnerable migrants, asylum seekers and refugees; </w:t>
      </w:r>
      <w:r w:rsidR="007146F1" w:rsidRPr="00FF0B52">
        <w:rPr>
          <w:rFonts w:cstheme="minorBidi"/>
        </w:rPr>
        <w:t>and</w:t>
      </w:r>
    </w:p>
    <w:p w14:paraId="44428741" w14:textId="309D46B4" w:rsidR="000342C8" w:rsidRPr="00FF0B52" w:rsidRDefault="000342C8" w:rsidP="001C5978">
      <w:pPr>
        <w:pStyle w:val="AlphaParagraph"/>
        <w:numPr>
          <w:ilvl w:val="0"/>
          <w:numId w:val="98"/>
        </w:numPr>
        <w:tabs>
          <w:tab w:val="clear" w:pos="567"/>
          <w:tab w:val="clear" w:pos="1134"/>
        </w:tabs>
        <w:jc w:val="left"/>
        <w:rPr>
          <w:rFonts w:cstheme="minorBidi"/>
        </w:rPr>
      </w:pPr>
      <w:r w:rsidRPr="00FF0B52">
        <w:rPr>
          <w:rFonts w:cstheme="minorBidi"/>
        </w:rPr>
        <w:t>single parents (single parent indicator)</w:t>
      </w:r>
      <w:r w:rsidR="00104E40" w:rsidRPr="00FF0B52">
        <w:rPr>
          <w:rFonts w:cstheme="minorBidi"/>
        </w:rPr>
        <w:t>;</w:t>
      </w:r>
    </w:p>
    <w:p w14:paraId="149271F8" w14:textId="049EAB65" w:rsidR="00104E40" w:rsidRPr="00FF0B52" w:rsidRDefault="00104E40" w:rsidP="00B25C8D">
      <w:pPr>
        <w:pStyle w:val="AlphaParagraph"/>
        <w:numPr>
          <w:ilvl w:val="0"/>
          <w:numId w:val="36"/>
        </w:numPr>
        <w:tabs>
          <w:tab w:val="clear" w:pos="567"/>
          <w:tab w:val="clear" w:pos="1134"/>
        </w:tabs>
        <w:ind w:left="1134"/>
      </w:pPr>
      <w:r w:rsidRPr="00FF0B52">
        <w:t xml:space="preserve">primary law type and problem type for </w:t>
      </w:r>
      <w:r w:rsidR="003F3D54" w:rsidRPr="00FF0B52">
        <w:t>n</w:t>
      </w:r>
      <w:r w:rsidRPr="00FF0B52">
        <w:t>on-legal support services.</w:t>
      </w:r>
    </w:p>
    <w:p w14:paraId="4316DA6E" w14:textId="5621FC22" w:rsidR="00EF528C" w:rsidRPr="00FF0B52" w:rsidRDefault="00EF528C" w:rsidP="00EF528C">
      <w:pPr>
        <w:pStyle w:val="Normalnumbered"/>
        <w:numPr>
          <w:ilvl w:val="0"/>
          <w:numId w:val="10"/>
        </w:numPr>
        <w:tabs>
          <w:tab w:val="left" w:pos="720"/>
        </w:tabs>
        <w:jc w:val="left"/>
        <w:rPr>
          <w:lang w:eastAsia="zh-CN"/>
        </w:rPr>
      </w:pPr>
      <w:r w:rsidRPr="00FF0B52">
        <w:t>For the purposes of Clause 3</w:t>
      </w:r>
      <w:r w:rsidR="00F2207F" w:rsidRPr="00FF0B52">
        <w:t>5</w:t>
      </w:r>
      <w:r w:rsidRPr="00FF0B52">
        <w:t>, where existing systems do not facilitate the provision of reporting as required under the NAJP, the relevant Parties may agree for proxies to be used</w:t>
      </w:r>
      <w:r w:rsidRPr="00FF0B52">
        <w:rPr>
          <w:color w:val="auto"/>
        </w:rPr>
        <w:t xml:space="preserve"> and set out in the Guidance Notes</w:t>
      </w:r>
      <w:r w:rsidRPr="00FF0B52">
        <w:t>.</w:t>
      </w:r>
      <w:r w:rsidR="001D0844" w:rsidRPr="00FF0B52">
        <w:t xml:space="preserve"> The relevant Parties will work together to ensure the required reporting is provided within an agreed reasonable time.</w:t>
      </w:r>
    </w:p>
    <w:p w14:paraId="53B2CCE3" w14:textId="558AC072" w:rsidR="009B6674" w:rsidRPr="00FF0B52" w:rsidRDefault="009B6674" w:rsidP="009B6674">
      <w:pPr>
        <w:pStyle w:val="Normalnumbered"/>
        <w:numPr>
          <w:ilvl w:val="0"/>
          <w:numId w:val="10"/>
        </w:numPr>
        <w:tabs>
          <w:tab w:val="left" w:pos="720"/>
        </w:tabs>
        <w:jc w:val="left"/>
        <w:rPr>
          <w:color w:val="auto"/>
        </w:rPr>
      </w:pPr>
      <w:r w:rsidRPr="00FF0B52">
        <w:rPr>
          <w:color w:val="auto"/>
        </w:rPr>
        <w:t xml:space="preserve">It is not compulsory for </w:t>
      </w:r>
      <w:r w:rsidR="006A3BAF" w:rsidRPr="00FF0B52">
        <w:rPr>
          <w:color w:val="auto"/>
        </w:rPr>
        <w:t>the States</w:t>
      </w:r>
      <w:r w:rsidRPr="00FF0B52">
        <w:rPr>
          <w:color w:val="auto"/>
        </w:rPr>
        <w:t xml:space="preserve"> to report on Clause 34(b) where the requirements are new and/or additional to the requirements </w:t>
      </w:r>
      <w:r w:rsidR="006A3BAF" w:rsidRPr="00FF0B52">
        <w:rPr>
          <w:color w:val="auto"/>
        </w:rPr>
        <w:t xml:space="preserve">legal assistance providers </w:t>
      </w:r>
      <w:r w:rsidRPr="00FF0B52">
        <w:rPr>
          <w:color w:val="auto"/>
        </w:rPr>
        <w:t xml:space="preserve">were subject to in </w:t>
      </w:r>
      <w:r w:rsidR="00252F23" w:rsidRPr="00FF0B52">
        <w:rPr>
          <w:color w:val="auto"/>
        </w:rPr>
        <w:t xml:space="preserve">service </w:t>
      </w:r>
      <w:r w:rsidRPr="00FF0B52">
        <w:rPr>
          <w:color w:val="auto"/>
        </w:rPr>
        <w:t xml:space="preserve">agreements prior to the NAJP, until the reporting arrangements as prescribed in Clause 34 are reviewed under the National Legal Assistance Data Strategy. </w:t>
      </w:r>
    </w:p>
    <w:p w14:paraId="44428746" w14:textId="05EB71AC" w:rsidR="000342C8" w:rsidRPr="00FF0B52" w:rsidRDefault="000342C8" w:rsidP="00BC443E">
      <w:pPr>
        <w:pStyle w:val="Heading2"/>
      </w:pPr>
      <w:bookmarkStart w:id="48" w:name="_Toc182820524"/>
      <w:r w:rsidRPr="00FF0B52">
        <w:lastRenderedPageBreak/>
        <w:t>Reporting arrangements</w:t>
      </w:r>
      <w:bookmarkEnd w:id="48"/>
    </w:p>
    <w:p w14:paraId="44428747" w14:textId="0A25B3E6" w:rsidR="000342C8" w:rsidRPr="00FF0B52" w:rsidRDefault="00702460" w:rsidP="00BC443E">
      <w:pPr>
        <w:pStyle w:val="Normalnumbered"/>
        <w:keepNext/>
        <w:numPr>
          <w:ilvl w:val="0"/>
          <w:numId w:val="10"/>
        </w:numPr>
        <w:tabs>
          <w:tab w:val="clear" w:pos="1418"/>
        </w:tabs>
        <w:jc w:val="left"/>
      </w:pPr>
      <w:r w:rsidRPr="00FF0B52">
        <w:t>E</w:t>
      </w:r>
      <w:r w:rsidR="000342C8" w:rsidRPr="00FF0B52">
        <w:t xml:space="preserve">ach State </w:t>
      </w:r>
      <w:r w:rsidR="005C40CE" w:rsidRPr="00FF0B52">
        <w:t xml:space="preserve">must report </w:t>
      </w:r>
      <w:r w:rsidR="000342C8" w:rsidRPr="00FF0B52">
        <w:t xml:space="preserve">to the </w:t>
      </w:r>
      <w:r w:rsidR="005C40CE" w:rsidRPr="00FF0B52">
        <w:t xml:space="preserve">Commonwealth </w:t>
      </w:r>
      <w:r w:rsidR="000342C8" w:rsidRPr="00FF0B52">
        <w:t>as per the dates outlined in Table 1.</w:t>
      </w:r>
    </w:p>
    <w:p w14:paraId="44428748" w14:textId="0AE40D16" w:rsidR="000342C8" w:rsidRPr="00FF0B52" w:rsidRDefault="000342C8" w:rsidP="0031060C">
      <w:pPr>
        <w:pStyle w:val="TableMainHeading"/>
        <w:keepLines/>
        <w:spacing w:after="120"/>
        <w:rPr>
          <w:color w:val="auto"/>
        </w:rPr>
      </w:pPr>
      <w:r w:rsidRPr="00FF0B52">
        <w:rPr>
          <w:color w:val="auto"/>
        </w:rPr>
        <w:t xml:space="preserve">Table 1: Reporting milestones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5"/>
        <w:gridCol w:w="4263"/>
      </w:tblGrid>
      <w:tr w:rsidR="005C40CE" w:rsidRPr="00FF0B52" w14:paraId="1D82EB9B" w14:textId="77777777" w:rsidTr="008E5309">
        <w:trPr>
          <w:trHeight w:val="340"/>
        </w:trPr>
        <w:tc>
          <w:tcPr>
            <w:tcW w:w="2786" w:type="pct"/>
          </w:tcPr>
          <w:p w14:paraId="7BF6EA71" w14:textId="77777777" w:rsidR="005C40CE" w:rsidRPr="00FF0B52" w:rsidRDefault="005C40CE" w:rsidP="00E27B02">
            <w:pPr>
              <w:pStyle w:val="TableGraphic"/>
              <w:jc w:val="center"/>
              <w:rPr>
                <w:rFonts w:cstheme="minorBidi"/>
                <w:b/>
                <w:color w:val="000000" w:themeColor="text1"/>
                <w:sz w:val="22"/>
                <w:szCs w:val="22"/>
              </w:rPr>
            </w:pPr>
            <w:bookmarkStart w:id="49" w:name="_Hlk181003396"/>
            <w:bookmarkStart w:id="50" w:name="_Hlk181003407"/>
            <w:r w:rsidRPr="00FF0B52">
              <w:rPr>
                <w:rFonts w:cstheme="minorBidi"/>
                <w:b/>
                <w:color w:val="000000" w:themeColor="text1"/>
                <w:sz w:val="22"/>
                <w:szCs w:val="22"/>
              </w:rPr>
              <w:t>Reporting requirement</w:t>
            </w:r>
          </w:p>
        </w:tc>
        <w:tc>
          <w:tcPr>
            <w:tcW w:w="2214" w:type="pct"/>
          </w:tcPr>
          <w:p w14:paraId="4A8CFAEB" w14:textId="77777777" w:rsidR="005C40CE" w:rsidRPr="00FF0B52" w:rsidRDefault="005C40CE" w:rsidP="00E27B02">
            <w:pPr>
              <w:pStyle w:val="TableGraphic"/>
              <w:jc w:val="center"/>
              <w:rPr>
                <w:rFonts w:cstheme="minorBidi"/>
                <w:b/>
                <w:color w:val="000000" w:themeColor="text1"/>
                <w:sz w:val="22"/>
                <w:szCs w:val="22"/>
              </w:rPr>
            </w:pPr>
            <w:r w:rsidRPr="00FF0B52">
              <w:rPr>
                <w:rFonts w:cstheme="minorBidi"/>
                <w:b/>
                <w:color w:val="000000" w:themeColor="text1"/>
                <w:sz w:val="22"/>
                <w:szCs w:val="22"/>
              </w:rPr>
              <w:t>Due date</w:t>
            </w:r>
          </w:p>
        </w:tc>
      </w:tr>
      <w:tr w:rsidR="005C40CE" w:rsidRPr="00FF0B52" w14:paraId="6A22F25D" w14:textId="77777777" w:rsidTr="008E5309">
        <w:trPr>
          <w:trHeight w:val="340"/>
        </w:trPr>
        <w:tc>
          <w:tcPr>
            <w:tcW w:w="2786" w:type="pct"/>
          </w:tcPr>
          <w:p w14:paraId="429551CE" w14:textId="1B15BF6F" w:rsidR="005C40CE" w:rsidRPr="00FF0B52" w:rsidRDefault="005C40CE" w:rsidP="00E27B02">
            <w:pPr>
              <w:pStyle w:val="TableGraphic"/>
              <w:rPr>
                <w:rFonts w:cstheme="minorBidi"/>
                <w:color w:val="auto"/>
                <w:sz w:val="23"/>
                <w:szCs w:val="23"/>
              </w:rPr>
            </w:pPr>
            <w:r w:rsidRPr="00FF0B52">
              <w:rPr>
                <w:rFonts w:cstheme="minorBidi"/>
                <w:color w:val="auto"/>
                <w:sz w:val="23"/>
                <w:szCs w:val="23"/>
              </w:rPr>
              <w:t>Projected Commonwealth funding</w:t>
            </w:r>
            <w:r w:rsidR="00792D92" w:rsidRPr="00FF0B52">
              <w:rPr>
                <w:rFonts w:cstheme="minorBidi"/>
                <w:color w:val="auto"/>
                <w:sz w:val="23"/>
                <w:szCs w:val="23"/>
              </w:rPr>
              <w:t xml:space="preserve"> under Clause </w:t>
            </w:r>
            <w:r w:rsidR="005C45AF">
              <w:rPr>
                <w:rFonts w:cstheme="minorBidi"/>
                <w:color w:val="auto"/>
                <w:sz w:val="23"/>
                <w:szCs w:val="23"/>
              </w:rPr>
              <w:t>43</w:t>
            </w:r>
          </w:p>
        </w:tc>
        <w:tc>
          <w:tcPr>
            <w:tcW w:w="2214" w:type="pct"/>
          </w:tcPr>
          <w:p w14:paraId="75702406" w14:textId="0CD05838" w:rsidR="005C40CE" w:rsidRPr="00FF0B52" w:rsidRDefault="00C24D0B" w:rsidP="00E27B02">
            <w:pPr>
              <w:pStyle w:val="TableGraphic"/>
              <w:rPr>
                <w:rFonts w:cstheme="minorBidi"/>
                <w:color w:val="auto"/>
                <w:sz w:val="23"/>
                <w:szCs w:val="23"/>
              </w:rPr>
            </w:pPr>
            <w:r w:rsidRPr="00FF0B52">
              <w:rPr>
                <w:rFonts w:cstheme="minorBidi"/>
                <w:color w:val="auto"/>
                <w:sz w:val="23"/>
                <w:szCs w:val="23"/>
              </w:rPr>
              <w:t xml:space="preserve">1 July 2025 for </w:t>
            </w:r>
            <w:r w:rsidR="006A3BAF" w:rsidRPr="00FF0B52">
              <w:rPr>
                <w:rFonts w:cstheme="minorBidi"/>
                <w:color w:val="auto"/>
                <w:sz w:val="23"/>
                <w:szCs w:val="23"/>
              </w:rPr>
              <w:t>2025-26</w:t>
            </w:r>
            <w:r w:rsidRPr="00FF0B52">
              <w:rPr>
                <w:rFonts w:cstheme="minorBidi"/>
                <w:color w:val="auto"/>
                <w:sz w:val="23"/>
                <w:szCs w:val="23"/>
              </w:rPr>
              <w:t xml:space="preserve"> and </w:t>
            </w:r>
            <w:r w:rsidR="006864A2" w:rsidRPr="00FF0B52">
              <w:rPr>
                <w:rFonts w:cstheme="minorBidi"/>
                <w:color w:val="auto"/>
                <w:sz w:val="23"/>
                <w:szCs w:val="23"/>
              </w:rPr>
              <w:t xml:space="preserve">31 </w:t>
            </w:r>
            <w:r w:rsidR="00626BFA" w:rsidRPr="00FF0B52">
              <w:rPr>
                <w:rFonts w:cstheme="minorBidi"/>
                <w:color w:val="auto"/>
                <w:sz w:val="23"/>
                <w:szCs w:val="23"/>
              </w:rPr>
              <w:t xml:space="preserve">March </w:t>
            </w:r>
            <w:r w:rsidR="006864A2" w:rsidRPr="00FF0B52">
              <w:rPr>
                <w:rFonts w:cstheme="minorBidi"/>
                <w:color w:val="auto"/>
                <w:sz w:val="23"/>
                <w:szCs w:val="23"/>
              </w:rPr>
              <w:t>or the next business day each year</w:t>
            </w:r>
            <w:r w:rsidRPr="00FF0B52">
              <w:rPr>
                <w:rFonts w:cstheme="minorBidi"/>
                <w:color w:val="auto"/>
                <w:sz w:val="23"/>
                <w:szCs w:val="23"/>
              </w:rPr>
              <w:t xml:space="preserve"> after</w:t>
            </w:r>
          </w:p>
        </w:tc>
      </w:tr>
      <w:tr w:rsidR="005C40CE" w:rsidRPr="00FF0B52" w14:paraId="525929D1" w14:textId="77777777" w:rsidTr="0067197D">
        <w:trPr>
          <w:trHeight w:val="340"/>
        </w:trPr>
        <w:tc>
          <w:tcPr>
            <w:tcW w:w="2786" w:type="pct"/>
            <w:tcBorders>
              <w:top w:val="single" w:sz="4" w:space="0" w:color="auto"/>
              <w:left w:val="single" w:sz="4" w:space="0" w:color="auto"/>
              <w:bottom w:val="single" w:sz="4" w:space="0" w:color="auto"/>
              <w:right w:val="single" w:sz="4" w:space="0" w:color="auto"/>
            </w:tcBorders>
          </w:tcPr>
          <w:p w14:paraId="59B8C11C" w14:textId="73829515" w:rsidR="005C40CE" w:rsidRPr="00FF0B52" w:rsidRDefault="005C40CE" w:rsidP="00E27B02">
            <w:pPr>
              <w:pStyle w:val="TableGraphic"/>
              <w:rPr>
                <w:rFonts w:cstheme="minorBidi"/>
                <w:color w:val="auto"/>
                <w:sz w:val="23"/>
                <w:szCs w:val="23"/>
              </w:rPr>
            </w:pPr>
            <w:r w:rsidRPr="00FF0B52">
              <w:rPr>
                <w:rFonts w:cstheme="minorBidi"/>
                <w:color w:val="auto"/>
                <w:sz w:val="23"/>
                <w:szCs w:val="23"/>
              </w:rPr>
              <w:t xml:space="preserve">Performance report </w:t>
            </w:r>
            <w:r w:rsidR="00792D92" w:rsidRPr="00FF0B52">
              <w:rPr>
                <w:rFonts w:cstheme="minorBidi"/>
                <w:color w:val="auto"/>
                <w:sz w:val="23"/>
                <w:szCs w:val="23"/>
              </w:rPr>
              <w:t xml:space="preserve">under Clause </w:t>
            </w:r>
            <w:r w:rsidR="005C45AF">
              <w:rPr>
                <w:rFonts w:cstheme="minorBidi"/>
                <w:color w:val="auto"/>
                <w:sz w:val="23"/>
                <w:szCs w:val="23"/>
              </w:rPr>
              <w:t>44</w:t>
            </w:r>
            <w:r w:rsidR="00792D92" w:rsidRPr="00FF0B52">
              <w:rPr>
                <w:rFonts w:cstheme="minorBidi"/>
                <w:color w:val="auto"/>
                <w:sz w:val="23"/>
                <w:szCs w:val="23"/>
              </w:rPr>
              <w:t xml:space="preserve"> </w:t>
            </w:r>
            <w:r w:rsidRPr="00FF0B52">
              <w:rPr>
                <w:rFonts w:cstheme="minorBidi"/>
                <w:color w:val="auto"/>
                <w:sz w:val="23"/>
                <w:szCs w:val="23"/>
              </w:rPr>
              <w:t>for the 1 January to 30 June period of the relevant year</w:t>
            </w:r>
          </w:p>
        </w:tc>
        <w:tc>
          <w:tcPr>
            <w:tcW w:w="2214" w:type="pct"/>
            <w:vMerge w:val="restart"/>
            <w:tcBorders>
              <w:top w:val="single" w:sz="4" w:space="0" w:color="auto"/>
              <w:left w:val="single" w:sz="4" w:space="0" w:color="auto"/>
              <w:bottom w:val="single" w:sz="4" w:space="0" w:color="auto"/>
              <w:right w:val="single" w:sz="4" w:space="0" w:color="auto"/>
            </w:tcBorders>
          </w:tcPr>
          <w:p w14:paraId="1FD53B85" w14:textId="77777777" w:rsidR="005C40CE" w:rsidRPr="00FF0B52" w:rsidRDefault="005C40CE" w:rsidP="00E27B02">
            <w:pPr>
              <w:pStyle w:val="TableGraphic"/>
              <w:rPr>
                <w:rFonts w:cstheme="minorBidi"/>
                <w:color w:val="auto"/>
                <w:sz w:val="23"/>
                <w:szCs w:val="23"/>
              </w:rPr>
            </w:pPr>
            <w:r w:rsidRPr="00FF0B52">
              <w:rPr>
                <w:rFonts w:cstheme="minorBidi"/>
                <w:color w:val="auto"/>
                <w:sz w:val="23"/>
                <w:szCs w:val="23"/>
              </w:rPr>
              <w:t>30 September or the next business day each year</w:t>
            </w:r>
          </w:p>
        </w:tc>
      </w:tr>
      <w:tr w:rsidR="005C40CE" w:rsidRPr="00FF0B52" w14:paraId="2FEACB4A" w14:textId="77777777" w:rsidTr="008E5309">
        <w:trPr>
          <w:trHeight w:val="340"/>
        </w:trPr>
        <w:tc>
          <w:tcPr>
            <w:tcW w:w="2786" w:type="pct"/>
          </w:tcPr>
          <w:p w14:paraId="41A62239" w14:textId="6FA5B745" w:rsidR="005C40CE" w:rsidRPr="00FF0B52" w:rsidRDefault="005C40CE" w:rsidP="00E27B02">
            <w:pPr>
              <w:pStyle w:val="TableGraphic"/>
              <w:rPr>
                <w:rFonts w:cstheme="minorBidi"/>
                <w:color w:val="auto"/>
                <w:sz w:val="23"/>
                <w:szCs w:val="23"/>
              </w:rPr>
            </w:pPr>
            <w:r w:rsidRPr="00FF0B52">
              <w:rPr>
                <w:rFonts w:cstheme="minorBidi"/>
                <w:color w:val="auto"/>
                <w:sz w:val="23"/>
                <w:szCs w:val="23"/>
              </w:rPr>
              <w:t>Financial report</w:t>
            </w:r>
            <w:r w:rsidR="00792D92" w:rsidRPr="00FF0B52">
              <w:rPr>
                <w:rFonts w:cstheme="minorBidi"/>
                <w:color w:val="auto"/>
                <w:sz w:val="23"/>
                <w:szCs w:val="23"/>
              </w:rPr>
              <w:t xml:space="preserve"> under Clause</w:t>
            </w:r>
            <w:r w:rsidRPr="00FF0B52">
              <w:rPr>
                <w:rFonts w:cstheme="minorBidi"/>
                <w:color w:val="auto"/>
                <w:sz w:val="23"/>
                <w:szCs w:val="23"/>
              </w:rPr>
              <w:t xml:space="preserve"> </w:t>
            </w:r>
            <w:r w:rsidR="005C45AF">
              <w:rPr>
                <w:rFonts w:cstheme="minorBidi"/>
                <w:color w:val="auto"/>
                <w:sz w:val="23"/>
                <w:szCs w:val="23"/>
              </w:rPr>
              <w:t>45</w:t>
            </w:r>
            <w:r w:rsidR="00792D92" w:rsidRPr="00FF0B52">
              <w:rPr>
                <w:rFonts w:cstheme="minorBidi"/>
                <w:color w:val="auto"/>
                <w:sz w:val="23"/>
                <w:szCs w:val="23"/>
              </w:rPr>
              <w:t xml:space="preserve"> </w:t>
            </w:r>
            <w:r w:rsidRPr="00FF0B52">
              <w:rPr>
                <w:rFonts w:cstheme="minorBidi"/>
                <w:color w:val="auto"/>
                <w:sz w:val="23"/>
                <w:szCs w:val="23"/>
              </w:rPr>
              <w:t>for the relevant financial year</w:t>
            </w:r>
          </w:p>
        </w:tc>
        <w:tc>
          <w:tcPr>
            <w:tcW w:w="2214" w:type="pct"/>
            <w:vMerge/>
          </w:tcPr>
          <w:p w14:paraId="1D7BC2BF" w14:textId="77777777" w:rsidR="005C40CE" w:rsidRPr="00FF0B52" w:rsidRDefault="005C40CE" w:rsidP="00E27B02">
            <w:pPr>
              <w:pStyle w:val="TableGraphic"/>
              <w:rPr>
                <w:rFonts w:cstheme="minorHAnsi"/>
                <w:color w:val="auto"/>
                <w:sz w:val="23"/>
                <w:szCs w:val="23"/>
              </w:rPr>
            </w:pPr>
          </w:p>
        </w:tc>
      </w:tr>
      <w:tr w:rsidR="005C40CE" w:rsidRPr="00FF0B52" w14:paraId="26B44FA9" w14:textId="77777777" w:rsidTr="0067197D">
        <w:trPr>
          <w:trHeight w:val="340"/>
        </w:trPr>
        <w:tc>
          <w:tcPr>
            <w:tcW w:w="2786" w:type="pct"/>
            <w:tcBorders>
              <w:top w:val="single" w:sz="4" w:space="0" w:color="auto"/>
              <w:left w:val="single" w:sz="4" w:space="0" w:color="auto"/>
              <w:bottom w:val="single" w:sz="4" w:space="0" w:color="auto"/>
              <w:right w:val="single" w:sz="4" w:space="0" w:color="auto"/>
            </w:tcBorders>
          </w:tcPr>
          <w:p w14:paraId="5D85AEAC" w14:textId="7EA57214" w:rsidR="005C40CE" w:rsidRPr="00FF0B52" w:rsidRDefault="005C40CE" w:rsidP="00E27B02">
            <w:pPr>
              <w:pStyle w:val="TableGraphic"/>
              <w:rPr>
                <w:rFonts w:cstheme="minorBidi"/>
                <w:color w:val="auto"/>
                <w:sz w:val="23"/>
                <w:szCs w:val="23"/>
              </w:rPr>
            </w:pPr>
            <w:r w:rsidRPr="00FF0B52">
              <w:rPr>
                <w:rFonts w:cstheme="minorBidi"/>
                <w:color w:val="auto"/>
                <w:sz w:val="23"/>
                <w:szCs w:val="23"/>
              </w:rPr>
              <w:t xml:space="preserve">Performance report </w:t>
            </w:r>
            <w:r w:rsidR="00792D92" w:rsidRPr="00FF0B52">
              <w:rPr>
                <w:rFonts w:cstheme="minorBidi"/>
                <w:color w:val="auto"/>
                <w:sz w:val="23"/>
                <w:szCs w:val="23"/>
              </w:rPr>
              <w:t xml:space="preserve">under Clause </w:t>
            </w:r>
            <w:r w:rsidR="005C45AF">
              <w:rPr>
                <w:rFonts w:cstheme="minorBidi"/>
                <w:color w:val="auto"/>
                <w:sz w:val="23"/>
                <w:szCs w:val="23"/>
              </w:rPr>
              <w:t>44</w:t>
            </w:r>
            <w:r w:rsidR="00792D92" w:rsidRPr="00FF0B52">
              <w:rPr>
                <w:rFonts w:cstheme="minorBidi"/>
                <w:color w:val="auto"/>
                <w:sz w:val="23"/>
                <w:szCs w:val="23"/>
              </w:rPr>
              <w:t xml:space="preserve"> </w:t>
            </w:r>
            <w:r w:rsidRPr="00FF0B52">
              <w:rPr>
                <w:rFonts w:cstheme="minorBidi"/>
                <w:color w:val="auto"/>
                <w:sz w:val="23"/>
                <w:szCs w:val="23"/>
              </w:rPr>
              <w:t>for the 1 July to 31 December period of the relevant year</w:t>
            </w:r>
          </w:p>
        </w:tc>
        <w:tc>
          <w:tcPr>
            <w:tcW w:w="2214" w:type="pct"/>
            <w:vMerge w:val="restart"/>
            <w:tcBorders>
              <w:top w:val="single" w:sz="4" w:space="0" w:color="auto"/>
              <w:left w:val="single" w:sz="4" w:space="0" w:color="auto"/>
              <w:bottom w:val="single" w:sz="4" w:space="0" w:color="auto"/>
              <w:right w:val="single" w:sz="4" w:space="0" w:color="auto"/>
            </w:tcBorders>
          </w:tcPr>
          <w:p w14:paraId="6C8ADFB0" w14:textId="77777777" w:rsidR="005C40CE" w:rsidRPr="00FF0B52" w:rsidRDefault="005C40CE" w:rsidP="00E27B02">
            <w:pPr>
              <w:pStyle w:val="TableGraphic"/>
              <w:rPr>
                <w:rFonts w:cstheme="minorBidi"/>
                <w:color w:val="auto"/>
                <w:sz w:val="23"/>
                <w:szCs w:val="23"/>
              </w:rPr>
            </w:pPr>
            <w:r w:rsidRPr="00FF0B52">
              <w:rPr>
                <w:rFonts w:cstheme="minorBidi"/>
                <w:color w:val="auto"/>
                <w:sz w:val="23"/>
                <w:szCs w:val="23"/>
              </w:rPr>
              <w:t>31 March or the next business day each year</w:t>
            </w:r>
          </w:p>
        </w:tc>
      </w:tr>
      <w:bookmarkEnd w:id="49"/>
      <w:tr w:rsidR="005C40CE" w:rsidRPr="00FF0B52" w14:paraId="009840A1" w14:textId="77777777" w:rsidTr="008E5309">
        <w:trPr>
          <w:trHeight w:val="340"/>
        </w:trPr>
        <w:tc>
          <w:tcPr>
            <w:tcW w:w="2786" w:type="pct"/>
          </w:tcPr>
          <w:p w14:paraId="6E60CF72" w14:textId="75DD5C01" w:rsidR="005C40CE" w:rsidRPr="00FF0B52" w:rsidDel="00661EBE" w:rsidRDefault="0070660D" w:rsidP="00E27B02">
            <w:pPr>
              <w:pStyle w:val="TableGraphic"/>
              <w:rPr>
                <w:rFonts w:cstheme="minorBidi"/>
                <w:color w:val="auto"/>
                <w:sz w:val="23"/>
                <w:szCs w:val="23"/>
              </w:rPr>
            </w:pPr>
            <w:r w:rsidRPr="00FF0B52">
              <w:rPr>
                <w:rFonts w:cstheme="minorBidi"/>
                <w:color w:val="auto"/>
                <w:sz w:val="23"/>
                <w:szCs w:val="23"/>
              </w:rPr>
              <w:t>O</w:t>
            </w:r>
            <w:r w:rsidR="005C40CE" w:rsidRPr="00FF0B52">
              <w:rPr>
                <w:rFonts w:cstheme="minorBidi"/>
                <w:color w:val="auto"/>
                <w:sz w:val="23"/>
                <w:szCs w:val="23"/>
              </w:rPr>
              <w:t>ther report</w:t>
            </w:r>
            <w:r w:rsidRPr="00FF0B52">
              <w:rPr>
                <w:rFonts w:cstheme="minorBidi"/>
                <w:color w:val="auto"/>
                <w:sz w:val="23"/>
                <w:szCs w:val="23"/>
              </w:rPr>
              <w:t>s</w:t>
            </w:r>
            <w:r w:rsidR="00792D92" w:rsidRPr="00FF0B52">
              <w:rPr>
                <w:rFonts w:cstheme="minorBidi"/>
                <w:color w:val="auto"/>
                <w:sz w:val="23"/>
                <w:szCs w:val="23"/>
              </w:rPr>
              <w:t xml:space="preserve"> under Clauses </w:t>
            </w:r>
            <w:r w:rsidR="005C45AF">
              <w:rPr>
                <w:rFonts w:cstheme="minorBidi"/>
                <w:color w:val="auto"/>
                <w:sz w:val="23"/>
                <w:szCs w:val="23"/>
              </w:rPr>
              <w:t>46</w:t>
            </w:r>
            <w:r w:rsidR="00657B48" w:rsidRPr="00FF0B52">
              <w:rPr>
                <w:rFonts w:cstheme="minorBidi"/>
                <w:color w:val="auto"/>
                <w:sz w:val="23"/>
                <w:szCs w:val="23"/>
              </w:rPr>
              <w:t xml:space="preserve"> and </w:t>
            </w:r>
            <w:r w:rsidR="005C45AF">
              <w:rPr>
                <w:rFonts w:cstheme="minorBidi"/>
                <w:color w:val="auto"/>
                <w:sz w:val="23"/>
                <w:szCs w:val="23"/>
              </w:rPr>
              <w:t>47</w:t>
            </w:r>
            <w:r w:rsidR="00792D92" w:rsidRPr="00FF0B52">
              <w:rPr>
                <w:rFonts w:cstheme="minorBidi"/>
                <w:color w:val="auto"/>
                <w:sz w:val="23"/>
                <w:szCs w:val="23"/>
              </w:rPr>
              <w:t xml:space="preserve"> </w:t>
            </w:r>
            <w:r w:rsidR="005C40CE" w:rsidRPr="00FF0B52">
              <w:rPr>
                <w:rFonts w:cstheme="minorBidi"/>
                <w:color w:val="auto"/>
                <w:sz w:val="23"/>
                <w:szCs w:val="23"/>
              </w:rPr>
              <w:t>for the relevant financial year</w:t>
            </w:r>
          </w:p>
        </w:tc>
        <w:tc>
          <w:tcPr>
            <w:tcW w:w="2214" w:type="pct"/>
            <w:vMerge/>
          </w:tcPr>
          <w:p w14:paraId="13034C71" w14:textId="77777777" w:rsidR="005C40CE" w:rsidRPr="00FF0B52" w:rsidDel="00661EBE" w:rsidRDefault="005C40CE" w:rsidP="00E27B02">
            <w:pPr>
              <w:pStyle w:val="TableGraphic"/>
              <w:rPr>
                <w:rFonts w:cstheme="minorHAnsi"/>
                <w:color w:val="auto"/>
                <w:sz w:val="23"/>
                <w:szCs w:val="23"/>
              </w:rPr>
            </w:pPr>
          </w:p>
        </w:tc>
      </w:tr>
    </w:tbl>
    <w:bookmarkEnd w:id="50"/>
    <w:p w14:paraId="471059ED" w14:textId="6ACD62F9" w:rsidR="004E5D74" w:rsidRPr="00FF0B52" w:rsidRDefault="004E5D74" w:rsidP="004E5D74">
      <w:pPr>
        <w:pStyle w:val="Normalnumbered"/>
        <w:keepNext/>
        <w:numPr>
          <w:ilvl w:val="0"/>
          <w:numId w:val="10"/>
        </w:numPr>
        <w:tabs>
          <w:tab w:val="clear" w:pos="1418"/>
        </w:tabs>
        <w:spacing w:before="240"/>
        <w:jc w:val="left"/>
      </w:pPr>
      <w:r w:rsidRPr="00FF0B52">
        <w:t xml:space="preserve">Reporting under the NAJP will take the form of official correspondence between the relevant </w:t>
      </w:r>
      <w:r w:rsidR="005419CF" w:rsidRPr="00FF0B52">
        <w:t>State</w:t>
      </w:r>
      <w:r w:rsidRPr="00FF0B52">
        <w:t xml:space="preserve"> the Commonwealth (or delegated officials from the relevant agencies).</w:t>
      </w:r>
    </w:p>
    <w:p w14:paraId="774AF600" w14:textId="338CDE66" w:rsidR="003D3757" w:rsidRPr="00FF0B52" w:rsidRDefault="00BA4F77" w:rsidP="003D3757">
      <w:pPr>
        <w:pStyle w:val="Normalnumbered"/>
        <w:keepNext/>
        <w:numPr>
          <w:ilvl w:val="0"/>
          <w:numId w:val="10"/>
        </w:numPr>
        <w:tabs>
          <w:tab w:val="clear" w:pos="1418"/>
        </w:tabs>
        <w:spacing w:before="240"/>
        <w:jc w:val="left"/>
      </w:pPr>
      <w:bookmarkStart w:id="51" w:name="_Hlk180660445"/>
      <w:r w:rsidRPr="00FF0B52">
        <w:t xml:space="preserve">The Parties agree to </w:t>
      </w:r>
      <w:r w:rsidR="00E062F4" w:rsidRPr="00FF0B52">
        <w:t xml:space="preserve">perform their obligations under this agreement subject to the limits of their legal powers and </w:t>
      </w:r>
      <w:r w:rsidRPr="00FF0B52">
        <w:t xml:space="preserve">comply with relevant Commonwealth and State privacy </w:t>
      </w:r>
      <w:r w:rsidR="00017BA1" w:rsidRPr="00FF0B52">
        <w:t xml:space="preserve">and secrecy </w:t>
      </w:r>
      <w:r w:rsidRPr="00FF0B52">
        <w:t xml:space="preserve">legislation and principles.  </w:t>
      </w:r>
    </w:p>
    <w:p w14:paraId="643225FB" w14:textId="26194E8A" w:rsidR="005C40CE" w:rsidRPr="00FF0B52" w:rsidRDefault="005C40CE" w:rsidP="00F750A4">
      <w:pPr>
        <w:pStyle w:val="Heading2"/>
        <w:keepLines/>
        <w:spacing w:before="120"/>
      </w:pPr>
      <w:bookmarkStart w:id="52" w:name="_Toc182820525"/>
      <w:bookmarkEnd w:id="51"/>
      <w:r w:rsidRPr="00FF0B52">
        <w:t>Projected Commonwealth funding</w:t>
      </w:r>
      <w:r w:rsidR="00C24D0B" w:rsidRPr="00FF0B52">
        <w:t xml:space="preserve"> report</w:t>
      </w:r>
      <w:bookmarkEnd w:id="52"/>
    </w:p>
    <w:p w14:paraId="72E80518" w14:textId="0900C549" w:rsidR="005C40CE" w:rsidRPr="00FF0B52" w:rsidRDefault="002A58C6" w:rsidP="00577F52">
      <w:pPr>
        <w:pStyle w:val="Normalnumbered"/>
        <w:keepNext/>
        <w:numPr>
          <w:ilvl w:val="0"/>
          <w:numId w:val="10"/>
        </w:numPr>
        <w:tabs>
          <w:tab w:val="clear" w:pos="1418"/>
        </w:tabs>
        <w:jc w:val="left"/>
      </w:pPr>
      <w:bookmarkStart w:id="53" w:name="_Ref177650869"/>
      <w:r w:rsidRPr="00FF0B52">
        <w:t>Upon commencement of th</w:t>
      </w:r>
      <w:r w:rsidR="00790C5B" w:rsidRPr="00FF0B52">
        <w:t>e NAJP</w:t>
      </w:r>
      <w:r w:rsidR="00C24D0B" w:rsidRPr="00FF0B52">
        <w:t xml:space="preserve"> and f</w:t>
      </w:r>
      <w:r w:rsidR="006864A2" w:rsidRPr="00FF0B52">
        <w:t xml:space="preserve">rom 31 </w:t>
      </w:r>
      <w:r w:rsidR="00C60F1C" w:rsidRPr="00FF0B52">
        <w:t xml:space="preserve">March </w:t>
      </w:r>
      <w:r w:rsidR="00790C5B" w:rsidRPr="00FF0B52">
        <w:t>2026 onwards</w:t>
      </w:r>
      <w:r w:rsidR="006864A2" w:rsidRPr="00FF0B52">
        <w:t xml:space="preserve">, </w:t>
      </w:r>
      <w:r w:rsidR="005C40CE" w:rsidRPr="00FF0B52">
        <w:t xml:space="preserve">the States </w:t>
      </w:r>
      <w:r w:rsidR="006864A2" w:rsidRPr="00FF0B52">
        <w:t>will</w:t>
      </w:r>
      <w:r w:rsidR="005C40CE" w:rsidRPr="00FF0B52">
        <w:t xml:space="preserve"> provide </w:t>
      </w:r>
      <w:r w:rsidR="00C24D0B" w:rsidRPr="00FF0B52">
        <w:t xml:space="preserve">an </w:t>
      </w:r>
      <w:r w:rsidR="006864A2" w:rsidRPr="00FF0B52">
        <w:t>annual projected funding</w:t>
      </w:r>
      <w:r w:rsidR="00C24D0B" w:rsidRPr="00FF0B52">
        <w:t xml:space="preserve"> report</w:t>
      </w:r>
      <w:r w:rsidR="006864A2" w:rsidRPr="00FF0B52">
        <w:t xml:space="preserve"> </w:t>
      </w:r>
      <w:r w:rsidR="005C40CE" w:rsidRPr="00FF0B52">
        <w:t>to the Commonwealth</w:t>
      </w:r>
      <w:r w:rsidR="006864A2" w:rsidRPr="00FF0B52">
        <w:t>, including</w:t>
      </w:r>
      <w:r w:rsidR="005C40CE" w:rsidRPr="00FF0B52">
        <w:t>:</w:t>
      </w:r>
      <w:bookmarkEnd w:id="53"/>
    </w:p>
    <w:p w14:paraId="4A184DAC" w14:textId="6839EDC0" w:rsidR="005C40CE" w:rsidRPr="00FF0B52" w:rsidRDefault="005C40CE" w:rsidP="00B25C8D">
      <w:pPr>
        <w:pStyle w:val="Normalnumbered"/>
        <w:numPr>
          <w:ilvl w:val="0"/>
          <w:numId w:val="58"/>
        </w:numPr>
        <w:tabs>
          <w:tab w:val="clear" w:pos="1440"/>
        </w:tabs>
        <w:spacing w:before="120" w:line="240" w:lineRule="auto"/>
        <w:ind w:left="851" w:hanging="425"/>
        <w:jc w:val="left"/>
        <w:rPr>
          <w:rFonts w:cstheme="minorBidi"/>
          <w:color w:val="auto"/>
        </w:rPr>
      </w:pPr>
      <w:r w:rsidRPr="00FF0B52">
        <w:rPr>
          <w:rFonts w:cstheme="minorBidi"/>
          <w:color w:val="auto"/>
        </w:rPr>
        <w:t xml:space="preserve">projected Commonwealth funding </w:t>
      </w:r>
      <w:r w:rsidR="00AE4ECC" w:rsidRPr="00FF0B52">
        <w:rPr>
          <w:rFonts w:cstheme="minorBidi"/>
          <w:color w:val="auto"/>
        </w:rPr>
        <w:t xml:space="preserve">provided </w:t>
      </w:r>
      <w:r w:rsidRPr="00FF0B52">
        <w:rPr>
          <w:rFonts w:cstheme="minorBidi"/>
          <w:color w:val="auto"/>
        </w:rPr>
        <w:t>under the NAJP</w:t>
      </w:r>
      <w:r w:rsidR="006864A2" w:rsidRPr="00FF0B52">
        <w:rPr>
          <w:rFonts w:cstheme="minorBidi"/>
          <w:color w:val="auto"/>
        </w:rPr>
        <w:t xml:space="preserve"> for the relevant financial year</w:t>
      </w:r>
      <w:r w:rsidRPr="00FF0B52">
        <w:rPr>
          <w:rFonts w:cstheme="minorBidi"/>
          <w:color w:val="auto"/>
        </w:rPr>
        <w:t>, disaggregated to separately identify funding category and individual legal assistance providers;</w:t>
      </w:r>
      <w:r w:rsidR="00F272E2" w:rsidRPr="00FF0B52">
        <w:rPr>
          <w:rFonts w:cstheme="minorBidi"/>
          <w:color w:val="auto"/>
        </w:rPr>
        <w:t xml:space="preserve"> and</w:t>
      </w:r>
    </w:p>
    <w:p w14:paraId="2168A550" w14:textId="16B0E724" w:rsidR="005C40CE" w:rsidRPr="00FF0B52" w:rsidRDefault="005C40CE" w:rsidP="00B25C8D">
      <w:pPr>
        <w:pStyle w:val="Normalnumbered"/>
        <w:numPr>
          <w:ilvl w:val="0"/>
          <w:numId w:val="58"/>
        </w:numPr>
        <w:tabs>
          <w:tab w:val="clear" w:pos="1440"/>
        </w:tabs>
        <w:spacing w:before="120" w:line="240" w:lineRule="auto"/>
        <w:ind w:left="851" w:hanging="425"/>
        <w:jc w:val="left"/>
        <w:rPr>
          <w:rFonts w:cstheme="minorBidi"/>
          <w:color w:val="22272B"/>
        </w:rPr>
      </w:pPr>
      <w:r w:rsidRPr="00FF0B52">
        <w:rPr>
          <w:rFonts w:cstheme="minorBidi"/>
          <w:color w:val="auto"/>
        </w:rPr>
        <w:t xml:space="preserve">projected Commonwealth funding </w:t>
      </w:r>
      <w:r w:rsidR="00AE4ECC" w:rsidRPr="00FF0B52">
        <w:rPr>
          <w:rFonts w:cstheme="minorBidi"/>
          <w:color w:val="auto"/>
        </w:rPr>
        <w:t xml:space="preserve">provided </w:t>
      </w:r>
      <w:r w:rsidRPr="00FF0B52">
        <w:rPr>
          <w:rFonts w:cstheme="minorBidi"/>
          <w:color w:val="auto"/>
        </w:rPr>
        <w:t xml:space="preserve">under the NAJP </w:t>
      </w:r>
      <w:r w:rsidR="006864A2" w:rsidRPr="00FF0B52">
        <w:rPr>
          <w:rFonts w:cstheme="minorBidi"/>
          <w:color w:val="auto"/>
        </w:rPr>
        <w:t xml:space="preserve">for the relevant financial year, </w:t>
      </w:r>
      <w:r w:rsidRPr="00FF0B52">
        <w:rPr>
          <w:rFonts w:cstheme="minorBidi"/>
          <w:color w:val="auto"/>
        </w:rPr>
        <w:t xml:space="preserve">for </w:t>
      </w:r>
      <w:r w:rsidR="00511ACD" w:rsidRPr="00FF0B52">
        <w:rPr>
          <w:rFonts w:cstheme="minorBidi"/>
          <w:color w:val="auto"/>
        </w:rPr>
        <w:t xml:space="preserve">Legal Aid Commissions, Aboriginal and Torres Strait Islander Legal Services, </w:t>
      </w:r>
      <w:r w:rsidRPr="00FF0B52">
        <w:rPr>
          <w:rFonts w:cstheme="minorBidi"/>
          <w:color w:val="auto"/>
        </w:rPr>
        <w:t xml:space="preserve">Community Legal Centres, Women’s Legal Services and Family Violence Prevention </w:t>
      </w:r>
      <w:r w:rsidR="00163214" w:rsidRPr="00FF0B52">
        <w:rPr>
          <w:rFonts w:cstheme="minorBidi"/>
          <w:color w:val="auto"/>
        </w:rPr>
        <w:t xml:space="preserve">and </w:t>
      </w:r>
      <w:r w:rsidRPr="00FF0B52">
        <w:rPr>
          <w:rFonts w:cstheme="minorBidi"/>
          <w:color w:val="auto"/>
        </w:rPr>
        <w:t>Legal Services aggregated at a jurisdictional level and separately identifying funding not provided directly to individual legal assistance providers</w:t>
      </w:r>
      <w:r w:rsidR="006864A2" w:rsidRPr="00FF0B52">
        <w:rPr>
          <w:rFonts w:cstheme="minorBidi"/>
          <w:color w:val="auto"/>
        </w:rPr>
        <w:t>.</w:t>
      </w:r>
    </w:p>
    <w:p w14:paraId="3A16648C" w14:textId="61907B66" w:rsidR="005C40CE" w:rsidRPr="00FF0B52" w:rsidRDefault="005C40CE" w:rsidP="00DF0ED9">
      <w:pPr>
        <w:pStyle w:val="Heading2"/>
      </w:pPr>
      <w:bookmarkStart w:id="54" w:name="_Toc182820526"/>
      <w:r w:rsidRPr="00FF0B52">
        <w:t>Performance report</w:t>
      </w:r>
      <w:bookmarkEnd w:id="54"/>
    </w:p>
    <w:p w14:paraId="081C32AB" w14:textId="7142C723" w:rsidR="005C40CE" w:rsidRPr="00FF0B52" w:rsidRDefault="007C417D" w:rsidP="00AA622B">
      <w:pPr>
        <w:pStyle w:val="Normalnumbered"/>
        <w:keepNext/>
        <w:numPr>
          <w:ilvl w:val="0"/>
          <w:numId w:val="10"/>
        </w:numPr>
        <w:tabs>
          <w:tab w:val="clear" w:pos="1418"/>
        </w:tabs>
        <w:jc w:val="left"/>
      </w:pPr>
      <w:bookmarkStart w:id="55" w:name="_Ref180405415"/>
      <w:r w:rsidRPr="00FF0B52">
        <w:rPr>
          <w:rFonts w:cstheme="minorBidi"/>
          <w:color w:val="22272B"/>
        </w:rPr>
        <w:t>F</w:t>
      </w:r>
      <w:r w:rsidR="006864A2" w:rsidRPr="00FF0B52">
        <w:rPr>
          <w:rFonts w:cstheme="minorBidi"/>
          <w:color w:val="22272B"/>
        </w:rPr>
        <w:t>rom</w:t>
      </w:r>
      <w:r w:rsidR="006864A2" w:rsidRPr="00FF0B52">
        <w:t xml:space="preserve"> 3</w:t>
      </w:r>
      <w:r w:rsidR="00511ACD" w:rsidRPr="00FF0B52">
        <w:t>1</w:t>
      </w:r>
      <w:r w:rsidR="006864A2" w:rsidRPr="00FF0B52">
        <w:t xml:space="preserve"> </w:t>
      </w:r>
      <w:r w:rsidR="00511ACD" w:rsidRPr="00FF0B52">
        <w:t xml:space="preserve">March </w:t>
      </w:r>
      <w:r w:rsidR="006864A2" w:rsidRPr="00FF0B52">
        <w:t>202</w:t>
      </w:r>
      <w:r w:rsidR="009910CC" w:rsidRPr="00FF0B52">
        <w:t>6</w:t>
      </w:r>
      <w:r w:rsidR="006864A2" w:rsidRPr="00FF0B52">
        <w:t xml:space="preserve">, the States will provide </w:t>
      </w:r>
      <w:r w:rsidR="00C60F1C" w:rsidRPr="00FF0B52">
        <w:t>a</w:t>
      </w:r>
      <w:r w:rsidR="005C40CE" w:rsidRPr="00FF0B52">
        <w:t xml:space="preserve"> performance report </w:t>
      </w:r>
      <w:r w:rsidR="00DF0ED9" w:rsidRPr="00FF0B52">
        <w:t>to the Commonwealth, including</w:t>
      </w:r>
      <w:r w:rsidR="005C40CE" w:rsidRPr="00FF0B52">
        <w:t>:</w:t>
      </w:r>
      <w:bookmarkEnd w:id="55"/>
    </w:p>
    <w:p w14:paraId="3CD07B80" w14:textId="18CCF4B1" w:rsidR="005C40CE" w:rsidRPr="00FF0B52" w:rsidRDefault="005C40CE" w:rsidP="001C5978">
      <w:pPr>
        <w:pStyle w:val="Normalnumbered"/>
        <w:numPr>
          <w:ilvl w:val="0"/>
          <w:numId w:val="64"/>
        </w:numPr>
        <w:tabs>
          <w:tab w:val="clear" w:pos="1440"/>
        </w:tabs>
        <w:spacing w:before="120" w:line="240" w:lineRule="auto"/>
        <w:ind w:left="851" w:hanging="425"/>
        <w:jc w:val="left"/>
        <w:rPr>
          <w:rFonts w:cstheme="minorBidi"/>
          <w:color w:val="auto"/>
        </w:rPr>
      </w:pPr>
      <w:r w:rsidRPr="00FF0B52">
        <w:rPr>
          <w:rFonts w:cstheme="minorBidi"/>
          <w:color w:val="auto"/>
        </w:rPr>
        <w:t xml:space="preserve">the national performance indicators at Clause </w:t>
      </w:r>
      <w:r w:rsidR="005C45AF">
        <w:rPr>
          <w:rFonts w:cstheme="minorBidi"/>
          <w:color w:val="auto"/>
        </w:rPr>
        <w:t>35</w:t>
      </w:r>
      <w:r w:rsidR="00AE6370" w:rsidRPr="00FF0B52">
        <w:rPr>
          <w:rFonts w:cstheme="minorBidi"/>
          <w:color w:val="auto"/>
        </w:rPr>
        <w:t xml:space="preserve"> for </w:t>
      </w:r>
      <w:r w:rsidRPr="00FF0B52">
        <w:rPr>
          <w:rFonts w:cstheme="minorBidi"/>
          <w:color w:val="auto"/>
        </w:rPr>
        <w:t>the relevant six</w:t>
      </w:r>
      <w:r w:rsidR="00520234" w:rsidRPr="00FF0B52">
        <w:rPr>
          <w:rFonts w:cstheme="minorHAnsi"/>
          <w:color w:val="auto"/>
          <w:szCs w:val="23"/>
        </w:rPr>
        <w:noBreakHyphen/>
      </w:r>
      <w:r w:rsidRPr="00FF0B52">
        <w:rPr>
          <w:rFonts w:cstheme="minorBidi"/>
          <w:color w:val="auto"/>
        </w:rPr>
        <w:t>month period in accordance with Guidance Notes issued by the Commonwealth; and</w:t>
      </w:r>
    </w:p>
    <w:p w14:paraId="24B48A11" w14:textId="2A6C70A1" w:rsidR="005C40CE" w:rsidRPr="00FF0B52" w:rsidRDefault="005C40CE" w:rsidP="001C5978">
      <w:pPr>
        <w:pStyle w:val="Normalnumbered"/>
        <w:numPr>
          <w:ilvl w:val="0"/>
          <w:numId w:val="64"/>
        </w:numPr>
        <w:tabs>
          <w:tab w:val="clear" w:pos="1440"/>
        </w:tabs>
        <w:spacing w:before="120" w:line="240" w:lineRule="auto"/>
        <w:ind w:left="851" w:hanging="425"/>
        <w:jc w:val="left"/>
        <w:rPr>
          <w:rFonts w:cstheme="minorBidi"/>
          <w:color w:val="auto"/>
        </w:rPr>
      </w:pPr>
      <w:r w:rsidRPr="00FF0B52">
        <w:rPr>
          <w:rFonts w:cstheme="minorBidi"/>
          <w:color w:val="auto"/>
        </w:rPr>
        <w:t>any further reporting</w:t>
      </w:r>
      <w:r w:rsidR="003A06EC" w:rsidRPr="00FF0B52">
        <w:rPr>
          <w:rFonts w:cstheme="minorBidi"/>
          <w:color w:val="auto"/>
        </w:rPr>
        <w:t xml:space="preserve"> required</w:t>
      </w:r>
      <w:r w:rsidRPr="00FF0B52">
        <w:rPr>
          <w:rFonts w:cstheme="minorBidi"/>
          <w:color w:val="auto"/>
        </w:rPr>
        <w:t xml:space="preserve"> in </w:t>
      </w:r>
      <w:r w:rsidR="00511ACD" w:rsidRPr="00FF0B52">
        <w:rPr>
          <w:rFonts w:cstheme="minorBidi"/>
          <w:color w:val="auto"/>
        </w:rPr>
        <w:t xml:space="preserve">the </w:t>
      </w:r>
      <w:r w:rsidRPr="00FF0B52">
        <w:rPr>
          <w:rFonts w:cstheme="minorBidi"/>
          <w:color w:val="auto"/>
        </w:rPr>
        <w:t>Bilateral Schedules</w:t>
      </w:r>
      <w:r w:rsidR="00511ACD" w:rsidRPr="00FF0B52">
        <w:rPr>
          <w:rFonts w:cstheme="minorBidi"/>
          <w:color w:val="auto"/>
        </w:rPr>
        <w:t>,</w:t>
      </w:r>
      <w:r w:rsidRPr="00FF0B52">
        <w:rPr>
          <w:rFonts w:cstheme="minorBidi"/>
          <w:color w:val="auto"/>
        </w:rPr>
        <w:t xml:space="preserve"> other Schedules </w:t>
      </w:r>
      <w:r w:rsidR="00511ACD" w:rsidRPr="00FF0B52">
        <w:rPr>
          <w:rFonts w:cstheme="minorBidi"/>
          <w:color w:val="auto"/>
        </w:rPr>
        <w:t xml:space="preserve">or ad hoc reporting </w:t>
      </w:r>
      <w:r w:rsidRPr="00FF0B52">
        <w:rPr>
          <w:rFonts w:cstheme="minorBidi"/>
          <w:color w:val="auto"/>
        </w:rPr>
        <w:t>as agreed by the Parties</w:t>
      </w:r>
      <w:r w:rsidR="00511ACD" w:rsidRPr="00FF0B52">
        <w:rPr>
          <w:rFonts w:cstheme="minorBidi"/>
          <w:color w:val="auto"/>
        </w:rPr>
        <w:t>, in accordance with Guidance Notes issued by the Commonwealth</w:t>
      </w:r>
      <w:r w:rsidRPr="00FF0B52">
        <w:rPr>
          <w:rFonts w:cstheme="minorBidi"/>
          <w:color w:val="auto"/>
        </w:rPr>
        <w:t>.</w:t>
      </w:r>
    </w:p>
    <w:p w14:paraId="5240F591" w14:textId="55500A4E" w:rsidR="005C40CE" w:rsidRPr="00FF0B52" w:rsidRDefault="005C40CE" w:rsidP="00F750A4">
      <w:pPr>
        <w:pStyle w:val="Heading2"/>
      </w:pPr>
      <w:bookmarkStart w:id="56" w:name="_Toc182820527"/>
      <w:r w:rsidRPr="00FF0B52">
        <w:lastRenderedPageBreak/>
        <w:t>Financial report</w:t>
      </w:r>
      <w:bookmarkEnd w:id="56"/>
    </w:p>
    <w:p w14:paraId="2119AF98" w14:textId="1A172C99" w:rsidR="005C40CE" w:rsidRPr="00FF0B52" w:rsidRDefault="00057743" w:rsidP="00AA622B">
      <w:pPr>
        <w:pStyle w:val="Normalnumbered"/>
        <w:keepNext/>
        <w:numPr>
          <w:ilvl w:val="0"/>
          <w:numId w:val="10"/>
        </w:numPr>
        <w:tabs>
          <w:tab w:val="clear" w:pos="1418"/>
        </w:tabs>
        <w:jc w:val="left"/>
      </w:pPr>
      <w:bookmarkStart w:id="57" w:name="_Ref180405447"/>
      <w:r w:rsidRPr="00FF0B52">
        <w:t>From</w:t>
      </w:r>
      <w:r w:rsidR="00DF0ED9" w:rsidRPr="00FF0B52">
        <w:t xml:space="preserve"> 30 September 2026, the States will provide</w:t>
      </w:r>
      <w:r w:rsidR="00C24D0B" w:rsidRPr="00FF0B52">
        <w:t xml:space="preserve"> an</w:t>
      </w:r>
      <w:r w:rsidR="00DF0ED9" w:rsidRPr="00FF0B52">
        <w:t xml:space="preserve"> </w:t>
      </w:r>
      <w:r w:rsidRPr="00FF0B52">
        <w:t>annual</w:t>
      </w:r>
      <w:r w:rsidR="005C40CE" w:rsidRPr="00FF0B52">
        <w:t xml:space="preserve"> financial report </w:t>
      </w:r>
      <w:r w:rsidR="00DF0ED9" w:rsidRPr="00FF0B52">
        <w:t xml:space="preserve">to the Commonwealth, </w:t>
      </w:r>
      <w:r w:rsidR="005C40CE" w:rsidRPr="00FF0B52">
        <w:t>includ</w:t>
      </w:r>
      <w:r w:rsidR="00DF0ED9" w:rsidRPr="00FF0B52">
        <w:t>ing</w:t>
      </w:r>
      <w:r w:rsidR="005C40CE" w:rsidRPr="00FF0B52">
        <w:t>:</w:t>
      </w:r>
      <w:bookmarkEnd w:id="57"/>
    </w:p>
    <w:p w14:paraId="71720D9E" w14:textId="06FE0F64" w:rsidR="005C40CE" w:rsidRPr="00FF0B52" w:rsidRDefault="005C40CE" w:rsidP="001C5978">
      <w:pPr>
        <w:pStyle w:val="Normalnumbered"/>
        <w:numPr>
          <w:ilvl w:val="0"/>
          <w:numId w:val="65"/>
        </w:numPr>
        <w:tabs>
          <w:tab w:val="clear" w:pos="1440"/>
        </w:tabs>
        <w:spacing w:before="120" w:line="240" w:lineRule="auto"/>
        <w:ind w:left="851" w:hanging="425"/>
        <w:jc w:val="left"/>
        <w:rPr>
          <w:rFonts w:cstheme="minorBidi"/>
          <w:color w:val="auto"/>
        </w:rPr>
      </w:pPr>
      <w:r w:rsidRPr="00FF0B52">
        <w:rPr>
          <w:rFonts w:cstheme="minorBidi"/>
          <w:color w:val="auto"/>
        </w:rPr>
        <w:t xml:space="preserve">actual Commonwealth funding </w:t>
      </w:r>
      <w:r w:rsidR="00AE4ECC" w:rsidRPr="00FF0B52">
        <w:rPr>
          <w:rFonts w:cstheme="minorBidi"/>
          <w:color w:val="auto"/>
        </w:rPr>
        <w:t xml:space="preserve">provided </w:t>
      </w:r>
      <w:r w:rsidRPr="00FF0B52">
        <w:rPr>
          <w:rFonts w:cstheme="minorBidi"/>
          <w:color w:val="auto"/>
        </w:rPr>
        <w:t>under the NAJP, disaggregated to separately identify funding category and individual legal assistance providers, for the relevant financial year;</w:t>
      </w:r>
    </w:p>
    <w:p w14:paraId="60054DD0" w14:textId="54ECB228" w:rsidR="005C40CE" w:rsidRPr="00FF0B52" w:rsidRDefault="005C40CE" w:rsidP="001C5978">
      <w:pPr>
        <w:pStyle w:val="Normalnumbered"/>
        <w:numPr>
          <w:ilvl w:val="0"/>
          <w:numId w:val="65"/>
        </w:numPr>
        <w:tabs>
          <w:tab w:val="clear" w:pos="1440"/>
        </w:tabs>
        <w:spacing w:before="120" w:line="240" w:lineRule="auto"/>
        <w:ind w:left="851" w:hanging="425"/>
        <w:jc w:val="left"/>
        <w:rPr>
          <w:rFonts w:cstheme="minorBidi"/>
          <w:color w:val="auto"/>
        </w:rPr>
      </w:pPr>
      <w:r w:rsidRPr="00FF0B52">
        <w:rPr>
          <w:rFonts w:cstheme="minorBidi"/>
          <w:color w:val="auto"/>
        </w:rPr>
        <w:t xml:space="preserve">actual Commonwealth funding </w:t>
      </w:r>
      <w:r w:rsidR="00AE4ECC" w:rsidRPr="00FF0B52">
        <w:rPr>
          <w:rFonts w:cstheme="minorBidi"/>
          <w:color w:val="auto"/>
        </w:rPr>
        <w:t xml:space="preserve">provided </w:t>
      </w:r>
      <w:r w:rsidRPr="00FF0B52">
        <w:rPr>
          <w:rFonts w:cstheme="minorBidi"/>
          <w:color w:val="auto"/>
        </w:rPr>
        <w:t xml:space="preserve">under the NAJP for </w:t>
      </w:r>
      <w:r w:rsidR="00787A5E" w:rsidRPr="00FF0B52">
        <w:rPr>
          <w:rFonts w:cstheme="minorBidi"/>
          <w:color w:val="auto"/>
        </w:rPr>
        <w:t xml:space="preserve">Legal Aid Commissions, Aboriginal and Torres Strait Islander Legal Services, </w:t>
      </w:r>
      <w:r w:rsidRPr="00FF0B52">
        <w:rPr>
          <w:rFonts w:cstheme="minorBidi"/>
          <w:color w:val="auto"/>
        </w:rPr>
        <w:t xml:space="preserve">Community Legal Centres, Women’s Legal Services and Family Violence Prevention </w:t>
      </w:r>
      <w:r w:rsidR="00163214" w:rsidRPr="00FF0B52">
        <w:rPr>
          <w:rFonts w:cstheme="minorBidi"/>
          <w:color w:val="auto"/>
        </w:rPr>
        <w:t xml:space="preserve">and </w:t>
      </w:r>
      <w:r w:rsidRPr="00FF0B52">
        <w:rPr>
          <w:rFonts w:cstheme="minorBidi"/>
          <w:color w:val="auto"/>
        </w:rPr>
        <w:t>Legal Services, aggregated at a jurisdictional level and separately identifying funding not provided directly to individual legal assistance providers, for the relevant financial year; and</w:t>
      </w:r>
    </w:p>
    <w:p w14:paraId="46871FBF" w14:textId="1D29A71C" w:rsidR="005C40CE" w:rsidRPr="00FF0B52" w:rsidRDefault="005C40CE" w:rsidP="001C5978">
      <w:pPr>
        <w:pStyle w:val="Normalnumbered"/>
        <w:numPr>
          <w:ilvl w:val="0"/>
          <w:numId w:val="65"/>
        </w:numPr>
        <w:tabs>
          <w:tab w:val="clear" w:pos="1440"/>
        </w:tabs>
        <w:spacing w:before="120" w:line="240" w:lineRule="auto"/>
        <w:ind w:left="851" w:hanging="425"/>
        <w:jc w:val="left"/>
        <w:rPr>
          <w:rFonts w:cstheme="minorBidi"/>
          <w:color w:val="auto"/>
        </w:rPr>
      </w:pPr>
      <w:r w:rsidRPr="00FF0B52">
        <w:rPr>
          <w:rFonts w:cstheme="minorBidi"/>
          <w:color w:val="auto"/>
        </w:rPr>
        <w:t xml:space="preserve">any further reporting </w:t>
      </w:r>
      <w:r w:rsidR="00511ACD" w:rsidRPr="00FF0B52">
        <w:rPr>
          <w:rFonts w:cstheme="minorBidi"/>
          <w:color w:val="auto"/>
        </w:rPr>
        <w:t xml:space="preserve">required </w:t>
      </w:r>
      <w:r w:rsidRPr="00FF0B52">
        <w:rPr>
          <w:rFonts w:cstheme="minorBidi"/>
          <w:color w:val="auto"/>
        </w:rPr>
        <w:t xml:space="preserve">in </w:t>
      </w:r>
      <w:r w:rsidR="00E13D84" w:rsidRPr="00FF0B52">
        <w:rPr>
          <w:rFonts w:cstheme="minorBidi"/>
          <w:color w:val="auto"/>
        </w:rPr>
        <w:t xml:space="preserve">the </w:t>
      </w:r>
      <w:r w:rsidRPr="00FF0B52">
        <w:rPr>
          <w:rFonts w:cstheme="minorBidi"/>
          <w:color w:val="auto"/>
        </w:rPr>
        <w:t>Bilateral Schedules</w:t>
      </w:r>
      <w:r w:rsidR="00E13D84" w:rsidRPr="00FF0B52">
        <w:rPr>
          <w:rFonts w:cstheme="minorBidi"/>
          <w:color w:val="auto"/>
        </w:rPr>
        <w:t xml:space="preserve">, </w:t>
      </w:r>
      <w:r w:rsidRPr="00FF0B52">
        <w:rPr>
          <w:rFonts w:cstheme="minorBidi"/>
          <w:color w:val="auto"/>
        </w:rPr>
        <w:t xml:space="preserve">other Schedules </w:t>
      </w:r>
      <w:r w:rsidR="00E13D84" w:rsidRPr="00FF0B52">
        <w:rPr>
          <w:rFonts w:cstheme="minorBidi"/>
          <w:color w:val="auto"/>
        </w:rPr>
        <w:t xml:space="preserve">or ad hoc reporting </w:t>
      </w:r>
      <w:r w:rsidRPr="00FF0B52">
        <w:rPr>
          <w:rFonts w:cstheme="minorBidi"/>
          <w:color w:val="auto"/>
        </w:rPr>
        <w:t>as agreed by the Parties, in accordance with Guidance Notes issued by the Commonwealth.</w:t>
      </w:r>
    </w:p>
    <w:p w14:paraId="48D9AD8A" w14:textId="60C94AD6" w:rsidR="005C40CE" w:rsidRPr="00FF0B52" w:rsidRDefault="009A4C94" w:rsidP="00F750A4">
      <w:pPr>
        <w:pStyle w:val="Heading2"/>
      </w:pPr>
      <w:bookmarkStart w:id="58" w:name="_Toc182820528"/>
      <w:r w:rsidRPr="00FF0B52">
        <w:t>O</w:t>
      </w:r>
      <w:r w:rsidR="005C40CE" w:rsidRPr="00FF0B52">
        <w:t>the</w:t>
      </w:r>
      <w:r w:rsidR="005C00BC" w:rsidRPr="00FF0B52">
        <w:t xml:space="preserve">r </w:t>
      </w:r>
      <w:r w:rsidR="005C40CE" w:rsidRPr="00FF0B52">
        <w:t>report</w:t>
      </w:r>
      <w:r w:rsidR="006B6F2B" w:rsidRPr="00FF0B52">
        <w:t>s</w:t>
      </w:r>
      <w:bookmarkEnd w:id="58"/>
    </w:p>
    <w:p w14:paraId="61E36817" w14:textId="12B9AE45" w:rsidR="005C40CE" w:rsidRPr="00FF0B52" w:rsidRDefault="00057743" w:rsidP="00577F52">
      <w:pPr>
        <w:pStyle w:val="Normalnumbered"/>
        <w:keepNext/>
        <w:numPr>
          <w:ilvl w:val="0"/>
          <w:numId w:val="10"/>
        </w:numPr>
        <w:tabs>
          <w:tab w:val="clear" w:pos="1418"/>
        </w:tabs>
        <w:jc w:val="left"/>
      </w:pPr>
      <w:bookmarkStart w:id="59" w:name="_Ref181002606"/>
      <w:bookmarkStart w:id="60" w:name="_Ref180405461"/>
      <w:r w:rsidRPr="00FF0B52">
        <w:t>From</w:t>
      </w:r>
      <w:r w:rsidR="00DF0ED9" w:rsidRPr="00FF0B52">
        <w:t xml:space="preserve"> 31 March 2026, the States will provide </w:t>
      </w:r>
      <w:r w:rsidR="00F110C1" w:rsidRPr="00FF0B52">
        <w:t xml:space="preserve">the following </w:t>
      </w:r>
      <w:r w:rsidR="002F3E75" w:rsidRPr="00FF0B52">
        <w:t>t</w:t>
      </w:r>
      <w:r w:rsidR="00DF0ED9" w:rsidRPr="00FF0B52">
        <w:t>o the Commonwealth</w:t>
      </w:r>
      <w:r w:rsidR="002B50AC" w:rsidRPr="00FF0B52">
        <w:t>:</w:t>
      </w:r>
      <w:bookmarkEnd w:id="59"/>
      <w:bookmarkEnd w:id="60"/>
    </w:p>
    <w:p w14:paraId="78446BA2" w14:textId="60027AB3" w:rsidR="005C40CE" w:rsidRPr="00FF0B52" w:rsidDel="007672FD" w:rsidRDefault="005C40CE" w:rsidP="001C5978">
      <w:pPr>
        <w:pStyle w:val="Normalnumbered"/>
        <w:numPr>
          <w:ilvl w:val="0"/>
          <w:numId w:val="66"/>
        </w:numPr>
        <w:tabs>
          <w:tab w:val="clear" w:pos="1440"/>
        </w:tabs>
        <w:spacing w:before="120" w:line="240" w:lineRule="auto"/>
        <w:ind w:left="851" w:hanging="425"/>
        <w:jc w:val="left"/>
        <w:rPr>
          <w:rFonts w:cstheme="minorBidi"/>
          <w:color w:val="auto"/>
        </w:rPr>
      </w:pPr>
      <w:r w:rsidRPr="00FF0B52">
        <w:rPr>
          <w:rFonts w:cstheme="minorBidi"/>
          <w:color w:val="auto"/>
        </w:rPr>
        <w:t xml:space="preserve">if applicable, information on the nature and extent of the roles and responsibilities the State has delegated to a legal assistance provider as per Clause </w:t>
      </w:r>
      <w:r w:rsidR="005C45AF">
        <w:rPr>
          <w:rFonts w:cstheme="minorHAnsi"/>
          <w:color w:val="auto"/>
          <w:szCs w:val="23"/>
        </w:rPr>
        <w:t>27</w:t>
      </w:r>
      <w:r w:rsidRPr="00FF0B52">
        <w:rPr>
          <w:rFonts w:cstheme="minorBidi"/>
          <w:color w:val="auto"/>
        </w:rPr>
        <w:t>;</w:t>
      </w:r>
    </w:p>
    <w:p w14:paraId="44D80479" w14:textId="0F1F8AEC" w:rsidR="005C40CE" w:rsidRPr="00FF0B52" w:rsidRDefault="005C40CE" w:rsidP="001C5978">
      <w:pPr>
        <w:pStyle w:val="Normalnumbered"/>
        <w:numPr>
          <w:ilvl w:val="0"/>
          <w:numId w:val="66"/>
        </w:numPr>
        <w:tabs>
          <w:tab w:val="clear" w:pos="1440"/>
        </w:tabs>
        <w:spacing w:before="120" w:line="240" w:lineRule="auto"/>
        <w:ind w:left="851" w:hanging="425"/>
        <w:jc w:val="left"/>
        <w:rPr>
          <w:rFonts w:cstheme="minorBidi"/>
          <w:color w:val="auto"/>
        </w:rPr>
      </w:pPr>
      <w:r w:rsidRPr="00FF0B52">
        <w:rPr>
          <w:rFonts w:cstheme="minorBidi"/>
          <w:color w:val="auto"/>
        </w:rPr>
        <w:t>results of biennial surveys of legal assistance provider’s clients, based, at a minimum, on pre</w:t>
      </w:r>
      <w:r w:rsidRPr="00FF0B52">
        <w:rPr>
          <w:rFonts w:cstheme="minorBidi"/>
          <w:color w:val="auto"/>
        </w:rPr>
        <w:noBreakHyphen/>
        <w:t>existing questions developed by the Parties and in accordance with Guidance Notes issued by the Commonwealth; and</w:t>
      </w:r>
    </w:p>
    <w:p w14:paraId="2E3069A7" w14:textId="31238388" w:rsidR="005C40CE" w:rsidRPr="00FF0B52" w:rsidRDefault="005C40CE" w:rsidP="001C5978">
      <w:pPr>
        <w:pStyle w:val="Normalnumbered"/>
        <w:numPr>
          <w:ilvl w:val="0"/>
          <w:numId w:val="66"/>
        </w:numPr>
        <w:tabs>
          <w:tab w:val="clear" w:pos="1440"/>
        </w:tabs>
        <w:spacing w:before="120" w:line="240" w:lineRule="auto"/>
        <w:ind w:left="851" w:hanging="425"/>
        <w:jc w:val="left"/>
        <w:rPr>
          <w:rFonts w:cstheme="minorBidi"/>
          <w:color w:val="auto"/>
        </w:rPr>
      </w:pPr>
      <w:r w:rsidRPr="00FF0B52">
        <w:rPr>
          <w:rFonts w:cstheme="minorBidi"/>
          <w:color w:val="auto"/>
        </w:rPr>
        <w:t xml:space="preserve">any further reporting </w:t>
      </w:r>
      <w:r w:rsidR="00511ACD" w:rsidRPr="00FF0B52">
        <w:rPr>
          <w:rFonts w:cstheme="minorBidi"/>
          <w:color w:val="auto"/>
        </w:rPr>
        <w:t xml:space="preserve">required </w:t>
      </w:r>
      <w:r w:rsidRPr="00FF0B52">
        <w:rPr>
          <w:rFonts w:cstheme="minorBidi"/>
          <w:color w:val="auto"/>
        </w:rPr>
        <w:t>in the Bilateral Schedules, other Schedules or ad hoc reporting as agreed by the Parties, in accordance with Guidance Notes issued by the Commonwealth.</w:t>
      </w:r>
    </w:p>
    <w:p w14:paraId="07448A61" w14:textId="5159D824" w:rsidR="00E72E21" w:rsidRPr="00FF0B52" w:rsidRDefault="00490F7C" w:rsidP="00490F7C">
      <w:pPr>
        <w:pStyle w:val="Normalnumbered"/>
        <w:keepNext/>
        <w:numPr>
          <w:ilvl w:val="0"/>
          <w:numId w:val="10"/>
        </w:numPr>
        <w:tabs>
          <w:tab w:val="clear" w:pos="1418"/>
        </w:tabs>
        <w:jc w:val="left"/>
        <w:rPr>
          <w:rFonts w:cstheme="minorBidi"/>
          <w:color w:val="auto"/>
        </w:rPr>
      </w:pPr>
      <w:bookmarkStart w:id="61" w:name="_Ref180405496"/>
      <w:r w:rsidRPr="00FF0B52">
        <w:rPr>
          <w:rFonts w:cstheme="minorBidi"/>
          <w:color w:val="auto"/>
        </w:rPr>
        <w:t>T</w:t>
      </w:r>
      <w:r w:rsidR="00E72E21" w:rsidRPr="00FF0B52">
        <w:rPr>
          <w:rFonts w:cstheme="minorBidi"/>
          <w:color w:val="auto"/>
        </w:rPr>
        <w:t>he 31 March 2026 report</w:t>
      </w:r>
      <w:r w:rsidRPr="00FF0B52">
        <w:rPr>
          <w:rFonts w:cstheme="minorBidi"/>
          <w:color w:val="auto"/>
        </w:rPr>
        <w:t xml:space="preserve"> will also include a statement</w:t>
      </w:r>
      <w:r w:rsidR="00E72E21" w:rsidRPr="00FF0B52">
        <w:rPr>
          <w:rFonts w:cstheme="minorBidi"/>
          <w:color w:val="auto"/>
        </w:rPr>
        <w:t xml:space="preserve"> outlining the methodology for allocating </w:t>
      </w:r>
      <w:r w:rsidR="00E72E21" w:rsidRPr="00FF0B52">
        <w:t>Commonwealth</w:t>
      </w:r>
      <w:r w:rsidR="00E72E21" w:rsidRPr="00FF0B52">
        <w:rPr>
          <w:rFonts w:cstheme="minorBidi"/>
          <w:color w:val="auto"/>
        </w:rPr>
        <w:t xml:space="preserve"> funding to reduce pay disparity for Aboriginal and Torres Strait Islander Legal Services, Community Legal Centres, Family Violence Prevention </w:t>
      </w:r>
      <w:r w:rsidR="00163214" w:rsidRPr="00FF0B52">
        <w:rPr>
          <w:rFonts w:cstheme="minorBidi"/>
          <w:color w:val="auto"/>
        </w:rPr>
        <w:t xml:space="preserve">and </w:t>
      </w:r>
      <w:r w:rsidR="00E72E21" w:rsidRPr="00FF0B52">
        <w:rPr>
          <w:rFonts w:cstheme="minorBidi"/>
          <w:color w:val="auto"/>
        </w:rPr>
        <w:t>Legal Services and Women’s Legal Services</w:t>
      </w:r>
      <w:r w:rsidRPr="00FF0B52">
        <w:rPr>
          <w:rFonts w:cstheme="minorBidi"/>
          <w:color w:val="auto"/>
        </w:rPr>
        <w:t>.</w:t>
      </w:r>
      <w:bookmarkEnd w:id="61"/>
    </w:p>
    <w:p w14:paraId="44428787" w14:textId="1232C9B1" w:rsidR="000342C8" w:rsidRPr="00FF0B52" w:rsidRDefault="000342C8" w:rsidP="00BC443E">
      <w:pPr>
        <w:pStyle w:val="Heading1"/>
      </w:pPr>
      <w:bookmarkStart w:id="62" w:name="_Toc182820529"/>
      <w:r w:rsidRPr="00FF0B52">
        <w:t>PART 5 — FINANCIAL ARRANGEMENTS</w:t>
      </w:r>
      <w:bookmarkEnd w:id="62"/>
    </w:p>
    <w:p w14:paraId="44428789" w14:textId="721E1477" w:rsidR="000342C8" w:rsidRPr="00FF0B52" w:rsidRDefault="000342C8" w:rsidP="00766898">
      <w:pPr>
        <w:pStyle w:val="Normalnumbered"/>
        <w:numPr>
          <w:ilvl w:val="0"/>
          <w:numId w:val="10"/>
        </w:numPr>
        <w:tabs>
          <w:tab w:val="clear" w:pos="1418"/>
        </w:tabs>
        <w:jc w:val="left"/>
      </w:pPr>
      <w:bookmarkStart w:id="63" w:name="_Hlk181267315"/>
      <w:r w:rsidRPr="00FF0B52">
        <w:t>The Commonwealth will provide an estimated total financial contribution to the States of $</w:t>
      </w:r>
      <w:r w:rsidR="004A0A94" w:rsidRPr="00FF0B52">
        <w:t>3.9</w:t>
      </w:r>
      <w:r w:rsidRPr="00FF0B52">
        <w:t> billion over five years</w:t>
      </w:r>
      <w:r w:rsidR="0027273F" w:rsidRPr="00FF0B52">
        <w:t xml:space="preserve">, including annual indexation by Wage Cost Index </w:t>
      </w:r>
      <w:r w:rsidR="00693FD9" w:rsidRPr="00FF0B52">
        <w:t>1, in</w:t>
      </w:r>
      <w:r w:rsidRPr="00FF0B52">
        <w:t xml:space="preserve"> respect to this multilateral agreement. All payments are exclusive of GST.</w:t>
      </w:r>
      <w:r w:rsidR="004A0A94" w:rsidRPr="00FF0B52">
        <w:t xml:space="preserve"> </w:t>
      </w:r>
    </w:p>
    <w:bookmarkEnd w:id="63"/>
    <w:p w14:paraId="4442878A" w14:textId="193D1291" w:rsidR="000342C8" w:rsidRPr="00FF0B52" w:rsidRDefault="00DE08E1" w:rsidP="0031060C">
      <w:pPr>
        <w:pStyle w:val="Normalnumbered"/>
        <w:numPr>
          <w:ilvl w:val="0"/>
          <w:numId w:val="10"/>
        </w:numPr>
        <w:jc w:val="left"/>
      </w:pPr>
      <w:r w:rsidRPr="00FF0B52">
        <w:t>Subject to consideration of appropriateness and the agreement of the Parties, t</w:t>
      </w:r>
      <w:r w:rsidR="000342C8" w:rsidRPr="00FF0B52">
        <w:t>he Commonwealth may provide additional financial contributions</w:t>
      </w:r>
      <w:r w:rsidRPr="00FF0B52">
        <w:t xml:space="preserve"> or include other Commonwealth legal assistance </w:t>
      </w:r>
      <w:r w:rsidR="00BE7512" w:rsidRPr="00FF0B52">
        <w:t>programs</w:t>
      </w:r>
      <w:r w:rsidR="00BE7512" w:rsidRPr="00FF0B52" w:rsidDel="00616B3B">
        <w:t xml:space="preserve"> </w:t>
      </w:r>
      <w:r w:rsidR="000342C8" w:rsidRPr="00FF0B52">
        <w:t xml:space="preserve">in support of the objective and outcomes of the </w:t>
      </w:r>
      <w:r w:rsidR="00100DD2" w:rsidRPr="00FF0B52">
        <w:t>NAJP</w:t>
      </w:r>
      <w:r w:rsidR="000342C8" w:rsidRPr="00FF0B52">
        <w:t xml:space="preserve"> through Bilateral Schedules</w:t>
      </w:r>
      <w:r w:rsidR="007C5741" w:rsidRPr="00FF0B52">
        <w:rPr>
          <w:i/>
        </w:rPr>
        <w:t xml:space="preserve">, </w:t>
      </w:r>
      <w:r w:rsidR="007C5741" w:rsidRPr="00FF0B52">
        <w:rPr>
          <w:lang w:val="en-GB"/>
        </w:rPr>
        <w:t xml:space="preserve">noting this is at the discretion of the Commonwealth and not required by this </w:t>
      </w:r>
      <w:r w:rsidR="006A3BAF" w:rsidRPr="00FF0B52">
        <w:rPr>
          <w:lang w:val="en-GB"/>
        </w:rPr>
        <w:t>A</w:t>
      </w:r>
      <w:r w:rsidR="007C5741" w:rsidRPr="00FF0B52">
        <w:rPr>
          <w:lang w:val="en-GB"/>
        </w:rPr>
        <w:t>greement</w:t>
      </w:r>
      <w:r w:rsidR="000342C8" w:rsidRPr="00FF0B52">
        <w:t>.</w:t>
      </w:r>
    </w:p>
    <w:p w14:paraId="53BA74A4" w14:textId="56FE0EEE" w:rsidR="00E27B02" w:rsidRPr="00FF0B52" w:rsidRDefault="000342C8" w:rsidP="00E27B02">
      <w:pPr>
        <w:pStyle w:val="Normalnumbered"/>
        <w:numPr>
          <w:ilvl w:val="0"/>
          <w:numId w:val="10"/>
        </w:numPr>
        <w:jc w:val="left"/>
      </w:pPr>
      <w:r w:rsidRPr="00FF0B52">
        <w:t xml:space="preserve">The </w:t>
      </w:r>
      <w:r w:rsidR="000011CD" w:rsidRPr="00FF0B52">
        <w:t xml:space="preserve">Commonwealth will maintain its level of effort and investment in legal assistance services, in real terms over the life of the </w:t>
      </w:r>
      <w:r w:rsidR="006A3BAF" w:rsidRPr="00FF0B52">
        <w:t>A</w:t>
      </w:r>
      <w:r w:rsidR="000011CD" w:rsidRPr="00FF0B52">
        <w:t xml:space="preserve">greement, for each subsector of the legal assistance sector. </w:t>
      </w:r>
    </w:p>
    <w:p w14:paraId="4442878C" w14:textId="6B8F9A86" w:rsidR="000342C8" w:rsidRPr="00FF0B52" w:rsidRDefault="00EF1AD5" w:rsidP="00E27B02">
      <w:pPr>
        <w:pStyle w:val="Normalnumbered"/>
        <w:numPr>
          <w:ilvl w:val="0"/>
          <w:numId w:val="10"/>
        </w:numPr>
        <w:jc w:val="left"/>
      </w:pPr>
      <w:bookmarkStart w:id="64" w:name="_Hlk181004630"/>
      <w:r w:rsidRPr="00FF0B52">
        <w:t xml:space="preserve">The States </w:t>
      </w:r>
      <w:r w:rsidR="000011CD" w:rsidRPr="00FF0B52">
        <w:t xml:space="preserve">will maintain their level of effort and investment in legal assistance services, in real terms over the life of the </w:t>
      </w:r>
      <w:r w:rsidR="006A3BAF" w:rsidRPr="00FF0B52">
        <w:t>A</w:t>
      </w:r>
      <w:r w:rsidR="000011CD" w:rsidRPr="00FF0B52">
        <w:t>greement, for each subsector of the legal assistance sector.</w:t>
      </w:r>
    </w:p>
    <w:bookmarkEnd w:id="64"/>
    <w:p w14:paraId="4442878D" w14:textId="3F7173DE" w:rsidR="000342C8" w:rsidRPr="00FF0B52" w:rsidRDefault="000342C8" w:rsidP="0031060C">
      <w:pPr>
        <w:pStyle w:val="Normalnumbered"/>
        <w:numPr>
          <w:ilvl w:val="0"/>
          <w:numId w:val="10"/>
        </w:numPr>
        <w:jc w:val="left"/>
        <w:rPr>
          <w:color w:val="auto"/>
        </w:rPr>
      </w:pPr>
      <w:r w:rsidRPr="00FF0B52">
        <w:lastRenderedPageBreak/>
        <w:t xml:space="preserve">Commonwealth financial contributions provided under the </w:t>
      </w:r>
      <w:r w:rsidR="00100DD2" w:rsidRPr="00FF0B52">
        <w:t>NAJP</w:t>
      </w:r>
      <w:r w:rsidRPr="00FF0B52">
        <w:t xml:space="preserve"> do not inhibit legal assistance providers, including national legal centres, from accessing and receiving other Commonwealth, State, philanthropic or other funding provided or generated outside of the </w:t>
      </w:r>
      <w:r w:rsidR="00100DD2" w:rsidRPr="00FF0B52">
        <w:t>NAJP</w:t>
      </w:r>
      <w:r w:rsidRPr="00FF0B52">
        <w:t>.</w:t>
      </w:r>
    </w:p>
    <w:p w14:paraId="3A8D1B22" w14:textId="4E1627D9" w:rsidR="00EB162E" w:rsidRPr="00FF0B52" w:rsidRDefault="00B11D64" w:rsidP="00FF531F">
      <w:pPr>
        <w:pStyle w:val="Normalnumbered"/>
        <w:numPr>
          <w:ilvl w:val="0"/>
          <w:numId w:val="10"/>
        </w:numPr>
        <w:tabs>
          <w:tab w:val="clear" w:pos="1418"/>
        </w:tabs>
        <w:jc w:val="left"/>
        <w:rPr>
          <w:color w:val="auto"/>
        </w:rPr>
      </w:pPr>
      <w:r w:rsidRPr="00FF0B52">
        <w:rPr>
          <w:color w:val="auto"/>
          <w:lang w:val="en-GB"/>
        </w:rPr>
        <w:t xml:space="preserve">Separate to the </w:t>
      </w:r>
      <w:r w:rsidR="008221C5" w:rsidRPr="00FF0B52">
        <w:rPr>
          <w:color w:val="auto"/>
          <w:lang w:val="en-GB"/>
        </w:rPr>
        <w:t>NAJP</w:t>
      </w:r>
      <w:r w:rsidRPr="00FF0B52">
        <w:rPr>
          <w:color w:val="auto"/>
          <w:lang w:val="en-GB"/>
        </w:rPr>
        <w:t xml:space="preserve">, the Commonwealth </w:t>
      </w:r>
      <w:r w:rsidR="002476AE" w:rsidRPr="00FF0B52">
        <w:rPr>
          <w:color w:val="auto"/>
          <w:lang w:val="en-GB"/>
        </w:rPr>
        <w:t xml:space="preserve">also </w:t>
      </w:r>
      <w:r w:rsidRPr="00FF0B52">
        <w:rPr>
          <w:color w:val="auto"/>
          <w:lang w:val="en-GB"/>
        </w:rPr>
        <w:t xml:space="preserve">provides funding for national legal centres, national legal assistance </w:t>
      </w:r>
      <w:r w:rsidR="002672AD" w:rsidRPr="00FF0B52">
        <w:rPr>
          <w:color w:val="auto"/>
          <w:lang w:val="en-GB"/>
        </w:rPr>
        <w:t xml:space="preserve">sector </w:t>
      </w:r>
      <w:r w:rsidRPr="00FF0B52">
        <w:rPr>
          <w:color w:val="auto"/>
          <w:lang w:val="en-GB"/>
        </w:rPr>
        <w:t>peak bodies and other Commonwealth legal assistance programs.</w:t>
      </w:r>
      <w:r w:rsidRPr="00FF0B52">
        <w:rPr>
          <w:color w:val="auto"/>
        </w:rPr>
        <w:t xml:space="preserve"> </w:t>
      </w:r>
    </w:p>
    <w:p w14:paraId="21E61BED" w14:textId="2F0763D9" w:rsidR="00B11D64" w:rsidRPr="00FF0B52" w:rsidRDefault="00B11D64" w:rsidP="00AA622B">
      <w:pPr>
        <w:pStyle w:val="Normalnumbered"/>
        <w:numPr>
          <w:ilvl w:val="0"/>
          <w:numId w:val="10"/>
        </w:numPr>
        <w:tabs>
          <w:tab w:val="clear" w:pos="1418"/>
        </w:tabs>
        <w:jc w:val="left"/>
        <w:rPr>
          <w:color w:val="auto"/>
        </w:rPr>
      </w:pPr>
      <w:r w:rsidRPr="00FF0B52">
        <w:rPr>
          <w:color w:val="auto"/>
        </w:rPr>
        <w:t xml:space="preserve">The Commonwealth’s provision of funding to national </w:t>
      </w:r>
      <w:r w:rsidR="006A0B3A" w:rsidRPr="00FF0B52">
        <w:rPr>
          <w:color w:val="auto"/>
        </w:rPr>
        <w:t>legal</w:t>
      </w:r>
      <w:r w:rsidRPr="00FF0B52">
        <w:rPr>
          <w:color w:val="auto"/>
        </w:rPr>
        <w:t xml:space="preserve"> centres is not intended to limit the State’s ability to also allocate funding, provided under the </w:t>
      </w:r>
      <w:r w:rsidR="008221C5" w:rsidRPr="00FF0B52">
        <w:rPr>
          <w:color w:val="auto"/>
        </w:rPr>
        <w:t>NAJP</w:t>
      </w:r>
      <w:r w:rsidRPr="00FF0B52">
        <w:rPr>
          <w:color w:val="auto"/>
        </w:rPr>
        <w:t xml:space="preserve">, to national legal centres. </w:t>
      </w:r>
    </w:p>
    <w:tbl>
      <w:tblPr>
        <w:tblW w:w="11058" w:type="dxa"/>
        <w:tblInd w:w="-851" w:type="dxa"/>
        <w:tblBorders>
          <w:top w:val="single" w:sz="8" w:space="0" w:color="1F3864" w:themeColor="accent1" w:themeShade="80"/>
          <w:bottom w:val="single" w:sz="8" w:space="0" w:color="1F3864" w:themeColor="accent1" w:themeShade="80"/>
        </w:tblBorders>
        <w:tblLayout w:type="fixed"/>
        <w:tblLook w:val="01E0" w:firstRow="1" w:lastRow="1" w:firstColumn="1" w:lastColumn="1" w:noHBand="0" w:noVBand="0"/>
      </w:tblPr>
      <w:tblGrid>
        <w:gridCol w:w="4112"/>
        <w:gridCol w:w="1134"/>
        <w:gridCol w:w="1134"/>
        <w:gridCol w:w="1134"/>
        <w:gridCol w:w="1134"/>
        <w:gridCol w:w="1134"/>
        <w:gridCol w:w="1276"/>
      </w:tblGrid>
      <w:tr w:rsidR="00E27B02" w:rsidRPr="00FF0B52" w14:paraId="3185B33B" w14:textId="77777777" w:rsidTr="004A7578">
        <w:trPr>
          <w:cantSplit/>
        </w:trPr>
        <w:tc>
          <w:tcPr>
            <w:tcW w:w="11058" w:type="dxa"/>
            <w:gridSpan w:val="7"/>
            <w:tcBorders>
              <w:top w:val="nil"/>
              <w:bottom w:val="single" w:sz="12" w:space="0" w:color="000000" w:themeColor="text1"/>
            </w:tcBorders>
          </w:tcPr>
          <w:p w14:paraId="0EC83429" w14:textId="1C914339" w:rsidR="00E27B02" w:rsidRPr="00FF0B52" w:rsidRDefault="00E27B02" w:rsidP="00295472">
            <w:pPr>
              <w:keepNext/>
              <w:keepLines/>
              <w:spacing w:before="40" w:after="40"/>
              <w:rPr>
                <w:rFonts w:ascii="Consolas" w:hAnsi="Consolas"/>
                <w:b/>
                <w:sz w:val="24"/>
                <w:szCs w:val="24"/>
              </w:rPr>
            </w:pPr>
            <w:bookmarkStart w:id="65" w:name="_Hlk180412346"/>
            <w:r w:rsidRPr="00FF0B52">
              <w:rPr>
                <w:rFonts w:ascii="Consolas" w:hAnsi="Consolas"/>
                <w:b/>
                <w:sz w:val="24"/>
                <w:szCs w:val="24"/>
              </w:rPr>
              <w:t xml:space="preserve">Table 2: Estimated NAJP financial contributions to legal assistance </w:t>
            </w:r>
            <w:r w:rsidR="00E35C22">
              <w:rPr>
                <w:rFonts w:ascii="Consolas" w:hAnsi="Consolas"/>
                <w:b/>
                <w:sz w:val="24"/>
                <w:szCs w:val="24"/>
              </w:rPr>
              <w:t>–</w:t>
            </w:r>
            <w:r w:rsidR="006A3BAF" w:rsidRPr="00FF0B52">
              <w:rPr>
                <w:rFonts w:ascii="Consolas" w:hAnsi="Consolas"/>
                <w:b/>
                <w:sz w:val="24"/>
                <w:szCs w:val="24"/>
              </w:rPr>
              <w:t xml:space="preserve"> National</w:t>
            </w:r>
          </w:p>
        </w:tc>
      </w:tr>
      <w:tr w:rsidR="00E27B02" w:rsidRPr="00FF0B52" w14:paraId="1AD6CFA7" w14:textId="77777777" w:rsidTr="00796A5B">
        <w:trPr>
          <w:cantSplit/>
        </w:trPr>
        <w:tc>
          <w:tcPr>
            <w:tcW w:w="4112" w:type="dxa"/>
            <w:tcBorders>
              <w:top w:val="single" w:sz="12" w:space="0" w:color="000000" w:themeColor="text1"/>
              <w:bottom w:val="single" w:sz="12" w:space="0" w:color="000000" w:themeColor="text1"/>
            </w:tcBorders>
          </w:tcPr>
          <w:p w14:paraId="7139A9F5" w14:textId="77777777" w:rsidR="00E27B02" w:rsidRPr="00FF0B52" w:rsidRDefault="00E27B02" w:rsidP="00295472">
            <w:pPr>
              <w:keepNext/>
              <w:keepLines/>
              <w:spacing w:before="40" w:after="40"/>
              <w:rPr>
                <w:b/>
              </w:rPr>
            </w:pPr>
            <w:r w:rsidRPr="00FF0B52">
              <w:rPr>
                <w:b/>
              </w:rPr>
              <w:t>($ million)</w:t>
            </w:r>
          </w:p>
        </w:tc>
        <w:tc>
          <w:tcPr>
            <w:tcW w:w="1134" w:type="dxa"/>
            <w:tcBorders>
              <w:top w:val="single" w:sz="12" w:space="0" w:color="000000" w:themeColor="text1"/>
              <w:bottom w:val="single" w:sz="12" w:space="0" w:color="000000" w:themeColor="text1"/>
            </w:tcBorders>
            <w:vAlign w:val="center"/>
          </w:tcPr>
          <w:p w14:paraId="4C3A1FCD" w14:textId="77777777" w:rsidR="00E27B02" w:rsidRPr="00FF0B52" w:rsidRDefault="00E27B02" w:rsidP="00295472">
            <w:pPr>
              <w:keepNext/>
              <w:keepLines/>
              <w:spacing w:before="40" w:after="40"/>
              <w:jc w:val="center"/>
              <w:rPr>
                <w:b/>
              </w:rPr>
            </w:pPr>
            <w:r w:rsidRPr="00FF0B52">
              <w:rPr>
                <w:b/>
              </w:rPr>
              <w:t>2025</w:t>
            </w:r>
            <w:r w:rsidRPr="00FF0B52">
              <w:rPr>
                <w:b/>
              </w:rPr>
              <w:noBreakHyphen/>
              <w:t>26</w:t>
            </w:r>
          </w:p>
        </w:tc>
        <w:tc>
          <w:tcPr>
            <w:tcW w:w="1134" w:type="dxa"/>
            <w:tcBorders>
              <w:top w:val="single" w:sz="12" w:space="0" w:color="000000" w:themeColor="text1"/>
              <w:bottom w:val="single" w:sz="12" w:space="0" w:color="000000" w:themeColor="text1"/>
            </w:tcBorders>
            <w:vAlign w:val="center"/>
          </w:tcPr>
          <w:p w14:paraId="6CE2E8CA" w14:textId="77777777" w:rsidR="00E27B02" w:rsidRPr="00FF0B52" w:rsidRDefault="00E27B02" w:rsidP="00295472">
            <w:pPr>
              <w:keepNext/>
              <w:keepLines/>
              <w:spacing w:before="40" w:after="40"/>
              <w:jc w:val="center"/>
              <w:rPr>
                <w:b/>
              </w:rPr>
            </w:pPr>
            <w:r w:rsidRPr="00FF0B52">
              <w:rPr>
                <w:b/>
              </w:rPr>
              <w:t>2026-27</w:t>
            </w:r>
          </w:p>
        </w:tc>
        <w:tc>
          <w:tcPr>
            <w:tcW w:w="1134" w:type="dxa"/>
            <w:tcBorders>
              <w:top w:val="single" w:sz="12" w:space="0" w:color="000000" w:themeColor="text1"/>
              <w:bottom w:val="single" w:sz="12" w:space="0" w:color="000000" w:themeColor="text1"/>
            </w:tcBorders>
            <w:vAlign w:val="center"/>
          </w:tcPr>
          <w:p w14:paraId="58098E1C" w14:textId="77777777" w:rsidR="00E27B02" w:rsidRPr="00FF0B52" w:rsidRDefault="00E27B02" w:rsidP="00295472">
            <w:pPr>
              <w:keepNext/>
              <w:keepLines/>
              <w:spacing w:before="40" w:after="40"/>
              <w:jc w:val="center"/>
              <w:rPr>
                <w:b/>
              </w:rPr>
            </w:pPr>
            <w:r w:rsidRPr="00FF0B52">
              <w:rPr>
                <w:b/>
              </w:rPr>
              <w:t>2027-28</w:t>
            </w:r>
          </w:p>
        </w:tc>
        <w:tc>
          <w:tcPr>
            <w:tcW w:w="1134" w:type="dxa"/>
            <w:tcBorders>
              <w:top w:val="single" w:sz="12" w:space="0" w:color="000000" w:themeColor="text1"/>
              <w:bottom w:val="single" w:sz="12" w:space="0" w:color="000000" w:themeColor="text1"/>
            </w:tcBorders>
            <w:vAlign w:val="center"/>
          </w:tcPr>
          <w:p w14:paraId="019DA46A" w14:textId="77777777" w:rsidR="00E27B02" w:rsidRPr="00FF0B52" w:rsidRDefault="00E27B02" w:rsidP="00295472">
            <w:pPr>
              <w:keepNext/>
              <w:keepLines/>
              <w:spacing w:before="40" w:after="40"/>
              <w:jc w:val="center"/>
              <w:rPr>
                <w:b/>
              </w:rPr>
            </w:pPr>
            <w:r w:rsidRPr="00FF0B52">
              <w:rPr>
                <w:b/>
              </w:rPr>
              <w:t>2028-29</w:t>
            </w:r>
          </w:p>
        </w:tc>
        <w:tc>
          <w:tcPr>
            <w:tcW w:w="1134" w:type="dxa"/>
            <w:tcBorders>
              <w:top w:val="single" w:sz="12" w:space="0" w:color="000000" w:themeColor="text1"/>
              <w:bottom w:val="single" w:sz="12" w:space="0" w:color="000000" w:themeColor="text1"/>
            </w:tcBorders>
            <w:vAlign w:val="center"/>
          </w:tcPr>
          <w:p w14:paraId="17B91AA0" w14:textId="77777777" w:rsidR="00E27B02" w:rsidRPr="00FF0B52" w:rsidRDefault="00E27B02" w:rsidP="00295472">
            <w:pPr>
              <w:keepNext/>
              <w:keepLines/>
              <w:spacing w:before="40" w:after="40"/>
              <w:jc w:val="center"/>
              <w:rPr>
                <w:b/>
              </w:rPr>
            </w:pPr>
            <w:r w:rsidRPr="00FF0B52">
              <w:rPr>
                <w:b/>
              </w:rPr>
              <w:t>2029-30</w:t>
            </w:r>
          </w:p>
        </w:tc>
        <w:tc>
          <w:tcPr>
            <w:tcW w:w="1276" w:type="dxa"/>
            <w:tcBorders>
              <w:top w:val="single" w:sz="12" w:space="0" w:color="000000" w:themeColor="text1"/>
              <w:bottom w:val="single" w:sz="12" w:space="0" w:color="000000" w:themeColor="text1"/>
            </w:tcBorders>
            <w:vAlign w:val="center"/>
          </w:tcPr>
          <w:p w14:paraId="333F34BC" w14:textId="77777777" w:rsidR="00E27B02" w:rsidRPr="00FF0B52" w:rsidRDefault="00E27B02" w:rsidP="00295472">
            <w:pPr>
              <w:keepNext/>
              <w:keepLines/>
              <w:spacing w:before="40" w:after="40"/>
              <w:jc w:val="center"/>
              <w:rPr>
                <w:b/>
              </w:rPr>
            </w:pPr>
            <w:r w:rsidRPr="00FF0B52">
              <w:rPr>
                <w:b/>
              </w:rPr>
              <w:t>Total</w:t>
            </w:r>
          </w:p>
        </w:tc>
      </w:tr>
      <w:tr w:rsidR="004A7578" w:rsidRPr="00FF0B52" w14:paraId="5BFEED3B" w14:textId="77777777" w:rsidTr="00796A5B">
        <w:trPr>
          <w:cantSplit/>
        </w:trPr>
        <w:tc>
          <w:tcPr>
            <w:tcW w:w="4112" w:type="dxa"/>
            <w:tcBorders>
              <w:top w:val="single" w:sz="12" w:space="0" w:color="000000" w:themeColor="text1"/>
              <w:bottom w:val="nil"/>
            </w:tcBorders>
          </w:tcPr>
          <w:p w14:paraId="3DE8F01B" w14:textId="000497B2" w:rsidR="004A7578" w:rsidRPr="00FF0B52" w:rsidRDefault="004A7578" w:rsidP="004A7578">
            <w:pPr>
              <w:keepNext/>
              <w:keepLines/>
              <w:spacing w:before="60" w:after="60"/>
            </w:pPr>
            <w:r w:rsidRPr="00FF0B52">
              <w:rPr>
                <w:b/>
              </w:rPr>
              <w:t xml:space="preserve">Total estimated </w:t>
            </w:r>
            <w:r w:rsidRPr="00FF0B52">
              <w:t>NAJP payment</w:t>
            </w:r>
          </w:p>
        </w:tc>
        <w:tc>
          <w:tcPr>
            <w:tcW w:w="1134" w:type="dxa"/>
            <w:tcBorders>
              <w:top w:val="single" w:sz="12" w:space="0" w:color="000000" w:themeColor="text1"/>
              <w:left w:val="nil"/>
              <w:bottom w:val="single" w:sz="12" w:space="0" w:color="000000" w:themeColor="text1"/>
              <w:right w:val="nil"/>
            </w:tcBorders>
            <w:shd w:val="clear" w:color="auto" w:fill="auto"/>
            <w:vAlign w:val="center"/>
          </w:tcPr>
          <w:p w14:paraId="2C500102" w14:textId="1575BDB4" w:rsidR="004A7578" w:rsidRPr="00FF0B52" w:rsidRDefault="004A7578" w:rsidP="004A7578">
            <w:pPr>
              <w:keepNext/>
              <w:keepLines/>
              <w:spacing w:before="40" w:after="40"/>
              <w:jc w:val="center"/>
              <w:rPr>
                <w:rFonts w:cs="Calibri"/>
              </w:rPr>
            </w:pPr>
            <w:r>
              <w:rPr>
                <w:rFonts w:ascii="Calibri" w:hAnsi="Calibri" w:cs="Calibri"/>
                <w:b/>
                <w:bCs/>
                <w:sz w:val="22"/>
                <w:szCs w:val="22"/>
              </w:rPr>
              <w:t>737.740</w:t>
            </w:r>
          </w:p>
        </w:tc>
        <w:tc>
          <w:tcPr>
            <w:tcW w:w="1134" w:type="dxa"/>
            <w:tcBorders>
              <w:top w:val="single" w:sz="12" w:space="0" w:color="000000" w:themeColor="text1"/>
              <w:left w:val="nil"/>
              <w:bottom w:val="single" w:sz="12" w:space="0" w:color="000000" w:themeColor="text1"/>
              <w:right w:val="nil"/>
            </w:tcBorders>
            <w:shd w:val="clear" w:color="auto" w:fill="auto"/>
            <w:vAlign w:val="center"/>
          </w:tcPr>
          <w:p w14:paraId="14436692" w14:textId="24989D24" w:rsidR="004A7578" w:rsidRPr="00FF0B52" w:rsidRDefault="004A7578" w:rsidP="004A7578">
            <w:pPr>
              <w:keepNext/>
              <w:keepLines/>
              <w:spacing w:before="40" w:after="40"/>
              <w:jc w:val="center"/>
              <w:rPr>
                <w:rFonts w:cs="Calibri"/>
              </w:rPr>
            </w:pPr>
            <w:r>
              <w:rPr>
                <w:rFonts w:ascii="Calibri" w:hAnsi="Calibri" w:cs="Calibri"/>
                <w:b/>
                <w:bCs/>
                <w:sz w:val="22"/>
                <w:szCs w:val="22"/>
              </w:rPr>
              <w:t>758.424</w:t>
            </w:r>
          </w:p>
        </w:tc>
        <w:tc>
          <w:tcPr>
            <w:tcW w:w="1134" w:type="dxa"/>
            <w:tcBorders>
              <w:top w:val="single" w:sz="12" w:space="0" w:color="000000" w:themeColor="text1"/>
              <w:left w:val="nil"/>
              <w:bottom w:val="single" w:sz="12" w:space="0" w:color="000000" w:themeColor="text1"/>
              <w:right w:val="nil"/>
            </w:tcBorders>
            <w:shd w:val="clear" w:color="auto" w:fill="auto"/>
            <w:vAlign w:val="center"/>
          </w:tcPr>
          <w:p w14:paraId="78C2B565" w14:textId="2FBB3FD0" w:rsidR="004A7578" w:rsidRPr="00FF0B52" w:rsidRDefault="004A7578" w:rsidP="004A7578">
            <w:pPr>
              <w:keepNext/>
              <w:keepLines/>
              <w:spacing w:before="40" w:after="40"/>
              <w:jc w:val="center"/>
              <w:rPr>
                <w:rFonts w:cs="Calibri"/>
              </w:rPr>
            </w:pPr>
            <w:r>
              <w:rPr>
                <w:rFonts w:ascii="Calibri" w:hAnsi="Calibri" w:cs="Calibri"/>
                <w:b/>
                <w:bCs/>
                <w:sz w:val="22"/>
                <w:szCs w:val="22"/>
              </w:rPr>
              <w:t>773.604</w:t>
            </w:r>
          </w:p>
        </w:tc>
        <w:tc>
          <w:tcPr>
            <w:tcW w:w="1134" w:type="dxa"/>
            <w:tcBorders>
              <w:top w:val="single" w:sz="12" w:space="0" w:color="000000" w:themeColor="text1"/>
              <w:left w:val="nil"/>
              <w:bottom w:val="single" w:sz="12" w:space="0" w:color="000000" w:themeColor="text1"/>
              <w:right w:val="nil"/>
            </w:tcBorders>
            <w:shd w:val="clear" w:color="auto" w:fill="auto"/>
            <w:vAlign w:val="center"/>
          </w:tcPr>
          <w:p w14:paraId="60B5D308" w14:textId="3A03B8BD" w:rsidR="004A7578" w:rsidRPr="00FF0B52" w:rsidRDefault="004A7578" w:rsidP="004A7578">
            <w:pPr>
              <w:keepNext/>
              <w:keepLines/>
              <w:spacing w:before="40" w:after="40"/>
              <w:jc w:val="center"/>
              <w:rPr>
                <w:rFonts w:cs="Calibri"/>
              </w:rPr>
            </w:pPr>
            <w:r>
              <w:rPr>
                <w:rFonts w:ascii="Calibri" w:hAnsi="Calibri" w:cs="Calibri"/>
                <w:b/>
                <w:bCs/>
                <w:sz w:val="22"/>
                <w:szCs w:val="22"/>
              </w:rPr>
              <w:t>789.109</w:t>
            </w:r>
          </w:p>
        </w:tc>
        <w:tc>
          <w:tcPr>
            <w:tcW w:w="1134" w:type="dxa"/>
            <w:tcBorders>
              <w:top w:val="single" w:sz="12" w:space="0" w:color="000000" w:themeColor="text1"/>
              <w:left w:val="nil"/>
              <w:bottom w:val="single" w:sz="12" w:space="0" w:color="000000" w:themeColor="text1"/>
              <w:right w:val="nil"/>
            </w:tcBorders>
            <w:shd w:val="clear" w:color="auto" w:fill="auto"/>
            <w:vAlign w:val="center"/>
          </w:tcPr>
          <w:p w14:paraId="3A6DD71D" w14:textId="294C5514" w:rsidR="004A7578" w:rsidRPr="00FF0B52" w:rsidRDefault="004A7578" w:rsidP="004A7578">
            <w:pPr>
              <w:keepNext/>
              <w:keepLines/>
              <w:spacing w:before="40" w:after="40"/>
              <w:jc w:val="center"/>
              <w:rPr>
                <w:rFonts w:cs="Calibri"/>
              </w:rPr>
            </w:pPr>
            <w:r>
              <w:rPr>
                <w:rFonts w:ascii="Calibri" w:hAnsi="Calibri" w:cs="Calibri"/>
                <w:b/>
                <w:bCs/>
                <w:sz w:val="22"/>
                <w:szCs w:val="22"/>
              </w:rPr>
              <w:t>804.913</w:t>
            </w:r>
          </w:p>
        </w:tc>
        <w:tc>
          <w:tcPr>
            <w:tcW w:w="1276" w:type="dxa"/>
            <w:tcBorders>
              <w:top w:val="single" w:sz="12" w:space="0" w:color="000000" w:themeColor="text1"/>
              <w:left w:val="nil"/>
              <w:bottom w:val="single" w:sz="12" w:space="0" w:color="000000" w:themeColor="text1"/>
              <w:right w:val="nil"/>
            </w:tcBorders>
            <w:shd w:val="clear" w:color="auto" w:fill="auto"/>
            <w:vAlign w:val="center"/>
          </w:tcPr>
          <w:p w14:paraId="22E23B05" w14:textId="7B3A20AD" w:rsidR="004A7578" w:rsidRPr="00FF0B52" w:rsidRDefault="004A7578" w:rsidP="004A7578">
            <w:pPr>
              <w:keepNext/>
              <w:keepLines/>
              <w:spacing w:before="40" w:after="40"/>
              <w:jc w:val="center"/>
              <w:rPr>
                <w:rFonts w:cs="Calibri"/>
                <w:b/>
                <w:bCs/>
              </w:rPr>
            </w:pPr>
            <w:r>
              <w:rPr>
                <w:rFonts w:ascii="Calibri" w:hAnsi="Calibri" w:cs="Calibri"/>
                <w:b/>
                <w:bCs/>
                <w:sz w:val="22"/>
                <w:szCs w:val="22"/>
              </w:rPr>
              <w:t>3,863.790</w:t>
            </w:r>
          </w:p>
        </w:tc>
      </w:tr>
      <w:tr w:rsidR="004A1293" w:rsidRPr="00FF0B52" w14:paraId="734C0B11" w14:textId="77777777" w:rsidTr="00796A5B">
        <w:trPr>
          <w:cantSplit/>
        </w:trPr>
        <w:tc>
          <w:tcPr>
            <w:tcW w:w="4112" w:type="dxa"/>
            <w:tcBorders>
              <w:top w:val="nil"/>
              <w:bottom w:val="nil"/>
            </w:tcBorders>
            <w:vAlign w:val="center"/>
          </w:tcPr>
          <w:p w14:paraId="53F58FCE" w14:textId="272071FA" w:rsidR="004A1293" w:rsidRPr="00FF0B52" w:rsidRDefault="004A1293" w:rsidP="00E35C22">
            <w:pPr>
              <w:keepNext/>
              <w:spacing w:before="60" w:after="60"/>
              <w:ind w:left="176"/>
              <w:jc w:val="left"/>
            </w:pPr>
            <w:r>
              <w:rPr>
                <w:rFonts w:ascii="Calibri" w:hAnsi="Calibri" w:cs="Calibri"/>
                <w:sz w:val="22"/>
                <w:szCs w:val="22"/>
              </w:rPr>
              <w:t>Legal Aid Commissions</w:t>
            </w:r>
          </w:p>
        </w:tc>
        <w:tc>
          <w:tcPr>
            <w:tcW w:w="1134" w:type="dxa"/>
            <w:tcBorders>
              <w:top w:val="single" w:sz="12" w:space="0" w:color="000000" w:themeColor="text1"/>
              <w:left w:val="nil"/>
              <w:bottom w:val="nil"/>
              <w:right w:val="nil"/>
            </w:tcBorders>
            <w:shd w:val="clear" w:color="auto" w:fill="auto"/>
            <w:vAlign w:val="center"/>
          </w:tcPr>
          <w:p w14:paraId="0E9AA35C" w14:textId="6673EDF0" w:rsidR="004A1293" w:rsidRPr="00FF0B52" w:rsidRDefault="004A1293" w:rsidP="004A1293">
            <w:pPr>
              <w:keepNext/>
              <w:keepLines/>
              <w:spacing w:before="40" w:after="40"/>
              <w:jc w:val="center"/>
            </w:pPr>
            <w:r>
              <w:rPr>
                <w:rFonts w:ascii="Calibri" w:hAnsi="Calibri" w:cs="Calibri"/>
                <w:sz w:val="22"/>
                <w:szCs w:val="22"/>
              </w:rPr>
              <w:t>341.41</w:t>
            </w:r>
            <w:r w:rsidR="00B420CD">
              <w:rPr>
                <w:rFonts w:ascii="Calibri" w:hAnsi="Calibri" w:cs="Calibri"/>
                <w:sz w:val="22"/>
                <w:szCs w:val="22"/>
              </w:rPr>
              <w:t>3</w:t>
            </w:r>
          </w:p>
        </w:tc>
        <w:tc>
          <w:tcPr>
            <w:tcW w:w="1134" w:type="dxa"/>
            <w:tcBorders>
              <w:top w:val="single" w:sz="12" w:space="0" w:color="000000" w:themeColor="text1"/>
              <w:left w:val="nil"/>
              <w:bottom w:val="nil"/>
              <w:right w:val="nil"/>
            </w:tcBorders>
            <w:shd w:val="clear" w:color="auto" w:fill="auto"/>
            <w:vAlign w:val="center"/>
          </w:tcPr>
          <w:p w14:paraId="5D79CBE0" w14:textId="5007EA9B" w:rsidR="004A1293" w:rsidRPr="00FF0B52" w:rsidRDefault="004A1293" w:rsidP="004A1293">
            <w:pPr>
              <w:keepNext/>
              <w:keepLines/>
              <w:spacing w:before="40" w:after="40"/>
              <w:jc w:val="center"/>
              <w:rPr>
                <w:b/>
              </w:rPr>
            </w:pPr>
            <w:r>
              <w:rPr>
                <w:rFonts w:ascii="Calibri" w:hAnsi="Calibri" w:cs="Calibri"/>
                <w:sz w:val="22"/>
                <w:szCs w:val="22"/>
              </w:rPr>
              <w:t>350.240</w:t>
            </w:r>
          </w:p>
        </w:tc>
        <w:tc>
          <w:tcPr>
            <w:tcW w:w="1134" w:type="dxa"/>
            <w:tcBorders>
              <w:top w:val="single" w:sz="12" w:space="0" w:color="000000" w:themeColor="text1"/>
              <w:left w:val="nil"/>
              <w:bottom w:val="nil"/>
              <w:right w:val="nil"/>
            </w:tcBorders>
            <w:shd w:val="clear" w:color="auto" w:fill="auto"/>
            <w:vAlign w:val="center"/>
          </w:tcPr>
          <w:p w14:paraId="248F26D8" w14:textId="1945ECBF" w:rsidR="004A1293" w:rsidRPr="00FF0B52" w:rsidRDefault="004A1293" w:rsidP="004A1293">
            <w:pPr>
              <w:keepNext/>
              <w:keepLines/>
              <w:spacing w:before="40" w:after="40"/>
              <w:jc w:val="center"/>
              <w:rPr>
                <w:b/>
              </w:rPr>
            </w:pPr>
            <w:r>
              <w:rPr>
                <w:rFonts w:ascii="Calibri" w:hAnsi="Calibri" w:cs="Calibri"/>
                <w:sz w:val="22"/>
                <w:szCs w:val="22"/>
              </w:rPr>
              <w:t>357.24</w:t>
            </w:r>
            <w:r w:rsidR="00B420CD">
              <w:rPr>
                <w:rFonts w:ascii="Calibri" w:hAnsi="Calibri" w:cs="Calibri"/>
                <w:sz w:val="22"/>
                <w:szCs w:val="22"/>
              </w:rPr>
              <w:t>8</w:t>
            </w:r>
          </w:p>
        </w:tc>
        <w:tc>
          <w:tcPr>
            <w:tcW w:w="1134" w:type="dxa"/>
            <w:tcBorders>
              <w:top w:val="single" w:sz="12" w:space="0" w:color="000000" w:themeColor="text1"/>
              <w:left w:val="nil"/>
              <w:bottom w:val="nil"/>
              <w:right w:val="nil"/>
            </w:tcBorders>
            <w:shd w:val="clear" w:color="auto" w:fill="auto"/>
            <w:vAlign w:val="center"/>
          </w:tcPr>
          <w:p w14:paraId="22D1F779" w14:textId="27D7F671" w:rsidR="004A1293" w:rsidRPr="00FF0B52" w:rsidRDefault="004A1293" w:rsidP="004A1293">
            <w:pPr>
              <w:keepNext/>
              <w:keepLines/>
              <w:spacing w:before="40" w:after="40"/>
              <w:jc w:val="center"/>
              <w:rPr>
                <w:b/>
              </w:rPr>
            </w:pPr>
            <w:r>
              <w:rPr>
                <w:rFonts w:ascii="Calibri" w:hAnsi="Calibri" w:cs="Calibri"/>
                <w:sz w:val="22"/>
                <w:szCs w:val="22"/>
              </w:rPr>
              <w:t>364.40</w:t>
            </w:r>
            <w:r w:rsidR="00B420CD">
              <w:rPr>
                <w:rFonts w:ascii="Calibri" w:hAnsi="Calibri" w:cs="Calibri"/>
                <w:sz w:val="22"/>
                <w:szCs w:val="22"/>
              </w:rPr>
              <w:t>1</w:t>
            </w:r>
          </w:p>
        </w:tc>
        <w:tc>
          <w:tcPr>
            <w:tcW w:w="1134" w:type="dxa"/>
            <w:tcBorders>
              <w:top w:val="single" w:sz="12" w:space="0" w:color="000000" w:themeColor="text1"/>
              <w:left w:val="nil"/>
              <w:bottom w:val="nil"/>
              <w:right w:val="nil"/>
            </w:tcBorders>
            <w:shd w:val="clear" w:color="auto" w:fill="auto"/>
            <w:vAlign w:val="center"/>
          </w:tcPr>
          <w:p w14:paraId="6C0FAFFA" w14:textId="2734439F" w:rsidR="004A1293" w:rsidRPr="00FF0B52" w:rsidRDefault="004A1293" w:rsidP="004A1293">
            <w:pPr>
              <w:keepNext/>
              <w:keepLines/>
              <w:spacing w:before="40" w:after="40"/>
              <w:jc w:val="center"/>
              <w:rPr>
                <w:b/>
              </w:rPr>
            </w:pPr>
            <w:r>
              <w:rPr>
                <w:rFonts w:ascii="Calibri" w:hAnsi="Calibri" w:cs="Calibri"/>
                <w:sz w:val="22"/>
                <w:szCs w:val="22"/>
              </w:rPr>
              <w:t>371.695</w:t>
            </w:r>
          </w:p>
        </w:tc>
        <w:tc>
          <w:tcPr>
            <w:tcW w:w="1276" w:type="dxa"/>
            <w:tcBorders>
              <w:top w:val="single" w:sz="12" w:space="0" w:color="000000" w:themeColor="text1"/>
              <w:left w:val="nil"/>
              <w:bottom w:val="nil"/>
              <w:right w:val="nil"/>
            </w:tcBorders>
            <w:shd w:val="clear" w:color="auto" w:fill="auto"/>
            <w:vAlign w:val="center"/>
          </w:tcPr>
          <w:p w14:paraId="30DEED8D" w14:textId="1EAEC640" w:rsidR="004A1293" w:rsidRPr="00E35C22" w:rsidRDefault="004A1293" w:rsidP="004A1293">
            <w:pPr>
              <w:keepNext/>
              <w:keepLines/>
              <w:spacing w:before="40" w:after="40"/>
              <w:jc w:val="center"/>
              <w:rPr>
                <w:b/>
              </w:rPr>
            </w:pPr>
            <w:r w:rsidRPr="00E35C22">
              <w:rPr>
                <w:rFonts w:ascii="Calibri" w:hAnsi="Calibri" w:cs="Calibri"/>
                <w:b/>
                <w:sz w:val="22"/>
                <w:szCs w:val="22"/>
              </w:rPr>
              <w:t>1,784.99</w:t>
            </w:r>
            <w:r w:rsidR="00B420CD" w:rsidRPr="00E35C22">
              <w:rPr>
                <w:rFonts w:ascii="Calibri" w:hAnsi="Calibri" w:cs="Calibri"/>
                <w:b/>
                <w:sz w:val="22"/>
                <w:szCs w:val="22"/>
              </w:rPr>
              <w:t>7</w:t>
            </w:r>
          </w:p>
        </w:tc>
      </w:tr>
      <w:tr w:rsidR="004A1293" w:rsidRPr="00FF0B52" w14:paraId="15FEAB0F" w14:textId="77777777" w:rsidTr="00796A5B">
        <w:trPr>
          <w:cantSplit/>
        </w:trPr>
        <w:tc>
          <w:tcPr>
            <w:tcW w:w="4112" w:type="dxa"/>
            <w:tcBorders>
              <w:top w:val="nil"/>
              <w:bottom w:val="nil"/>
            </w:tcBorders>
            <w:vAlign w:val="center"/>
          </w:tcPr>
          <w:p w14:paraId="47518B01" w14:textId="70C857D4" w:rsidR="004A1293" w:rsidRPr="00FF0B52" w:rsidRDefault="004A1293" w:rsidP="00E35C22">
            <w:pPr>
              <w:keepNext/>
              <w:spacing w:before="60" w:after="60"/>
              <w:ind w:left="176"/>
              <w:jc w:val="left"/>
            </w:pPr>
            <w:r>
              <w:rPr>
                <w:rFonts w:ascii="Calibri" w:hAnsi="Calibri" w:cs="Calibri"/>
                <w:sz w:val="22"/>
                <w:szCs w:val="22"/>
              </w:rPr>
              <w:t>Community Legal Centres</w:t>
            </w:r>
          </w:p>
        </w:tc>
        <w:tc>
          <w:tcPr>
            <w:tcW w:w="1134" w:type="dxa"/>
            <w:tcBorders>
              <w:top w:val="nil"/>
              <w:left w:val="nil"/>
              <w:bottom w:val="nil"/>
              <w:right w:val="nil"/>
            </w:tcBorders>
            <w:shd w:val="clear" w:color="auto" w:fill="auto"/>
            <w:vAlign w:val="center"/>
          </w:tcPr>
          <w:p w14:paraId="1E4E7AB6" w14:textId="60B0862A" w:rsidR="004A1293" w:rsidRPr="00FF0B52" w:rsidRDefault="004A1293" w:rsidP="004A1293">
            <w:pPr>
              <w:keepNext/>
              <w:keepLines/>
              <w:spacing w:before="40" w:after="40"/>
              <w:jc w:val="center"/>
            </w:pPr>
            <w:r>
              <w:rPr>
                <w:rFonts w:ascii="Calibri" w:hAnsi="Calibri" w:cs="Calibri"/>
                <w:sz w:val="22"/>
                <w:szCs w:val="22"/>
              </w:rPr>
              <w:t>104.505</w:t>
            </w:r>
          </w:p>
        </w:tc>
        <w:tc>
          <w:tcPr>
            <w:tcW w:w="1134" w:type="dxa"/>
            <w:tcBorders>
              <w:top w:val="nil"/>
              <w:left w:val="nil"/>
              <w:bottom w:val="nil"/>
              <w:right w:val="nil"/>
            </w:tcBorders>
            <w:shd w:val="clear" w:color="auto" w:fill="auto"/>
            <w:vAlign w:val="center"/>
          </w:tcPr>
          <w:p w14:paraId="43C64752" w14:textId="016BC7DA" w:rsidR="004A1293" w:rsidRPr="00FF0B52" w:rsidRDefault="004A1293" w:rsidP="004A1293">
            <w:pPr>
              <w:keepNext/>
              <w:keepLines/>
              <w:spacing w:before="40" w:after="40"/>
              <w:jc w:val="center"/>
            </w:pPr>
            <w:r>
              <w:rPr>
                <w:rFonts w:ascii="Calibri" w:hAnsi="Calibri" w:cs="Calibri"/>
                <w:sz w:val="22"/>
                <w:szCs w:val="22"/>
              </w:rPr>
              <w:t>109.933</w:t>
            </w:r>
          </w:p>
        </w:tc>
        <w:tc>
          <w:tcPr>
            <w:tcW w:w="1134" w:type="dxa"/>
            <w:tcBorders>
              <w:top w:val="nil"/>
              <w:left w:val="nil"/>
              <w:bottom w:val="nil"/>
              <w:right w:val="nil"/>
            </w:tcBorders>
            <w:shd w:val="clear" w:color="auto" w:fill="auto"/>
            <w:vAlign w:val="center"/>
          </w:tcPr>
          <w:p w14:paraId="28AAFF44" w14:textId="5DD84BE6" w:rsidR="004A1293" w:rsidRPr="00FF0B52" w:rsidRDefault="004A1293" w:rsidP="004A1293">
            <w:pPr>
              <w:keepNext/>
              <w:keepLines/>
              <w:spacing w:before="40" w:after="40"/>
              <w:jc w:val="center"/>
            </w:pPr>
            <w:r>
              <w:rPr>
                <w:rFonts w:ascii="Calibri" w:hAnsi="Calibri" w:cs="Calibri"/>
                <w:sz w:val="22"/>
                <w:szCs w:val="22"/>
              </w:rPr>
              <w:t>112.122</w:t>
            </w:r>
          </w:p>
        </w:tc>
        <w:tc>
          <w:tcPr>
            <w:tcW w:w="1134" w:type="dxa"/>
            <w:tcBorders>
              <w:top w:val="nil"/>
              <w:left w:val="nil"/>
              <w:bottom w:val="nil"/>
              <w:right w:val="nil"/>
            </w:tcBorders>
            <w:shd w:val="clear" w:color="auto" w:fill="auto"/>
            <w:vAlign w:val="center"/>
          </w:tcPr>
          <w:p w14:paraId="430F8B73" w14:textId="57967107" w:rsidR="004A1293" w:rsidRPr="00FF0B52" w:rsidRDefault="004A1293" w:rsidP="004A1293">
            <w:pPr>
              <w:keepNext/>
              <w:keepLines/>
              <w:spacing w:before="40" w:after="40"/>
              <w:jc w:val="center"/>
            </w:pPr>
            <w:r>
              <w:rPr>
                <w:rFonts w:ascii="Calibri" w:hAnsi="Calibri" w:cs="Calibri"/>
                <w:sz w:val="22"/>
                <w:szCs w:val="22"/>
              </w:rPr>
              <w:t>114.378</w:t>
            </w:r>
          </w:p>
        </w:tc>
        <w:tc>
          <w:tcPr>
            <w:tcW w:w="1134" w:type="dxa"/>
            <w:tcBorders>
              <w:top w:val="nil"/>
              <w:left w:val="nil"/>
              <w:bottom w:val="nil"/>
              <w:right w:val="nil"/>
            </w:tcBorders>
            <w:shd w:val="clear" w:color="auto" w:fill="auto"/>
            <w:vAlign w:val="center"/>
          </w:tcPr>
          <w:p w14:paraId="46659A03" w14:textId="1E316061" w:rsidR="004A1293" w:rsidRPr="00FF0B52" w:rsidRDefault="004A1293" w:rsidP="004A1293">
            <w:pPr>
              <w:keepNext/>
              <w:keepLines/>
              <w:spacing w:before="40" w:after="40"/>
              <w:jc w:val="center"/>
            </w:pPr>
            <w:r>
              <w:rPr>
                <w:rFonts w:ascii="Calibri" w:hAnsi="Calibri" w:cs="Calibri"/>
                <w:sz w:val="22"/>
                <w:szCs w:val="22"/>
              </w:rPr>
              <w:t>116.66</w:t>
            </w:r>
            <w:r w:rsidR="00B420CD">
              <w:rPr>
                <w:rFonts w:ascii="Calibri" w:hAnsi="Calibri" w:cs="Calibri"/>
                <w:sz w:val="22"/>
                <w:szCs w:val="22"/>
              </w:rPr>
              <w:t>5</w:t>
            </w:r>
          </w:p>
        </w:tc>
        <w:tc>
          <w:tcPr>
            <w:tcW w:w="1276" w:type="dxa"/>
            <w:tcBorders>
              <w:top w:val="nil"/>
              <w:left w:val="nil"/>
              <w:bottom w:val="nil"/>
              <w:right w:val="nil"/>
            </w:tcBorders>
            <w:shd w:val="clear" w:color="auto" w:fill="auto"/>
            <w:vAlign w:val="center"/>
          </w:tcPr>
          <w:p w14:paraId="42D239C2" w14:textId="4ECC3887" w:rsidR="004A1293" w:rsidRPr="00E35C22" w:rsidRDefault="004A1293" w:rsidP="004A1293">
            <w:pPr>
              <w:keepNext/>
              <w:keepLines/>
              <w:spacing w:before="40" w:after="40"/>
              <w:jc w:val="center"/>
              <w:rPr>
                <w:rFonts w:ascii="Calibri" w:hAnsi="Calibri" w:cs="Calibri"/>
                <w:b/>
                <w:sz w:val="22"/>
                <w:szCs w:val="22"/>
              </w:rPr>
            </w:pPr>
            <w:r w:rsidRPr="00E35C22">
              <w:rPr>
                <w:rFonts w:ascii="Calibri" w:hAnsi="Calibri" w:cs="Calibri"/>
                <w:b/>
                <w:sz w:val="22"/>
                <w:szCs w:val="22"/>
              </w:rPr>
              <w:t>557.60</w:t>
            </w:r>
            <w:r w:rsidR="00B420CD" w:rsidRPr="00E35C22">
              <w:rPr>
                <w:rFonts w:ascii="Calibri" w:hAnsi="Calibri" w:cs="Calibri"/>
                <w:b/>
                <w:sz w:val="22"/>
                <w:szCs w:val="22"/>
              </w:rPr>
              <w:t>3</w:t>
            </w:r>
          </w:p>
        </w:tc>
      </w:tr>
      <w:tr w:rsidR="004A1293" w:rsidRPr="00FF0B52" w14:paraId="5EA04215" w14:textId="77777777" w:rsidTr="00796A5B">
        <w:trPr>
          <w:cantSplit/>
        </w:trPr>
        <w:tc>
          <w:tcPr>
            <w:tcW w:w="4112" w:type="dxa"/>
            <w:tcBorders>
              <w:top w:val="nil"/>
              <w:bottom w:val="nil"/>
            </w:tcBorders>
            <w:vAlign w:val="center"/>
          </w:tcPr>
          <w:p w14:paraId="65F52149" w14:textId="17884A82" w:rsidR="004A1293" w:rsidRPr="00FF0B52" w:rsidRDefault="004A1293" w:rsidP="00E35C22">
            <w:pPr>
              <w:keepNext/>
              <w:spacing w:before="60" w:after="60"/>
              <w:ind w:left="176"/>
              <w:jc w:val="left"/>
              <w:rPr>
                <w:rFonts w:cs="Calibri"/>
              </w:rPr>
            </w:pPr>
            <w:r>
              <w:rPr>
                <w:rFonts w:ascii="Calibri" w:hAnsi="Calibri" w:cs="Calibri"/>
                <w:sz w:val="22"/>
                <w:szCs w:val="22"/>
              </w:rPr>
              <w:t>Women's Legal Services</w:t>
            </w:r>
          </w:p>
        </w:tc>
        <w:tc>
          <w:tcPr>
            <w:tcW w:w="1134" w:type="dxa"/>
            <w:tcBorders>
              <w:top w:val="nil"/>
              <w:left w:val="nil"/>
              <w:bottom w:val="nil"/>
              <w:right w:val="nil"/>
            </w:tcBorders>
            <w:shd w:val="clear" w:color="auto" w:fill="auto"/>
            <w:vAlign w:val="center"/>
          </w:tcPr>
          <w:p w14:paraId="080AC843" w14:textId="5488CF50" w:rsidR="004A1293" w:rsidRPr="00FF0B52" w:rsidRDefault="004A1293" w:rsidP="004A1293">
            <w:pPr>
              <w:keepNext/>
              <w:keepLines/>
              <w:spacing w:before="40" w:after="40"/>
              <w:jc w:val="center"/>
              <w:rPr>
                <w:rFonts w:cs="Calibri"/>
              </w:rPr>
            </w:pPr>
            <w:r>
              <w:rPr>
                <w:rFonts w:ascii="Calibri" w:hAnsi="Calibri" w:cs="Calibri"/>
                <w:sz w:val="22"/>
                <w:szCs w:val="22"/>
              </w:rPr>
              <w:t>52.871</w:t>
            </w:r>
          </w:p>
        </w:tc>
        <w:tc>
          <w:tcPr>
            <w:tcW w:w="1134" w:type="dxa"/>
            <w:tcBorders>
              <w:top w:val="nil"/>
              <w:left w:val="nil"/>
              <w:bottom w:val="nil"/>
              <w:right w:val="nil"/>
            </w:tcBorders>
            <w:shd w:val="clear" w:color="auto" w:fill="auto"/>
            <w:vAlign w:val="center"/>
          </w:tcPr>
          <w:p w14:paraId="20B1648B" w14:textId="69D2F7EF" w:rsidR="004A1293" w:rsidRPr="00B420CD" w:rsidRDefault="004A1293" w:rsidP="004A1293">
            <w:pPr>
              <w:keepNext/>
              <w:keepLines/>
              <w:spacing w:before="40" w:after="40"/>
              <w:jc w:val="center"/>
              <w:rPr>
                <w:rFonts w:ascii="Calibri" w:hAnsi="Calibri" w:cs="Calibri"/>
                <w:sz w:val="22"/>
                <w:szCs w:val="22"/>
              </w:rPr>
            </w:pPr>
            <w:r>
              <w:rPr>
                <w:rFonts w:ascii="Calibri" w:hAnsi="Calibri" w:cs="Calibri"/>
                <w:sz w:val="22"/>
                <w:szCs w:val="22"/>
              </w:rPr>
              <w:t>54.04</w:t>
            </w:r>
            <w:r w:rsidR="00B420CD">
              <w:rPr>
                <w:rFonts w:ascii="Calibri" w:hAnsi="Calibri" w:cs="Calibri"/>
                <w:sz w:val="22"/>
                <w:szCs w:val="22"/>
              </w:rPr>
              <w:t>1</w:t>
            </w:r>
          </w:p>
        </w:tc>
        <w:tc>
          <w:tcPr>
            <w:tcW w:w="1134" w:type="dxa"/>
            <w:tcBorders>
              <w:top w:val="nil"/>
              <w:left w:val="nil"/>
              <w:bottom w:val="nil"/>
              <w:right w:val="nil"/>
            </w:tcBorders>
            <w:shd w:val="clear" w:color="auto" w:fill="auto"/>
            <w:vAlign w:val="center"/>
          </w:tcPr>
          <w:p w14:paraId="506AF6CC" w14:textId="0F07BBD9" w:rsidR="004A1293" w:rsidRPr="00B420CD" w:rsidRDefault="004A1293" w:rsidP="004A1293">
            <w:pPr>
              <w:keepNext/>
              <w:keepLines/>
              <w:spacing w:before="40" w:after="40"/>
              <w:jc w:val="center"/>
              <w:rPr>
                <w:rFonts w:ascii="Calibri" w:hAnsi="Calibri" w:cs="Calibri"/>
                <w:sz w:val="22"/>
                <w:szCs w:val="22"/>
              </w:rPr>
            </w:pPr>
            <w:r>
              <w:rPr>
                <w:rFonts w:ascii="Calibri" w:hAnsi="Calibri" w:cs="Calibri"/>
                <w:sz w:val="22"/>
                <w:szCs w:val="22"/>
              </w:rPr>
              <w:t>55.13</w:t>
            </w:r>
            <w:r w:rsidR="00B420CD">
              <w:rPr>
                <w:rFonts w:ascii="Calibri" w:hAnsi="Calibri" w:cs="Calibri"/>
                <w:sz w:val="22"/>
                <w:szCs w:val="22"/>
              </w:rPr>
              <w:t>8</w:t>
            </w:r>
          </w:p>
        </w:tc>
        <w:tc>
          <w:tcPr>
            <w:tcW w:w="1134" w:type="dxa"/>
            <w:tcBorders>
              <w:top w:val="nil"/>
              <w:left w:val="nil"/>
              <w:bottom w:val="nil"/>
              <w:right w:val="nil"/>
            </w:tcBorders>
            <w:shd w:val="clear" w:color="auto" w:fill="auto"/>
            <w:vAlign w:val="center"/>
          </w:tcPr>
          <w:p w14:paraId="328AC2D5" w14:textId="37AEF69B" w:rsidR="004A1293" w:rsidRPr="00FF0B52" w:rsidRDefault="004A1293" w:rsidP="004A1293">
            <w:pPr>
              <w:keepNext/>
              <w:keepLines/>
              <w:spacing w:before="40" w:after="40"/>
              <w:jc w:val="center"/>
              <w:rPr>
                <w:rFonts w:cs="Calibri"/>
              </w:rPr>
            </w:pPr>
            <w:r>
              <w:rPr>
                <w:rFonts w:ascii="Calibri" w:hAnsi="Calibri" w:cs="Calibri"/>
                <w:sz w:val="22"/>
                <w:szCs w:val="22"/>
              </w:rPr>
              <w:t>56.25</w:t>
            </w:r>
            <w:r w:rsidR="00B420CD">
              <w:rPr>
                <w:rFonts w:ascii="Calibri" w:hAnsi="Calibri" w:cs="Calibri"/>
                <w:sz w:val="22"/>
                <w:szCs w:val="22"/>
              </w:rPr>
              <w:t>5</w:t>
            </w:r>
          </w:p>
        </w:tc>
        <w:tc>
          <w:tcPr>
            <w:tcW w:w="1134" w:type="dxa"/>
            <w:tcBorders>
              <w:top w:val="nil"/>
              <w:left w:val="nil"/>
              <w:bottom w:val="nil"/>
              <w:right w:val="nil"/>
            </w:tcBorders>
            <w:shd w:val="clear" w:color="auto" w:fill="auto"/>
            <w:vAlign w:val="center"/>
          </w:tcPr>
          <w:p w14:paraId="10612D3D" w14:textId="3E42E313" w:rsidR="004A1293" w:rsidRPr="00FF0B52" w:rsidRDefault="004A1293" w:rsidP="004A1293">
            <w:pPr>
              <w:keepNext/>
              <w:keepLines/>
              <w:spacing w:before="40" w:after="40"/>
              <w:jc w:val="center"/>
              <w:rPr>
                <w:rFonts w:cs="Calibri"/>
              </w:rPr>
            </w:pPr>
            <w:r>
              <w:rPr>
                <w:rFonts w:ascii="Calibri" w:hAnsi="Calibri" w:cs="Calibri"/>
                <w:sz w:val="22"/>
                <w:szCs w:val="22"/>
              </w:rPr>
              <w:t>57.39</w:t>
            </w:r>
            <w:r w:rsidR="00B420CD">
              <w:rPr>
                <w:rFonts w:ascii="Calibri" w:hAnsi="Calibri" w:cs="Calibri"/>
                <w:sz w:val="22"/>
                <w:szCs w:val="22"/>
              </w:rPr>
              <w:t>3</w:t>
            </w:r>
          </w:p>
        </w:tc>
        <w:tc>
          <w:tcPr>
            <w:tcW w:w="1276" w:type="dxa"/>
            <w:tcBorders>
              <w:top w:val="nil"/>
              <w:left w:val="nil"/>
              <w:bottom w:val="nil"/>
              <w:right w:val="nil"/>
            </w:tcBorders>
            <w:shd w:val="clear" w:color="auto" w:fill="auto"/>
            <w:vAlign w:val="center"/>
          </w:tcPr>
          <w:p w14:paraId="7B11380D" w14:textId="56F79917" w:rsidR="004A1293" w:rsidRPr="00E35C22" w:rsidRDefault="004A1293" w:rsidP="004A1293">
            <w:pPr>
              <w:keepNext/>
              <w:keepLines/>
              <w:spacing w:before="40" w:after="40"/>
              <w:jc w:val="center"/>
              <w:rPr>
                <w:rFonts w:cs="Calibri"/>
                <w:b/>
                <w:bCs/>
              </w:rPr>
            </w:pPr>
            <w:r w:rsidRPr="00E35C22">
              <w:rPr>
                <w:rFonts w:ascii="Calibri" w:hAnsi="Calibri" w:cs="Calibri"/>
                <w:b/>
                <w:sz w:val="22"/>
                <w:szCs w:val="22"/>
              </w:rPr>
              <w:t>275.698</w:t>
            </w:r>
          </w:p>
        </w:tc>
      </w:tr>
      <w:tr w:rsidR="004A1293" w:rsidRPr="00FF0B52" w14:paraId="1013019F" w14:textId="77777777" w:rsidTr="009A4134">
        <w:trPr>
          <w:cantSplit/>
        </w:trPr>
        <w:tc>
          <w:tcPr>
            <w:tcW w:w="4112" w:type="dxa"/>
            <w:tcBorders>
              <w:top w:val="nil"/>
              <w:bottom w:val="nil"/>
            </w:tcBorders>
            <w:vAlign w:val="center"/>
          </w:tcPr>
          <w:p w14:paraId="30DD7A7E" w14:textId="77777777" w:rsidR="004A1293" w:rsidRPr="00FF0B52" w:rsidRDefault="004A1293" w:rsidP="00E35C22">
            <w:pPr>
              <w:keepNext/>
              <w:spacing w:before="60" w:after="60"/>
              <w:ind w:left="176"/>
              <w:jc w:val="left"/>
              <w:rPr>
                <w:rFonts w:cs="Calibri"/>
              </w:rPr>
            </w:pPr>
            <w:r>
              <w:rPr>
                <w:rFonts w:ascii="Calibri" w:hAnsi="Calibri" w:cs="Calibri"/>
                <w:sz w:val="22"/>
                <w:szCs w:val="22"/>
              </w:rPr>
              <w:t>Aboriginal and Torres Strait Islander Legal Services</w:t>
            </w:r>
          </w:p>
        </w:tc>
        <w:tc>
          <w:tcPr>
            <w:tcW w:w="1134" w:type="dxa"/>
            <w:tcBorders>
              <w:top w:val="nil"/>
              <w:left w:val="nil"/>
              <w:bottom w:val="nil"/>
              <w:right w:val="nil"/>
            </w:tcBorders>
            <w:shd w:val="clear" w:color="auto" w:fill="auto"/>
            <w:vAlign w:val="center"/>
          </w:tcPr>
          <w:p w14:paraId="3BB1037F" w14:textId="127C7685" w:rsidR="004A1293" w:rsidRPr="00FF0B52" w:rsidRDefault="004A1293" w:rsidP="004A1293">
            <w:pPr>
              <w:keepNext/>
              <w:keepLines/>
              <w:spacing w:before="40" w:after="40"/>
              <w:jc w:val="center"/>
              <w:rPr>
                <w:rFonts w:cs="Calibri"/>
              </w:rPr>
            </w:pPr>
            <w:r>
              <w:rPr>
                <w:rFonts w:ascii="Calibri" w:hAnsi="Calibri" w:cs="Calibri"/>
                <w:sz w:val="22"/>
                <w:szCs w:val="22"/>
              </w:rPr>
              <w:t>16</w:t>
            </w:r>
            <w:r w:rsidR="00B420CD">
              <w:rPr>
                <w:rFonts w:ascii="Calibri" w:hAnsi="Calibri" w:cs="Calibri"/>
                <w:sz w:val="22"/>
                <w:szCs w:val="22"/>
              </w:rPr>
              <w:t>0.737</w:t>
            </w:r>
          </w:p>
        </w:tc>
        <w:tc>
          <w:tcPr>
            <w:tcW w:w="1134" w:type="dxa"/>
            <w:tcBorders>
              <w:top w:val="nil"/>
              <w:left w:val="nil"/>
              <w:bottom w:val="nil"/>
              <w:right w:val="nil"/>
            </w:tcBorders>
            <w:shd w:val="clear" w:color="auto" w:fill="auto"/>
            <w:vAlign w:val="center"/>
          </w:tcPr>
          <w:p w14:paraId="10E0032B" w14:textId="42FB21D8" w:rsidR="004A1293" w:rsidRPr="00FF0B52" w:rsidRDefault="004A1293" w:rsidP="004A1293">
            <w:pPr>
              <w:keepNext/>
              <w:keepLines/>
              <w:spacing w:before="40" w:after="40"/>
              <w:jc w:val="center"/>
              <w:rPr>
                <w:rFonts w:cs="Calibri"/>
              </w:rPr>
            </w:pPr>
            <w:r>
              <w:rPr>
                <w:rFonts w:ascii="Calibri" w:hAnsi="Calibri" w:cs="Calibri"/>
                <w:sz w:val="22"/>
                <w:szCs w:val="22"/>
              </w:rPr>
              <w:t>16</w:t>
            </w:r>
            <w:r w:rsidR="00B420CD">
              <w:rPr>
                <w:rFonts w:ascii="Calibri" w:hAnsi="Calibri" w:cs="Calibri"/>
                <w:sz w:val="22"/>
                <w:szCs w:val="22"/>
              </w:rPr>
              <w:t>4.273</w:t>
            </w:r>
          </w:p>
        </w:tc>
        <w:tc>
          <w:tcPr>
            <w:tcW w:w="1134" w:type="dxa"/>
            <w:tcBorders>
              <w:top w:val="nil"/>
              <w:left w:val="nil"/>
              <w:bottom w:val="nil"/>
              <w:right w:val="nil"/>
            </w:tcBorders>
            <w:shd w:val="clear" w:color="auto" w:fill="auto"/>
            <w:vAlign w:val="center"/>
          </w:tcPr>
          <w:p w14:paraId="7CE64EE7" w14:textId="67EE4833" w:rsidR="004A1293" w:rsidRPr="00FF0B52" w:rsidRDefault="004A1293" w:rsidP="004A1293">
            <w:pPr>
              <w:keepNext/>
              <w:keepLines/>
              <w:spacing w:before="40" w:after="40"/>
              <w:jc w:val="center"/>
              <w:rPr>
                <w:rFonts w:cs="Calibri"/>
              </w:rPr>
            </w:pPr>
            <w:r>
              <w:rPr>
                <w:rFonts w:ascii="Calibri" w:hAnsi="Calibri" w:cs="Calibri"/>
                <w:sz w:val="22"/>
                <w:szCs w:val="22"/>
              </w:rPr>
              <w:t>16</w:t>
            </w:r>
            <w:r w:rsidR="00B420CD">
              <w:rPr>
                <w:rFonts w:ascii="Calibri" w:hAnsi="Calibri" w:cs="Calibri"/>
                <w:sz w:val="22"/>
                <w:szCs w:val="22"/>
              </w:rPr>
              <w:t>7.558</w:t>
            </w:r>
          </w:p>
        </w:tc>
        <w:tc>
          <w:tcPr>
            <w:tcW w:w="1134" w:type="dxa"/>
            <w:tcBorders>
              <w:top w:val="nil"/>
              <w:left w:val="nil"/>
              <w:bottom w:val="nil"/>
              <w:right w:val="nil"/>
            </w:tcBorders>
            <w:shd w:val="clear" w:color="auto" w:fill="auto"/>
            <w:vAlign w:val="center"/>
          </w:tcPr>
          <w:p w14:paraId="2A6DDC4B" w14:textId="177E717C" w:rsidR="004A1293" w:rsidRPr="00FF0B52" w:rsidRDefault="004A1293" w:rsidP="004A1293">
            <w:pPr>
              <w:keepNext/>
              <w:keepLines/>
              <w:spacing w:before="40" w:after="40"/>
              <w:jc w:val="center"/>
              <w:rPr>
                <w:rFonts w:cs="Calibri"/>
              </w:rPr>
            </w:pPr>
            <w:r>
              <w:rPr>
                <w:rFonts w:ascii="Calibri" w:hAnsi="Calibri" w:cs="Calibri"/>
                <w:sz w:val="22"/>
                <w:szCs w:val="22"/>
              </w:rPr>
              <w:t>17</w:t>
            </w:r>
            <w:r w:rsidR="00B420CD">
              <w:rPr>
                <w:rFonts w:ascii="Calibri" w:hAnsi="Calibri" w:cs="Calibri"/>
                <w:sz w:val="22"/>
                <w:szCs w:val="22"/>
              </w:rPr>
              <w:t>0.920</w:t>
            </w:r>
          </w:p>
        </w:tc>
        <w:tc>
          <w:tcPr>
            <w:tcW w:w="1134" w:type="dxa"/>
            <w:tcBorders>
              <w:top w:val="nil"/>
              <w:left w:val="nil"/>
              <w:bottom w:val="nil"/>
              <w:right w:val="nil"/>
            </w:tcBorders>
            <w:shd w:val="clear" w:color="auto" w:fill="auto"/>
            <w:vAlign w:val="center"/>
          </w:tcPr>
          <w:p w14:paraId="53A90422" w14:textId="72B4310A" w:rsidR="004A1293" w:rsidRPr="00FF0B52" w:rsidRDefault="004A1293" w:rsidP="004A1293">
            <w:pPr>
              <w:keepNext/>
              <w:keepLines/>
              <w:spacing w:before="40" w:after="40"/>
              <w:jc w:val="center"/>
              <w:rPr>
                <w:rFonts w:cs="Calibri"/>
              </w:rPr>
            </w:pPr>
            <w:r>
              <w:rPr>
                <w:rFonts w:ascii="Calibri" w:hAnsi="Calibri" w:cs="Calibri"/>
                <w:sz w:val="22"/>
                <w:szCs w:val="22"/>
              </w:rPr>
              <w:t>17</w:t>
            </w:r>
            <w:r w:rsidR="00B420CD">
              <w:rPr>
                <w:rFonts w:ascii="Calibri" w:hAnsi="Calibri" w:cs="Calibri"/>
                <w:sz w:val="22"/>
                <w:szCs w:val="22"/>
              </w:rPr>
              <w:t>4.326</w:t>
            </w:r>
          </w:p>
        </w:tc>
        <w:tc>
          <w:tcPr>
            <w:tcW w:w="1276" w:type="dxa"/>
            <w:tcBorders>
              <w:top w:val="nil"/>
              <w:left w:val="nil"/>
              <w:bottom w:val="nil"/>
              <w:right w:val="nil"/>
            </w:tcBorders>
            <w:shd w:val="clear" w:color="auto" w:fill="auto"/>
            <w:vAlign w:val="center"/>
          </w:tcPr>
          <w:p w14:paraId="161072DB" w14:textId="55CFE2A4" w:rsidR="004A1293" w:rsidRPr="00E35C22" w:rsidRDefault="004A1293" w:rsidP="004A1293">
            <w:pPr>
              <w:keepNext/>
              <w:keepLines/>
              <w:spacing w:before="40" w:after="40"/>
              <w:jc w:val="center"/>
              <w:rPr>
                <w:rFonts w:cs="Calibri"/>
                <w:b/>
                <w:bCs/>
              </w:rPr>
            </w:pPr>
            <w:r w:rsidRPr="00E35C22">
              <w:rPr>
                <w:rFonts w:ascii="Calibri" w:hAnsi="Calibri" w:cs="Calibri"/>
                <w:b/>
                <w:sz w:val="22"/>
                <w:szCs w:val="22"/>
              </w:rPr>
              <w:t>8</w:t>
            </w:r>
            <w:r w:rsidR="00B420CD" w:rsidRPr="00E35C22">
              <w:rPr>
                <w:rFonts w:ascii="Calibri" w:hAnsi="Calibri" w:cs="Calibri"/>
                <w:b/>
                <w:sz w:val="22"/>
                <w:szCs w:val="22"/>
              </w:rPr>
              <w:t>37</w:t>
            </w:r>
            <w:r w:rsidRPr="00E35C22">
              <w:rPr>
                <w:rFonts w:ascii="Calibri" w:hAnsi="Calibri" w:cs="Calibri"/>
                <w:b/>
                <w:sz w:val="22"/>
                <w:szCs w:val="22"/>
              </w:rPr>
              <w:t>.8</w:t>
            </w:r>
            <w:r w:rsidR="00B420CD" w:rsidRPr="00E35C22">
              <w:rPr>
                <w:rFonts w:ascii="Calibri" w:hAnsi="Calibri" w:cs="Calibri"/>
                <w:b/>
                <w:sz w:val="22"/>
                <w:szCs w:val="22"/>
              </w:rPr>
              <w:t>14</w:t>
            </w:r>
          </w:p>
        </w:tc>
      </w:tr>
      <w:tr w:rsidR="004A1293" w:rsidRPr="00FF0B52" w14:paraId="095C1978" w14:textId="77777777" w:rsidTr="00796A5B">
        <w:trPr>
          <w:cantSplit/>
        </w:trPr>
        <w:tc>
          <w:tcPr>
            <w:tcW w:w="4112" w:type="dxa"/>
            <w:tcBorders>
              <w:top w:val="nil"/>
              <w:bottom w:val="nil"/>
            </w:tcBorders>
            <w:vAlign w:val="center"/>
          </w:tcPr>
          <w:p w14:paraId="4EDE27F8" w14:textId="664420F2" w:rsidR="004A1293" w:rsidRPr="00FF0B52" w:rsidRDefault="004A1293" w:rsidP="00E35C22">
            <w:pPr>
              <w:keepNext/>
              <w:spacing w:before="60" w:after="60"/>
              <w:ind w:left="176"/>
              <w:jc w:val="left"/>
            </w:pPr>
            <w:r>
              <w:rPr>
                <w:rFonts w:ascii="Calibri" w:hAnsi="Calibri" w:cs="Calibri"/>
                <w:sz w:val="22"/>
                <w:szCs w:val="22"/>
              </w:rPr>
              <w:t>Family Violence Prevention and Legal Services</w:t>
            </w:r>
          </w:p>
        </w:tc>
        <w:tc>
          <w:tcPr>
            <w:tcW w:w="1134" w:type="dxa"/>
            <w:tcBorders>
              <w:top w:val="nil"/>
              <w:left w:val="nil"/>
              <w:bottom w:val="nil"/>
              <w:right w:val="nil"/>
            </w:tcBorders>
            <w:shd w:val="clear" w:color="auto" w:fill="auto"/>
            <w:vAlign w:val="center"/>
          </w:tcPr>
          <w:p w14:paraId="3BB02CD6" w14:textId="28D4F94E" w:rsidR="004A1293" w:rsidRPr="00FF0B52" w:rsidRDefault="00B420CD" w:rsidP="004A1293">
            <w:pPr>
              <w:keepNext/>
              <w:keepLines/>
              <w:spacing w:before="40" w:after="40"/>
              <w:jc w:val="center"/>
            </w:pPr>
            <w:r>
              <w:rPr>
                <w:rFonts w:ascii="Calibri" w:hAnsi="Calibri" w:cs="Calibri"/>
                <w:sz w:val="22"/>
                <w:szCs w:val="22"/>
              </w:rPr>
              <w:t>70.366</w:t>
            </w:r>
          </w:p>
        </w:tc>
        <w:tc>
          <w:tcPr>
            <w:tcW w:w="1134" w:type="dxa"/>
            <w:tcBorders>
              <w:top w:val="nil"/>
              <w:left w:val="nil"/>
              <w:bottom w:val="nil"/>
              <w:right w:val="nil"/>
            </w:tcBorders>
            <w:shd w:val="clear" w:color="auto" w:fill="auto"/>
            <w:vAlign w:val="center"/>
          </w:tcPr>
          <w:p w14:paraId="70B4DC1D" w14:textId="22199506" w:rsidR="004A1293" w:rsidRPr="00FF0B52" w:rsidRDefault="004A1293" w:rsidP="004A1293">
            <w:pPr>
              <w:keepNext/>
              <w:keepLines/>
              <w:spacing w:before="40" w:after="40"/>
              <w:jc w:val="center"/>
            </w:pPr>
            <w:r>
              <w:rPr>
                <w:rFonts w:ascii="Calibri" w:hAnsi="Calibri" w:cs="Calibri"/>
                <w:sz w:val="22"/>
                <w:szCs w:val="22"/>
              </w:rPr>
              <w:t>7</w:t>
            </w:r>
            <w:r w:rsidR="00B420CD">
              <w:rPr>
                <w:rFonts w:ascii="Calibri" w:hAnsi="Calibri" w:cs="Calibri"/>
                <w:sz w:val="22"/>
                <w:szCs w:val="22"/>
              </w:rPr>
              <w:t>1.915</w:t>
            </w:r>
          </w:p>
        </w:tc>
        <w:tc>
          <w:tcPr>
            <w:tcW w:w="1134" w:type="dxa"/>
            <w:tcBorders>
              <w:top w:val="nil"/>
              <w:left w:val="nil"/>
              <w:bottom w:val="nil"/>
              <w:right w:val="nil"/>
            </w:tcBorders>
            <w:shd w:val="clear" w:color="auto" w:fill="auto"/>
            <w:vAlign w:val="center"/>
          </w:tcPr>
          <w:p w14:paraId="656D4496" w14:textId="1CD66523" w:rsidR="004A1293" w:rsidRPr="00FF0B52" w:rsidRDefault="004A1293" w:rsidP="004A1293">
            <w:pPr>
              <w:keepNext/>
              <w:keepLines/>
              <w:spacing w:before="40" w:after="40"/>
              <w:jc w:val="center"/>
            </w:pPr>
            <w:r>
              <w:rPr>
                <w:rFonts w:ascii="Calibri" w:hAnsi="Calibri" w:cs="Calibri"/>
                <w:sz w:val="22"/>
                <w:szCs w:val="22"/>
              </w:rPr>
              <w:t>7</w:t>
            </w:r>
            <w:r w:rsidR="00B420CD">
              <w:rPr>
                <w:rFonts w:ascii="Calibri" w:hAnsi="Calibri" w:cs="Calibri"/>
                <w:sz w:val="22"/>
                <w:szCs w:val="22"/>
              </w:rPr>
              <w:t>3.356</w:t>
            </w:r>
          </w:p>
        </w:tc>
        <w:tc>
          <w:tcPr>
            <w:tcW w:w="1134" w:type="dxa"/>
            <w:tcBorders>
              <w:top w:val="nil"/>
              <w:left w:val="nil"/>
              <w:bottom w:val="nil"/>
              <w:right w:val="nil"/>
            </w:tcBorders>
            <w:shd w:val="clear" w:color="auto" w:fill="auto"/>
            <w:vAlign w:val="center"/>
          </w:tcPr>
          <w:p w14:paraId="2BED18AB" w14:textId="6671889B" w:rsidR="004A1293" w:rsidRPr="00FF0B52" w:rsidRDefault="004A1293" w:rsidP="004A1293">
            <w:pPr>
              <w:keepNext/>
              <w:keepLines/>
              <w:spacing w:before="40" w:after="40"/>
              <w:jc w:val="center"/>
            </w:pPr>
            <w:r>
              <w:rPr>
                <w:rFonts w:ascii="Calibri" w:hAnsi="Calibri" w:cs="Calibri"/>
                <w:sz w:val="22"/>
                <w:szCs w:val="22"/>
              </w:rPr>
              <w:t>7</w:t>
            </w:r>
            <w:r w:rsidR="00B420CD">
              <w:rPr>
                <w:rFonts w:ascii="Calibri" w:hAnsi="Calibri" w:cs="Calibri"/>
                <w:sz w:val="22"/>
                <w:szCs w:val="22"/>
              </w:rPr>
              <w:t>4.810</w:t>
            </w:r>
          </w:p>
        </w:tc>
        <w:tc>
          <w:tcPr>
            <w:tcW w:w="1134" w:type="dxa"/>
            <w:tcBorders>
              <w:top w:val="nil"/>
              <w:left w:val="nil"/>
              <w:bottom w:val="nil"/>
              <w:right w:val="nil"/>
            </w:tcBorders>
            <w:shd w:val="clear" w:color="auto" w:fill="auto"/>
            <w:vAlign w:val="center"/>
          </w:tcPr>
          <w:p w14:paraId="41D81A5C" w14:textId="37BEAE72" w:rsidR="004A1293" w:rsidRPr="00FF0B52" w:rsidRDefault="00B420CD" w:rsidP="004A1293">
            <w:pPr>
              <w:keepNext/>
              <w:keepLines/>
              <w:spacing w:before="40" w:after="40"/>
              <w:jc w:val="center"/>
            </w:pPr>
            <w:r>
              <w:rPr>
                <w:rFonts w:ascii="Calibri" w:hAnsi="Calibri" w:cs="Calibri"/>
                <w:sz w:val="22"/>
                <w:szCs w:val="22"/>
              </w:rPr>
              <w:t>76.319</w:t>
            </w:r>
          </w:p>
        </w:tc>
        <w:tc>
          <w:tcPr>
            <w:tcW w:w="1276" w:type="dxa"/>
            <w:tcBorders>
              <w:top w:val="nil"/>
              <w:left w:val="nil"/>
              <w:bottom w:val="nil"/>
              <w:right w:val="nil"/>
            </w:tcBorders>
            <w:shd w:val="clear" w:color="auto" w:fill="auto"/>
            <w:vAlign w:val="center"/>
          </w:tcPr>
          <w:p w14:paraId="1A7804C7" w14:textId="4DA83519" w:rsidR="004A1293" w:rsidRPr="00E35C22" w:rsidRDefault="004A1293" w:rsidP="004A1293">
            <w:pPr>
              <w:keepNext/>
              <w:keepLines/>
              <w:spacing w:before="40" w:after="40"/>
              <w:jc w:val="center"/>
              <w:rPr>
                <w:b/>
              </w:rPr>
            </w:pPr>
            <w:r w:rsidRPr="00E35C22">
              <w:rPr>
                <w:rFonts w:ascii="Calibri" w:hAnsi="Calibri" w:cs="Calibri"/>
                <w:b/>
                <w:sz w:val="22"/>
                <w:szCs w:val="22"/>
              </w:rPr>
              <w:t>36</w:t>
            </w:r>
            <w:r w:rsidR="00B420CD" w:rsidRPr="00E35C22">
              <w:rPr>
                <w:rFonts w:ascii="Calibri" w:hAnsi="Calibri" w:cs="Calibri"/>
                <w:b/>
                <w:sz w:val="22"/>
                <w:szCs w:val="22"/>
              </w:rPr>
              <w:t>6.766</w:t>
            </w:r>
          </w:p>
        </w:tc>
      </w:tr>
      <w:tr w:rsidR="004A1293" w:rsidRPr="00FF0B52" w14:paraId="2B79027B" w14:textId="77777777" w:rsidTr="009A4134">
        <w:trPr>
          <w:cantSplit/>
        </w:trPr>
        <w:tc>
          <w:tcPr>
            <w:tcW w:w="4112" w:type="dxa"/>
            <w:tcBorders>
              <w:top w:val="nil"/>
              <w:bottom w:val="nil"/>
            </w:tcBorders>
            <w:vAlign w:val="bottom"/>
          </w:tcPr>
          <w:p w14:paraId="344E0D06" w14:textId="21D704C5" w:rsidR="004A1293" w:rsidRPr="00FF0B52" w:rsidRDefault="004A1293" w:rsidP="004A1293">
            <w:pPr>
              <w:keepNext/>
              <w:keepLines/>
              <w:spacing w:before="60" w:after="60"/>
              <w:ind w:left="181"/>
              <w:rPr>
                <w:rFonts w:cs="Calibri"/>
              </w:rPr>
            </w:pPr>
            <w:r>
              <w:rPr>
                <w:rFonts w:ascii="Calibri" w:hAnsi="Calibri" w:cs="Calibri"/>
                <w:sz w:val="22"/>
                <w:szCs w:val="22"/>
              </w:rPr>
              <w:t>Administration</w:t>
            </w:r>
          </w:p>
        </w:tc>
        <w:tc>
          <w:tcPr>
            <w:tcW w:w="1134" w:type="dxa"/>
            <w:tcBorders>
              <w:top w:val="nil"/>
              <w:left w:val="nil"/>
              <w:bottom w:val="nil"/>
              <w:right w:val="nil"/>
            </w:tcBorders>
            <w:shd w:val="clear" w:color="auto" w:fill="auto"/>
            <w:vAlign w:val="center"/>
          </w:tcPr>
          <w:p w14:paraId="315670B4" w14:textId="52A900C5" w:rsidR="004A1293" w:rsidRPr="00FF0B52" w:rsidRDefault="004A1293" w:rsidP="004A1293">
            <w:pPr>
              <w:keepNext/>
              <w:keepLines/>
              <w:spacing w:after="40"/>
              <w:jc w:val="center"/>
              <w:rPr>
                <w:rFonts w:cs="Calibri"/>
              </w:rPr>
            </w:pPr>
            <w:r>
              <w:rPr>
                <w:rFonts w:ascii="Calibri" w:hAnsi="Calibri" w:cs="Calibri"/>
                <w:sz w:val="22"/>
                <w:szCs w:val="22"/>
              </w:rPr>
              <w:t>7.848</w:t>
            </w:r>
          </w:p>
        </w:tc>
        <w:tc>
          <w:tcPr>
            <w:tcW w:w="1134" w:type="dxa"/>
            <w:tcBorders>
              <w:top w:val="nil"/>
              <w:left w:val="nil"/>
              <w:bottom w:val="nil"/>
              <w:right w:val="nil"/>
            </w:tcBorders>
            <w:shd w:val="clear" w:color="auto" w:fill="auto"/>
            <w:vAlign w:val="center"/>
          </w:tcPr>
          <w:p w14:paraId="5C2E74D8" w14:textId="71A1CF8D" w:rsidR="004A1293" w:rsidRPr="00FF0B52" w:rsidRDefault="004A1293" w:rsidP="004A1293">
            <w:pPr>
              <w:keepNext/>
              <w:keepLines/>
              <w:spacing w:after="40"/>
              <w:jc w:val="center"/>
              <w:rPr>
                <w:rFonts w:cs="Calibri"/>
              </w:rPr>
            </w:pPr>
            <w:r>
              <w:rPr>
                <w:rFonts w:ascii="Calibri" w:hAnsi="Calibri" w:cs="Calibri"/>
                <w:sz w:val="22"/>
                <w:szCs w:val="22"/>
              </w:rPr>
              <w:t>8.022</w:t>
            </w:r>
          </w:p>
        </w:tc>
        <w:tc>
          <w:tcPr>
            <w:tcW w:w="1134" w:type="dxa"/>
            <w:tcBorders>
              <w:top w:val="nil"/>
              <w:left w:val="nil"/>
              <w:bottom w:val="nil"/>
              <w:right w:val="nil"/>
            </w:tcBorders>
            <w:shd w:val="clear" w:color="auto" w:fill="auto"/>
            <w:vAlign w:val="center"/>
          </w:tcPr>
          <w:p w14:paraId="7D4558EF" w14:textId="1ADFFA10" w:rsidR="004A1293" w:rsidRPr="00FF0B52" w:rsidRDefault="004A1293" w:rsidP="004A1293">
            <w:pPr>
              <w:keepNext/>
              <w:keepLines/>
              <w:spacing w:after="40"/>
              <w:jc w:val="center"/>
              <w:rPr>
                <w:rFonts w:cs="Calibri"/>
              </w:rPr>
            </w:pPr>
            <w:r>
              <w:rPr>
                <w:rFonts w:ascii="Calibri" w:hAnsi="Calibri" w:cs="Calibri"/>
                <w:sz w:val="22"/>
                <w:szCs w:val="22"/>
              </w:rPr>
              <w:t>8.18</w:t>
            </w:r>
            <w:r w:rsidR="00B420CD">
              <w:rPr>
                <w:rFonts w:ascii="Calibri" w:hAnsi="Calibri" w:cs="Calibri"/>
                <w:sz w:val="22"/>
                <w:szCs w:val="22"/>
              </w:rPr>
              <w:t>2</w:t>
            </w:r>
          </w:p>
        </w:tc>
        <w:tc>
          <w:tcPr>
            <w:tcW w:w="1134" w:type="dxa"/>
            <w:tcBorders>
              <w:top w:val="nil"/>
              <w:left w:val="nil"/>
              <w:bottom w:val="nil"/>
              <w:right w:val="nil"/>
            </w:tcBorders>
            <w:shd w:val="clear" w:color="auto" w:fill="auto"/>
            <w:vAlign w:val="center"/>
          </w:tcPr>
          <w:p w14:paraId="6871BA30" w14:textId="06346EB8" w:rsidR="004A1293" w:rsidRPr="00FF0B52" w:rsidRDefault="004A1293" w:rsidP="004A1293">
            <w:pPr>
              <w:keepNext/>
              <w:keepLines/>
              <w:spacing w:after="40"/>
              <w:jc w:val="center"/>
              <w:rPr>
                <w:rFonts w:cs="Calibri"/>
              </w:rPr>
            </w:pPr>
            <w:r>
              <w:rPr>
                <w:rFonts w:ascii="Calibri" w:hAnsi="Calibri" w:cs="Calibri"/>
                <w:sz w:val="22"/>
                <w:szCs w:val="22"/>
              </w:rPr>
              <w:t>8.345</w:t>
            </w:r>
          </w:p>
        </w:tc>
        <w:tc>
          <w:tcPr>
            <w:tcW w:w="1134" w:type="dxa"/>
            <w:tcBorders>
              <w:top w:val="nil"/>
              <w:left w:val="nil"/>
              <w:bottom w:val="nil"/>
              <w:right w:val="nil"/>
            </w:tcBorders>
            <w:shd w:val="clear" w:color="auto" w:fill="auto"/>
            <w:vAlign w:val="center"/>
          </w:tcPr>
          <w:p w14:paraId="6E00BCE5" w14:textId="2AFBED6F" w:rsidR="004A1293" w:rsidRPr="00FF0B52" w:rsidRDefault="004A1293" w:rsidP="004A1293">
            <w:pPr>
              <w:keepNext/>
              <w:keepLines/>
              <w:spacing w:after="40"/>
              <w:jc w:val="center"/>
              <w:rPr>
                <w:rFonts w:cs="Calibri"/>
              </w:rPr>
            </w:pPr>
            <w:r>
              <w:rPr>
                <w:rFonts w:ascii="Calibri" w:hAnsi="Calibri" w:cs="Calibri"/>
                <w:sz w:val="22"/>
                <w:szCs w:val="22"/>
              </w:rPr>
              <w:t>8.51</w:t>
            </w:r>
            <w:r w:rsidR="00B420CD">
              <w:rPr>
                <w:rFonts w:ascii="Calibri" w:hAnsi="Calibri" w:cs="Calibri"/>
                <w:sz w:val="22"/>
                <w:szCs w:val="22"/>
              </w:rPr>
              <w:t>5</w:t>
            </w:r>
          </w:p>
        </w:tc>
        <w:tc>
          <w:tcPr>
            <w:tcW w:w="1276" w:type="dxa"/>
            <w:tcBorders>
              <w:top w:val="nil"/>
              <w:left w:val="nil"/>
              <w:bottom w:val="nil"/>
              <w:right w:val="nil"/>
            </w:tcBorders>
            <w:shd w:val="clear" w:color="auto" w:fill="auto"/>
            <w:vAlign w:val="center"/>
          </w:tcPr>
          <w:p w14:paraId="2D5B87E4" w14:textId="59E88D7F" w:rsidR="004A1293" w:rsidRPr="00E35C22" w:rsidRDefault="004A1293" w:rsidP="004A1293">
            <w:pPr>
              <w:keepNext/>
              <w:keepLines/>
              <w:spacing w:after="40"/>
              <w:jc w:val="center"/>
              <w:rPr>
                <w:rFonts w:cs="Calibri"/>
                <w:b/>
                <w:bCs/>
              </w:rPr>
            </w:pPr>
            <w:r w:rsidRPr="00E35C22">
              <w:rPr>
                <w:rFonts w:ascii="Calibri" w:hAnsi="Calibri" w:cs="Calibri"/>
                <w:b/>
                <w:sz w:val="22"/>
                <w:szCs w:val="22"/>
              </w:rPr>
              <w:t>40.912</w:t>
            </w:r>
          </w:p>
        </w:tc>
      </w:tr>
      <w:bookmarkEnd w:id="65"/>
      <w:tr w:rsidR="00E27B02" w:rsidRPr="00FF0B52" w14:paraId="55473AC0" w14:textId="77777777" w:rsidTr="00796A5B">
        <w:trPr>
          <w:cantSplit/>
          <w:trHeight w:val="129"/>
        </w:trPr>
        <w:tc>
          <w:tcPr>
            <w:tcW w:w="4112" w:type="dxa"/>
            <w:tcBorders>
              <w:top w:val="nil"/>
              <w:bottom w:val="single" w:sz="12" w:space="0" w:color="000000" w:themeColor="text1"/>
            </w:tcBorders>
            <w:vAlign w:val="center"/>
          </w:tcPr>
          <w:p w14:paraId="5C60FB8E" w14:textId="77777777" w:rsidR="00E27B02" w:rsidRPr="00FF0B52" w:rsidRDefault="00E27B02" w:rsidP="00E27B02">
            <w:pPr>
              <w:keepNext/>
              <w:keepLines/>
              <w:spacing w:after="0"/>
              <w:rPr>
                <w:b/>
                <w:i/>
                <w:sz w:val="2"/>
                <w:szCs w:val="2"/>
              </w:rPr>
            </w:pPr>
          </w:p>
        </w:tc>
        <w:tc>
          <w:tcPr>
            <w:tcW w:w="1134" w:type="dxa"/>
            <w:tcBorders>
              <w:top w:val="nil"/>
              <w:left w:val="nil"/>
              <w:bottom w:val="single" w:sz="12" w:space="0" w:color="000000" w:themeColor="text1"/>
              <w:right w:val="nil"/>
            </w:tcBorders>
            <w:shd w:val="clear" w:color="auto" w:fill="auto"/>
            <w:vAlign w:val="center"/>
          </w:tcPr>
          <w:p w14:paraId="0F9F4C62" w14:textId="77777777" w:rsidR="00E27B02" w:rsidRPr="00FF0B52" w:rsidRDefault="00E27B02" w:rsidP="00E27B02">
            <w:pPr>
              <w:keepNext/>
              <w:keepLines/>
              <w:spacing w:after="0"/>
              <w:jc w:val="center"/>
              <w:rPr>
                <w:sz w:val="2"/>
                <w:szCs w:val="2"/>
              </w:rPr>
            </w:pPr>
          </w:p>
        </w:tc>
        <w:tc>
          <w:tcPr>
            <w:tcW w:w="1134" w:type="dxa"/>
            <w:tcBorders>
              <w:top w:val="nil"/>
              <w:left w:val="nil"/>
              <w:bottom w:val="single" w:sz="12" w:space="0" w:color="000000" w:themeColor="text1"/>
              <w:right w:val="nil"/>
            </w:tcBorders>
            <w:shd w:val="clear" w:color="auto" w:fill="auto"/>
            <w:vAlign w:val="center"/>
          </w:tcPr>
          <w:p w14:paraId="6D41FE40" w14:textId="77777777" w:rsidR="00E27B02" w:rsidRPr="00FF0B52" w:rsidRDefault="00E27B02" w:rsidP="00E27B02">
            <w:pPr>
              <w:keepNext/>
              <w:keepLines/>
              <w:spacing w:after="0"/>
              <w:jc w:val="center"/>
              <w:rPr>
                <w:sz w:val="2"/>
                <w:szCs w:val="2"/>
              </w:rPr>
            </w:pPr>
          </w:p>
        </w:tc>
        <w:tc>
          <w:tcPr>
            <w:tcW w:w="1134" w:type="dxa"/>
            <w:tcBorders>
              <w:top w:val="nil"/>
              <w:left w:val="nil"/>
              <w:bottom w:val="single" w:sz="12" w:space="0" w:color="000000" w:themeColor="text1"/>
              <w:right w:val="nil"/>
            </w:tcBorders>
            <w:shd w:val="clear" w:color="auto" w:fill="auto"/>
            <w:vAlign w:val="center"/>
          </w:tcPr>
          <w:p w14:paraId="17C3D55D" w14:textId="77777777" w:rsidR="00E27B02" w:rsidRPr="00FF0B52" w:rsidRDefault="00E27B02" w:rsidP="00E27B02">
            <w:pPr>
              <w:keepNext/>
              <w:keepLines/>
              <w:spacing w:after="0"/>
              <w:jc w:val="center"/>
              <w:rPr>
                <w:sz w:val="2"/>
                <w:szCs w:val="2"/>
              </w:rPr>
            </w:pPr>
          </w:p>
        </w:tc>
        <w:tc>
          <w:tcPr>
            <w:tcW w:w="1134" w:type="dxa"/>
            <w:tcBorders>
              <w:top w:val="nil"/>
              <w:left w:val="nil"/>
              <w:bottom w:val="single" w:sz="12" w:space="0" w:color="000000" w:themeColor="text1"/>
              <w:right w:val="nil"/>
            </w:tcBorders>
            <w:shd w:val="clear" w:color="auto" w:fill="auto"/>
            <w:vAlign w:val="center"/>
          </w:tcPr>
          <w:p w14:paraId="4EDD0ADB" w14:textId="77777777" w:rsidR="00E27B02" w:rsidRPr="00FF0B52" w:rsidRDefault="00E27B02" w:rsidP="00E27B02">
            <w:pPr>
              <w:keepNext/>
              <w:keepLines/>
              <w:spacing w:after="0"/>
              <w:jc w:val="center"/>
              <w:rPr>
                <w:sz w:val="2"/>
                <w:szCs w:val="2"/>
              </w:rPr>
            </w:pPr>
          </w:p>
        </w:tc>
        <w:tc>
          <w:tcPr>
            <w:tcW w:w="1134" w:type="dxa"/>
            <w:tcBorders>
              <w:top w:val="nil"/>
              <w:left w:val="nil"/>
              <w:bottom w:val="single" w:sz="12" w:space="0" w:color="000000" w:themeColor="text1"/>
              <w:right w:val="nil"/>
            </w:tcBorders>
            <w:shd w:val="clear" w:color="auto" w:fill="auto"/>
            <w:vAlign w:val="center"/>
          </w:tcPr>
          <w:p w14:paraId="10F644A2" w14:textId="77777777" w:rsidR="00E27B02" w:rsidRPr="00FF0B52" w:rsidRDefault="00E27B02" w:rsidP="00E27B02">
            <w:pPr>
              <w:keepNext/>
              <w:keepLines/>
              <w:spacing w:after="0"/>
              <w:jc w:val="center"/>
              <w:rPr>
                <w:sz w:val="2"/>
                <w:szCs w:val="2"/>
              </w:rPr>
            </w:pPr>
          </w:p>
        </w:tc>
        <w:tc>
          <w:tcPr>
            <w:tcW w:w="1276" w:type="dxa"/>
            <w:tcBorders>
              <w:top w:val="nil"/>
              <w:left w:val="nil"/>
              <w:bottom w:val="single" w:sz="12" w:space="0" w:color="000000" w:themeColor="text1"/>
              <w:right w:val="nil"/>
            </w:tcBorders>
            <w:shd w:val="clear" w:color="auto" w:fill="auto"/>
            <w:vAlign w:val="center"/>
          </w:tcPr>
          <w:p w14:paraId="52B3C2DB" w14:textId="77777777" w:rsidR="00E27B02" w:rsidRPr="00FF0B52" w:rsidRDefault="00E27B02" w:rsidP="00E27B02">
            <w:pPr>
              <w:keepNext/>
              <w:keepLines/>
              <w:spacing w:after="0"/>
              <w:jc w:val="center"/>
              <w:rPr>
                <w:b/>
                <w:sz w:val="2"/>
                <w:szCs w:val="2"/>
              </w:rPr>
            </w:pPr>
          </w:p>
        </w:tc>
      </w:tr>
    </w:tbl>
    <w:p w14:paraId="6B6F498C" w14:textId="27656983" w:rsidR="008D653D" w:rsidRPr="00FF0B52" w:rsidRDefault="008D653D" w:rsidP="00505EE6">
      <w:pPr>
        <w:pStyle w:val="ChartandTableFootnoteAlpha"/>
        <w:numPr>
          <w:ilvl w:val="0"/>
          <w:numId w:val="0"/>
        </w:numPr>
        <w:spacing w:after="120"/>
        <w:ind w:right="-754"/>
        <w:rPr>
          <w:rFonts w:ascii="Corbel" w:hAnsi="Corbel"/>
          <w:color w:val="auto"/>
        </w:rPr>
      </w:pPr>
    </w:p>
    <w:tbl>
      <w:tblPr>
        <w:tblW w:w="11046" w:type="dxa"/>
        <w:jc w:val="center"/>
        <w:tblLayout w:type="fixed"/>
        <w:tblLook w:val="01E0" w:firstRow="1" w:lastRow="1" w:firstColumn="1" w:lastColumn="1" w:noHBand="0" w:noVBand="0"/>
      </w:tblPr>
      <w:tblGrid>
        <w:gridCol w:w="3970"/>
        <w:gridCol w:w="1275"/>
        <w:gridCol w:w="1134"/>
        <w:gridCol w:w="1134"/>
        <w:gridCol w:w="1134"/>
        <w:gridCol w:w="1134"/>
        <w:gridCol w:w="1265"/>
      </w:tblGrid>
      <w:tr w:rsidR="008D653D" w:rsidRPr="00FF0B52" w14:paraId="3037C2D0" w14:textId="77777777" w:rsidTr="00C90F09">
        <w:trPr>
          <w:cantSplit/>
          <w:tblHeader/>
          <w:jc w:val="center"/>
        </w:trPr>
        <w:tc>
          <w:tcPr>
            <w:tcW w:w="11046" w:type="dxa"/>
            <w:gridSpan w:val="7"/>
            <w:tcBorders>
              <w:bottom w:val="single" w:sz="12" w:space="0" w:color="auto"/>
            </w:tcBorders>
          </w:tcPr>
          <w:p w14:paraId="673D2816" w14:textId="2AE9E246" w:rsidR="008D653D" w:rsidRPr="00FF0B52" w:rsidRDefault="008D653D" w:rsidP="008B4A2A">
            <w:pPr>
              <w:keepNext/>
              <w:spacing w:before="40" w:after="40"/>
              <w:jc w:val="left"/>
              <w:rPr>
                <w:b/>
                <w:sz w:val="22"/>
                <w:szCs w:val="22"/>
              </w:rPr>
            </w:pPr>
            <w:r w:rsidRPr="00FF0B52">
              <w:rPr>
                <w:rFonts w:ascii="Consolas" w:hAnsi="Consolas"/>
                <w:b/>
                <w:color w:val="auto"/>
                <w:sz w:val="24"/>
              </w:rPr>
              <w:t xml:space="preserve">Table 3: Estimated NAJP financial contributions to </w:t>
            </w:r>
            <w:r w:rsidR="006A3BAF" w:rsidRPr="00FF0B52">
              <w:rPr>
                <w:rFonts w:ascii="Consolas" w:hAnsi="Consolas"/>
                <w:b/>
                <w:color w:val="auto"/>
                <w:sz w:val="24"/>
              </w:rPr>
              <w:t>legal assistance – By State</w:t>
            </w:r>
            <w:r w:rsidR="00AE1AF1" w:rsidRPr="00FF0B52">
              <w:rPr>
                <w:rFonts w:ascii="Consolas" w:hAnsi="Consolas"/>
                <w:b/>
                <w:color w:val="auto"/>
                <w:sz w:val="24"/>
              </w:rPr>
              <w:t>*</w:t>
            </w:r>
          </w:p>
        </w:tc>
      </w:tr>
      <w:tr w:rsidR="008D653D" w:rsidRPr="00FF0B52" w14:paraId="1B6326C7" w14:textId="77777777" w:rsidTr="00C90F09">
        <w:trPr>
          <w:cantSplit/>
          <w:tblHeader/>
          <w:jc w:val="center"/>
        </w:trPr>
        <w:tc>
          <w:tcPr>
            <w:tcW w:w="3970" w:type="dxa"/>
            <w:tcBorders>
              <w:top w:val="single" w:sz="12" w:space="0" w:color="auto"/>
              <w:bottom w:val="single" w:sz="12" w:space="0" w:color="auto"/>
            </w:tcBorders>
          </w:tcPr>
          <w:p w14:paraId="663971D6" w14:textId="77777777" w:rsidR="008D653D" w:rsidRPr="00FF0B52" w:rsidRDefault="008D653D" w:rsidP="008D653D">
            <w:pPr>
              <w:keepNext/>
              <w:spacing w:before="40" w:after="40"/>
              <w:jc w:val="left"/>
              <w:rPr>
                <w:b/>
                <w:sz w:val="22"/>
                <w:szCs w:val="22"/>
              </w:rPr>
            </w:pPr>
            <w:r w:rsidRPr="00FF0B52">
              <w:rPr>
                <w:b/>
                <w:sz w:val="22"/>
                <w:szCs w:val="22"/>
              </w:rPr>
              <w:t>($ million)</w:t>
            </w:r>
          </w:p>
        </w:tc>
        <w:tc>
          <w:tcPr>
            <w:tcW w:w="1275" w:type="dxa"/>
            <w:tcBorders>
              <w:top w:val="single" w:sz="12" w:space="0" w:color="auto"/>
              <w:bottom w:val="single" w:sz="12" w:space="0" w:color="auto"/>
            </w:tcBorders>
            <w:vAlign w:val="center"/>
          </w:tcPr>
          <w:p w14:paraId="44D11B7F" w14:textId="37793D16" w:rsidR="008D653D" w:rsidRPr="00FF0B52" w:rsidRDefault="008D653D" w:rsidP="008D653D">
            <w:pPr>
              <w:keepNext/>
              <w:spacing w:before="40" w:after="40"/>
              <w:jc w:val="center"/>
              <w:rPr>
                <w:sz w:val="22"/>
                <w:szCs w:val="22"/>
              </w:rPr>
            </w:pPr>
            <w:r w:rsidRPr="00FF0B52">
              <w:rPr>
                <w:b/>
              </w:rPr>
              <w:t>2025</w:t>
            </w:r>
            <w:r w:rsidRPr="00FF0B52">
              <w:rPr>
                <w:b/>
              </w:rPr>
              <w:noBreakHyphen/>
              <w:t>26</w:t>
            </w:r>
          </w:p>
        </w:tc>
        <w:tc>
          <w:tcPr>
            <w:tcW w:w="1134" w:type="dxa"/>
            <w:tcBorders>
              <w:top w:val="single" w:sz="12" w:space="0" w:color="auto"/>
              <w:bottom w:val="single" w:sz="12" w:space="0" w:color="auto"/>
            </w:tcBorders>
            <w:vAlign w:val="center"/>
          </w:tcPr>
          <w:p w14:paraId="2518C189" w14:textId="6577D8F1" w:rsidR="008D653D" w:rsidRPr="00FF0B52" w:rsidRDefault="008D653D" w:rsidP="008D653D">
            <w:pPr>
              <w:keepNext/>
              <w:spacing w:before="40" w:after="40"/>
              <w:jc w:val="center"/>
              <w:rPr>
                <w:sz w:val="22"/>
                <w:szCs w:val="22"/>
              </w:rPr>
            </w:pPr>
            <w:r w:rsidRPr="00FF0B52">
              <w:rPr>
                <w:b/>
              </w:rPr>
              <w:t>2026-27</w:t>
            </w:r>
          </w:p>
        </w:tc>
        <w:tc>
          <w:tcPr>
            <w:tcW w:w="1134" w:type="dxa"/>
            <w:tcBorders>
              <w:top w:val="single" w:sz="12" w:space="0" w:color="auto"/>
              <w:bottom w:val="single" w:sz="12" w:space="0" w:color="auto"/>
            </w:tcBorders>
            <w:vAlign w:val="center"/>
          </w:tcPr>
          <w:p w14:paraId="41C57BE9" w14:textId="10C9625A" w:rsidR="008D653D" w:rsidRPr="00FF0B52" w:rsidRDefault="008D653D" w:rsidP="008D653D">
            <w:pPr>
              <w:keepNext/>
              <w:spacing w:before="40" w:after="40"/>
              <w:jc w:val="center"/>
              <w:rPr>
                <w:sz w:val="22"/>
                <w:szCs w:val="22"/>
              </w:rPr>
            </w:pPr>
            <w:r w:rsidRPr="00FF0B52">
              <w:rPr>
                <w:b/>
              </w:rPr>
              <w:t>2027-28</w:t>
            </w:r>
          </w:p>
        </w:tc>
        <w:tc>
          <w:tcPr>
            <w:tcW w:w="1134" w:type="dxa"/>
            <w:tcBorders>
              <w:top w:val="single" w:sz="12" w:space="0" w:color="auto"/>
              <w:bottom w:val="single" w:sz="12" w:space="0" w:color="auto"/>
            </w:tcBorders>
            <w:vAlign w:val="center"/>
          </w:tcPr>
          <w:p w14:paraId="502F7D00" w14:textId="5339C89C" w:rsidR="008D653D" w:rsidRPr="00FF0B52" w:rsidRDefault="008D653D" w:rsidP="008D653D">
            <w:pPr>
              <w:keepNext/>
              <w:spacing w:before="40" w:after="40"/>
              <w:jc w:val="center"/>
              <w:rPr>
                <w:sz w:val="22"/>
                <w:szCs w:val="22"/>
              </w:rPr>
            </w:pPr>
            <w:r w:rsidRPr="00FF0B52">
              <w:rPr>
                <w:b/>
              </w:rPr>
              <w:t>2028-29</w:t>
            </w:r>
          </w:p>
        </w:tc>
        <w:tc>
          <w:tcPr>
            <w:tcW w:w="1134" w:type="dxa"/>
            <w:tcBorders>
              <w:top w:val="single" w:sz="12" w:space="0" w:color="auto"/>
              <w:bottom w:val="single" w:sz="12" w:space="0" w:color="auto"/>
            </w:tcBorders>
            <w:vAlign w:val="center"/>
          </w:tcPr>
          <w:p w14:paraId="48DB3D4B" w14:textId="1036756A" w:rsidR="008D653D" w:rsidRPr="00FF0B52" w:rsidRDefault="008D653D" w:rsidP="008D653D">
            <w:pPr>
              <w:keepNext/>
              <w:spacing w:before="40" w:after="40"/>
              <w:jc w:val="center"/>
              <w:rPr>
                <w:sz w:val="22"/>
                <w:szCs w:val="22"/>
              </w:rPr>
            </w:pPr>
            <w:r w:rsidRPr="00FF0B52">
              <w:rPr>
                <w:b/>
              </w:rPr>
              <w:t>2029-30</w:t>
            </w:r>
          </w:p>
        </w:tc>
        <w:tc>
          <w:tcPr>
            <w:tcW w:w="1265" w:type="dxa"/>
            <w:tcBorders>
              <w:top w:val="single" w:sz="12" w:space="0" w:color="auto"/>
              <w:bottom w:val="single" w:sz="12" w:space="0" w:color="auto"/>
            </w:tcBorders>
            <w:vAlign w:val="center"/>
          </w:tcPr>
          <w:p w14:paraId="1DCB4D5A" w14:textId="77777777" w:rsidR="008D653D" w:rsidRPr="00FF0B52" w:rsidRDefault="008D653D" w:rsidP="008D653D">
            <w:pPr>
              <w:keepNext/>
              <w:spacing w:before="40" w:after="40"/>
              <w:jc w:val="center"/>
              <w:rPr>
                <w:b/>
                <w:sz w:val="22"/>
                <w:szCs w:val="22"/>
              </w:rPr>
            </w:pPr>
            <w:r w:rsidRPr="00FF0B52">
              <w:rPr>
                <w:b/>
                <w:sz w:val="22"/>
                <w:szCs w:val="22"/>
              </w:rPr>
              <w:t>Total</w:t>
            </w:r>
          </w:p>
        </w:tc>
      </w:tr>
      <w:tr w:rsidR="003F4825" w:rsidRPr="00FF0B52" w14:paraId="1FB2DF65" w14:textId="77777777" w:rsidTr="00C90F09">
        <w:trPr>
          <w:cantSplit/>
          <w:jc w:val="center"/>
        </w:trPr>
        <w:tc>
          <w:tcPr>
            <w:tcW w:w="3970" w:type="dxa"/>
            <w:tcBorders>
              <w:top w:val="single" w:sz="12" w:space="0" w:color="auto"/>
            </w:tcBorders>
            <w:vAlign w:val="center"/>
          </w:tcPr>
          <w:p w14:paraId="6B09B72F" w14:textId="11255512" w:rsidR="003F4825" w:rsidRPr="00FF0B52" w:rsidRDefault="003F4825" w:rsidP="003F4825">
            <w:pPr>
              <w:keepNext/>
              <w:spacing w:before="60" w:after="60"/>
              <w:jc w:val="left"/>
              <w:rPr>
                <w:sz w:val="22"/>
                <w:szCs w:val="22"/>
              </w:rPr>
            </w:pPr>
            <w:r>
              <w:rPr>
                <w:rFonts w:ascii="Calibri" w:hAnsi="Calibri" w:cs="Calibri"/>
                <w:b/>
                <w:bCs/>
                <w:i/>
                <w:iCs/>
                <w:sz w:val="22"/>
                <w:szCs w:val="22"/>
              </w:rPr>
              <w:t>New South Wales</w:t>
            </w:r>
          </w:p>
        </w:tc>
        <w:tc>
          <w:tcPr>
            <w:tcW w:w="1275" w:type="dxa"/>
            <w:tcBorders>
              <w:top w:val="single" w:sz="12" w:space="0" w:color="auto"/>
              <w:left w:val="nil"/>
              <w:bottom w:val="single" w:sz="12" w:space="0" w:color="auto"/>
              <w:right w:val="nil"/>
            </w:tcBorders>
            <w:shd w:val="clear" w:color="auto" w:fill="auto"/>
            <w:vAlign w:val="center"/>
          </w:tcPr>
          <w:p w14:paraId="6EC57E7B" w14:textId="1DF7E75B" w:rsidR="003F4825" w:rsidRPr="00FF0B52" w:rsidRDefault="003F4825" w:rsidP="003F4825">
            <w:pPr>
              <w:keepNext/>
              <w:spacing w:before="40" w:after="40"/>
              <w:jc w:val="right"/>
              <w:rPr>
                <w:b/>
                <w:sz w:val="22"/>
                <w:szCs w:val="22"/>
              </w:rPr>
            </w:pPr>
            <w:r>
              <w:rPr>
                <w:rFonts w:ascii="Calibri" w:hAnsi="Calibri" w:cs="Calibri"/>
                <w:b/>
                <w:bCs/>
                <w:sz w:val="22"/>
                <w:szCs w:val="22"/>
              </w:rPr>
              <w:t>193.243</w:t>
            </w:r>
          </w:p>
        </w:tc>
        <w:tc>
          <w:tcPr>
            <w:tcW w:w="1134" w:type="dxa"/>
            <w:tcBorders>
              <w:top w:val="single" w:sz="12" w:space="0" w:color="auto"/>
              <w:left w:val="nil"/>
              <w:bottom w:val="single" w:sz="12" w:space="0" w:color="auto"/>
              <w:right w:val="nil"/>
            </w:tcBorders>
            <w:shd w:val="clear" w:color="auto" w:fill="auto"/>
            <w:vAlign w:val="center"/>
          </w:tcPr>
          <w:p w14:paraId="299230FE" w14:textId="4A735159" w:rsidR="003F4825" w:rsidRPr="00FF0B52" w:rsidRDefault="003F4825" w:rsidP="003F4825">
            <w:pPr>
              <w:keepNext/>
              <w:spacing w:before="40" w:after="40"/>
              <w:jc w:val="right"/>
              <w:rPr>
                <w:b/>
                <w:sz w:val="22"/>
                <w:szCs w:val="22"/>
              </w:rPr>
            </w:pPr>
            <w:r>
              <w:rPr>
                <w:rFonts w:ascii="Calibri" w:hAnsi="Calibri" w:cs="Calibri"/>
                <w:b/>
                <w:bCs/>
                <w:sz w:val="22"/>
                <w:szCs w:val="22"/>
              </w:rPr>
              <w:t>198.702</w:t>
            </w:r>
          </w:p>
        </w:tc>
        <w:tc>
          <w:tcPr>
            <w:tcW w:w="1134" w:type="dxa"/>
            <w:tcBorders>
              <w:top w:val="single" w:sz="12" w:space="0" w:color="auto"/>
              <w:left w:val="nil"/>
              <w:bottom w:val="single" w:sz="12" w:space="0" w:color="auto"/>
              <w:right w:val="nil"/>
            </w:tcBorders>
            <w:shd w:val="clear" w:color="auto" w:fill="auto"/>
            <w:vAlign w:val="center"/>
          </w:tcPr>
          <w:p w14:paraId="686E40EF" w14:textId="45049228" w:rsidR="003F4825" w:rsidRPr="00FF0B52" w:rsidRDefault="003F4825" w:rsidP="003F4825">
            <w:pPr>
              <w:keepNext/>
              <w:spacing w:before="40" w:after="40"/>
              <w:jc w:val="right"/>
              <w:rPr>
                <w:b/>
                <w:sz w:val="22"/>
                <w:szCs w:val="22"/>
              </w:rPr>
            </w:pPr>
            <w:r>
              <w:rPr>
                <w:rFonts w:ascii="Calibri" w:hAnsi="Calibri" w:cs="Calibri"/>
                <w:b/>
                <w:bCs/>
                <w:sz w:val="22"/>
                <w:szCs w:val="22"/>
              </w:rPr>
              <w:t>202.681</w:t>
            </w:r>
          </w:p>
        </w:tc>
        <w:tc>
          <w:tcPr>
            <w:tcW w:w="1134" w:type="dxa"/>
            <w:tcBorders>
              <w:top w:val="single" w:sz="12" w:space="0" w:color="auto"/>
              <w:left w:val="nil"/>
              <w:bottom w:val="single" w:sz="12" w:space="0" w:color="auto"/>
              <w:right w:val="nil"/>
            </w:tcBorders>
            <w:shd w:val="clear" w:color="auto" w:fill="auto"/>
            <w:vAlign w:val="center"/>
          </w:tcPr>
          <w:p w14:paraId="68BE07A9" w14:textId="5B67E5AA" w:rsidR="003F4825" w:rsidRPr="00FF0B52" w:rsidRDefault="003F4825" w:rsidP="003F4825">
            <w:pPr>
              <w:keepNext/>
              <w:spacing w:before="40" w:after="40"/>
              <w:jc w:val="right"/>
              <w:rPr>
                <w:b/>
                <w:sz w:val="22"/>
                <w:szCs w:val="22"/>
              </w:rPr>
            </w:pPr>
            <w:r>
              <w:rPr>
                <w:rFonts w:ascii="Calibri" w:hAnsi="Calibri" w:cs="Calibri"/>
                <w:b/>
                <w:bCs/>
                <w:sz w:val="22"/>
                <w:szCs w:val="22"/>
              </w:rPr>
              <w:t>206.740</w:t>
            </w:r>
          </w:p>
        </w:tc>
        <w:tc>
          <w:tcPr>
            <w:tcW w:w="1134" w:type="dxa"/>
            <w:tcBorders>
              <w:top w:val="single" w:sz="12" w:space="0" w:color="auto"/>
              <w:left w:val="nil"/>
              <w:bottom w:val="single" w:sz="12" w:space="0" w:color="auto"/>
              <w:right w:val="nil"/>
            </w:tcBorders>
            <w:shd w:val="clear" w:color="auto" w:fill="auto"/>
            <w:vAlign w:val="center"/>
          </w:tcPr>
          <w:p w14:paraId="5D38BB61" w14:textId="18E4EB9E" w:rsidR="003F4825" w:rsidRPr="00FF0B52" w:rsidRDefault="003F4825" w:rsidP="003F4825">
            <w:pPr>
              <w:keepNext/>
              <w:spacing w:before="40" w:after="40"/>
              <w:jc w:val="right"/>
              <w:rPr>
                <w:b/>
                <w:sz w:val="22"/>
                <w:szCs w:val="22"/>
              </w:rPr>
            </w:pPr>
            <w:r>
              <w:rPr>
                <w:rFonts w:ascii="Calibri" w:hAnsi="Calibri" w:cs="Calibri"/>
                <w:b/>
                <w:bCs/>
                <w:sz w:val="22"/>
                <w:szCs w:val="22"/>
              </w:rPr>
              <w:t>210.8</w:t>
            </w:r>
            <w:r w:rsidR="00B420CD">
              <w:rPr>
                <w:rFonts w:ascii="Calibri" w:hAnsi="Calibri" w:cs="Calibri"/>
                <w:b/>
                <w:bCs/>
                <w:sz w:val="22"/>
                <w:szCs w:val="22"/>
              </w:rPr>
              <w:t>79</w:t>
            </w:r>
          </w:p>
        </w:tc>
        <w:tc>
          <w:tcPr>
            <w:tcW w:w="1265" w:type="dxa"/>
            <w:tcBorders>
              <w:top w:val="single" w:sz="12" w:space="0" w:color="auto"/>
              <w:left w:val="nil"/>
              <w:bottom w:val="single" w:sz="12" w:space="0" w:color="auto"/>
              <w:right w:val="nil"/>
            </w:tcBorders>
            <w:shd w:val="clear" w:color="auto" w:fill="auto"/>
            <w:vAlign w:val="center"/>
          </w:tcPr>
          <w:p w14:paraId="64796209" w14:textId="00809FA8" w:rsidR="003F4825" w:rsidRPr="00FF0B52" w:rsidRDefault="003F4825" w:rsidP="003F4825">
            <w:pPr>
              <w:keepNext/>
              <w:spacing w:before="40" w:after="40"/>
              <w:jc w:val="right"/>
              <w:rPr>
                <w:b/>
                <w:sz w:val="22"/>
                <w:szCs w:val="22"/>
              </w:rPr>
            </w:pPr>
            <w:r>
              <w:rPr>
                <w:rFonts w:ascii="Calibri" w:hAnsi="Calibri" w:cs="Calibri"/>
                <w:b/>
                <w:bCs/>
                <w:sz w:val="22"/>
                <w:szCs w:val="22"/>
              </w:rPr>
              <w:t>1,012.245</w:t>
            </w:r>
          </w:p>
        </w:tc>
      </w:tr>
      <w:tr w:rsidR="003F4825" w:rsidRPr="00FF0B52" w14:paraId="512F3B38" w14:textId="77777777" w:rsidTr="00C90F09">
        <w:trPr>
          <w:cantSplit/>
          <w:jc w:val="center"/>
        </w:trPr>
        <w:tc>
          <w:tcPr>
            <w:tcW w:w="3970" w:type="dxa"/>
            <w:vAlign w:val="center"/>
          </w:tcPr>
          <w:p w14:paraId="60E7FF59" w14:textId="177C76A9" w:rsidR="003F4825" w:rsidRPr="00FF0B52" w:rsidRDefault="003F4825" w:rsidP="003F4825">
            <w:pPr>
              <w:keepNext/>
              <w:spacing w:before="60" w:after="60"/>
              <w:ind w:left="176"/>
              <w:jc w:val="left"/>
              <w:rPr>
                <w:i/>
                <w:sz w:val="22"/>
                <w:szCs w:val="23"/>
              </w:rPr>
            </w:pPr>
            <w:r>
              <w:rPr>
                <w:rFonts w:ascii="Calibri" w:hAnsi="Calibri" w:cs="Calibri"/>
                <w:sz w:val="22"/>
                <w:szCs w:val="22"/>
              </w:rPr>
              <w:t>Legal Aid Commissions</w:t>
            </w:r>
          </w:p>
        </w:tc>
        <w:tc>
          <w:tcPr>
            <w:tcW w:w="1275" w:type="dxa"/>
            <w:tcBorders>
              <w:top w:val="nil"/>
              <w:left w:val="nil"/>
              <w:bottom w:val="nil"/>
              <w:right w:val="nil"/>
            </w:tcBorders>
            <w:shd w:val="clear" w:color="auto" w:fill="auto"/>
            <w:vAlign w:val="center"/>
          </w:tcPr>
          <w:p w14:paraId="3F3BD4D2" w14:textId="1CE0F488" w:rsidR="003F4825" w:rsidRPr="00FF0B52" w:rsidRDefault="003F4825" w:rsidP="003F4825">
            <w:pPr>
              <w:keepNext/>
              <w:spacing w:before="40" w:after="40"/>
              <w:jc w:val="right"/>
              <w:rPr>
                <w:sz w:val="22"/>
                <w:szCs w:val="22"/>
              </w:rPr>
            </w:pPr>
            <w:r>
              <w:rPr>
                <w:rFonts w:ascii="Calibri" w:hAnsi="Calibri" w:cs="Calibri"/>
                <w:sz w:val="22"/>
                <w:szCs w:val="22"/>
              </w:rPr>
              <w:t>106.800</w:t>
            </w:r>
          </w:p>
        </w:tc>
        <w:tc>
          <w:tcPr>
            <w:tcW w:w="1134" w:type="dxa"/>
            <w:tcBorders>
              <w:top w:val="nil"/>
              <w:left w:val="nil"/>
              <w:bottom w:val="nil"/>
              <w:right w:val="nil"/>
            </w:tcBorders>
            <w:shd w:val="clear" w:color="auto" w:fill="auto"/>
            <w:vAlign w:val="center"/>
          </w:tcPr>
          <w:p w14:paraId="75604DCF" w14:textId="7D11D5A7" w:rsidR="003F4825" w:rsidRPr="00FF0B52" w:rsidRDefault="003F4825" w:rsidP="003F4825">
            <w:pPr>
              <w:keepNext/>
              <w:spacing w:before="40" w:after="40"/>
              <w:jc w:val="right"/>
              <w:rPr>
                <w:sz w:val="22"/>
                <w:szCs w:val="22"/>
              </w:rPr>
            </w:pPr>
            <w:r>
              <w:rPr>
                <w:rFonts w:ascii="Calibri" w:hAnsi="Calibri" w:cs="Calibri"/>
                <w:sz w:val="22"/>
                <w:szCs w:val="22"/>
              </w:rPr>
              <w:t>109.924</w:t>
            </w:r>
          </w:p>
        </w:tc>
        <w:tc>
          <w:tcPr>
            <w:tcW w:w="1134" w:type="dxa"/>
            <w:tcBorders>
              <w:top w:val="nil"/>
              <w:left w:val="nil"/>
              <w:bottom w:val="nil"/>
              <w:right w:val="nil"/>
            </w:tcBorders>
            <w:shd w:val="clear" w:color="auto" w:fill="auto"/>
            <w:vAlign w:val="center"/>
          </w:tcPr>
          <w:p w14:paraId="0A95F005" w14:textId="303E561D" w:rsidR="003F4825" w:rsidRPr="00FF0B52" w:rsidRDefault="003F4825" w:rsidP="003F4825">
            <w:pPr>
              <w:keepNext/>
              <w:spacing w:before="40" w:after="40"/>
              <w:jc w:val="right"/>
              <w:rPr>
                <w:sz w:val="22"/>
                <w:szCs w:val="22"/>
              </w:rPr>
            </w:pPr>
            <w:r>
              <w:rPr>
                <w:rFonts w:ascii="Calibri" w:hAnsi="Calibri" w:cs="Calibri"/>
                <w:sz w:val="22"/>
                <w:szCs w:val="22"/>
              </w:rPr>
              <w:t>112.127</w:t>
            </w:r>
          </w:p>
        </w:tc>
        <w:tc>
          <w:tcPr>
            <w:tcW w:w="1134" w:type="dxa"/>
            <w:tcBorders>
              <w:top w:val="nil"/>
              <w:left w:val="nil"/>
              <w:bottom w:val="nil"/>
              <w:right w:val="nil"/>
            </w:tcBorders>
            <w:shd w:val="clear" w:color="auto" w:fill="auto"/>
            <w:vAlign w:val="center"/>
          </w:tcPr>
          <w:p w14:paraId="35259FFF" w14:textId="627A667B" w:rsidR="003F4825" w:rsidRPr="00FF0B52" w:rsidRDefault="003F4825" w:rsidP="003F4825">
            <w:pPr>
              <w:keepNext/>
              <w:spacing w:before="40" w:after="40"/>
              <w:jc w:val="right"/>
              <w:rPr>
                <w:sz w:val="22"/>
                <w:szCs w:val="22"/>
              </w:rPr>
            </w:pPr>
            <w:r>
              <w:rPr>
                <w:rFonts w:ascii="Calibri" w:hAnsi="Calibri" w:cs="Calibri"/>
                <w:sz w:val="22"/>
                <w:szCs w:val="22"/>
              </w:rPr>
              <w:t>114.375</w:t>
            </w:r>
          </w:p>
        </w:tc>
        <w:tc>
          <w:tcPr>
            <w:tcW w:w="1134" w:type="dxa"/>
            <w:tcBorders>
              <w:top w:val="nil"/>
              <w:left w:val="nil"/>
              <w:bottom w:val="nil"/>
              <w:right w:val="nil"/>
            </w:tcBorders>
            <w:shd w:val="clear" w:color="auto" w:fill="auto"/>
            <w:vAlign w:val="center"/>
          </w:tcPr>
          <w:p w14:paraId="7F77CB9B" w14:textId="0CBA759F" w:rsidR="003F4825" w:rsidRPr="00FF0B52" w:rsidRDefault="003F4825" w:rsidP="003F4825">
            <w:pPr>
              <w:keepNext/>
              <w:spacing w:before="40" w:after="40"/>
              <w:jc w:val="right"/>
              <w:rPr>
                <w:sz w:val="22"/>
                <w:szCs w:val="22"/>
              </w:rPr>
            </w:pPr>
            <w:r>
              <w:rPr>
                <w:rFonts w:ascii="Calibri" w:hAnsi="Calibri" w:cs="Calibri"/>
                <w:sz w:val="22"/>
                <w:szCs w:val="22"/>
              </w:rPr>
              <w:t>116.668</w:t>
            </w:r>
          </w:p>
        </w:tc>
        <w:tc>
          <w:tcPr>
            <w:tcW w:w="1265" w:type="dxa"/>
            <w:tcBorders>
              <w:top w:val="nil"/>
              <w:left w:val="nil"/>
              <w:bottom w:val="nil"/>
              <w:right w:val="nil"/>
            </w:tcBorders>
            <w:shd w:val="clear" w:color="auto" w:fill="auto"/>
            <w:vAlign w:val="center"/>
          </w:tcPr>
          <w:p w14:paraId="31CAEE93" w14:textId="683F0EAE" w:rsidR="003F4825" w:rsidRPr="00FF0B52" w:rsidRDefault="003F4825" w:rsidP="003F4825">
            <w:pPr>
              <w:keepNext/>
              <w:spacing w:before="40" w:after="40"/>
              <w:jc w:val="right"/>
              <w:rPr>
                <w:b/>
                <w:sz w:val="22"/>
                <w:szCs w:val="22"/>
              </w:rPr>
            </w:pPr>
            <w:r>
              <w:rPr>
                <w:rFonts w:ascii="Calibri" w:hAnsi="Calibri" w:cs="Calibri"/>
                <w:b/>
                <w:bCs/>
                <w:sz w:val="22"/>
                <w:szCs w:val="22"/>
              </w:rPr>
              <w:t>559.894</w:t>
            </w:r>
          </w:p>
        </w:tc>
      </w:tr>
      <w:tr w:rsidR="003F4825" w:rsidRPr="00FF0B52" w14:paraId="2D433A2E" w14:textId="77777777" w:rsidTr="00C90F09">
        <w:trPr>
          <w:cantSplit/>
          <w:jc w:val="center"/>
        </w:trPr>
        <w:tc>
          <w:tcPr>
            <w:tcW w:w="3970" w:type="dxa"/>
            <w:vAlign w:val="center"/>
          </w:tcPr>
          <w:p w14:paraId="1BFFA791" w14:textId="1A91A05E" w:rsidR="003F4825" w:rsidRPr="00FF0B52" w:rsidRDefault="003F4825" w:rsidP="003F4825">
            <w:pPr>
              <w:keepNext/>
              <w:spacing w:before="60" w:after="60"/>
              <w:ind w:left="176"/>
              <w:jc w:val="left"/>
              <w:rPr>
                <w:i/>
                <w:sz w:val="22"/>
                <w:szCs w:val="23"/>
              </w:rPr>
            </w:pPr>
            <w:r>
              <w:rPr>
                <w:rFonts w:ascii="Calibri" w:hAnsi="Calibri" w:cs="Calibri"/>
                <w:sz w:val="22"/>
                <w:szCs w:val="22"/>
              </w:rPr>
              <w:t>Community Legal Centres</w:t>
            </w:r>
          </w:p>
        </w:tc>
        <w:tc>
          <w:tcPr>
            <w:tcW w:w="1275" w:type="dxa"/>
            <w:tcBorders>
              <w:top w:val="nil"/>
              <w:left w:val="nil"/>
              <w:bottom w:val="nil"/>
              <w:right w:val="nil"/>
            </w:tcBorders>
            <w:shd w:val="clear" w:color="auto" w:fill="auto"/>
            <w:vAlign w:val="center"/>
          </w:tcPr>
          <w:p w14:paraId="39CC1F72" w14:textId="5FC1FE3A" w:rsidR="003F4825" w:rsidRPr="00FF0B52" w:rsidRDefault="003F4825" w:rsidP="003F4825">
            <w:pPr>
              <w:keepNext/>
              <w:spacing w:before="40" w:after="40"/>
              <w:jc w:val="right"/>
              <w:rPr>
                <w:b/>
                <w:sz w:val="22"/>
                <w:szCs w:val="22"/>
              </w:rPr>
            </w:pPr>
            <w:r>
              <w:rPr>
                <w:rFonts w:ascii="Calibri" w:hAnsi="Calibri" w:cs="Calibri"/>
                <w:sz w:val="22"/>
                <w:szCs w:val="22"/>
              </w:rPr>
              <w:t>27.429</w:t>
            </w:r>
          </w:p>
        </w:tc>
        <w:tc>
          <w:tcPr>
            <w:tcW w:w="1134" w:type="dxa"/>
            <w:tcBorders>
              <w:top w:val="nil"/>
              <w:left w:val="nil"/>
              <w:bottom w:val="nil"/>
              <w:right w:val="nil"/>
            </w:tcBorders>
            <w:shd w:val="clear" w:color="auto" w:fill="auto"/>
            <w:vAlign w:val="center"/>
          </w:tcPr>
          <w:p w14:paraId="66DF33F9" w14:textId="3042ED3C" w:rsidR="003F4825" w:rsidRPr="00FF0B52" w:rsidRDefault="003F4825" w:rsidP="003F4825">
            <w:pPr>
              <w:keepNext/>
              <w:spacing w:before="40" w:after="40"/>
              <w:jc w:val="right"/>
              <w:rPr>
                <w:b/>
                <w:sz w:val="22"/>
                <w:szCs w:val="22"/>
              </w:rPr>
            </w:pPr>
            <w:r>
              <w:rPr>
                <w:rFonts w:ascii="Calibri" w:hAnsi="Calibri" w:cs="Calibri"/>
                <w:sz w:val="22"/>
                <w:szCs w:val="22"/>
              </w:rPr>
              <w:t>28.465</w:t>
            </w:r>
          </w:p>
        </w:tc>
        <w:tc>
          <w:tcPr>
            <w:tcW w:w="1134" w:type="dxa"/>
            <w:tcBorders>
              <w:top w:val="nil"/>
              <w:left w:val="nil"/>
              <w:bottom w:val="nil"/>
              <w:right w:val="nil"/>
            </w:tcBorders>
            <w:shd w:val="clear" w:color="auto" w:fill="auto"/>
            <w:vAlign w:val="center"/>
          </w:tcPr>
          <w:p w14:paraId="1BD9D650" w14:textId="1293DB6F" w:rsidR="003F4825" w:rsidRPr="00FF0B52" w:rsidRDefault="003F4825" w:rsidP="003F4825">
            <w:pPr>
              <w:keepNext/>
              <w:spacing w:before="40" w:after="40"/>
              <w:jc w:val="right"/>
              <w:rPr>
                <w:b/>
                <w:sz w:val="22"/>
                <w:szCs w:val="22"/>
              </w:rPr>
            </w:pPr>
            <w:r>
              <w:rPr>
                <w:rFonts w:ascii="Calibri" w:hAnsi="Calibri" w:cs="Calibri"/>
                <w:sz w:val="22"/>
                <w:szCs w:val="22"/>
              </w:rPr>
              <w:t>29.034</w:t>
            </w:r>
          </w:p>
        </w:tc>
        <w:tc>
          <w:tcPr>
            <w:tcW w:w="1134" w:type="dxa"/>
            <w:tcBorders>
              <w:top w:val="nil"/>
              <w:left w:val="nil"/>
              <w:bottom w:val="nil"/>
              <w:right w:val="nil"/>
            </w:tcBorders>
            <w:shd w:val="clear" w:color="auto" w:fill="auto"/>
            <w:vAlign w:val="center"/>
          </w:tcPr>
          <w:p w14:paraId="0EFF8266" w14:textId="4D55F37C" w:rsidR="003F4825" w:rsidRPr="00FF0B52" w:rsidRDefault="003F4825" w:rsidP="003F4825">
            <w:pPr>
              <w:keepNext/>
              <w:spacing w:before="40" w:after="40"/>
              <w:jc w:val="right"/>
              <w:rPr>
                <w:b/>
                <w:sz w:val="22"/>
                <w:szCs w:val="22"/>
              </w:rPr>
            </w:pPr>
            <w:r>
              <w:rPr>
                <w:rFonts w:ascii="Calibri" w:hAnsi="Calibri" w:cs="Calibri"/>
                <w:sz w:val="22"/>
                <w:szCs w:val="22"/>
              </w:rPr>
              <w:t>29.615</w:t>
            </w:r>
          </w:p>
        </w:tc>
        <w:tc>
          <w:tcPr>
            <w:tcW w:w="1134" w:type="dxa"/>
            <w:tcBorders>
              <w:top w:val="nil"/>
              <w:left w:val="nil"/>
              <w:bottom w:val="nil"/>
              <w:right w:val="nil"/>
            </w:tcBorders>
            <w:shd w:val="clear" w:color="auto" w:fill="auto"/>
            <w:vAlign w:val="center"/>
          </w:tcPr>
          <w:p w14:paraId="7B3A3388" w14:textId="4025C2F1" w:rsidR="003F4825" w:rsidRPr="00FF0B52" w:rsidRDefault="003F4825" w:rsidP="003F4825">
            <w:pPr>
              <w:keepNext/>
              <w:spacing w:before="40" w:after="40"/>
              <w:jc w:val="right"/>
              <w:rPr>
                <w:b/>
                <w:sz w:val="22"/>
                <w:szCs w:val="22"/>
              </w:rPr>
            </w:pPr>
            <w:r>
              <w:rPr>
                <w:rFonts w:ascii="Calibri" w:hAnsi="Calibri" w:cs="Calibri"/>
                <w:sz w:val="22"/>
                <w:szCs w:val="22"/>
              </w:rPr>
              <w:t>30.20</w:t>
            </w:r>
            <w:r w:rsidR="00B420CD">
              <w:rPr>
                <w:rFonts w:ascii="Calibri" w:hAnsi="Calibri" w:cs="Calibri"/>
                <w:sz w:val="22"/>
                <w:szCs w:val="22"/>
              </w:rPr>
              <w:t>7</w:t>
            </w:r>
          </w:p>
        </w:tc>
        <w:tc>
          <w:tcPr>
            <w:tcW w:w="1265" w:type="dxa"/>
            <w:tcBorders>
              <w:top w:val="nil"/>
              <w:left w:val="nil"/>
              <w:bottom w:val="nil"/>
              <w:right w:val="nil"/>
            </w:tcBorders>
            <w:shd w:val="clear" w:color="auto" w:fill="auto"/>
            <w:vAlign w:val="center"/>
          </w:tcPr>
          <w:p w14:paraId="02D7D641" w14:textId="3B4F5D23" w:rsidR="003F4825" w:rsidRPr="00FF0B52" w:rsidRDefault="003F4825" w:rsidP="003F4825">
            <w:pPr>
              <w:keepNext/>
              <w:spacing w:before="40" w:after="40"/>
              <w:jc w:val="right"/>
              <w:rPr>
                <w:b/>
                <w:sz w:val="22"/>
                <w:szCs w:val="22"/>
              </w:rPr>
            </w:pPr>
            <w:r>
              <w:rPr>
                <w:rFonts w:ascii="Calibri" w:hAnsi="Calibri" w:cs="Calibri"/>
                <w:b/>
                <w:bCs/>
                <w:sz w:val="22"/>
                <w:szCs w:val="22"/>
              </w:rPr>
              <w:t>144.7</w:t>
            </w:r>
            <w:r w:rsidR="00B420CD">
              <w:rPr>
                <w:rFonts w:ascii="Calibri" w:hAnsi="Calibri" w:cs="Calibri"/>
                <w:b/>
                <w:bCs/>
                <w:sz w:val="22"/>
                <w:szCs w:val="22"/>
              </w:rPr>
              <w:t>50</w:t>
            </w:r>
          </w:p>
        </w:tc>
      </w:tr>
      <w:tr w:rsidR="003F4825" w:rsidRPr="00FF0B52" w14:paraId="6C9D1362" w14:textId="77777777" w:rsidTr="00C90F09">
        <w:trPr>
          <w:cantSplit/>
          <w:jc w:val="center"/>
        </w:trPr>
        <w:tc>
          <w:tcPr>
            <w:tcW w:w="3970" w:type="dxa"/>
            <w:vAlign w:val="center"/>
          </w:tcPr>
          <w:p w14:paraId="071BC3E5" w14:textId="1DCA5942" w:rsidR="003F4825" w:rsidRPr="00FF0B52" w:rsidRDefault="003F4825" w:rsidP="003F4825">
            <w:pPr>
              <w:keepNext/>
              <w:spacing w:before="60" w:after="60"/>
              <w:ind w:left="176"/>
              <w:jc w:val="left"/>
              <w:rPr>
                <w:i/>
                <w:sz w:val="22"/>
                <w:szCs w:val="23"/>
              </w:rPr>
            </w:pPr>
            <w:r>
              <w:rPr>
                <w:rFonts w:ascii="Calibri" w:hAnsi="Calibri" w:cs="Calibri"/>
                <w:sz w:val="22"/>
                <w:szCs w:val="22"/>
              </w:rPr>
              <w:t>Women's Legal Services</w:t>
            </w:r>
          </w:p>
        </w:tc>
        <w:tc>
          <w:tcPr>
            <w:tcW w:w="1275" w:type="dxa"/>
            <w:tcBorders>
              <w:top w:val="nil"/>
              <w:left w:val="nil"/>
              <w:bottom w:val="nil"/>
              <w:right w:val="nil"/>
            </w:tcBorders>
            <w:shd w:val="clear" w:color="auto" w:fill="auto"/>
            <w:vAlign w:val="center"/>
          </w:tcPr>
          <w:p w14:paraId="4F36CFC1" w14:textId="76CEF657" w:rsidR="003F4825" w:rsidRPr="00FF0B52" w:rsidRDefault="003F4825" w:rsidP="003F4825">
            <w:pPr>
              <w:keepNext/>
              <w:spacing w:before="40" w:after="40"/>
              <w:jc w:val="right"/>
              <w:rPr>
                <w:b/>
                <w:sz w:val="22"/>
                <w:szCs w:val="22"/>
              </w:rPr>
            </w:pPr>
            <w:r>
              <w:rPr>
                <w:rFonts w:ascii="Calibri" w:hAnsi="Calibri" w:cs="Calibri"/>
                <w:sz w:val="22"/>
                <w:szCs w:val="22"/>
              </w:rPr>
              <w:t>6.700</w:t>
            </w:r>
          </w:p>
        </w:tc>
        <w:tc>
          <w:tcPr>
            <w:tcW w:w="1134" w:type="dxa"/>
            <w:tcBorders>
              <w:top w:val="nil"/>
              <w:left w:val="nil"/>
              <w:bottom w:val="nil"/>
              <w:right w:val="nil"/>
            </w:tcBorders>
            <w:shd w:val="clear" w:color="auto" w:fill="auto"/>
            <w:vAlign w:val="center"/>
          </w:tcPr>
          <w:p w14:paraId="04CCF55C" w14:textId="7CCD5EBD" w:rsidR="003F4825" w:rsidRPr="00FF0B52" w:rsidRDefault="003F4825" w:rsidP="003F4825">
            <w:pPr>
              <w:keepNext/>
              <w:spacing w:before="40" w:after="40"/>
              <w:jc w:val="right"/>
              <w:rPr>
                <w:b/>
                <w:sz w:val="22"/>
                <w:szCs w:val="22"/>
              </w:rPr>
            </w:pPr>
            <w:r>
              <w:rPr>
                <w:rFonts w:ascii="Calibri" w:hAnsi="Calibri" w:cs="Calibri"/>
                <w:sz w:val="22"/>
                <w:szCs w:val="22"/>
              </w:rPr>
              <w:t>6.847</w:t>
            </w:r>
          </w:p>
        </w:tc>
        <w:tc>
          <w:tcPr>
            <w:tcW w:w="1134" w:type="dxa"/>
            <w:tcBorders>
              <w:top w:val="nil"/>
              <w:left w:val="nil"/>
              <w:bottom w:val="nil"/>
              <w:right w:val="nil"/>
            </w:tcBorders>
            <w:shd w:val="clear" w:color="auto" w:fill="auto"/>
            <w:vAlign w:val="center"/>
          </w:tcPr>
          <w:p w14:paraId="45ED8085" w14:textId="288F00AE" w:rsidR="003F4825" w:rsidRPr="00FF0B52" w:rsidRDefault="003F4825" w:rsidP="003F4825">
            <w:pPr>
              <w:keepNext/>
              <w:spacing w:before="40" w:after="40"/>
              <w:jc w:val="right"/>
              <w:rPr>
                <w:b/>
                <w:sz w:val="22"/>
                <w:szCs w:val="22"/>
              </w:rPr>
            </w:pPr>
            <w:r>
              <w:rPr>
                <w:rFonts w:ascii="Calibri" w:hAnsi="Calibri" w:cs="Calibri"/>
                <w:sz w:val="22"/>
                <w:szCs w:val="22"/>
              </w:rPr>
              <w:t>6.98</w:t>
            </w:r>
            <w:r w:rsidR="00B420CD">
              <w:rPr>
                <w:rFonts w:ascii="Calibri" w:hAnsi="Calibri" w:cs="Calibri"/>
                <w:sz w:val="22"/>
                <w:szCs w:val="22"/>
              </w:rPr>
              <w:t>5</w:t>
            </w:r>
          </w:p>
        </w:tc>
        <w:tc>
          <w:tcPr>
            <w:tcW w:w="1134" w:type="dxa"/>
            <w:tcBorders>
              <w:top w:val="nil"/>
              <w:left w:val="nil"/>
              <w:bottom w:val="nil"/>
              <w:right w:val="nil"/>
            </w:tcBorders>
            <w:shd w:val="clear" w:color="auto" w:fill="auto"/>
            <w:vAlign w:val="center"/>
          </w:tcPr>
          <w:p w14:paraId="43684DB3" w14:textId="57ED9472" w:rsidR="003F4825" w:rsidRPr="00FF0B52" w:rsidRDefault="003F4825" w:rsidP="003F4825">
            <w:pPr>
              <w:keepNext/>
              <w:spacing w:before="40" w:after="40"/>
              <w:jc w:val="right"/>
              <w:rPr>
                <w:b/>
                <w:sz w:val="22"/>
                <w:szCs w:val="22"/>
              </w:rPr>
            </w:pPr>
            <w:r>
              <w:rPr>
                <w:rFonts w:ascii="Calibri" w:hAnsi="Calibri" w:cs="Calibri"/>
                <w:sz w:val="22"/>
                <w:szCs w:val="22"/>
              </w:rPr>
              <w:t>7.124</w:t>
            </w:r>
          </w:p>
        </w:tc>
        <w:tc>
          <w:tcPr>
            <w:tcW w:w="1134" w:type="dxa"/>
            <w:tcBorders>
              <w:top w:val="nil"/>
              <w:left w:val="nil"/>
              <w:bottom w:val="nil"/>
              <w:right w:val="nil"/>
            </w:tcBorders>
            <w:shd w:val="clear" w:color="auto" w:fill="auto"/>
            <w:vAlign w:val="center"/>
          </w:tcPr>
          <w:p w14:paraId="1379AEA3" w14:textId="2635909C" w:rsidR="003F4825" w:rsidRPr="00FF0B52" w:rsidRDefault="003F4825" w:rsidP="003F4825">
            <w:pPr>
              <w:keepNext/>
              <w:spacing w:before="40" w:after="40"/>
              <w:jc w:val="right"/>
              <w:rPr>
                <w:b/>
                <w:sz w:val="22"/>
                <w:szCs w:val="22"/>
              </w:rPr>
            </w:pPr>
            <w:r>
              <w:rPr>
                <w:rFonts w:ascii="Calibri" w:hAnsi="Calibri" w:cs="Calibri"/>
                <w:sz w:val="22"/>
                <w:szCs w:val="22"/>
              </w:rPr>
              <w:t>7.26</w:t>
            </w:r>
            <w:r w:rsidR="00B420CD">
              <w:rPr>
                <w:rFonts w:ascii="Calibri" w:hAnsi="Calibri" w:cs="Calibri"/>
                <w:sz w:val="22"/>
                <w:szCs w:val="22"/>
              </w:rPr>
              <w:t>6</w:t>
            </w:r>
          </w:p>
        </w:tc>
        <w:tc>
          <w:tcPr>
            <w:tcW w:w="1265" w:type="dxa"/>
            <w:tcBorders>
              <w:top w:val="nil"/>
              <w:left w:val="nil"/>
              <w:bottom w:val="nil"/>
              <w:right w:val="nil"/>
            </w:tcBorders>
            <w:shd w:val="clear" w:color="auto" w:fill="auto"/>
            <w:vAlign w:val="center"/>
          </w:tcPr>
          <w:p w14:paraId="3E2D5831" w14:textId="45067636" w:rsidR="003F4825" w:rsidRPr="00FF0B52" w:rsidRDefault="003F4825" w:rsidP="003F4825">
            <w:pPr>
              <w:keepNext/>
              <w:spacing w:before="40" w:after="40"/>
              <w:jc w:val="right"/>
              <w:rPr>
                <w:b/>
                <w:sz w:val="22"/>
                <w:szCs w:val="22"/>
              </w:rPr>
            </w:pPr>
            <w:r>
              <w:rPr>
                <w:rFonts w:ascii="Calibri" w:hAnsi="Calibri" w:cs="Calibri"/>
                <w:b/>
                <w:bCs/>
                <w:sz w:val="22"/>
                <w:szCs w:val="22"/>
              </w:rPr>
              <w:t>34.922</w:t>
            </w:r>
          </w:p>
        </w:tc>
      </w:tr>
      <w:tr w:rsidR="003F4825" w:rsidRPr="00FF0B52" w14:paraId="68A2CAF7" w14:textId="77777777" w:rsidTr="00C90F09">
        <w:trPr>
          <w:cantSplit/>
          <w:jc w:val="center"/>
        </w:trPr>
        <w:tc>
          <w:tcPr>
            <w:tcW w:w="3970" w:type="dxa"/>
            <w:vAlign w:val="center"/>
          </w:tcPr>
          <w:p w14:paraId="60FD90A8" w14:textId="10B03629" w:rsidR="003F4825" w:rsidRPr="00FF0B52" w:rsidRDefault="003F4825" w:rsidP="003F4825">
            <w:pPr>
              <w:keepNext/>
              <w:spacing w:before="60" w:after="60"/>
              <w:ind w:left="176"/>
              <w:jc w:val="left"/>
              <w:rPr>
                <w:i/>
                <w:sz w:val="22"/>
                <w:szCs w:val="23"/>
              </w:rPr>
            </w:pPr>
            <w:r>
              <w:rPr>
                <w:rFonts w:ascii="Calibri" w:hAnsi="Calibri" w:cs="Calibri"/>
                <w:sz w:val="22"/>
                <w:szCs w:val="22"/>
              </w:rPr>
              <w:t>Aboriginal and Torres Strait Islander Legal Services</w:t>
            </w:r>
          </w:p>
        </w:tc>
        <w:tc>
          <w:tcPr>
            <w:tcW w:w="1275" w:type="dxa"/>
            <w:tcBorders>
              <w:top w:val="nil"/>
              <w:left w:val="nil"/>
              <w:right w:val="nil"/>
            </w:tcBorders>
            <w:shd w:val="clear" w:color="auto" w:fill="auto"/>
            <w:vAlign w:val="center"/>
          </w:tcPr>
          <w:p w14:paraId="7AA3792F" w14:textId="1DB683A6" w:rsidR="003F4825" w:rsidRPr="00FF0B52" w:rsidRDefault="003F4825" w:rsidP="003F4825">
            <w:pPr>
              <w:keepNext/>
              <w:spacing w:before="40" w:after="40"/>
              <w:jc w:val="right"/>
              <w:rPr>
                <w:b/>
                <w:sz w:val="22"/>
                <w:szCs w:val="22"/>
              </w:rPr>
            </w:pPr>
            <w:r>
              <w:rPr>
                <w:rFonts w:ascii="Calibri" w:hAnsi="Calibri" w:cs="Calibri"/>
                <w:sz w:val="22"/>
                <w:szCs w:val="22"/>
              </w:rPr>
              <w:t>38.</w:t>
            </w:r>
            <w:r w:rsidR="00B452CD">
              <w:rPr>
                <w:rFonts w:ascii="Calibri" w:hAnsi="Calibri" w:cs="Calibri"/>
                <w:sz w:val="22"/>
                <w:szCs w:val="22"/>
              </w:rPr>
              <w:t>065</w:t>
            </w:r>
          </w:p>
        </w:tc>
        <w:tc>
          <w:tcPr>
            <w:tcW w:w="1134" w:type="dxa"/>
            <w:tcBorders>
              <w:top w:val="nil"/>
              <w:left w:val="nil"/>
              <w:right w:val="nil"/>
            </w:tcBorders>
            <w:shd w:val="clear" w:color="auto" w:fill="auto"/>
            <w:vAlign w:val="center"/>
          </w:tcPr>
          <w:p w14:paraId="6C6CFF73" w14:textId="76225C63" w:rsidR="003F4825" w:rsidRPr="00FF0B52" w:rsidRDefault="00B452CD" w:rsidP="003F4825">
            <w:pPr>
              <w:keepNext/>
              <w:spacing w:before="40" w:after="40"/>
              <w:jc w:val="right"/>
              <w:rPr>
                <w:b/>
                <w:sz w:val="22"/>
                <w:szCs w:val="22"/>
              </w:rPr>
            </w:pPr>
            <w:r>
              <w:rPr>
                <w:rFonts w:ascii="Calibri" w:hAnsi="Calibri" w:cs="Calibri"/>
                <w:sz w:val="22"/>
                <w:szCs w:val="22"/>
              </w:rPr>
              <w:t>38.902</w:t>
            </w:r>
          </w:p>
        </w:tc>
        <w:tc>
          <w:tcPr>
            <w:tcW w:w="1134" w:type="dxa"/>
            <w:tcBorders>
              <w:top w:val="nil"/>
              <w:left w:val="nil"/>
              <w:right w:val="nil"/>
            </w:tcBorders>
            <w:shd w:val="clear" w:color="auto" w:fill="auto"/>
            <w:vAlign w:val="center"/>
          </w:tcPr>
          <w:p w14:paraId="2C90D6E4" w14:textId="31AF3D5F" w:rsidR="003F4825" w:rsidRPr="00FF0B52" w:rsidRDefault="00B452CD" w:rsidP="003F4825">
            <w:pPr>
              <w:keepNext/>
              <w:spacing w:before="40" w:after="40"/>
              <w:jc w:val="right"/>
              <w:rPr>
                <w:b/>
                <w:sz w:val="22"/>
                <w:szCs w:val="22"/>
              </w:rPr>
            </w:pPr>
            <w:r>
              <w:rPr>
                <w:rFonts w:ascii="Calibri" w:hAnsi="Calibri" w:cs="Calibri"/>
                <w:sz w:val="22"/>
                <w:szCs w:val="22"/>
              </w:rPr>
              <w:t>39.680</w:t>
            </w:r>
          </w:p>
        </w:tc>
        <w:tc>
          <w:tcPr>
            <w:tcW w:w="1134" w:type="dxa"/>
            <w:tcBorders>
              <w:top w:val="nil"/>
              <w:left w:val="nil"/>
              <w:right w:val="nil"/>
            </w:tcBorders>
            <w:shd w:val="clear" w:color="auto" w:fill="auto"/>
            <w:vAlign w:val="center"/>
          </w:tcPr>
          <w:p w14:paraId="4B90A2E6" w14:textId="5D1CA23D" w:rsidR="003F4825" w:rsidRPr="00FF0B52" w:rsidRDefault="00B452CD" w:rsidP="003F4825">
            <w:pPr>
              <w:keepNext/>
              <w:spacing w:before="40" w:after="40"/>
              <w:jc w:val="right"/>
              <w:rPr>
                <w:b/>
                <w:sz w:val="22"/>
                <w:szCs w:val="22"/>
              </w:rPr>
            </w:pPr>
            <w:r>
              <w:rPr>
                <w:rFonts w:ascii="Calibri" w:hAnsi="Calibri" w:cs="Calibri"/>
                <w:sz w:val="22"/>
                <w:szCs w:val="22"/>
              </w:rPr>
              <w:t>40.485</w:t>
            </w:r>
          </w:p>
        </w:tc>
        <w:tc>
          <w:tcPr>
            <w:tcW w:w="1134" w:type="dxa"/>
            <w:tcBorders>
              <w:top w:val="nil"/>
              <w:left w:val="nil"/>
              <w:right w:val="nil"/>
            </w:tcBorders>
            <w:shd w:val="clear" w:color="auto" w:fill="auto"/>
            <w:vAlign w:val="center"/>
          </w:tcPr>
          <w:p w14:paraId="06C622A2" w14:textId="4BB5FAF7" w:rsidR="003F4825" w:rsidRPr="00FF0B52" w:rsidRDefault="003F4825" w:rsidP="003F4825">
            <w:pPr>
              <w:keepNext/>
              <w:spacing w:before="40" w:after="40"/>
              <w:jc w:val="right"/>
              <w:rPr>
                <w:b/>
                <w:sz w:val="22"/>
                <w:szCs w:val="22"/>
              </w:rPr>
            </w:pPr>
            <w:r>
              <w:rPr>
                <w:rFonts w:ascii="Calibri" w:hAnsi="Calibri" w:cs="Calibri"/>
                <w:sz w:val="22"/>
                <w:szCs w:val="22"/>
              </w:rPr>
              <w:t>41.</w:t>
            </w:r>
            <w:r w:rsidR="00B452CD">
              <w:rPr>
                <w:rFonts w:ascii="Calibri" w:hAnsi="Calibri" w:cs="Calibri"/>
                <w:sz w:val="22"/>
                <w:szCs w:val="22"/>
              </w:rPr>
              <w:t>283</w:t>
            </w:r>
          </w:p>
        </w:tc>
        <w:tc>
          <w:tcPr>
            <w:tcW w:w="1265" w:type="dxa"/>
            <w:tcBorders>
              <w:top w:val="nil"/>
              <w:left w:val="nil"/>
              <w:right w:val="nil"/>
            </w:tcBorders>
            <w:shd w:val="clear" w:color="auto" w:fill="auto"/>
            <w:vAlign w:val="center"/>
          </w:tcPr>
          <w:p w14:paraId="7A2B427E" w14:textId="521DB263" w:rsidR="003F4825" w:rsidRPr="00FF0B52" w:rsidRDefault="00B452CD" w:rsidP="003F4825">
            <w:pPr>
              <w:keepNext/>
              <w:spacing w:before="40" w:after="40"/>
              <w:jc w:val="right"/>
              <w:rPr>
                <w:b/>
                <w:sz w:val="22"/>
                <w:szCs w:val="22"/>
              </w:rPr>
            </w:pPr>
            <w:r>
              <w:rPr>
                <w:rFonts w:ascii="Calibri" w:hAnsi="Calibri" w:cs="Calibri"/>
                <w:b/>
                <w:bCs/>
                <w:sz w:val="22"/>
                <w:szCs w:val="22"/>
              </w:rPr>
              <w:t>198.415</w:t>
            </w:r>
          </w:p>
        </w:tc>
      </w:tr>
      <w:tr w:rsidR="00E35C22" w:rsidRPr="00FF0B52" w14:paraId="523D1FEA" w14:textId="77777777" w:rsidTr="00C90F09">
        <w:trPr>
          <w:cantSplit/>
          <w:jc w:val="center"/>
        </w:trPr>
        <w:tc>
          <w:tcPr>
            <w:tcW w:w="3970" w:type="dxa"/>
            <w:vAlign w:val="center"/>
          </w:tcPr>
          <w:p w14:paraId="485154D9" w14:textId="3FBC8C25" w:rsidR="00E35C22" w:rsidRPr="00FF0B52" w:rsidRDefault="00E35C22" w:rsidP="00E35C22">
            <w:pPr>
              <w:keepNext/>
              <w:spacing w:before="60" w:after="60"/>
              <w:ind w:left="176"/>
              <w:jc w:val="left"/>
              <w:rPr>
                <w:i/>
                <w:sz w:val="22"/>
                <w:szCs w:val="23"/>
              </w:rPr>
            </w:pPr>
            <w:r>
              <w:rPr>
                <w:rFonts w:ascii="Calibri" w:hAnsi="Calibri" w:cs="Calibri"/>
                <w:sz w:val="22"/>
                <w:szCs w:val="22"/>
              </w:rPr>
              <w:t>Family Violence Prevention and Legal Services</w:t>
            </w:r>
          </w:p>
        </w:tc>
        <w:tc>
          <w:tcPr>
            <w:tcW w:w="1275" w:type="dxa"/>
            <w:tcBorders>
              <w:top w:val="nil"/>
              <w:left w:val="nil"/>
              <w:right w:val="nil"/>
            </w:tcBorders>
            <w:shd w:val="clear" w:color="auto" w:fill="auto"/>
            <w:vAlign w:val="center"/>
          </w:tcPr>
          <w:p w14:paraId="7330F0FB" w14:textId="5C7A41E1" w:rsidR="00E35C22" w:rsidRPr="00FF0B52" w:rsidRDefault="00E35C22" w:rsidP="00E35C22">
            <w:pPr>
              <w:keepNext/>
              <w:spacing w:before="40" w:after="40"/>
              <w:jc w:val="right"/>
              <w:rPr>
                <w:b/>
                <w:sz w:val="22"/>
                <w:szCs w:val="22"/>
              </w:rPr>
            </w:pPr>
            <w:r>
              <w:rPr>
                <w:rFonts w:ascii="Calibri" w:hAnsi="Calibri" w:cs="Calibri"/>
                <w:sz w:val="22"/>
                <w:szCs w:val="22"/>
              </w:rPr>
              <w:t>13.070</w:t>
            </w:r>
          </w:p>
        </w:tc>
        <w:tc>
          <w:tcPr>
            <w:tcW w:w="1134" w:type="dxa"/>
            <w:tcBorders>
              <w:top w:val="nil"/>
              <w:left w:val="nil"/>
              <w:right w:val="nil"/>
            </w:tcBorders>
            <w:shd w:val="clear" w:color="auto" w:fill="auto"/>
            <w:vAlign w:val="center"/>
          </w:tcPr>
          <w:p w14:paraId="3799B975" w14:textId="44DACF6A" w:rsidR="00E35C22" w:rsidRPr="00FF0B52" w:rsidRDefault="00E35C22" w:rsidP="00E35C22">
            <w:pPr>
              <w:keepNext/>
              <w:spacing w:before="40" w:after="40"/>
              <w:jc w:val="right"/>
              <w:rPr>
                <w:b/>
                <w:sz w:val="22"/>
                <w:szCs w:val="22"/>
              </w:rPr>
            </w:pPr>
            <w:r>
              <w:rPr>
                <w:rFonts w:ascii="Calibri" w:hAnsi="Calibri" w:cs="Calibri"/>
                <w:sz w:val="22"/>
                <w:szCs w:val="22"/>
              </w:rPr>
              <w:t>13.358</w:t>
            </w:r>
          </w:p>
        </w:tc>
        <w:tc>
          <w:tcPr>
            <w:tcW w:w="1134" w:type="dxa"/>
            <w:tcBorders>
              <w:top w:val="nil"/>
              <w:left w:val="nil"/>
              <w:right w:val="nil"/>
            </w:tcBorders>
            <w:shd w:val="clear" w:color="auto" w:fill="auto"/>
            <w:vAlign w:val="center"/>
          </w:tcPr>
          <w:p w14:paraId="1F6C831D" w14:textId="4667E01B" w:rsidR="00E35C22" w:rsidRPr="00FF0B52" w:rsidRDefault="00E35C22" w:rsidP="00E35C22">
            <w:pPr>
              <w:keepNext/>
              <w:spacing w:before="40" w:after="40"/>
              <w:jc w:val="right"/>
              <w:rPr>
                <w:b/>
                <w:sz w:val="22"/>
                <w:szCs w:val="22"/>
              </w:rPr>
            </w:pPr>
            <w:r>
              <w:rPr>
                <w:rFonts w:ascii="Calibri" w:hAnsi="Calibri" w:cs="Calibri"/>
                <w:sz w:val="22"/>
                <w:szCs w:val="22"/>
              </w:rPr>
              <w:t>13.625</w:t>
            </w:r>
          </w:p>
        </w:tc>
        <w:tc>
          <w:tcPr>
            <w:tcW w:w="1134" w:type="dxa"/>
            <w:tcBorders>
              <w:top w:val="nil"/>
              <w:left w:val="nil"/>
              <w:right w:val="nil"/>
            </w:tcBorders>
            <w:shd w:val="clear" w:color="auto" w:fill="auto"/>
            <w:vAlign w:val="center"/>
          </w:tcPr>
          <w:p w14:paraId="20EEBF90" w14:textId="082A9A84" w:rsidR="00E35C22" w:rsidRPr="00FF0B52" w:rsidRDefault="00E35C22" w:rsidP="00E35C22">
            <w:pPr>
              <w:keepNext/>
              <w:spacing w:before="40" w:after="40"/>
              <w:jc w:val="right"/>
              <w:rPr>
                <w:b/>
                <w:sz w:val="22"/>
                <w:szCs w:val="22"/>
              </w:rPr>
            </w:pPr>
            <w:r>
              <w:rPr>
                <w:rFonts w:ascii="Calibri" w:hAnsi="Calibri" w:cs="Calibri"/>
                <w:sz w:val="22"/>
                <w:szCs w:val="22"/>
              </w:rPr>
              <w:t>13.886</w:t>
            </w:r>
          </w:p>
        </w:tc>
        <w:tc>
          <w:tcPr>
            <w:tcW w:w="1134" w:type="dxa"/>
            <w:tcBorders>
              <w:top w:val="nil"/>
              <w:left w:val="nil"/>
              <w:right w:val="nil"/>
            </w:tcBorders>
            <w:shd w:val="clear" w:color="auto" w:fill="auto"/>
            <w:vAlign w:val="center"/>
          </w:tcPr>
          <w:p w14:paraId="0237AA7E" w14:textId="0E6A42F1" w:rsidR="00E35C22" w:rsidRPr="00FF0B52" w:rsidRDefault="00E35C22" w:rsidP="00E35C22">
            <w:pPr>
              <w:keepNext/>
              <w:spacing w:before="40" w:after="40"/>
              <w:jc w:val="right"/>
              <w:rPr>
                <w:b/>
                <w:sz w:val="22"/>
                <w:szCs w:val="22"/>
              </w:rPr>
            </w:pPr>
            <w:r>
              <w:rPr>
                <w:rFonts w:ascii="Calibri" w:hAnsi="Calibri" w:cs="Calibri"/>
                <w:sz w:val="22"/>
                <w:szCs w:val="22"/>
              </w:rPr>
              <w:t>14.175</w:t>
            </w:r>
          </w:p>
        </w:tc>
        <w:tc>
          <w:tcPr>
            <w:tcW w:w="1265" w:type="dxa"/>
            <w:tcBorders>
              <w:top w:val="nil"/>
              <w:left w:val="nil"/>
              <w:right w:val="nil"/>
            </w:tcBorders>
            <w:shd w:val="clear" w:color="auto" w:fill="auto"/>
            <w:vAlign w:val="center"/>
          </w:tcPr>
          <w:p w14:paraId="2C945993" w14:textId="3EEBC6B6" w:rsidR="00E35C22" w:rsidRPr="00FF0B52" w:rsidRDefault="00E35C22" w:rsidP="00E35C22">
            <w:pPr>
              <w:keepNext/>
              <w:spacing w:before="40" w:after="40"/>
              <w:jc w:val="right"/>
              <w:rPr>
                <w:b/>
                <w:sz w:val="22"/>
                <w:szCs w:val="22"/>
              </w:rPr>
            </w:pPr>
            <w:r>
              <w:rPr>
                <w:rFonts w:ascii="Calibri" w:hAnsi="Calibri" w:cs="Calibri"/>
                <w:b/>
                <w:bCs/>
                <w:sz w:val="22"/>
                <w:szCs w:val="22"/>
              </w:rPr>
              <w:t>68.114</w:t>
            </w:r>
          </w:p>
        </w:tc>
      </w:tr>
      <w:tr w:rsidR="003F4825" w:rsidRPr="00FF0B52" w14:paraId="389EDF95" w14:textId="77777777" w:rsidTr="00C90F09">
        <w:trPr>
          <w:cantSplit/>
          <w:jc w:val="center"/>
        </w:trPr>
        <w:tc>
          <w:tcPr>
            <w:tcW w:w="3970" w:type="dxa"/>
            <w:tcBorders>
              <w:bottom w:val="single" w:sz="12" w:space="0" w:color="auto"/>
            </w:tcBorders>
            <w:vAlign w:val="center"/>
          </w:tcPr>
          <w:p w14:paraId="60393771" w14:textId="39757211" w:rsidR="003F4825" w:rsidRPr="00FF0B52" w:rsidRDefault="003F4825" w:rsidP="003F4825">
            <w:pPr>
              <w:keepNext/>
              <w:spacing w:before="60" w:after="60"/>
              <w:ind w:left="176"/>
              <w:jc w:val="left"/>
            </w:pPr>
            <w:r>
              <w:rPr>
                <w:rFonts w:ascii="Calibri" w:hAnsi="Calibri" w:cs="Calibri"/>
                <w:sz w:val="22"/>
                <w:szCs w:val="22"/>
              </w:rPr>
              <w:t>Administration</w:t>
            </w:r>
          </w:p>
        </w:tc>
        <w:tc>
          <w:tcPr>
            <w:tcW w:w="1275" w:type="dxa"/>
            <w:tcBorders>
              <w:left w:val="nil"/>
              <w:bottom w:val="single" w:sz="12" w:space="0" w:color="auto"/>
              <w:right w:val="nil"/>
            </w:tcBorders>
            <w:shd w:val="clear" w:color="auto" w:fill="auto"/>
            <w:vAlign w:val="center"/>
          </w:tcPr>
          <w:p w14:paraId="0E10D487" w14:textId="69A5C8F8" w:rsidR="003F4825" w:rsidRPr="00FF0B52" w:rsidRDefault="003F4825" w:rsidP="003F4825">
            <w:pPr>
              <w:keepNext/>
              <w:spacing w:before="40" w:after="40"/>
              <w:jc w:val="right"/>
              <w:rPr>
                <w:b/>
                <w:sz w:val="22"/>
                <w:szCs w:val="22"/>
              </w:rPr>
            </w:pPr>
            <w:r>
              <w:rPr>
                <w:rFonts w:ascii="Calibri" w:hAnsi="Calibri" w:cs="Calibri"/>
                <w:sz w:val="22"/>
                <w:szCs w:val="22"/>
              </w:rPr>
              <w:t>1.179</w:t>
            </w:r>
          </w:p>
        </w:tc>
        <w:tc>
          <w:tcPr>
            <w:tcW w:w="1134" w:type="dxa"/>
            <w:tcBorders>
              <w:left w:val="nil"/>
              <w:bottom w:val="single" w:sz="12" w:space="0" w:color="auto"/>
              <w:right w:val="nil"/>
            </w:tcBorders>
            <w:shd w:val="clear" w:color="auto" w:fill="auto"/>
            <w:vAlign w:val="center"/>
          </w:tcPr>
          <w:p w14:paraId="36B5F6CA" w14:textId="181BC749" w:rsidR="003F4825" w:rsidRPr="00FF0B52" w:rsidRDefault="003F4825" w:rsidP="003F4825">
            <w:pPr>
              <w:keepNext/>
              <w:spacing w:before="40" w:after="40"/>
              <w:jc w:val="right"/>
              <w:rPr>
                <w:b/>
                <w:sz w:val="22"/>
                <w:szCs w:val="22"/>
              </w:rPr>
            </w:pPr>
            <w:r>
              <w:rPr>
                <w:rFonts w:ascii="Calibri" w:hAnsi="Calibri" w:cs="Calibri"/>
                <w:sz w:val="22"/>
                <w:szCs w:val="22"/>
              </w:rPr>
              <w:t>1.206</w:t>
            </w:r>
          </w:p>
        </w:tc>
        <w:tc>
          <w:tcPr>
            <w:tcW w:w="1134" w:type="dxa"/>
            <w:tcBorders>
              <w:left w:val="nil"/>
              <w:bottom w:val="single" w:sz="12" w:space="0" w:color="auto"/>
              <w:right w:val="nil"/>
            </w:tcBorders>
            <w:shd w:val="clear" w:color="auto" w:fill="auto"/>
            <w:vAlign w:val="center"/>
          </w:tcPr>
          <w:p w14:paraId="7DC9829D" w14:textId="46A6A636" w:rsidR="003F4825" w:rsidRPr="00FF0B52" w:rsidRDefault="003F4825" w:rsidP="003F4825">
            <w:pPr>
              <w:keepNext/>
              <w:spacing w:before="40" w:after="40"/>
              <w:jc w:val="right"/>
              <w:rPr>
                <w:b/>
                <w:sz w:val="22"/>
                <w:szCs w:val="22"/>
              </w:rPr>
            </w:pPr>
            <w:r>
              <w:rPr>
                <w:rFonts w:ascii="Calibri" w:hAnsi="Calibri" w:cs="Calibri"/>
                <w:sz w:val="22"/>
                <w:szCs w:val="22"/>
              </w:rPr>
              <w:t>1.23</w:t>
            </w:r>
            <w:r w:rsidR="00B452CD">
              <w:rPr>
                <w:rFonts w:ascii="Calibri" w:hAnsi="Calibri" w:cs="Calibri"/>
                <w:sz w:val="22"/>
                <w:szCs w:val="22"/>
              </w:rPr>
              <w:t>0</w:t>
            </w:r>
          </w:p>
        </w:tc>
        <w:tc>
          <w:tcPr>
            <w:tcW w:w="1134" w:type="dxa"/>
            <w:tcBorders>
              <w:left w:val="nil"/>
              <w:bottom w:val="single" w:sz="12" w:space="0" w:color="auto"/>
              <w:right w:val="nil"/>
            </w:tcBorders>
            <w:shd w:val="clear" w:color="auto" w:fill="auto"/>
            <w:vAlign w:val="center"/>
          </w:tcPr>
          <w:p w14:paraId="36A4BC11" w14:textId="5E33F89E" w:rsidR="003F4825" w:rsidRPr="00FF0B52" w:rsidRDefault="003F4825" w:rsidP="003F4825">
            <w:pPr>
              <w:keepNext/>
              <w:spacing w:before="40" w:after="40"/>
              <w:jc w:val="right"/>
              <w:rPr>
                <w:b/>
                <w:sz w:val="22"/>
                <w:szCs w:val="22"/>
              </w:rPr>
            </w:pPr>
            <w:r>
              <w:rPr>
                <w:rFonts w:ascii="Calibri" w:hAnsi="Calibri" w:cs="Calibri"/>
                <w:sz w:val="22"/>
                <w:szCs w:val="22"/>
              </w:rPr>
              <w:t>1.255</w:t>
            </w:r>
          </w:p>
        </w:tc>
        <w:tc>
          <w:tcPr>
            <w:tcW w:w="1134" w:type="dxa"/>
            <w:tcBorders>
              <w:left w:val="nil"/>
              <w:bottom w:val="single" w:sz="12" w:space="0" w:color="auto"/>
              <w:right w:val="nil"/>
            </w:tcBorders>
            <w:shd w:val="clear" w:color="auto" w:fill="auto"/>
            <w:vAlign w:val="center"/>
          </w:tcPr>
          <w:p w14:paraId="68CFBBE7" w14:textId="2AAC192E" w:rsidR="003F4825" w:rsidRPr="00FF0B52" w:rsidRDefault="003F4825" w:rsidP="003F4825">
            <w:pPr>
              <w:keepNext/>
              <w:spacing w:before="40" w:after="40"/>
              <w:jc w:val="right"/>
              <w:rPr>
                <w:b/>
                <w:sz w:val="22"/>
                <w:szCs w:val="22"/>
              </w:rPr>
            </w:pPr>
            <w:r>
              <w:rPr>
                <w:rFonts w:ascii="Calibri" w:hAnsi="Calibri" w:cs="Calibri"/>
                <w:sz w:val="22"/>
                <w:szCs w:val="22"/>
              </w:rPr>
              <w:t>1.2</w:t>
            </w:r>
            <w:r w:rsidR="00B452CD">
              <w:rPr>
                <w:rFonts w:ascii="Calibri" w:hAnsi="Calibri" w:cs="Calibri"/>
                <w:sz w:val="22"/>
                <w:szCs w:val="22"/>
              </w:rPr>
              <w:t>80</w:t>
            </w:r>
          </w:p>
        </w:tc>
        <w:tc>
          <w:tcPr>
            <w:tcW w:w="1265" w:type="dxa"/>
            <w:tcBorders>
              <w:left w:val="nil"/>
              <w:bottom w:val="single" w:sz="12" w:space="0" w:color="auto"/>
              <w:right w:val="nil"/>
            </w:tcBorders>
            <w:shd w:val="clear" w:color="auto" w:fill="auto"/>
            <w:vAlign w:val="center"/>
          </w:tcPr>
          <w:p w14:paraId="0468840F" w14:textId="41D1A73E" w:rsidR="003F4825" w:rsidRPr="00FF0B52" w:rsidRDefault="003F4825" w:rsidP="003F4825">
            <w:pPr>
              <w:keepNext/>
              <w:spacing w:before="40" w:after="40"/>
              <w:jc w:val="right"/>
              <w:rPr>
                <w:b/>
                <w:sz w:val="22"/>
                <w:szCs w:val="22"/>
              </w:rPr>
            </w:pPr>
            <w:r>
              <w:rPr>
                <w:rFonts w:ascii="Calibri" w:hAnsi="Calibri" w:cs="Calibri"/>
                <w:b/>
                <w:bCs/>
                <w:sz w:val="22"/>
                <w:szCs w:val="22"/>
              </w:rPr>
              <w:t>6.150</w:t>
            </w:r>
          </w:p>
        </w:tc>
      </w:tr>
      <w:tr w:rsidR="00A849E8" w:rsidRPr="00FF0B52" w14:paraId="5825E86D" w14:textId="77777777" w:rsidTr="00C90F09">
        <w:trPr>
          <w:cantSplit/>
          <w:jc w:val="center"/>
        </w:trPr>
        <w:tc>
          <w:tcPr>
            <w:tcW w:w="3970" w:type="dxa"/>
            <w:tcBorders>
              <w:top w:val="single" w:sz="12" w:space="0" w:color="auto"/>
            </w:tcBorders>
          </w:tcPr>
          <w:p w14:paraId="0DFE37BE" w14:textId="77777777" w:rsidR="00A849E8" w:rsidRPr="00FF0B52" w:rsidRDefault="00A849E8" w:rsidP="00A849E8">
            <w:pPr>
              <w:keepNext/>
              <w:spacing w:before="60" w:after="60"/>
              <w:jc w:val="left"/>
              <w:rPr>
                <w:b/>
                <w:i/>
                <w:sz w:val="22"/>
                <w:szCs w:val="22"/>
              </w:rPr>
            </w:pPr>
            <w:r w:rsidRPr="00FF0B52">
              <w:rPr>
                <w:b/>
                <w:i/>
                <w:sz w:val="22"/>
                <w:szCs w:val="22"/>
              </w:rPr>
              <w:t>Victoria</w:t>
            </w:r>
          </w:p>
        </w:tc>
        <w:tc>
          <w:tcPr>
            <w:tcW w:w="1275" w:type="dxa"/>
            <w:tcBorders>
              <w:top w:val="single" w:sz="12" w:space="0" w:color="auto"/>
              <w:left w:val="nil"/>
              <w:bottom w:val="single" w:sz="12" w:space="0" w:color="auto"/>
              <w:right w:val="nil"/>
            </w:tcBorders>
            <w:shd w:val="clear" w:color="auto" w:fill="auto"/>
            <w:vAlign w:val="center"/>
          </w:tcPr>
          <w:p w14:paraId="6CAD1E6E" w14:textId="47B34EA0" w:rsidR="00A849E8" w:rsidRPr="00FF0B52" w:rsidRDefault="00A849E8" w:rsidP="00A849E8">
            <w:pPr>
              <w:keepNext/>
              <w:spacing w:before="40" w:after="40"/>
              <w:jc w:val="right"/>
              <w:rPr>
                <w:b/>
                <w:sz w:val="22"/>
                <w:szCs w:val="22"/>
              </w:rPr>
            </w:pPr>
            <w:r>
              <w:rPr>
                <w:rFonts w:ascii="Calibri" w:hAnsi="Calibri" w:cs="Calibri"/>
                <w:b/>
                <w:bCs/>
                <w:sz w:val="22"/>
                <w:szCs w:val="22"/>
              </w:rPr>
              <w:t>128.991</w:t>
            </w:r>
          </w:p>
        </w:tc>
        <w:tc>
          <w:tcPr>
            <w:tcW w:w="1134" w:type="dxa"/>
            <w:tcBorders>
              <w:top w:val="single" w:sz="12" w:space="0" w:color="auto"/>
              <w:left w:val="nil"/>
              <w:bottom w:val="single" w:sz="12" w:space="0" w:color="auto"/>
              <w:right w:val="nil"/>
            </w:tcBorders>
            <w:shd w:val="clear" w:color="auto" w:fill="auto"/>
            <w:vAlign w:val="center"/>
          </w:tcPr>
          <w:p w14:paraId="48755AD2" w14:textId="44DC18E1" w:rsidR="00A849E8" w:rsidRPr="00FF0B52" w:rsidRDefault="00A849E8" w:rsidP="00A849E8">
            <w:pPr>
              <w:keepNext/>
              <w:spacing w:before="40" w:after="40"/>
              <w:jc w:val="right"/>
              <w:rPr>
                <w:b/>
                <w:sz w:val="22"/>
                <w:szCs w:val="22"/>
              </w:rPr>
            </w:pPr>
            <w:r>
              <w:rPr>
                <w:rFonts w:ascii="Calibri" w:hAnsi="Calibri" w:cs="Calibri"/>
                <w:b/>
                <w:bCs/>
                <w:sz w:val="22"/>
                <w:szCs w:val="22"/>
              </w:rPr>
              <w:t>133.144</w:t>
            </w:r>
          </w:p>
        </w:tc>
        <w:tc>
          <w:tcPr>
            <w:tcW w:w="1134" w:type="dxa"/>
            <w:tcBorders>
              <w:top w:val="single" w:sz="12" w:space="0" w:color="auto"/>
              <w:left w:val="nil"/>
              <w:bottom w:val="single" w:sz="12" w:space="0" w:color="auto"/>
              <w:right w:val="nil"/>
            </w:tcBorders>
            <w:shd w:val="clear" w:color="auto" w:fill="auto"/>
            <w:vAlign w:val="center"/>
          </w:tcPr>
          <w:p w14:paraId="592A03AD" w14:textId="4AB357E3" w:rsidR="00A849E8" w:rsidRPr="00FF0B52" w:rsidRDefault="00A849E8" w:rsidP="00A849E8">
            <w:pPr>
              <w:keepNext/>
              <w:spacing w:before="40" w:after="40"/>
              <w:jc w:val="right"/>
              <w:rPr>
                <w:b/>
                <w:sz w:val="22"/>
                <w:szCs w:val="22"/>
              </w:rPr>
            </w:pPr>
            <w:r>
              <w:rPr>
                <w:rFonts w:ascii="Calibri" w:hAnsi="Calibri" w:cs="Calibri"/>
                <w:b/>
                <w:bCs/>
                <w:sz w:val="22"/>
                <w:szCs w:val="22"/>
              </w:rPr>
              <w:t>135.812</w:t>
            </w:r>
          </w:p>
        </w:tc>
        <w:tc>
          <w:tcPr>
            <w:tcW w:w="1134" w:type="dxa"/>
            <w:tcBorders>
              <w:top w:val="single" w:sz="12" w:space="0" w:color="auto"/>
              <w:left w:val="nil"/>
              <w:bottom w:val="single" w:sz="12" w:space="0" w:color="auto"/>
              <w:right w:val="nil"/>
            </w:tcBorders>
            <w:shd w:val="clear" w:color="auto" w:fill="auto"/>
            <w:vAlign w:val="center"/>
          </w:tcPr>
          <w:p w14:paraId="3BDBF870" w14:textId="5D3F8BBC" w:rsidR="00A849E8" w:rsidRPr="00FF0B52" w:rsidRDefault="00A849E8" w:rsidP="00A849E8">
            <w:pPr>
              <w:keepNext/>
              <w:spacing w:before="40" w:after="40"/>
              <w:jc w:val="right"/>
              <w:rPr>
                <w:b/>
                <w:sz w:val="22"/>
                <w:szCs w:val="22"/>
              </w:rPr>
            </w:pPr>
            <w:r>
              <w:rPr>
                <w:rFonts w:ascii="Calibri" w:hAnsi="Calibri" w:cs="Calibri"/>
                <w:b/>
                <w:bCs/>
                <w:sz w:val="22"/>
                <w:szCs w:val="22"/>
              </w:rPr>
              <w:t>138.532</w:t>
            </w:r>
          </w:p>
        </w:tc>
        <w:tc>
          <w:tcPr>
            <w:tcW w:w="1134" w:type="dxa"/>
            <w:tcBorders>
              <w:top w:val="single" w:sz="12" w:space="0" w:color="auto"/>
              <w:left w:val="nil"/>
              <w:bottom w:val="single" w:sz="12" w:space="0" w:color="auto"/>
              <w:right w:val="nil"/>
            </w:tcBorders>
            <w:shd w:val="clear" w:color="auto" w:fill="auto"/>
            <w:vAlign w:val="center"/>
          </w:tcPr>
          <w:p w14:paraId="00D6AC72" w14:textId="69E09731" w:rsidR="00A849E8" w:rsidRPr="00FF0B52" w:rsidRDefault="00A849E8" w:rsidP="00A849E8">
            <w:pPr>
              <w:keepNext/>
              <w:spacing w:before="40" w:after="40"/>
              <w:jc w:val="right"/>
              <w:rPr>
                <w:b/>
                <w:sz w:val="22"/>
                <w:szCs w:val="22"/>
              </w:rPr>
            </w:pPr>
            <w:r>
              <w:rPr>
                <w:rFonts w:ascii="Calibri" w:hAnsi="Calibri" w:cs="Calibri"/>
                <w:b/>
                <w:bCs/>
                <w:sz w:val="22"/>
                <w:szCs w:val="22"/>
              </w:rPr>
              <w:t>141.308</w:t>
            </w:r>
          </w:p>
        </w:tc>
        <w:tc>
          <w:tcPr>
            <w:tcW w:w="1265" w:type="dxa"/>
            <w:tcBorders>
              <w:top w:val="single" w:sz="12" w:space="0" w:color="auto"/>
              <w:left w:val="nil"/>
              <w:bottom w:val="single" w:sz="12" w:space="0" w:color="auto"/>
              <w:right w:val="nil"/>
            </w:tcBorders>
            <w:shd w:val="clear" w:color="auto" w:fill="auto"/>
            <w:vAlign w:val="center"/>
          </w:tcPr>
          <w:p w14:paraId="46A23707" w14:textId="68152238" w:rsidR="00A849E8" w:rsidRPr="00FF0B52" w:rsidRDefault="00A849E8" w:rsidP="00A849E8">
            <w:pPr>
              <w:keepNext/>
              <w:spacing w:before="40" w:after="40"/>
              <w:jc w:val="right"/>
              <w:rPr>
                <w:b/>
                <w:sz w:val="22"/>
                <w:szCs w:val="22"/>
              </w:rPr>
            </w:pPr>
            <w:r>
              <w:rPr>
                <w:rFonts w:ascii="Calibri" w:hAnsi="Calibri" w:cs="Calibri"/>
                <w:b/>
                <w:bCs/>
                <w:sz w:val="22"/>
                <w:szCs w:val="22"/>
              </w:rPr>
              <w:t>677.787</w:t>
            </w:r>
          </w:p>
        </w:tc>
      </w:tr>
      <w:tr w:rsidR="004A1293" w:rsidRPr="00FF0B52" w14:paraId="5B94ED49" w14:textId="77777777" w:rsidTr="00C90F09">
        <w:trPr>
          <w:cantSplit/>
          <w:jc w:val="center"/>
        </w:trPr>
        <w:tc>
          <w:tcPr>
            <w:tcW w:w="3970" w:type="dxa"/>
            <w:vAlign w:val="center"/>
          </w:tcPr>
          <w:p w14:paraId="41527D95" w14:textId="6A7E7EA8" w:rsidR="004A1293" w:rsidRPr="00FF0B52" w:rsidRDefault="004A1293" w:rsidP="004A1293">
            <w:pPr>
              <w:keepNext/>
              <w:spacing w:before="60" w:after="60"/>
              <w:ind w:left="176"/>
              <w:jc w:val="left"/>
              <w:rPr>
                <w:rFonts w:cs="Calibri"/>
                <w:i/>
                <w:sz w:val="22"/>
                <w:szCs w:val="23"/>
              </w:rPr>
            </w:pPr>
            <w:r>
              <w:rPr>
                <w:rFonts w:ascii="Calibri" w:hAnsi="Calibri" w:cs="Calibri"/>
                <w:sz w:val="22"/>
                <w:szCs w:val="22"/>
              </w:rPr>
              <w:t>Legal Aid Commissions</w:t>
            </w:r>
          </w:p>
        </w:tc>
        <w:tc>
          <w:tcPr>
            <w:tcW w:w="1275" w:type="dxa"/>
            <w:tcBorders>
              <w:top w:val="single" w:sz="12" w:space="0" w:color="auto"/>
              <w:left w:val="nil"/>
              <w:bottom w:val="nil"/>
              <w:right w:val="nil"/>
            </w:tcBorders>
            <w:shd w:val="clear" w:color="auto" w:fill="auto"/>
            <w:vAlign w:val="center"/>
          </w:tcPr>
          <w:p w14:paraId="14A88AC2" w14:textId="59885329" w:rsidR="004A1293" w:rsidRPr="00FF0B52" w:rsidRDefault="004A1293" w:rsidP="004A1293">
            <w:pPr>
              <w:keepNext/>
              <w:spacing w:before="40" w:after="40"/>
              <w:jc w:val="right"/>
              <w:rPr>
                <w:b/>
                <w:sz w:val="22"/>
                <w:szCs w:val="22"/>
              </w:rPr>
            </w:pPr>
            <w:r>
              <w:rPr>
                <w:rFonts w:ascii="Calibri" w:hAnsi="Calibri" w:cs="Calibri"/>
                <w:sz w:val="22"/>
                <w:szCs w:val="22"/>
              </w:rPr>
              <w:t>74.717</w:t>
            </w:r>
          </w:p>
        </w:tc>
        <w:tc>
          <w:tcPr>
            <w:tcW w:w="1134" w:type="dxa"/>
            <w:tcBorders>
              <w:top w:val="single" w:sz="12" w:space="0" w:color="auto"/>
              <w:left w:val="nil"/>
              <w:bottom w:val="nil"/>
              <w:right w:val="nil"/>
            </w:tcBorders>
            <w:shd w:val="clear" w:color="auto" w:fill="auto"/>
            <w:vAlign w:val="center"/>
          </w:tcPr>
          <w:p w14:paraId="20DFEED9" w14:textId="257FFC04" w:rsidR="004A1293" w:rsidRPr="00FF0B52" w:rsidRDefault="004A1293" w:rsidP="004A1293">
            <w:pPr>
              <w:keepNext/>
              <w:spacing w:before="40" w:after="40"/>
              <w:jc w:val="right"/>
              <w:rPr>
                <w:b/>
                <w:sz w:val="22"/>
                <w:szCs w:val="22"/>
              </w:rPr>
            </w:pPr>
            <w:r>
              <w:rPr>
                <w:rFonts w:ascii="Calibri" w:hAnsi="Calibri" w:cs="Calibri"/>
                <w:sz w:val="22"/>
                <w:szCs w:val="22"/>
              </w:rPr>
              <w:t>76.361</w:t>
            </w:r>
          </w:p>
        </w:tc>
        <w:tc>
          <w:tcPr>
            <w:tcW w:w="1134" w:type="dxa"/>
            <w:tcBorders>
              <w:top w:val="single" w:sz="12" w:space="0" w:color="auto"/>
              <w:left w:val="nil"/>
              <w:bottom w:val="nil"/>
              <w:right w:val="nil"/>
            </w:tcBorders>
            <w:shd w:val="clear" w:color="auto" w:fill="auto"/>
            <w:vAlign w:val="center"/>
          </w:tcPr>
          <w:p w14:paraId="49DAC16A" w14:textId="5EA74829" w:rsidR="004A1293" w:rsidRPr="00FF0B52" w:rsidRDefault="004A1293" w:rsidP="004A1293">
            <w:pPr>
              <w:keepNext/>
              <w:spacing w:before="40" w:after="40"/>
              <w:jc w:val="right"/>
              <w:rPr>
                <w:b/>
                <w:sz w:val="22"/>
                <w:szCs w:val="22"/>
              </w:rPr>
            </w:pPr>
            <w:r>
              <w:rPr>
                <w:rFonts w:ascii="Calibri" w:hAnsi="Calibri" w:cs="Calibri"/>
                <w:sz w:val="22"/>
                <w:szCs w:val="22"/>
              </w:rPr>
              <w:t>77.888</w:t>
            </w:r>
          </w:p>
        </w:tc>
        <w:tc>
          <w:tcPr>
            <w:tcW w:w="1134" w:type="dxa"/>
            <w:tcBorders>
              <w:top w:val="single" w:sz="12" w:space="0" w:color="auto"/>
              <w:left w:val="nil"/>
              <w:bottom w:val="nil"/>
              <w:right w:val="nil"/>
            </w:tcBorders>
            <w:shd w:val="clear" w:color="auto" w:fill="auto"/>
            <w:vAlign w:val="center"/>
          </w:tcPr>
          <w:p w14:paraId="683ADD64" w14:textId="4EEEED30" w:rsidR="004A1293" w:rsidRPr="00FF0B52" w:rsidRDefault="004A1293" w:rsidP="004A1293">
            <w:pPr>
              <w:keepNext/>
              <w:spacing w:before="40" w:after="40"/>
              <w:jc w:val="right"/>
              <w:rPr>
                <w:b/>
                <w:sz w:val="22"/>
                <w:szCs w:val="22"/>
              </w:rPr>
            </w:pPr>
            <w:r>
              <w:rPr>
                <w:rFonts w:ascii="Calibri" w:hAnsi="Calibri" w:cs="Calibri"/>
                <w:sz w:val="22"/>
                <w:szCs w:val="22"/>
              </w:rPr>
              <w:t>79.446</w:t>
            </w:r>
          </w:p>
        </w:tc>
        <w:tc>
          <w:tcPr>
            <w:tcW w:w="1134" w:type="dxa"/>
            <w:tcBorders>
              <w:top w:val="single" w:sz="12" w:space="0" w:color="auto"/>
              <w:left w:val="nil"/>
              <w:bottom w:val="nil"/>
              <w:right w:val="nil"/>
            </w:tcBorders>
            <w:shd w:val="clear" w:color="auto" w:fill="auto"/>
            <w:vAlign w:val="center"/>
          </w:tcPr>
          <w:p w14:paraId="354C3605" w14:textId="1EFF6D88" w:rsidR="004A1293" w:rsidRPr="00FF0B52" w:rsidRDefault="004A1293" w:rsidP="004A1293">
            <w:pPr>
              <w:keepNext/>
              <w:spacing w:before="40" w:after="40"/>
              <w:jc w:val="right"/>
              <w:rPr>
                <w:b/>
                <w:sz w:val="22"/>
                <w:szCs w:val="22"/>
              </w:rPr>
            </w:pPr>
            <w:r>
              <w:rPr>
                <w:rFonts w:ascii="Calibri" w:hAnsi="Calibri" w:cs="Calibri"/>
                <w:sz w:val="22"/>
                <w:szCs w:val="22"/>
              </w:rPr>
              <w:t>81.034</w:t>
            </w:r>
          </w:p>
        </w:tc>
        <w:tc>
          <w:tcPr>
            <w:tcW w:w="1265" w:type="dxa"/>
            <w:tcBorders>
              <w:top w:val="single" w:sz="12" w:space="0" w:color="auto"/>
              <w:left w:val="nil"/>
              <w:bottom w:val="nil"/>
              <w:right w:val="nil"/>
            </w:tcBorders>
            <w:shd w:val="clear" w:color="auto" w:fill="auto"/>
            <w:vAlign w:val="center"/>
          </w:tcPr>
          <w:p w14:paraId="47C13ED9" w14:textId="20B414C9" w:rsidR="004A1293" w:rsidRPr="00FF0B52" w:rsidRDefault="004A1293" w:rsidP="004A1293">
            <w:pPr>
              <w:keepNext/>
              <w:spacing w:before="40" w:after="40"/>
              <w:jc w:val="right"/>
              <w:rPr>
                <w:b/>
                <w:sz w:val="22"/>
                <w:szCs w:val="22"/>
              </w:rPr>
            </w:pPr>
            <w:r>
              <w:rPr>
                <w:rFonts w:ascii="Calibri" w:hAnsi="Calibri" w:cs="Calibri"/>
                <w:b/>
                <w:bCs/>
                <w:sz w:val="22"/>
                <w:szCs w:val="22"/>
              </w:rPr>
              <w:t>389.446</w:t>
            </w:r>
          </w:p>
        </w:tc>
      </w:tr>
      <w:tr w:rsidR="004A1293" w:rsidRPr="00FF0B52" w14:paraId="73BF8FC0" w14:textId="77777777" w:rsidTr="00C90F09">
        <w:trPr>
          <w:cantSplit/>
          <w:jc w:val="center"/>
        </w:trPr>
        <w:tc>
          <w:tcPr>
            <w:tcW w:w="3970" w:type="dxa"/>
            <w:vAlign w:val="center"/>
          </w:tcPr>
          <w:p w14:paraId="7B5FFD48" w14:textId="7F8619A0" w:rsidR="004A1293" w:rsidRPr="00FF0B52" w:rsidRDefault="004A1293" w:rsidP="004A1293">
            <w:pPr>
              <w:spacing w:before="60" w:after="60"/>
              <w:ind w:left="176"/>
              <w:jc w:val="left"/>
              <w:rPr>
                <w:rFonts w:cs="Calibri"/>
                <w:i/>
                <w:sz w:val="22"/>
                <w:szCs w:val="23"/>
              </w:rPr>
            </w:pPr>
            <w:r>
              <w:rPr>
                <w:rFonts w:ascii="Calibri" w:hAnsi="Calibri" w:cs="Calibri"/>
                <w:sz w:val="22"/>
                <w:szCs w:val="22"/>
              </w:rPr>
              <w:t>Community Legal Centres</w:t>
            </w:r>
          </w:p>
        </w:tc>
        <w:tc>
          <w:tcPr>
            <w:tcW w:w="1275" w:type="dxa"/>
            <w:tcBorders>
              <w:top w:val="nil"/>
              <w:left w:val="nil"/>
              <w:bottom w:val="nil"/>
              <w:right w:val="nil"/>
            </w:tcBorders>
            <w:shd w:val="clear" w:color="auto" w:fill="auto"/>
            <w:vAlign w:val="center"/>
          </w:tcPr>
          <w:p w14:paraId="2C84A559" w14:textId="06E87D2D" w:rsidR="004A1293" w:rsidRPr="00FF0B52" w:rsidRDefault="004A1293" w:rsidP="004A1293">
            <w:pPr>
              <w:spacing w:before="40" w:after="40"/>
              <w:jc w:val="right"/>
              <w:rPr>
                <w:sz w:val="22"/>
                <w:szCs w:val="22"/>
              </w:rPr>
            </w:pPr>
            <w:r>
              <w:rPr>
                <w:rFonts w:ascii="Calibri" w:hAnsi="Calibri" w:cs="Calibri"/>
                <w:sz w:val="22"/>
                <w:szCs w:val="22"/>
              </w:rPr>
              <w:t>26.563</w:t>
            </w:r>
          </w:p>
        </w:tc>
        <w:tc>
          <w:tcPr>
            <w:tcW w:w="1134" w:type="dxa"/>
            <w:tcBorders>
              <w:top w:val="nil"/>
              <w:left w:val="nil"/>
              <w:bottom w:val="nil"/>
              <w:right w:val="nil"/>
            </w:tcBorders>
            <w:shd w:val="clear" w:color="auto" w:fill="auto"/>
            <w:vAlign w:val="center"/>
          </w:tcPr>
          <w:p w14:paraId="77C81A46" w14:textId="290C145C" w:rsidR="004A1293" w:rsidRPr="00FF0B52" w:rsidRDefault="004A1293" w:rsidP="004A1293">
            <w:pPr>
              <w:spacing w:before="40" w:after="40"/>
              <w:jc w:val="right"/>
              <w:rPr>
                <w:sz w:val="22"/>
                <w:szCs w:val="22"/>
              </w:rPr>
            </w:pPr>
            <w:r>
              <w:rPr>
                <w:rFonts w:ascii="Calibri" w:hAnsi="Calibri" w:cs="Calibri"/>
                <w:sz w:val="22"/>
                <w:szCs w:val="22"/>
              </w:rPr>
              <w:t>28.460</w:t>
            </w:r>
          </w:p>
        </w:tc>
        <w:tc>
          <w:tcPr>
            <w:tcW w:w="1134" w:type="dxa"/>
            <w:tcBorders>
              <w:top w:val="nil"/>
              <w:left w:val="nil"/>
              <w:bottom w:val="nil"/>
              <w:right w:val="nil"/>
            </w:tcBorders>
            <w:shd w:val="clear" w:color="auto" w:fill="auto"/>
            <w:vAlign w:val="center"/>
          </w:tcPr>
          <w:p w14:paraId="52A4F28E" w14:textId="75AF2F9E" w:rsidR="004A1293" w:rsidRPr="00FF0B52" w:rsidRDefault="004A1293" w:rsidP="004A1293">
            <w:pPr>
              <w:spacing w:before="40" w:after="40"/>
              <w:jc w:val="right"/>
              <w:rPr>
                <w:sz w:val="22"/>
                <w:szCs w:val="22"/>
              </w:rPr>
            </w:pPr>
            <w:r>
              <w:rPr>
                <w:rFonts w:ascii="Calibri" w:hAnsi="Calibri" w:cs="Calibri"/>
                <w:sz w:val="22"/>
                <w:szCs w:val="22"/>
              </w:rPr>
              <w:t>29.030</w:t>
            </w:r>
          </w:p>
        </w:tc>
        <w:tc>
          <w:tcPr>
            <w:tcW w:w="1134" w:type="dxa"/>
            <w:tcBorders>
              <w:top w:val="nil"/>
              <w:left w:val="nil"/>
              <w:bottom w:val="nil"/>
              <w:right w:val="nil"/>
            </w:tcBorders>
            <w:shd w:val="clear" w:color="auto" w:fill="auto"/>
            <w:vAlign w:val="center"/>
          </w:tcPr>
          <w:p w14:paraId="1CFA06A2" w14:textId="34C5B851" w:rsidR="004A1293" w:rsidRPr="00FF0B52" w:rsidRDefault="004A1293" w:rsidP="004A1293">
            <w:pPr>
              <w:spacing w:before="40" w:after="40"/>
              <w:jc w:val="right"/>
              <w:rPr>
                <w:sz w:val="22"/>
                <w:szCs w:val="22"/>
              </w:rPr>
            </w:pPr>
            <w:r>
              <w:rPr>
                <w:rFonts w:ascii="Calibri" w:hAnsi="Calibri" w:cs="Calibri"/>
                <w:sz w:val="22"/>
                <w:szCs w:val="22"/>
              </w:rPr>
              <w:t>29.611</w:t>
            </w:r>
          </w:p>
        </w:tc>
        <w:tc>
          <w:tcPr>
            <w:tcW w:w="1134" w:type="dxa"/>
            <w:tcBorders>
              <w:top w:val="nil"/>
              <w:left w:val="nil"/>
              <w:bottom w:val="nil"/>
              <w:right w:val="nil"/>
            </w:tcBorders>
            <w:shd w:val="clear" w:color="auto" w:fill="auto"/>
            <w:vAlign w:val="center"/>
          </w:tcPr>
          <w:p w14:paraId="3EDD2E8C" w14:textId="56BA9B4D" w:rsidR="004A1293" w:rsidRPr="00FF0B52" w:rsidRDefault="004A1293" w:rsidP="004A1293">
            <w:pPr>
              <w:spacing w:before="40" w:after="40"/>
              <w:jc w:val="right"/>
              <w:rPr>
                <w:sz w:val="22"/>
                <w:szCs w:val="22"/>
              </w:rPr>
            </w:pPr>
            <w:r>
              <w:rPr>
                <w:rFonts w:ascii="Calibri" w:hAnsi="Calibri" w:cs="Calibri"/>
                <w:sz w:val="22"/>
                <w:szCs w:val="22"/>
              </w:rPr>
              <w:t>30.203</w:t>
            </w:r>
          </w:p>
        </w:tc>
        <w:tc>
          <w:tcPr>
            <w:tcW w:w="1265" w:type="dxa"/>
            <w:tcBorders>
              <w:top w:val="nil"/>
              <w:left w:val="nil"/>
              <w:bottom w:val="nil"/>
              <w:right w:val="nil"/>
            </w:tcBorders>
            <w:shd w:val="clear" w:color="auto" w:fill="auto"/>
            <w:vAlign w:val="center"/>
          </w:tcPr>
          <w:p w14:paraId="464F8574" w14:textId="12E0906B" w:rsidR="004A1293" w:rsidRPr="00FF0B52" w:rsidRDefault="004A1293" w:rsidP="004A1293">
            <w:pPr>
              <w:spacing w:before="40" w:after="40"/>
              <w:jc w:val="right"/>
              <w:rPr>
                <w:b/>
                <w:sz w:val="22"/>
                <w:szCs w:val="22"/>
              </w:rPr>
            </w:pPr>
            <w:r>
              <w:rPr>
                <w:rFonts w:ascii="Calibri" w:hAnsi="Calibri" w:cs="Calibri"/>
                <w:b/>
                <w:bCs/>
                <w:sz w:val="22"/>
                <w:szCs w:val="22"/>
              </w:rPr>
              <w:t>143.867</w:t>
            </w:r>
          </w:p>
        </w:tc>
      </w:tr>
      <w:tr w:rsidR="004A1293" w:rsidRPr="00FF0B52" w14:paraId="413B2CF4" w14:textId="77777777" w:rsidTr="00C90F09">
        <w:trPr>
          <w:cantSplit/>
          <w:jc w:val="center"/>
        </w:trPr>
        <w:tc>
          <w:tcPr>
            <w:tcW w:w="3970" w:type="dxa"/>
            <w:vAlign w:val="center"/>
          </w:tcPr>
          <w:p w14:paraId="16FAA613" w14:textId="127C85C3" w:rsidR="004A1293" w:rsidRPr="00FF0B52" w:rsidRDefault="004A1293" w:rsidP="004A1293">
            <w:pPr>
              <w:spacing w:before="60" w:after="60"/>
              <w:ind w:left="176"/>
              <w:jc w:val="left"/>
              <w:rPr>
                <w:rFonts w:cs="Calibri"/>
                <w:i/>
                <w:sz w:val="22"/>
                <w:szCs w:val="23"/>
              </w:rPr>
            </w:pPr>
            <w:r>
              <w:rPr>
                <w:rFonts w:ascii="Calibri" w:hAnsi="Calibri" w:cs="Calibri"/>
                <w:sz w:val="22"/>
                <w:szCs w:val="22"/>
              </w:rPr>
              <w:t>Women's Legal Services</w:t>
            </w:r>
          </w:p>
        </w:tc>
        <w:tc>
          <w:tcPr>
            <w:tcW w:w="1275" w:type="dxa"/>
            <w:tcBorders>
              <w:top w:val="nil"/>
              <w:left w:val="nil"/>
              <w:bottom w:val="nil"/>
              <w:right w:val="nil"/>
            </w:tcBorders>
            <w:shd w:val="clear" w:color="auto" w:fill="auto"/>
            <w:vAlign w:val="center"/>
          </w:tcPr>
          <w:p w14:paraId="28C1DAFB" w14:textId="54AF8FDF" w:rsidR="004A1293" w:rsidRPr="00FF0B52" w:rsidRDefault="004A1293" w:rsidP="004A1293">
            <w:pPr>
              <w:spacing w:before="40" w:after="40"/>
              <w:jc w:val="right"/>
              <w:rPr>
                <w:b/>
                <w:sz w:val="22"/>
                <w:szCs w:val="22"/>
              </w:rPr>
            </w:pPr>
            <w:r>
              <w:rPr>
                <w:rFonts w:ascii="Calibri" w:hAnsi="Calibri" w:cs="Calibri"/>
                <w:sz w:val="22"/>
                <w:szCs w:val="22"/>
              </w:rPr>
              <w:t>10.337</w:t>
            </w:r>
          </w:p>
        </w:tc>
        <w:tc>
          <w:tcPr>
            <w:tcW w:w="1134" w:type="dxa"/>
            <w:tcBorders>
              <w:top w:val="nil"/>
              <w:left w:val="nil"/>
              <w:bottom w:val="nil"/>
              <w:right w:val="nil"/>
            </w:tcBorders>
            <w:shd w:val="clear" w:color="auto" w:fill="auto"/>
            <w:vAlign w:val="center"/>
          </w:tcPr>
          <w:p w14:paraId="2FFA8BE0" w14:textId="262504DC" w:rsidR="004A1293" w:rsidRPr="00FF0B52" w:rsidRDefault="004A1293" w:rsidP="004A1293">
            <w:pPr>
              <w:spacing w:before="40" w:after="40"/>
              <w:jc w:val="right"/>
              <w:rPr>
                <w:b/>
                <w:sz w:val="22"/>
                <w:szCs w:val="22"/>
              </w:rPr>
            </w:pPr>
            <w:r>
              <w:rPr>
                <w:rFonts w:ascii="Calibri" w:hAnsi="Calibri" w:cs="Calibri"/>
                <w:sz w:val="22"/>
                <w:szCs w:val="22"/>
              </w:rPr>
              <w:t>10.567</w:t>
            </w:r>
          </w:p>
        </w:tc>
        <w:tc>
          <w:tcPr>
            <w:tcW w:w="1134" w:type="dxa"/>
            <w:tcBorders>
              <w:top w:val="nil"/>
              <w:left w:val="nil"/>
              <w:bottom w:val="nil"/>
              <w:right w:val="nil"/>
            </w:tcBorders>
            <w:shd w:val="clear" w:color="auto" w:fill="auto"/>
            <w:vAlign w:val="center"/>
          </w:tcPr>
          <w:p w14:paraId="39D4EF29" w14:textId="063E908A" w:rsidR="004A1293" w:rsidRPr="00FF0B52" w:rsidRDefault="004A1293" w:rsidP="004A1293">
            <w:pPr>
              <w:spacing w:before="40" w:after="40"/>
              <w:jc w:val="right"/>
              <w:rPr>
                <w:b/>
                <w:sz w:val="22"/>
                <w:szCs w:val="22"/>
              </w:rPr>
            </w:pPr>
            <w:r>
              <w:rPr>
                <w:rFonts w:ascii="Calibri" w:hAnsi="Calibri" w:cs="Calibri"/>
                <w:sz w:val="22"/>
                <w:szCs w:val="22"/>
              </w:rPr>
              <w:t>10.782</w:t>
            </w:r>
          </w:p>
        </w:tc>
        <w:tc>
          <w:tcPr>
            <w:tcW w:w="1134" w:type="dxa"/>
            <w:tcBorders>
              <w:top w:val="nil"/>
              <w:left w:val="nil"/>
              <w:bottom w:val="nil"/>
              <w:right w:val="nil"/>
            </w:tcBorders>
            <w:shd w:val="clear" w:color="auto" w:fill="auto"/>
            <w:vAlign w:val="center"/>
          </w:tcPr>
          <w:p w14:paraId="38E7C91E" w14:textId="72477D46" w:rsidR="004A1293" w:rsidRPr="00FF0B52" w:rsidRDefault="004A1293" w:rsidP="004A1293">
            <w:pPr>
              <w:spacing w:before="40" w:after="40"/>
              <w:jc w:val="right"/>
              <w:rPr>
                <w:b/>
                <w:sz w:val="22"/>
                <w:szCs w:val="22"/>
              </w:rPr>
            </w:pPr>
            <w:r>
              <w:rPr>
                <w:rFonts w:ascii="Calibri" w:hAnsi="Calibri" w:cs="Calibri"/>
                <w:sz w:val="22"/>
                <w:szCs w:val="22"/>
              </w:rPr>
              <w:t>11.003</w:t>
            </w:r>
          </w:p>
        </w:tc>
        <w:tc>
          <w:tcPr>
            <w:tcW w:w="1134" w:type="dxa"/>
            <w:tcBorders>
              <w:top w:val="nil"/>
              <w:left w:val="nil"/>
              <w:bottom w:val="nil"/>
              <w:right w:val="nil"/>
            </w:tcBorders>
            <w:shd w:val="clear" w:color="auto" w:fill="auto"/>
            <w:vAlign w:val="center"/>
          </w:tcPr>
          <w:p w14:paraId="2F1B59D8" w14:textId="2F7296F8" w:rsidR="004A1293" w:rsidRPr="00FF0B52" w:rsidRDefault="004A1293" w:rsidP="004A1293">
            <w:pPr>
              <w:spacing w:before="40" w:after="40"/>
              <w:jc w:val="right"/>
              <w:rPr>
                <w:b/>
                <w:sz w:val="22"/>
                <w:szCs w:val="22"/>
              </w:rPr>
            </w:pPr>
            <w:r>
              <w:rPr>
                <w:rFonts w:ascii="Calibri" w:hAnsi="Calibri" w:cs="Calibri"/>
                <w:sz w:val="22"/>
                <w:szCs w:val="22"/>
              </w:rPr>
              <w:t>11.227</w:t>
            </w:r>
          </w:p>
        </w:tc>
        <w:tc>
          <w:tcPr>
            <w:tcW w:w="1265" w:type="dxa"/>
            <w:tcBorders>
              <w:top w:val="nil"/>
              <w:left w:val="nil"/>
              <w:bottom w:val="nil"/>
              <w:right w:val="nil"/>
            </w:tcBorders>
            <w:shd w:val="clear" w:color="auto" w:fill="auto"/>
            <w:vAlign w:val="center"/>
          </w:tcPr>
          <w:p w14:paraId="4752740F" w14:textId="28C08AD2" w:rsidR="004A1293" w:rsidRPr="00FF0B52" w:rsidRDefault="004A1293" w:rsidP="004A1293">
            <w:pPr>
              <w:spacing w:before="40" w:after="40"/>
              <w:jc w:val="right"/>
              <w:rPr>
                <w:b/>
                <w:sz w:val="22"/>
                <w:szCs w:val="22"/>
              </w:rPr>
            </w:pPr>
            <w:r>
              <w:rPr>
                <w:rFonts w:ascii="Calibri" w:hAnsi="Calibri" w:cs="Calibri"/>
                <w:b/>
                <w:bCs/>
                <w:sz w:val="22"/>
                <w:szCs w:val="22"/>
              </w:rPr>
              <w:t>53.916</w:t>
            </w:r>
          </w:p>
        </w:tc>
      </w:tr>
      <w:tr w:rsidR="004A1293" w:rsidRPr="00FF0B52" w14:paraId="75A11009" w14:textId="77777777" w:rsidTr="00C90F09">
        <w:trPr>
          <w:cantSplit/>
          <w:jc w:val="center"/>
        </w:trPr>
        <w:tc>
          <w:tcPr>
            <w:tcW w:w="3970" w:type="dxa"/>
            <w:vAlign w:val="center"/>
          </w:tcPr>
          <w:p w14:paraId="16386DC0" w14:textId="77B3285B" w:rsidR="004A1293" w:rsidRPr="00FF0B52" w:rsidRDefault="004A1293" w:rsidP="004A1293">
            <w:pPr>
              <w:spacing w:before="60" w:after="60"/>
              <w:ind w:left="176"/>
              <w:jc w:val="left"/>
              <w:rPr>
                <w:rFonts w:cs="Calibri"/>
                <w:i/>
                <w:sz w:val="22"/>
                <w:szCs w:val="23"/>
              </w:rPr>
            </w:pPr>
            <w:r>
              <w:rPr>
                <w:rFonts w:ascii="Calibri" w:hAnsi="Calibri" w:cs="Calibri"/>
                <w:sz w:val="22"/>
                <w:szCs w:val="22"/>
              </w:rPr>
              <w:t>Aboriginal and Torres Strait Islander Legal Services</w:t>
            </w:r>
          </w:p>
        </w:tc>
        <w:tc>
          <w:tcPr>
            <w:tcW w:w="1275" w:type="dxa"/>
            <w:tcBorders>
              <w:top w:val="nil"/>
              <w:left w:val="nil"/>
              <w:bottom w:val="nil"/>
              <w:right w:val="nil"/>
            </w:tcBorders>
            <w:shd w:val="clear" w:color="auto" w:fill="auto"/>
            <w:vAlign w:val="center"/>
          </w:tcPr>
          <w:p w14:paraId="0DD721D0" w14:textId="33C1F594" w:rsidR="004A1293" w:rsidRPr="00FF0B52" w:rsidRDefault="004A1293" w:rsidP="004A1293">
            <w:pPr>
              <w:spacing w:before="40" w:after="40"/>
              <w:jc w:val="right"/>
              <w:rPr>
                <w:b/>
                <w:sz w:val="22"/>
                <w:szCs w:val="22"/>
              </w:rPr>
            </w:pPr>
            <w:r>
              <w:rPr>
                <w:rFonts w:ascii="Calibri" w:hAnsi="Calibri" w:cs="Calibri"/>
                <w:sz w:val="22"/>
                <w:szCs w:val="22"/>
              </w:rPr>
              <w:t>11.829</w:t>
            </w:r>
          </w:p>
        </w:tc>
        <w:tc>
          <w:tcPr>
            <w:tcW w:w="1134" w:type="dxa"/>
            <w:tcBorders>
              <w:top w:val="nil"/>
              <w:left w:val="nil"/>
              <w:bottom w:val="nil"/>
              <w:right w:val="nil"/>
            </w:tcBorders>
            <w:shd w:val="clear" w:color="auto" w:fill="auto"/>
            <w:vAlign w:val="center"/>
          </w:tcPr>
          <w:p w14:paraId="1138F1D8" w14:textId="46B95A85" w:rsidR="004A1293" w:rsidRPr="00FF0B52" w:rsidRDefault="004A1293" w:rsidP="004A1293">
            <w:pPr>
              <w:spacing w:before="40" w:after="40"/>
              <w:jc w:val="right"/>
              <w:rPr>
                <w:b/>
                <w:sz w:val="22"/>
                <w:szCs w:val="22"/>
              </w:rPr>
            </w:pPr>
            <w:r>
              <w:rPr>
                <w:rFonts w:ascii="Calibri" w:hAnsi="Calibri" w:cs="Calibri"/>
                <w:sz w:val="22"/>
                <w:szCs w:val="22"/>
              </w:rPr>
              <w:t>12.088</w:t>
            </w:r>
          </w:p>
        </w:tc>
        <w:tc>
          <w:tcPr>
            <w:tcW w:w="1134" w:type="dxa"/>
            <w:tcBorders>
              <w:top w:val="nil"/>
              <w:left w:val="nil"/>
              <w:bottom w:val="nil"/>
              <w:right w:val="nil"/>
            </w:tcBorders>
            <w:shd w:val="clear" w:color="auto" w:fill="auto"/>
            <w:vAlign w:val="center"/>
          </w:tcPr>
          <w:p w14:paraId="50A2B7AC" w14:textId="58A52234" w:rsidR="004A1293" w:rsidRPr="00FF0B52" w:rsidRDefault="004A1293" w:rsidP="004A1293">
            <w:pPr>
              <w:spacing w:before="40" w:after="40"/>
              <w:jc w:val="right"/>
              <w:rPr>
                <w:b/>
                <w:sz w:val="22"/>
                <w:szCs w:val="22"/>
              </w:rPr>
            </w:pPr>
            <w:r>
              <w:rPr>
                <w:rFonts w:ascii="Calibri" w:hAnsi="Calibri" w:cs="Calibri"/>
                <w:sz w:val="22"/>
                <w:szCs w:val="22"/>
              </w:rPr>
              <w:t>12.331</w:t>
            </w:r>
          </w:p>
        </w:tc>
        <w:tc>
          <w:tcPr>
            <w:tcW w:w="1134" w:type="dxa"/>
            <w:tcBorders>
              <w:top w:val="nil"/>
              <w:left w:val="nil"/>
              <w:bottom w:val="nil"/>
              <w:right w:val="nil"/>
            </w:tcBorders>
            <w:shd w:val="clear" w:color="auto" w:fill="auto"/>
            <w:vAlign w:val="center"/>
          </w:tcPr>
          <w:p w14:paraId="0D6D10E9" w14:textId="63B0DE61" w:rsidR="004A1293" w:rsidRPr="00FF0B52" w:rsidRDefault="004A1293" w:rsidP="004A1293">
            <w:pPr>
              <w:spacing w:before="40" w:after="40"/>
              <w:jc w:val="right"/>
              <w:rPr>
                <w:b/>
                <w:sz w:val="22"/>
                <w:szCs w:val="22"/>
              </w:rPr>
            </w:pPr>
            <w:r>
              <w:rPr>
                <w:rFonts w:ascii="Calibri" w:hAnsi="Calibri" w:cs="Calibri"/>
                <w:sz w:val="22"/>
                <w:szCs w:val="22"/>
              </w:rPr>
              <w:t>12.577</w:t>
            </w:r>
          </w:p>
        </w:tc>
        <w:tc>
          <w:tcPr>
            <w:tcW w:w="1134" w:type="dxa"/>
            <w:tcBorders>
              <w:top w:val="nil"/>
              <w:left w:val="nil"/>
              <w:bottom w:val="nil"/>
              <w:right w:val="nil"/>
            </w:tcBorders>
            <w:shd w:val="clear" w:color="auto" w:fill="auto"/>
            <w:vAlign w:val="center"/>
          </w:tcPr>
          <w:p w14:paraId="2C2E82CD" w14:textId="041C6C0A" w:rsidR="004A1293" w:rsidRPr="00FF0B52" w:rsidRDefault="004A1293" w:rsidP="004A1293">
            <w:pPr>
              <w:spacing w:before="40" w:after="40"/>
              <w:jc w:val="right"/>
              <w:rPr>
                <w:b/>
                <w:sz w:val="22"/>
                <w:szCs w:val="22"/>
              </w:rPr>
            </w:pPr>
            <w:r>
              <w:rPr>
                <w:rFonts w:ascii="Calibri" w:hAnsi="Calibri" w:cs="Calibri"/>
                <w:sz w:val="22"/>
                <w:szCs w:val="22"/>
              </w:rPr>
              <w:t>12.829</w:t>
            </w:r>
          </w:p>
        </w:tc>
        <w:tc>
          <w:tcPr>
            <w:tcW w:w="1265" w:type="dxa"/>
            <w:tcBorders>
              <w:top w:val="nil"/>
              <w:left w:val="nil"/>
              <w:bottom w:val="nil"/>
              <w:right w:val="nil"/>
            </w:tcBorders>
            <w:shd w:val="clear" w:color="auto" w:fill="auto"/>
            <w:vAlign w:val="center"/>
          </w:tcPr>
          <w:p w14:paraId="0F5CC93E" w14:textId="55E68AB0" w:rsidR="004A1293" w:rsidRPr="00FF0B52" w:rsidRDefault="004A1293" w:rsidP="004A1293">
            <w:pPr>
              <w:spacing w:before="40" w:after="40"/>
              <w:jc w:val="right"/>
              <w:rPr>
                <w:b/>
                <w:sz w:val="22"/>
                <w:szCs w:val="22"/>
              </w:rPr>
            </w:pPr>
            <w:r>
              <w:rPr>
                <w:rFonts w:ascii="Calibri" w:hAnsi="Calibri" w:cs="Calibri"/>
                <w:b/>
                <w:bCs/>
                <w:sz w:val="22"/>
                <w:szCs w:val="22"/>
              </w:rPr>
              <w:t>61.654</w:t>
            </w:r>
          </w:p>
        </w:tc>
      </w:tr>
      <w:tr w:rsidR="004A1293" w:rsidRPr="00FF0B52" w14:paraId="5CF9D83F" w14:textId="77777777" w:rsidTr="00C90F09">
        <w:trPr>
          <w:cantSplit/>
          <w:jc w:val="center"/>
        </w:trPr>
        <w:tc>
          <w:tcPr>
            <w:tcW w:w="3970" w:type="dxa"/>
            <w:vAlign w:val="center"/>
          </w:tcPr>
          <w:p w14:paraId="3EF1122B" w14:textId="13A3A111" w:rsidR="004A1293" w:rsidRPr="00FF0B52" w:rsidRDefault="004A1293" w:rsidP="004A1293">
            <w:pPr>
              <w:spacing w:before="60" w:after="60"/>
              <w:ind w:left="176"/>
              <w:jc w:val="left"/>
              <w:rPr>
                <w:rFonts w:cs="Calibri"/>
                <w:i/>
                <w:sz w:val="22"/>
                <w:szCs w:val="23"/>
              </w:rPr>
            </w:pPr>
            <w:r>
              <w:rPr>
                <w:rFonts w:ascii="Calibri" w:hAnsi="Calibri" w:cs="Calibri"/>
                <w:sz w:val="22"/>
                <w:szCs w:val="22"/>
              </w:rPr>
              <w:t>Family Violence Prevention and Legal Services</w:t>
            </w:r>
          </w:p>
        </w:tc>
        <w:tc>
          <w:tcPr>
            <w:tcW w:w="1275" w:type="dxa"/>
            <w:tcBorders>
              <w:top w:val="nil"/>
              <w:left w:val="nil"/>
              <w:bottom w:val="nil"/>
              <w:right w:val="nil"/>
            </w:tcBorders>
            <w:shd w:val="clear" w:color="auto" w:fill="auto"/>
            <w:vAlign w:val="center"/>
          </w:tcPr>
          <w:p w14:paraId="4152E0D9" w14:textId="57AE8416" w:rsidR="004A1293" w:rsidRPr="00FF0B52" w:rsidRDefault="004A1293" w:rsidP="004A1293">
            <w:pPr>
              <w:spacing w:before="40" w:after="40"/>
              <w:jc w:val="right"/>
              <w:rPr>
                <w:b/>
                <w:sz w:val="22"/>
                <w:szCs w:val="22"/>
              </w:rPr>
            </w:pPr>
            <w:r>
              <w:rPr>
                <w:rFonts w:ascii="Calibri" w:hAnsi="Calibri" w:cs="Calibri"/>
                <w:sz w:val="22"/>
                <w:szCs w:val="22"/>
              </w:rPr>
              <w:t>4.365</w:t>
            </w:r>
          </w:p>
        </w:tc>
        <w:tc>
          <w:tcPr>
            <w:tcW w:w="1134" w:type="dxa"/>
            <w:tcBorders>
              <w:top w:val="nil"/>
              <w:left w:val="nil"/>
              <w:bottom w:val="nil"/>
              <w:right w:val="nil"/>
            </w:tcBorders>
            <w:shd w:val="clear" w:color="auto" w:fill="auto"/>
            <w:vAlign w:val="center"/>
          </w:tcPr>
          <w:p w14:paraId="2388CDE2" w14:textId="01B9C9C7" w:rsidR="004A1293" w:rsidRPr="00FF0B52" w:rsidRDefault="004A1293" w:rsidP="004A1293">
            <w:pPr>
              <w:spacing w:before="40" w:after="40"/>
              <w:jc w:val="right"/>
              <w:rPr>
                <w:b/>
                <w:sz w:val="22"/>
                <w:szCs w:val="22"/>
              </w:rPr>
            </w:pPr>
            <w:r>
              <w:rPr>
                <w:rFonts w:ascii="Calibri" w:hAnsi="Calibri" w:cs="Calibri"/>
                <w:sz w:val="22"/>
                <w:szCs w:val="22"/>
              </w:rPr>
              <w:t>4.462</w:t>
            </w:r>
          </w:p>
        </w:tc>
        <w:tc>
          <w:tcPr>
            <w:tcW w:w="1134" w:type="dxa"/>
            <w:tcBorders>
              <w:top w:val="nil"/>
              <w:left w:val="nil"/>
              <w:bottom w:val="nil"/>
              <w:right w:val="nil"/>
            </w:tcBorders>
            <w:shd w:val="clear" w:color="auto" w:fill="auto"/>
            <w:vAlign w:val="center"/>
          </w:tcPr>
          <w:p w14:paraId="524F23E7" w14:textId="454531BD" w:rsidR="004A1293" w:rsidRPr="00FF0B52" w:rsidRDefault="004A1293" w:rsidP="004A1293">
            <w:pPr>
              <w:spacing w:before="40" w:after="40"/>
              <w:jc w:val="right"/>
              <w:rPr>
                <w:b/>
                <w:sz w:val="22"/>
                <w:szCs w:val="22"/>
              </w:rPr>
            </w:pPr>
            <w:r>
              <w:rPr>
                <w:rFonts w:ascii="Calibri" w:hAnsi="Calibri" w:cs="Calibri"/>
                <w:sz w:val="22"/>
                <w:szCs w:val="22"/>
              </w:rPr>
              <w:t>4.551</w:t>
            </w:r>
          </w:p>
        </w:tc>
        <w:tc>
          <w:tcPr>
            <w:tcW w:w="1134" w:type="dxa"/>
            <w:tcBorders>
              <w:top w:val="nil"/>
              <w:left w:val="nil"/>
              <w:bottom w:val="nil"/>
              <w:right w:val="nil"/>
            </w:tcBorders>
            <w:shd w:val="clear" w:color="auto" w:fill="auto"/>
            <w:vAlign w:val="center"/>
          </w:tcPr>
          <w:p w14:paraId="412135BA" w14:textId="1F2B7D82" w:rsidR="004A1293" w:rsidRPr="00FF0B52" w:rsidRDefault="004A1293" w:rsidP="004A1293">
            <w:pPr>
              <w:spacing w:before="40" w:after="40"/>
              <w:jc w:val="right"/>
              <w:rPr>
                <w:b/>
                <w:sz w:val="22"/>
                <w:szCs w:val="22"/>
              </w:rPr>
            </w:pPr>
            <w:r>
              <w:rPr>
                <w:rFonts w:ascii="Calibri" w:hAnsi="Calibri" w:cs="Calibri"/>
                <w:sz w:val="22"/>
                <w:szCs w:val="22"/>
              </w:rPr>
              <w:t>4.641</w:t>
            </w:r>
          </w:p>
        </w:tc>
        <w:tc>
          <w:tcPr>
            <w:tcW w:w="1134" w:type="dxa"/>
            <w:tcBorders>
              <w:top w:val="nil"/>
              <w:left w:val="nil"/>
              <w:bottom w:val="nil"/>
              <w:right w:val="nil"/>
            </w:tcBorders>
            <w:shd w:val="clear" w:color="auto" w:fill="auto"/>
            <w:vAlign w:val="center"/>
          </w:tcPr>
          <w:p w14:paraId="3216EE1F" w14:textId="16007036" w:rsidR="004A1293" w:rsidRPr="00FF0B52" w:rsidRDefault="004A1293" w:rsidP="004A1293">
            <w:pPr>
              <w:spacing w:before="40" w:after="40"/>
              <w:jc w:val="right"/>
              <w:rPr>
                <w:b/>
                <w:sz w:val="22"/>
                <w:szCs w:val="22"/>
              </w:rPr>
            </w:pPr>
            <w:r>
              <w:rPr>
                <w:rFonts w:ascii="Calibri" w:hAnsi="Calibri" w:cs="Calibri"/>
                <w:sz w:val="22"/>
                <w:szCs w:val="22"/>
              </w:rPr>
              <w:t>4.735</w:t>
            </w:r>
          </w:p>
        </w:tc>
        <w:tc>
          <w:tcPr>
            <w:tcW w:w="1265" w:type="dxa"/>
            <w:tcBorders>
              <w:top w:val="nil"/>
              <w:left w:val="nil"/>
              <w:bottom w:val="nil"/>
              <w:right w:val="nil"/>
            </w:tcBorders>
            <w:shd w:val="clear" w:color="auto" w:fill="auto"/>
            <w:vAlign w:val="center"/>
          </w:tcPr>
          <w:p w14:paraId="34B9F507" w14:textId="2FD3C462" w:rsidR="004A1293" w:rsidRPr="00FF0B52" w:rsidRDefault="004A1293" w:rsidP="004A1293">
            <w:pPr>
              <w:spacing w:before="40" w:after="40"/>
              <w:jc w:val="right"/>
              <w:rPr>
                <w:b/>
                <w:sz w:val="22"/>
                <w:szCs w:val="22"/>
              </w:rPr>
            </w:pPr>
            <w:r>
              <w:rPr>
                <w:rFonts w:ascii="Calibri" w:hAnsi="Calibri" w:cs="Calibri"/>
                <w:b/>
                <w:bCs/>
                <w:sz w:val="22"/>
                <w:szCs w:val="22"/>
              </w:rPr>
              <w:t>22.754</w:t>
            </w:r>
          </w:p>
        </w:tc>
      </w:tr>
      <w:tr w:rsidR="00A849E8" w:rsidRPr="00FF0B52" w14:paraId="209AE8E1" w14:textId="77777777" w:rsidTr="00C90F09">
        <w:trPr>
          <w:cantSplit/>
          <w:jc w:val="center"/>
        </w:trPr>
        <w:tc>
          <w:tcPr>
            <w:tcW w:w="3970" w:type="dxa"/>
            <w:vAlign w:val="center"/>
          </w:tcPr>
          <w:p w14:paraId="77E9C665" w14:textId="0C6A435A" w:rsidR="00A849E8" w:rsidRPr="00FF0B52" w:rsidRDefault="00A849E8" w:rsidP="00A849E8">
            <w:pPr>
              <w:spacing w:before="60" w:after="60"/>
              <w:ind w:left="176"/>
              <w:jc w:val="left"/>
              <w:rPr>
                <w:rFonts w:cs="Calibri"/>
                <w:i/>
                <w:sz w:val="22"/>
                <w:szCs w:val="23"/>
              </w:rPr>
            </w:pPr>
            <w:r>
              <w:rPr>
                <w:rFonts w:ascii="Calibri" w:hAnsi="Calibri" w:cs="Calibri"/>
                <w:sz w:val="22"/>
                <w:szCs w:val="22"/>
              </w:rPr>
              <w:t>Administration</w:t>
            </w:r>
          </w:p>
        </w:tc>
        <w:tc>
          <w:tcPr>
            <w:tcW w:w="1275" w:type="dxa"/>
            <w:tcBorders>
              <w:top w:val="nil"/>
              <w:left w:val="nil"/>
              <w:right w:val="nil"/>
            </w:tcBorders>
            <w:shd w:val="clear" w:color="auto" w:fill="auto"/>
            <w:vAlign w:val="center"/>
          </w:tcPr>
          <w:p w14:paraId="5E6D04E7" w14:textId="63A6999A" w:rsidR="00A849E8" w:rsidRPr="00FF0B52" w:rsidRDefault="00A849E8" w:rsidP="00A849E8">
            <w:pPr>
              <w:spacing w:before="40" w:after="40"/>
              <w:jc w:val="right"/>
              <w:rPr>
                <w:b/>
                <w:sz w:val="22"/>
                <w:szCs w:val="22"/>
              </w:rPr>
            </w:pPr>
            <w:r>
              <w:rPr>
                <w:rFonts w:ascii="Calibri" w:hAnsi="Calibri" w:cs="Calibri"/>
                <w:sz w:val="22"/>
                <w:szCs w:val="22"/>
              </w:rPr>
              <w:t>1.180</w:t>
            </w:r>
          </w:p>
        </w:tc>
        <w:tc>
          <w:tcPr>
            <w:tcW w:w="1134" w:type="dxa"/>
            <w:tcBorders>
              <w:top w:val="nil"/>
              <w:left w:val="nil"/>
              <w:right w:val="nil"/>
            </w:tcBorders>
            <w:shd w:val="clear" w:color="auto" w:fill="auto"/>
            <w:vAlign w:val="center"/>
          </w:tcPr>
          <w:p w14:paraId="176207A2" w14:textId="095F94D9" w:rsidR="00A849E8" w:rsidRPr="00FF0B52" w:rsidRDefault="00A849E8" w:rsidP="00A849E8">
            <w:pPr>
              <w:spacing w:before="40" w:after="40"/>
              <w:jc w:val="right"/>
              <w:rPr>
                <w:b/>
                <w:sz w:val="22"/>
                <w:szCs w:val="22"/>
              </w:rPr>
            </w:pPr>
            <w:r>
              <w:rPr>
                <w:rFonts w:ascii="Calibri" w:hAnsi="Calibri" w:cs="Calibri"/>
                <w:sz w:val="22"/>
                <w:szCs w:val="22"/>
              </w:rPr>
              <w:t>1.206</w:t>
            </w:r>
          </w:p>
        </w:tc>
        <w:tc>
          <w:tcPr>
            <w:tcW w:w="1134" w:type="dxa"/>
            <w:tcBorders>
              <w:top w:val="nil"/>
              <w:left w:val="nil"/>
              <w:right w:val="nil"/>
            </w:tcBorders>
            <w:shd w:val="clear" w:color="auto" w:fill="auto"/>
            <w:vAlign w:val="center"/>
          </w:tcPr>
          <w:p w14:paraId="26CB930B" w14:textId="32DDEB86" w:rsidR="00A849E8" w:rsidRPr="00FF0B52" w:rsidRDefault="00A849E8" w:rsidP="00A849E8">
            <w:pPr>
              <w:spacing w:before="40" w:after="40"/>
              <w:jc w:val="right"/>
              <w:rPr>
                <w:b/>
                <w:sz w:val="22"/>
                <w:szCs w:val="22"/>
              </w:rPr>
            </w:pPr>
            <w:r>
              <w:rPr>
                <w:rFonts w:ascii="Calibri" w:hAnsi="Calibri" w:cs="Calibri"/>
                <w:sz w:val="22"/>
                <w:szCs w:val="22"/>
              </w:rPr>
              <w:t>1.230</w:t>
            </w:r>
          </w:p>
        </w:tc>
        <w:tc>
          <w:tcPr>
            <w:tcW w:w="1134" w:type="dxa"/>
            <w:tcBorders>
              <w:top w:val="nil"/>
              <w:left w:val="nil"/>
              <w:right w:val="nil"/>
            </w:tcBorders>
            <w:shd w:val="clear" w:color="auto" w:fill="auto"/>
            <w:vAlign w:val="center"/>
          </w:tcPr>
          <w:p w14:paraId="6AD4C185" w14:textId="06A15158" w:rsidR="00A849E8" w:rsidRPr="00FF0B52" w:rsidRDefault="00A849E8" w:rsidP="00A849E8">
            <w:pPr>
              <w:spacing w:before="40" w:after="40"/>
              <w:jc w:val="right"/>
              <w:rPr>
                <w:b/>
                <w:sz w:val="22"/>
                <w:szCs w:val="22"/>
              </w:rPr>
            </w:pPr>
            <w:r>
              <w:rPr>
                <w:rFonts w:ascii="Calibri" w:hAnsi="Calibri" w:cs="Calibri"/>
                <w:sz w:val="22"/>
                <w:szCs w:val="22"/>
              </w:rPr>
              <w:t>1.254</w:t>
            </w:r>
          </w:p>
        </w:tc>
        <w:tc>
          <w:tcPr>
            <w:tcW w:w="1134" w:type="dxa"/>
            <w:tcBorders>
              <w:top w:val="nil"/>
              <w:left w:val="nil"/>
              <w:right w:val="nil"/>
            </w:tcBorders>
            <w:shd w:val="clear" w:color="auto" w:fill="auto"/>
            <w:vAlign w:val="center"/>
          </w:tcPr>
          <w:p w14:paraId="7F10F1D1" w14:textId="75BA5264" w:rsidR="00A849E8" w:rsidRPr="00FF0B52" w:rsidRDefault="00A849E8" w:rsidP="00A849E8">
            <w:pPr>
              <w:spacing w:before="40" w:after="40"/>
              <w:jc w:val="right"/>
              <w:rPr>
                <w:b/>
                <w:sz w:val="22"/>
                <w:szCs w:val="22"/>
              </w:rPr>
            </w:pPr>
            <w:r>
              <w:rPr>
                <w:rFonts w:ascii="Calibri" w:hAnsi="Calibri" w:cs="Calibri"/>
                <w:sz w:val="22"/>
                <w:szCs w:val="22"/>
              </w:rPr>
              <w:t>1.280</w:t>
            </w:r>
          </w:p>
        </w:tc>
        <w:tc>
          <w:tcPr>
            <w:tcW w:w="1265" w:type="dxa"/>
            <w:tcBorders>
              <w:top w:val="nil"/>
              <w:left w:val="nil"/>
              <w:right w:val="nil"/>
            </w:tcBorders>
            <w:shd w:val="clear" w:color="auto" w:fill="auto"/>
            <w:vAlign w:val="center"/>
          </w:tcPr>
          <w:p w14:paraId="4819CB59" w14:textId="07F7B3BA" w:rsidR="00A849E8" w:rsidRPr="00FF0B52" w:rsidRDefault="00A849E8" w:rsidP="00A849E8">
            <w:pPr>
              <w:spacing w:before="40" w:after="40"/>
              <w:jc w:val="right"/>
              <w:rPr>
                <w:b/>
                <w:sz w:val="22"/>
                <w:szCs w:val="22"/>
              </w:rPr>
            </w:pPr>
            <w:r>
              <w:rPr>
                <w:rFonts w:ascii="Calibri" w:hAnsi="Calibri" w:cs="Calibri"/>
                <w:b/>
                <w:bCs/>
                <w:sz w:val="22"/>
                <w:szCs w:val="22"/>
              </w:rPr>
              <w:t>6.150</w:t>
            </w:r>
          </w:p>
        </w:tc>
      </w:tr>
      <w:tr w:rsidR="00D853F5" w:rsidRPr="00FF0B52" w14:paraId="1787F06C" w14:textId="77777777" w:rsidTr="00C90F09">
        <w:trPr>
          <w:cantSplit/>
          <w:jc w:val="center"/>
        </w:trPr>
        <w:tc>
          <w:tcPr>
            <w:tcW w:w="3970" w:type="dxa"/>
            <w:tcBorders>
              <w:top w:val="single" w:sz="12" w:space="0" w:color="auto"/>
            </w:tcBorders>
          </w:tcPr>
          <w:p w14:paraId="0B07284A" w14:textId="77777777" w:rsidR="00D853F5" w:rsidRPr="00FF0B52" w:rsidRDefault="00D853F5" w:rsidP="00D853F5">
            <w:pPr>
              <w:keepNext/>
              <w:spacing w:before="60" w:after="60"/>
              <w:jc w:val="left"/>
              <w:rPr>
                <w:b/>
                <w:i/>
                <w:sz w:val="22"/>
                <w:szCs w:val="22"/>
              </w:rPr>
            </w:pPr>
            <w:r w:rsidRPr="00FF0B52">
              <w:rPr>
                <w:b/>
                <w:i/>
                <w:sz w:val="22"/>
                <w:szCs w:val="22"/>
              </w:rPr>
              <w:lastRenderedPageBreak/>
              <w:t>Queensland</w:t>
            </w:r>
          </w:p>
        </w:tc>
        <w:tc>
          <w:tcPr>
            <w:tcW w:w="1275" w:type="dxa"/>
            <w:tcBorders>
              <w:top w:val="single" w:sz="12" w:space="0" w:color="auto"/>
              <w:left w:val="nil"/>
              <w:bottom w:val="single" w:sz="12" w:space="0" w:color="auto"/>
              <w:right w:val="nil"/>
            </w:tcBorders>
            <w:shd w:val="clear" w:color="auto" w:fill="auto"/>
            <w:vAlign w:val="center"/>
          </w:tcPr>
          <w:p w14:paraId="2CA16072" w14:textId="3EE033D3" w:rsidR="00D853F5" w:rsidRPr="00FF0B52" w:rsidRDefault="00D853F5" w:rsidP="00D853F5">
            <w:pPr>
              <w:keepNext/>
              <w:spacing w:before="40" w:after="40"/>
              <w:jc w:val="right"/>
              <w:rPr>
                <w:b/>
                <w:sz w:val="22"/>
                <w:szCs w:val="22"/>
              </w:rPr>
            </w:pPr>
            <w:r>
              <w:rPr>
                <w:rFonts w:ascii="Calibri" w:hAnsi="Calibri" w:cs="Calibri"/>
                <w:b/>
                <w:bCs/>
                <w:sz w:val="22"/>
                <w:szCs w:val="22"/>
              </w:rPr>
              <w:t>158.455</w:t>
            </w:r>
          </w:p>
        </w:tc>
        <w:tc>
          <w:tcPr>
            <w:tcW w:w="1134" w:type="dxa"/>
            <w:tcBorders>
              <w:top w:val="single" w:sz="12" w:space="0" w:color="auto"/>
              <w:left w:val="nil"/>
              <w:bottom w:val="single" w:sz="12" w:space="0" w:color="auto"/>
              <w:right w:val="nil"/>
            </w:tcBorders>
            <w:shd w:val="clear" w:color="auto" w:fill="auto"/>
            <w:vAlign w:val="center"/>
          </w:tcPr>
          <w:p w14:paraId="45FDCCC8" w14:textId="3A30F5E7" w:rsidR="00D853F5" w:rsidRPr="00FF0B52" w:rsidRDefault="00D853F5" w:rsidP="00D853F5">
            <w:pPr>
              <w:keepNext/>
              <w:spacing w:before="40" w:after="40"/>
              <w:jc w:val="right"/>
              <w:rPr>
                <w:b/>
                <w:sz w:val="22"/>
                <w:szCs w:val="22"/>
              </w:rPr>
            </w:pPr>
            <w:r>
              <w:rPr>
                <w:rFonts w:ascii="Calibri" w:hAnsi="Calibri" w:cs="Calibri"/>
                <w:b/>
                <w:bCs/>
                <w:sz w:val="22"/>
                <w:szCs w:val="22"/>
              </w:rPr>
              <w:t>162.437</w:t>
            </w:r>
          </w:p>
        </w:tc>
        <w:tc>
          <w:tcPr>
            <w:tcW w:w="1134" w:type="dxa"/>
            <w:tcBorders>
              <w:top w:val="single" w:sz="12" w:space="0" w:color="auto"/>
              <w:left w:val="nil"/>
              <w:bottom w:val="single" w:sz="12" w:space="0" w:color="auto"/>
              <w:right w:val="nil"/>
            </w:tcBorders>
            <w:shd w:val="clear" w:color="auto" w:fill="auto"/>
            <w:vAlign w:val="center"/>
          </w:tcPr>
          <w:p w14:paraId="34A5E68E" w14:textId="03566701" w:rsidR="00D853F5" w:rsidRPr="00FF0B52" w:rsidRDefault="00D853F5" w:rsidP="00D853F5">
            <w:pPr>
              <w:keepNext/>
              <w:spacing w:before="40" w:after="40"/>
              <w:jc w:val="right"/>
              <w:rPr>
                <w:b/>
                <w:sz w:val="22"/>
                <w:szCs w:val="22"/>
              </w:rPr>
            </w:pPr>
            <w:r>
              <w:rPr>
                <w:rFonts w:ascii="Calibri" w:hAnsi="Calibri" w:cs="Calibri"/>
                <w:b/>
                <w:bCs/>
                <w:sz w:val="22"/>
                <w:szCs w:val="22"/>
              </w:rPr>
              <w:t>165.690</w:t>
            </w:r>
          </w:p>
        </w:tc>
        <w:tc>
          <w:tcPr>
            <w:tcW w:w="1134" w:type="dxa"/>
            <w:tcBorders>
              <w:top w:val="single" w:sz="12" w:space="0" w:color="auto"/>
              <w:left w:val="nil"/>
              <w:bottom w:val="single" w:sz="12" w:space="0" w:color="auto"/>
              <w:right w:val="nil"/>
            </w:tcBorders>
            <w:shd w:val="clear" w:color="auto" w:fill="auto"/>
            <w:vAlign w:val="center"/>
          </w:tcPr>
          <w:p w14:paraId="5B8A9D84" w14:textId="24BA3ACD" w:rsidR="00D853F5" w:rsidRPr="00FF0B52" w:rsidRDefault="00D853F5" w:rsidP="00D853F5">
            <w:pPr>
              <w:keepNext/>
              <w:spacing w:before="40" w:after="40"/>
              <w:jc w:val="right"/>
              <w:rPr>
                <w:b/>
                <w:sz w:val="22"/>
                <w:szCs w:val="22"/>
              </w:rPr>
            </w:pPr>
            <w:r>
              <w:rPr>
                <w:rFonts w:ascii="Calibri" w:hAnsi="Calibri" w:cs="Calibri"/>
                <w:b/>
                <w:bCs/>
                <w:sz w:val="22"/>
                <w:szCs w:val="22"/>
              </w:rPr>
              <w:t>169.008</w:t>
            </w:r>
          </w:p>
        </w:tc>
        <w:tc>
          <w:tcPr>
            <w:tcW w:w="1134" w:type="dxa"/>
            <w:tcBorders>
              <w:top w:val="single" w:sz="12" w:space="0" w:color="auto"/>
              <w:left w:val="nil"/>
              <w:bottom w:val="single" w:sz="12" w:space="0" w:color="auto"/>
              <w:right w:val="nil"/>
            </w:tcBorders>
            <w:shd w:val="clear" w:color="auto" w:fill="auto"/>
            <w:vAlign w:val="center"/>
          </w:tcPr>
          <w:p w14:paraId="6FC9B92D" w14:textId="176E8F1C" w:rsidR="00D853F5" w:rsidRPr="00FF0B52" w:rsidRDefault="00D853F5" w:rsidP="00D853F5">
            <w:pPr>
              <w:keepNext/>
              <w:spacing w:before="40" w:after="40"/>
              <w:jc w:val="right"/>
              <w:rPr>
                <w:b/>
                <w:sz w:val="22"/>
                <w:szCs w:val="22"/>
              </w:rPr>
            </w:pPr>
            <w:r>
              <w:rPr>
                <w:rFonts w:ascii="Calibri" w:hAnsi="Calibri" w:cs="Calibri"/>
                <w:b/>
                <w:bCs/>
                <w:sz w:val="22"/>
                <w:szCs w:val="22"/>
              </w:rPr>
              <w:t>172.392</w:t>
            </w:r>
          </w:p>
        </w:tc>
        <w:tc>
          <w:tcPr>
            <w:tcW w:w="1265" w:type="dxa"/>
            <w:tcBorders>
              <w:top w:val="single" w:sz="12" w:space="0" w:color="auto"/>
              <w:left w:val="nil"/>
              <w:bottom w:val="single" w:sz="12" w:space="0" w:color="auto"/>
              <w:right w:val="nil"/>
            </w:tcBorders>
            <w:shd w:val="clear" w:color="auto" w:fill="auto"/>
            <w:vAlign w:val="center"/>
          </w:tcPr>
          <w:p w14:paraId="28D1E697" w14:textId="0774E756" w:rsidR="00D853F5" w:rsidRPr="00FF0B52" w:rsidRDefault="00D853F5" w:rsidP="00D853F5">
            <w:pPr>
              <w:keepNext/>
              <w:spacing w:before="40" w:after="40"/>
              <w:jc w:val="right"/>
              <w:rPr>
                <w:b/>
                <w:sz w:val="22"/>
                <w:szCs w:val="22"/>
              </w:rPr>
            </w:pPr>
            <w:r>
              <w:rPr>
                <w:rFonts w:ascii="Calibri" w:hAnsi="Calibri" w:cs="Calibri"/>
                <w:b/>
                <w:bCs/>
                <w:sz w:val="22"/>
                <w:szCs w:val="22"/>
              </w:rPr>
              <w:t>827.982</w:t>
            </w:r>
          </w:p>
        </w:tc>
      </w:tr>
      <w:tr w:rsidR="009B6ED8" w:rsidRPr="00FF0B52" w14:paraId="403D95E0" w14:textId="77777777" w:rsidTr="00C90F09">
        <w:trPr>
          <w:cantSplit/>
          <w:jc w:val="center"/>
        </w:trPr>
        <w:tc>
          <w:tcPr>
            <w:tcW w:w="3970" w:type="dxa"/>
            <w:vAlign w:val="center"/>
          </w:tcPr>
          <w:p w14:paraId="551F103D" w14:textId="07BAEAF4"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Legal Aid Commissions</w:t>
            </w:r>
          </w:p>
        </w:tc>
        <w:tc>
          <w:tcPr>
            <w:tcW w:w="1275" w:type="dxa"/>
            <w:tcBorders>
              <w:top w:val="single" w:sz="12" w:space="0" w:color="auto"/>
              <w:left w:val="nil"/>
              <w:right w:val="nil"/>
            </w:tcBorders>
            <w:shd w:val="clear" w:color="auto" w:fill="auto"/>
            <w:vAlign w:val="center"/>
          </w:tcPr>
          <w:p w14:paraId="23BEC60F" w14:textId="7059982D" w:rsidR="009B6ED8" w:rsidRPr="00FF0B52" w:rsidRDefault="009B6ED8" w:rsidP="009B6ED8">
            <w:pPr>
              <w:keepNext/>
              <w:spacing w:before="40" w:after="40"/>
              <w:jc w:val="right"/>
              <w:rPr>
                <w:sz w:val="22"/>
                <w:szCs w:val="22"/>
              </w:rPr>
            </w:pPr>
            <w:r>
              <w:rPr>
                <w:rFonts w:ascii="Calibri" w:hAnsi="Calibri" w:cs="Calibri"/>
                <w:sz w:val="22"/>
                <w:szCs w:val="22"/>
              </w:rPr>
              <w:t>68.856</w:t>
            </w:r>
          </w:p>
        </w:tc>
        <w:tc>
          <w:tcPr>
            <w:tcW w:w="1134" w:type="dxa"/>
            <w:tcBorders>
              <w:top w:val="single" w:sz="12" w:space="0" w:color="auto"/>
              <w:left w:val="nil"/>
              <w:right w:val="nil"/>
            </w:tcBorders>
            <w:shd w:val="clear" w:color="auto" w:fill="auto"/>
            <w:vAlign w:val="center"/>
          </w:tcPr>
          <w:p w14:paraId="68C0F561" w14:textId="1ECE021E" w:rsidR="009B6ED8" w:rsidRPr="00FF0B52" w:rsidRDefault="009B6ED8" w:rsidP="009B6ED8">
            <w:pPr>
              <w:keepNext/>
              <w:spacing w:before="40" w:after="40"/>
              <w:jc w:val="right"/>
              <w:rPr>
                <w:sz w:val="22"/>
                <w:szCs w:val="22"/>
              </w:rPr>
            </w:pPr>
            <w:r>
              <w:rPr>
                <w:rFonts w:ascii="Calibri" w:hAnsi="Calibri" w:cs="Calibri"/>
                <w:sz w:val="22"/>
                <w:szCs w:val="22"/>
              </w:rPr>
              <w:t>70.371</w:t>
            </w:r>
          </w:p>
        </w:tc>
        <w:tc>
          <w:tcPr>
            <w:tcW w:w="1134" w:type="dxa"/>
            <w:tcBorders>
              <w:top w:val="single" w:sz="12" w:space="0" w:color="auto"/>
              <w:left w:val="nil"/>
              <w:right w:val="nil"/>
            </w:tcBorders>
            <w:shd w:val="clear" w:color="auto" w:fill="auto"/>
            <w:vAlign w:val="center"/>
          </w:tcPr>
          <w:p w14:paraId="4D927277" w14:textId="42F19132" w:rsidR="009B6ED8" w:rsidRPr="00FF0B52" w:rsidRDefault="009B6ED8" w:rsidP="009B6ED8">
            <w:pPr>
              <w:keepNext/>
              <w:spacing w:before="40" w:after="40"/>
              <w:jc w:val="right"/>
              <w:rPr>
                <w:sz w:val="22"/>
                <w:szCs w:val="22"/>
              </w:rPr>
            </w:pPr>
            <w:r>
              <w:rPr>
                <w:rFonts w:ascii="Calibri" w:hAnsi="Calibri" w:cs="Calibri"/>
                <w:sz w:val="22"/>
                <w:szCs w:val="22"/>
              </w:rPr>
              <w:t>71.778</w:t>
            </w:r>
          </w:p>
        </w:tc>
        <w:tc>
          <w:tcPr>
            <w:tcW w:w="1134" w:type="dxa"/>
            <w:tcBorders>
              <w:top w:val="single" w:sz="12" w:space="0" w:color="auto"/>
              <w:left w:val="nil"/>
              <w:right w:val="nil"/>
            </w:tcBorders>
            <w:shd w:val="clear" w:color="auto" w:fill="auto"/>
            <w:vAlign w:val="center"/>
          </w:tcPr>
          <w:p w14:paraId="063E0C1C" w14:textId="0A7E4877" w:rsidR="009B6ED8" w:rsidRPr="00FF0B52" w:rsidRDefault="009B6ED8" w:rsidP="009B6ED8">
            <w:pPr>
              <w:keepNext/>
              <w:spacing w:before="40" w:after="40"/>
              <w:jc w:val="right"/>
              <w:rPr>
                <w:sz w:val="22"/>
                <w:szCs w:val="22"/>
              </w:rPr>
            </w:pPr>
            <w:r>
              <w:rPr>
                <w:rFonts w:ascii="Calibri" w:hAnsi="Calibri" w:cs="Calibri"/>
                <w:sz w:val="22"/>
                <w:szCs w:val="22"/>
              </w:rPr>
              <w:t>73.214</w:t>
            </w:r>
          </w:p>
        </w:tc>
        <w:tc>
          <w:tcPr>
            <w:tcW w:w="1134" w:type="dxa"/>
            <w:tcBorders>
              <w:top w:val="single" w:sz="12" w:space="0" w:color="auto"/>
              <w:left w:val="nil"/>
              <w:right w:val="nil"/>
            </w:tcBorders>
            <w:shd w:val="clear" w:color="auto" w:fill="auto"/>
            <w:vAlign w:val="center"/>
          </w:tcPr>
          <w:p w14:paraId="15634F96" w14:textId="2E44FB59" w:rsidR="009B6ED8" w:rsidRPr="00FF0B52" w:rsidRDefault="009B6ED8" w:rsidP="009B6ED8">
            <w:pPr>
              <w:keepNext/>
              <w:spacing w:before="40" w:after="40"/>
              <w:jc w:val="right"/>
              <w:rPr>
                <w:sz w:val="22"/>
                <w:szCs w:val="22"/>
              </w:rPr>
            </w:pPr>
            <w:r>
              <w:rPr>
                <w:rFonts w:ascii="Calibri" w:hAnsi="Calibri" w:cs="Calibri"/>
                <w:sz w:val="22"/>
                <w:szCs w:val="22"/>
              </w:rPr>
              <w:t>74.679</w:t>
            </w:r>
          </w:p>
        </w:tc>
        <w:tc>
          <w:tcPr>
            <w:tcW w:w="1265" w:type="dxa"/>
            <w:tcBorders>
              <w:top w:val="single" w:sz="12" w:space="0" w:color="auto"/>
              <w:left w:val="nil"/>
              <w:right w:val="nil"/>
            </w:tcBorders>
            <w:shd w:val="clear" w:color="auto" w:fill="auto"/>
            <w:vAlign w:val="center"/>
          </w:tcPr>
          <w:p w14:paraId="1DF0F6ED" w14:textId="5CD5D0AA" w:rsidR="009B6ED8" w:rsidRPr="00FF0B52" w:rsidRDefault="009B6ED8" w:rsidP="009B6ED8">
            <w:pPr>
              <w:keepNext/>
              <w:spacing w:before="40" w:after="40"/>
              <w:jc w:val="right"/>
              <w:rPr>
                <w:b/>
                <w:sz w:val="22"/>
                <w:szCs w:val="22"/>
              </w:rPr>
            </w:pPr>
            <w:r>
              <w:rPr>
                <w:rFonts w:ascii="Calibri" w:hAnsi="Calibri" w:cs="Calibri"/>
                <w:b/>
                <w:bCs/>
                <w:sz w:val="22"/>
                <w:szCs w:val="22"/>
              </w:rPr>
              <w:t>358.898</w:t>
            </w:r>
          </w:p>
        </w:tc>
      </w:tr>
      <w:tr w:rsidR="0084261E" w:rsidRPr="00FF0B52" w14:paraId="14458BC2" w14:textId="77777777" w:rsidTr="00C90F09">
        <w:trPr>
          <w:cantSplit/>
          <w:jc w:val="center"/>
        </w:trPr>
        <w:tc>
          <w:tcPr>
            <w:tcW w:w="3970" w:type="dxa"/>
            <w:vAlign w:val="center"/>
          </w:tcPr>
          <w:p w14:paraId="668787E8" w14:textId="60CAB782" w:rsidR="0084261E" w:rsidRDefault="0084261E" w:rsidP="0084261E">
            <w:pPr>
              <w:keepNext/>
              <w:spacing w:before="60" w:after="60"/>
              <w:ind w:left="176"/>
              <w:jc w:val="left"/>
              <w:rPr>
                <w:rFonts w:ascii="Calibri" w:hAnsi="Calibri" w:cs="Calibri"/>
                <w:sz w:val="22"/>
                <w:szCs w:val="22"/>
              </w:rPr>
            </w:pPr>
            <w:r>
              <w:rPr>
                <w:rFonts w:ascii="Calibri" w:hAnsi="Calibri" w:cs="Calibri"/>
                <w:sz w:val="22"/>
                <w:szCs w:val="22"/>
              </w:rPr>
              <w:t>Community Legal Centres</w:t>
            </w:r>
          </w:p>
        </w:tc>
        <w:tc>
          <w:tcPr>
            <w:tcW w:w="1275" w:type="dxa"/>
            <w:tcBorders>
              <w:left w:val="nil"/>
              <w:bottom w:val="nil"/>
              <w:right w:val="nil"/>
            </w:tcBorders>
            <w:shd w:val="clear" w:color="auto" w:fill="auto"/>
            <w:vAlign w:val="center"/>
          </w:tcPr>
          <w:p w14:paraId="7875B900" w14:textId="49221767" w:rsidR="0084261E" w:rsidRDefault="0084261E" w:rsidP="0084261E">
            <w:pPr>
              <w:keepNext/>
              <w:spacing w:before="40" w:after="40"/>
              <w:jc w:val="right"/>
              <w:rPr>
                <w:rFonts w:ascii="Calibri" w:hAnsi="Calibri" w:cs="Calibri"/>
                <w:sz w:val="22"/>
                <w:szCs w:val="22"/>
              </w:rPr>
            </w:pPr>
            <w:r>
              <w:rPr>
                <w:rFonts w:ascii="Calibri" w:hAnsi="Calibri" w:cs="Calibri"/>
                <w:sz w:val="22"/>
                <w:szCs w:val="22"/>
              </w:rPr>
              <w:t>17.775</w:t>
            </w:r>
          </w:p>
        </w:tc>
        <w:tc>
          <w:tcPr>
            <w:tcW w:w="1134" w:type="dxa"/>
            <w:tcBorders>
              <w:left w:val="nil"/>
              <w:bottom w:val="nil"/>
              <w:right w:val="nil"/>
            </w:tcBorders>
            <w:shd w:val="clear" w:color="auto" w:fill="auto"/>
            <w:vAlign w:val="center"/>
          </w:tcPr>
          <w:p w14:paraId="57474084" w14:textId="3BE8A3A8" w:rsidR="0084261E" w:rsidRDefault="0084261E" w:rsidP="0084261E">
            <w:pPr>
              <w:keepNext/>
              <w:spacing w:before="40" w:after="40"/>
              <w:jc w:val="right"/>
              <w:rPr>
                <w:rFonts w:ascii="Calibri" w:hAnsi="Calibri" w:cs="Calibri"/>
                <w:sz w:val="22"/>
                <w:szCs w:val="22"/>
              </w:rPr>
            </w:pPr>
            <w:r>
              <w:rPr>
                <w:rFonts w:ascii="Calibri" w:hAnsi="Calibri" w:cs="Calibri"/>
                <w:sz w:val="22"/>
                <w:szCs w:val="22"/>
              </w:rPr>
              <w:t>18.660</w:t>
            </w:r>
          </w:p>
        </w:tc>
        <w:tc>
          <w:tcPr>
            <w:tcW w:w="1134" w:type="dxa"/>
            <w:tcBorders>
              <w:left w:val="nil"/>
              <w:bottom w:val="nil"/>
              <w:right w:val="nil"/>
            </w:tcBorders>
            <w:shd w:val="clear" w:color="auto" w:fill="auto"/>
            <w:vAlign w:val="center"/>
          </w:tcPr>
          <w:p w14:paraId="6382EA2F" w14:textId="66DB4AAE" w:rsidR="0084261E" w:rsidRDefault="0084261E" w:rsidP="0084261E">
            <w:pPr>
              <w:keepNext/>
              <w:spacing w:before="40" w:after="40"/>
              <w:jc w:val="right"/>
              <w:rPr>
                <w:rFonts w:ascii="Calibri" w:hAnsi="Calibri" w:cs="Calibri"/>
                <w:sz w:val="22"/>
                <w:szCs w:val="22"/>
              </w:rPr>
            </w:pPr>
            <w:r>
              <w:rPr>
                <w:rFonts w:ascii="Calibri" w:hAnsi="Calibri" w:cs="Calibri"/>
                <w:sz w:val="22"/>
                <w:szCs w:val="22"/>
              </w:rPr>
              <w:t>19.033</w:t>
            </w:r>
          </w:p>
        </w:tc>
        <w:tc>
          <w:tcPr>
            <w:tcW w:w="1134" w:type="dxa"/>
            <w:tcBorders>
              <w:left w:val="nil"/>
              <w:bottom w:val="nil"/>
              <w:right w:val="nil"/>
            </w:tcBorders>
            <w:shd w:val="clear" w:color="auto" w:fill="auto"/>
            <w:vAlign w:val="center"/>
          </w:tcPr>
          <w:p w14:paraId="305EEBEF" w14:textId="05CCEF93" w:rsidR="0084261E" w:rsidRDefault="0084261E" w:rsidP="0084261E">
            <w:pPr>
              <w:keepNext/>
              <w:spacing w:before="40" w:after="40"/>
              <w:jc w:val="right"/>
              <w:rPr>
                <w:rFonts w:ascii="Calibri" w:hAnsi="Calibri" w:cs="Calibri"/>
                <w:sz w:val="22"/>
                <w:szCs w:val="22"/>
              </w:rPr>
            </w:pPr>
            <w:r>
              <w:rPr>
                <w:rFonts w:ascii="Calibri" w:hAnsi="Calibri" w:cs="Calibri"/>
                <w:sz w:val="22"/>
                <w:szCs w:val="22"/>
              </w:rPr>
              <w:t>19.414</w:t>
            </w:r>
          </w:p>
        </w:tc>
        <w:tc>
          <w:tcPr>
            <w:tcW w:w="1134" w:type="dxa"/>
            <w:tcBorders>
              <w:left w:val="nil"/>
              <w:bottom w:val="nil"/>
              <w:right w:val="nil"/>
            </w:tcBorders>
            <w:shd w:val="clear" w:color="auto" w:fill="auto"/>
            <w:vAlign w:val="center"/>
          </w:tcPr>
          <w:p w14:paraId="448E0804" w14:textId="220F7F45" w:rsidR="0084261E" w:rsidRDefault="0084261E" w:rsidP="0084261E">
            <w:pPr>
              <w:keepNext/>
              <w:spacing w:before="40" w:after="40"/>
              <w:jc w:val="right"/>
              <w:rPr>
                <w:rFonts w:ascii="Calibri" w:hAnsi="Calibri" w:cs="Calibri"/>
                <w:sz w:val="22"/>
                <w:szCs w:val="22"/>
              </w:rPr>
            </w:pPr>
            <w:r>
              <w:rPr>
                <w:rFonts w:ascii="Calibri" w:hAnsi="Calibri" w:cs="Calibri"/>
                <w:sz w:val="22"/>
                <w:szCs w:val="22"/>
              </w:rPr>
              <w:t>19.802</w:t>
            </w:r>
          </w:p>
        </w:tc>
        <w:tc>
          <w:tcPr>
            <w:tcW w:w="1265" w:type="dxa"/>
            <w:tcBorders>
              <w:left w:val="nil"/>
              <w:bottom w:val="nil"/>
              <w:right w:val="nil"/>
            </w:tcBorders>
            <w:shd w:val="clear" w:color="auto" w:fill="auto"/>
            <w:vAlign w:val="center"/>
          </w:tcPr>
          <w:p w14:paraId="17D65347" w14:textId="47923BA1" w:rsidR="0084261E" w:rsidRDefault="0084261E" w:rsidP="0084261E">
            <w:pPr>
              <w:keepNext/>
              <w:spacing w:before="40" w:after="40"/>
              <w:jc w:val="right"/>
              <w:rPr>
                <w:rFonts w:ascii="Calibri" w:hAnsi="Calibri" w:cs="Calibri"/>
                <w:b/>
                <w:bCs/>
                <w:sz w:val="22"/>
                <w:szCs w:val="22"/>
              </w:rPr>
            </w:pPr>
            <w:r>
              <w:rPr>
                <w:rFonts w:ascii="Calibri" w:hAnsi="Calibri" w:cs="Calibri"/>
                <w:b/>
                <w:bCs/>
                <w:sz w:val="22"/>
                <w:szCs w:val="22"/>
              </w:rPr>
              <w:t>94.684</w:t>
            </w:r>
          </w:p>
        </w:tc>
      </w:tr>
      <w:tr w:rsidR="009B6ED8" w:rsidRPr="00FF0B52" w14:paraId="015A7637" w14:textId="77777777" w:rsidTr="00C90F09">
        <w:trPr>
          <w:cantSplit/>
          <w:jc w:val="center"/>
        </w:trPr>
        <w:tc>
          <w:tcPr>
            <w:tcW w:w="3970" w:type="dxa"/>
            <w:vAlign w:val="center"/>
          </w:tcPr>
          <w:p w14:paraId="09A0AEBA" w14:textId="74D929E0"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Women's Legal Services</w:t>
            </w:r>
          </w:p>
        </w:tc>
        <w:tc>
          <w:tcPr>
            <w:tcW w:w="1275" w:type="dxa"/>
            <w:tcBorders>
              <w:top w:val="nil"/>
              <w:left w:val="nil"/>
              <w:bottom w:val="nil"/>
              <w:right w:val="nil"/>
            </w:tcBorders>
            <w:shd w:val="clear" w:color="auto" w:fill="auto"/>
            <w:vAlign w:val="center"/>
          </w:tcPr>
          <w:p w14:paraId="745BD422" w14:textId="4A286784" w:rsidR="009B6ED8" w:rsidRPr="00FF0B52" w:rsidRDefault="009B6ED8" w:rsidP="009B6ED8">
            <w:pPr>
              <w:keepNext/>
              <w:spacing w:before="40" w:after="40"/>
              <w:jc w:val="right"/>
              <w:rPr>
                <w:sz w:val="22"/>
                <w:szCs w:val="22"/>
              </w:rPr>
            </w:pPr>
            <w:r>
              <w:rPr>
                <w:rFonts w:ascii="Calibri" w:hAnsi="Calibri" w:cs="Calibri"/>
                <w:sz w:val="22"/>
                <w:szCs w:val="22"/>
              </w:rPr>
              <w:t>16.285</w:t>
            </w:r>
          </w:p>
        </w:tc>
        <w:tc>
          <w:tcPr>
            <w:tcW w:w="1134" w:type="dxa"/>
            <w:tcBorders>
              <w:top w:val="nil"/>
              <w:left w:val="nil"/>
              <w:bottom w:val="nil"/>
              <w:right w:val="nil"/>
            </w:tcBorders>
            <w:shd w:val="clear" w:color="auto" w:fill="auto"/>
            <w:vAlign w:val="center"/>
          </w:tcPr>
          <w:p w14:paraId="01E60FE5" w14:textId="0B181796" w:rsidR="009B6ED8" w:rsidRPr="00FF0B52" w:rsidRDefault="009B6ED8" w:rsidP="009B6ED8">
            <w:pPr>
              <w:keepNext/>
              <w:spacing w:before="40" w:after="40"/>
              <w:jc w:val="right"/>
              <w:rPr>
                <w:sz w:val="22"/>
                <w:szCs w:val="22"/>
              </w:rPr>
            </w:pPr>
            <w:r>
              <w:rPr>
                <w:rFonts w:ascii="Calibri" w:hAnsi="Calibri" w:cs="Calibri"/>
                <w:sz w:val="22"/>
                <w:szCs w:val="22"/>
              </w:rPr>
              <w:t>16.645</w:t>
            </w:r>
          </w:p>
        </w:tc>
        <w:tc>
          <w:tcPr>
            <w:tcW w:w="1134" w:type="dxa"/>
            <w:tcBorders>
              <w:top w:val="nil"/>
              <w:left w:val="nil"/>
              <w:bottom w:val="nil"/>
              <w:right w:val="nil"/>
            </w:tcBorders>
            <w:shd w:val="clear" w:color="auto" w:fill="auto"/>
            <w:vAlign w:val="center"/>
          </w:tcPr>
          <w:p w14:paraId="71FC7B43" w14:textId="364D86CC" w:rsidR="009B6ED8" w:rsidRPr="00FF0B52" w:rsidRDefault="009B6ED8" w:rsidP="009B6ED8">
            <w:pPr>
              <w:keepNext/>
              <w:spacing w:before="40" w:after="40"/>
              <w:jc w:val="right"/>
              <w:rPr>
                <w:sz w:val="22"/>
                <w:szCs w:val="22"/>
              </w:rPr>
            </w:pPr>
            <w:r>
              <w:rPr>
                <w:rFonts w:ascii="Calibri" w:hAnsi="Calibri" w:cs="Calibri"/>
                <w:sz w:val="22"/>
                <w:szCs w:val="22"/>
              </w:rPr>
              <w:t>16.984</w:t>
            </w:r>
          </w:p>
        </w:tc>
        <w:tc>
          <w:tcPr>
            <w:tcW w:w="1134" w:type="dxa"/>
            <w:tcBorders>
              <w:top w:val="nil"/>
              <w:left w:val="nil"/>
              <w:bottom w:val="nil"/>
              <w:right w:val="nil"/>
            </w:tcBorders>
            <w:shd w:val="clear" w:color="auto" w:fill="auto"/>
            <w:vAlign w:val="center"/>
          </w:tcPr>
          <w:p w14:paraId="7E11A696" w14:textId="57390784" w:rsidR="009B6ED8" w:rsidRPr="00FF0B52" w:rsidRDefault="009B6ED8" w:rsidP="009B6ED8">
            <w:pPr>
              <w:keepNext/>
              <w:spacing w:before="40" w:after="40"/>
              <w:jc w:val="right"/>
              <w:rPr>
                <w:sz w:val="22"/>
                <w:szCs w:val="22"/>
              </w:rPr>
            </w:pPr>
            <w:r>
              <w:rPr>
                <w:rFonts w:ascii="Calibri" w:hAnsi="Calibri" w:cs="Calibri"/>
                <w:sz w:val="22"/>
                <w:szCs w:val="22"/>
              </w:rPr>
              <w:t>17.326</w:t>
            </w:r>
          </w:p>
        </w:tc>
        <w:tc>
          <w:tcPr>
            <w:tcW w:w="1134" w:type="dxa"/>
            <w:tcBorders>
              <w:top w:val="nil"/>
              <w:left w:val="nil"/>
              <w:bottom w:val="nil"/>
              <w:right w:val="nil"/>
            </w:tcBorders>
            <w:shd w:val="clear" w:color="auto" w:fill="auto"/>
            <w:vAlign w:val="center"/>
          </w:tcPr>
          <w:p w14:paraId="0630B2F8" w14:textId="41E230C3" w:rsidR="009B6ED8" w:rsidRPr="00FF0B52" w:rsidRDefault="009B6ED8" w:rsidP="009B6ED8">
            <w:pPr>
              <w:keepNext/>
              <w:spacing w:before="40" w:after="40"/>
              <w:jc w:val="right"/>
              <w:rPr>
                <w:sz w:val="22"/>
                <w:szCs w:val="22"/>
              </w:rPr>
            </w:pPr>
            <w:r>
              <w:rPr>
                <w:rFonts w:ascii="Calibri" w:hAnsi="Calibri" w:cs="Calibri"/>
                <w:sz w:val="22"/>
                <w:szCs w:val="22"/>
              </w:rPr>
              <w:t>17.678</w:t>
            </w:r>
          </w:p>
        </w:tc>
        <w:tc>
          <w:tcPr>
            <w:tcW w:w="1265" w:type="dxa"/>
            <w:tcBorders>
              <w:top w:val="nil"/>
              <w:left w:val="nil"/>
              <w:bottom w:val="nil"/>
              <w:right w:val="nil"/>
            </w:tcBorders>
            <w:shd w:val="clear" w:color="auto" w:fill="auto"/>
            <w:vAlign w:val="center"/>
          </w:tcPr>
          <w:p w14:paraId="154E8BEB" w14:textId="1D759291" w:rsidR="009B6ED8" w:rsidRPr="00FF0B52" w:rsidRDefault="009B6ED8" w:rsidP="009B6ED8">
            <w:pPr>
              <w:keepNext/>
              <w:spacing w:before="40" w:after="40"/>
              <w:jc w:val="right"/>
              <w:rPr>
                <w:b/>
                <w:sz w:val="22"/>
                <w:szCs w:val="22"/>
              </w:rPr>
            </w:pPr>
            <w:r>
              <w:rPr>
                <w:rFonts w:ascii="Calibri" w:hAnsi="Calibri" w:cs="Calibri"/>
                <w:b/>
                <w:bCs/>
                <w:sz w:val="22"/>
                <w:szCs w:val="22"/>
              </w:rPr>
              <w:t>84.918</w:t>
            </w:r>
          </w:p>
        </w:tc>
      </w:tr>
      <w:tr w:rsidR="009B6ED8" w:rsidRPr="00FF0B52" w14:paraId="66055F2A" w14:textId="77777777" w:rsidTr="00C90F09">
        <w:trPr>
          <w:cantSplit/>
          <w:jc w:val="center"/>
        </w:trPr>
        <w:tc>
          <w:tcPr>
            <w:tcW w:w="3970" w:type="dxa"/>
            <w:vAlign w:val="center"/>
          </w:tcPr>
          <w:p w14:paraId="0675C62B" w14:textId="70B44E4F"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Aboriginal and Torres Strait Islander Legal Services</w:t>
            </w:r>
          </w:p>
        </w:tc>
        <w:tc>
          <w:tcPr>
            <w:tcW w:w="1275" w:type="dxa"/>
            <w:tcBorders>
              <w:top w:val="nil"/>
              <w:left w:val="nil"/>
              <w:bottom w:val="nil"/>
              <w:right w:val="nil"/>
            </w:tcBorders>
            <w:shd w:val="clear" w:color="auto" w:fill="auto"/>
            <w:vAlign w:val="center"/>
          </w:tcPr>
          <w:p w14:paraId="6F401D36" w14:textId="502D23FC" w:rsidR="009B6ED8" w:rsidRPr="00FF0B52" w:rsidRDefault="009B6ED8" w:rsidP="009B6ED8">
            <w:pPr>
              <w:keepNext/>
              <w:spacing w:before="40" w:after="40"/>
              <w:jc w:val="right"/>
              <w:rPr>
                <w:sz w:val="22"/>
                <w:szCs w:val="22"/>
              </w:rPr>
            </w:pPr>
            <w:r>
              <w:rPr>
                <w:rFonts w:ascii="Calibri" w:hAnsi="Calibri" w:cs="Calibri"/>
                <w:sz w:val="22"/>
                <w:szCs w:val="22"/>
              </w:rPr>
              <w:t>39.173</w:t>
            </w:r>
          </w:p>
        </w:tc>
        <w:tc>
          <w:tcPr>
            <w:tcW w:w="1134" w:type="dxa"/>
            <w:tcBorders>
              <w:top w:val="nil"/>
              <w:left w:val="nil"/>
              <w:bottom w:val="nil"/>
              <w:right w:val="nil"/>
            </w:tcBorders>
            <w:shd w:val="clear" w:color="auto" w:fill="auto"/>
            <w:vAlign w:val="center"/>
          </w:tcPr>
          <w:p w14:paraId="09AD91CC" w14:textId="6ECA5AFA" w:rsidR="009B6ED8" w:rsidRPr="00FF0B52" w:rsidRDefault="009B6ED8" w:rsidP="009B6ED8">
            <w:pPr>
              <w:keepNext/>
              <w:spacing w:before="40" w:after="40"/>
              <w:jc w:val="right"/>
              <w:rPr>
                <w:sz w:val="22"/>
                <w:szCs w:val="22"/>
              </w:rPr>
            </w:pPr>
            <w:r>
              <w:rPr>
                <w:rFonts w:ascii="Calibri" w:hAnsi="Calibri" w:cs="Calibri"/>
                <w:sz w:val="22"/>
                <w:szCs w:val="22"/>
              </w:rPr>
              <w:t>40.035</w:t>
            </w:r>
          </w:p>
        </w:tc>
        <w:tc>
          <w:tcPr>
            <w:tcW w:w="1134" w:type="dxa"/>
            <w:tcBorders>
              <w:top w:val="nil"/>
              <w:left w:val="nil"/>
              <w:bottom w:val="nil"/>
              <w:right w:val="nil"/>
            </w:tcBorders>
            <w:shd w:val="clear" w:color="auto" w:fill="auto"/>
            <w:vAlign w:val="center"/>
          </w:tcPr>
          <w:p w14:paraId="62BEE5FF" w14:textId="64112041" w:rsidR="009B6ED8" w:rsidRPr="00FF0B52" w:rsidRDefault="009B6ED8" w:rsidP="009B6ED8">
            <w:pPr>
              <w:keepNext/>
              <w:spacing w:before="40" w:after="40"/>
              <w:jc w:val="right"/>
              <w:rPr>
                <w:sz w:val="22"/>
                <w:szCs w:val="22"/>
              </w:rPr>
            </w:pPr>
            <w:r>
              <w:rPr>
                <w:rFonts w:ascii="Calibri" w:hAnsi="Calibri" w:cs="Calibri"/>
                <w:sz w:val="22"/>
                <w:szCs w:val="22"/>
              </w:rPr>
              <w:t>40.836</w:t>
            </w:r>
          </w:p>
        </w:tc>
        <w:tc>
          <w:tcPr>
            <w:tcW w:w="1134" w:type="dxa"/>
            <w:tcBorders>
              <w:top w:val="nil"/>
              <w:left w:val="nil"/>
              <w:bottom w:val="nil"/>
              <w:right w:val="nil"/>
            </w:tcBorders>
            <w:shd w:val="clear" w:color="auto" w:fill="auto"/>
            <w:vAlign w:val="center"/>
          </w:tcPr>
          <w:p w14:paraId="508A4BE4" w14:textId="000F4C23" w:rsidR="009B6ED8" w:rsidRPr="00FF0B52" w:rsidRDefault="009B6ED8" w:rsidP="009B6ED8">
            <w:pPr>
              <w:keepNext/>
              <w:spacing w:before="40" w:after="40"/>
              <w:jc w:val="right"/>
              <w:rPr>
                <w:sz w:val="22"/>
                <w:szCs w:val="22"/>
              </w:rPr>
            </w:pPr>
            <w:r>
              <w:rPr>
                <w:rFonts w:ascii="Calibri" w:hAnsi="Calibri" w:cs="Calibri"/>
                <w:sz w:val="22"/>
                <w:szCs w:val="22"/>
              </w:rPr>
              <w:t>41.652</w:t>
            </w:r>
          </w:p>
        </w:tc>
        <w:tc>
          <w:tcPr>
            <w:tcW w:w="1134" w:type="dxa"/>
            <w:tcBorders>
              <w:top w:val="nil"/>
              <w:left w:val="nil"/>
              <w:bottom w:val="nil"/>
              <w:right w:val="nil"/>
            </w:tcBorders>
            <w:shd w:val="clear" w:color="auto" w:fill="auto"/>
            <w:vAlign w:val="center"/>
          </w:tcPr>
          <w:p w14:paraId="648E4504" w14:textId="65E88B1E" w:rsidR="009B6ED8" w:rsidRPr="00FF0B52" w:rsidRDefault="009B6ED8" w:rsidP="009B6ED8">
            <w:pPr>
              <w:keepNext/>
              <w:spacing w:before="40" w:after="40"/>
              <w:jc w:val="right"/>
              <w:rPr>
                <w:sz w:val="22"/>
                <w:szCs w:val="22"/>
              </w:rPr>
            </w:pPr>
            <w:r>
              <w:rPr>
                <w:rFonts w:ascii="Calibri" w:hAnsi="Calibri" w:cs="Calibri"/>
                <w:sz w:val="22"/>
                <w:szCs w:val="22"/>
              </w:rPr>
              <w:t>42.484</w:t>
            </w:r>
          </w:p>
        </w:tc>
        <w:tc>
          <w:tcPr>
            <w:tcW w:w="1265" w:type="dxa"/>
            <w:tcBorders>
              <w:top w:val="nil"/>
              <w:left w:val="nil"/>
              <w:bottom w:val="nil"/>
              <w:right w:val="nil"/>
            </w:tcBorders>
            <w:shd w:val="clear" w:color="auto" w:fill="auto"/>
            <w:vAlign w:val="center"/>
          </w:tcPr>
          <w:p w14:paraId="40FA8677" w14:textId="252DE4C7" w:rsidR="009B6ED8" w:rsidRPr="00FF0B52" w:rsidRDefault="009B6ED8" w:rsidP="009B6ED8">
            <w:pPr>
              <w:keepNext/>
              <w:spacing w:before="40" w:after="40"/>
              <w:jc w:val="right"/>
              <w:rPr>
                <w:b/>
                <w:sz w:val="22"/>
                <w:szCs w:val="22"/>
              </w:rPr>
            </w:pPr>
            <w:r>
              <w:rPr>
                <w:rFonts w:ascii="Calibri" w:hAnsi="Calibri" w:cs="Calibri"/>
                <w:b/>
                <w:bCs/>
                <w:sz w:val="22"/>
                <w:szCs w:val="22"/>
              </w:rPr>
              <w:t>204.180</w:t>
            </w:r>
          </w:p>
        </w:tc>
      </w:tr>
      <w:tr w:rsidR="009B6ED8" w:rsidRPr="00FF0B52" w14:paraId="19C8A1BC" w14:textId="77777777" w:rsidTr="00C90F09">
        <w:trPr>
          <w:cantSplit/>
          <w:jc w:val="center"/>
        </w:trPr>
        <w:tc>
          <w:tcPr>
            <w:tcW w:w="3970" w:type="dxa"/>
            <w:vAlign w:val="center"/>
          </w:tcPr>
          <w:p w14:paraId="7720C996" w14:textId="1FFB0EC4" w:rsidR="009B6ED8" w:rsidRPr="00FF0B52" w:rsidRDefault="009B6ED8" w:rsidP="009B6ED8">
            <w:pPr>
              <w:spacing w:before="60" w:after="60"/>
              <w:ind w:left="176"/>
              <w:jc w:val="left"/>
              <w:rPr>
                <w:rFonts w:cs="Calibri"/>
                <w:i/>
                <w:sz w:val="22"/>
                <w:szCs w:val="23"/>
              </w:rPr>
            </w:pPr>
            <w:r>
              <w:rPr>
                <w:rFonts w:ascii="Calibri" w:hAnsi="Calibri" w:cs="Calibri"/>
                <w:sz w:val="22"/>
                <w:szCs w:val="22"/>
              </w:rPr>
              <w:t>Family Violence Prevention</w:t>
            </w:r>
            <w:r w:rsidR="00CC7D36">
              <w:rPr>
                <w:rFonts w:ascii="Calibri" w:hAnsi="Calibri" w:cs="Calibri"/>
                <w:sz w:val="22"/>
                <w:szCs w:val="22"/>
              </w:rPr>
              <w:t xml:space="preserve"> and</w:t>
            </w:r>
            <w:r>
              <w:rPr>
                <w:rFonts w:ascii="Calibri" w:hAnsi="Calibri" w:cs="Calibri"/>
                <w:sz w:val="22"/>
                <w:szCs w:val="22"/>
              </w:rPr>
              <w:t xml:space="preserve"> Legal Services</w:t>
            </w:r>
          </w:p>
        </w:tc>
        <w:tc>
          <w:tcPr>
            <w:tcW w:w="1275" w:type="dxa"/>
            <w:tcBorders>
              <w:top w:val="nil"/>
              <w:left w:val="nil"/>
              <w:bottom w:val="nil"/>
              <w:right w:val="nil"/>
            </w:tcBorders>
            <w:shd w:val="clear" w:color="auto" w:fill="auto"/>
            <w:vAlign w:val="center"/>
          </w:tcPr>
          <w:p w14:paraId="3FE27EF2" w14:textId="3152E5C0" w:rsidR="009B6ED8" w:rsidRPr="00FF0B52" w:rsidRDefault="009B6ED8" w:rsidP="009B6ED8">
            <w:pPr>
              <w:spacing w:before="40" w:after="40"/>
              <w:jc w:val="right"/>
              <w:rPr>
                <w:sz w:val="22"/>
                <w:szCs w:val="22"/>
              </w:rPr>
            </w:pPr>
            <w:r>
              <w:rPr>
                <w:rFonts w:ascii="Calibri" w:hAnsi="Calibri" w:cs="Calibri"/>
                <w:sz w:val="22"/>
                <w:szCs w:val="22"/>
              </w:rPr>
              <w:t>15.186</w:t>
            </w:r>
          </w:p>
        </w:tc>
        <w:tc>
          <w:tcPr>
            <w:tcW w:w="1134" w:type="dxa"/>
            <w:tcBorders>
              <w:top w:val="nil"/>
              <w:left w:val="nil"/>
              <w:bottom w:val="nil"/>
              <w:right w:val="nil"/>
            </w:tcBorders>
            <w:shd w:val="clear" w:color="auto" w:fill="auto"/>
            <w:vAlign w:val="center"/>
          </w:tcPr>
          <w:p w14:paraId="6F2CE2B4" w14:textId="5444C20D" w:rsidR="009B6ED8" w:rsidRPr="00FF0B52" w:rsidRDefault="009B6ED8" w:rsidP="009B6ED8">
            <w:pPr>
              <w:spacing w:before="40" w:after="40"/>
              <w:jc w:val="right"/>
              <w:rPr>
                <w:sz w:val="22"/>
                <w:szCs w:val="22"/>
              </w:rPr>
            </w:pPr>
            <w:r>
              <w:rPr>
                <w:rFonts w:ascii="Calibri" w:hAnsi="Calibri" w:cs="Calibri"/>
                <w:sz w:val="22"/>
                <w:szCs w:val="22"/>
              </w:rPr>
              <w:t>15.520</w:t>
            </w:r>
          </w:p>
        </w:tc>
        <w:tc>
          <w:tcPr>
            <w:tcW w:w="1134" w:type="dxa"/>
            <w:tcBorders>
              <w:top w:val="nil"/>
              <w:left w:val="nil"/>
              <w:bottom w:val="nil"/>
              <w:right w:val="nil"/>
            </w:tcBorders>
            <w:shd w:val="clear" w:color="auto" w:fill="auto"/>
            <w:vAlign w:val="center"/>
          </w:tcPr>
          <w:p w14:paraId="2801F699" w14:textId="6CD55B9D" w:rsidR="009B6ED8" w:rsidRPr="00FF0B52" w:rsidRDefault="009B6ED8" w:rsidP="009B6ED8">
            <w:pPr>
              <w:spacing w:before="40" w:after="40"/>
              <w:jc w:val="right"/>
              <w:rPr>
                <w:sz w:val="22"/>
                <w:szCs w:val="22"/>
              </w:rPr>
            </w:pPr>
            <w:r>
              <w:rPr>
                <w:rFonts w:ascii="Calibri" w:hAnsi="Calibri" w:cs="Calibri"/>
                <w:sz w:val="22"/>
                <w:szCs w:val="22"/>
              </w:rPr>
              <w:t>15.830</w:t>
            </w:r>
          </w:p>
        </w:tc>
        <w:tc>
          <w:tcPr>
            <w:tcW w:w="1134" w:type="dxa"/>
            <w:tcBorders>
              <w:top w:val="nil"/>
              <w:left w:val="nil"/>
              <w:bottom w:val="nil"/>
              <w:right w:val="nil"/>
            </w:tcBorders>
            <w:shd w:val="clear" w:color="auto" w:fill="auto"/>
            <w:vAlign w:val="center"/>
          </w:tcPr>
          <w:p w14:paraId="6E5E11F0" w14:textId="50288FA5" w:rsidR="009B6ED8" w:rsidRPr="00FF0B52" w:rsidRDefault="009B6ED8" w:rsidP="009B6ED8">
            <w:pPr>
              <w:spacing w:before="40" w:after="40"/>
              <w:jc w:val="right"/>
              <w:rPr>
                <w:sz w:val="22"/>
                <w:szCs w:val="22"/>
              </w:rPr>
            </w:pPr>
            <w:r>
              <w:rPr>
                <w:rFonts w:ascii="Calibri" w:hAnsi="Calibri" w:cs="Calibri"/>
                <w:sz w:val="22"/>
                <w:szCs w:val="22"/>
              </w:rPr>
              <w:t>16.147</w:t>
            </w:r>
          </w:p>
        </w:tc>
        <w:tc>
          <w:tcPr>
            <w:tcW w:w="1134" w:type="dxa"/>
            <w:tcBorders>
              <w:top w:val="nil"/>
              <w:left w:val="nil"/>
              <w:bottom w:val="nil"/>
              <w:right w:val="nil"/>
            </w:tcBorders>
            <w:shd w:val="clear" w:color="auto" w:fill="auto"/>
            <w:vAlign w:val="center"/>
          </w:tcPr>
          <w:p w14:paraId="29E31388" w14:textId="3F1B7F4A" w:rsidR="009B6ED8" w:rsidRPr="00FF0B52" w:rsidRDefault="009B6ED8" w:rsidP="009B6ED8">
            <w:pPr>
              <w:spacing w:before="40" w:after="40"/>
              <w:jc w:val="right"/>
              <w:rPr>
                <w:sz w:val="22"/>
                <w:szCs w:val="22"/>
              </w:rPr>
            </w:pPr>
            <w:r>
              <w:rPr>
                <w:rFonts w:ascii="Calibri" w:hAnsi="Calibri" w:cs="Calibri"/>
                <w:sz w:val="22"/>
                <w:szCs w:val="22"/>
              </w:rPr>
              <w:t>16.469</w:t>
            </w:r>
          </w:p>
        </w:tc>
        <w:tc>
          <w:tcPr>
            <w:tcW w:w="1265" w:type="dxa"/>
            <w:tcBorders>
              <w:top w:val="nil"/>
              <w:left w:val="nil"/>
              <w:bottom w:val="nil"/>
              <w:right w:val="nil"/>
            </w:tcBorders>
            <w:shd w:val="clear" w:color="auto" w:fill="auto"/>
            <w:vAlign w:val="center"/>
          </w:tcPr>
          <w:p w14:paraId="07711F40" w14:textId="1CEF0543" w:rsidR="009B6ED8" w:rsidRPr="00FF0B52" w:rsidRDefault="009B6ED8" w:rsidP="009B6ED8">
            <w:pPr>
              <w:spacing w:before="40" w:after="40"/>
              <w:jc w:val="right"/>
              <w:rPr>
                <w:b/>
                <w:sz w:val="22"/>
                <w:szCs w:val="22"/>
              </w:rPr>
            </w:pPr>
            <w:r>
              <w:rPr>
                <w:rFonts w:ascii="Calibri" w:hAnsi="Calibri" w:cs="Calibri"/>
                <w:b/>
                <w:bCs/>
                <w:sz w:val="22"/>
                <w:szCs w:val="22"/>
              </w:rPr>
              <w:t>79.152</w:t>
            </w:r>
          </w:p>
        </w:tc>
      </w:tr>
      <w:tr w:rsidR="009B6ED8" w:rsidRPr="00FF0B52" w14:paraId="17E722D4" w14:textId="77777777" w:rsidTr="00C90F09">
        <w:trPr>
          <w:cantSplit/>
          <w:jc w:val="center"/>
        </w:trPr>
        <w:tc>
          <w:tcPr>
            <w:tcW w:w="3970" w:type="dxa"/>
            <w:vAlign w:val="center"/>
          </w:tcPr>
          <w:p w14:paraId="40F167B6" w14:textId="400BC93B" w:rsidR="009B6ED8" w:rsidRPr="00FF0B52" w:rsidRDefault="009B6ED8" w:rsidP="009B6ED8">
            <w:pPr>
              <w:spacing w:before="60" w:after="60"/>
              <w:ind w:left="176"/>
              <w:jc w:val="left"/>
              <w:rPr>
                <w:rFonts w:cs="Calibri"/>
                <w:i/>
                <w:sz w:val="22"/>
                <w:szCs w:val="23"/>
              </w:rPr>
            </w:pPr>
            <w:r>
              <w:rPr>
                <w:rFonts w:ascii="Calibri" w:hAnsi="Calibri" w:cs="Calibri"/>
                <w:sz w:val="22"/>
                <w:szCs w:val="22"/>
              </w:rPr>
              <w:t>Administration</w:t>
            </w:r>
          </w:p>
        </w:tc>
        <w:tc>
          <w:tcPr>
            <w:tcW w:w="1275" w:type="dxa"/>
            <w:tcBorders>
              <w:top w:val="nil"/>
              <w:left w:val="nil"/>
              <w:right w:val="nil"/>
            </w:tcBorders>
            <w:shd w:val="clear" w:color="auto" w:fill="auto"/>
            <w:vAlign w:val="center"/>
          </w:tcPr>
          <w:p w14:paraId="082496B9" w14:textId="1F33AF15" w:rsidR="009B6ED8" w:rsidRPr="00FF0B52" w:rsidRDefault="009B6ED8" w:rsidP="009B6ED8">
            <w:pPr>
              <w:spacing w:before="40" w:after="40"/>
              <w:jc w:val="right"/>
              <w:rPr>
                <w:sz w:val="22"/>
                <w:szCs w:val="22"/>
              </w:rPr>
            </w:pPr>
            <w:r>
              <w:rPr>
                <w:rFonts w:ascii="Calibri" w:hAnsi="Calibri" w:cs="Calibri"/>
                <w:sz w:val="22"/>
                <w:szCs w:val="22"/>
              </w:rPr>
              <w:t>1.180</w:t>
            </w:r>
          </w:p>
        </w:tc>
        <w:tc>
          <w:tcPr>
            <w:tcW w:w="1134" w:type="dxa"/>
            <w:tcBorders>
              <w:top w:val="nil"/>
              <w:left w:val="nil"/>
              <w:right w:val="nil"/>
            </w:tcBorders>
            <w:shd w:val="clear" w:color="auto" w:fill="auto"/>
            <w:vAlign w:val="center"/>
          </w:tcPr>
          <w:p w14:paraId="7EB6F65E" w14:textId="1CD07985" w:rsidR="009B6ED8" w:rsidRPr="00FF0B52" w:rsidRDefault="009B6ED8" w:rsidP="009B6ED8">
            <w:pPr>
              <w:spacing w:before="40" w:after="40"/>
              <w:jc w:val="right"/>
              <w:rPr>
                <w:sz w:val="22"/>
                <w:szCs w:val="22"/>
              </w:rPr>
            </w:pPr>
            <w:r>
              <w:rPr>
                <w:rFonts w:ascii="Calibri" w:hAnsi="Calibri" w:cs="Calibri"/>
                <w:sz w:val="22"/>
                <w:szCs w:val="22"/>
              </w:rPr>
              <w:t>1.206</w:t>
            </w:r>
          </w:p>
        </w:tc>
        <w:tc>
          <w:tcPr>
            <w:tcW w:w="1134" w:type="dxa"/>
            <w:tcBorders>
              <w:top w:val="nil"/>
              <w:left w:val="nil"/>
              <w:right w:val="nil"/>
            </w:tcBorders>
            <w:shd w:val="clear" w:color="auto" w:fill="auto"/>
            <w:vAlign w:val="center"/>
          </w:tcPr>
          <w:p w14:paraId="4C167912" w14:textId="04D2A256" w:rsidR="009B6ED8" w:rsidRPr="00FF0B52" w:rsidRDefault="009B6ED8" w:rsidP="009B6ED8">
            <w:pPr>
              <w:spacing w:before="40" w:after="40"/>
              <w:jc w:val="right"/>
              <w:rPr>
                <w:sz w:val="22"/>
                <w:szCs w:val="22"/>
              </w:rPr>
            </w:pPr>
            <w:r>
              <w:rPr>
                <w:rFonts w:ascii="Calibri" w:hAnsi="Calibri" w:cs="Calibri"/>
                <w:sz w:val="22"/>
                <w:szCs w:val="22"/>
              </w:rPr>
              <w:t>1.229</w:t>
            </w:r>
          </w:p>
        </w:tc>
        <w:tc>
          <w:tcPr>
            <w:tcW w:w="1134" w:type="dxa"/>
            <w:tcBorders>
              <w:top w:val="nil"/>
              <w:left w:val="nil"/>
              <w:right w:val="nil"/>
            </w:tcBorders>
            <w:shd w:val="clear" w:color="auto" w:fill="auto"/>
            <w:vAlign w:val="center"/>
          </w:tcPr>
          <w:p w14:paraId="152F8A5F" w14:textId="1FAA6781" w:rsidR="009B6ED8" w:rsidRPr="00FF0B52" w:rsidRDefault="009B6ED8" w:rsidP="009B6ED8">
            <w:pPr>
              <w:spacing w:before="40" w:after="40"/>
              <w:jc w:val="right"/>
              <w:rPr>
                <w:sz w:val="22"/>
                <w:szCs w:val="22"/>
              </w:rPr>
            </w:pPr>
            <w:r>
              <w:rPr>
                <w:rFonts w:ascii="Calibri" w:hAnsi="Calibri" w:cs="Calibri"/>
                <w:sz w:val="22"/>
                <w:szCs w:val="22"/>
              </w:rPr>
              <w:t>1.255</w:t>
            </w:r>
          </w:p>
        </w:tc>
        <w:tc>
          <w:tcPr>
            <w:tcW w:w="1134" w:type="dxa"/>
            <w:tcBorders>
              <w:top w:val="nil"/>
              <w:left w:val="nil"/>
              <w:right w:val="nil"/>
            </w:tcBorders>
            <w:shd w:val="clear" w:color="auto" w:fill="auto"/>
            <w:vAlign w:val="center"/>
          </w:tcPr>
          <w:p w14:paraId="5BDC2864" w14:textId="6751846C" w:rsidR="009B6ED8" w:rsidRPr="00FF0B52" w:rsidRDefault="009B6ED8" w:rsidP="009B6ED8">
            <w:pPr>
              <w:spacing w:before="40" w:after="40"/>
              <w:jc w:val="right"/>
              <w:rPr>
                <w:sz w:val="22"/>
                <w:szCs w:val="22"/>
              </w:rPr>
            </w:pPr>
            <w:r>
              <w:rPr>
                <w:rFonts w:ascii="Calibri" w:hAnsi="Calibri" w:cs="Calibri"/>
                <w:sz w:val="22"/>
                <w:szCs w:val="22"/>
              </w:rPr>
              <w:t>1.280</w:t>
            </w:r>
          </w:p>
        </w:tc>
        <w:tc>
          <w:tcPr>
            <w:tcW w:w="1265" w:type="dxa"/>
            <w:tcBorders>
              <w:top w:val="nil"/>
              <w:left w:val="nil"/>
              <w:right w:val="nil"/>
            </w:tcBorders>
            <w:shd w:val="clear" w:color="auto" w:fill="auto"/>
            <w:vAlign w:val="center"/>
          </w:tcPr>
          <w:p w14:paraId="280661EA" w14:textId="3D5204CB" w:rsidR="009B6ED8" w:rsidRPr="00FF0B52" w:rsidRDefault="009B6ED8" w:rsidP="009B6ED8">
            <w:pPr>
              <w:spacing w:before="40" w:after="40"/>
              <w:jc w:val="right"/>
              <w:rPr>
                <w:b/>
                <w:sz w:val="22"/>
                <w:szCs w:val="22"/>
              </w:rPr>
            </w:pPr>
            <w:r>
              <w:rPr>
                <w:rFonts w:ascii="Calibri" w:hAnsi="Calibri" w:cs="Calibri"/>
                <w:b/>
                <w:bCs/>
                <w:sz w:val="22"/>
                <w:szCs w:val="22"/>
              </w:rPr>
              <w:t>6.150</w:t>
            </w:r>
          </w:p>
        </w:tc>
      </w:tr>
      <w:tr w:rsidR="009B6ED8" w:rsidRPr="00FF0B52" w14:paraId="674257CC" w14:textId="77777777" w:rsidTr="00C90F09">
        <w:trPr>
          <w:cantSplit/>
          <w:jc w:val="center"/>
        </w:trPr>
        <w:tc>
          <w:tcPr>
            <w:tcW w:w="3970" w:type="dxa"/>
            <w:tcBorders>
              <w:top w:val="single" w:sz="12" w:space="0" w:color="auto"/>
            </w:tcBorders>
          </w:tcPr>
          <w:p w14:paraId="7DBEF18F" w14:textId="77777777" w:rsidR="009B6ED8" w:rsidRPr="00FF0B52" w:rsidRDefault="009B6ED8" w:rsidP="009B6ED8">
            <w:pPr>
              <w:spacing w:before="60" w:after="60"/>
              <w:jc w:val="left"/>
              <w:rPr>
                <w:b/>
                <w:i/>
                <w:sz w:val="22"/>
                <w:szCs w:val="22"/>
              </w:rPr>
            </w:pPr>
            <w:r w:rsidRPr="00FF0B52">
              <w:rPr>
                <w:b/>
                <w:i/>
                <w:sz w:val="22"/>
                <w:szCs w:val="22"/>
              </w:rPr>
              <w:t>Western Australia</w:t>
            </w:r>
          </w:p>
        </w:tc>
        <w:tc>
          <w:tcPr>
            <w:tcW w:w="1275" w:type="dxa"/>
            <w:tcBorders>
              <w:top w:val="single" w:sz="12" w:space="0" w:color="auto"/>
              <w:left w:val="nil"/>
              <w:bottom w:val="single" w:sz="12" w:space="0" w:color="auto"/>
              <w:right w:val="nil"/>
            </w:tcBorders>
            <w:shd w:val="clear" w:color="auto" w:fill="auto"/>
            <w:vAlign w:val="center"/>
          </w:tcPr>
          <w:p w14:paraId="2145F2D6" w14:textId="1274EB01" w:rsidR="009B6ED8" w:rsidRPr="00FF0B52" w:rsidRDefault="009B6ED8" w:rsidP="009B6ED8">
            <w:pPr>
              <w:spacing w:before="40" w:after="40"/>
              <w:jc w:val="right"/>
              <w:rPr>
                <w:b/>
                <w:sz w:val="22"/>
                <w:szCs w:val="22"/>
              </w:rPr>
            </w:pPr>
            <w:r>
              <w:rPr>
                <w:rFonts w:ascii="Calibri" w:hAnsi="Calibri" w:cs="Calibri"/>
                <w:b/>
                <w:bCs/>
                <w:sz w:val="22"/>
                <w:szCs w:val="22"/>
              </w:rPr>
              <w:t>98.417</w:t>
            </w:r>
          </w:p>
        </w:tc>
        <w:tc>
          <w:tcPr>
            <w:tcW w:w="1134" w:type="dxa"/>
            <w:tcBorders>
              <w:top w:val="single" w:sz="12" w:space="0" w:color="auto"/>
              <w:left w:val="nil"/>
              <w:bottom w:val="single" w:sz="12" w:space="0" w:color="auto"/>
              <w:right w:val="nil"/>
            </w:tcBorders>
            <w:shd w:val="clear" w:color="auto" w:fill="auto"/>
            <w:vAlign w:val="center"/>
          </w:tcPr>
          <w:p w14:paraId="1381C733" w14:textId="7CA9B2A5" w:rsidR="009B6ED8" w:rsidRPr="00FF0B52" w:rsidRDefault="009B6ED8" w:rsidP="009B6ED8">
            <w:pPr>
              <w:spacing w:before="40" w:after="40"/>
              <w:jc w:val="right"/>
              <w:rPr>
                <w:b/>
                <w:sz w:val="22"/>
                <w:szCs w:val="22"/>
              </w:rPr>
            </w:pPr>
            <w:r>
              <w:rPr>
                <w:rFonts w:ascii="Calibri" w:hAnsi="Calibri" w:cs="Calibri"/>
                <w:b/>
                <w:bCs/>
                <w:sz w:val="22"/>
                <w:szCs w:val="22"/>
              </w:rPr>
              <w:t>101.105</w:t>
            </w:r>
          </w:p>
        </w:tc>
        <w:tc>
          <w:tcPr>
            <w:tcW w:w="1134" w:type="dxa"/>
            <w:tcBorders>
              <w:top w:val="single" w:sz="12" w:space="0" w:color="auto"/>
              <w:left w:val="nil"/>
              <w:bottom w:val="single" w:sz="12" w:space="0" w:color="auto"/>
              <w:right w:val="nil"/>
            </w:tcBorders>
            <w:shd w:val="clear" w:color="auto" w:fill="auto"/>
            <w:vAlign w:val="center"/>
          </w:tcPr>
          <w:p w14:paraId="74C39FA1" w14:textId="05B3F7AD" w:rsidR="009B6ED8" w:rsidRPr="00FF0B52" w:rsidRDefault="009B6ED8" w:rsidP="009B6ED8">
            <w:pPr>
              <w:spacing w:before="40" w:after="40"/>
              <w:jc w:val="right"/>
              <w:rPr>
                <w:b/>
                <w:sz w:val="22"/>
                <w:szCs w:val="22"/>
              </w:rPr>
            </w:pPr>
            <w:r>
              <w:rPr>
                <w:rFonts w:ascii="Calibri" w:hAnsi="Calibri" w:cs="Calibri"/>
                <w:b/>
                <w:bCs/>
                <w:sz w:val="22"/>
                <w:szCs w:val="22"/>
              </w:rPr>
              <w:t>103.129</w:t>
            </w:r>
          </w:p>
        </w:tc>
        <w:tc>
          <w:tcPr>
            <w:tcW w:w="1134" w:type="dxa"/>
            <w:tcBorders>
              <w:top w:val="single" w:sz="12" w:space="0" w:color="auto"/>
              <w:left w:val="nil"/>
              <w:bottom w:val="single" w:sz="12" w:space="0" w:color="auto"/>
              <w:right w:val="nil"/>
            </w:tcBorders>
            <w:shd w:val="clear" w:color="auto" w:fill="auto"/>
            <w:vAlign w:val="center"/>
          </w:tcPr>
          <w:p w14:paraId="0FCFD4DC" w14:textId="5601DFE2" w:rsidR="009B6ED8" w:rsidRPr="00FF0B52" w:rsidRDefault="009B6ED8" w:rsidP="009B6ED8">
            <w:pPr>
              <w:spacing w:before="40" w:after="40"/>
              <w:jc w:val="right"/>
              <w:rPr>
                <w:b/>
                <w:sz w:val="22"/>
                <w:szCs w:val="22"/>
              </w:rPr>
            </w:pPr>
            <w:r>
              <w:rPr>
                <w:rFonts w:ascii="Calibri" w:hAnsi="Calibri" w:cs="Calibri"/>
                <w:b/>
                <w:bCs/>
                <w:sz w:val="22"/>
                <w:szCs w:val="22"/>
              </w:rPr>
              <w:t>105.193</w:t>
            </w:r>
          </w:p>
        </w:tc>
        <w:tc>
          <w:tcPr>
            <w:tcW w:w="1134" w:type="dxa"/>
            <w:tcBorders>
              <w:top w:val="single" w:sz="12" w:space="0" w:color="auto"/>
              <w:left w:val="nil"/>
              <w:bottom w:val="single" w:sz="12" w:space="0" w:color="auto"/>
              <w:right w:val="nil"/>
            </w:tcBorders>
            <w:shd w:val="clear" w:color="auto" w:fill="auto"/>
            <w:vAlign w:val="center"/>
          </w:tcPr>
          <w:p w14:paraId="3325A8A8" w14:textId="33F2E6C9" w:rsidR="009B6ED8" w:rsidRPr="00FF0B52" w:rsidRDefault="009B6ED8" w:rsidP="009B6ED8">
            <w:pPr>
              <w:spacing w:before="40" w:after="40"/>
              <w:jc w:val="right"/>
              <w:rPr>
                <w:b/>
                <w:sz w:val="22"/>
                <w:szCs w:val="22"/>
              </w:rPr>
            </w:pPr>
            <w:r>
              <w:rPr>
                <w:rFonts w:ascii="Calibri" w:hAnsi="Calibri" w:cs="Calibri"/>
                <w:b/>
                <w:bCs/>
                <w:sz w:val="22"/>
                <w:szCs w:val="22"/>
              </w:rPr>
              <w:t>107.298</w:t>
            </w:r>
          </w:p>
        </w:tc>
        <w:tc>
          <w:tcPr>
            <w:tcW w:w="1265" w:type="dxa"/>
            <w:tcBorders>
              <w:top w:val="single" w:sz="12" w:space="0" w:color="auto"/>
              <w:left w:val="nil"/>
              <w:bottom w:val="single" w:sz="12" w:space="0" w:color="auto"/>
              <w:right w:val="nil"/>
            </w:tcBorders>
            <w:shd w:val="clear" w:color="auto" w:fill="auto"/>
            <w:vAlign w:val="center"/>
          </w:tcPr>
          <w:p w14:paraId="46C3F95E" w14:textId="0FDCB197" w:rsidR="009B6ED8" w:rsidRPr="00FF0B52" w:rsidRDefault="009B6ED8" w:rsidP="009B6ED8">
            <w:pPr>
              <w:spacing w:before="40" w:after="40"/>
              <w:jc w:val="right"/>
              <w:rPr>
                <w:b/>
                <w:sz w:val="22"/>
                <w:szCs w:val="22"/>
              </w:rPr>
            </w:pPr>
            <w:r>
              <w:rPr>
                <w:rFonts w:ascii="Calibri" w:hAnsi="Calibri" w:cs="Calibri"/>
                <w:b/>
                <w:bCs/>
                <w:sz w:val="22"/>
                <w:szCs w:val="22"/>
              </w:rPr>
              <w:t>515.142</w:t>
            </w:r>
          </w:p>
        </w:tc>
      </w:tr>
      <w:tr w:rsidR="009B6ED8" w:rsidRPr="00FF0B52" w14:paraId="19C56FEB" w14:textId="77777777" w:rsidTr="00C90F09">
        <w:trPr>
          <w:cantSplit/>
          <w:jc w:val="center"/>
        </w:trPr>
        <w:tc>
          <w:tcPr>
            <w:tcW w:w="3970" w:type="dxa"/>
            <w:vAlign w:val="center"/>
          </w:tcPr>
          <w:p w14:paraId="772F2657" w14:textId="601CA944" w:rsidR="009B6ED8" w:rsidRPr="00FF0B52" w:rsidRDefault="009B6ED8" w:rsidP="009B6ED8">
            <w:pPr>
              <w:spacing w:before="60" w:after="60"/>
              <w:ind w:left="176"/>
              <w:jc w:val="left"/>
              <w:rPr>
                <w:rFonts w:cs="Calibri"/>
                <w:i/>
                <w:sz w:val="22"/>
                <w:szCs w:val="23"/>
              </w:rPr>
            </w:pPr>
            <w:r>
              <w:rPr>
                <w:rFonts w:ascii="Calibri" w:hAnsi="Calibri" w:cs="Calibri"/>
                <w:sz w:val="22"/>
                <w:szCs w:val="22"/>
              </w:rPr>
              <w:t>Legal Aid Commissions</w:t>
            </w:r>
          </w:p>
        </w:tc>
        <w:tc>
          <w:tcPr>
            <w:tcW w:w="1275" w:type="dxa"/>
            <w:tcBorders>
              <w:top w:val="single" w:sz="12" w:space="0" w:color="auto"/>
              <w:left w:val="nil"/>
              <w:bottom w:val="nil"/>
              <w:right w:val="nil"/>
            </w:tcBorders>
            <w:shd w:val="clear" w:color="auto" w:fill="auto"/>
            <w:vAlign w:val="center"/>
          </w:tcPr>
          <w:p w14:paraId="66DED3C2" w14:textId="1949BF3C" w:rsidR="009B6ED8" w:rsidRPr="00FF0B52" w:rsidRDefault="009B6ED8" w:rsidP="009B6ED8">
            <w:pPr>
              <w:spacing w:before="40" w:after="40"/>
              <w:jc w:val="right"/>
              <w:rPr>
                <w:sz w:val="22"/>
                <w:szCs w:val="22"/>
              </w:rPr>
            </w:pPr>
            <w:r>
              <w:rPr>
                <w:rFonts w:ascii="Calibri" w:hAnsi="Calibri" w:cs="Calibri"/>
                <w:sz w:val="22"/>
                <w:szCs w:val="22"/>
              </w:rPr>
              <w:t>35.786</w:t>
            </w:r>
          </w:p>
        </w:tc>
        <w:tc>
          <w:tcPr>
            <w:tcW w:w="1134" w:type="dxa"/>
            <w:tcBorders>
              <w:top w:val="single" w:sz="12" w:space="0" w:color="auto"/>
              <w:left w:val="nil"/>
              <w:bottom w:val="nil"/>
              <w:right w:val="nil"/>
            </w:tcBorders>
            <w:shd w:val="clear" w:color="auto" w:fill="auto"/>
            <w:vAlign w:val="center"/>
          </w:tcPr>
          <w:p w14:paraId="0D6EB8EF" w14:textId="775F5C27" w:rsidR="009B6ED8" w:rsidRPr="00FF0B52" w:rsidRDefault="009B6ED8" w:rsidP="009B6ED8">
            <w:pPr>
              <w:spacing w:before="40" w:after="40"/>
              <w:jc w:val="right"/>
              <w:rPr>
                <w:sz w:val="22"/>
                <w:szCs w:val="22"/>
              </w:rPr>
            </w:pPr>
            <w:r>
              <w:rPr>
                <w:rFonts w:ascii="Calibri" w:hAnsi="Calibri" w:cs="Calibri"/>
                <w:sz w:val="22"/>
                <w:szCs w:val="22"/>
              </w:rPr>
              <w:t>36.572</w:t>
            </w:r>
          </w:p>
        </w:tc>
        <w:tc>
          <w:tcPr>
            <w:tcW w:w="1134" w:type="dxa"/>
            <w:tcBorders>
              <w:top w:val="single" w:sz="12" w:space="0" w:color="auto"/>
              <w:left w:val="nil"/>
              <w:bottom w:val="nil"/>
              <w:right w:val="nil"/>
            </w:tcBorders>
            <w:shd w:val="clear" w:color="auto" w:fill="auto"/>
            <w:vAlign w:val="center"/>
          </w:tcPr>
          <w:p w14:paraId="6BB95B2C" w14:textId="7EFA62D8" w:rsidR="009B6ED8" w:rsidRPr="00FF0B52" w:rsidRDefault="009B6ED8" w:rsidP="009B6ED8">
            <w:pPr>
              <w:spacing w:before="40" w:after="40"/>
              <w:jc w:val="right"/>
              <w:rPr>
                <w:sz w:val="22"/>
                <w:szCs w:val="22"/>
              </w:rPr>
            </w:pPr>
            <w:r>
              <w:rPr>
                <w:rFonts w:ascii="Calibri" w:hAnsi="Calibri" w:cs="Calibri"/>
                <w:sz w:val="22"/>
                <w:szCs w:val="22"/>
              </w:rPr>
              <w:t>37.304</w:t>
            </w:r>
          </w:p>
        </w:tc>
        <w:tc>
          <w:tcPr>
            <w:tcW w:w="1134" w:type="dxa"/>
            <w:tcBorders>
              <w:top w:val="single" w:sz="12" w:space="0" w:color="auto"/>
              <w:left w:val="nil"/>
              <w:bottom w:val="nil"/>
              <w:right w:val="nil"/>
            </w:tcBorders>
            <w:shd w:val="clear" w:color="auto" w:fill="auto"/>
            <w:vAlign w:val="center"/>
          </w:tcPr>
          <w:p w14:paraId="40EBA996" w14:textId="62E84066" w:rsidR="009B6ED8" w:rsidRPr="00FF0B52" w:rsidRDefault="009B6ED8" w:rsidP="009B6ED8">
            <w:pPr>
              <w:spacing w:before="40" w:after="40"/>
              <w:jc w:val="right"/>
              <w:rPr>
                <w:sz w:val="22"/>
                <w:szCs w:val="22"/>
              </w:rPr>
            </w:pPr>
            <w:r>
              <w:rPr>
                <w:rFonts w:ascii="Calibri" w:hAnsi="Calibri" w:cs="Calibri"/>
                <w:sz w:val="22"/>
                <w:szCs w:val="22"/>
              </w:rPr>
              <w:t>38.050</w:t>
            </w:r>
          </w:p>
        </w:tc>
        <w:tc>
          <w:tcPr>
            <w:tcW w:w="1134" w:type="dxa"/>
            <w:tcBorders>
              <w:top w:val="single" w:sz="12" w:space="0" w:color="auto"/>
              <w:left w:val="nil"/>
              <w:bottom w:val="nil"/>
              <w:right w:val="nil"/>
            </w:tcBorders>
            <w:shd w:val="clear" w:color="auto" w:fill="auto"/>
            <w:vAlign w:val="center"/>
          </w:tcPr>
          <w:p w14:paraId="2BD5AA0C" w14:textId="01D9D3AF" w:rsidR="009B6ED8" w:rsidRPr="00FF0B52" w:rsidRDefault="009B6ED8" w:rsidP="009B6ED8">
            <w:pPr>
              <w:spacing w:before="40" w:after="40"/>
              <w:jc w:val="right"/>
              <w:rPr>
                <w:sz w:val="22"/>
                <w:szCs w:val="22"/>
              </w:rPr>
            </w:pPr>
            <w:r>
              <w:rPr>
                <w:rFonts w:ascii="Calibri" w:hAnsi="Calibri" w:cs="Calibri"/>
                <w:sz w:val="22"/>
                <w:szCs w:val="22"/>
              </w:rPr>
              <w:t>38.812</w:t>
            </w:r>
          </w:p>
        </w:tc>
        <w:tc>
          <w:tcPr>
            <w:tcW w:w="1265" w:type="dxa"/>
            <w:tcBorders>
              <w:top w:val="single" w:sz="12" w:space="0" w:color="auto"/>
              <w:left w:val="nil"/>
              <w:bottom w:val="nil"/>
              <w:right w:val="nil"/>
            </w:tcBorders>
            <w:shd w:val="clear" w:color="auto" w:fill="auto"/>
            <w:vAlign w:val="center"/>
          </w:tcPr>
          <w:p w14:paraId="3EE95DEF" w14:textId="73426777" w:rsidR="009B6ED8" w:rsidRPr="00FF0B52" w:rsidRDefault="009B6ED8" w:rsidP="009B6ED8">
            <w:pPr>
              <w:spacing w:before="40" w:after="40"/>
              <w:jc w:val="right"/>
              <w:rPr>
                <w:b/>
                <w:sz w:val="22"/>
                <w:szCs w:val="22"/>
              </w:rPr>
            </w:pPr>
            <w:r>
              <w:rPr>
                <w:rFonts w:ascii="Calibri" w:hAnsi="Calibri" w:cs="Calibri"/>
                <w:b/>
                <w:bCs/>
                <w:sz w:val="22"/>
                <w:szCs w:val="22"/>
              </w:rPr>
              <w:t>186.524</w:t>
            </w:r>
          </w:p>
        </w:tc>
      </w:tr>
      <w:tr w:rsidR="009B6ED8" w:rsidRPr="00FF0B52" w14:paraId="5406BF2F" w14:textId="77777777" w:rsidTr="00C90F09">
        <w:trPr>
          <w:cantSplit/>
          <w:jc w:val="center"/>
        </w:trPr>
        <w:tc>
          <w:tcPr>
            <w:tcW w:w="3970" w:type="dxa"/>
            <w:vAlign w:val="center"/>
          </w:tcPr>
          <w:p w14:paraId="466358E5" w14:textId="65454947" w:rsidR="009B6ED8" w:rsidRPr="00FF0B52" w:rsidRDefault="009B6ED8" w:rsidP="009B6ED8">
            <w:pPr>
              <w:spacing w:before="60" w:after="60"/>
              <w:ind w:left="176"/>
              <w:jc w:val="left"/>
              <w:rPr>
                <w:rFonts w:cs="Calibri"/>
                <w:i/>
                <w:sz w:val="22"/>
                <w:szCs w:val="23"/>
              </w:rPr>
            </w:pPr>
            <w:r>
              <w:rPr>
                <w:rFonts w:ascii="Calibri" w:hAnsi="Calibri" w:cs="Calibri"/>
                <w:sz w:val="22"/>
                <w:szCs w:val="22"/>
              </w:rPr>
              <w:t>Community Legal Centres</w:t>
            </w:r>
          </w:p>
        </w:tc>
        <w:tc>
          <w:tcPr>
            <w:tcW w:w="1275" w:type="dxa"/>
            <w:tcBorders>
              <w:top w:val="nil"/>
              <w:left w:val="nil"/>
              <w:bottom w:val="nil"/>
              <w:right w:val="nil"/>
            </w:tcBorders>
            <w:shd w:val="clear" w:color="auto" w:fill="auto"/>
            <w:vAlign w:val="center"/>
          </w:tcPr>
          <w:p w14:paraId="6C5630D1" w14:textId="150D3E68" w:rsidR="009B6ED8" w:rsidRPr="00FF0B52" w:rsidRDefault="009B6ED8" w:rsidP="009B6ED8">
            <w:pPr>
              <w:spacing w:before="40" w:after="40"/>
              <w:jc w:val="right"/>
              <w:rPr>
                <w:sz w:val="22"/>
                <w:szCs w:val="22"/>
              </w:rPr>
            </w:pPr>
            <w:r>
              <w:rPr>
                <w:rFonts w:ascii="Calibri" w:hAnsi="Calibri" w:cs="Calibri"/>
                <w:sz w:val="22"/>
                <w:szCs w:val="22"/>
              </w:rPr>
              <w:t>16.527</w:t>
            </w:r>
          </w:p>
        </w:tc>
        <w:tc>
          <w:tcPr>
            <w:tcW w:w="1134" w:type="dxa"/>
            <w:tcBorders>
              <w:top w:val="nil"/>
              <w:left w:val="nil"/>
              <w:bottom w:val="nil"/>
              <w:right w:val="nil"/>
            </w:tcBorders>
            <w:shd w:val="clear" w:color="auto" w:fill="auto"/>
            <w:vAlign w:val="center"/>
          </w:tcPr>
          <w:p w14:paraId="419BA3C8" w14:textId="3B611A7B" w:rsidR="009B6ED8" w:rsidRPr="00FF0B52" w:rsidRDefault="009B6ED8" w:rsidP="009B6ED8">
            <w:pPr>
              <w:spacing w:before="40" w:after="40"/>
              <w:jc w:val="right"/>
              <w:rPr>
                <w:sz w:val="22"/>
                <w:szCs w:val="22"/>
              </w:rPr>
            </w:pPr>
            <w:r>
              <w:rPr>
                <w:rFonts w:ascii="Calibri" w:hAnsi="Calibri" w:cs="Calibri"/>
                <w:sz w:val="22"/>
                <w:szCs w:val="22"/>
              </w:rPr>
              <w:t>17.414</w:t>
            </w:r>
          </w:p>
        </w:tc>
        <w:tc>
          <w:tcPr>
            <w:tcW w:w="1134" w:type="dxa"/>
            <w:tcBorders>
              <w:top w:val="nil"/>
              <w:left w:val="nil"/>
              <w:bottom w:val="nil"/>
              <w:right w:val="nil"/>
            </w:tcBorders>
            <w:shd w:val="clear" w:color="auto" w:fill="auto"/>
            <w:vAlign w:val="center"/>
          </w:tcPr>
          <w:p w14:paraId="0AE71231" w14:textId="4D89B047" w:rsidR="009B6ED8" w:rsidRPr="00FF0B52" w:rsidRDefault="009B6ED8" w:rsidP="009B6ED8">
            <w:pPr>
              <w:spacing w:before="40" w:after="40"/>
              <w:jc w:val="right"/>
              <w:rPr>
                <w:sz w:val="22"/>
                <w:szCs w:val="22"/>
              </w:rPr>
            </w:pPr>
            <w:r>
              <w:rPr>
                <w:rFonts w:ascii="Calibri" w:hAnsi="Calibri" w:cs="Calibri"/>
                <w:sz w:val="22"/>
                <w:szCs w:val="22"/>
              </w:rPr>
              <w:t>17.763</w:t>
            </w:r>
          </w:p>
        </w:tc>
        <w:tc>
          <w:tcPr>
            <w:tcW w:w="1134" w:type="dxa"/>
            <w:tcBorders>
              <w:top w:val="nil"/>
              <w:left w:val="nil"/>
              <w:bottom w:val="nil"/>
              <w:right w:val="nil"/>
            </w:tcBorders>
            <w:shd w:val="clear" w:color="auto" w:fill="auto"/>
            <w:vAlign w:val="center"/>
          </w:tcPr>
          <w:p w14:paraId="5DB18FCE" w14:textId="467A9AB5" w:rsidR="009B6ED8" w:rsidRPr="00FF0B52" w:rsidRDefault="009B6ED8" w:rsidP="009B6ED8">
            <w:pPr>
              <w:spacing w:before="40" w:after="40"/>
              <w:jc w:val="right"/>
              <w:rPr>
                <w:sz w:val="22"/>
                <w:szCs w:val="22"/>
              </w:rPr>
            </w:pPr>
            <w:r>
              <w:rPr>
                <w:rFonts w:ascii="Calibri" w:hAnsi="Calibri" w:cs="Calibri"/>
                <w:sz w:val="22"/>
                <w:szCs w:val="22"/>
              </w:rPr>
              <w:t>18.120</w:t>
            </w:r>
          </w:p>
        </w:tc>
        <w:tc>
          <w:tcPr>
            <w:tcW w:w="1134" w:type="dxa"/>
            <w:tcBorders>
              <w:top w:val="nil"/>
              <w:left w:val="nil"/>
              <w:bottom w:val="nil"/>
              <w:right w:val="nil"/>
            </w:tcBorders>
            <w:shd w:val="clear" w:color="auto" w:fill="auto"/>
            <w:vAlign w:val="center"/>
          </w:tcPr>
          <w:p w14:paraId="7FE6BFE7" w14:textId="255DB15F" w:rsidR="009B6ED8" w:rsidRPr="00FF0B52" w:rsidRDefault="009B6ED8" w:rsidP="009B6ED8">
            <w:pPr>
              <w:spacing w:before="40" w:after="40"/>
              <w:jc w:val="right"/>
              <w:rPr>
                <w:sz w:val="22"/>
                <w:szCs w:val="22"/>
              </w:rPr>
            </w:pPr>
            <w:r>
              <w:rPr>
                <w:rFonts w:ascii="Calibri" w:hAnsi="Calibri" w:cs="Calibri"/>
                <w:sz w:val="22"/>
                <w:szCs w:val="22"/>
              </w:rPr>
              <w:t>18.483</w:t>
            </w:r>
          </w:p>
        </w:tc>
        <w:tc>
          <w:tcPr>
            <w:tcW w:w="1265" w:type="dxa"/>
            <w:tcBorders>
              <w:top w:val="nil"/>
              <w:left w:val="nil"/>
              <w:bottom w:val="nil"/>
              <w:right w:val="nil"/>
            </w:tcBorders>
            <w:shd w:val="clear" w:color="auto" w:fill="auto"/>
            <w:vAlign w:val="center"/>
          </w:tcPr>
          <w:p w14:paraId="525CFA9A" w14:textId="058FDDA1" w:rsidR="009B6ED8" w:rsidRPr="00FF0B52" w:rsidRDefault="009B6ED8" w:rsidP="009B6ED8">
            <w:pPr>
              <w:spacing w:before="40" w:after="40"/>
              <w:jc w:val="right"/>
              <w:rPr>
                <w:b/>
                <w:sz w:val="22"/>
                <w:szCs w:val="22"/>
              </w:rPr>
            </w:pPr>
            <w:r>
              <w:rPr>
                <w:rFonts w:ascii="Calibri" w:hAnsi="Calibri" w:cs="Calibri"/>
                <w:b/>
                <w:bCs/>
                <w:sz w:val="22"/>
                <w:szCs w:val="22"/>
              </w:rPr>
              <w:t>88.307</w:t>
            </w:r>
          </w:p>
        </w:tc>
      </w:tr>
      <w:tr w:rsidR="009B6ED8" w:rsidRPr="00FF0B52" w14:paraId="15A19F3C" w14:textId="77777777" w:rsidTr="00C90F09">
        <w:trPr>
          <w:cantSplit/>
          <w:jc w:val="center"/>
        </w:trPr>
        <w:tc>
          <w:tcPr>
            <w:tcW w:w="3970" w:type="dxa"/>
            <w:vAlign w:val="center"/>
          </w:tcPr>
          <w:p w14:paraId="21E154BA" w14:textId="64613427" w:rsidR="009B6ED8" w:rsidRPr="00FF0B52" w:rsidRDefault="009B6ED8" w:rsidP="009B6ED8">
            <w:pPr>
              <w:spacing w:before="60" w:after="60"/>
              <w:ind w:left="176"/>
              <w:jc w:val="left"/>
              <w:rPr>
                <w:rFonts w:cs="Calibri"/>
                <w:i/>
                <w:sz w:val="22"/>
                <w:szCs w:val="23"/>
              </w:rPr>
            </w:pPr>
            <w:r>
              <w:rPr>
                <w:rFonts w:ascii="Calibri" w:hAnsi="Calibri" w:cs="Calibri"/>
                <w:sz w:val="22"/>
                <w:szCs w:val="22"/>
              </w:rPr>
              <w:t>Women's Legal Services</w:t>
            </w:r>
          </w:p>
        </w:tc>
        <w:tc>
          <w:tcPr>
            <w:tcW w:w="1275" w:type="dxa"/>
            <w:tcBorders>
              <w:top w:val="nil"/>
              <w:left w:val="nil"/>
              <w:bottom w:val="nil"/>
              <w:right w:val="nil"/>
            </w:tcBorders>
            <w:shd w:val="clear" w:color="auto" w:fill="auto"/>
            <w:vAlign w:val="center"/>
          </w:tcPr>
          <w:p w14:paraId="5C7C3790" w14:textId="1A3B36E6" w:rsidR="009B6ED8" w:rsidRPr="00FF0B52" w:rsidRDefault="009B6ED8" w:rsidP="009B6ED8">
            <w:pPr>
              <w:spacing w:before="40" w:after="40"/>
              <w:jc w:val="right"/>
              <w:rPr>
                <w:sz w:val="22"/>
                <w:szCs w:val="22"/>
              </w:rPr>
            </w:pPr>
            <w:r>
              <w:rPr>
                <w:rFonts w:ascii="Calibri" w:hAnsi="Calibri" w:cs="Calibri"/>
                <w:sz w:val="22"/>
                <w:szCs w:val="22"/>
              </w:rPr>
              <w:t>2.089</w:t>
            </w:r>
          </w:p>
        </w:tc>
        <w:tc>
          <w:tcPr>
            <w:tcW w:w="1134" w:type="dxa"/>
            <w:tcBorders>
              <w:top w:val="nil"/>
              <w:left w:val="nil"/>
              <w:bottom w:val="nil"/>
              <w:right w:val="nil"/>
            </w:tcBorders>
            <w:shd w:val="clear" w:color="auto" w:fill="auto"/>
            <w:vAlign w:val="center"/>
          </w:tcPr>
          <w:p w14:paraId="246C80E8" w14:textId="13FCA2D0" w:rsidR="009B6ED8" w:rsidRPr="00FF0B52" w:rsidRDefault="009B6ED8" w:rsidP="009B6ED8">
            <w:pPr>
              <w:spacing w:before="40" w:after="40"/>
              <w:jc w:val="right"/>
              <w:rPr>
                <w:sz w:val="22"/>
                <w:szCs w:val="22"/>
              </w:rPr>
            </w:pPr>
            <w:r>
              <w:rPr>
                <w:rFonts w:ascii="Calibri" w:hAnsi="Calibri" w:cs="Calibri"/>
                <w:sz w:val="22"/>
                <w:szCs w:val="22"/>
              </w:rPr>
              <w:t>2.135</w:t>
            </w:r>
          </w:p>
        </w:tc>
        <w:tc>
          <w:tcPr>
            <w:tcW w:w="1134" w:type="dxa"/>
            <w:tcBorders>
              <w:top w:val="nil"/>
              <w:left w:val="nil"/>
              <w:bottom w:val="nil"/>
              <w:right w:val="nil"/>
            </w:tcBorders>
            <w:shd w:val="clear" w:color="auto" w:fill="auto"/>
            <w:vAlign w:val="center"/>
          </w:tcPr>
          <w:p w14:paraId="719A05D7" w14:textId="1097801A" w:rsidR="009B6ED8" w:rsidRPr="00FF0B52" w:rsidRDefault="009B6ED8" w:rsidP="009B6ED8">
            <w:pPr>
              <w:spacing w:before="40" w:after="40"/>
              <w:jc w:val="right"/>
              <w:rPr>
                <w:sz w:val="22"/>
                <w:szCs w:val="22"/>
              </w:rPr>
            </w:pPr>
            <w:r>
              <w:rPr>
                <w:rFonts w:ascii="Calibri" w:hAnsi="Calibri" w:cs="Calibri"/>
                <w:sz w:val="22"/>
                <w:szCs w:val="22"/>
              </w:rPr>
              <w:t>2.177</w:t>
            </w:r>
          </w:p>
        </w:tc>
        <w:tc>
          <w:tcPr>
            <w:tcW w:w="1134" w:type="dxa"/>
            <w:tcBorders>
              <w:top w:val="nil"/>
              <w:left w:val="nil"/>
              <w:bottom w:val="nil"/>
              <w:right w:val="nil"/>
            </w:tcBorders>
            <w:shd w:val="clear" w:color="auto" w:fill="auto"/>
            <w:vAlign w:val="center"/>
          </w:tcPr>
          <w:p w14:paraId="3CDF06D6" w14:textId="4643B287" w:rsidR="009B6ED8" w:rsidRPr="00FF0B52" w:rsidRDefault="009B6ED8" w:rsidP="009B6ED8">
            <w:pPr>
              <w:spacing w:before="40" w:after="40"/>
              <w:jc w:val="right"/>
              <w:rPr>
                <w:sz w:val="22"/>
                <w:szCs w:val="22"/>
              </w:rPr>
            </w:pPr>
            <w:r>
              <w:rPr>
                <w:rFonts w:ascii="Calibri" w:hAnsi="Calibri" w:cs="Calibri"/>
                <w:sz w:val="22"/>
                <w:szCs w:val="22"/>
              </w:rPr>
              <w:t>2.221</w:t>
            </w:r>
          </w:p>
        </w:tc>
        <w:tc>
          <w:tcPr>
            <w:tcW w:w="1134" w:type="dxa"/>
            <w:tcBorders>
              <w:top w:val="nil"/>
              <w:left w:val="nil"/>
              <w:bottom w:val="nil"/>
              <w:right w:val="nil"/>
            </w:tcBorders>
            <w:shd w:val="clear" w:color="auto" w:fill="auto"/>
            <w:vAlign w:val="center"/>
          </w:tcPr>
          <w:p w14:paraId="531611CA" w14:textId="540926C5" w:rsidR="009B6ED8" w:rsidRPr="00FF0B52" w:rsidRDefault="009B6ED8" w:rsidP="009B6ED8">
            <w:pPr>
              <w:spacing w:before="40" w:after="40"/>
              <w:jc w:val="right"/>
              <w:rPr>
                <w:sz w:val="22"/>
                <w:szCs w:val="22"/>
              </w:rPr>
            </w:pPr>
            <w:r>
              <w:rPr>
                <w:rFonts w:ascii="Calibri" w:hAnsi="Calibri" w:cs="Calibri"/>
                <w:sz w:val="22"/>
                <w:szCs w:val="22"/>
              </w:rPr>
              <w:t>2.265</w:t>
            </w:r>
          </w:p>
        </w:tc>
        <w:tc>
          <w:tcPr>
            <w:tcW w:w="1265" w:type="dxa"/>
            <w:tcBorders>
              <w:top w:val="nil"/>
              <w:left w:val="nil"/>
              <w:bottom w:val="nil"/>
              <w:right w:val="nil"/>
            </w:tcBorders>
            <w:shd w:val="clear" w:color="auto" w:fill="auto"/>
            <w:vAlign w:val="center"/>
          </w:tcPr>
          <w:p w14:paraId="10B54841" w14:textId="5CDFDD89" w:rsidR="009B6ED8" w:rsidRPr="00FF0B52" w:rsidRDefault="009B6ED8" w:rsidP="009B6ED8">
            <w:pPr>
              <w:spacing w:before="40" w:after="40"/>
              <w:jc w:val="right"/>
              <w:rPr>
                <w:b/>
                <w:sz w:val="22"/>
                <w:szCs w:val="22"/>
              </w:rPr>
            </w:pPr>
            <w:r>
              <w:rPr>
                <w:rFonts w:ascii="Calibri" w:hAnsi="Calibri" w:cs="Calibri"/>
                <w:b/>
                <w:bCs/>
                <w:sz w:val="22"/>
                <w:szCs w:val="22"/>
              </w:rPr>
              <w:t>10.887</w:t>
            </w:r>
          </w:p>
        </w:tc>
      </w:tr>
      <w:tr w:rsidR="009B6ED8" w:rsidRPr="00FF0B52" w14:paraId="79FE5237" w14:textId="77777777" w:rsidTr="00C90F09">
        <w:trPr>
          <w:cantSplit/>
          <w:jc w:val="center"/>
        </w:trPr>
        <w:tc>
          <w:tcPr>
            <w:tcW w:w="3970" w:type="dxa"/>
            <w:vAlign w:val="center"/>
          </w:tcPr>
          <w:p w14:paraId="74668E6B" w14:textId="7F80F560" w:rsidR="009B6ED8" w:rsidRPr="00FF0B52" w:rsidRDefault="009B6ED8" w:rsidP="009B6ED8">
            <w:pPr>
              <w:spacing w:before="60" w:after="60"/>
              <w:ind w:left="176"/>
              <w:jc w:val="left"/>
              <w:rPr>
                <w:rFonts w:cs="Calibri"/>
                <w:i/>
                <w:sz w:val="22"/>
                <w:szCs w:val="23"/>
              </w:rPr>
            </w:pPr>
            <w:r>
              <w:rPr>
                <w:rFonts w:ascii="Calibri" w:hAnsi="Calibri" w:cs="Calibri"/>
                <w:sz w:val="22"/>
                <w:szCs w:val="22"/>
              </w:rPr>
              <w:t>Aboriginal and Torres Strait Islander Legal Services</w:t>
            </w:r>
          </w:p>
        </w:tc>
        <w:tc>
          <w:tcPr>
            <w:tcW w:w="1275" w:type="dxa"/>
            <w:tcBorders>
              <w:top w:val="nil"/>
              <w:left w:val="nil"/>
              <w:bottom w:val="nil"/>
              <w:right w:val="nil"/>
            </w:tcBorders>
            <w:shd w:val="clear" w:color="auto" w:fill="auto"/>
            <w:vAlign w:val="center"/>
          </w:tcPr>
          <w:p w14:paraId="1D72A5F8" w14:textId="1FF5EF1A" w:rsidR="009B6ED8" w:rsidRPr="00FF0B52" w:rsidRDefault="009B6ED8" w:rsidP="009B6ED8">
            <w:pPr>
              <w:spacing w:before="40" w:after="40"/>
              <w:jc w:val="right"/>
              <w:rPr>
                <w:sz w:val="22"/>
                <w:szCs w:val="22"/>
              </w:rPr>
            </w:pPr>
            <w:r>
              <w:rPr>
                <w:rFonts w:ascii="Calibri" w:hAnsi="Calibri" w:cs="Calibri"/>
                <w:sz w:val="22"/>
                <w:szCs w:val="22"/>
              </w:rPr>
              <w:t>25.422</w:t>
            </w:r>
          </w:p>
        </w:tc>
        <w:tc>
          <w:tcPr>
            <w:tcW w:w="1134" w:type="dxa"/>
            <w:tcBorders>
              <w:top w:val="nil"/>
              <w:left w:val="nil"/>
              <w:bottom w:val="nil"/>
              <w:right w:val="nil"/>
            </w:tcBorders>
            <w:shd w:val="clear" w:color="auto" w:fill="auto"/>
            <w:vAlign w:val="center"/>
          </w:tcPr>
          <w:p w14:paraId="5255E1C0" w14:textId="647ACA10" w:rsidR="009B6ED8" w:rsidRPr="00C90F09" w:rsidRDefault="009B6ED8" w:rsidP="00C90F09">
            <w:pPr>
              <w:spacing w:before="40" w:after="40"/>
              <w:jc w:val="right"/>
              <w:rPr>
                <w:rFonts w:ascii="Calibri" w:hAnsi="Calibri" w:cs="Calibri"/>
                <w:sz w:val="22"/>
                <w:szCs w:val="22"/>
              </w:rPr>
            </w:pPr>
            <w:r>
              <w:rPr>
                <w:rFonts w:ascii="Calibri" w:hAnsi="Calibri" w:cs="Calibri"/>
                <w:sz w:val="22"/>
                <w:szCs w:val="22"/>
              </w:rPr>
              <w:t>25.982</w:t>
            </w:r>
          </w:p>
        </w:tc>
        <w:tc>
          <w:tcPr>
            <w:tcW w:w="1134" w:type="dxa"/>
            <w:tcBorders>
              <w:top w:val="nil"/>
              <w:left w:val="nil"/>
              <w:bottom w:val="nil"/>
              <w:right w:val="nil"/>
            </w:tcBorders>
            <w:shd w:val="clear" w:color="auto" w:fill="auto"/>
            <w:vAlign w:val="center"/>
          </w:tcPr>
          <w:p w14:paraId="43C2679B" w14:textId="7931C02F" w:rsidR="009B6ED8" w:rsidRPr="00C90F09" w:rsidRDefault="009B6ED8" w:rsidP="00C90F09">
            <w:pPr>
              <w:spacing w:before="40" w:after="40"/>
              <w:jc w:val="right"/>
              <w:rPr>
                <w:rFonts w:ascii="Calibri" w:hAnsi="Calibri" w:cs="Calibri"/>
                <w:sz w:val="22"/>
                <w:szCs w:val="22"/>
              </w:rPr>
            </w:pPr>
            <w:r>
              <w:rPr>
                <w:rFonts w:ascii="Calibri" w:hAnsi="Calibri" w:cs="Calibri"/>
                <w:sz w:val="22"/>
                <w:szCs w:val="22"/>
              </w:rPr>
              <w:t>26.502</w:t>
            </w:r>
          </w:p>
        </w:tc>
        <w:tc>
          <w:tcPr>
            <w:tcW w:w="1134" w:type="dxa"/>
            <w:tcBorders>
              <w:top w:val="nil"/>
              <w:left w:val="nil"/>
              <w:bottom w:val="nil"/>
              <w:right w:val="nil"/>
            </w:tcBorders>
            <w:shd w:val="clear" w:color="auto" w:fill="auto"/>
            <w:vAlign w:val="center"/>
          </w:tcPr>
          <w:p w14:paraId="140D6B85" w14:textId="0CE29F34" w:rsidR="009B6ED8" w:rsidRPr="00FF0B52" w:rsidRDefault="009B6ED8" w:rsidP="009B6ED8">
            <w:pPr>
              <w:spacing w:before="40" w:after="40"/>
              <w:jc w:val="right"/>
              <w:rPr>
                <w:sz w:val="22"/>
                <w:szCs w:val="22"/>
              </w:rPr>
            </w:pPr>
            <w:r>
              <w:rPr>
                <w:rFonts w:ascii="Calibri" w:hAnsi="Calibri" w:cs="Calibri"/>
                <w:sz w:val="22"/>
                <w:szCs w:val="22"/>
              </w:rPr>
              <w:t>27.032</w:t>
            </w:r>
          </w:p>
        </w:tc>
        <w:tc>
          <w:tcPr>
            <w:tcW w:w="1134" w:type="dxa"/>
            <w:tcBorders>
              <w:top w:val="nil"/>
              <w:left w:val="nil"/>
              <w:bottom w:val="nil"/>
              <w:right w:val="nil"/>
            </w:tcBorders>
            <w:shd w:val="clear" w:color="auto" w:fill="auto"/>
            <w:vAlign w:val="center"/>
          </w:tcPr>
          <w:p w14:paraId="61E2885C" w14:textId="0A05AB29" w:rsidR="009B6ED8" w:rsidRPr="00FF0B52" w:rsidRDefault="009B6ED8" w:rsidP="009B6ED8">
            <w:pPr>
              <w:spacing w:before="40" w:after="40"/>
              <w:jc w:val="right"/>
              <w:rPr>
                <w:sz w:val="22"/>
                <w:szCs w:val="22"/>
              </w:rPr>
            </w:pPr>
            <w:r>
              <w:rPr>
                <w:rFonts w:ascii="Calibri" w:hAnsi="Calibri" w:cs="Calibri"/>
                <w:sz w:val="22"/>
                <w:szCs w:val="22"/>
              </w:rPr>
              <w:t>27.572</w:t>
            </w:r>
          </w:p>
        </w:tc>
        <w:tc>
          <w:tcPr>
            <w:tcW w:w="1265" w:type="dxa"/>
            <w:tcBorders>
              <w:top w:val="nil"/>
              <w:left w:val="nil"/>
              <w:bottom w:val="nil"/>
              <w:right w:val="nil"/>
            </w:tcBorders>
            <w:shd w:val="clear" w:color="auto" w:fill="auto"/>
            <w:vAlign w:val="center"/>
          </w:tcPr>
          <w:p w14:paraId="4A96105B" w14:textId="612B785F" w:rsidR="009B6ED8" w:rsidRPr="00FF0B52" w:rsidRDefault="009B6ED8" w:rsidP="009B6ED8">
            <w:pPr>
              <w:spacing w:before="40" w:after="40"/>
              <w:jc w:val="right"/>
              <w:rPr>
                <w:b/>
                <w:sz w:val="22"/>
                <w:szCs w:val="22"/>
              </w:rPr>
            </w:pPr>
            <w:r>
              <w:rPr>
                <w:rFonts w:ascii="Calibri" w:hAnsi="Calibri" w:cs="Calibri"/>
                <w:b/>
                <w:bCs/>
                <w:sz w:val="22"/>
                <w:szCs w:val="22"/>
              </w:rPr>
              <w:t>132.510</w:t>
            </w:r>
          </w:p>
        </w:tc>
      </w:tr>
      <w:tr w:rsidR="009B6ED8" w:rsidRPr="00FF0B52" w14:paraId="7C3C66F7" w14:textId="77777777" w:rsidTr="00C90F09">
        <w:trPr>
          <w:cantSplit/>
          <w:jc w:val="center"/>
        </w:trPr>
        <w:tc>
          <w:tcPr>
            <w:tcW w:w="3970" w:type="dxa"/>
            <w:vAlign w:val="center"/>
          </w:tcPr>
          <w:p w14:paraId="2CA4FC0C" w14:textId="0A9CAD23" w:rsidR="009B6ED8" w:rsidRPr="00FF0B52" w:rsidRDefault="00CC7D36" w:rsidP="009B6ED8">
            <w:pPr>
              <w:spacing w:before="60" w:after="60"/>
              <w:ind w:left="176"/>
              <w:jc w:val="left"/>
              <w:rPr>
                <w:rFonts w:cs="Calibri"/>
                <w:i/>
                <w:sz w:val="22"/>
                <w:szCs w:val="23"/>
              </w:rPr>
            </w:pPr>
            <w:r>
              <w:rPr>
                <w:rFonts w:ascii="Calibri" w:hAnsi="Calibri" w:cs="Calibri"/>
                <w:sz w:val="22"/>
                <w:szCs w:val="22"/>
              </w:rPr>
              <w:t>Family Violence Prevention and Legal Services</w:t>
            </w:r>
          </w:p>
        </w:tc>
        <w:tc>
          <w:tcPr>
            <w:tcW w:w="1275" w:type="dxa"/>
            <w:tcBorders>
              <w:top w:val="nil"/>
              <w:left w:val="nil"/>
              <w:right w:val="nil"/>
            </w:tcBorders>
            <w:shd w:val="clear" w:color="auto" w:fill="auto"/>
            <w:vAlign w:val="center"/>
          </w:tcPr>
          <w:p w14:paraId="506619C5" w14:textId="24B1B5CB" w:rsidR="009B6ED8" w:rsidRPr="00FF0B52" w:rsidRDefault="009B6ED8" w:rsidP="009B6ED8">
            <w:pPr>
              <w:spacing w:before="40" w:after="40"/>
              <w:jc w:val="right"/>
              <w:rPr>
                <w:sz w:val="22"/>
                <w:szCs w:val="22"/>
              </w:rPr>
            </w:pPr>
            <w:r>
              <w:rPr>
                <w:rFonts w:ascii="Calibri" w:hAnsi="Calibri" w:cs="Calibri"/>
                <w:sz w:val="22"/>
                <w:szCs w:val="22"/>
              </w:rPr>
              <w:t>17.413</w:t>
            </w:r>
          </w:p>
        </w:tc>
        <w:tc>
          <w:tcPr>
            <w:tcW w:w="1134" w:type="dxa"/>
            <w:tcBorders>
              <w:top w:val="nil"/>
              <w:left w:val="nil"/>
              <w:right w:val="nil"/>
            </w:tcBorders>
            <w:shd w:val="clear" w:color="auto" w:fill="auto"/>
            <w:vAlign w:val="center"/>
          </w:tcPr>
          <w:p w14:paraId="77F78A5B" w14:textId="708F9933" w:rsidR="009B6ED8" w:rsidRPr="00FF0B52" w:rsidRDefault="009B6ED8" w:rsidP="009B6ED8">
            <w:pPr>
              <w:spacing w:before="40" w:after="40"/>
              <w:jc w:val="right"/>
              <w:rPr>
                <w:sz w:val="22"/>
                <w:szCs w:val="22"/>
              </w:rPr>
            </w:pPr>
            <w:r>
              <w:rPr>
                <w:rFonts w:ascii="Calibri" w:hAnsi="Calibri" w:cs="Calibri"/>
                <w:sz w:val="22"/>
                <w:szCs w:val="22"/>
              </w:rPr>
              <w:t>17.796</w:t>
            </w:r>
          </w:p>
        </w:tc>
        <w:tc>
          <w:tcPr>
            <w:tcW w:w="1134" w:type="dxa"/>
            <w:tcBorders>
              <w:top w:val="nil"/>
              <w:left w:val="nil"/>
              <w:right w:val="nil"/>
            </w:tcBorders>
            <w:shd w:val="clear" w:color="auto" w:fill="auto"/>
            <w:vAlign w:val="center"/>
          </w:tcPr>
          <w:p w14:paraId="6E83C58F" w14:textId="0C615BF2" w:rsidR="009B6ED8" w:rsidRPr="00FF0B52" w:rsidRDefault="009B6ED8" w:rsidP="009B6ED8">
            <w:pPr>
              <w:spacing w:before="40" w:after="40"/>
              <w:jc w:val="right"/>
              <w:rPr>
                <w:sz w:val="22"/>
                <w:szCs w:val="22"/>
              </w:rPr>
            </w:pPr>
            <w:r>
              <w:rPr>
                <w:rFonts w:ascii="Calibri" w:hAnsi="Calibri" w:cs="Calibri"/>
                <w:sz w:val="22"/>
                <w:szCs w:val="22"/>
              </w:rPr>
              <w:t>18.153</w:t>
            </w:r>
          </w:p>
        </w:tc>
        <w:tc>
          <w:tcPr>
            <w:tcW w:w="1134" w:type="dxa"/>
            <w:tcBorders>
              <w:top w:val="nil"/>
              <w:left w:val="nil"/>
              <w:right w:val="nil"/>
            </w:tcBorders>
            <w:shd w:val="clear" w:color="auto" w:fill="auto"/>
            <w:vAlign w:val="center"/>
          </w:tcPr>
          <w:p w14:paraId="503EEC92" w14:textId="3D4BE638" w:rsidR="009B6ED8" w:rsidRPr="00FF0B52" w:rsidRDefault="009B6ED8" w:rsidP="009B6ED8">
            <w:pPr>
              <w:spacing w:before="40" w:after="40"/>
              <w:jc w:val="right"/>
              <w:rPr>
                <w:sz w:val="22"/>
                <w:szCs w:val="22"/>
              </w:rPr>
            </w:pPr>
            <w:r>
              <w:rPr>
                <w:rFonts w:ascii="Calibri" w:hAnsi="Calibri" w:cs="Calibri"/>
                <w:sz w:val="22"/>
                <w:szCs w:val="22"/>
              </w:rPr>
              <w:t>18.516</w:t>
            </w:r>
          </w:p>
        </w:tc>
        <w:tc>
          <w:tcPr>
            <w:tcW w:w="1134" w:type="dxa"/>
            <w:tcBorders>
              <w:top w:val="nil"/>
              <w:left w:val="nil"/>
              <w:right w:val="nil"/>
            </w:tcBorders>
            <w:shd w:val="clear" w:color="auto" w:fill="auto"/>
            <w:vAlign w:val="center"/>
          </w:tcPr>
          <w:p w14:paraId="19066CFE" w14:textId="595FBB89" w:rsidR="009B6ED8" w:rsidRPr="00FF0B52" w:rsidRDefault="009B6ED8" w:rsidP="009B6ED8">
            <w:pPr>
              <w:spacing w:before="40" w:after="40"/>
              <w:jc w:val="right"/>
              <w:rPr>
                <w:sz w:val="22"/>
                <w:szCs w:val="22"/>
              </w:rPr>
            </w:pPr>
            <w:r>
              <w:rPr>
                <w:rFonts w:ascii="Calibri" w:hAnsi="Calibri" w:cs="Calibri"/>
                <w:sz w:val="22"/>
                <w:szCs w:val="22"/>
              </w:rPr>
              <w:t>18.886</w:t>
            </w:r>
          </w:p>
        </w:tc>
        <w:tc>
          <w:tcPr>
            <w:tcW w:w="1265" w:type="dxa"/>
            <w:tcBorders>
              <w:top w:val="nil"/>
              <w:left w:val="nil"/>
              <w:right w:val="nil"/>
            </w:tcBorders>
            <w:shd w:val="clear" w:color="auto" w:fill="auto"/>
            <w:vAlign w:val="center"/>
          </w:tcPr>
          <w:p w14:paraId="268FF87C" w14:textId="4839A9F9" w:rsidR="009B6ED8" w:rsidRPr="00FF0B52" w:rsidRDefault="009B6ED8" w:rsidP="009B6ED8">
            <w:pPr>
              <w:spacing w:before="40" w:after="40"/>
              <w:jc w:val="right"/>
              <w:rPr>
                <w:b/>
                <w:sz w:val="22"/>
                <w:szCs w:val="22"/>
              </w:rPr>
            </w:pPr>
            <w:r>
              <w:rPr>
                <w:rFonts w:ascii="Calibri" w:hAnsi="Calibri" w:cs="Calibri"/>
                <w:b/>
                <w:bCs/>
                <w:sz w:val="22"/>
                <w:szCs w:val="22"/>
              </w:rPr>
              <w:t>90.764</w:t>
            </w:r>
          </w:p>
        </w:tc>
      </w:tr>
      <w:tr w:rsidR="009B6ED8" w:rsidRPr="00FF0B52" w14:paraId="793FBB4F" w14:textId="77777777" w:rsidTr="00C90F09">
        <w:trPr>
          <w:cantSplit/>
          <w:jc w:val="center"/>
        </w:trPr>
        <w:tc>
          <w:tcPr>
            <w:tcW w:w="3970" w:type="dxa"/>
            <w:tcBorders>
              <w:bottom w:val="single" w:sz="12" w:space="0" w:color="auto"/>
            </w:tcBorders>
            <w:vAlign w:val="center"/>
          </w:tcPr>
          <w:p w14:paraId="3446FB3B" w14:textId="4E7832AF" w:rsidR="009B6ED8" w:rsidRPr="00FF0B52" w:rsidRDefault="009B6ED8" w:rsidP="009B6ED8">
            <w:pPr>
              <w:spacing w:before="60" w:after="60"/>
              <w:ind w:left="176"/>
              <w:jc w:val="left"/>
              <w:rPr>
                <w:rFonts w:cs="Calibri"/>
                <w:i/>
                <w:sz w:val="22"/>
                <w:szCs w:val="23"/>
              </w:rPr>
            </w:pPr>
            <w:r>
              <w:rPr>
                <w:rFonts w:ascii="Calibri" w:hAnsi="Calibri" w:cs="Calibri"/>
                <w:sz w:val="22"/>
                <w:szCs w:val="22"/>
              </w:rPr>
              <w:t>Administration</w:t>
            </w:r>
          </w:p>
        </w:tc>
        <w:tc>
          <w:tcPr>
            <w:tcW w:w="1275" w:type="dxa"/>
            <w:tcBorders>
              <w:top w:val="nil"/>
              <w:left w:val="nil"/>
              <w:bottom w:val="single" w:sz="12" w:space="0" w:color="auto"/>
              <w:right w:val="nil"/>
            </w:tcBorders>
            <w:shd w:val="clear" w:color="auto" w:fill="auto"/>
            <w:vAlign w:val="center"/>
          </w:tcPr>
          <w:p w14:paraId="2220D6AF" w14:textId="6CB1B9F2" w:rsidR="009B6ED8" w:rsidRPr="00FF0B52" w:rsidRDefault="009B6ED8" w:rsidP="009B6ED8">
            <w:pPr>
              <w:spacing w:before="40" w:after="40"/>
              <w:jc w:val="right"/>
              <w:rPr>
                <w:sz w:val="22"/>
                <w:szCs w:val="22"/>
              </w:rPr>
            </w:pPr>
            <w:r>
              <w:rPr>
                <w:rFonts w:ascii="Calibri" w:hAnsi="Calibri" w:cs="Calibri"/>
                <w:sz w:val="22"/>
                <w:szCs w:val="22"/>
              </w:rPr>
              <w:t>1.180</w:t>
            </w:r>
          </w:p>
        </w:tc>
        <w:tc>
          <w:tcPr>
            <w:tcW w:w="1134" w:type="dxa"/>
            <w:tcBorders>
              <w:top w:val="nil"/>
              <w:left w:val="nil"/>
              <w:bottom w:val="single" w:sz="12" w:space="0" w:color="auto"/>
              <w:right w:val="nil"/>
            </w:tcBorders>
            <w:shd w:val="clear" w:color="auto" w:fill="auto"/>
            <w:vAlign w:val="center"/>
          </w:tcPr>
          <w:p w14:paraId="60D8BFA7" w14:textId="5C2EF3AF" w:rsidR="009B6ED8" w:rsidRPr="00FF0B52" w:rsidRDefault="009B6ED8" w:rsidP="009B6ED8">
            <w:pPr>
              <w:spacing w:before="40" w:after="40"/>
              <w:jc w:val="right"/>
              <w:rPr>
                <w:sz w:val="22"/>
                <w:szCs w:val="22"/>
              </w:rPr>
            </w:pPr>
            <w:r>
              <w:rPr>
                <w:rFonts w:ascii="Calibri" w:hAnsi="Calibri" w:cs="Calibri"/>
                <w:sz w:val="22"/>
                <w:szCs w:val="22"/>
              </w:rPr>
              <w:t>1.206</w:t>
            </w:r>
          </w:p>
        </w:tc>
        <w:tc>
          <w:tcPr>
            <w:tcW w:w="1134" w:type="dxa"/>
            <w:tcBorders>
              <w:top w:val="nil"/>
              <w:left w:val="nil"/>
              <w:bottom w:val="single" w:sz="12" w:space="0" w:color="auto"/>
              <w:right w:val="nil"/>
            </w:tcBorders>
            <w:shd w:val="clear" w:color="auto" w:fill="auto"/>
            <w:vAlign w:val="center"/>
          </w:tcPr>
          <w:p w14:paraId="763D5FD4" w14:textId="1EC5CAC4" w:rsidR="009B6ED8" w:rsidRPr="00FF0B52" w:rsidRDefault="009B6ED8" w:rsidP="009B6ED8">
            <w:pPr>
              <w:spacing w:before="40" w:after="40"/>
              <w:jc w:val="right"/>
              <w:rPr>
                <w:sz w:val="22"/>
                <w:szCs w:val="22"/>
              </w:rPr>
            </w:pPr>
            <w:r>
              <w:rPr>
                <w:rFonts w:ascii="Calibri" w:hAnsi="Calibri" w:cs="Calibri"/>
                <w:sz w:val="22"/>
                <w:szCs w:val="22"/>
              </w:rPr>
              <w:t>1.230</w:t>
            </w:r>
          </w:p>
        </w:tc>
        <w:tc>
          <w:tcPr>
            <w:tcW w:w="1134" w:type="dxa"/>
            <w:tcBorders>
              <w:top w:val="nil"/>
              <w:left w:val="nil"/>
              <w:bottom w:val="single" w:sz="12" w:space="0" w:color="auto"/>
              <w:right w:val="nil"/>
            </w:tcBorders>
            <w:shd w:val="clear" w:color="auto" w:fill="auto"/>
            <w:vAlign w:val="center"/>
          </w:tcPr>
          <w:p w14:paraId="2B923304" w14:textId="1EC53AA9" w:rsidR="009B6ED8" w:rsidRPr="00FF0B52" w:rsidRDefault="009B6ED8" w:rsidP="009B6ED8">
            <w:pPr>
              <w:spacing w:before="40" w:after="40"/>
              <w:jc w:val="right"/>
              <w:rPr>
                <w:sz w:val="22"/>
                <w:szCs w:val="22"/>
              </w:rPr>
            </w:pPr>
            <w:r>
              <w:rPr>
                <w:rFonts w:ascii="Calibri" w:hAnsi="Calibri" w:cs="Calibri"/>
                <w:sz w:val="22"/>
                <w:szCs w:val="22"/>
              </w:rPr>
              <w:t>1.254</w:t>
            </w:r>
          </w:p>
        </w:tc>
        <w:tc>
          <w:tcPr>
            <w:tcW w:w="1134" w:type="dxa"/>
            <w:tcBorders>
              <w:top w:val="nil"/>
              <w:left w:val="nil"/>
              <w:bottom w:val="single" w:sz="12" w:space="0" w:color="auto"/>
              <w:right w:val="nil"/>
            </w:tcBorders>
            <w:shd w:val="clear" w:color="auto" w:fill="auto"/>
            <w:vAlign w:val="center"/>
          </w:tcPr>
          <w:p w14:paraId="22BBE29E" w14:textId="288BE94E" w:rsidR="009B6ED8" w:rsidRPr="00FF0B52" w:rsidRDefault="009B6ED8" w:rsidP="009B6ED8">
            <w:pPr>
              <w:spacing w:before="40" w:after="40"/>
              <w:jc w:val="right"/>
              <w:rPr>
                <w:sz w:val="22"/>
                <w:szCs w:val="22"/>
              </w:rPr>
            </w:pPr>
            <w:r>
              <w:rPr>
                <w:rFonts w:ascii="Calibri" w:hAnsi="Calibri" w:cs="Calibri"/>
                <w:sz w:val="22"/>
                <w:szCs w:val="22"/>
              </w:rPr>
              <w:t>1.280</w:t>
            </w:r>
          </w:p>
        </w:tc>
        <w:tc>
          <w:tcPr>
            <w:tcW w:w="1265" w:type="dxa"/>
            <w:tcBorders>
              <w:top w:val="nil"/>
              <w:left w:val="nil"/>
              <w:bottom w:val="single" w:sz="12" w:space="0" w:color="auto"/>
              <w:right w:val="nil"/>
            </w:tcBorders>
            <w:shd w:val="clear" w:color="auto" w:fill="auto"/>
            <w:vAlign w:val="center"/>
          </w:tcPr>
          <w:p w14:paraId="1CF189CA" w14:textId="0CAC81CD" w:rsidR="009B6ED8" w:rsidRPr="00FF0B52" w:rsidRDefault="009B6ED8" w:rsidP="009B6ED8">
            <w:pPr>
              <w:spacing w:before="40" w:after="40"/>
              <w:jc w:val="right"/>
              <w:rPr>
                <w:b/>
                <w:sz w:val="22"/>
                <w:szCs w:val="22"/>
              </w:rPr>
            </w:pPr>
            <w:r>
              <w:rPr>
                <w:rFonts w:ascii="Calibri" w:hAnsi="Calibri" w:cs="Calibri"/>
                <w:b/>
                <w:bCs/>
                <w:sz w:val="22"/>
                <w:szCs w:val="22"/>
              </w:rPr>
              <w:t>6.150</w:t>
            </w:r>
          </w:p>
        </w:tc>
      </w:tr>
      <w:tr w:rsidR="009B6ED8" w:rsidRPr="00FF0B52" w14:paraId="607846A8" w14:textId="77777777" w:rsidTr="00C90F09">
        <w:trPr>
          <w:cantSplit/>
          <w:jc w:val="center"/>
        </w:trPr>
        <w:tc>
          <w:tcPr>
            <w:tcW w:w="3970" w:type="dxa"/>
            <w:tcBorders>
              <w:top w:val="single" w:sz="12" w:space="0" w:color="auto"/>
            </w:tcBorders>
          </w:tcPr>
          <w:p w14:paraId="1D01B6FE" w14:textId="77777777" w:rsidR="009B6ED8" w:rsidRPr="00FF0B52" w:rsidRDefault="009B6ED8" w:rsidP="009B6ED8">
            <w:pPr>
              <w:keepNext/>
              <w:spacing w:before="60" w:after="60"/>
              <w:jc w:val="left"/>
              <w:rPr>
                <w:b/>
                <w:i/>
                <w:sz w:val="22"/>
                <w:szCs w:val="22"/>
              </w:rPr>
            </w:pPr>
            <w:r w:rsidRPr="00FF0B52">
              <w:rPr>
                <w:b/>
                <w:i/>
                <w:sz w:val="22"/>
                <w:szCs w:val="22"/>
              </w:rPr>
              <w:t>South Australia</w:t>
            </w:r>
          </w:p>
        </w:tc>
        <w:tc>
          <w:tcPr>
            <w:tcW w:w="1275" w:type="dxa"/>
            <w:tcBorders>
              <w:top w:val="single" w:sz="12" w:space="0" w:color="auto"/>
              <w:left w:val="nil"/>
              <w:bottom w:val="single" w:sz="12" w:space="0" w:color="auto"/>
              <w:right w:val="nil"/>
            </w:tcBorders>
            <w:shd w:val="clear" w:color="auto" w:fill="auto"/>
            <w:vAlign w:val="center"/>
          </w:tcPr>
          <w:p w14:paraId="65D5FA53" w14:textId="43EC566A" w:rsidR="009B6ED8" w:rsidRPr="00FF0B52" w:rsidRDefault="009B6ED8" w:rsidP="009B6ED8">
            <w:pPr>
              <w:keepNext/>
              <w:keepLines/>
              <w:spacing w:before="40" w:after="40"/>
              <w:jc w:val="right"/>
              <w:rPr>
                <w:b/>
                <w:sz w:val="22"/>
                <w:szCs w:val="22"/>
              </w:rPr>
            </w:pPr>
            <w:r>
              <w:rPr>
                <w:rFonts w:ascii="Calibri" w:hAnsi="Calibri" w:cs="Calibri"/>
                <w:b/>
                <w:bCs/>
                <w:sz w:val="22"/>
                <w:szCs w:val="22"/>
              </w:rPr>
              <w:t>58.228</w:t>
            </w:r>
          </w:p>
        </w:tc>
        <w:tc>
          <w:tcPr>
            <w:tcW w:w="1134" w:type="dxa"/>
            <w:tcBorders>
              <w:top w:val="single" w:sz="12" w:space="0" w:color="auto"/>
              <w:left w:val="nil"/>
              <w:bottom w:val="single" w:sz="12" w:space="0" w:color="auto"/>
              <w:right w:val="nil"/>
            </w:tcBorders>
            <w:shd w:val="clear" w:color="auto" w:fill="auto"/>
            <w:vAlign w:val="center"/>
          </w:tcPr>
          <w:p w14:paraId="5CF12A00" w14:textId="5CBBF46D" w:rsidR="009B6ED8" w:rsidRPr="00FF0B52" w:rsidRDefault="009B6ED8" w:rsidP="009B6ED8">
            <w:pPr>
              <w:keepNext/>
              <w:keepLines/>
              <w:spacing w:before="40" w:after="40"/>
              <w:jc w:val="right"/>
              <w:rPr>
                <w:b/>
                <w:sz w:val="22"/>
                <w:szCs w:val="22"/>
              </w:rPr>
            </w:pPr>
            <w:r>
              <w:rPr>
                <w:rFonts w:ascii="Calibri" w:hAnsi="Calibri" w:cs="Calibri"/>
                <w:b/>
                <w:bCs/>
                <w:sz w:val="22"/>
                <w:szCs w:val="22"/>
              </w:rPr>
              <w:t>59.876</w:t>
            </w:r>
          </w:p>
        </w:tc>
        <w:tc>
          <w:tcPr>
            <w:tcW w:w="1134" w:type="dxa"/>
            <w:tcBorders>
              <w:top w:val="single" w:sz="12" w:space="0" w:color="auto"/>
              <w:left w:val="nil"/>
              <w:bottom w:val="single" w:sz="12" w:space="0" w:color="auto"/>
              <w:right w:val="nil"/>
            </w:tcBorders>
            <w:shd w:val="clear" w:color="auto" w:fill="auto"/>
            <w:vAlign w:val="center"/>
          </w:tcPr>
          <w:p w14:paraId="2AE538C3" w14:textId="319CE439" w:rsidR="009B6ED8" w:rsidRPr="00FF0B52" w:rsidRDefault="009B6ED8" w:rsidP="009B6ED8">
            <w:pPr>
              <w:keepNext/>
              <w:keepLines/>
              <w:spacing w:before="40" w:after="40"/>
              <w:jc w:val="right"/>
              <w:rPr>
                <w:b/>
                <w:sz w:val="22"/>
                <w:szCs w:val="22"/>
              </w:rPr>
            </w:pPr>
            <w:r>
              <w:rPr>
                <w:rFonts w:ascii="Calibri" w:hAnsi="Calibri" w:cs="Calibri"/>
                <w:b/>
                <w:bCs/>
                <w:sz w:val="22"/>
                <w:szCs w:val="22"/>
              </w:rPr>
              <w:t>61.075</w:t>
            </w:r>
          </w:p>
        </w:tc>
        <w:tc>
          <w:tcPr>
            <w:tcW w:w="1134" w:type="dxa"/>
            <w:tcBorders>
              <w:top w:val="single" w:sz="12" w:space="0" w:color="auto"/>
              <w:left w:val="nil"/>
              <w:bottom w:val="single" w:sz="12" w:space="0" w:color="auto"/>
              <w:right w:val="nil"/>
            </w:tcBorders>
            <w:shd w:val="clear" w:color="auto" w:fill="auto"/>
            <w:vAlign w:val="center"/>
          </w:tcPr>
          <w:p w14:paraId="36BF66DC" w14:textId="6AEC2463" w:rsidR="009B6ED8" w:rsidRPr="00FF0B52" w:rsidRDefault="009B6ED8" w:rsidP="009B6ED8">
            <w:pPr>
              <w:keepNext/>
              <w:keepLines/>
              <w:spacing w:before="40" w:after="40"/>
              <w:jc w:val="right"/>
              <w:rPr>
                <w:b/>
                <w:sz w:val="22"/>
                <w:szCs w:val="22"/>
              </w:rPr>
            </w:pPr>
            <w:r>
              <w:rPr>
                <w:rFonts w:ascii="Calibri" w:hAnsi="Calibri" w:cs="Calibri"/>
                <w:b/>
                <w:bCs/>
                <w:sz w:val="22"/>
                <w:szCs w:val="22"/>
              </w:rPr>
              <w:t>62.299</w:t>
            </w:r>
          </w:p>
        </w:tc>
        <w:tc>
          <w:tcPr>
            <w:tcW w:w="1134" w:type="dxa"/>
            <w:tcBorders>
              <w:top w:val="single" w:sz="12" w:space="0" w:color="auto"/>
              <w:left w:val="nil"/>
              <w:bottom w:val="single" w:sz="12" w:space="0" w:color="auto"/>
              <w:right w:val="nil"/>
            </w:tcBorders>
            <w:shd w:val="clear" w:color="auto" w:fill="auto"/>
            <w:vAlign w:val="center"/>
          </w:tcPr>
          <w:p w14:paraId="67D9CD7A" w14:textId="003CE753" w:rsidR="009B6ED8" w:rsidRPr="00FF0B52" w:rsidRDefault="009B6ED8" w:rsidP="009B6ED8">
            <w:pPr>
              <w:keepNext/>
              <w:keepLines/>
              <w:spacing w:before="40" w:after="40"/>
              <w:jc w:val="right"/>
              <w:rPr>
                <w:b/>
                <w:sz w:val="22"/>
                <w:szCs w:val="22"/>
              </w:rPr>
            </w:pPr>
            <w:r>
              <w:rPr>
                <w:rFonts w:ascii="Calibri" w:hAnsi="Calibri" w:cs="Calibri"/>
                <w:b/>
                <w:bCs/>
                <w:sz w:val="22"/>
                <w:szCs w:val="22"/>
              </w:rPr>
              <w:t>63.546</w:t>
            </w:r>
          </w:p>
        </w:tc>
        <w:tc>
          <w:tcPr>
            <w:tcW w:w="1265" w:type="dxa"/>
            <w:tcBorders>
              <w:top w:val="single" w:sz="12" w:space="0" w:color="auto"/>
              <w:left w:val="nil"/>
              <w:bottom w:val="single" w:sz="12" w:space="0" w:color="auto"/>
              <w:right w:val="nil"/>
            </w:tcBorders>
            <w:shd w:val="clear" w:color="auto" w:fill="auto"/>
            <w:vAlign w:val="center"/>
          </w:tcPr>
          <w:p w14:paraId="29ACAD12" w14:textId="3B830A48" w:rsidR="009B6ED8" w:rsidRPr="00FF0B52" w:rsidRDefault="009B6ED8" w:rsidP="009B6ED8">
            <w:pPr>
              <w:keepNext/>
              <w:keepLines/>
              <w:spacing w:before="40" w:after="40"/>
              <w:jc w:val="right"/>
              <w:rPr>
                <w:b/>
                <w:sz w:val="22"/>
                <w:szCs w:val="22"/>
              </w:rPr>
            </w:pPr>
            <w:r>
              <w:rPr>
                <w:rFonts w:ascii="Calibri" w:hAnsi="Calibri" w:cs="Calibri"/>
                <w:b/>
                <w:bCs/>
                <w:sz w:val="22"/>
                <w:szCs w:val="22"/>
              </w:rPr>
              <w:t>305.024</w:t>
            </w:r>
          </w:p>
        </w:tc>
      </w:tr>
      <w:tr w:rsidR="009B6ED8" w:rsidRPr="00FF0B52" w14:paraId="1E5E0CC7" w14:textId="77777777" w:rsidTr="00C90F09">
        <w:trPr>
          <w:cantSplit/>
          <w:jc w:val="center"/>
        </w:trPr>
        <w:tc>
          <w:tcPr>
            <w:tcW w:w="3970" w:type="dxa"/>
            <w:vAlign w:val="center"/>
          </w:tcPr>
          <w:p w14:paraId="013B80F0" w14:textId="0778B2A0" w:rsidR="009B6ED8" w:rsidRPr="00FF0B52" w:rsidRDefault="009B6ED8" w:rsidP="009B6ED8">
            <w:pPr>
              <w:keepNext/>
              <w:keepLines/>
              <w:spacing w:before="60" w:after="60"/>
              <w:ind w:left="176"/>
              <w:jc w:val="left"/>
              <w:rPr>
                <w:rFonts w:cs="Calibri"/>
                <w:i/>
                <w:sz w:val="22"/>
                <w:szCs w:val="23"/>
              </w:rPr>
            </w:pPr>
            <w:r>
              <w:rPr>
                <w:rFonts w:ascii="Calibri" w:hAnsi="Calibri" w:cs="Calibri"/>
                <w:sz w:val="22"/>
                <w:szCs w:val="22"/>
              </w:rPr>
              <w:t>Legal Aid Commissions</w:t>
            </w:r>
          </w:p>
        </w:tc>
        <w:tc>
          <w:tcPr>
            <w:tcW w:w="1275" w:type="dxa"/>
            <w:tcBorders>
              <w:top w:val="single" w:sz="12" w:space="0" w:color="auto"/>
              <w:left w:val="nil"/>
              <w:bottom w:val="nil"/>
              <w:right w:val="nil"/>
            </w:tcBorders>
            <w:shd w:val="clear" w:color="auto" w:fill="auto"/>
            <w:vAlign w:val="center"/>
          </w:tcPr>
          <w:p w14:paraId="62CE2BDC" w14:textId="3C6962C4" w:rsidR="009B6ED8" w:rsidRPr="00FF0B52" w:rsidRDefault="009B6ED8" w:rsidP="009B6ED8">
            <w:pPr>
              <w:keepNext/>
              <w:keepLines/>
              <w:spacing w:before="40" w:after="40"/>
              <w:jc w:val="right"/>
              <w:rPr>
                <w:sz w:val="22"/>
                <w:szCs w:val="22"/>
              </w:rPr>
            </w:pPr>
            <w:r>
              <w:rPr>
                <w:rFonts w:ascii="Calibri" w:hAnsi="Calibri" w:cs="Calibri"/>
                <w:sz w:val="22"/>
                <w:szCs w:val="22"/>
              </w:rPr>
              <w:t>25.508</w:t>
            </w:r>
          </w:p>
        </w:tc>
        <w:tc>
          <w:tcPr>
            <w:tcW w:w="1134" w:type="dxa"/>
            <w:tcBorders>
              <w:top w:val="single" w:sz="12" w:space="0" w:color="auto"/>
              <w:left w:val="nil"/>
              <w:bottom w:val="nil"/>
              <w:right w:val="nil"/>
            </w:tcBorders>
            <w:shd w:val="clear" w:color="auto" w:fill="auto"/>
            <w:vAlign w:val="center"/>
          </w:tcPr>
          <w:p w14:paraId="1A758B5D" w14:textId="31FECD59" w:rsidR="009B6ED8" w:rsidRPr="00FF0B52" w:rsidRDefault="009B6ED8" w:rsidP="009B6ED8">
            <w:pPr>
              <w:keepNext/>
              <w:keepLines/>
              <w:spacing w:before="40" w:after="40"/>
              <w:jc w:val="right"/>
              <w:rPr>
                <w:sz w:val="22"/>
                <w:szCs w:val="22"/>
              </w:rPr>
            </w:pPr>
            <w:r>
              <w:rPr>
                <w:rFonts w:ascii="Calibri" w:hAnsi="Calibri" w:cs="Calibri"/>
                <w:sz w:val="22"/>
                <w:szCs w:val="22"/>
              </w:rPr>
              <w:t>26.069</w:t>
            </w:r>
          </w:p>
        </w:tc>
        <w:tc>
          <w:tcPr>
            <w:tcW w:w="1134" w:type="dxa"/>
            <w:tcBorders>
              <w:top w:val="single" w:sz="12" w:space="0" w:color="auto"/>
              <w:left w:val="nil"/>
              <w:bottom w:val="nil"/>
              <w:right w:val="nil"/>
            </w:tcBorders>
            <w:shd w:val="clear" w:color="auto" w:fill="auto"/>
            <w:vAlign w:val="center"/>
          </w:tcPr>
          <w:p w14:paraId="2A703811" w14:textId="1718A880" w:rsidR="009B6ED8" w:rsidRPr="00FF0B52" w:rsidRDefault="009B6ED8" w:rsidP="009B6ED8">
            <w:pPr>
              <w:keepNext/>
              <w:keepLines/>
              <w:spacing w:before="40" w:after="40"/>
              <w:jc w:val="right"/>
              <w:rPr>
                <w:sz w:val="22"/>
                <w:szCs w:val="22"/>
              </w:rPr>
            </w:pPr>
            <w:r>
              <w:rPr>
                <w:rFonts w:ascii="Calibri" w:hAnsi="Calibri" w:cs="Calibri"/>
                <w:sz w:val="22"/>
                <w:szCs w:val="22"/>
              </w:rPr>
              <w:t>26.590</w:t>
            </w:r>
          </w:p>
        </w:tc>
        <w:tc>
          <w:tcPr>
            <w:tcW w:w="1134" w:type="dxa"/>
            <w:tcBorders>
              <w:top w:val="single" w:sz="12" w:space="0" w:color="auto"/>
              <w:left w:val="nil"/>
              <w:bottom w:val="nil"/>
              <w:right w:val="nil"/>
            </w:tcBorders>
            <w:shd w:val="clear" w:color="auto" w:fill="auto"/>
            <w:vAlign w:val="center"/>
          </w:tcPr>
          <w:p w14:paraId="2E23B061" w14:textId="2804EFD2" w:rsidR="009B6ED8" w:rsidRPr="00FF0B52" w:rsidRDefault="009B6ED8" w:rsidP="009B6ED8">
            <w:pPr>
              <w:keepNext/>
              <w:keepLines/>
              <w:spacing w:before="40" w:after="40"/>
              <w:jc w:val="right"/>
              <w:rPr>
                <w:sz w:val="22"/>
                <w:szCs w:val="22"/>
              </w:rPr>
            </w:pPr>
            <w:r>
              <w:rPr>
                <w:rFonts w:ascii="Calibri" w:hAnsi="Calibri" w:cs="Calibri"/>
                <w:sz w:val="22"/>
                <w:szCs w:val="22"/>
              </w:rPr>
              <w:t>27.122</w:t>
            </w:r>
          </w:p>
        </w:tc>
        <w:tc>
          <w:tcPr>
            <w:tcW w:w="1134" w:type="dxa"/>
            <w:tcBorders>
              <w:top w:val="single" w:sz="12" w:space="0" w:color="auto"/>
              <w:left w:val="nil"/>
              <w:bottom w:val="nil"/>
              <w:right w:val="nil"/>
            </w:tcBorders>
            <w:shd w:val="clear" w:color="auto" w:fill="auto"/>
            <w:vAlign w:val="center"/>
          </w:tcPr>
          <w:p w14:paraId="2A3248AA" w14:textId="60712367" w:rsidR="009B6ED8" w:rsidRPr="00FF0B52" w:rsidRDefault="009B6ED8" w:rsidP="009B6ED8">
            <w:pPr>
              <w:keepNext/>
              <w:keepLines/>
              <w:spacing w:before="40" w:after="40"/>
              <w:jc w:val="right"/>
              <w:rPr>
                <w:sz w:val="22"/>
                <w:szCs w:val="22"/>
              </w:rPr>
            </w:pPr>
            <w:r>
              <w:rPr>
                <w:rFonts w:ascii="Calibri" w:hAnsi="Calibri" w:cs="Calibri"/>
                <w:sz w:val="22"/>
                <w:szCs w:val="22"/>
              </w:rPr>
              <w:t>27.665</w:t>
            </w:r>
          </w:p>
        </w:tc>
        <w:tc>
          <w:tcPr>
            <w:tcW w:w="1265" w:type="dxa"/>
            <w:tcBorders>
              <w:top w:val="single" w:sz="12" w:space="0" w:color="auto"/>
              <w:left w:val="nil"/>
              <w:bottom w:val="nil"/>
              <w:right w:val="nil"/>
            </w:tcBorders>
            <w:shd w:val="clear" w:color="auto" w:fill="auto"/>
            <w:vAlign w:val="center"/>
          </w:tcPr>
          <w:p w14:paraId="661A69E9" w14:textId="6F6817A2" w:rsidR="009B6ED8" w:rsidRPr="00FF0B52" w:rsidRDefault="009B6ED8" w:rsidP="009B6ED8">
            <w:pPr>
              <w:keepNext/>
              <w:keepLines/>
              <w:spacing w:before="40" w:after="40"/>
              <w:jc w:val="right"/>
              <w:rPr>
                <w:b/>
                <w:sz w:val="22"/>
                <w:szCs w:val="22"/>
              </w:rPr>
            </w:pPr>
            <w:r>
              <w:rPr>
                <w:rFonts w:ascii="Calibri" w:hAnsi="Calibri" w:cs="Calibri"/>
                <w:b/>
                <w:bCs/>
                <w:sz w:val="22"/>
                <w:szCs w:val="22"/>
              </w:rPr>
              <w:t>132.954</w:t>
            </w:r>
          </w:p>
        </w:tc>
      </w:tr>
      <w:tr w:rsidR="009B6ED8" w:rsidRPr="00FF0B52" w14:paraId="35687014" w14:textId="77777777" w:rsidTr="00C90F09">
        <w:trPr>
          <w:cantSplit/>
          <w:jc w:val="center"/>
        </w:trPr>
        <w:tc>
          <w:tcPr>
            <w:tcW w:w="3970" w:type="dxa"/>
            <w:vAlign w:val="center"/>
          </w:tcPr>
          <w:p w14:paraId="191CEECF" w14:textId="77BC88BA" w:rsidR="009B6ED8" w:rsidRPr="00FF0B52" w:rsidRDefault="009B6ED8" w:rsidP="009B6ED8">
            <w:pPr>
              <w:keepNext/>
              <w:keepLines/>
              <w:spacing w:before="60" w:after="60"/>
              <w:ind w:left="176"/>
              <w:jc w:val="left"/>
              <w:rPr>
                <w:rFonts w:cs="Calibri"/>
                <w:i/>
                <w:sz w:val="22"/>
                <w:szCs w:val="23"/>
              </w:rPr>
            </w:pPr>
            <w:r>
              <w:rPr>
                <w:rFonts w:ascii="Calibri" w:hAnsi="Calibri" w:cs="Calibri"/>
                <w:sz w:val="22"/>
                <w:szCs w:val="22"/>
              </w:rPr>
              <w:t>Community Legal Centres</w:t>
            </w:r>
          </w:p>
        </w:tc>
        <w:tc>
          <w:tcPr>
            <w:tcW w:w="1275" w:type="dxa"/>
            <w:tcBorders>
              <w:top w:val="nil"/>
              <w:left w:val="nil"/>
              <w:bottom w:val="nil"/>
              <w:right w:val="nil"/>
            </w:tcBorders>
            <w:shd w:val="clear" w:color="auto" w:fill="auto"/>
            <w:vAlign w:val="center"/>
          </w:tcPr>
          <w:p w14:paraId="06023DBD" w14:textId="16D64BE6" w:rsidR="009B6ED8" w:rsidRPr="00FF0B52" w:rsidRDefault="009B6ED8" w:rsidP="009B6ED8">
            <w:pPr>
              <w:keepNext/>
              <w:keepLines/>
              <w:spacing w:before="40" w:after="40"/>
              <w:jc w:val="right"/>
              <w:rPr>
                <w:sz w:val="22"/>
                <w:szCs w:val="22"/>
              </w:rPr>
            </w:pPr>
            <w:r>
              <w:rPr>
                <w:rFonts w:ascii="Calibri" w:hAnsi="Calibri" w:cs="Calibri"/>
                <w:sz w:val="22"/>
                <w:szCs w:val="22"/>
              </w:rPr>
              <w:t>9.601</w:t>
            </w:r>
          </w:p>
        </w:tc>
        <w:tc>
          <w:tcPr>
            <w:tcW w:w="1134" w:type="dxa"/>
            <w:tcBorders>
              <w:top w:val="nil"/>
              <w:left w:val="nil"/>
              <w:bottom w:val="nil"/>
              <w:right w:val="nil"/>
            </w:tcBorders>
            <w:shd w:val="clear" w:color="auto" w:fill="auto"/>
            <w:vAlign w:val="center"/>
          </w:tcPr>
          <w:p w14:paraId="1F073A87" w14:textId="362A61A4" w:rsidR="009B6ED8" w:rsidRPr="00FF0B52" w:rsidRDefault="009B6ED8" w:rsidP="009B6ED8">
            <w:pPr>
              <w:keepNext/>
              <w:keepLines/>
              <w:spacing w:before="40" w:after="40"/>
              <w:jc w:val="right"/>
              <w:rPr>
                <w:sz w:val="22"/>
                <w:szCs w:val="22"/>
              </w:rPr>
            </w:pPr>
            <w:r>
              <w:rPr>
                <w:rFonts w:ascii="Calibri" w:hAnsi="Calibri" w:cs="Calibri"/>
                <w:sz w:val="22"/>
                <w:szCs w:val="22"/>
              </w:rPr>
              <w:t>10.179</w:t>
            </w:r>
          </w:p>
        </w:tc>
        <w:tc>
          <w:tcPr>
            <w:tcW w:w="1134" w:type="dxa"/>
            <w:tcBorders>
              <w:top w:val="nil"/>
              <w:left w:val="nil"/>
              <w:bottom w:val="nil"/>
              <w:right w:val="nil"/>
            </w:tcBorders>
            <w:shd w:val="clear" w:color="auto" w:fill="auto"/>
            <w:vAlign w:val="center"/>
          </w:tcPr>
          <w:p w14:paraId="735D0FBA" w14:textId="12F09511" w:rsidR="009B6ED8" w:rsidRPr="00FF0B52" w:rsidRDefault="009B6ED8" w:rsidP="009B6ED8">
            <w:pPr>
              <w:keepNext/>
              <w:keepLines/>
              <w:spacing w:before="40" w:after="40"/>
              <w:jc w:val="right"/>
              <w:rPr>
                <w:sz w:val="22"/>
                <w:szCs w:val="22"/>
              </w:rPr>
            </w:pPr>
            <w:r>
              <w:rPr>
                <w:rFonts w:ascii="Calibri" w:hAnsi="Calibri" w:cs="Calibri"/>
                <w:sz w:val="22"/>
                <w:szCs w:val="22"/>
              </w:rPr>
              <w:t>10.382</w:t>
            </w:r>
          </w:p>
        </w:tc>
        <w:tc>
          <w:tcPr>
            <w:tcW w:w="1134" w:type="dxa"/>
            <w:tcBorders>
              <w:top w:val="nil"/>
              <w:left w:val="nil"/>
              <w:bottom w:val="nil"/>
              <w:right w:val="nil"/>
            </w:tcBorders>
            <w:shd w:val="clear" w:color="auto" w:fill="auto"/>
            <w:vAlign w:val="center"/>
          </w:tcPr>
          <w:p w14:paraId="543145BC" w14:textId="32936167" w:rsidR="009B6ED8" w:rsidRPr="00FF0B52" w:rsidRDefault="009B6ED8" w:rsidP="009B6ED8">
            <w:pPr>
              <w:keepNext/>
              <w:keepLines/>
              <w:spacing w:before="40" w:after="40"/>
              <w:jc w:val="right"/>
              <w:rPr>
                <w:sz w:val="22"/>
                <w:szCs w:val="22"/>
              </w:rPr>
            </w:pPr>
            <w:r>
              <w:rPr>
                <w:rFonts w:ascii="Calibri" w:hAnsi="Calibri" w:cs="Calibri"/>
                <w:sz w:val="22"/>
                <w:szCs w:val="22"/>
              </w:rPr>
              <w:t>10.590</w:t>
            </w:r>
          </w:p>
        </w:tc>
        <w:tc>
          <w:tcPr>
            <w:tcW w:w="1134" w:type="dxa"/>
            <w:tcBorders>
              <w:top w:val="nil"/>
              <w:left w:val="nil"/>
              <w:bottom w:val="nil"/>
              <w:right w:val="nil"/>
            </w:tcBorders>
            <w:shd w:val="clear" w:color="auto" w:fill="auto"/>
            <w:vAlign w:val="center"/>
          </w:tcPr>
          <w:p w14:paraId="014D1E2F" w14:textId="5B0C770C" w:rsidR="009B6ED8" w:rsidRPr="00FF0B52" w:rsidRDefault="009B6ED8" w:rsidP="009B6ED8">
            <w:pPr>
              <w:keepNext/>
              <w:keepLines/>
              <w:spacing w:before="40" w:after="40"/>
              <w:jc w:val="right"/>
              <w:rPr>
                <w:sz w:val="22"/>
                <w:szCs w:val="22"/>
              </w:rPr>
            </w:pPr>
            <w:r>
              <w:rPr>
                <w:rFonts w:ascii="Calibri" w:hAnsi="Calibri" w:cs="Calibri"/>
                <w:sz w:val="22"/>
                <w:szCs w:val="22"/>
              </w:rPr>
              <w:t>10.802</w:t>
            </w:r>
          </w:p>
        </w:tc>
        <w:tc>
          <w:tcPr>
            <w:tcW w:w="1265" w:type="dxa"/>
            <w:tcBorders>
              <w:top w:val="nil"/>
              <w:left w:val="nil"/>
              <w:bottom w:val="nil"/>
              <w:right w:val="nil"/>
            </w:tcBorders>
            <w:shd w:val="clear" w:color="auto" w:fill="auto"/>
            <w:vAlign w:val="center"/>
          </w:tcPr>
          <w:p w14:paraId="068B9F3C" w14:textId="083FDDE8" w:rsidR="009B6ED8" w:rsidRPr="00FF0B52" w:rsidRDefault="009B6ED8" w:rsidP="009B6ED8">
            <w:pPr>
              <w:keepNext/>
              <w:keepLines/>
              <w:spacing w:before="40" w:after="40"/>
              <w:jc w:val="right"/>
              <w:rPr>
                <w:b/>
                <w:sz w:val="22"/>
                <w:szCs w:val="22"/>
              </w:rPr>
            </w:pPr>
            <w:r>
              <w:rPr>
                <w:rFonts w:ascii="Calibri" w:hAnsi="Calibri" w:cs="Calibri"/>
                <w:b/>
                <w:bCs/>
                <w:sz w:val="22"/>
                <w:szCs w:val="22"/>
              </w:rPr>
              <w:t>51.554</w:t>
            </w:r>
          </w:p>
        </w:tc>
      </w:tr>
      <w:tr w:rsidR="009B6ED8" w:rsidRPr="00FF0B52" w14:paraId="65AF10E0" w14:textId="77777777" w:rsidTr="00C90F09">
        <w:trPr>
          <w:cantSplit/>
          <w:jc w:val="center"/>
        </w:trPr>
        <w:tc>
          <w:tcPr>
            <w:tcW w:w="3970" w:type="dxa"/>
            <w:vAlign w:val="center"/>
          </w:tcPr>
          <w:p w14:paraId="02A085D8" w14:textId="0931D1BB" w:rsidR="009B6ED8" w:rsidRPr="00FF0B52" w:rsidRDefault="009B6ED8" w:rsidP="009B6ED8">
            <w:pPr>
              <w:keepNext/>
              <w:keepLines/>
              <w:spacing w:before="60" w:after="60"/>
              <w:ind w:left="176"/>
              <w:jc w:val="left"/>
              <w:rPr>
                <w:rFonts w:cs="Calibri"/>
                <w:i/>
                <w:sz w:val="22"/>
                <w:szCs w:val="23"/>
              </w:rPr>
            </w:pPr>
            <w:r>
              <w:rPr>
                <w:rFonts w:ascii="Calibri" w:hAnsi="Calibri" w:cs="Calibri"/>
                <w:sz w:val="22"/>
                <w:szCs w:val="22"/>
              </w:rPr>
              <w:t>Women's Legal Services</w:t>
            </w:r>
          </w:p>
        </w:tc>
        <w:tc>
          <w:tcPr>
            <w:tcW w:w="1275" w:type="dxa"/>
            <w:tcBorders>
              <w:top w:val="nil"/>
              <w:left w:val="nil"/>
              <w:bottom w:val="nil"/>
              <w:right w:val="nil"/>
            </w:tcBorders>
            <w:shd w:val="clear" w:color="auto" w:fill="auto"/>
            <w:vAlign w:val="center"/>
          </w:tcPr>
          <w:p w14:paraId="633B6A23" w14:textId="5747B0AC" w:rsidR="009B6ED8" w:rsidRPr="00FF0B52" w:rsidRDefault="009B6ED8" w:rsidP="009B6ED8">
            <w:pPr>
              <w:keepNext/>
              <w:keepLines/>
              <w:spacing w:before="40" w:after="40"/>
              <w:jc w:val="right"/>
              <w:rPr>
                <w:sz w:val="22"/>
                <w:szCs w:val="22"/>
              </w:rPr>
            </w:pPr>
            <w:r>
              <w:rPr>
                <w:rFonts w:ascii="Calibri" w:hAnsi="Calibri" w:cs="Calibri"/>
                <w:sz w:val="22"/>
                <w:szCs w:val="22"/>
              </w:rPr>
              <w:t>5.217</w:t>
            </w:r>
          </w:p>
        </w:tc>
        <w:tc>
          <w:tcPr>
            <w:tcW w:w="1134" w:type="dxa"/>
            <w:tcBorders>
              <w:top w:val="nil"/>
              <w:left w:val="nil"/>
              <w:bottom w:val="nil"/>
              <w:right w:val="nil"/>
            </w:tcBorders>
            <w:shd w:val="clear" w:color="auto" w:fill="auto"/>
            <w:vAlign w:val="center"/>
          </w:tcPr>
          <w:p w14:paraId="7963A32B" w14:textId="7451AA19" w:rsidR="009B6ED8" w:rsidRPr="00FF0B52" w:rsidRDefault="009B6ED8" w:rsidP="009B6ED8">
            <w:pPr>
              <w:keepNext/>
              <w:keepLines/>
              <w:spacing w:before="40" w:after="40"/>
              <w:jc w:val="right"/>
              <w:rPr>
                <w:sz w:val="22"/>
                <w:szCs w:val="22"/>
              </w:rPr>
            </w:pPr>
            <w:r>
              <w:rPr>
                <w:rFonts w:ascii="Calibri" w:hAnsi="Calibri" w:cs="Calibri"/>
                <w:sz w:val="22"/>
                <w:szCs w:val="22"/>
              </w:rPr>
              <w:t>5.333</w:t>
            </w:r>
          </w:p>
        </w:tc>
        <w:tc>
          <w:tcPr>
            <w:tcW w:w="1134" w:type="dxa"/>
            <w:tcBorders>
              <w:top w:val="nil"/>
              <w:left w:val="nil"/>
              <w:bottom w:val="nil"/>
              <w:right w:val="nil"/>
            </w:tcBorders>
            <w:shd w:val="clear" w:color="auto" w:fill="auto"/>
            <w:vAlign w:val="center"/>
          </w:tcPr>
          <w:p w14:paraId="7E77B363" w14:textId="7BF76555" w:rsidR="009B6ED8" w:rsidRPr="00FF0B52" w:rsidRDefault="009B6ED8" w:rsidP="009B6ED8">
            <w:pPr>
              <w:keepNext/>
              <w:keepLines/>
              <w:spacing w:before="40" w:after="40"/>
              <w:jc w:val="right"/>
              <w:rPr>
                <w:sz w:val="22"/>
                <w:szCs w:val="22"/>
              </w:rPr>
            </w:pPr>
            <w:r>
              <w:rPr>
                <w:rFonts w:ascii="Calibri" w:hAnsi="Calibri" w:cs="Calibri"/>
                <w:sz w:val="22"/>
                <w:szCs w:val="22"/>
              </w:rPr>
              <w:t>5.441</w:t>
            </w:r>
          </w:p>
        </w:tc>
        <w:tc>
          <w:tcPr>
            <w:tcW w:w="1134" w:type="dxa"/>
            <w:tcBorders>
              <w:top w:val="nil"/>
              <w:left w:val="nil"/>
              <w:bottom w:val="nil"/>
              <w:right w:val="nil"/>
            </w:tcBorders>
            <w:shd w:val="clear" w:color="auto" w:fill="auto"/>
            <w:vAlign w:val="center"/>
          </w:tcPr>
          <w:p w14:paraId="5129C617" w14:textId="5CF76F94" w:rsidR="009B6ED8" w:rsidRPr="00FF0B52" w:rsidRDefault="009B6ED8" w:rsidP="009B6ED8">
            <w:pPr>
              <w:keepNext/>
              <w:keepLines/>
              <w:spacing w:before="40" w:after="40"/>
              <w:jc w:val="right"/>
              <w:rPr>
                <w:sz w:val="22"/>
                <w:szCs w:val="22"/>
              </w:rPr>
            </w:pPr>
            <w:r>
              <w:rPr>
                <w:rFonts w:ascii="Calibri" w:hAnsi="Calibri" w:cs="Calibri"/>
                <w:sz w:val="22"/>
                <w:szCs w:val="22"/>
              </w:rPr>
              <w:t>5.551</w:t>
            </w:r>
          </w:p>
        </w:tc>
        <w:tc>
          <w:tcPr>
            <w:tcW w:w="1134" w:type="dxa"/>
            <w:tcBorders>
              <w:top w:val="nil"/>
              <w:left w:val="nil"/>
              <w:bottom w:val="nil"/>
              <w:right w:val="nil"/>
            </w:tcBorders>
            <w:shd w:val="clear" w:color="auto" w:fill="auto"/>
            <w:vAlign w:val="center"/>
          </w:tcPr>
          <w:p w14:paraId="4AA13433" w14:textId="1B806ACB" w:rsidR="009B6ED8" w:rsidRPr="00FF0B52" w:rsidRDefault="009B6ED8" w:rsidP="009B6ED8">
            <w:pPr>
              <w:keepNext/>
              <w:keepLines/>
              <w:spacing w:before="40" w:after="40"/>
              <w:jc w:val="right"/>
              <w:rPr>
                <w:sz w:val="22"/>
                <w:szCs w:val="22"/>
              </w:rPr>
            </w:pPr>
            <w:r>
              <w:rPr>
                <w:rFonts w:ascii="Calibri" w:hAnsi="Calibri" w:cs="Calibri"/>
                <w:sz w:val="22"/>
                <w:szCs w:val="22"/>
              </w:rPr>
              <w:t>5.663</w:t>
            </w:r>
          </w:p>
        </w:tc>
        <w:tc>
          <w:tcPr>
            <w:tcW w:w="1265" w:type="dxa"/>
            <w:tcBorders>
              <w:top w:val="nil"/>
              <w:left w:val="nil"/>
              <w:bottom w:val="nil"/>
              <w:right w:val="nil"/>
            </w:tcBorders>
            <w:shd w:val="clear" w:color="auto" w:fill="auto"/>
            <w:vAlign w:val="center"/>
          </w:tcPr>
          <w:p w14:paraId="255C6C2F" w14:textId="288DA20C" w:rsidR="009B6ED8" w:rsidRPr="00FF0B52" w:rsidRDefault="009B6ED8" w:rsidP="009B6ED8">
            <w:pPr>
              <w:keepNext/>
              <w:keepLines/>
              <w:spacing w:before="40" w:after="40"/>
              <w:jc w:val="right"/>
              <w:rPr>
                <w:b/>
                <w:sz w:val="22"/>
                <w:szCs w:val="22"/>
              </w:rPr>
            </w:pPr>
            <w:r>
              <w:rPr>
                <w:rFonts w:ascii="Calibri" w:hAnsi="Calibri" w:cs="Calibri"/>
                <w:b/>
                <w:bCs/>
                <w:sz w:val="22"/>
                <w:szCs w:val="22"/>
              </w:rPr>
              <w:t>27.205</w:t>
            </w:r>
          </w:p>
        </w:tc>
      </w:tr>
      <w:tr w:rsidR="009B6ED8" w:rsidRPr="00FF0B52" w14:paraId="11F21F0F" w14:textId="77777777" w:rsidTr="00EA3334">
        <w:trPr>
          <w:cantSplit/>
          <w:jc w:val="center"/>
        </w:trPr>
        <w:tc>
          <w:tcPr>
            <w:tcW w:w="3970" w:type="dxa"/>
            <w:vAlign w:val="center"/>
          </w:tcPr>
          <w:p w14:paraId="08275E5C" w14:textId="609CC46C" w:rsidR="009B6ED8" w:rsidRPr="00FF0B52" w:rsidRDefault="009B6ED8" w:rsidP="009B6ED8">
            <w:pPr>
              <w:keepLines/>
              <w:spacing w:before="60" w:after="60"/>
              <w:ind w:left="176"/>
              <w:jc w:val="left"/>
              <w:rPr>
                <w:rFonts w:cs="Calibri"/>
                <w:i/>
                <w:sz w:val="22"/>
                <w:szCs w:val="23"/>
              </w:rPr>
            </w:pPr>
            <w:r>
              <w:rPr>
                <w:rFonts w:ascii="Calibri" w:hAnsi="Calibri" w:cs="Calibri"/>
                <w:sz w:val="22"/>
                <w:szCs w:val="22"/>
              </w:rPr>
              <w:t>Aboriginal and Torres Strait Islander Legal Services</w:t>
            </w:r>
          </w:p>
        </w:tc>
        <w:tc>
          <w:tcPr>
            <w:tcW w:w="1275" w:type="dxa"/>
            <w:tcBorders>
              <w:top w:val="nil"/>
              <w:left w:val="nil"/>
              <w:bottom w:val="nil"/>
              <w:right w:val="nil"/>
            </w:tcBorders>
            <w:shd w:val="clear" w:color="auto" w:fill="auto"/>
            <w:vAlign w:val="center"/>
          </w:tcPr>
          <w:p w14:paraId="695BA1FF" w14:textId="79285BF1" w:rsidR="009B6ED8" w:rsidRPr="00FF0B52" w:rsidRDefault="009B6ED8" w:rsidP="009B6ED8">
            <w:pPr>
              <w:keepLines/>
              <w:spacing w:before="40" w:after="40"/>
              <w:jc w:val="right"/>
              <w:rPr>
                <w:sz w:val="22"/>
                <w:szCs w:val="22"/>
              </w:rPr>
            </w:pPr>
            <w:r>
              <w:rPr>
                <w:rFonts w:ascii="Calibri" w:hAnsi="Calibri" w:cs="Calibri"/>
                <w:sz w:val="22"/>
                <w:szCs w:val="22"/>
              </w:rPr>
              <w:t>12.161</w:t>
            </w:r>
          </w:p>
        </w:tc>
        <w:tc>
          <w:tcPr>
            <w:tcW w:w="1134" w:type="dxa"/>
            <w:tcBorders>
              <w:top w:val="nil"/>
              <w:left w:val="nil"/>
              <w:bottom w:val="nil"/>
              <w:right w:val="nil"/>
            </w:tcBorders>
            <w:shd w:val="clear" w:color="auto" w:fill="auto"/>
            <w:vAlign w:val="center"/>
          </w:tcPr>
          <w:p w14:paraId="7B62A4C6" w14:textId="1C5C1E4B" w:rsidR="009B6ED8" w:rsidRPr="00FF0B52" w:rsidRDefault="009B6ED8" w:rsidP="009B6ED8">
            <w:pPr>
              <w:keepLines/>
              <w:spacing w:before="40" w:after="40"/>
              <w:jc w:val="right"/>
              <w:rPr>
                <w:sz w:val="22"/>
                <w:szCs w:val="22"/>
              </w:rPr>
            </w:pPr>
            <w:r>
              <w:rPr>
                <w:rFonts w:ascii="Calibri" w:hAnsi="Calibri" w:cs="Calibri"/>
                <w:sz w:val="22"/>
                <w:szCs w:val="22"/>
              </w:rPr>
              <w:t>12.429</w:t>
            </w:r>
          </w:p>
        </w:tc>
        <w:tc>
          <w:tcPr>
            <w:tcW w:w="1134" w:type="dxa"/>
            <w:tcBorders>
              <w:top w:val="nil"/>
              <w:left w:val="nil"/>
              <w:bottom w:val="nil"/>
              <w:right w:val="nil"/>
            </w:tcBorders>
            <w:shd w:val="clear" w:color="auto" w:fill="auto"/>
            <w:vAlign w:val="center"/>
          </w:tcPr>
          <w:p w14:paraId="12584AC6" w14:textId="1502F2E6" w:rsidR="009B6ED8" w:rsidRPr="00FF0B52" w:rsidRDefault="009B6ED8" w:rsidP="009B6ED8">
            <w:pPr>
              <w:keepLines/>
              <w:spacing w:before="40" w:after="40"/>
              <w:jc w:val="right"/>
              <w:rPr>
                <w:sz w:val="22"/>
                <w:szCs w:val="22"/>
              </w:rPr>
            </w:pPr>
            <w:r>
              <w:rPr>
                <w:rFonts w:ascii="Calibri" w:hAnsi="Calibri" w:cs="Calibri"/>
                <w:sz w:val="22"/>
                <w:szCs w:val="22"/>
              </w:rPr>
              <w:t>12.677</w:t>
            </w:r>
          </w:p>
        </w:tc>
        <w:tc>
          <w:tcPr>
            <w:tcW w:w="1134" w:type="dxa"/>
            <w:tcBorders>
              <w:top w:val="nil"/>
              <w:left w:val="nil"/>
              <w:bottom w:val="nil"/>
              <w:right w:val="nil"/>
            </w:tcBorders>
            <w:shd w:val="clear" w:color="auto" w:fill="auto"/>
            <w:vAlign w:val="center"/>
          </w:tcPr>
          <w:p w14:paraId="603957BB" w14:textId="2D2D1841" w:rsidR="009B6ED8" w:rsidRPr="00FF0B52" w:rsidRDefault="009B6ED8" w:rsidP="009B6ED8">
            <w:pPr>
              <w:keepLines/>
              <w:spacing w:before="40" w:after="40"/>
              <w:jc w:val="right"/>
              <w:rPr>
                <w:sz w:val="22"/>
                <w:szCs w:val="22"/>
              </w:rPr>
            </w:pPr>
            <w:r>
              <w:rPr>
                <w:rFonts w:ascii="Calibri" w:hAnsi="Calibri" w:cs="Calibri"/>
                <w:sz w:val="22"/>
                <w:szCs w:val="22"/>
              </w:rPr>
              <w:t>12.931</w:t>
            </w:r>
          </w:p>
        </w:tc>
        <w:tc>
          <w:tcPr>
            <w:tcW w:w="1134" w:type="dxa"/>
            <w:tcBorders>
              <w:top w:val="nil"/>
              <w:left w:val="nil"/>
              <w:bottom w:val="nil"/>
              <w:right w:val="nil"/>
            </w:tcBorders>
            <w:shd w:val="clear" w:color="auto" w:fill="auto"/>
            <w:vAlign w:val="center"/>
          </w:tcPr>
          <w:p w14:paraId="12E79DEB" w14:textId="36084005" w:rsidR="009B6ED8" w:rsidRPr="00FF0B52" w:rsidRDefault="009B6ED8" w:rsidP="009B6ED8">
            <w:pPr>
              <w:keepLines/>
              <w:spacing w:before="40" w:after="40"/>
              <w:jc w:val="right"/>
              <w:rPr>
                <w:sz w:val="22"/>
                <w:szCs w:val="22"/>
              </w:rPr>
            </w:pPr>
            <w:r>
              <w:rPr>
                <w:rFonts w:ascii="Calibri" w:hAnsi="Calibri" w:cs="Calibri"/>
                <w:sz w:val="22"/>
                <w:szCs w:val="22"/>
              </w:rPr>
              <w:t>13.189</w:t>
            </w:r>
          </w:p>
        </w:tc>
        <w:tc>
          <w:tcPr>
            <w:tcW w:w="1265" w:type="dxa"/>
            <w:tcBorders>
              <w:top w:val="nil"/>
              <w:left w:val="nil"/>
              <w:bottom w:val="nil"/>
              <w:right w:val="nil"/>
            </w:tcBorders>
            <w:shd w:val="clear" w:color="auto" w:fill="auto"/>
            <w:vAlign w:val="center"/>
          </w:tcPr>
          <w:p w14:paraId="5AA1F2F2" w14:textId="758CC173" w:rsidR="009B6ED8" w:rsidRPr="00FF0B52" w:rsidRDefault="009B6ED8" w:rsidP="009B6ED8">
            <w:pPr>
              <w:keepLines/>
              <w:spacing w:before="40" w:after="40"/>
              <w:jc w:val="right"/>
              <w:rPr>
                <w:b/>
                <w:sz w:val="22"/>
                <w:szCs w:val="22"/>
              </w:rPr>
            </w:pPr>
            <w:r>
              <w:rPr>
                <w:rFonts w:ascii="Calibri" w:hAnsi="Calibri" w:cs="Calibri"/>
                <w:b/>
                <w:bCs/>
                <w:sz w:val="22"/>
                <w:szCs w:val="22"/>
              </w:rPr>
              <w:t>63.387</w:t>
            </w:r>
          </w:p>
        </w:tc>
      </w:tr>
      <w:tr w:rsidR="009B6ED8" w:rsidRPr="00FF0B52" w14:paraId="17C0A801" w14:textId="77777777" w:rsidTr="00C90F09">
        <w:trPr>
          <w:cantSplit/>
          <w:jc w:val="center"/>
        </w:trPr>
        <w:tc>
          <w:tcPr>
            <w:tcW w:w="3970" w:type="dxa"/>
            <w:vAlign w:val="center"/>
          </w:tcPr>
          <w:p w14:paraId="109E4091" w14:textId="2FF11513" w:rsidR="009B6ED8" w:rsidRPr="00FF0B52" w:rsidRDefault="00CC7D36" w:rsidP="009B6ED8">
            <w:pPr>
              <w:keepLines/>
              <w:spacing w:before="60" w:after="60"/>
              <w:ind w:left="176"/>
              <w:jc w:val="left"/>
              <w:rPr>
                <w:rFonts w:cs="Calibri"/>
                <w:i/>
                <w:sz w:val="22"/>
                <w:szCs w:val="23"/>
              </w:rPr>
            </w:pPr>
            <w:r>
              <w:rPr>
                <w:rFonts w:ascii="Calibri" w:hAnsi="Calibri" w:cs="Calibri"/>
                <w:sz w:val="22"/>
                <w:szCs w:val="22"/>
              </w:rPr>
              <w:t>Family Violence Prevention and Legal Services</w:t>
            </w:r>
          </w:p>
        </w:tc>
        <w:tc>
          <w:tcPr>
            <w:tcW w:w="1275" w:type="dxa"/>
            <w:tcBorders>
              <w:top w:val="nil"/>
              <w:left w:val="nil"/>
              <w:right w:val="nil"/>
            </w:tcBorders>
            <w:shd w:val="clear" w:color="auto" w:fill="auto"/>
            <w:vAlign w:val="center"/>
          </w:tcPr>
          <w:p w14:paraId="221FC468" w14:textId="482A6A42" w:rsidR="009B6ED8" w:rsidRPr="00FF0B52" w:rsidRDefault="009B6ED8" w:rsidP="009B6ED8">
            <w:pPr>
              <w:keepLines/>
              <w:spacing w:before="40" w:after="40"/>
              <w:jc w:val="right"/>
              <w:rPr>
                <w:sz w:val="22"/>
                <w:szCs w:val="22"/>
              </w:rPr>
            </w:pPr>
            <w:r>
              <w:rPr>
                <w:rFonts w:ascii="Calibri" w:hAnsi="Calibri" w:cs="Calibri"/>
                <w:sz w:val="22"/>
                <w:szCs w:val="22"/>
              </w:rPr>
              <w:t>4.838</w:t>
            </w:r>
          </w:p>
        </w:tc>
        <w:tc>
          <w:tcPr>
            <w:tcW w:w="1134" w:type="dxa"/>
            <w:tcBorders>
              <w:top w:val="nil"/>
              <w:left w:val="nil"/>
              <w:right w:val="nil"/>
            </w:tcBorders>
            <w:shd w:val="clear" w:color="auto" w:fill="auto"/>
            <w:vAlign w:val="center"/>
          </w:tcPr>
          <w:p w14:paraId="37BE996E" w14:textId="1E3B4690" w:rsidR="009B6ED8" w:rsidRPr="00FF0B52" w:rsidRDefault="009B6ED8" w:rsidP="009B6ED8">
            <w:pPr>
              <w:keepLines/>
              <w:spacing w:before="40" w:after="40"/>
              <w:jc w:val="right"/>
              <w:rPr>
                <w:sz w:val="22"/>
                <w:szCs w:val="22"/>
              </w:rPr>
            </w:pPr>
            <w:r>
              <w:rPr>
                <w:rFonts w:ascii="Calibri" w:hAnsi="Calibri" w:cs="Calibri"/>
                <w:sz w:val="22"/>
                <w:szCs w:val="22"/>
              </w:rPr>
              <w:t>4.944</w:t>
            </w:r>
          </w:p>
        </w:tc>
        <w:tc>
          <w:tcPr>
            <w:tcW w:w="1134" w:type="dxa"/>
            <w:tcBorders>
              <w:top w:val="nil"/>
              <w:left w:val="nil"/>
              <w:right w:val="nil"/>
            </w:tcBorders>
            <w:shd w:val="clear" w:color="auto" w:fill="auto"/>
            <w:vAlign w:val="center"/>
          </w:tcPr>
          <w:p w14:paraId="2610EE06" w14:textId="630EBAF5" w:rsidR="009B6ED8" w:rsidRPr="00FF0B52" w:rsidRDefault="009B6ED8" w:rsidP="009B6ED8">
            <w:pPr>
              <w:keepLines/>
              <w:spacing w:before="40" w:after="40"/>
              <w:jc w:val="right"/>
              <w:rPr>
                <w:sz w:val="22"/>
                <w:szCs w:val="22"/>
              </w:rPr>
            </w:pPr>
            <w:r>
              <w:rPr>
                <w:rFonts w:ascii="Calibri" w:hAnsi="Calibri" w:cs="Calibri"/>
                <w:sz w:val="22"/>
                <w:szCs w:val="22"/>
              </w:rPr>
              <w:t>5.044</w:t>
            </w:r>
          </w:p>
        </w:tc>
        <w:tc>
          <w:tcPr>
            <w:tcW w:w="1134" w:type="dxa"/>
            <w:tcBorders>
              <w:top w:val="nil"/>
              <w:left w:val="nil"/>
              <w:right w:val="nil"/>
            </w:tcBorders>
            <w:shd w:val="clear" w:color="auto" w:fill="auto"/>
            <w:vAlign w:val="center"/>
          </w:tcPr>
          <w:p w14:paraId="72882695" w14:textId="47272F22" w:rsidR="009B6ED8" w:rsidRPr="00FF0B52" w:rsidRDefault="009B6ED8" w:rsidP="009B6ED8">
            <w:pPr>
              <w:keepLines/>
              <w:spacing w:before="40" w:after="40"/>
              <w:jc w:val="right"/>
              <w:rPr>
                <w:sz w:val="22"/>
                <w:szCs w:val="22"/>
              </w:rPr>
            </w:pPr>
            <w:r>
              <w:rPr>
                <w:rFonts w:ascii="Calibri" w:hAnsi="Calibri" w:cs="Calibri"/>
                <w:sz w:val="22"/>
                <w:szCs w:val="22"/>
              </w:rPr>
              <w:t>5.145</w:t>
            </w:r>
          </w:p>
        </w:tc>
        <w:tc>
          <w:tcPr>
            <w:tcW w:w="1134" w:type="dxa"/>
            <w:tcBorders>
              <w:top w:val="nil"/>
              <w:left w:val="nil"/>
              <w:right w:val="nil"/>
            </w:tcBorders>
            <w:shd w:val="clear" w:color="auto" w:fill="auto"/>
            <w:vAlign w:val="center"/>
          </w:tcPr>
          <w:p w14:paraId="6C3D0A21" w14:textId="4547F4EE" w:rsidR="009B6ED8" w:rsidRPr="00FF0B52" w:rsidRDefault="009B6ED8" w:rsidP="009B6ED8">
            <w:pPr>
              <w:keepLines/>
              <w:spacing w:before="40" w:after="40"/>
              <w:jc w:val="right"/>
              <w:rPr>
                <w:sz w:val="22"/>
                <w:szCs w:val="22"/>
              </w:rPr>
            </w:pPr>
            <w:r>
              <w:rPr>
                <w:rFonts w:ascii="Calibri" w:hAnsi="Calibri" w:cs="Calibri"/>
                <w:sz w:val="22"/>
                <w:szCs w:val="22"/>
              </w:rPr>
              <w:t>5.248</w:t>
            </w:r>
          </w:p>
        </w:tc>
        <w:tc>
          <w:tcPr>
            <w:tcW w:w="1265" w:type="dxa"/>
            <w:tcBorders>
              <w:top w:val="nil"/>
              <w:left w:val="nil"/>
              <w:right w:val="nil"/>
            </w:tcBorders>
            <w:shd w:val="clear" w:color="auto" w:fill="auto"/>
            <w:vAlign w:val="center"/>
          </w:tcPr>
          <w:p w14:paraId="7CBA7252" w14:textId="748C3689" w:rsidR="009B6ED8" w:rsidRPr="00FF0B52" w:rsidRDefault="009B6ED8" w:rsidP="009B6ED8">
            <w:pPr>
              <w:keepLines/>
              <w:spacing w:before="40" w:after="40"/>
              <w:jc w:val="right"/>
              <w:rPr>
                <w:b/>
                <w:sz w:val="22"/>
                <w:szCs w:val="22"/>
              </w:rPr>
            </w:pPr>
            <w:r>
              <w:rPr>
                <w:rFonts w:ascii="Calibri" w:hAnsi="Calibri" w:cs="Calibri"/>
                <w:b/>
                <w:bCs/>
                <w:sz w:val="22"/>
                <w:szCs w:val="22"/>
              </w:rPr>
              <w:t>25.219</w:t>
            </w:r>
          </w:p>
        </w:tc>
      </w:tr>
      <w:tr w:rsidR="009B6ED8" w:rsidRPr="00FF0B52" w14:paraId="5C6E142D" w14:textId="77777777" w:rsidTr="00C90F09">
        <w:trPr>
          <w:cantSplit/>
          <w:jc w:val="center"/>
        </w:trPr>
        <w:tc>
          <w:tcPr>
            <w:tcW w:w="3970" w:type="dxa"/>
            <w:tcBorders>
              <w:bottom w:val="single" w:sz="12" w:space="0" w:color="auto"/>
            </w:tcBorders>
            <w:vAlign w:val="center"/>
          </w:tcPr>
          <w:p w14:paraId="54F9FDB6" w14:textId="3C56A18F" w:rsidR="009B6ED8" w:rsidRPr="00FF0B52" w:rsidRDefault="009B6ED8" w:rsidP="009B6ED8">
            <w:pPr>
              <w:keepLines/>
              <w:spacing w:before="60" w:after="60"/>
              <w:ind w:left="176"/>
              <w:jc w:val="left"/>
              <w:rPr>
                <w:rFonts w:cs="Calibri"/>
                <w:i/>
                <w:sz w:val="22"/>
                <w:szCs w:val="23"/>
              </w:rPr>
            </w:pPr>
            <w:r>
              <w:rPr>
                <w:rFonts w:ascii="Calibri" w:hAnsi="Calibri" w:cs="Calibri"/>
                <w:sz w:val="22"/>
                <w:szCs w:val="22"/>
              </w:rPr>
              <w:t>Administration</w:t>
            </w:r>
          </w:p>
        </w:tc>
        <w:tc>
          <w:tcPr>
            <w:tcW w:w="1275" w:type="dxa"/>
            <w:tcBorders>
              <w:top w:val="nil"/>
              <w:left w:val="nil"/>
              <w:bottom w:val="single" w:sz="12" w:space="0" w:color="auto"/>
              <w:right w:val="nil"/>
            </w:tcBorders>
            <w:shd w:val="clear" w:color="auto" w:fill="auto"/>
            <w:vAlign w:val="center"/>
          </w:tcPr>
          <w:p w14:paraId="158716AC" w14:textId="6280B3A1" w:rsidR="009B6ED8" w:rsidRPr="00FF0B52" w:rsidRDefault="009B6ED8" w:rsidP="009B6ED8">
            <w:pPr>
              <w:keepLines/>
              <w:spacing w:before="40" w:after="40"/>
              <w:jc w:val="right"/>
              <w:rPr>
                <w:sz w:val="22"/>
                <w:szCs w:val="22"/>
              </w:rPr>
            </w:pPr>
            <w:r>
              <w:rPr>
                <w:rFonts w:ascii="Calibri" w:hAnsi="Calibri" w:cs="Calibri"/>
                <w:sz w:val="22"/>
                <w:szCs w:val="22"/>
              </w:rPr>
              <w:t>0.903</w:t>
            </w:r>
          </w:p>
        </w:tc>
        <w:tc>
          <w:tcPr>
            <w:tcW w:w="1134" w:type="dxa"/>
            <w:tcBorders>
              <w:top w:val="nil"/>
              <w:left w:val="nil"/>
              <w:bottom w:val="single" w:sz="12" w:space="0" w:color="auto"/>
              <w:right w:val="nil"/>
            </w:tcBorders>
            <w:shd w:val="clear" w:color="auto" w:fill="auto"/>
            <w:vAlign w:val="center"/>
          </w:tcPr>
          <w:p w14:paraId="7A7D7902" w14:textId="7E7808AB" w:rsidR="009B6ED8" w:rsidRPr="00FF0B52" w:rsidRDefault="009B6ED8" w:rsidP="009B6ED8">
            <w:pPr>
              <w:keepLines/>
              <w:spacing w:before="40" w:after="40"/>
              <w:jc w:val="right"/>
              <w:rPr>
                <w:sz w:val="22"/>
                <w:szCs w:val="22"/>
              </w:rPr>
            </w:pPr>
            <w:r>
              <w:rPr>
                <w:rFonts w:ascii="Calibri" w:hAnsi="Calibri" w:cs="Calibri"/>
                <w:sz w:val="22"/>
                <w:szCs w:val="22"/>
              </w:rPr>
              <w:t>0.922</w:t>
            </w:r>
          </w:p>
        </w:tc>
        <w:tc>
          <w:tcPr>
            <w:tcW w:w="1134" w:type="dxa"/>
            <w:tcBorders>
              <w:top w:val="nil"/>
              <w:left w:val="nil"/>
              <w:bottom w:val="single" w:sz="12" w:space="0" w:color="auto"/>
              <w:right w:val="nil"/>
            </w:tcBorders>
            <w:shd w:val="clear" w:color="auto" w:fill="auto"/>
            <w:vAlign w:val="center"/>
          </w:tcPr>
          <w:p w14:paraId="3A98283B" w14:textId="5DF17883" w:rsidR="009B6ED8" w:rsidRPr="00FF0B52" w:rsidRDefault="009B6ED8" w:rsidP="009B6ED8">
            <w:pPr>
              <w:keepLines/>
              <w:spacing w:before="40" w:after="40"/>
              <w:jc w:val="right"/>
              <w:rPr>
                <w:sz w:val="22"/>
                <w:szCs w:val="22"/>
              </w:rPr>
            </w:pPr>
            <w:r>
              <w:rPr>
                <w:rFonts w:ascii="Calibri" w:hAnsi="Calibri" w:cs="Calibri"/>
                <w:sz w:val="22"/>
                <w:szCs w:val="22"/>
              </w:rPr>
              <w:t>0.941</w:t>
            </w:r>
          </w:p>
        </w:tc>
        <w:tc>
          <w:tcPr>
            <w:tcW w:w="1134" w:type="dxa"/>
            <w:tcBorders>
              <w:top w:val="nil"/>
              <w:left w:val="nil"/>
              <w:bottom w:val="single" w:sz="12" w:space="0" w:color="auto"/>
              <w:right w:val="nil"/>
            </w:tcBorders>
            <w:shd w:val="clear" w:color="auto" w:fill="auto"/>
            <w:vAlign w:val="center"/>
          </w:tcPr>
          <w:p w14:paraId="7A4C257D" w14:textId="13A9251D" w:rsidR="009B6ED8" w:rsidRPr="00FF0B52" w:rsidRDefault="009B6ED8" w:rsidP="009B6ED8">
            <w:pPr>
              <w:keepLines/>
              <w:spacing w:before="40" w:after="40"/>
              <w:jc w:val="right"/>
              <w:rPr>
                <w:sz w:val="22"/>
                <w:szCs w:val="22"/>
              </w:rPr>
            </w:pPr>
            <w:r>
              <w:rPr>
                <w:rFonts w:ascii="Calibri" w:hAnsi="Calibri" w:cs="Calibri"/>
                <w:sz w:val="22"/>
                <w:szCs w:val="22"/>
              </w:rPr>
              <w:t>0.960</w:t>
            </w:r>
          </w:p>
        </w:tc>
        <w:tc>
          <w:tcPr>
            <w:tcW w:w="1134" w:type="dxa"/>
            <w:tcBorders>
              <w:top w:val="nil"/>
              <w:left w:val="nil"/>
              <w:bottom w:val="single" w:sz="12" w:space="0" w:color="auto"/>
              <w:right w:val="nil"/>
            </w:tcBorders>
            <w:shd w:val="clear" w:color="auto" w:fill="auto"/>
            <w:vAlign w:val="center"/>
          </w:tcPr>
          <w:p w14:paraId="5647263E" w14:textId="5B01961C" w:rsidR="009B6ED8" w:rsidRPr="00FF0B52" w:rsidRDefault="009B6ED8" w:rsidP="009B6ED8">
            <w:pPr>
              <w:keepLines/>
              <w:spacing w:before="40" w:after="40"/>
              <w:jc w:val="right"/>
              <w:rPr>
                <w:sz w:val="22"/>
                <w:szCs w:val="22"/>
              </w:rPr>
            </w:pPr>
            <w:r>
              <w:rPr>
                <w:rFonts w:ascii="Calibri" w:hAnsi="Calibri" w:cs="Calibri"/>
                <w:sz w:val="22"/>
                <w:szCs w:val="22"/>
              </w:rPr>
              <w:t>0.979</w:t>
            </w:r>
          </w:p>
        </w:tc>
        <w:tc>
          <w:tcPr>
            <w:tcW w:w="1265" w:type="dxa"/>
            <w:tcBorders>
              <w:top w:val="nil"/>
              <w:left w:val="nil"/>
              <w:bottom w:val="single" w:sz="12" w:space="0" w:color="auto"/>
              <w:right w:val="nil"/>
            </w:tcBorders>
            <w:shd w:val="clear" w:color="auto" w:fill="auto"/>
            <w:vAlign w:val="center"/>
          </w:tcPr>
          <w:p w14:paraId="0292FFDB" w14:textId="66E8A26F" w:rsidR="009B6ED8" w:rsidRPr="00FF0B52" w:rsidRDefault="009B6ED8" w:rsidP="009B6ED8">
            <w:pPr>
              <w:keepLines/>
              <w:spacing w:before="40" w:after="40"/>
              <w:jc w:val="right"/>
              <w:rPr>
                <w:b/>
                <w:sz w:val="22"/>
                <w:szCs w:val="22"/>
              </w:rPr>
            </w:pPr>
            <w:r>
              <w:rPr>
                <w:rFonts w:ascii="Calibri" w:hAnsi="Calibri" w:cs="Calibri"/>
                <w:b/>
                <w:bCs/>
                <w:sz w:val="22"/>
                <w:szCs w:val="22"/>
              </w:rPr>
              <w:t>4.705</w:t>
            </w:r>
          </w:p>
        </w:tc>
      </w:tr>
      <w:tr w:rsidR="009B6ED8" w:rsidRPr="00FF0B52" w14:paraId="64F31914" w14:textId="77777777" w:rsidTr="00C90F09">
        <w:trPr>
          <w:cantSplit/>
          <w:jc w:val="center"/>
        </w:trPr>
        <w:tc>
          <w:tcPr>
            <w:tcW w:w="3970" w:type="dxa"/>
            <w:tcBorders>
              <w:top w:val="single" w:sz="12" w:space="0" w:color="auto"/>
            </w:tcBorders>
          </w:tcPr>
          <w:p w14:paraId="0608F538" w14:textId="77777777" w:rsidR="009B6ED8" w:rsidRPr="00FF0B52" w:rsidRDefault="009B6ED8" w:rsidP="009B6ED8">
            <w:pPr>
              <w:keepNext/>
              <w:spacing w:before="60" w:after="60"/>
              <w:jc w:val="left"/>
              <w:rPr>
                <w:b/>
                <w:i/>
                <w:sz w:val="22"/>
                <w:szCs w:val="22"/>
              </w:rPr>
            </w:pPr>
            <w:r w:rsidRPr="00FF0B52">
              <w:rPr>
                <w:b/>
                <w:i/>
                <w:sz w:val="22"/>
                <w:szCs w:val="22"/>
              </w:rPr>
              <w:t>Tasmania</w:t>
            </w:r>
          </w:p>
        </w:tc>
        <w:tc>
          <w:tcPr>
            <w:tcW w:w="1275" w:type="dxa"/>
            <w:tcBorders>
              <w:top w:val="single" w:sz="12" w:space="0" w:color="auto"/>
              <w:left w:val="nil"/>
              <w:bottom w:val="single" w:sz="12" w:space="0" w:color="auto"/>
              <w:right w:val="nil"/>
            </w:tcBorders>
            <w:shd w:val="clear" w:color="auto" w:fill="auto"/>
            <w:vAlign w:val="center"/>
          </w:tcPr>
          <w:p w14:paraId="20B41AEB" w14:textId="057E6E40" w:rsidR="009B6ED8" w:rsidRPr="00FF0B52" w:rsidRDefault="009B6ED8" w:rsidP="009B6ED8">
            <w:pPr>
              <w:keepNext/>
              <w:keepLines/>
              <w:spacing w:before="40" w:after="40"/>
              <w:jc w:val="right"/>
              <w:rPr>
                <w:b/>
                <w:sz w:val="22"/>
                <w:szCs w:val="22"/>
              </w:rPr>
            </w:pPr>
            <w:r>
              <w:rPr>
                <w:rFonts w:ascii="Calibri" w:hAnsi="Calibri" w:cs="Calibri"/>
                <w:b/>
                <w:bCs/>
                <w:sz w:val="22"/>
                <w:szCs w:val="22"/>
              </w:rPr>
              <w:t>23.947</w:t>
            </w:r>
          </w:p>
        </w:tc>
        <w:tc>
          <w:tcPr>
            <w:tcW w:w="1134" w:type="dxa"/>
            <w:tcBorders>
              <w:top w:val="single" w:sz="12" w:space="0" w:color="auto"/>
              <w:left w:val="nil"/>
              <w:bottom w:val="single" w:sz="12" w:space="0" w:color="auto"/>
              <w:right w:val="nil"/>
            </w:tcBorders>
            <w:shd w:val="clear" w:color="auto" w:fill="auto"/>
            <w:vAlign w:val="center"/>
          </w:tcPr>
          <w:p w14:paraId="38797E57" w14:textId="5E583436" w:rsidR="009B6ED8" w:rsidRPr="00FF0B52" w:rsidRDefault="009B6ED8" w:rsidP="009B6ED8">
            <w:pPr>
              <w:keepNext/>
              <w:keepLines/>
              <w:spacing w:before="40" w:after="40"/>
              <w:jc w:val="right"/>
              <w:rPr>
                <w:b/>
                <w:sz w:val="22"/>
                <w:szCs w:val="22"/>
              </w:rPr>
            </w:pPr>
            <w:r>
              <w:rPr>
                <w:rFonts w:ascii="Calibri" w:hAnsi="Calibri" w:cs="Calibri"/>
                <w:b/>
                <w:bCs/>
                <w:sz w:val="22"/>
                <w:szCs w:val="22"/>
              </w:rPr>
              <w:t>25.018</w:t>
            </w:r>
          </w:p>
        </w:tc>
        <w:tc>
          <w:tcPr>
            <w:tcW w:w="1134" w:type="dxa"/>
            <w:tcBorders>
              <w:top w:val="single" w:sz="12" w:space="0" w:color="auto"/>
              <w:left w:val="nil"/>
              <w:bottom w:val="single" w:sz="12" w:space="0" w:color="auto"/>
              <w:right w:val="nil"/>
            </w:tcBorders>
            <w:shd w:val="clear" w:color="auto" w:fill="auto"/>
            <w:vAlign w:val="center"/>
          </w:tcPr>
          <w:p w14:paraId="27F0A8B2" w14:textId="78D7E6D6" w:rsidR="009B6ED8" w:rsidRPr="00FF0B52" w:rsidRDefault="009B6ED8" w:rsidP="009B6ED8">
            <w:pPr>
              <w:keepNext/>
              <w:keepLines/>
              <w:spacing w:before="40" w:after="40"/>
              <w:jc w:val="right"/>
              <w:rPr>
                <w:b/>
                <w:sz w:val="22"/>
                <w:szCs w:val="22"/>
              </w:rPr>
            </w:pPr>
            <w:r>
              <w:rPr>
                <w:rFonts w:ascii="Calibri" w:hAnsi="Calibri" w:cs="Calibri"/>
                <w:b/>
                <w:bCs/>
                <w:sz w:val="22"/>
                <w:szCs w:val="22"/>
              </w:rPr>
              <w:t>25.509</w:t>
            </w:r>
          </w:p>
        </w:tc>
        <w:tc>
          <w:tcPr>
            <w:tcW w:w="1134" w:type="dxa"/>
            <w:tcBorders>
              <w:top w:val="single" w:sz="12" w:space="0" w:color="auto"/>
              <w:left w:val="nil"/>
              <w:bottom w:val="single" w:sz="12" w:space="0" w:color="auto"/>
              <w:right w:val="nil"/>
            </w:tcBorders>
            <w:shd w:val="clear" w:color="auto" w:fill="auto"/>
            <w:vAlign w:val="center"/>
          </w:tcPr>
          <w:p w14:paraId="56848D61" w14:textId="0DBF9D2D" w:rsidR="009B6ED8" w:rsidRPr="00FF0B52" w:rsidRDefault="009B6ED8" w:rsidP="009B6ED8">
            <w:pPr>
              <w:keepNext/>
              <w:keepLines/>
              <w:spacing w:before="40" w:after="40"/>
              <w:jc w:val="right"/>
              <w:rPr>
                <w:b/>
                <w:sz w:val="22"/>
                <w:szCs w:val="22"/>
              </w:rPr>
            </w:pPr>
            <w:r>
              <w:rPr>
                <w:rFonts w:ascii="Calibri" w:hAnsi="Calibri" w:cs="Calibri"/>
                <w:b/>
                <w:bCs/>
                <w:sz w:val="22"/>
                <w:szCs w:val="22"/>
              </w:rPr>
              <w:t>26.032</w:t>
            </w:r>
          </w:p>
        </w:tc>
        <w:tc>
          <w:tcPr>
            <w:tcW w:w="1134" w:type="dxa"/>
            <w:tcBorders>
              <w:top w:val="single" w:sz="12" w:space="0" w:color="auto"/>
              <w:left w:val="nil"/>
              <w:bottom w:val="single" w:sz="12" w:space="0" w:color="auto"/>
              <w:right w:val="nil"/>
            </w:tcBorders>
            <w:shd w:val="clear" w:color="auto" w:fill="auto"/>
            <w:vAlign w:val="center"/>
          </w:tcPr>
          <w:p w14:paraId="36309E7A" w14:textId="0AFD7D86" w:rsidR="009B6ED8" w:rsidRPr="00FF0B52" w:rsidRDefault="009B6ED8" w:rsidP="009B6ED8">
            <w:pPr>
              <w:keepNext/>
              <w:keepLines/>
              <w:spacing w:before="40" w:after="40"/>
              <w:jc w:val="right"/>
              <w:rPr>
                <w:b/>
                <w:sz w:val="22"/>
                <w:szCs w:val="22"/>
              </w:rPr>
            </w:pPr>
            <w:r>
              <w:rPr>
                <w:rFonts w:ascii="Calibri" w:hAnsi="Calibri" w:cs="Calibri"/>
                <w:b/>
                <w:bCs/>
                <w:sz w:val="22"/>
                <w:szCs w:val="22"/>
              </w:rPr>
              <w:t>26.554</w:t>
            </w:r>
          </w:p>
        </w:tc>
        <w:tc>
          <w:tcPr>
            <w:tcW w:w="1265" w:type="dxa"/>
            <w:tcBorders>
              <w:top w:val="single" w:sz="12" w:space="0" w:color="auto"/>
              <w:left w:val="nil"/>
              <w:bottom w:val="single" w:sz="12" w:space="0" w:color="auto"/>
              <w:right w:val="nil"/>
            </w:tcBorders>
            <w:shd w:val="clear" w:color="auto" w:fill="auto"/>
            <w:vAlign w:val="center"/>
          </w:tcPr>
          <w:p w14:paraId="023C78CE" w14:textId="39C53DAB" w:rsidR="009B6ED8" w:rsidRPr="00FF0B52" w:rsidRDefault="009B6ED8" w:rsidP="009B6ED8">
            <w:pPr>
              <w:keepNext/>
              <w:keepLines/>
              <w:spacing w:before="40" w:after="40"/>
              <w:jc w:val="right"/>
              <w:rPr>
                <w:b/>
                <w:sz w:val="22"/>
                <w:szCs w:val="22"/>
              </w:rPr>
            </w:pPr>
            <w:r>
              <w:rPr>
                <w:rFonts w:ascii="Calibri" w:hAnsi="Calibri" w:cs="Calibri"/>
                <w:b/>
                <w:bCs/>
                <w:sz w:val="22"/>
                <w:szCs w:val="22"/>
              </w:rPr>
              <w:t>127.060</w:t>
            </w:r>
          </w:p>
        </w:tc>
      </w:tr>
      <w:tr w:rsidR="009B6ED8" w:rsidRPr="00FF0B52" w14:paraId="32E7DAA8" w14:textId="77777777" w:rsidTr="00C90F09">
        <w:trPr>
          <w:cantSplit/>
          <w:jc w:val="center"/>
        </w:trPr>
        <w:tc>
          <w:tcPr>
            <w:tcW w:w="3970" w:type="dxa"/>
            <w:vAlign w:val="center"/>
          </w:tcPr>
          <w:p w14:paraId="5D15EE7B" w14:textId="638CFFD0"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Legal Aid Commissions</w:t>
            </w:r>
          </w:p>
        </w:tc>
        <w:tc>
          <w:tcPr>
            <w:tcW w:w="1275" w:type="dxa"/>
            <w:tcBorders>
              <w:top w:val="single" w:sz="12" w:space="0" w:color="auto"/>
              <w:left w:val="nil"/>
              <w:bottom w:val="nil"/>
              <w:right w:val="nil"/>
            </w:tcBorders>
            <w:shd w:val="clear" w:color="auto" w:fill="auto"/>
            <w:vAlign w:val="center"/>
          </w:tcPr>
          <w:p w14:paraId="2D6AC9D7" w14:textId="02E703CB" w:rsidR="009B6ED8" w:rsidRPr="00FF0B52" w:rsidRDefault="009B6ED8" w:rsidP="009B6ED8">
            <w:pPr>
              <w:keepNext/>
              <w:keepLines/>
              <w:spacing w:before="40" w:after="40"/>
              <w:jc w:val="right"/>
              <w:rPr>
                <w:sz w:val="22"/>
                <w:szCs w:val="22"/>
              </w:rPr>
            </w:pPr>
            <w:r>
              <w:rPr>
                <w:rFonts w:ascii="Calibri" w:hAnsi="Calibri" w:cs="Calibri"/>
                <w:sz w:val="22"/>
                <w:szCs w:val="22"/>
              </w:rPr>
              <w:t>11.05</w:t>
            </w:r>
            <w:r w:rsidR="00835F6F">
              <w:rPr>
                <w:rFonts w:ascii="Calibri" w:hAnsi="Calibri" w:cs="Calibri"/>
                <w:sz w:val="22"/>
                <w:szCs w:val="22"/>
              </w:rPr>
              <w:t>4</w:t>
            </w:r>
          </w:p>
        </w:tc>
        <w:tc>
          <w:tcPr>
            <w:tcW w:w="1134" w:type="dxa"/>
            <w:tcBorders>
              <w:top w:val="single" w:sz="12" w:space="0" w:color="auto"/>
              <w:left w:val="nil"/>
              <w:bottom w:val="nil"/>
              <w:right w:val="nil"/>
            </w:tcBorders>
            <w:shd w:val="clear" w:color="auto" w:fill="auto"/>
            <w:vAlign w:val="center"/>
          </w:tcPr>
          <w:p w14:paraId="74CDF8D2" w14:textId="092222D0" w:rsidR="009B6ED8" w:rsidRPr="00FF0B52" w:rsidRDefault="009B6ED8" w:rsidP="009B6ED8">
            <w:pPr>
              <w:keepNext/>
              <w:keepLines/>
              <w:spacing w:before="40" w:after="40"/>
              <w:jc w:val="right"/>
              <w:rPr>
                <w:sz w:val="22"/>
                <w:szCs w:val="22"/>
              </w:rPr>
            </w:pPr>
            <w:r>
              <w:rPr>
                <w:rFonts w:ascii="Calibri" w:hAnsi="Calibri" w:cs="Calibri"/>
                <w:sz w:val="22"/>
                <w:szCs w:val="22"/>
              </w:rPr>
              <w:t>11.840</w:t>
            </w:r>
          </w:p>
        </w:tc>
        <w:tc>
          <w:tcPr>
            <w:tcW w:w="1134" w:type="dxa"/>
            <w:tcBorders>
              <w:top w:val="single" w:sz="12" w:space="0" w:color="auto"/>
              <w:left w:val="nil"/>
              <w:bottom w:val="nil"/>
              <w:right w:val="nil"/>
            </w:tcBorders>
            <w:shd w:val="clear" w:color="auto" w:fill="auto"/>
            <w:vAlign w:val="center"/>
          </w:tcPr>
          <w:p w14:paraId="1CCF8794" w14:textId="73CF24E9" w:rsidR="009B6ED8" w:rsidRPr="00FF0B52" w:rsidRDefault="009B6ED8" w:rsidP="009B6ED8">
            <w:pPr>
              <w:keepNext/>
              <w:keepLines/>
              <w:spacing w:before="40" w:after="40"/>
              <w:jc w:val="right"/>
              <w:rPr>
                <w:sz w:val="22"/>
                <w:szCs w:val="22"/>
              </w:rPr>
            </w:pPr>
            <w:r>
              <w:rPr>
                <w:rFonts w:ascii="Calibri" w:hAnsi="Calibri" w:cs="Calibri"/>
                <w:sz w:val="22"/>
                <w:szCs w:val="22"/>
              </w:rPr>
              <w:t>12.07</w:t>
            </w:r>
            <w:r w:rsidR="00835F6F">
              <w:rPr>
                <w:rFonts w:ascii="Calibri" w:hAnsi="Calibri" w:cs="Calibri"/>
                <w:sz w:val="22"/>
                <w:szCs w:val="22"/>
              </w:rPr>
              <w:t>6</w:t>
            </w:r>
          </w:p>
        </w:tc>
        <w:tc>
          <w:tcPr>
            <w:tcW w:w="1134" w:type="dxa"/>
            <w:tcBorders>
              <w:top w:val="single" w:sz="12" w:space="0" w:color="auto"/>
              <w:left w:val="nil"/>
              <w:bottom w:val="nil"/>
              <w:right w:val="nil"/>
            </w:tcBorders>
            <w:shd w:val="clear" w:color="auto" w:fill="auto"/>
            <w:vAlign w:val="center"/>
          </w:tcPr>
          <w:p w14:paraId="6090F2D5" w14:textId="4E242C9D" w:rsidR="009B6ED8" w:rsidRPr="00FF0B52" w:rsidRDefault="009B6ED8" w:rsidP="009B6ED8">
            <w:pPr>
              <w:keepNext/>
              <w:keepLines/>
              <w:spacing w:before="40" w:after="40"/>
              <w:jc w:val="right"/>
              <w:rPr>
                <w:sz w:val="22"/>
                <w:szCs w:val="22"/>
              </w:rPr>
            </w:pPr>
            <w:r>
              <w:rPr>
                <w:rFonts w:ascii="Calibri" w:hAnsi="Calibri" w:cs="Calibri"/>
                <w:sz w:val="22"/>
                <w:szCs w:val="22"/>
              </w:rPr>
              <w:t>12.31</w:t>
            </w:r>
            <w:r w:rsidR="00835F6F">
              <w:rPr>
                <w:rFonts w:ascii="Calibri" w:hAnsi="Calibri" w:cs="Calibri"/>
                <w:sz w:val="22"/>
                <w:szCs w:val="22"/>
              </w:rPr>
              <w:t>9</w:t>
            </w:r>
          </w:p>
        </w:tc>
        <w:tc>
          <w:tcPr>
            <w:tcW w:w="1134" w:type="dxa"/>
            <w:tcBorders>
              <w:top w:val="single" w:sz="12" w:space="0" w:color="auto"/>
              <w:left w:val="nil"/>
              <w:bottom w:val="nil"/>
              <w:right w:val="nil"/>
            </w:tcBorders>
            <w:shd w:val="clear" w:color="auto" w:fill="auto"/>
            <w:vAlign w:val="center"/>
          </w:tcPr>
          <w:p w14:paraId="33C0CCD1" w14:textId="3E964103" w:rsidR="009B6ED8" w:rsidRPr="00FF0B52" w:rsidRDefault="009B6ED8" w:rsidP="009B6ED8">
            <w:pPr>
              <w:keepNext/>
              <w:keepLines/>
              <w:spacing w:before="40" w:after="40"/>
              <w:jc w:val="right"/>
              <w:rPr>
                <w:sz w:val="22"/>
                <w:szCs w:val="22"/>
              </w:rPr>
            </w:pPr>
            <w:r>
              <w:rPr>
                <w:rFonts w:ascii="Calibri" w:hAnsi="Calibri" w:cs="Calibri"/>
                <w:sz w:val="22"/>
                <w:szCs w:val="22"/>
              </w:rPr>
              <w:t>12.564</w:t>
            </w:r>
          </w:p>
        </w:tc>
        <w:tc>
          <w:tcPr>
            <w:tcW w:w="1265" w:type="dxa"/>
            <w:tcBorders>
              <w:top w:val="single" w:sz="12" w:space="0" w:color="auto"/>
              <w:left w:val="nil"/>
              <w:bottom w:val="nil"/>
              <w:right w:val="nil"/>
            </w:tcBorders>
            <w:shd w:val="clear" w:color="auto" w:fill="auto"/>
            <w:vAlign w:val="center"/>
          </w:tcPr>
          <w:p w14:paraId="067E35F0" w14:textId="435C2E75" w:rsidR="009B6ED8" w:rsidRPr="00FF0B52" w:rsidRDefault="009B6ED8" w:rsidP="009B6ED8">
            <w:pPr>
              <w:keepNext/>
              <w:keepLines/>
              <w:spacing w:before="40" w:after="40"/>
              <w:jc w:val="right"/>
              <w:rPr>
                <w:b/>
                <w:sz w:val="22"/>
                <w:szCs w:val="22"/>
              </w:rPr>
            </w:pPr>
            <w:r>
              <w:rPr>
                <w:rFonts w:ascii="Calibri" w:hAnsi="Calibri" w:cs="Calibri"/>
                <w:b/>
                <w:bCs/>
                <w:sz w:val="22"/>
                <w:szCs w:val="22"/>
              </w:rPr>
              <w:t>59.85</w:t>
            </w:r>
            <w:r w:rsidR="00835F6F">
              <w:rPr>
                <w:rFonts w:ascii="Calibri" w:hAnsi="Calibri" w:cs="Calibri"/>
                <w:b/>
                <w:bCs/>
                <w:sz w:val="22"/>
                <w:szCs w:val="22"/>
              </w:rPr>
              <w:t>3</w:t>
            </w:r>
          </w:p>
        </w:tc>
      </w:tr>
      <w:tr w:rsidR="009B6ED8" w:rsidRPr="00FF0B52" w14:paraId="0A7D65FA" w14:textId="77777777" w:rsidTr="00C90F09">
        <w:trPr>
          <w:cantSplit/>
          <w:jc w:val="center"/>
        </w:trPr>
        <w:tc>
          <w:tcPr>
            <w:tcW w:w="3970" w:type="dxa"/>
            <w:vAlign w:val="center"/>
          </w:tcPr>
          <w:p w14:paraId="03BC27CA" w14:textId="60ABB818"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Community Legal Centres</w:t>
            </w:r>
          </w:p>
        </w:tc>
        <w:tc>
          <w:tcPr>
            <w:tcW w:w="1275" w:type="dxa"/>
            <w:tcBorders>
              <w:top w:val="nil"/>
              <w:left w:val="nil"/>
              <w:bottom w:val="nil"/>
              <w:right w:val="nil"/>
            </w:tcBorders>
            <w:shd w:val="clear" w:color="auto" w:fill="auto"/>
            <w:vAlign w:val="center"/>
          </w:tcPr>
          <w:p w14:paraId="644F322B" w14:textId="36C2495C" w:rsidR="009B6ED8" w:rsidRPr="00FF0B52" w:rsidRDefault="009B6ED8" w:rsidP="009B6ED8">
            <w:pPr>
              <w:keepNext/>
              <w:keepLines/>
              <w:spacing w:before="40" w:after="40"/>
              <w:jc w:val="right"/>
              <w:rPr>
                <w:sz w:val="22"/>
                <w:szCs w:val="22"/>
              </w:rPr>
            </w:pPr>
            <w:r>
              <w:rPr>
                <w:rFonts w:ascii="Calibri" w:hAnsi="Calibri" w:cs="Calibri"/>
                <w:sz w:val="22"/>
                <w:szCs w:val="22"/>
              </w:rPr>
              <w:t>3.056</w:t>
            </w:r>
          </w:p>
        </w:tc>
        <w:tc>
          <w:tcPr>
            <w:tcW w:w="1134" w:type="dxa"/>
            <w:tcBorders>
              <w:top w:val="nil"/>
              <w:left w:val="nil"/>
              <w:bottom w:val="nil"/>
              <w:right w:val="nil"/>
            </w:tcBorders>
            <w:shd w:val="clear" w:color="auto" w:fill="auto"/>
            <w:vAlign w:val="center"/>
          </w:tcPr>
          <w:p w14:paraId="4D4487E4" w14:textId="568523B0" w:rsidR="009B6ED8" w:rsidRPr="00FF0B52" w:rsidRDefault="009B6ED8" w:rsidP="009B6ED8">
            <w:pPr>
              <w:keepNext/>
              <w:keepLines/>
              <w:spacing w:before="40" w:after="40"/>
              <w:jc w:val="right"/>
              <w:rPr>
                <w:sz w:val="22"/>
                <w:szCs w:val="22"/>
              </w:rPr>
            </w:pPr>
            <w:r>
              <w:rPr>
                <w:rFonts w:ascii="Calibri" w:hAnsi="Calibri" w:cs="Calibri"/>
                <w:sz w:val="22"/>
                <w:szCs w:val="22"/>
              </w:rPr>
              <w:t>3.123</w:t>
            </w:r>
          </w:p>
        </w:tc>
        <w:tc>
          <w:tcPr>
            <w:tcW w:w="1134" w:type="dxa"/>
            <w:tcBorders>
              <w:top w:val="nil"/>
              <w:left w:val="nil"/>
              <w:bottom w:val="nil"/>
              <w:right w:val="nil"/>
            </w:tcBorders>
            <w:shd w:val="clear" w:color="auto" w:fill="auto"/>
            <w:vAlign w:val="center"/>
          </w:tcPr>
          <w:p w14:paraId="591E21B9" w14:textId="4CB70BE6" w:rsidR="009B6ED8" w:rsidRPr="00FF0B52" w:rsidRDefault="009B6ED8" w:rsidP="009B6ED8">
            <w:pPr>
              <w:keepNext/>
              <w:keepLines/>
              <w:spacing w:before="40" w:after="40"/>
              <w:jc w:val="right"/>
              <w:rPr>
                <w:sz w:val="22"/>
                <w:szCs w:val="22"/>
              </w:rPr>
            </w:pPr>
            <w:r>
              <w:rPr>
                <w:rFonts w:ascii="Calibri" w:hAnsi="Calibri" w:cs="Calibri"/>
                <w:sz w:val="22"/>
                <w:szCs w:val="22"/>
              </w:rPr>
              <w:t>3.175</w:t>
            </w:r>
          </w:p>
        </w:tc>
        <w:tc>
          <w:tcPr>
            <w:tcW w:w="1134" w:type="dxa"/>
            <w:tcBorders>
              <w:top w:val="nil"/>
              <w:left w:val="nil"/>
              <w:bottom w:val="nil"/>
              <w:right w:val="nil"/>
            </w:tcBorders>
            <w:shd w:val="clear" w:color="auto" w:fill="auto"/>
            <w:vAlign w:val="center"/>
          </w:tcPr>
          <w:p w14:paraId="7400A59F" w14:textId="25506527" w:rsidR="009B6ED8" w:rsidRPr="00FF0B52" w:rsidRDefault="009B6ED8" w:rsidP="009B6ED8">
            <w:pPr>
              <w:keepNext/>
              <w:keepLines/>
              <w:spacing w:before="40" w:after="40"/>
              <w:jc w:val="right"/>
              <w:rPr>
                <w:sz w:val="22"/>
                <w:szCs w:val="22"/>
              </w:rPr>
            </w:pPr>
            <w:r>
              <w:rPr>
                <w:rFonts w:ascii="Calibri" w:hAnsi="Calibri" w:cs="Calibri"/>
                <w:sz w:val="22"/>
                <w:szCs w:val="22"/>
              </w:rPr>
              <w:t>3.249</w:t>
            </w:r>
          </w:p>
        </w:tc>
        <w:tc>
          <w:tcPr>
            <w:tcW w:w="1134" w:type="dxa"/>
            <w:tcBorders>
              <w:top w:val="nil"/>
              <w:left w:val="nil"/>
              <w:bottom w:val="nil"/>
              <w:right w:val="nil"/>
            </w:tcBorders>
            <w:shd w:val="clear" w:color="auto" w:fill="auto"/>
            <w:vAlign w:val="center"/>
          </w:tcPr>
          <w:p w14:paraId="57DEC8C9" w14:textId="1845408B" w:rsidR="009B6ED8" w:rsidRPr="00FF0B52" w:rsidRDefault="009B6ED8" w:rsidP="009B6ED8">
            <w:pPr>
              <w:keepNext/>
              <w:keepLines/>
              <w:spacing w:before="40" w:after="40"/>
              <w:jc w:val="right"/>
              <w:rPr>
                <w:sz w:val="22"/>
                <w:szCs w:val="22"/>
              </w:rPr>
            </w:pPr>
            <w:r>
              <w:rPr>
                <w:rFonts w:ascii="Calibri" w:hAnsi="Calibri" w:cs="Calibri"/>
                <w:sz w:val="22"/>
                <w:szCs w:val="22"/>
              </w:rPr>
              <w:t>3.314</w:t>
            </w:r>
          </w:p>
        </w:tc>
        <w:tc>
          <w:tcPr>
            <w:tcW w:w="1265" w:type="dxa"/>
            <w:tcBorders>
              <w:top w:val="nil"/>
              <w:left w:val="nil"/>
              <w:bottom w:val="nil"/>
              <w:right w:val="nil"/>
            </w:tcBorders>
            <w:shd w:val="clear" w:color="auto" w:fill="auto"/>
            <w:vAlign w:val="center"/>
          </w:tcPr>
          <w:p w14:paraId="18C9A2F6" w14:textId="33C9D0E4" w:rsidR="009B6ED8" w:rsidRPr="00FF0B52" w:rsidRDefault="009B6ED8" w:rsidP="009B6ED8">
            <w:pPr>
              <w:keepNext/>
              <w:keepLines/>
              <w:spacing w:before="40" w:after="40"/>
              <w:jc w:val="right"/>
              <w:rPr>
                <w:b/>
                <w:sz w:val="22"/>
                <w:szCs w:val="22"/>
              </w:rPr>
            </w:pPr>
            <w:r>
              <w:rPr>
                <w:rFonts w:ascii="Calibri" w:hAnsi="Calibri" w:cs="Calibri"/>
                <w:b/>
                <w:bCs/>
                <w:sz w:val="22"/>
                <w:szCs w:val="22"/>
              </w:rPr>
              <w:t>15.917</w:t>
            </w:r>
          </w:p>
        </w:tc>
      </w:tr>
      <w:tr w:rsidR="009B6ED8" w:rsidRPr="00FF0B52" w14:paraId="64D9474C" w14:textId="77777777" w:rsidTr="00C90F09">
        <w:trPr>
          <w:cantSplit/>
          <w:jc w:val="center"/>
        </w:trPr>
        <w:tc>
          <w:tcPr>
            <w:tcW w:w="3970" w:type="dxa"/>
            <w:vAlign w:val="center"/>
          </w:tcPr>
          <w:p w14:paraId="07BDDA8D" w14:textId="4A679D5E"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Women's Legal Services</w:t>
            </w:r>
          </w:p>
        </w:tc>
        <w:tc>
          <w:tcPr>
            <w:tcW w:w="1275" w:type="dxa"/>
            <w:tcBorders>
              <w:top w:val="nil"/>
              <w:left w:val="nil"/>
              <w:bottom w:val="nil"/>
              <w:right w:val="nil"/>
            </w:tcBorders>
            <w:shd w:val="clear" w:color="auto" w:fill="auto"/>
            <w:vAlign w:val="center"/>
          </w:tcPr>
          <w:p w14:paraId="19760594" w14:textId="040CF399" w:rsidR="009B6ED8" w:rsidRPr="00FF0B52" w:rsidRDefault="009B6ED8" w:rsidP="009B6ED8">
            <w:pPr>
              <w:keepNext/>
              <w:keepLines/>
              <w:spacing w:before="40" w:after="40"/>
              <w:jc w:val="right"/>
              <w:rPr>
                <w:sz w:val="22"/>
                <w:szCs w:val="22"/>
              </w:rPr>
            </w:pPr>
            <w:r>
              <w:rPr>
                <w:rFonts w:ascii="Calibri" w:hAnsi="Calibri" w:cs="Calibri"/>
                <w:sz w:val="22"/>
                <w:szCs w:val="22"/>
              </w:rPr>
              <w:t>3.171</w:t>
            </w:r>
          </w:p>
        </w:tc>
        <w:tc>
          <w:tcPr>
            <w:tcW w:w="1134" w:type="dxa"/>
            <w:tcBorders>
              <w:top w:val="nil"/>
              <w:left w:val="nil"/>
              <w:bottom w:val="nil"/>
              <w:right w:val="nil"/>
            </w:tcBorders>
            <w:shd w:val="clear" w:color="auto" w:fill="auto"/>
            <w:vAlign w:val="center"/>
          </w:tcPr>
          <w:p w14:paraId="5FC0B4A3" w14:textId="7FE9DCE4" w:rsidR="009B6ED8" w:rsidRPr="00FF0B52" w:rsidRDefault="009B6ED8" w:rsidP="009B6ED8">
            <w:pPr>
              <w:keepNext/>
              <w:keepLines/>
              <w:spacing w:before="40" w:after="40"/>
              <w:jc w:val="right"/>
              <w:rPr>
                <w:sz w:val="22"/>
                <w:szCs w:val="22"/>
              </w:rPr>
            </w:pPr>
            <w:r>
              <w:rPr>
                <w:rFonts w:ascii="Calibri" w:hAnsi="Calibri" w:cs="Calibri"/>
                <w:sz w:val="22"/>
                <w:szCs w:val="22"/>
              </w:rPr>
              <w:t>3.242</w:t>
            </w:r>
          </w:p>
        </w:tc>
        <w:tc>
          <w:tcPr>
            <w:tcW w:w="1134" w:type="dxa"/>
            <w:tcBorders>
              <w:top w:val="nil"/>
              <w:left w:val="nil"/>
              <w:bottom w:val="nil"/>
              <w:right w:val="nil"/>
            </w:tcBorders>
            <w:shd w:val="clear" w:color="auto" w:fill="auto"/>
            <w:vAlign w:val="center"/>
          </w:tcPr>
          <w:p w14:paraId="7EDEC20E" w14:textId="49CC0C64" w:rsidR="009B6ED8" w:rsidRPr="00FF0B52" w:rsidRDefault="009B6ED8" w:rsidP="009B6ED8">
            <w:pPr>
              <w:keepNext/>
              <w:keepLines/>
              <w:spacing w:before="40" w:after="40"/>
              <w:jc w:val="right"/>
              <w:rPr>
                <w:sz w:val="22"/>
                <w:szCs w:val="22"/>
              </w:rPr>
            </w:pPr>
            <w:r>
              <w:rPr>
                <w:rFonts w:ascii="Calibri" w:hAnsi="Calibri" w:cs="Calibri"/>
                <w:sz w:val="22"/>
                <w:szCs w:val="22"/>
              </w:rPr>
              <w:t>3.308</w:t>
            </w:r>
          </w:p>
        </w:tc>
        <w:tc>
          <w:tcPr>
            <w:tcW w:w="1134" w:type="dxa"/>
            <w:tcBorders>
              <w:top w:val="nil"/>
              <w:left w:val="nil"/>
              <w:bottom w:val="nil"/>
              <w:right w:val="nil"/>
            </w:tcBorders>
            <w:shd w:val="clear" w:color="auto" w:fill="auto"/>
            <w:vAlign w:val="center"/>
          </w:tcPr>
          <w:p w14:paraId="42C7820E" w14:textId="34043205" w:rsidR="009B6ED8" w:rsidRPr="00FF0B52" w:rsidRDefault="009B6ED8" w:rsidP="009B6ED8">
            <w:pPr>
              <w:keepNext/>
              <w:keepLines/>
              <w:spacing w:before="40" w:after="40"/>
              <w:jc w:val="right"/>
              <w:rPr>
                <w:sz w:val="22"/>
                <w:szCs w:val="22"/>
              </w:rPr>
            </w:pPr>
            <w:r>
              <w:rPr>
                <w:rFonts w:ascii="Calibri" w:hAnsi="Calibri" w:cs="Calibri"/>
                <w:sz w:val="22"/>
                <w:szCs w:val="22"/>
              </w:rPr>
              <w:t>3.376</w:t>
            </w:r>
          </w:p>
        </w:tc>
        <w:tc>
          <w:tcPr>
            <w:tcW w:w="1134" w:type="dxa"/>
            <w:tcBorders>
              <w:top w:val="nil"/>
              <w:left w:val="nil"/>
              <w:bottom w:val="nil"/>
              <w:right w:val="nil"/>
            </w:tcBorders>
            <w:shd w:val="clear" w:color="auto" w:fill="auto"/>
            <w:vAlign w:val="center"/>
          </w:tcPr>
          <w:p w14:paraId="7AD52D5F" w14:textId="1FFFAD8E" w:rsidR="009B6ED8" w:rsidRPr="00FF0B52" w:rsidRDefault="009B6ED8" w:rsidP="009B6ED8">
            <w:pPr>
              <w:keepNext/>
              <w:keepLines/>
              <w:spacing w:before="40" w:after="40"/>
              <w:jc w:val="right"/>
              <w:rPr>
                <w:sz w:val="22"/>
                <w:szCs w:val="22"/>
              </w:rPr>
            </w:pPr>
            <w:r>
              <w:rPr>
                <w:rFonts w:ascii="Calibri" w:hAnsi="Calibri" w:cs="Calibri"/>
                <w:sz w:val="22"/>
                <w:szCs w:val="22"/>
              </w:rPr>
              <w:t>3.445</w:t>
            </w:r>
          </w:p>
        </w:tc>
        <w:tc>
          <w:tcPr>
            <w:tcW w:w="1265" w:type="dxa"/>
            <w:tcBorders>
              <w:top w:val="nil"/>
              <w:left w:val="nil"/>
              <w:bottom w:val="nil"/>
              <w:right w:val="nil"/>
            </w:tcBorders>
            <w:shd w:val="clear" w:color="auto" w:fill="auto"/>
            <w:vAlign w:val="center"/>
          </w:tcPr>
          <w:p w14:paraId="5F3A90FE" w14:textId="2EB1DBDB" w:rsidR="009B6ED8" w:rsidRPr="00FF0B52" w:rsidRDefault="009B6ED8" w:rsidP="009B6ED8">
            <w:pPr>
              <w:keepNext/>
              <w:keepLines/>
              <w:spacing w:before="40" w:after="40"/>
              <w:jc w:val="right"/>
              <w:rPr>
                <w:b/>
                <w:sz w:val="22"/>
                <w:szCs w:val="22"/>
              </w:rPr>
            </w:pPr>
            <w:r>
              <w:rPr>
                <w:rFonts w:ascii="Calibri" w:hAnsi="Calibri" w:cs="Calibri"/>
                <w:b/>
                <w:bCs/>
                <w:sz w:val="22"/>
                <w:szCs w:val="22"/>
              </w:rPr>
              <w:t>16.542</w:t>
            </w:r>
          </w:p>
        </w:tc>
      </w:tr>
      <w:tr w:rsidR="009B6ED8" w:rsidRPr="00FF0B52" w14:paraId="51507207" w14:textId="77777777" w:rsidTr="00C90F09">
        <w:trPr>
          <w:cantSplit/>
          <w:jc w:val="center"/>
        </w:trPr>
        <w:tc>
          <w:tcPr>
            <w:tcW w:w="3970" w:type="dxa"/>
            <w:vAlign w:val="center"/>
          </w:tcPr>
          <w:p w14:paraId="7E912571" w14:textId="1D8EE211"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Aboriginal and Torres Strait Islander Legal Services</w:t>
            </w:r>
          </w:p>
        </w:tc>
        <w:tc>
          <w:tcPr>
            <w:tcW w:w="1275" w:type="dxa"/>
            <w:tcBorders>
              <w:top w:val="nil"/>
              <w:left w:val="nil"/>
              <w:bottom w:val="nil"/>
              <w:right w:val="nil"/>
            </w:tcBorders>
            <w:shd w:val="clear" w:color="auto" w:fill="auto"/>
            <w:vAlign w:val="center"/>
          </w:tcPr>
          <w:p w14:paraId="21566367" w14:textId="579BAFD8" w:rsidR="009B6ED8" w:rsidRPr="00FF0B52" w:rsidRDefault="009B6ED8" w:rsidP="009B6ED8">
            <w:pPr>
              <w:keepNext/>
              <w:keepLines/>
              <w:spacing w:before="40" w:after="40"/>
              <w:jc w:val="right"/>
              <w:rPr>
                <w:sz w:val="22"/>
                <w:szCs w:val="22"/>
              </w:rPr>
            </w:pPr>
            <w:r>
              <w:rPr>
                <w:rFonts w:ascii="Calibri" w:hAnsi="Calibri" w:cs="Calibri"/>
                <w:sz w:val="22"/>
                <w:szCs w:val="22"/>
              </w:rPr>
              <w:t>5.</w:t>
            </w:r>
            <w:r w:rsidR="00835F6F">
              <w:rPr>
                <w:rFonts w:ascii="Calibri" w:hAnsi="Calibri" w:cs="Calibri"/>
                <w:sz w:val="22"/>
                <w:szCs w:val="22"/>
              </w:rPr>
              <w:t>018</w:t>
            </w:r>
          </w:p>
        </w:tc>
        <w:tc>
          <w:tcPr>
            <w:tcW w:w="1134" w:type="dxa"/>
            <w:tcBorders>
              <w:top w:val="nil"/>
              <w:left w:val="nil"/>
              <w:bottom w:val="nil"/>
              <w:right w:val="nil"/>
            </w:tcBorders>
            <w:shd w:val="clear" w:color="auto" w:fill="auto"/>
            <w:vAlign w:val="center"/>
          </w:tcPr>
          <w:p w14:paraId="0A3029EF" w14:textId="2D7F4467" w:rsidR="009B6ED8" w:rsidRPr="00FF0B52" w:rsidRDefault="009B6ED8" w:rsidP="009B6ED8">
            <w:pPr>
              <w:keepNext/>
              <w:keepLines/>
              <w:spacing w:before="40" w:after="40"/>
              <w:jc w:val="right"/>
              <w:rPr>
                <w:sz w:val="22"/>
                <w:szCs w:val="22"/>
              </w:rPr>
            </w:pPr>
            <w:r>
              <w:rPr>
                <w:rFonts w:ascii="Calibri" w:hAnsi="Calibri" w:cs="Calibri"/>
                <w:sz w:val="22"/>
                <w:szCs w:val="22"/>
              </w:rPr>
              <w:t>5.</w:t>
            </w:r>
            <w:r w:rsidR="00835F6F">
              <w:rPr>
                <w:rFonts w:ascii="Calibri" w:hAnsi="Calibri" w:cs="Calibri"/>
                <w:sz w:val="22"/>
                <w:szCs w:val="22"/>
              </w:rPr>
              <w:t>129</w:t>
            </w:r>
          </w:p>
        </w:tc>
        <w:tc>
          <w:tcPr>
            <w:tcW w:w="1134" w:type="dxa"/>
            <w:tcBorders>
              <w:top w:val="nil"/>
              <w:left w:val="nil"/>
              <w:bottom w:val="nil"/>
              <w:right w:val="nil"/>
            </w:tcBorders>
            <w:shd w:val="clear" w:color="auto" w:fill="auto"/>
            <w:vAlign w:val="center"/>
          </w:tcPr>
          <w:p w14:paraId="74C55C2F" w14:textId="004A3A6C" w:rsidR="009B6ED8" w:rsidRPr="00FF0B52" w:rsidRDefault="009B6ED8" w:rsidP="009B6ED8">
            <w:pPr>
              <w:keepNext/>
              <w:keepLines/>
              <w:spacing w:before="40" w:after="40"/>
              <w:jc w:val="right"/>
              <w:rPr>
                <w:sz w:val="22"/>
                <w:szCs w:val="22"/>
              </w:rPr>
            </w:pPr>
            <w:r>
              <w:rPr>
                <w:rFonts w:ascii="Calibri" w:hAnsi="Calibri" w:cs="Calibri"/>
                <w:sz w:val="22"/>
                <w:szCs w:val="22"/>
              </w:rPr>
              <w:t>5.</w:t>
            </w:r>
            <w:r w:rsidR="00835F6F">
              <w:rPr>
                <w:rFonts w:ascii="Calibri" w:hAnsi="Calibri" w:cs="Calibri"/>
                <w:sz w:val="22"/>
                <w:szCs w:val="22"/>
              </w:rPr>
              <w:t>231</w:t>
            </w:r>
          </w:p>
        </w:tc>
        <w:tc>
          <w:tcPr>
            <w:tcW w:w="1134" w:type="dxa"/>
            <w:tcBorders>
              <w:top w:val="nil"/>
              <w:left w:val="nil"/>
              <w:bottom w:val="nil"/>
              <w:right w:val="nil"/>
            </w:tcBorders>
            <w:shd w:val="clear" w:color="auto" w:fill="auto"/>
            <w:vAlign w:val="center"/>
          </w:tcPr>
          <w:p w14:paraId="526E7747" w14:textId="61F24DDB" w:rsidR="009B6ED8" w:rsidRPr="00FF0B52" w:rsidRDefault="009B6ED8" w:rsidP="009B6ED8">
            <w:pPr>
              <w:keepNext/>
              <w:keepLines/>
              <w:spacing w:before="40" w:after="40"/>
              <w:jc w:val="right"/>
              <w:rPr>
                <w:sz w:val="22"/>
                <w:szCs w:val="22"/>
              </w:rPr>
            </w:pPr>
            <w:r>
              <w:rPr>
                <w:rFonts w:ascii="Calibri" w:hAnsi="Calibri" w:cs="Calibri"/>
                <w:sz w:val="22"/>
                <w:szCs w:val="22"/>
              </w:rPr>
              <w:t>5.</w:t>
            </w:r>
            <w:r w:rsidR="00835F6F">
              <w:rPr>
                <w:rFonts w:ascii="Calibri" w:hAnsi="Calibri" w:cs="Calibri"/>
                <w:sz w:val="22"/>
                <w:szCs w:val="22"/>
              </w:rPr>
              <w:t>336</w:t>
            </w:r>
          </w:p>
        </w:tc>
        <w:tc>
          <w:tcPr>
            <w:tcW w:w="1134" w:type="dxa"/>
            <w:tcBorders>
              <w:top w:val="nil"/>
              <w:left w:val="nil"/>
              <w:bottom w:val="nil"/>
              <w:right w:val="nil"/>
            </w:tcBorders>
            <w:shd w:val="clear" w:color="auto" w:fill="auto"/>
            <w:vAlign w:val="center"/>
          </w:tcPr>
          <w:p w14:paraId="72E2B089" w14:textId="32D230E1" w:rsidR="009B6ED8" w:rsidRPr="00FF0B52" w:rsidRDefault="009B6ED8" w:rsidP="009B6ED8">
            <w:pPr>
              <w:keepNext/>
              <w:keepLines/>
              <w:spacing w:before="40" w:after="40"/>
              <w:jc w:val="right"/>
              <w:rPr>
                <w:sz w:val="22"/>
                <w:szCs w:val="22"/>
              </w:rPr>
            </w:pPr>
            <w:r>
              <w:rPr>
                <w:rFonts w:ascii="Calibri" w:hAnsi="Calibri" w:cs="Calibri"/>
                <w:sz w:val="22"/>
                <w:szCs w:val="22"/>
              </w:rPr>
              <w:t>5.</w:t>
            </w:r>
            <w:r w:rsidR="00835F6F">
              <w:rPr>
                <w:rFonts w:ascii="Calibri" w:hAnsi="Calibri" w:cs="Calibri"/>
                <w:sz w:val="22"/>
                <w:szCs w:val="22"/>
              </w:rPr>
              <w:t>443</w:t>
            </w:r>
          </w:p>
        </w:tc>
        <w:tc>
          <w:tcPr>
            <w:tcW w:w="1265" w:type="dxa"/>
            <w:tcBorders>
              <w:top w:val="nil"/>
              <w:left w:val="nil"/>
              <w:bottom w:val="nil"/>
              <w:right w:val="nil"/>
            </w:tcBorders>
            <w:shd w:val="clear" w:color="auto" w:fill="auto"/>
            <w:vAlign w:val="center"/>
          </w:tcPr>
          <w:p w14:paraId="7D9B7E7D" w14:textId="7F36B62F" w:rsidR="009B6ED8" w:rsidRPr="00FF0B52" w:rsidRDefault="009B6ED8" w:rsidP="009B6ED8">
            <w:pPr>
              <w:keepNext/>
              <w:keepLines/>
              <w:spacing w:before="40" w:after="40"/>
              <w:jc w:val="right"/>
              <w:rPr>
                <w:b/>
                <w:sz w:val="22"/>
                <w:szCs w:val="22"/>
              </w:rPr>
            </w:pPr>
            <w:r>
              <w:rPr>
                <w:rFonts w:ascii="Calibri" w:hAnsi="Calibri" w:cs="Calibri"/>
                <w:b/>
                <w:bCs/>
                <w:sz w:val="22"/>
                <w:szCs w:val="22"/>
              </w:rPr>
              <w:t>2</w:t>
            </w:r>
            <w:r w:rsidR="00835F6F">
              <w:rPr>
                <w:rFonts w:ascii="Calibri" w:hAnsi="Calibri" w:cs="Calibri"/>
                <w:b/>
                <w:bCs/>
                <w:sz w:val="22"/>
                <w:szCs w:val="22"/>
              </w:rPr>
              <w:t>6.157</w:t>
            </w:r>
          </w:p>
        </w:tc>
      </w:tr>
      <w:tr w:rsidR="009B6ED8" w:rsidRPr="00FF0B52" w14:paraId="113876E2" w14:textId="77777777" w:rsidTr="00C90F09">
        <w:trPr>
          <w:cantSplit/>
          <w:jc w:val="center"/>
        </w:trPr>
        <w:tc>
          <w:tcPr>
            <w:tcW w:w="3970" w:type="dxa"/>
            <w:vAlign w:val="center"/>
          </w:tcPr>
          <w:p w14:paraId="163350AF" w14:textId="0F5B79FA" w:rsidR="009B6ED8" w:rsidRPr="00FF0B52" w:rsidRDefault="00CC7D36" w:rsidP="009B6ED8">
            <w:pPr>
              <w:spacing w:before="60" w:after="60"/>
              <w:ind w:left="176"/>
              <w:jc w:val="left"/>
              <w:rPr>
                <w:rFonts w:cs="Calibri"/>
                <w:i/>
                <w:sz w:val="22"/>
                <w:szCs w:val="23"/>
              </w:rPr>
            </w:pPr>
            <w:r>
              <w:rPr>
                <w:rFonts w:ascii="Calibri" w:hAnsi="Calibri" w:cs="Calibri"/>
                <w:sz w:val="22"/>
                <w:szCs w:val="22"/>
              </w:rPr>
              <w:t>Family Violence Prevention and Legal Services</w:t>
            </w:r>
          </w:p>
        </w:tc>
        <w:tc>
          <w:tcPr>
            <w:tcW w:w="1275" w:type="dxa"/>
            <w:tcBorders>
              <w:top w:val="nil"/>
              <w:left w:val="nil"/>
              <w:right w:val="nil"/>
            </w:tcBorders>
            <w:shd w:val="clear" w:color="auto" w:fill="auto"/>
            <w:vAlign w:val="center"/>
          </w:tcPr>
          <w:p w14:paraId="49AB10C1" w14:textId="57B88D5D" w:rsidR="009B6ED8" w:rsidRPr="00FF0B52" w:rsidRDefault="00835F6F" w:rsidP="009B6ED8">
            <w:pPr>
              <w:keepNext/>
              <w:keepLines/>
              <w:spacing w:before="40" w:after="40"/>
              <w:jc w:val="right"/>
              <w:rPr>
                <w:sz w:val="22"/>
                <w:szCs w:val="22"/>
              </w:rPr>
            </w:pPr>
            <w:r>
              <w:rPr>
                <w:rFonts w:ascii="Calibri" w:hAnsi="Calibri" w:cs="Calibri"/>
                <w:sz w:val="22"/>
                <w:szCs w:val="22"/>
              </w:rPr>
              <w:t>1.045</w:t>
            </w:r>
          </w:p>
        </w:tc>
        <w:tc>
          <w:tcPr>
            <w:tcW w:w="1134" w:type="dxa"/>
            <w:tcBorders>
              <w:top w:val="nil"/>
              <w:left w:val="nil"/>
              <w:right w:val="nil"/>
            </w:tcBorders>
            <w:shd w:val="clear" w:color="auto" w:fill="auto"/>
            <w:vAlign w:val="center"/>
          </w:tcPr>
          <w:p w14:paraId="42AEAB62" w14:textId="29A18DC2" w:rsidR="009B6ED8" w:rsidRPr="00FF0B52" w:rsidRDefault="00835F6F" w:rsidP="009B6ED8">
            <w:pPr>
              <w:keepNext/>
              <w:keepLines/>
              <w:spacing w:before="40" w:after="40"/>
              <w:jc w:val="right"/>
              <w:rPr>
                <w:sz w:val="22"/>
                <w:szCs w:val="22"/>
              </w:rPr>
            </w:pPr>
            <w:r>
              <w:rPr>
                <w:rFonts w:ascii="Calibri" w:hAnsi="Calibri" w:cs="Calibri"/>
                <w:sz w:val="22"/>
                <w:szCs w:val="22"/>
              </w:rPr>
              <w:t>1.068</w:t>
            </w:r>
          </w:p>
        </w:tc>
        <w:tc>
          <w:tcPr>
            <w:tcW w:w="1134" w:type="dxa"/>
            <w:tcBorders>
              <w:top w:val="nil"/>
              <w:left w:val="nil"/>
              <w:right w:val="nil"/>
            </w:tcBorders>
            <w:shd w:val="clear" w:color="auto" w:fill="auto"/>
            <w:vAlign w:val="center"/>
          </w:tcPr>
          <w:p w14:paraId="41F19E53" w14:textId="11D17BDA" w:rsidR="009B6ED8" w:rsidRPr="00FF0B52" w:rsidRDefault="00835F6F" w:rsidP="009B6ED8">
            <w:pPr>
              <w:keepNext/>
              <w:keepLines/>
              <w:spacing w:before="40" w:after="40"/>
              <w:jc w:val="right"/>
              <w:rPr>
                <w:sz w:val="22"/>
                <w:szCs w:val="22"/>
              </w:rPr>
            </w:pPr>
            <w:r>
              <w:rPr>
                <w:rFonts w:ascii="Calibri" w:hAnsi="Calibri" w:cs="Calibri"/>
                <w:sz w:val="22"/>
                <w:szCs w:val="22"/>
              </w:rPr>
              <w:t>1.090</w:t>
            </w:r>
          </w:p>
        </w:tc>
        <w:tc>
          <w:tcPr>
            <w:tcW w:w="1134" w:type="dxa"/>
            <w:tcBorders>
              <w:top w:val="nil"/>
              <w:left w:val="nil"/>
              <w:right w:val="nil"/>
            </w:tcBorders>
            <w:shd w:val="clear" w:color="auto" w:fill="auto"/>
            <w:vAlign w:val="center"/>
          </w:tcPr>
          <w:p w14:paraId="6D53BA2E" w14:textId="2805D702" w:rsidR="009B6ED8" w:rsidRPr="00FF0B52" w:rsidRDefault="00835F6F" w:rsidP="009B6ED8">
            <w:pPr>
              <w:keepNext/>
              <w:keepLines/>
              <w:spacing w:before="40" w:after="40"/>
              <w:jc w:val="right"/>
              <w:rPr>
                <w:sz w:val="22"/>
                <w:szCs w:val="22"/>
              </w:rPr>
            </w:pPr>
            <w:r>
              <w:rPr>
                <w:rFonts w:ascii="Calibri" w:hAnsi="Calibri" w:cs="Calibri"/>
                <w:sz w:val="22"/>
                <w:szCs w:val="22"/>
              </w:rPr>
              <w:t>1.111</w:t>
            </w:r>
          </w:p>
        </w:tc>
        <w:tc>
          <w:tcPr>
            <w:tcW w:w="1134" w:type="dxa"/>
            <w:tcBorders>
              <w:top w:val="nil"/>
              <w:left w:val="nil"/>
              <w:right w:val="nil"/>
            </w:tcBorders>
            <w:shd w:val="clear" w:color="auto" w:fill="auto"/>
            <w:vAlign w:val="center"/>
          </w:tcPr>
          <w:p w14:paraId="401A635B" w14:textId="3E78BDC4" w:rsidR="009B6ED8" w:rsidRPr="00FF0B52" w:rsidRDefault="00835F6F" w:rsidP="009B6ED8">
            <w:pPr>
              <w:keepNext/>
              <w:keepLines/>
              <w:spacing w:before="40" w:after="40"/>
              <w:jc w:val="right"/>
              <w:rPr>
                <w:sz w:val="22"/>
                <w:szCs w:val="22"/>
              </w:rPr>
            </w:pPr>
            <w:r>
              <w:rPr>
                <w:rFonts w:ascii="Calibri" w:hAnsi="Calibri" w:cs="Calibri"/>
                <w:sz w:val="22"/>
                <w:szCs w:val="22"/>
              </w:rPr>
              <w:t>1.134</w:t>
            </w:r>
          </w:p>
        </w:tc>
        <w:tc>
          <w:tcPr>
            <w:tcW w:w="1265" w:type="dxa"/>
            <w:tcBorders>
              <w:top w:val="nil"/>
              <w:left w:val="nil"/>
              <w:right w:val="nil"/>
            </w:tcBorders>
            <w:shd w:val="clear" w:color="auto" w:fill="auto"/>
            <w:vAlign w:val="center"/>
          </w:tcPr>
          <w:p w14:paraId="4F628295" w14:textId="45838782" w:rsidR="009B6ED8" w:rsidRPr="00FF0B52" w:rsidRDefault="00835F6F" w:rsidP="009B6ED8">
            <w:pPr>
              <w:keepNext/>
              <w:keepLines/>
              <w:spacing w:before="40" w:after="40"/>
              <w:jc w:val="right"/>
              <w:rPr>
                <w:b/>
                <w:sz w:val="22"/>
                <w:szCs w:val="22"/>
              </w:rPr>
            </w:pPr>
            <w:r>
              <w:rPr>
                <w:rFonts w:ascii="Calibri" w:hAnsi="Calibri" w:cs="Calibri"/>
                <w:b/>
                <w:bCs/>
                <w:sz w:val="22"/>
                <w:szCs w:val="22"/>
              </w:rPr>
              <w:t>5.448</w:t>
            </w:r>
          </w:p>
        </w:tc>
      </w:tr>
      <w:tr w:rsidR="009B6ED8" w:rsidRPr="00FF0B52" w14:paraId="77AC093C" w14:textId="77777777" w:rsidTr="00C90F09">
        <w:trPr>
          <w:cantSplit/>
          <w:jc w:val="center"/>
        </w:trPr>
        <w:tc>
          <w:tcPr>
            <w:tcW w:w="3970" w:type="dxa"/>
            <w:tcBorders>
              <w:bottom w:val="single" w:sz="12" w:space="0" w:color="auto"/>
            </w:tcBorders>
            <w:vAlign w:val="center"/>
          </w:tcPr>
          <w:p w14:paraId="3E356D08" w14:textId="2D995887" w:rsidR="009B6ED8" w:rsidRPr="00FF0B52" w:rsidRDefault="009B6ED8" w:rsidP="009B6ED8">
            <w:pPr>
              <w:spacing w:before="60" w:after="60"/>
              <w:ind w:left="176"/>
              <w:jc w:val="left"/>
              <w:rPr>
                <w:rFonts w:cs="Calibri"/>
                <w:i/>
                <w:sz w:val="22"/>
                <w:szCs w:val="23"/>
              </w:rPr>
            </w:pPr>
            <w:r>
              <w:rPr>
                <w:rFonts w:ascii="Calibri" w:hAnsi="Calibri" w:cs="Calibri"/>
                <w:sz w:val="22"/>
                <w:szCs w:val="22"/>
              </w:rPr>
              <w:t>Administration</w:t>
            </w:r>
          </w:p>
        </w:tc>
        <w:tc>
          <w:tcPr>
            <w:tcW w:w="1275" w:type="dxa"/>
            <w:tcBorders>
              <w:top w:val="nil"/>
              <w:left w:val="nil"/>
              <w:bottom w:val="single" w:sz="12" w:space="0" w:color="auto"/>
              <w:right w:val="nil"/>
            </w:tcBorders>
            <w:shd w:val="clear" w:color="auto" w:fill="auto"/>
            <w:vAlign w:val="center"/>
          </w:tcPr>
          <w:p w14:paraId="22A496D6" w14:textId="6EE5F3C7" w:rsidR="009B6ED8" w:rsidRPr="00FF0B52" w:rsidRDefault="009B6ED8" w:rsidP="009B6ED8">
            <w:pPr>
              <w:keepNext/>
              <w:keepLines/>
              <w:spacing w:before="40" w:after="40"/>
              <w:jc w:val="right"/>
              <w:rPr>
                <w:sz w:val="22"/>
                <w:szCs w:val="22"/>
              </w:rPr>
            </w:pPr>
            <w:r>
              <w:rPr>
                <w:rFonts w:ascii="Calibri" w:hAnsi="Calibri" w:cs="Calibri"/>
                <w:sz w:val="22"/>
                <w:szCs w:val="22"/>
              </w:rPr>
              <w:t>0.603</w:t>
            </w:r>
          </w:p>
        </w:tc>
        <w:tc>
          <w:tcPr>
            <w:tcW w:w="1134" w:type="dxa"/>
            <w:tcBorders>
              <w:top w:val="nil"/>
              <w:left w:val="nil"/>
              <w:bottom w:val="single" w:sz="12" w:space="0" w:color="auto"/>
              <w:right w:val="nil"/>
            </w:tcBorders>
            <w:shd w:val="clear" w:color="auto" w:fill="auto"/>
            <w:vAlign w:val="center"/>
          </w:tcPr>
          <w:p w14:paraId="1F3B5BCC" w14:textId="06C6171A" w:rsidR="009B6ED8" w:rsidRPr="00FF0B52" w:rsidRDefault="009B6ED8" w:rsidP="009B6ED8">
            <w:pPr>
              <w:keepNext/>
              <w:keepLines/>
              <w:spacing w:before="40" w:after="40"/>
              <w:jc w:val="right"/>
              <w:rPr>
                <w:sz w:val="22"/>
                <w:szCs w:val="22"/>
              </w:rPr>
            </w:pPr>
            <w:r>
              <w:rPr>
                <w:rFonts w:ascii="Calibri" w:hAnsi="Calibri" w:cs="Calibri"/>
                <w:sz w:val="22"/>
                <w:szCs w:val="22"/>
              </w:rPr>
              <w:t>0.616</w:t>
            </w:r>
          </w:p>
        </w:tc>
        <w:tc>
          <w:tcPr>
            <w:tcW w:w="1134" w:type="dxa"/>
            <w:tcBorders>
              <w:top w:val="nil"/>
              <w:left w:val="nil"/>
              <w:bottom w:val="single" w:sz="12" w:space="0" w:color="auto"/>
              <w:right w:val="nil"/>
            </w:tcBorders>
            <w:shd w:val="clear" w:color="auto" w:fill="auto"/>
            <w:vAlign w:val="center"/>
          </w:tcPr>
          <w:p w14:paraId="433D6299" w14:textId="7870F305" w:rsidR="009B6ED8" w:rsidRPr="00FF0B52" w:rsidRDefault="009B6ED8" w:rsidP="009B6ED8">
            <w:pPr>
              <w:keepNext/>
              <w:keepLines/>
              <w:spacing w:before="40" w:after="40"/>
              <w:jc w:val="right"/>
              <w:rPr>
                <w:sz w:val="22"/>
                <w:szCs w:val="22"/>
              </w:rPr>
            </w:pPr>
            <w:r>
              <w:rPr>
                <w:rFonts w:ascii="Calibri" w:hAnsi="Calibri" w:cs="Calibri"/>
                <w:sz w:val="22"/>
                <w:szCs w:val="22"/>
              </w:rPr>
              <w:t>0.629</w:t>
            </w:r>
          </w:p>
        </w:tc>
        <w:tc>
          <w:tcPr>
            <w:tcW w:w="1134" w:type="dxa"/>
            <w:tcBorders>
              <w:top w:val="nil"/>
              <w:left w:val="nil"/>
              <w:bottom w:val="single" w:sz="12" w:space="0" w:color="auto"/>
              <w:right w:val="nil"/>
            </w:tcBorders>
            <w:shd w:val="clear" w:color="auto" w:fill="auto"/>
            <w:vAlign w:val="center"/>
          </w:tcPr>
          <w:p w14:paraId="24FC57FB" w14:textId="2027F7F6" w:rsidR="009B6ED8" w:rsidRPr="00FF0B52" w:rsidRDefault="009B6ED8" w:rsidP="009B6ED8">
            <w:pPr>
              <w:keepNext/>
              <w:keepLines/>
              <w:spacing w:before="40" w:after="40"/>
              <w:jc w:val="right"/>
              <w:rPr>
                <w:sz w:val="22"/>
                <w:szCs w:val="22"/>
              </w:rPr>
            </w:pPr>
            <w:r>
              <w:rPr>
                <w:rFonts w:ascii="Calibri" w:hAnsi="Calibri" w:cs="Calibri"/>
                <w:sz w:val="22"/>
                <w:szCs w:val="22"/>
              </w:rPr>
              <w:t>0.641</w:t>
            </w:r>
          </w:p>
        </w:tc>
        <w:tc>
          <w:tcPr>
            <w:tcW w:w="1134" w:type="dxa"/>
            <w:tcBorders>
              <w:top w:val="nil"/>
              <w:left w:val="nil"/>
              <w:bottom w:val="single" w:sz="12" w:space="0" w:color="auto"/>
              <w:right w:val="nil"/>
            </w:tcBorders>
            <w:shd w:val="clear" w:color="auto" w:fill="auto"/>
            <w:vAlign w:val="center"/>
          </w:tcPr>
          <w:p w14:paraId="7FC80E33" w14:textId="386056A2" w:rsidR="009B6ED8" w:rsidRPr="00FF0B52" w:rsidRDefault="009B6ED8" w:rsidP="009B6ED8">
            <w:pPr>
              <w:keepNext/>
              <w:keepLines/>
              <w:spacing w:before="40" w:after="40"/>
              <w:jc w:val="right"/>
              <w:rPr>
                <w:sz w:val="22"/>
                <w:szCs w:val="22"/>
              </w:rPr>
            </w:pPr>
            <w:r>
              <w:rPr>
                <w:rFonts w:ascii="Calibri" w:hAnsi="Calibri" w:cs="Calibri"/>
                <w:sz w:val="22"/>
                <w:szCs w:val="22"/>
              </w:rPr>
              <w:t>0.654</w:t>
            </w:r>
          </w:p>
        </w:tc>
        <w:tc>
          <w:tcPr>
            <w:tcW w:w="1265" w:type="dxa"/>
            <w:tcBorders>
              <w:top w:val="nil"/>
              <w:left w:val="nil"/>
              <w:bottom w:val="single" w:sz="12" w:space="0" w:color="auto"/>
              <w:right w:val="nil"/>
            </w:tcBorders>
            <w:shd w:val="clear" w:color="auto" w:fill="auto"/>
            <w:vAlign w:val="center"/>
          </w:tcPr>
          <w:p w14:paraId="38D5A873" w14:textId="62E85C84" w:rsidR="009B6ED8" w:rsidRPr="00FF0B52" w:rsidRDefault="009B6ED8" w:rsidP="009B6ED8">
            <w:pPr>
              <w:keepNext/>
              <w:keepLines/>
              <w:spacing w:before="40" w:after="40"/>
              <w:jc w:val="right"/>
              <w:rPr>
                <w:b/>
                <w:sz w:val="22"/>
                <w:szCs w:val="22"/>
              </w:rPr>
            </w:pPr>
            <w:r>
              <w:rPr>
                <w:rFonts w:ascii="Calibri" w:hAnsi="Calibri" w:cs="Calibri"/>
                <w:b/>
                <w:bCs/>
                <w:sz w:val="22"/>
                <w:szCs w:val="22"/>
              </w:rPr>
              <w:t>3.143</w:t>
            </w:r>
          </w:p>
        </w:tc>
      </w:tr>
      <w:tr w:rsidR="009B6ED8" w:rsidRPr="00FF0B52" w14:paraId="6EF65C4B" w14:textId="77777777" w:rsidTr="00C90F09">
        <w:trPr>
          <w:cantSplit/>
          <w:jc w:val="center"/>
        </w:trPr>
        <w:tc>
          <w:tcPr>
            <w:tcW w:w="3970" w:type="dxa"/>
            <w:tcBorders>
              <w:top w:val="single" w:sz="12" w:space="0" w:color="auto"/>
            </w:tcBorders>
          </w:tcPr>
          <w:p w14:paraId="1DEB2B40" w14:textId="77777777" w:rsidR="009B6ED8" w:rsidRPr="00FF0B52" w:rsidRDefault="009B6ED8" w:rsidP="009B6ED8">
            <w:pPr>
              <w:keepNext/>
              <w:spacing w:before="60" w:after="60"/>
              <w:jc w:val="left"/>
              <w:rPr>
                <w:b/>
                <w:i/>
                <w:sz w:val="22"/>
                <w:szCs w:val="22"/>
              </w:rPr>
            </w:pPr>
            <w:r w:rsidRPr="00FF0B52">
              <w:rPr>
                <w:b/>
                <w:i/>
                <w:sz w:val="22"/>
                <w:szCs w:val="22"/>
              </w:rPr>
              <w:lastRenderedPageBreak/>
              <w:t>Australian Capital Territory</w:t>
            </w:r>
          </w:p>
        </w:tc>
        <w:tc>
          <w:tcPr>
            <w:tcW w:w="1275" w:type="dxa"/>
            <w:tcBorders>
              <w:top w:val="single" w:sz="12" w:space="0" w:color="auto"/>
              <w:left w:val="nil"/>
              <w:bottom w:val="single" w:sz="12" w:space="0" w:color="auto"/>
              <w:right w:val="nil"/>
            </w:tcBorders>
            <w:shd w:val="clear" w:color="auto" w:fill="auto"/>
            <w:vAlign w:val="center"/>
          </w:tcPr>
          <w:p w14:paraId="61E6F1D1" w14:textId="511445EA" w:rsidR="009B6ED8" w:rsidRPr="00FF0B52" w:rsidRDefault="009B6ED8" w:rsidP="009B6ED8">
            <w:pPr>
              <w:keepNext/>
              <w:spacing w:before="40" w:after="40"/>
              <w:jc w:val="right"/>
              <w:rPr>
                <w:b/>
                <w:sz w:val="22"/>
                <w:szCs w:val="22"/>
              </w:rPr>
            </w:pPr>
            <w:r>
              <w:rPr>
                <w:rFonts w:ascii="Calibri" w:hAnsi="Calibri" w:cs="Calibri"/>
                <w:b/>
                <w:bCs/>
                <w:sz w:val="22"/>
                <w:szCs w:val="22"/>
              </w:rPr>
              <w:t>14.538</w:t>
            </w:r>
          </w:p>
        </w:tc>
        <w:tc>
          <w:tcPr>
            <w:tcW w:w="1134" w:type="dxa"/>
            <w:tcBorders>
              <w:top w:val="single" w:sz="12" w:space="0" w:color="auto"/>
              <w:left w:val="nil"/>
              <w:bottom w:val="single" w:sz="12" w:space="0" w:color="auto"/>
              <w:right w:val="nil"/>
            </w:tcBorders>
            <w:shd w:val="clear" w:color="auto" w:fill="auto"/>
            <w:vAlign w:val="center"/>
          </w:tcPr>
          <w:p w14:paraId="73D7C846" w14:textId="11CB0418" w:rsidR="009B6ED8" w:rsidRPr="00FF0B52" w:rsidRDefault="009B6ED8" w:rsidP="009B6ED8">
            <w:pPr>
              <w:keepNext/>
              <w:spacing w:before="40" w:after="40"/>
              <w:jc w:val="right"/>
              <w:rPr>
                <w:b/>
                <w:sz w:val="22"/>
                <w:szCs w:val="22"/>
              </w:rPr>
            </w:pPr>
            <w:r>
              <w:rPr>
                <w:rFonts w:ascii="Calibri" w:hAnsi="Calibri" w:cs="Calibri"/>
                <w:b/>
                <w:bCs/>
                <w:sz w:val="22"/>
                <w:szCs w:val="22"/>
              </w:rPr>
              <w:t>14.859</w:t>
            </w:r>
          </w:p>
        </w:tc>
        <w:tc>
          <w:tcPr>
            <w:tcW w:w="1134" w:type="dxa"/>
            <w:tcBorders>
              <w:top w:val="single" w:sz="12" w:space="0" w:color="auto"/>
              <w:left w:val="nil"/>
              <w:bottom w:val="single" w:sz="12" w:space="0" w:color="auto"/>
              <w:right w:val="nil"/>
            </w:tcBorders>
            <w:shd w:val="clear" w:color="auto" w:fill="auto"/>
            <w:vAlign w:val="center"/>
          </w:tcPr>
          <w:p w14:paraId="382B0E1B" w14:textId="3468B747" w:rsidR="009B6ED8" w:rsidRPr="00FF0B52" w:rsidRDefault="009B6ED8" w:rsidP="009B6ED8">
            <w:pPr>
              <w:keepNext/>
              <w:spacing w:before="40" w:after="40"/>
              <w:jc w:val="right"/>
              <w:rPr>
                <w:b/>
                <w:sz w:val="22"/>
                <w:szCs w:val="22"/>
              </w:rPr>
            </w:pPr>
            <w:r>
              <w:rPr>
                <w:rFonts w:ascii="Calibri" w:hAnsi="Calibri" w:cs="Calibri"/>
                <w:b/>
                <w:bCs/>
                <w:sz w:val="22"/>
                <w:szCs w:val="22"/>
              </w:rPr>
              <w:t>15.157</w:t>
            </w:r>
          </w:p>
        </w:tc>
        <w:tc>
          <w:tcPr>
            <w:tcW w:w="1134" w:type="dxa"/>
            <w:tcBorders>
              <w:top w:val="single" w:sz="12" w:space="0" w:color="auto"/>
              <w:left w:val="nil"/>
              <w:bottom w:val="single" w:sz="12" w:space="0" w:color="auto"/>
              <w:right w:val="nil"/>
            </w:tcBorders>
            <w:shd w:val="clear" w:color="auto" w:fill="auto"/>
            <w:vAlign w:val="center"/>
          </w:tcPr>
          <w:p w14:paraId="66C8F234" w14:textId="304BFF3A" w:rsidR="009B6ED8" w:rsidRPr="00FF0B52" w:rsidRDefault="009B6ED8" w:rsidP="009B6ED8">
            <w:pPr>
              <w:keepNext/>
              <w:spacing w:before="40" w:after="40"/>
              <w:jc w:val="right"/>
              <w:rPr>
                <w:b/>
                <w:sz w:val="22"/>
                <w:szCs w:val="22"/>
              </w:rPr>
            </w:pPr>
            <w:r>
              <w:rPr>
                <w:rFonts w:ascii="Calibri" w:hAnsi="Calibri" w:cs="Calibri"/>
                <w:b/>
                <w:bCs/>
                <w:sz w:val="22"/>
                <w:szCs w:val="22"/>
              </w:rPr>
              <w:t>15.462</w:t>
            </w:r>
          </w:p>
        </w:tc>
        <w:tc>
          <w:tcPr>
            <w:tcW w:w="1134" w:type="dxa"/>
            <w:tcBorders>
              <w:top w:val="single" w:sz="12" w:space="0" w:color="auto"/>
              <w:left w:val="nil"/>
              <w:bottom w:val="single" w:sz="12" w:space="0" w:color="auto"/>
              <w:right w:val="nil"/>
            </w:tcBorders>
            <w:shd w:val="clear" w:color="auto" w:fill="auto"/>
            <w:vAlign w:val="center"/>
          </w:tcPr>
          <w:p w14:paraId="4600B146" w14:textId="6E8B2524" w:rsidR="009B6ED8" w:rsidRPr="00FF0B52" w:rsidRDefault="009B6ED8" w:rsidP="009B6ED8">
            <w:pPr>
              <w:keepNext/>
              <w:spacing w:before="40" w:after="40"/>
              <w:jc w:val="right"/>
              <w:rPr>
                <w:b/>
                <w:sz w:val="22"/>
                <w:szCs w:val="22"/>
              </w:rPr>
            </w:pPr>
            <w:r>
              <w:rPr>
                <w:rFonts w:ascii="Calibri" w:hAnsi="Calibri" w:cs="Calibri"/>
                <w:b/>
                <w:bCs/>
                <w:sz w:val="22"/>
                <w:szCs w:val="22"/>
              </w:rPr>
              <w:t>15.773</w:t>
            </w:r>
          </w:p>
        </w:tc>
        <w:tc>
          <w:tcPr>
            <w:tcW w:w="1265" w:type="dxa"/>
            <w:tcBorders>
              <w:top w:val="single" w:sz="12" w:space="0" w:color="auto"/>
              <w:left w:val="nil"/>
              <w:bottom w:val="single" w:sz="12" w:space="0" w:color="auto"/>
              <w:right w:val="nil"/>
            </w:tcBorders>
            <w:shd w:val="clear" w:color="auto" w:fill="auto"/>
            <w:vAlign w:val="center"/>
          </w:tcPr>
          <w:p w14:paraId="239D91FD" w14:textId="6B1CC472" w:rsidR="009B6ED8" w:rsidRPr="00FF0B52" w:rsidRDefault="009B6ED8" w:rsidP="009B6ED8">
            <w:pPr>
              <w:keepNext/>
              <w:spacing w:before="40" w:after="40"/>
              <w:jc w:val="right"/>
              <w:rPr>
                <w:b/>
                <w:sz w:val="22"/>
                <w:szCs w:val="22"/>
              </w:rPr>
            </w:pPr>
            <w:r>
              <w:rPr>
                <w:rFonts w:ascii="Calibri" w:hAnsi="Calibri" w:cs="Calibri"/>
                <w:b/>
                <w:bCs/>
                <w:sz w:val="22"/>
                <w:szCs w:val="22"/>
              </w:rPr>
              <w:t>75.790</w:t>
            </w:r>
          </w:p>
        </w:tc>
      </w:tr>
      <w:tr w:rsidR="009B6ED8" w:rsidRPr="00FF0B52" w14:paraId="6153A16D" w14:textId="77777777" w:rsidTr="00C90F09">
        <w:trPr>
          <w:cantSplit/>
          <w:jc w:val="center"/>
        </w:trPr>
        <w:tc>
          <w:tcPr>
            <w:tcW w:w="3970" w:type="dxa"/>
            <w:vAlign w:val="center"/>
          </w:tcPr>
          <w:p w14:paraId="7C3F8AB9" w14:textId="3486F08B"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Legal Aid Commissions</w:t>
            </w:r>
          </w:p>
        </w:tc>
        <w:tc>
          <w:tcPr>
            <w:tcW w:w="1275" w:type="dxa"/>
            <w:tcBorders>
              <w:top w:val="single" w:sz="12" w:space="0" w:color="auto"/>
              <w:left w:val="nil"/>
              <w:bottom w:val="nil"/>
              <w:right w:val="nil"/>
            </w:tcBorders>
            <w:shd w:val="clear" w:color="auto" w:fill="auto"/>
            <w:vAlign w:val="center"/>
          </w:tcPr>
          <w:p w14:paraId="2CB9E78D" w14:textId="37C6C310" w:rsidR="009B6ED8" w:rsidRPr="00FF0B52" w:rsidRDefault="009B6ED8" w:rsidP="009B6ED8">
            <w:pPr>
              <w:keepNext/>
              <w:spacing w:before="40" w:after="40"/>
              <w:jc w:val="right"/>
              <w:rPr>
                <w:sz w:val="22"/>
                <w:szCs w:val="22"/>
              </w:rPr>
            </w:pPr>
            <w:r>
              <w:rPr>
                <w:rFonts w:ascii="Calibri" w:hAnsi="Calibri" w:cs="Calibri"/>
                <w:sz w:val="22"/>
                <w:szCs w:val="22"/>
              </w:rPr>
              <w:t>7.981</w:t>
            </w:r>
          </w:p>
        </w:tc>
        <w:tc>
          <w:tcPr>
            <w:tcW w:w="1134" w:type="dxa"/>
            <w:tcBorders>
              <w:top w:val="single" w:sz="12" w:space="0" w:color="auto"/>
              <w:left w:val="nil"/>
              <w:bottom w:val="nil"/>
              <w:right w:val="nil"/>
            </w:tcBorders>
            <w:shd w:val="clear" w:color="auto" w:fill="auto"/>
            <w:vAlign w:val="center"/>
          </w:tcPr>
          <w:p w14:paraId="72F4C7F0" w14:textId="5F3609FD" w:rsidR="009B6ED8" w:rsidRPr="00FF0B52" w:rsidRDefault="009B6ED8" w:rsidP="009B6ED8">
            <w:pPr>
              <w:keepNext/>
              <w:spacing w:before="40" w:after="40"/>
              <w:jc w:val="right"/>
              <w:rPr>
                <w:sz w:val="22"/>
                <w:szCs w:val="22"/>
              </w:rPr>
            </w:pPr>
            <w:r>
              <w:rPr>
                <w:rFonts w:ascii="Calibri" w:hAnsi="Calibri" w:cs="Calibri"/>
                <w:sz w:val="22"/>
                <w:szCs w:val="22"/>
              </w:rPr>
              <w:t>8.156</w:t>
            </w:r>
          </w:p>
        </w:tc>
        <w:tc>
          <w:tcPr>
            <w:tcW w:w="1134" w:type="dxa"/>
            <w:tcBorders>
              <w:top w:val="single" w:sz="12" w:space="0" w:color="auto"/>
              <w:left w:val="nil"/>
              <w:bottom w:val="nil"/>
              <w:right w:val="nil"/>
            </w:tcBorders>
            <w:shd w:val="clear" w:color="auto" w:fill="auto"/>
            <w:vAlign w:val="center"/>
          </w:tcPr>
          <w:p w14:paraId="33A73979" w14:textId="372A0C32" w:rsidR="009B6ED8" w:rsidRPr="00FF0B52" w:rsidRDefault="009B6ED8" w:rsidP="009B6ED8">
            <w:pPr>
              <w:keepNext/>
              <w:spacing w:before="40" w:after="40"/>
              <w:jc w:val="right"/>
              <w:rPr>
                <w:sz w:val="22"/>
                <w:szCs w:val="22"/>
              </w:rPr>
            </w:pPr>
            <w:r>
              <w:rPr>
                <w:rFonts w:ascii="Calibri" w:hAnsi="Calibri" w:cs="Calibri"/>
                <w:sz w:val="22"/>
                <w:szCs w:val="22"/>
              </w:rPr>
              <w:t>8.319</w:t>
            </w:r>
          </w:p>
        </w:tc>
        <w:tc>
          <w:tcPr>
            <w:tcW w:w="1134" w:type="dxa"/>
            <w:tcBorders>
              <w:top w:val="single" w:sz="12" w:space="0" w:color="auto"/>
              <w:left w:val="nil"/>
              <w:bottom w:val="nil"/>
              <w:right w:val="nil"/>
            </w:tcBorders>
            <w:shd w:val="clear" w:color="auto" w:fill="auto"/>
            <w:vAlign w:val="center"/>
          </w:tcPr>
          <w:p w14:paraId="3154B764" w14:textId="6322B979" w:rsidR="009B6ED8" w:rsidRPr="00FF0B52" w:rsidRDefault="009B6ED8" w:rsidP="009B6ED8">
            <w:pPr>
              <w:keepNext/>
              <w:spacing w:before="40" w:after="40"/>
              <w:jc w:val="right"/>
              <w:rPr>
                <w:sz w:val="22"/>
                <w:szCs w:val="22"/>
              </w:rPr>
            </w:pPr>
            <w:r>
              <w:rPr>
                <w:rFonts w:ascii="Calibri" w:hAnsi="Calibri" w:cs="Calibri"/>
                <w:sz w:val="22"/>
                <w:szCs w:val="22"/>
              </w:rPr>
              <w:t>8.486</w:t>
            </w:r>
          </w:p>
        </w:tc>
        <w:tc>
          <w:tcPr>
            <w:tcW w:w="1134" w:type="dxa"/>
            <w:tcBorders>
              <w:top w:val="single" w:sz="12" w:space="0" w:color="auto"/>
              <w:left w:val="nil"/>
              <w:bottom w:val="nil"/>
              <w:right w:val="nil"/>
            </w:tcBorders>
            <w:shd w:val="clear" w:color="auto" w:fill="auto"/>
            <w:vAlign w:val="center"/>
          </w:tcPr>
          <w:p w14:paraId="1A0C4867" w14:textId="46323298" w:rsidR="009B6ED8" w:rsidRPr="00FF0B52" w:rsidRDefault="009B6ED8" w:rsidP="009B6ED8">
            <w:pPr>
              <w:keepNext/>
              <w:spacing w:before="40" w:after="40"/>
              <w:jc w:val="right"/>
              <w:rPr>
                <w:sz w:val="22"/>
                <w:szCs w:val="22"/>
              </w:rPr>
            </w:pPr>
            <w:r>
              <w:rPr>
                <w:rFonts w:ascii="Calibri" w:hAnsi="Calibri" w:cs="Calibri"/>
                <w:sz w:val="22"/>
                <w:szCs w:val="22"/>
              </w:rPr>
              <w:t>8.656</w:t>
            </w:r>
          </w:p>
        </w:tc>
        <w:tc>
          <w:tcPr>
            <w:tcW w:w="1265" w:type="dxa"/>
            <w:tcBorders>
              <w:top w:val="single" w:sz="12" w:space="0" w:color="auto"/>
              <w:left w:val="nil"/>
              <w:bottom w:val="nil"/>
              <w:right w:val="nil"/>
            </w:tcBorders>
            <w:shd w:val="clear" w:color="auto" w:fill="auto"/>
            <w:vAlign w:val="center"/>
          </w:tcPr>
          <w:p w14:paraId="64425F6C" w14:textId="0ECBD0AE" w:rsidR="009B6ED8" w:rsidRPr="00FF0B52" w:rsidRDefault="009B6ED8" w:rsidP="009B6ED8">
            <w:pPr>
              <w:keepNext/>
              <w:spacing w:before="40" w:after="40"/>
              <w:jc w:val="right"/>
              <w:rPr>
                <w:b/>
                <w:sz w:val="22"/>
                <w:szCs w:val="22"/>
              </w:rPr>
            </w:pPr>
            <w:r>
              <w:rPr>
                <w:rFonts w:ascii="Calibri" w:hAnsi="Calibri" w:cs="Calibri"/>
                <w:b/>
                <w:bCs/>
                <w:sz w:val="22"/>
                <w:szCs w:val="22"/>
              </w:rPr>
              <w:t>41.598</w:t>
            </w:r>
          </w:p>
        </w:tc>
      </w:tr>
      <w:tr w:rsidR="009B6ED8" w:rsidRPr="00FF0B52" w14:paraId="40D27892" w14:textId="77777777" w:rsidTr="00C90F09">
        <w:trPr>
          <w:cantSplit/>
          <w:jc w:val="center"/>
        </w:trPr>
        <w:tc>
          <w:tcPr>
            <w:tcW w:w="3970" w:type="dxa"/>
            <w:vAlign w:val="center"/>
          </w:tcPr>
          <w:p w14:paraId="6064C1B7" w14:textId="02931474"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Community Legal Centres</w:t>
            </w:r>
          </w:p>
        </w:tc>
        <w:tc>
          <w:tcPr>
            <w:tcW w:w="1275" w:type="dxa"/>
            <w:tcBorders>
              <w:top w:val="nil"/>
              <w:left w:val="nil"/>
              <w:bottom w:val="nil"/>
              <w:right w:val="nil"/>
            </w:tcBorders>
            <w:shd w:val="clear" w:color="auto" w:fill="auto"/>
            <w:vAlign w:val="center"/>
          </w:tcPr>
          <w:p w14:paraId="146871A2" w14:textId="5F846A19" w:rsidR="009B6ED8" w:rsidRPr="00FF0B52" w:rsidRDefault="009B6ED8" w:rsidP="009B6ED8">
            <w:pPr>
              <w:keepNext/>
              <w:spacing w:before="40" w:after="40"/>
              <w:jc w:val="right"/>
              <w:rPr>
                <w:sz w:val="22"/>
                <w:szCs w:val="22"/>
              </w:rPr>
            </w:pPr>
            <w:r>
              <w:rPr>
                <w:rFonts w:ascii="Calibri" w:hAnsi="Calibri" w:cs="Calibri"/>
                <w:sz w:val="22"/>
                <w:szCs w:val="22"/>
              </w:rPr>
              <w:t>1.459</w:t>
            </w:r>
          </w:p>
        </w:tc>
        <w:tc>
          <w:tcPr>
            <w:tcW w:w="1134" w:type="dxa"/>
            <w:tcBorders>
              <w:top w:val="nil"/>
              <w:left w:val="nil"/>
              <w:bottom w:val="nil"/>
              <w:right w:val="nil"/>
            </w:tcBorders>
            <w:shd w:val="clear" w:color="auto" w:fill="auto"/>
            <w:vAlign w:val="center"/>
          </w:tcPr>
          <w:p w14:paraId="05DC19C3" w14:textId="75E7379E" w:rsidR="009B6ED8" w:rsidRPr="00FF0B52" w:rsidRDefault="009B6ED8" w:rsidP="009B6ED8">
            <w:pPr>
              <w:keepNext/>
              <w:spacing w:before="40" w:after="40"/>
              <w:jc w:val="right"/>
              <w:rPr>
                <w:sz w:val="22"/>
                <w:szCs w:val="22"/>
              </w:rPr>
            </w:pPr>
            <w:r>
              <w:rPr>
                <w:rFonts w:ascii="Calibri" w:hAnsi="Calibri" w:cs="Calibri"/>
                <w:sz w:val="22"/>
                <w:szCs w:val="22"/>
              </w:rPr>
              <w:t>1.491</w:t>
            </w:r>
          </w:p>
        </w:tc>
        <w:tc>
          <w:tcPr>
            <w:tcW w:w="1134" w:type="dxa"/>
            <w:tcBorders>
              <w:top w:val="nil"/>
              <w:left w:val="nil"/>
              <w:bottom w:val="nil"/>
              <w:right w:val="nil"/>
            </w:tcBorders>
            <w:shd w:val="clear" w:color="auto" w:fill="auto"/>
            <w:vAlign w:val="center"/>
          </w:tcPr>
          <w:p w14:paraId="67D5135F" w14:textId="424DA6E1" w:rsidR="009B6ED8" w:rsidRPr="00FF0B52" w:rsidRDefault="009B6ED8" w:rsidP="009B6ED8">
            <w:pPr>
              <w:keepNext/>
              <w:spacing w:before="40" w:after="40"/>
              <w:jc w:val="right"/>
              <w:rPr>
                <w:sz w:val="22"/>
                <w:szCs w:val="22"/>
              </w:rPr>
            </w:pPr>
            <w:r>
              <w:rPr>
                <w:rFonts w:ascii="Calibri" w:hAnsi="Calibri" w:cs="Calibri"/>
                <w:sz w:val="22"/>
                <w:szCs w:val="22"/>
              </w:rPr>
              <w:t>1.521</w:t>
            </w:r>
          </w:p>
        </w:tc>
        <w:tc>
          <w:tcPr>
            <w:tcW w:w="1134" w:type="dxa"/>
            <w:tcBorders>
              <w:top w:val="nil"/>
              <w:left w:val="nil"/>
              <w:bottom w:val="nil"/>
              <w:right w:val="nil"/>
            </w:tcBorders>
            <w:shd w:val="clear" w:color="auto" w:fill="auto"/>
            <w:vAlign w:val="center"/>
          </w:tcPr>
          <w:p w14:paraId="745512ED" w14:textId="3807D098" w:rsidR="009B6ED8" w:rsidRPr="00FF0B52" w:rsidRDefault="009B6ED8" w:rsidP="009B6ED8">
            <w:pPr>
              <w:keepNext/>
              <w:spacing w:before="40" w:after="40"/>
              <w:jc w:val="right"/>
              <w:rPr>
                <w:sz w:val="22"/>
                <w:szCs w:val="22"/>
              </w:rPr>
            </w:pPr>
            <w:r>
              <w:rPr>
                <w:rFonts w:ascii="Calibri" w:hAnsi="Calibri" w:cs="Calibri"/>
                <w:sz w:val="22"/>
                <w:szCs w:val="22"/>
              </w:rPr>
              <w:t>1.551</w:t>
            </w:r>
          </w:p>
        </w:tc>
        <w:tc>
          <w:tcPr>
            <w:tcW w:w="1134" w:type="dxa"/>
            <w:tcBorders>
              <w:top w:val="nil"/>
              <w:left w:val="nil"/>
              <w:bottom w:val="nil"/>
              <w:right w:val="nil"/>
            </w:tcBorders>
            <w:shd w:val="clear" w:color="auto" w:fill="auto"/>
            <w:vAlign w:val="center"/>
          </w:tcPr>
          <w:p w14:paraId="7EC4121E" w14:textId="1EDA1C4E" w:rsidR="009B6ED8" w:rsidRPr="00FF0B52" w:rsidRDefault="009B6ED8" w:rsidP="009B6ED8">
            <w:pPr>
              <w:keepNext/>
              <w:spacing w:before="40" w:after="40"/>
              <w:jc w:val="right"/>
              <w:rPr>
                <w:sz w:val="22"/>
                <w:szCs w:val="22"/>
              </w:rPr>
            </w:pPr>
            <w:r>
              <w:rPr>
                <w:rFonts w:ascii="Calibri" w:hAnsi="Calibri" w:cs="Calibri"/>
                <w:sz w:val="22"/>
                <w:szCs w:val="22"/>
              </w:rPr>
              <w:t>1.582</w:t>
            </w:r>
          </w:p>
        </w:tc>
        <w:tc>
          <w:tcPr>
            <w:tcW w:w="1265" w:type="dxa"/>
            <w:tcBorders>
              <w:top w:val="nil"/>
              <w:left w:val="nil"/>
              <w:bottom w:val="nil"/>
              <w:right w:val="nil"/>
            </w:tcBorders>
            <w:shd w:val="clear" w:color="auto" w:fill="auto"/>
            <w:vAlign w:val="center"/>
          </w:tcPr>
          <w:p w14:paraId="42F80B33" w14:textId="307CA1F2" w:rsidR="009B6ED8" w:rsidRPr="00FF0B52" w:rsidRDefault="009B6ED8" w:rsidP="009B6ED8">
            <w:pPr>
              <w:keepNext/>
              <w:spacing w:before="40" w:after="40"/>
              <w:jc w:val="right"/>
              <w:rPr>
                <w:b/>
                <w:sz w:val="22"/>
                <w:szCs w:val="22"/>
              </w:rPr>
            </w:pPr>
            <w:r>
              <w:rPr>
                <w:rFonts w:ascii="Calibri" w:hAnsi="Calibri" w:cs="Calibri"/>
                <w:b/>
                <w:bCs/>
                <w:sz w:val="22"/>
                <w:szCs w:val="22"/>
              </w:rPr>
              <w:t>7.604</w:t>
            </w:r>
          </w:p>
        </w:tc>
      </w:tr>
      <w:tr w:rsidR="009B6ED8" w:rsidRPr="00FF0B52" w14:paraId="2FF9896D" w14:textId="77777777" w:rsidTr="00C90F09">
        <w:trPr>
          <w:cantSplit/>
          <w:jc w:val="center"/>
        </w:trPr>
        <w:tc>
          <w:tcPr>
            <w:tcW w:w="3970" w:type="dxa"/>
            <w:vAlign w:val="center"/>
          </w:tcPr>
          <w:p w14:paraId="65685918" w14:textId="788E20B9"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Women's Legal Services</w:t>
            </w:r>
          </w:p>
        </w:tc>
        <w:tc>
          <w:tcPr>
            <w:tcW w:w="1275" w:type="dxa"/>
            <w:tcBorders>
              <w:top w:val="nil"/>
              <w:left w:val="nil"/>
              <w:bottom w:val="nil"/>
              <w:right w:val="nil"/>
            </w:tcBorders>
            <w:shd w:val="clear" w:color="auto" w:fill="auto"/>
            <w:vAlign w:val="center"/>
          </w:tcPr>
          <w:p w14:paraId="6F2EE8AC" w14:textId="7F8A5BBB" w:rsidR="009B6ED8" w:rsidRPr="00FF0B52" w:rsidRDefault="009B6ED8" w:rsidP="009B6ED8">
            <w:pPr>
              <w:keepNext/>
              <w:spacing w:before="40" w:after="40"/>
              <w:jc w:val="right"/>
              <w:rPr>
                <w:sz w:val="22"/>
                <w:szCs w:val="22"/>
              </w:rPr>
            </w:pPr>
            <w:r>
              <w:rPr>
                <w:rFonts w:ascii="Calibri" w:hAnsi="Calibri" w:cs="Calibri"/>
                <w:sz w:val="22"/>
                <w:szCs w:val="22"/>
              </w:rPr>
              <w:t>2.687</w:t>
            </w:r>
          </w:p>
        </w:tc>
        <w:tc>
          <w:tcPr>
            <w:tcW w:w="1134" w:type="dxa"/>
            <w:tcBorders>
              <w:top w:val="nil"/>
              <w:left w:val="nil"/>
              <w:bottom w:val="nil"/>
              <w:right w:val="nil"/>
            </w:tcBorders>
            <w:shd w:val="clear" w:color="auto" w:fill="auto"/>
            <w:vAlign w:val="center"/>
          </w:tcPr>
          <w:p w14:paraId="75A11175" w14:textId="04FC8F30" w:rsidR="009B6ED8" w:rsidRPr="00FF0B52" w:rsidRDefault="009B6ED8" w:rsidP="009B6ED8">
            <w:pPr>
              <w:keepNext/>
              <w:spacing w:before="40" w:after="40"/>
              <w:jc w:val="right"/>
              <w:rPr>
                <w:sz w:val="22"/>
                <w:szCs w:val="22"/>
              </w:rPr>
            </w:pPr>
            <w:r>
              <w:rPr>
                <w:rFonts w:ascii="Calibri" w:hAnsi="Calibri" w:cs="Calibri"/>
                <w:sz w:val="22"/>
                <w:szCs w:val="22"/>
              </w:rPr>
              <w:t>2.74</w:t>
            </w:r>
            <w:r w:rsidR="00951DF2">
              <w:rPr>
                <w:rFonts w:ascii="Calibri" w:hAnsi="Calibri" w:cs="Calibri"/>
                <w:sz w:val="22"/>
                <w:szCs w:val="22"/>
              </w:rPr>
              <w:t>7</w:t>
            </w:r>
          </w:p>
        </w:tc>
        <w:tc>
          <w:tcPr>
            <w:tcW w:w="1134" w:type="dxa"/>
            <w:tcBorders>
              <w:top w:val="nil"/>
              <w:left w:val="nil"/>
              <w:bottom w:val="nil"/>
              <w:right w:val="nil"/>
            </w:tcBorders>
            <w:shd w:val="clear" w:color="auto" w:fill="auto"/>
            <w:vAlign w:val="center"/>
          </w:tcPr>
          <w:p w14:paraId="3F27A2D3" w14:textId="3A5AD7BE" w:rsidR="009B6ED8" w:rsidRPr="00FF0B52" w:rsidRDefault="009B6ED8" w:rsidP="009B6ED8">
            <w:pPr>
              <w:keepNext/>
              <w:spacing w:before="40" w:after="40"/>
              <w:jc w:val="right"/>
              <w:rPr>
                <w:sz w:val="22"/>
                <w:szCs w:val="22"/>
              </w:rPr>
            </w:pPr>
            <w:r>
              <w:rPr>
                <w:rFonts w:ascii="Calibri" w:hAnsi="Calibri" w:cs="Calibri"/>
                <w:sz w:val="22"/>
                <w:szCs w:val="22"/>
              </w:rPr>
              <w:t>2.804</w:t>
            </w:r>
          </w:p>
        </w:tc>
        <w:tc>
          <w:tcPr>
            <w:tcW w:w="1134" w:type="dxa"/>
            <w:tcBorders>
              <w:top w:val="nil"/>
              <w:left w:val="nil"/>
              <w:bottom w:val="nil"/>
              <w:right w:val="nil"/>
            </w:tcBorders>
            <w:shd w:val="clear" w:color="auto" w:fill="auto"/>
            <w:vAlign w:val="center"/>
          </w:tcPr>
          <w:p w14:paraId="6E9E5317" w14:textId="738EBB4B" w:rsidR="009B6ED8" w:rsidRPr="00FF0B52" w:rsidRDefault="009B6ED8" w:rsidP="009B6ED8">
            <w:pPr>
              <w:keepNext/>
              <w:spacing w:before="40" w:after="40"/>
              <w:jc w:val="right"/>
              <w:rPr>
                <w:sz w:val="22"/>
                <w:szCs w:val="22"/>
              </w:rPr>
            </w:pPr>
            <w:r>
              <w:rPr>
                <w:rFonts w:ascii="Calibri" w:hAnsi="Calibri" w:cs="Calibri"/>
                <w:sz w:val="22"/>
                <w:szCs w:val="22"/>
              </w:rPr>
              <w:t>2.86</w:t>
            </w:r>
            <w:r w:rsidR="00951DF2">
              <w:rPr>
                <w:rFonts w:ascii="Calibri" w:hAnsi="Calibri" w:cs="Calibri"/>
                <w:sz w:val="22"/>
                <w:szCs w:val="22"/>
              </w:rPr>
              <w:t>2</w:t>
            </w:r>
          </w:p>
        </w:tc>
        <w:tc>
          <w:tcPr>
            <w:tcW w:w="1134" w:type="dxa"/>
            <w:tcBorders>
              <w:top w:val="nil"/>
              <w:left w:val="nil"/>
              <w:bottom w:val="nil"/>
              <w:right w:val="nil"/>
            </w:tcBorders>
            <w:shd w:val="clear" w:color="auto" w:fill="auto"/>
            <w:vAlign w:val="center"/>
          </w:tcPr>
          <w:p w14:paraId="4AE67C69" w14:textId="663C8B06" w:rsidR="009B6ED8" w:rsidRPr="00FF0B52" w:rsidRDefault="009B6ED8" w:rsidP="009B6ED8">
            <w:pPr>
              <w:keepNext/>
              <w:spacing w:before="40" w:after="40"/>
              <w:jc w:val="right"/>
              <w:rPr>
                <w:sz w:val="22"/>
                <w:szCs w:val="22"/>
              </w:rPr>
            </w:pPr>
            <w:r>
              <w:rPr>
                <w:rFonts w:ascii="Calibri" w:hAnsi="Calibri" w:cs="Calibri"/>
                <w:sz w:val="22"/>
                <w:szCs w:val="22"/>
              </w:rPr>
              <w:t>2.920</w:t>
            </w:r>
          </w:p>
        </w:tc>
        <w:tc>
          <w:tcPr>
            <w:tcW w:w="1265" w:type="dxa"/>
            <w:tcBorders>
              <w:top w:val="nil"/>
              <w:left w:val="nil"/>
              <w:bottom w:val="nil"/>
              <w:right w:val="nil"/>
            </w:tcBorders>
            <w:shd w:val="clear" w:color="auto" w:fill="auto"/>
            <w:vAlign w:val="center"/>
          </w:tcPr>
          <w:p w14:paraId="073FA715" w14:textId="3BAE5A25" w:rsidR="009B6ED8" w:rsidRPr="00FF0B52" w:rsidRDefault="009B6ED8" w:rsidP="009B6ED8">
            <w:pPr>
              <w:keepNext/>
              <w:spacing w:before="40" w:after="40"/>
              <w:jc w:val="right"/>
              <w:rPr>
                <w:b/>
                <w:sz w:val="22"/>
                <w:szCs w:val="22"/>
              </w:rPr>
            </w:pPr>
            <w:r>
              <w:rPr>
                <w:rFonts w:ascii="Calibri" w:hAnsi="Calibri" w:cs="Calibri"/>
                <w:b/>
                <w:bCs/>
                <w:sz w:val="22"/>
                <w:szCs w:val="22"/>
              </w:rPr>
              <w:t>14.020</w:t>
            </w:r>
          </w:p>
        </w:tc>
      </w:tr>
      <w:tr w:rsidR="009B6ED8" w:rsidRPr="00FF0B52" w14:paraId="15945D0E" w14:textId="77777777" w:rsidTr="00C90F09">
        <w:trPr>
          <w:cantSplit/>
          <w:jc w:val="center"/>
        </w:trPr>
        <w:tc>
          <w:tcPr>
            <w:tcW w:w="3970" w:type="dxa"/>
            <w:vAlign w:val="center"/>
          </w:tcPr>
          <w:p w14:paraId="1319E84D" w14:textId="63777538"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Aboriginal and Torres Strait Islander Legal Services</w:t>
            </w:r>
          </w:p>
        </w:tc>
        <w:tc>
          <w:tcPr>
            <w:tcW w:w="1275" w:type="dxa"/>
            <w:tcBorders>
              <w:top w:val="nil"/>
              <w:left w:val="nil"/>
              <w:bottom w:val="nil"/>
              <w:right w:val="nil"/>
            </w:tcBorders>
            <w:shd w:val="clear" w:color="auto" w:fill="auto"/>
            <w:vAlign w:val="center"/>
          </w:tcPr>
          <w:p w14:paraId="63F1934F" w14:textId="771F2466" w:rsidR="009B6ED8" w:rsidRPr="00FF0B52" w:rsidRDefault="009B6ED8" w:rsidP="009B6ED8">
            <w:pPr>
              <w:keepNext/>
              <w:spacing w:before="40" w:after="40"/>
              <w:jc w:val="right"/>
              <w:rPr>
                <w:sz w:val="22"/>
                <w:szCs w:val="22"/>
              </w:rPr>
            </w:pPr>
            <w:r>
              <w:rPr>
                <w:rFonts w:ascii="Calibri" w:hAnsi="Calibri" w:cs="Calibri"/>
                <w:sz w:val="22"/>
                <w:szCs w:val="22"/>
              </w:rPr>
              <w:t>1.</w:t>
            </w:r>
            <w:r w:rsidR="00835F6F">
              <w:rPr>
                <w:rFonts w:ascii="Calibri" w:hAnsi="Calibri" w:cs="Calibri"/>
                <w:sz w:val="22"/>
                <w:szCs w:val="22"/>
              </w:rPr>
              <w:t>325</w:t>
            </w:r>
          </w:p>
        </w:tc>
        <w:tc>
          <w:tcPr>
            <w:tcW w:w="1134" w:type="dxa"/>
            <w:tcBorders>
              <w:top w:val="nil"/>
              <w:left w:val="nil"/>
              <w:bottom w:val="nil"/>
              <w:right w:val="nil"/>
            </w:tcBorders>
            <w:shd w:val="clear" w:color="auto" w:fill="auto"/>
            <w:vAlign w:val="center"/>
          </w:tcPr>
          <w:p w14:paraId="45AD2686" w14:textId="1A831ADB" w:rsidR="009B6ED8" w:rsidRPr="00FF0B52" w:rsidRDefault="009B6ED8" w:rsidP="009B6ED8">
            <w:pPr>
              <w:keepNext/>
              <w:spacing w:before="40" w:after="40"/>
              <w:jc w:val="right"/>
              <w:rPr>
                <w:sz w:val="22"/>
                <w:szCs w:val="22"/>
              </w:rPr>
            </w:pPr>
            <w:r>
              <w:rPr>
                <w:rFonts w:ascii="Calibri" w:hAnsi="Calibri" w:cs="Calibri"/>
                <w:sz w:val="22"/>
                <w:szCs w:val="22"/>
              </w:rPr>
              <w:t>1.</w:t>
            </w:r>
            <w:r w:rsidR="00835F6F">
              <w:rPr>
                <w:rFonts w:ascii="Calibri" w:hAnsi="Calibri" w:cs="Calibri"/>
                <w:sz w:val="22"/>
                <w:szCs w:val="22"/>
              </w:rPr>
              <w:t>354</w:t>
            </w:r>
          </w:p>
        </w:tc>
        <w:tc>
          <w:tcPr>
            <w:tcW w:w="1134" w:type="dxa"/>
            <w:tcBorders>
              <w:top w:val="nil"/>
              <w:left w:val="nil"/>
              <w:bottom w:val="nil"/>
              <w:right w:val="nil"/>
            </w:tcBorders>
            <w:shd w:val="clear" w:color="auto" w:fill="auto"/>
            <w:vAlign w:val="center"/>
          </w:tcPr>
          <w:p w14:paraId="1EABC0F1" w14:textId="3DB3433A" w:rsidR="009B6ED8" w:rsidRPr="00FF0B52" w:rsidRDefault="009B6ED8" w:rsidP="009B6ED8">
            <w:pPr>
              <w:keepNext/>
              <w:spacing w:before="40" w:after="40"/>
              <w:jc w:val="right"/>
              <w:rPr>
                <w:sz w:val="22"/>
                <w:szCs w:val="22"/>
              </w:rPr>
            </w:pPr>
            <w:r>
              <w:rPr>
                <w:rFonts w:ascii="Calibri" w:hAnsi="Calibri" w:cs="Calibri"/>
                <w:sz w:val="22"/>
                <w:szCs w:val="22"/>
              </w:rPr>
              <w:t>1.</w:t>
            </w:r>
            <w:r w:rsidR="00835F6F">
              <w:rPr>
                <w:rFonts w:ascii="Calibri" w:hAnsi="Calibri" w:cs="Calibri"/>
                <w:sz w:val="22"/>
                <w:szCs w:val="22"/>
              </w:rPr>
              <w:t>3</w:t>
            </w:r>
            <w:r>
              <w:rPr>
                <w:rFonts w:ascii="Calibri" w:hAnsi="Calibri" w:cs="Calibri"/>
                <w:sz w:val="22"/>
                <w:szCs w:val="22"/>
              </w:rPr>
              <w:t>80</w:t>
            </w:r>
          </w:p>
        </w:tc>
        <w:tc>
          <w:tcPr>
            <w:tcW w:w="1134" w:type="dxa"/>
            <w:tcBorders>
              <w:top w:val="nil"/>
              <w:left w:val="nil"/>
              <w:bottom w:val="nil"/>
              <w:right w:val="nil"/>
            </w:tcBorders>
            <w:shd w:val="clear" w:color="auto" w:fill="auto"/>
            <w:vAlign w:val="center"/>
          </w:tcPr>
          <w:p w14:paraId="3E15A45C" w14:textId="12E66788" w:rsidR="009B6ED8" w:rsidRPr="00FF0B52" w:rsidRDefault="009B6ED8" w:rsidP="009B6ED8">
            <w:pPr>
              <w:keepNext/>
              <w:spacing w:before="40" w:after="40"/>
              <w:jc w:val="right"/>
              <w:rPr>
                <w:sz w:val="22"/>
                <w:szCs w:val="22"/>
              </w:rPr>
            </w:pPr>
            <w:r>
              <w:rPr>
                <w:rFonts w:ascii="Calibri" w:hAnsi="Calibri" w:cs="Calibri"/>
                <w:sz w:val="22"/>
                <w:szCs w:val="22"/>
              </w:rPr>
              <w:t>1.</w:t>
            </w:r>
            <w:r w:rsidR="00835F6F">
              <w:rPr>
                <w:rFonts w:ascii="Calibri" w:hAnsi="Calibri" w:cs="Calibri"/>
                <w:sz w:val="22"/>
                <w:szCs w:val="22"/>
              </w:rPr>
              <w:t>408</w:t>
            </w:r>
          </w:p>
        </w:tc>
        <w:tc>
          <w:tcPr>
            <w:tcW w:w="1134" w:type="dxa"/>
            <w:tcBorders>
              <w:top w:val="nil"/>
              <w:left w:val="nil"/>
              <w:bottom w:val="nil"/>
              <w:right w:val="nil"/>
            </w:tcBorders>
            <w:shd w:val="clear" w:color="auto" w:fill="auto"/>
            <w:vAlign w:val="center"/>
          </w:tcPr>
          <w:p w14:paraId="5F4F29D9" w14:textId="762E708F" w:rsidR="009B6ED8" w:rsidRPr="00FF0B52" w:rsidRDefault="009B6ED8" w:rsidP="009B6ED8">
            <w:pPr>
              <w:keepNext/>
              <w:spacing w:before="40" w:after="40"/>
              <w:jc w:val="right"/>
              <w:rPr>
                <w:sz w:val="22"/>
                <w:szCs w:val="22"/>
              </w:rPr>
            </w:pPr>
            <w:r>
              <w:rPr>
                <w:rFonts w:ascii="Calibri" w:hAnsi="Calibri" w:cs="Calibri"/>
                <w:sz w:val="22"/>
                <w:szCs w:val="22"/>
              </w:rPr>
              <w:t>1.</w:t>
            </w:r>
            <w:r w:rsidR="00835F6F">
              <w:rPr>
                <w:rFonts w:ascii="Calibri" w:hAnsi="Calibri" w:cs="Calibri"/>
                <w:sz w:val="22"/>
                <w:szCs w:val="22"/>
              </w:rPr>
              <w:t>437</w:t>
            </w:r>
          </w:p>
        </w:tc>
        <w:tc>
          <w:tcPr>
            <w:tcW w:w="1265" w:type="dxa"/>
            <w:tcBorders>
              <w:top w:val="nil"/>
              <w:left w:val="nil"/>
              <w:bottom w:val="nil"/>
              <w:right w:val="nil"/>
            </w:tcBorders>
            <w:shd w:val="clear" w:color="auto" w:fill="auto"/>
            <w:vAlign w:val="center"/>
          </w:tcPr>
          <w:p w14:paraId="7B054E28" w14:textId="3DEB6191" w:rsidR="009B6ED8" w:rsidRPr="00FF0B52" w:rsidRDefault="00835F6F" w:rsidP="009B6ED8">
            <w:pPr>
              <w:keepNext/>
              <w:spacing w:before="40" w:after="40"/>
              <w:jc w:val="right"/>
              <w:rPr>
                <w:b/>
                <w:sz w:val="22"/>
                <w:szCs w:val="22"/>
              </w:rPr>
            </w:pPr>
            <w:r>
              <w:rPr>
                <w:rFonts w:ascii="Calibri" w:hAnsi="Calibri" w:cs="Calibri"/>
                <w:b/>
                <w:bCs/>
                <w:sz w:val="22"/>
                <w:szCs w:val="22"/>
              </w:rPr>
              <w:t>6.904</w:t>
            </w:r>
          </w:p>
        </w:tc>
      </w:tr>
      <w:tr w:rsidR="009B6ED8" w:rsidRPr="00FF0B52" w14:paraId="1F030940" w14:textId="77777777" w:rsidTr="00C90F09">
        <w:trPr>
          <w:cantSplit/>
          <w:jc w:val="center"/>
        </w:trPr>
        <w:tc>
          <w:tcPr>
            <w:tcW w:w="3970" w:type="dxa"/>
            <w:vAlign w:val="center"/>
          </w:tcPr>
          <w:p w14:paraId="77C293C3" w14:textId="4BEB4155" w:rsidR="009B6ED8" w:rsidRPr="00FF0B52" w:rsidRDefault="00CC7D36" w:rsidP="009B6ED8">
            <w:pPr>
              <w:keepNext/>
              <w:spacing w:before="60" w:after="60"/>
              <w:ind w:left="176"/>
              <w:jc w:val="left"/>
              <w:rPr>
                <w:rFonts w:cs="Calibri"/>
                <w:i/>
                <w:sz w:val="22"/>
                <w:szCs w:val="23"/>
              </w:rPr>
            </w:pPr>
            <w:r>
              <w:rPr>
                <w:rFonts w:ascii="Calibri" w:hAnsi="Calibri" w:cs="Calibri"/>
                <w:sz w:val="22"/>
                <w:szCs w:val="22"/>
              </w:rPr>
              <w:t>Family Violence Prevention and Legal Services</w:t>
            </w:r>
          </w:p>
        </w:tc>
        <w:tc>
          <w:tcPr>
            <w:tcW w:w="1275" w:type="dxa"/>
            <w:tcBorders>
              <w:top w:val="nil"/>
              <w:left w:val="nil"/>
              <w:right w:val="nil"/>
            </w:tcBorders>
            <w:shd w:val="clear" w:color="auto" w:fill="auto"/>
            <w:vAlign w:val="center"/>
          </w:tcPr>
          <w:p w14:paraId="7EAB8A16" w14:textId="3EF799DE" w:rsidR="009B6ED8" w:rsidRPr="00FF0B52" w:rsidRDefault="009B6ED8" w:rsidP="009B6ED8">
            <w:pPr>
              <w:keepNext/>
              <w:spacing w:before="40" w:after="40"/>
              <w:jc w:val="right"/>
              <w:rPr>
                <w:sz w:val="22"/>
                <w:szCs w:val="22"/>
              </w:rPr>
            </w:pPr>
            <w:r>
              <w:rPr>
                <w:rFonts w:ascii="Calibri" w:hAnsi="Calibri" w:cs="Calibri"/>
                <w:sz w:val="22"/>
                <w:szCs w:val="22"/>
              </w:rPr>
              <w:t>0.</w:t>
            </w:r>
            <w:r w:rsidR="00835F6F">
              <w:rPr>
                <w:rFonts w:ascii="Calibri" w:hAnsi="Calibri" w:cs="Calibri"/>
                <w:sz w:val="22"/>
                <w:szCs w:val="22"/>
              </w:rPr>
              <w:t>489</w:t>
            </w:r>
          </w:p>
        </w:tc>
        <w:tc>
          <w:tcPr>
            <w:tcW w:w="1134" w:type="dxa"/>
            <w:tcBorders>
              <w:top w:val="nil"/>
              <w:left w:val="nil"/>
              <w:right w:val="nil"/>
            </w:tcBorders>
            <w:shd w:val="clear" w:color="auto" w:fill="auto"/>
            <w:vAlign w:val="center"/>
          </w:tcPr>
          <w:p w14:paraId="15DD5DB7" w14:textId="1C3B37E7" w:rsidR="009B6ED8" w:rsidRPr="00FF0B52" w:rsidRDefault="009B6ED8" w:rsidP="009B6ED8">
            <w:pPr>
              <w:keepNext/>
              <w:spacing w:before="40" w:after="40"/>
              <w:jc w:val="right"/>
              <w:rPr>
                <w:sz w:val="22"/>
                <w:szCs w:val="22"/>
              </w:rPr>
            </w:pPr>
            <w:r>
              <w:rPr>
                <w:rFonts w:ascii="Calibri" w:hAnsi="Calibri" w:cs="Calibri"/>
                <w:sz w:val="22"/>
                <w:szCs w:val="22"/>
              </w:rPr>
              <w:t>0.</w:t>
            </w:r>
            <w:r w:rsidR="00951DF2">
              <w:rPr>
                <w:rFonts w:ascii="Calibri" w:hAnsi="Calibri" w:cs="Calibri"/>
                <w:sz w:val="22"/>
                <w:szCs w:val="22"/>
              </w:rPr>
              <w:t>500</w:t>
            </w:r>
          </w:p>
        </w:tc>
        <w:tc>
          <w:tcPr>
            <w:tcW w:w="1134" w:type="dxa"/>
            <w:tcBorders>
              <w:top w:val="nil"/>
              <w:left w:val="nil"/>
              <w:right w:val="nil"/>
            </w:tcBorders>
            <w:shd w:val="clear" w:color="auto" w:fill="auto"/>
            <w:vAlign w:val="center"/>
          </w:tcPr>
          <w:p w14:paraId="6860E25C" w14:textId="5940B7AD" w:rsidR="009B6ED8" w:rsidRPr="00FF0B52" w:rsidRDefault="009B6ED8" w:rsidP="009B6ED8">
            <w:pPr>
              <w:keepNext/>
              <w:spacing w:before="40" w:after="40"/>
              <w:jc w:val="right"/>
              <w:rPr>
                <w:sz w:val="22"/>
                <w:szCs w:val="22"/>
              </w:rPr>
            </w:pPr>
            <w:r>
              <w:rPr>
                <w:rFonts w:ascii="Calibri" w:hAnsi="Calibri" w:cs="Calibri"/>
                <w:sz w:val="22"/>
                <w:szCs w:val="22"/>
              </w:rPr>
              <w:t>0.</w:t>
            </w:r>
            <w:r w:rsidR="00951DF2">
              <w:rPr>
                <w:rFonts w:ascii="Calibri" w:hAnsi="Calibri" w:cs="Calibri"/>
                <w:sz w:val="22"/>
                <w:szCs w:val="22"/>
              </w:rPr>
              <w:t>5</w:t>
            </w:r>
            <w:r>
              <w:rPr>
                <w:rFonts w:ascii="Calibri" w:hAnsi="Calibri" w:cs="Calibri"/>
                <w:sz w:val="22"/>
                <w:szCs w:val="22"/>
              </w:rPr>
              <w:t>10</w:t>
            </w:r>
          </w:p>
        </w:tc>
        <w:tc>
          <w:tcPr>
            <w:tcW w:w="1134" w:type="dxa"/>
            <w:tcBorders>
              <w:top w:val="nil"/>
              <w:left w:val="nil"/>
              <w:right w:val="nil"/>
            </w:tcBorders>
            <w:shd w:val="clear" w:color="auto" w:fill="auto"/>
            <w:vAlign w:val="center"/>
          </w:tcPr>
          <w:p w14:paraId="67D8DC0E" w14:textId="4F82AA51" w:rsidR="009B6ED8" w:rsidRPr="00FF0B52" w:rsidRDefault="009B6ED8" w:rsidP="009B6ED8">
            <w:pPr>
              <w:keepNext/>
              <w:spacing w:before="40" w:after="40"/>
              <w:jc w:val="right"/>
              <w:rPr>
                <w:sz w:val="22"/>
                <w:szCs w:val="22"/>
              </w:rPr>
            </w:pPr>
            <w:r>
              <w:rPr>
                <w:rFonts w:ascii="Calibri" w:hAnsi="Calibri" w:cs="Calibri"/>
                <w:sz w:val="22"/>
                <w:szCs w:val="22"/>
              </w:rPr>
              <w:t>0.</w:t>
            </w:r>
            <w:r w:rsidR="00951DF2">
              <w:rPr>
                <w:rFonts w:ascii="Calibri" w:hAnsi="Calibri" w:cs="Calibri"/>
                <w:sz w:val="22"/>
                <w:szCs w:val="22"/>
              </w:rPr>
              <w:t>520</w:t>
            </w:r>
          </w:p>
        </w:tc>
        <w:tc>
          <w:tcPr>
            <w:tcW w:w="1134" w:type="dxa"/>
            <w:tcBorders>
              <w:top w:val="nil"/>
              <w:left w:val="nil"/>
              <w:right w:val="nil"/>
            </w:tcBorders>
            <w:shd w:val="clear" w:color="auto" w:fill="auto"/>
            <w:vAlign w:val="center"/>
          </w:tcPr>
          <w:p w14:paraId="057EEFDD" w14:textId="1C702822" w:rsidR="009B6ED8" w:rsidRPr="00FF0B52" w:rsidRDefault="009B6ED8" w:rsidP="009B6ED8">
            <w:pPr>
              <w:keepNext/>
              <w:spacing w:before="40" w:after="40"/>
              <w:jc w:val="right"/>
              <w:rPr>
                <w:sz w:val="22"/>
                <w:szCs w:val="22"/>
              </w:rPr>
            </w:pPr>
            <w:r>
              <w:rPr>
                <w:rFonts w:ascii="Calibri" w:hAnsi="Calibri" w:cs="Calibri"/>
                <w:sz w:val="22"/>
                <w:szCs w:val="22"/>
              </w:rPr>
              <w:t>0.</w:t>
            </w:r>
            <w:r w:rsidR="00951DF2">
              <w:rPr>
                <w:rFonts w:ascii="Calibri" w:hAnsi="Calibri" w:cs="Calibri"/>
                <w:sz w:val="22"/>
                <w:szCs w:val="22"/>
              </w:rPr>
              <w:t>531</w:t>
            </w:r>
          </w:p>
        </w:tc>
        <w:tc>
          <w:tcPr>
            <w:tcW w:w="1265" w:type="dxa"/>
            <w:tcBorders>
              <w:top w:val="nil"/>
              <w:left w:val="nil"/>
              <w:right w:val="nil"/>
            </w:tcBorders>
            <w:shd w:val="clear" w:color="auto" w:fill="auto"/>
            <w:vAlign w:val="center"/>
          </w:tcPr>
          <w:p w14:paraId="71C49E8A" w14:textId="44490729" w:rsidR="009B6ED8" w:rsidRPr="00FF0B52" w:rsidRDefault="00951DF2" w:rsidP="009B6ED8">
            <w:pPr>
              <w:keepNext/>
              <w:spacing w:before="40" w:after="40"/>
              <w:jc w:val="right"/>
              <w:rPr>
                <w:b/>
                <w:sz w:val="22"/>
                <w:szCs w:val="22"/>
              </w:rPr>
            </w:pPr>
            <w:r>
              <w:rPr>
                <w:rFonts w:ascii="Calibri" w:hAnsi="Calibri" w:cs="Calibri"/>
                <w:b/>
                <w:bCs/>
                <w:sz w:val="22"/>
                <w:szCs w:val="22"/>
              </w:rPr>
              <w:t>2.550</w:t>
            </w:r>
          </w:p>
        </w:tc>
      </w:tr>
      <w:tr w:rsidR="009B6ED8" w:rsidRPr="00FF0B52" w14:paraId="3963F16E" w14:textId="77777777" w:rsidTr="00C90F09">
        <w:trPr>
          <w:cantSplit/>
          <w:jc w:val="center"/>
        </w:trPr>
        <w:tc>
          <w:tcPr>
            <w:tcW w:w="3970" w:type="dxa"/>
            <w:tcBorders>
              <w:bottom w:val="single" w:sz="12" w:space="0" w:color="auto"/>
            </w:tcBorders>
            <w:vAlign w:val="center"/>
          </w:tcPr>
          <w:p w14:paraId="52868C21" w14:textId="2AB83935" w:rsidR="009B6ED8" w:rsidRPr="00FF0B52" w:rsidRDefault="009B6ED8" w:rsidP="009B6ED8">
            <w:pPr>
              <w:spacing w:before="60" w:after="60"/>
              <w:ind w:left="176"/>
              <w:jc w:val="left"/>
              <w:rPr>
                <w:rFonts w:cs="Calibri"/>
                <w:i/>
                <w:sz w:val="22"/>
                <w:szCs w:val="23"/>
              </w:rPr>
            </w:pPr>
            <w:r>
              <w:rPr>
                <w:rFonts w:ascii="Calibri" w:hAnsi="Calibri" w:cs="Calibri"/>
                <w:sz w:val="22"/>
                <w:szCs w:val="22"/>
              </w:rPr>
              <w:t>Administration</w:t>
            </w:r>
          </w:p>
        </w:tc>
        <w:tc>
          <w:tcPr>
            <w:tcW w:w="1275" w:type="dxa"/>
            <w:tcBorders>
              <w:top w:val="nil"/>
              <w:left w:val="nil"/>
              <w:bottom w:val="single" w:sz="12" w:space="0" w:color="auto"/>
              <w:right w:val="nil"/>
            </w:tcBorders>
            <w:shd w:val="clear" w:color="auto" w:fill="auto"/>
            <w:vAlign w:val="center"/>
          </w:tcPr>
          <w:p w14:paraId="0EBAAA74" w14:textId="78777FDD" w:rsidR="009B6ED8" w:rsidRPr="00FF0B52" w:rsidRDefault="009B6ED8" w:rsidP="009B6ED8">
            <w:pPr>
              <w:spacing w:before="40" w:after="40"/>
              <w:jc w:val="right"/>
              <w:rPr>
                <w:sz w:val="22"/>
                <w:szCs w:val="22"/>
              </w:rPr>
            </w:pPr>
            <w:r>
              <w:rPr>
                <w:rFonts w:ascii="Calibri" w:hAnsi="Calibri" w:cs="Calibri"/>
                <w:sz w:val="22"/>
                <w:szCs w:val="22"/>
              </w:rPr>
              <w:t>0.597</w:t>
            </w:r>
          </w:p>
        </w:tc>
        <w:tc>
          <w:tcPr>
            <w:tcW w:w="1134" w:type="dxa"/>
            <w:tcBorders>
              <w:top w:val="nil"/>
              <w:left w:val="nil"/>
              <w:bottom w:val="single" w:sz="12" w:space="0" w:color="auto"/>
              <w:right w:val="nil"/>
            </w:tcBorders>
            <w:shd w:val="clear" w:color="auto" w:fill="auto"/>
            <w:vAlign w:val="center"/>
          </w:tcPr>
          <w:p w14:paraId="2A29DD2A" w14:textId="1B714AC8" w:rsidR="009B6ED8" w:rsidRPr="00FF0B52" w:rsidRDefault="009B6ED8" w:rsidP="009B6ED8">
            <w:pPr>
              <w:spacing w:before="40" w:after="40"/>
              <w:jc w:val="right"/>
              <w:rPr>
                <w:sz w:val="22"/>
                <w:szCs w:val="22"/>
              </w:rPr>
            </w:pPr>
            <w:r>
              <w:rPr>
                <w:rFonts w:ascii="Calibri" w:hAnsi="Calibri" w:cs="Calibri"/>
                <w:sz w:val="22"/>
                <w:szCs w:val="22"/>
              </w:rPr>
              <w:t>0.611</w:t>
            </w:r>
          </w:p>
        </w:tc>
        <w:tc>
          <w:tcPr>
            <w:tcW w:w="1134" w:type="dxa"/>
            <w:tcBorders>
              <w:top w:val="nil"/>
              <w:left w:val="nil"/>
              <w:bottom w:val="single" w:sz="12" w:space="0" w:color="auto"/>
              <w:right w:val="nil"/>
            </w:tcBorders>
            <w:shd w:val="clear" w:color="auto" w:fill="auto"/>
            <w:vAlign w:val="center"/>
          </w:tcPr>
          <w:p w14:paraId="23165081" w14:textId="644E9A1E" w:rsidR="009B6ED8" w:rsidRPr="00FF0B52" w:rsidRDefault="009B6ED8" w:rsidP="009B6ED8">
            <w:pPr>
              <w:spacing w:before="40" w:after="40"/>
              <w:jc w:val="right"/>
              <w:rPr>
                <w:sz w:val="22"/>
                <w:szCs w:val="22"/>
              </w:rPr>
            </w:pPr>
            <w:r>
              <w:rPr>
                <w:rFonts w:ascii="Calibri" w:hAnsi="Calibri" w:cs="Calibri"/>
                <w:sz w:val="22"/>
                <w:szCs w:val="22"/>
              </w:rPr>
              <w:t>0.623</w:t>
            </w:r>
          </w:p>
        </w:tc>
        <w:tc>
          <w:tcPr>
            <w:tcW w:w="1134" w:type="dxa"/>
            <w:tcBorders>
              <w:top w:val="nil"/>
              <w:left w:val="nil"/>
              <w:bottom w:val="single" w:sz="12" w:space="0" w:color="auto"/>
              <w:right w:val="nil"/>
            </w:tcBorders>
            <w:shd w:val="clear" w:color="auto" w:fill="auto"/>
            <w:vAlign w:val="center"/>
          </w:tcPr>
          <w:p w14:paraId="2A1B19D7" w14:textId="367B6B55" w:rsidR="009B6ED8" w:rsidRPr="00FF0B52" w:rsidRDefault="009B6ED8" w:rsidP="009B6ED8">
            <w:pPr>
              <w:spacing w:before="40" w:after="40"/>
              <w:jc w:val="right"/>
              <w:rPr>
                <w:sz w:val="22"/>
                <w:szCs w:val="22"/>
              </w:rPr>
            </w:pPr>
            <w:r>
              <w:rPr>
                <w:rFonts w:ascii="Calibri" w:hAnsi="Calibri" w:cs="Calibri"/>
                <w:sz w:val="22"/>
                <w:szCs w:val="22"/>
              </w:rPr>
              <w:t>0.635</w:t>
            </w:r>
          </w:p>
        </w:tc>
        <w:tc>
          <w:tcPr>
            <w:tcW w:w="1134" w:type="dxa"/>
            <w:tcBorders>
              <w:top w:val="nil"/>
              <w:left w:val="nil"/>
              <w:bottom w:val="single" w:sz="12" w:space="0" w:color="auto"/>
              <w:right w:val="nil"/>
            </w:tcBorders>
            <w:shd w:val="clear" w:color="auto" w:fill="auto"/>
            <w:vAlign w:val="center"/>
          </w:tcPr>
          <w:p w14:paraId="6CBB10B0" w14:textId="37D16E13" w:rsidR="009B6ED8" w:rsidRPr="00FF0B52" w:rsidRDefault="009B6ED8" w:rsidP="009B6ED8">
            <w:pPr>
              <w:spacing w:before="40" w:after="40"/>
              <w:jc w:val="right"/>
              <w:rPr>
                <w:sz w:val="22"/>
                <w:szCs w:val="22"/>
              </w:rPr>
            </w:pPr>
            <w:r>
              <w:rPr>
                <w:rFonts w:ascii="Calibri" w:hAnsi="Calibri" w:cs="Calibri"/>
                <w:sz w:val="22"/>
                <w:szCs w:val="22"/>
              </w:rPr>
              <w:t>0.648</w:t>
            </w:r>
          </w:p>
        </w:tc>
        <w:tc>
          <w:tcPr>
            <w:tcW w:w="1265" w:type="dxa"/>
            <w:tcBorders>
              <w:top w:val="nil"/>
              <w:left w:val="nil"/>
              <w:bottom w:val="single" w:sz="12" w:space="0" w:color="auto"/>
              <w:right w:val="nil"/>
            </w:tcBorders>
            <w:shd w:val="clear" w:color="auto" w:fill="auto"/>
            <w:vAlign w:val="center"/>
          </w:tcPr>
          <w:p w14:paraId="5F7C29FE" w14:textId="7878B2B4" w:rsidR="009B6ED8" w:rsidRPr="00FF0B52" w:rsidRDefault="009B6ED8" w:rsidP="009B6ED8">
            <w:pPr>
              <w:spacing w:before="40" w:after="40"/>
              <w:jc w:val="right"/>
              <w:rPr>
                <w:b/>
                <w:sz w:val="22"/>
                <w:szCs w:val="22"/>
              </w:rPr>
            </w:pPr>
            <w:r>
              <w:rPr>
                <w:rFonts w:ascii="Calibri" w:hAnsi="Calibri" w:cs="Calibri"/>
                <w:b/>
                <w:bCs/>
                <w:sz w:val="22"/>
                <w:szCs w:val="22"/>
              </w:rPr>
              <w:t>3.114</w:t>
            </w:r>
          </w:p>
        </w:tc>
      </w:tr>
      <w:tr w:rsidR="009B6ED8" w:rsidRPr="00FF0B52" w14:paraId="641D2BAD" w14:textId="77777777" w:rsidTr="00C90F09">
        <w:trPr>
          <w:cantSplit/>
          <w:jc w:val="center"/>
        </w:trPr>
        <w:tc>
          <w:tcPr>
            <w:tcW w:w="3970" w:type="dxa"/>
            <w:tcBorders>
              <w:top w:val="single" w:sz="12" w:space="0" w:color="auto"/>
            </w:tcBorders>
          </w:tcPr>
          <w:p w14:paraId="4A31E1FA" w14:textId="77777777" w:rsidR="009B6ED8" w:rsidRPr="00FF0B52" w:rsidRDefault="009B6ED8" w:rsidP="009B6ED8">
            <w:pPr>
              <w:spacing w:before="60" w:after="60"/>
              <w:jc w:val="left"/>
              <w:rPr>
                <w:b/>
                <w:i/>
                <w:sz w:val="22"/>
                <w:szCs w:val="22"/>
              </w:rPr>
            </w:pPr>
            <w:r w:rsidRPr="00FF0B52">
              <w:rPr>
                <w:b/>
                <w:i/>
                <w:sz w:val="22"/>
                <w:szCs w:val="22"/>
              </w:rPr>
              <w:t>Northern Territory</w:t>
            </w:r>
          </w:p>
        </w:tc>
        <w:tc>
          <w:tcPr>
            <w:tcW w:w="1275" w:type="dxa"/>
            <w:tcBorders>
              <w:top w:val="single" w:sz="12" w:space="0" w:color="auto"/>
              <w:left w:val="nil"/>
              <w:bottom w:val="single" w:sz="12" w:space="0" w:color="auto"/>
              <w:right w:val="nil"/>
            </w:tcBorders>
            <w:shd w:val="clear" w:color="auto" w:fill="auto"/>
            <w:vAlign w:val="center"/>
          </w:tcPr>
          <w:p w14:paraId="76B70590" w14:textId="5C11FD4E" w:rsidR="009B6ED8" w:rsidRPr="00FF0B52" w:rsidRDefault="009B6ED8" w:rsidP="009B6ED8">
            <w:pPr>
              <w:keepNext/>
              <w:keepLines/>
              <w:spacing w:before="40" w:after="40"/>
              <w:jc w:val="right"/>
              <w:rPr>
                <w:b/>
                <w:sz w:val="22"/>
                <w:szCs w:val="22"/>
              </w:rPr>
            </w:pPr>
            <w:r>
              <w:rPr>
                <w:rFonts w:ascii="Calibri" w:hAnsi="Calibri" w:cs="Calibri"/>
                <w:b/>
                <w:bCs/>
                <w:sz w:val="22"/>
                <w:szCs w:val="22"/>
              </w:rPr>
              <w:t>61.921</w:t>
            </w:r>
          </w:p>
        </w:tc>
        <w:tc>
          <w:tcPr>
            <w:tcW w:w="1134" w:type="dxa"/>
            <w:tcBorders>
              <w:top w:val="single" w:sz="12" w:space="0" w:color="auto"/>
              <w:left w:val="nil"/>
              <w:bottom w:val="single" w:sz="12" w:space="0" w:color="auto"/>
              <w:right w:val="nil"/>
            </w:tcBorders>
            <w:shd w:val="clear" w:color="auto" w:fill="auto"/>
            <w:vAlign w:val="center"/>
          </w:tcPr>
          <w:p w14:paraId="665D6C08" w14:textId="392F6E88" w:rsidR="009B6ED8" w:rsidRPr="00FF0B52" w:rsidRDefault="009B6ED8" w:rsidP="009B6ED8">
            <w:pPr>
              <w:keepNext/>
              <w:keepLines/>
              <w:spacing w:before="40" w:after="40"/>
              <w:jc w:val="right"/>
              <w:rPr>
                <w:b/>
                <w:sz w:val="22"/>
                <w:szCs w:val="22"/>
              </w:rPr>
            </w:pPr>
            <w:r>
              <w:rPr>
                <w:rFonts w:ascii="Calibri" w:hAnsi="Calibri" w:cs="Calibri"/>
                <w:b/>
                <w:bCs/>
                <w:sz w:val="22"/>
                <w:szCs w:val="22"/>
              </w:rPr>
              <w:t>63.283</w:t>
            </w:r>
          </w:p>
        </w:tc>
        <w:tc>
          <w:tcPr>
            <w:tcW w:w="1134" w:type="dxa"/>
            <w:tcBorders>
              <w:top w:val="single" w:sz="12" w:space="0" w:color="auto"/>
              <w:left w:val="nil"/>
              <w:bottom w:val="single" w:sz="12" w:space="0" w:color="auto"/>
              <w:right w:val="nil"/>
            </w:tcBorders>
            <w:shd w:val="clear" w:color="auto" w:fill="auto"/>
            <w:vAlign w:val="center"/>
          </w:tcPr>
          <w:p w14:paraId="29065F86" w14:textId="6BB01F09" w:rsidR="009B6ED8" w:rsidRPr="00FF0B52" w:rsidRDefault="009B6ED8" w:rsidP="009B6ED8">
            <w:pPr>
              <w:keepNext/>
              <w:keepLines/>
              <w:spacing w:before="40" w:after="40"/>
              <w:jc w:val="right"/>
              <w:rPr>
                <w:b/>
                <w:sz w:val="22"/>
                <w:szCs w:val="22"/>
              </w:rPr>
            </w:pPr>
            <w:r>
              <w:rPr>
                <w:rFonts w:ascii="Calibri" w:hAnsi="Calibri" w:cs="Calibri"/>
                <w:b/>
                <w:bCs/>
                <w:sz w:val="22"/>
                <w:szCs w:val="22"/>
              </w:rPr>
              <w:t>64.551</w:t>
            </w:r>
          </w:p>
        </w:tc>
        <w:tc>
          <w:tcPr>
            <w:tcW w:w="1134" w:type="dxa"/>
            <w:tcBorders>
              <w:top w:val="single" w:sz="12" w:space="0" w:color="auto"/>
              <w:left w:val="nil"/>
              <w:bottom w:val="single" w:sz="12" w:space="0" w:color="auto"/>
              <w:right w:val="nil"/>
            </w:tcBorders>
            <w:shd w:val="clear" w:color="auto" w:fill="auto"/>
            <w:vAlign w:val="center"/>
          </w:tcPr>
          <w:p w14:paraId="748B71BE" w14:textId="5EA38EFC" w:rsidR="009B6ED8" w:rsidRPr="00FF0B52" w:rsidRDefault="009B6ED8" w:rsidP="009B6ED8">
            <w:pPr>
              <w:keepNext/>
              <w:keepLines/>
              <w:spacing w:before="40" w:after="40"/>
              <w:jc w:val="right"/>
              <w:rPr>
                <w:b/>
                <w:sz w:val="22"/>
                <w:szCs w:val="22"/>
              </w:rPr>
            </w:pPr>
            <w:r>
              <w:rPr>
                <w:rFonts w:ascii="Calibri" w:hAnsi="Calibri" w:cs="Calibri"/>
                <w:b/>
                <w:bCs/>
                <w:sz w:val="22"/>
                <w:szCs w:val="22"/>
              </w:rPr>
              <w:t>65.843</w:t>
            </w:r>
          </w:p>
        </w:tc>
        <w:tc>
          <w:tcPr>
            <w:tcW w:w="1134" w:type="dxa"/>
            <w:tcBorders>
              <w:top w:val="single" w:sz="12" w:space="0" w:color="auto"/>
              <w:left w:val="nil"/>
              <w:bottom w:val="single" w:sz="12" w:space="0" w:color="auto"/>
              <w:right w:val="nil"/>
            </w:tcBorders>
            <w:shd w:val="clear" w:color="auto" w:fill="auto"/>
            <w:vAlign w:val="center"/>
          </w:tcPr>
          <w:p w14:paraId="24976C9A" w14:textId="43B136FC" w:rsidR="009B6ED8" w:rsidRPr="00FF0B52" w:rsidRDefault="009B6ED8" w:rsidP="009B6ED8">
            <w:pPr>
              <w:keepNext/>
              <w:keepLines/>
              <w:spacing w:before="40" w:after="40"/>
              <w:jc w:val="right"/>
              <w:rPr>
                <w:b/>
                <w:sz w:val="22"/>
                <w:szCs w:val="22"/>
              </w:rPr>
            </w:pPr>
            <w:r>
              <w:rPr>
                <w:rFonts w:ascii="Calibri" w:hAnsi="Calibri" w:cs="Calibri"/>
                <w:b/>
                <w:bCs/>
                <w:sz w:val="22"/>
                <w:szCs w:val="22"/>
              </w:rPr>
              <w:t>67.162</w:t>
            </w:r>
          </w:p>
        </w:tc>
        <w:tc>
          <w:tcPr>
            <w:tcW w:w="1265" w:type="dxa"/>
            <w:tcBorders>
              <w:top w:val="single" w:sz="12" w:space="0" w:color="auto"/>
              <w:left w:val="nil"/>
              <w:bottom w:val="single" w:sz="12" w:space="0" w:color="auto"/>
              <w:right w:val="nil"/>
            </w:tcBorders>
            <w:shd w:val="clear" w:color="auto" w:fill="auto"/>
            <w:vAlign w:val="center"/>
          </w:tcPr>
          <w:p w14:paraId="602E1D0B" w14:textId="0097286F" w:rsidR="009B6ED8" w:rsidRPr="00FF0B52" w:rsidRDefault="009B6ED8" w:rsidP="009B6ED8">
            <w:pPr>
              <w:keepNext/>
              <w:keepLines/>
              <w:spacing w:before="40" w:after="40"/>
              <w:jc w:val="right"/>
              <w:rPr>
                <w:b/>
                <w:sz w:val="22"/>
                <w:szCs w:val="22"/>
              </w:rPr>
            </w:pPr>
            <w:r>
              <w:rPr>
                <w:rFonts w:ascii="Calibri" w:hAnsi="Calibri" w:cs="Calibri"/>
                <w:b/>
                <w:bCs/>
                <w:sz w:val="22"/>
                <w:szCs w:val="22"/>
              </w:rPr>
              <w:t>322.760</w:t>
            </w:r>
          </w:p>
        </w:tc>
      </w:tr>
      <w:tr w:rsidR="009B6ED8" w:rsidRPr="00FF0B52" w14:paraId="2786225F" w14:textId="77777777" w:rsidTr="00C90F09">
        <w:trPr>
          <w:cantSplit/>
          <w:jc w:val="center"/>
        </w:trPr>
        <w:tc>
          <w:tcPr>
            <w:tcW w:w="3970" w:type="dxa"/>
            <w:vAlign w:val="center"/>
          </w:tcPr>
          <w:p w14:paraId="4E216F47" w14:textId="2EFE9AF6" w:rsidR="009B6ED8" w:rsidRPr="00FF0B52" w:rsidRDefault="009B6ED8" w:rsidP="009B6ED8">
            <w:pPr>
              <w:spacing w:before="60" w:after="60"/>
              <w:ind w:left="176"/>
              <w:jc w:val="left"/>
              <w:rPr>
                <w:rFonts w:cs="Calibri"/>
                <w:i/>
                <w:sz w:val="22"/>
                <w:szCs w:val="23"/>
              </w:rPr>
            </w:pPr>
            <w:r>
              <w:rPr>
                <w:rFonts w:ascii="Calibri" w:hAnsi="Calibri" w:cs="Calibri"/>
                <w:sz w:val="22"/>
                <w:szCs w:val="22"/>
              </w:rPr>
              <w:t>Legal Aid Commissions</w:t>
            </w:r>
          </w:p>
        </w:tc>
        <w:tc>
          <w:tcPr>
            <w:tcW w:w="1275" w:type="dxa"/>
            <w:tcBorders>
              <w:top w:val="single" w:sz="12" w:space="0" w:color="auto"/>
              <w:left w:val="nil"/>
              <w:bottom w:val="nil"/>
              <w:right w:val="nil"/>
            </w:tcBorders>
            <w:shd w:val="clear" w:color="auto" w:fill="auto"/>
            <w:vAlign w:val="center"/>
          </w:tcPr>
          <w:p w14:paraId="73B6D20E" w14:textId="788B8F47" w:rsidR="009B6ED8" w:rsidRPr="00FF0B52" w:rsidRDefault="009B6ED8" w:rsidP="009B6ED8">
            <w:pPr>
              <w:keepNext/>
              <w:keepLines/>
              <w:spacing w:before="40" w:after="40"/>
              <w:jc w:val="right"/>
              <w:rPr>
                <w:sz w:val="22"/>
                <w:szCs w:val="22"/>
              </w:rPr>
            </w:pPr>
            <w:r>
              <w:rPr>
                <w:rFonts w:ascii="Calibri" w:hAnsi="Calibri" w:cs="Calibri"/>
                <w:sz w:val="22"/>
                <w:szCs w:val="22"/>
              </w:rPr>
              <w:t>10.711</w:t>
            </w:r>
          </w:p>
        </w:tc>
        <w:tc>
          <w:tcPr>
            <w:tcW w:w="1134" w:type="dxa"/>
            <w:tcBorders>
              <w:top w:val="single" w:sz="12" w:space="0" w:color="auto"/>
              <w:left w:val="nil"/>
              <w:bottom w:val="nil"/>
              <w:right w:val="nil"/>
            </w:tcBorders>
            <w:shd w:val="clear" w:color="auto" w:fill="auto"/>
            <w:vAlign w:val="center"/>
          </w:tcPr>
          <w:p w14:paraId="47A54611" w14:textId="1D0494AD" w:rsidR="009B6ED8" w:rsidRPr="00FF0B52" w:rsidRDefault="009B6ED8" w:rsidP="009B6ED8">
            <w:pPr>
              <w:keepNext/>
              <w:keepLines/>
              <w:spacing w:before="40" w:after="40"/>
              <w:jc w:val="right"/>
              <w:rPr>
                <w:sz w:val="22"/>
                <w:szCs w:val="22"/>
              </w:rPr>
            </w:pPr>
            <w:r>
              <w:rPr>
                <w:rFonts w:ascii="Calibri" w:hAnsi="Calibri" w:cs="Calibri"/>
                <w:sz w:val="22"/>
                <w:szCs w:val="22"/>
              </w:rPr>
              <w:t>10.947</w:t>
            </w:r>
          </w:p>
        </w:tc>
        <w:tc>
          <w:tcPr>
            <w:tcW w:w="1134" w:type="dxa"/>
            <w:tcBorders>
              <w:top w:val="single" w:sz="12" w:space="0" w:color="auto"/>
              <w:left w:val="nil"/>
              <w:bottom w:val="nil"/>
              <w:right w:val="nil"/>
            </w:tcBorders>
            <w:shd w:val="clear" w:color="auto" w:fill="auto"/>
            <w:vAlign w:val="center"/>
          </w:tcPr>
          <w:p w14:paraId="2A7DD211" w14:textId="53C86A51" w:rsidR="009B6ED8" w:rsidRPr="00FF0B52" w:rsidRDefault="009B6ED8" w:rsidP="009B6ED8">
            <w:pPr>
              <w:keepNext/>
              <w:keepLines/>
              <w:spacing w:before="40" w:after="40"/>
              <w:jc w:val="right"/>
              <w:rPr>
                <w:sz w:val="22"/>
                <w:szCs w:val="22"/>
              </w:rPr>
            </w:pPr>
            <w:r>
              <w:rPr>
                <w:rFonts w:ascii="Calibri" w:hAnsi="Calibri" w:cs="Calibri"/>
                <w:sz w:val="22"/>
                <w:szCs w:val="22"/>
              </w:rPr>
              <w:t>11.166</w:t>
            </w:r>
          </w:p>
        </w:tc>
        <w:tc>
          <w:tcPr>
            <w:tcW w:w="1134" w:type="dxa"/>
            <w:tcBorders>
              <w:top w:val="single" w:sz="12" w:space="0" w:color="auto"/>
              <w:left w:val="nil"/>
              <w:bottom w:val="nil"/>
              <w:right w:val="nil"/>
            </w:tcBorders>
            <w:shd w:val="clear" w:color="auto" w:fill="auto"/>
            <w:vAlign w:val="center"/>
          </w:tcPr>
          <w:p w14:paraId="37F0B27D" w14:textId="4AA38B7A" w:rsidR="009B6ED8" w:rsidRPr="00FF0B52" w:rsidRDefault="009B6ED8" w:rsidP="009B6ED8">
            <w:pPr>
              <w:keepNext/>
              <w:keepLines/>
              <w:spacing w:before="40" w:after="40"/>
              <w:jc w:val="right"/>
              <w:rPr>
                <w:sz w:val="22"/>
                <w:szCs w:val="22"/>
              </w:rPr>
            </w:pPr>
            <w:r>
              <w:rPr>
                <w:rFonts w:ascii="Calibri" w:hAnsi="Calibri" w:cs="Calibri"/>
                <w:sz w:val="22"/>
                <w:szCs w:val="22"/>
              </w:rPr>
              <w:t>11.389</w:t>
            </w:r>
          </w:p>
        </w:tc>
        <w:tc>
          <w:tcPr>
            <w:tcW w:w="1134" w:type="dxa"/>
            <w:tcBorders>
              <w:top w:val="single" w:sz="12" w:space="0" w:color="auto"/>
              <w:left w:val="nil"/>
              <w:bottom w:val="nil"/>
              <w:right w:val="nil"/>
            </w:tcBorders>
            <w:shd w:val="clear" w:color="auto" w:fill="auto"/>
            <w:vAlign w:val="center"/>
          </w:tcPr>
          <w:p w14:paraId="27FC36DC" w14:textId="7F2AB04B" w:rsidR="009B6ED8" w:rsidRPr="00FF0B52" w:rsidRDefault="009B6ED8" w:rsidP="009B6ED8">
            <w:pPr>
              <w:keepNext/>
              <w:keepLines/>
              <w:spacing w:before="40" w:after="40"/>
              <w:jc w:val="right"/>
              <w:rPr>
                <w:sz w:val="22"/>
                <w:szCs w:val="22"/>
              </w:rPr>
            </w:pPr>
            <w:r>
              <w:rPr>
                <w:rFonts w:ascii="Calibri" w:hAnsi="Calibri" w:cs="Calibri"/>
                <w:sz w:val="22"/>
                <w:szCs w:val="22"/>
              </w:rPr>
              <w:t>11.617</w:t>
            </w:r>
          </w:p>
        </w:tc>
        <w:tc>
          <w:tcPr>
            <w:tcW w:w="1265" w:type="dxa"/>
            <w:tcBorders>
              <w:top w:val="single" w:sz="12" w:space="0" w:color="auto"/>
              <w:left w:val="nil"/>
              <w:bottom w:val="nil"/>
              <w:right w:val="nil"/>
            </w:tcBorders>
            <w:shd w:val="clear" w:color="auto" w:fill="auto"/>
            <w:vAlign w:val="center"/>
          </w:tcPr>
          <w:p w14:paraId="11D15A69" w14:textId="23BA1972" w:rsidR="009B6ED8" w:rsidRPr="00FF0B52" w:rsidRDefault="009B6ED8" w:rsidP="009B6ED8">
            <w:pPr>
              <w:keepNext/>
              <w:keepLines/>
              <w:spacing w:before="40" w:after="40"/>
              <w:jc w:val="right"/>
              <w:rPr>
                <w:b/>
                <w:sz w:val="22"/>
                <w:szCs w:val="22"/>
              </w:rPr>
            </w:pPr>
            <w:r>
              <w:rPr>
                <w:rFonts w:ascii="Calibri" w:hAnsi="Calibri" w:cs="Calibri"/>
                <w:b/>
                <w:bCs/>
                <w:sz w:val="22"/>
                <w:szCs w:val="22"/>
              </w:rPr>
              <w:t>55.830</w:t>
            </w:r>
          </w:p>
        </w:tc>
      </w:tr>
      <w:tr w:rsidR="009B6ED8" w:rsidRPr="00FF0B52" w14:paraId="5AAC227A" w14:textId="77777777" w:rsidTr="00C90F09">
        <w:trPr>
          <w:cantSplit/>
          <w:jc w:val="center"/>
        </w:trPr>
        <w:tc>
          <w:tcPr>
            <w:tcW w:w="3970" w:type="dxa"/>
            <w:vAlign w:val="center"/>
          </w:tcPr>
          <w:p w14:paraId="5FE16124" w14:textId="7AECB25B" w:rsidR="009B6ED8" w:rsidRPr="00FF0B52" w:rsidRDefault="009B6ED8" w:rsidP="009B6ED8">
            <w:pPr>
              <w:spacing w:before="60" w:after="60"/>
              <w:ind w:left="176"/>
              <w:jc w:val="left"/>
              <w:rPr>
                <w:rFonts w:cs="Calibri"/>
                <w:i/>
                <w:sz w:val="22"/>
                <w:szCs w:val="23"/>
              </w:rPr>
            </w:pPr>
            <w:r>
              <w:rPr>
                <w:rFonts w:ascii="Calibri" w:hAnsi="Calibri" w:cs="Calibri"/>
                <w:sz w:val="22"/>
                <w:szCs w:val="22"/>
              </w:rPr>
              <w:t>Community Legal Centres</w:t>
            </w:r>
          </w:p>
        </w:tc>
        <w:tc>
          <w:tcPr>
            <w:tcW w:w="1275" w:type="dxa"/>
            <w:tcBorders>
              <w:top w:val="nil"/>
              <w:left w:val="nil"/>
              <w:bottom w:val="nil"/>
              <w:right w:val="nil"/>
            </w:tcBorders>
            <w:shd w:val="clear" w:color="auto" w:fill="auto"/>
            <w:vAlign w:val="center"/>
          </w:tcPr>
          <w:p w14:paraId="6458789E" w14:textId="658350B5" w:rsidR="009B6ED8" w:rsidRPr="00FF0B52" w:rsidRDefault="009B6ED8" w:rsidP="009B6ED8">
            <w:pPr>
              <w:keepNext/>
              <w:keepLines/>
              <w:spacing w:before="40" w:after="40"/>
              <w:jc w:val="right"/>
              <w:rPr>
                <w:sz w:val="22"/>
                <w:szCs w:val="22"/>
              </w:rPr>
            </w:pPr>
            <w:r>
              <w:rPr>
                <w:rFonts w:ascii="Calibri" w:hAnsi="Calibri" w:cs="Calibri"/>
                <w:sz w:val="22"/>
                <w:szCs w:val="22"/>
              </w:rPr>
              <w:t>2.095</w:t>
            </w:r>
          </w:p>
        </w:tc>
        <w:tc>
          <w:tcPr>
            <w:tcW w:w="1134" w:type="dxa"/>
            <w:tcBorders>
              <w:top w:val="nil"/>
              <w:left w:val="nil"/>
              <w:bottom w:val="nil"/>
              <w:right w:val="nil"/>
            </w:tcBorders>
            <w:shd w:val="clear" w:color="auto" w:fill="auto"/>
            <w:vAlign w:val="center"/>
          </w:tcPr>
          <w:p w14:paraId="31183DBC" w14:textId="79BC0F22" w:rsidR="009B6ED8" w:rsidRPr="00FF0B52" w:rsidRDefault="009B6ED8" w:rsidP="009B6ED8">
            <w:pPr>
              <w:keepNext/>
              <w:keepLines/>
              <w:spacing w:before="40" w:after="40"/>
              <w:jc w:val="right"/>
              <w:rPr>
                <w:sz w:val="22"/>
                <w:szCs w:val="22"/>
              </w:rPr>
            </w:pPr>
            <w:r>
              <w:rPr>
                <w:rFonts w:ascii="Calibri" w:hAnsi="Calibri" w:cs="Calibri"/>
                <w:sz w:val="22"/>
                <w:szCs w:val="22"/>
              </w:rPr>
              <w:t>2.141</w:t>
            </w:r>
          </w:p>
        </w:tc>
        <w:tc>
          <w:tcPr>
            <w:tcW w:w="1134" w:type="dxa"/>
            <w:tcBorders>
              <w:top w:val="nil"/>
              <w:left w:val="nil"/>
              <w:bottom w:val="nil"/>
              <w:right w:val="nil"/>
            </w:tcBorders>
            <w:shd w:val="clear" w:color="auto" w:fill="auto"/>
            <w:vAlign w:val="center"/>
          </w:tcPr>
          <w:p w14:paraId="0A052433" w14:textId="3E9D9452" w:rsidR="009B6ED8" w:rsidRPr="00FF0B52" w:rsidRDefault="009B6ED8" w:rsidP="009B6ED8">
            <w:pPr>
              <w:keepNext/>
              <w:keepLines/>
              <w:spacing w:before="40" w:after="40"/>
              <w:jc w:val="right"/>
              <w:rPr>
                <w:sz w:val="22"/>
                <w:szCs w:val="22"/>
              </w:rPr>
            </w:pPr>
            <w:r>
              <w:rPr>
                <w:rFonts w:ascii="Calibri" w:hAnsi="Calibri" w:cs="Calibri"/>
                <w:sz w:val="22"/>
                <w:szCs w:val="22"/>
              </w:rPr>
              <w:t>2.184</w:t>
            </w:r>
          </w:p>
        </w:tc>
        <w:tc>
          <w:tcPr>
            <w:tcW w:w="1134" w:type="dxa"/>
            <w:tcBorders>
              <w:top w:val="nil"/>
              <w:left w:val="nil"/>
              <w:bottom w:val="nil"/>
              <w:right w:val="nil"/>
            </w:tcBorders>
            <w:shd w:val="clear" w:color="auto" w:fill="auto"/>
            <w:vAlign w:val="center"/>
          </w:tcPr>
          <w:p w14:paraId="024A7646" w14:textId="3E4FE921" w:rsidR="009B6ED8" w:rsidRPr="00FF0B52" w:rsidRDefault="009B6ED8" w:rsidP="009B6ED8">
            <w:pPr>
              <w:keepNext/>
              <w:keepLines/>
              <w:spacing w:before="40" w:after="40"/>
              <w:jc w:val="right"/>
              <w:rPr>
                <w:sz w:val="22"/>
                <w:szCs w:val="22"/>
              </w:rPr>
            </w:pPr>
            <w:r>
              <w:rPr>
                <w:rFonts w:ascii="Calibri" w:hAnsi="Calibri" w:cs="Calibri"/>
                <w:sz w:val="22"/>
                <w:szCs w:val="22"/>
              </w:rPr>
              <w:t>2.228</w:t>
            </w:r>
          </w:p>
        </w:tc>
        <w:tc>
          <w:tcPr>
            <w:tcW w:w="1134" w:type="dxa"/>
            <w:tcBorders>
              <w:top w:val="nil"/>
              <w:left w:val="nil"/>
              <w:bottom w:val="nil"/>
              <w:right w:val="nil"/>
            </w:tcBorders>
            <w:shd w:val="clear" w:color="auto" w:fill="auto"/>
            <w:vAlign w:val="center"/>
          </w:tcPr>
          <w:p w14:paraId="7DA80250" w14:textId="1AAF5A94" w:rsidR="009B6ED8" w:rsidRPr="00FF0B52" w:rsidRDefault="009B6ED8" w:rsidP="009B6ED8">
            <w:pPr>
              <w:keepNext/>
              <w:keepLines/>
              <w:spacing w:before="40" w:after="40"/>
              <w:jc w:val="right"/>
              <w:rPr>
                <w:sz w:val="22"/>
                <w:szCs w:val="22"/>
              </w:rPr>
            </w:pPr>
            <w:r>
              <w:rPr>
                <w:rFonts w:ascii="Calibri" w:hAnsi="Calibri" w:cs="Calibri"/>
                <w:sz w:val="22"/>
                <w:szCs w:val="22"/>
              </w:rPr>
              <w:t>2.272</w:t>
            </w:r>
          </w:p>
        </w:tc>
        <w:tc>
          <w:tcPr>
            <w:tcW w:w="1265" w:type="dxa"/>
            <w:tcBorders>
              <w:top w:val="nil"/>
              <w:left w:val="nil"/>
              <w:bottom w:val="nil"/>
              <w:right w:val="nil"/>
            </w:tcBorders>
            <w:shd w:val="clear" w:color="auto" w:fill="auto"/>
            <w:vAlign w:val="center"/>
          </w:tcPr>
          <w:p w14:paraId="316DC1AF" w14:textId="54328D19" w:rsidR="009B6ED8" w:rsidRPr="00FF0B52" w:rsidRDefault="009B6ED8" w:rsidP="009B6ED8">
            <w:pPr>
              <w:keepNext/>
              <w:keepLines/>
              <w:spacing w:before="40" w:after="40"/>
              <w:jc w:val="right"/>
              <w:rPr>
                <w:b/>
                <w:sz w:val="22"/>
                <w:szCs w:val="22"/>
              </w:rPr>
            </w:pPr>
            <w:r>
              <w:rPr>
                <w:rFonts w:ascii="Calibri" w:hAnsi="Calibri" w:cs="Calibri"/>
                <w:b/>
                <w:bCs/>
                <w:sz w:val="22"/>
                <w:szCs w:val="22"/>
              </w:rPr>
              <w:t>10.920</w:t>
            </w:r>
          </w:p>
        </w:tc>
      </w:tr>
      <w:tr w:rsidR="009B6ED8" w:rsidRPr="00FF0B52" w14:paraId="348C9090" w14:textId="77777777" w:rsidTr="00C90F09">
        <w:trPr>
          <w:cantSplit/>
          <w:jc w:val="center"/>
        </w:trPr>
        <w:tc>
          <w:tcPr>
            <w:tcW w:w="3970" w:type="dxa"/>
            <w:vAlign w:val="center"/>
          </w:tcPr>
          <w:p w14:paraId="18B37C3D" w14:textId="06F30386" w:rsidR="009B6ED8" w:rsidRPr="00FF0B52" w:rsidRDefault="009B6ED8" w:rsidP="009B6ED8">
            <w:pPr>
              <w:spacing w:before="60" w:after="60"/>
              <w:ind w:left="176"/>
              <w:jc w:val="left"/>
              <w:rPr>
                <w:rFonts w:cs="Calibri"/>
                <w:i/>
                <w:sz w:val="22"/>
                <w:szCs w:val="23"/>
              </w:rPr>
            </w:pPr>
            <w:r>
              <w:rPr>
                <w:rFonts w:ascii="Calibri" w:hAnsi="Calibri" w:cs="Calibri"/>
                <w:sz w:val="22"/>
                <w:szCs w:val="22"/>
              </w:rPr>
              <w:t>Women's Legal Services</w:t>
            </w:r>
          </w:p>
        </w:tc>
        <w:tc>
          <w:tcPr>
            <w:tcW w:w="1275" w:type="dxa"/>
            <w:tcBorders>
              <w:top w:val="nil"/>
              <w:left w:val="nil"/>
              <w:bottom w:val="nil"/>
              <w:right w:val="nil"/>
            </w:tcBorders>
            <w:shd w:val="clear" w:color="auto" w:fill="auto"/>
            <w:vAlign w:val="center"/>
          </w:tcPr>
          <w:p w14:paraId="38B1E270" w14:textId="33DADB2F" w:rsidR="009B6ED8" w:rsidRPr="00FF0B52" w:rsidRDefault="009B6ED8" w:rsidP="009B6ED8">
            <w:pPr>
              <w:keepNext/>
              <w:keepLines/>
              <w:spacing w:before="40" w:after="40"/>
              <w:jc w:val="right"/>
              <w:rPr>
                <w:sz w:val="22"/>
                <w:szCs w:val="22"/>
              </w:rPr>
            </w:pPr>
            <w:r>
              <w:rPr>
                <w:rFonts w:ascii="Calibri" w:hAnsi="Calibri" w:cs="Calibri"/>
                <w:sz w:val="22"/>
                <w:szCs w:val="22"/>
              </w:rPr>
              <w:t>6.385</w:t>
            </w:r>
          </w:p>
        </w:tc>
        <w:tc>
          <w:tcPr>
            <w:tcW w:w="1134" w:type="dxa"/>
            <w:tcBorders>
              <w:top w:val="nil"/>
              <w:left w:val="nil"/>
              <w:bottom w:val="nil"/>
              <w:right w:val="nil"/>
            </w:tcBorders>
            <w:shd w:val="clear" w:color="auto" w:fill="auto"/>
            <w:vAlign w:val="center"/>
          </w:tcPr>
          <w:p w14:paraId="1B48B7F5" w14:textId="6E177A0E" w:rsidR="009B6ED8" w:rsidRPr="00FF0B52" w:rsidRDefault="009B6ED8" w:rsidP="009B6ED8">
            <w:pPr>
              <w:keepNext/>
              <w:keepLines/>
              <w:spacing w:before="40" w:after="40"/>
              <w:jc w:val="right"/>
              <w:rPr>
                <w:sz w:val="22"/>
                <w:szCs w:val="22"/>
              </w:rPr>
            </w:pPr>
            <w:r>
              <w:rPr>
                <w:rFonts w:ascii="Calibri" w:hAnsi="Calibri" w:cs="Calibri"/>
                <w:sz w:val="22"/>
                <w:szCs w:val="22"/>
              </w:rPr>
              <w:t>6.525</w:t>
            </w:r>
          </w:p>
        </w:tc>
        <w:tc>
          <w:tcPr>
            <w:tcW w:w="1134" w:type="dxa"/>
            <w:tcBorders>
              <w:top w:val="nil"/>
              <w:left w:val="nil"/>
              <w:bottom w:val="nil"/>
              <w:right w:val="nil"/>
            </w:tcBorders>
            <w:shd w:val="clear" w:color="auto" w:fill="auto"/>
            <w:vAlign w:val="center"/>
          </w:tcPr>
          <w:p w14:paraId="4FC6009A" w14:textId="15B25F14" w:rsidR="009B6ED8" w:rsidRPr="00FF0B52" w:rsidRDefault="009B6ED8" w:rsidP="009B6ED8">
            <w:pPr>
              <w:keepNext/>
              <w:keepLines/>
              <w:spacing w:before="40" w:after="40"/>
              <w:jc w:val="right"/>
              <w:rPr>
                <w:sz w:val="22"/>
                <w:szCs w:val="22"/>
              </w:rPr>
            </w:pPr>
            <w:r>
              <w:rPr>
                <w:rFonts w:ascii="Calibri" w:hAnsi="Calibri" w:cs="Calibri"/>
                <w:sz w:val="22"/>
                <w:szCs w:val="22"/>
              </w:rPr>
              <w:t>6.657</w:t>
            </w:r>
          </w:p>
        </w:tc>
        <w:tc>
          <w:tcPr>
            <w:tcW w:w="1134" w:type="dxa"/>
            <w:tcBorders>
              <w:top w:val="nil"/>
              <w:left w:val="nil"/>
              <w:bottom w:val="nil"/>
              <w:right w:val="nil"/>
            </w:tcBorders>
            <w:shd w:val="clear" w:color="auto" w:fill="auto"/>
            <w:vAlign w:val="center"/>
          </w:tcPr>
          <w:p w14:paraId="7A120289" w14:textId="76F63CA2" w:rsidR="009B6ED8" w:rsidRPr="00FF0B52" w:rsidRDefault="009B6ED8" w:rsidP="009B6ED8">
            <w:pPr>
              <w:keepNext/>
              <w:keepLines/>
              <w:spacing w:before="40" w:after="40"/>
              <w:jc w:val="right"/>
              <w:rPr>
                <w:sz w:val="22"/>
                <w:szCs w:val="22"/>
              </w:rPr>
            </w:pPr>
            <w:r>
              <w:rPr>
                <w:rFonts w:ascii="Calibri" w:hAnsi="Calibri" w:cs="Calibri"/>
                <w:sz w:val="22"/>
                <w:szCs w:val="22"/>
              </w:rPr>
              <w:t>6.792</w:t>
            </w:r>
          </w:p>
        </w:tc>
        <w:tc>
          <w:tcPr>
            <w:tcW w:w="1134" w:type="dxa"/>
            <w:tcBorders>
              <w:top w:val="nil"/>
              <w:left w:val="nil"/>
              <w:bottom w:val="nil"/>
              <w:right w:val="nil"/>
            </w:tcBorders>
            <w:shd w:val="clear" w:color="auto" w:fill="auto"/>
            <w:vAlign w:val="center"/>
          </w:tcPr>
          <w:p w14:paraId="1FF845DF" w14:textId="5F80FFCC" w:rsidR="009B6ED8" w:rsidRPr="00FF0B52" w:rsidRDefault="009B6ED8" w:rsidP="009B6ED8">
            <w:pPr>
              <w:keepNext/>
              <w:keepLines/>
              <w:spacing w:before="40" w:after="40"/>
              <w:jc w:val="right"/>
              <w:rPr>
                <w:sz w:val="22"/>
                <w:szCs w:val="22"/>
              </w:rPr>
            </w:pPr>
            <w:r>
              <w:rPr>
                <w:rFonts w:ascii="Calibri" w:hAnsi="Calibri" w:cs="Calibri"/>
                <w:sz w:val="22"/>
                <w:szCs w:val="22"/>
              </w:rPr>
              <w:t>6.929</w:t>
            </w:r>
          </w:p>
        </w:tc>
        <w:tc>
          <w:tcPr>
            <w:tcW w:w="1265" w:type="dxa"/>
            <w:tcBorders>
              <w:top w:val="nil"/>
              <w:left w:val="nil"/>
              <w:bottom w:val="nil"/>
              <w:right w:val="nil"/>
            </w:tcBorders>
            <w:shd w:val="clear" w:color="auto" w:fill="auto"/>
            <w:vAlign w:val="center"/>
          </w:tcPr>
          <w:p w14:paraId="129D387B" w14:textId="72E21324" w:rsidR="009B6ED8" w:rsidRPr="00FF0B52" w:rsidRDefault="009B6ED8" w:rsidP="009B6ED8">
            <w:pPr>
              <w:keepNext/>
              <w:keepLines/>
              <w:spacing w:before="40" w:after="40"/>
              <w:jc w:val="right"/>
              <w:rPr>
                <w:b/>
                <w:sz w:val="22"/>
                <w:szCs w:val="22"/>
              </w:rPr>
            </w:pPr>
            <w:r>
              <w:rPr>
                <w:rFonts w:ascii="Calibri" w:hAnsi="Calibri" w:cs="Calibri"/>
                <w:b/>
                <w:bCs/>
                <w:sz w:val="22"/>
                <w:szCs w:val="22"/>
              </w:rPr>
              <w:t>33.288</w:t>
            </w:r>
          </w:p>
        </w:tc>
      </w:tr>
      <w:tr w:rsidR="009B6ED8" w:rsidRPr="00FF0B52" w14:paraId="537DFFA6" w14:textId="77777777" w:rsidTr="00C90F09">
        <w:trPr>
          <w:cantSplit/>
          <w:jc w:val="center"/>
        </w:trPr>
        <w:tc>
          <w:tcPr>
            <w:tcW w:w="3970" w:type="dxa"/>
            <w:vAlign w:val="center"/>
          </w:tcPr>
          <w:p w14:paraId="0F92C1E7" w14:textId="740FDAB1" w:rsidR="009B6ED8" w:rsidRPr="00FF0B52" w:rsidRDefault="009B6ED8" w:rsidP="009B6ED8">
            <w:pPr>
              <w:spacing w:before="60" w:after="60"/>
              <w:ind w:left="176"/>
              <w:jc w:val="left"/>
              <w:rPr>
                <w:rFonts w:cs="Calibri"/>
                <w:i/>
                <w:sz w:val="22"/>
                <w:szCs w:val="23"/>
              </w:rPr>
            </w:pPr>
            <w:r>
              <w:rPr>
                <w:rFonts w:ascii="Calibri" w:hAnsi="Calibri" w:cs="Calibri"/>
                <w:sz w:val="22"/>
                <w:szCs w:val="22"/>
              </w:rPr>
              <w:t>Aboriginal and Torres Strait Islander Legal Services</w:t>
            </w:r>
          </w:p>
        </w:tc>
        <w:tc>
          <w:tcPr>
            <w:tcW w:w="1275" w:type="dxa"/>
            <w:tcBorders>
              <w:top w:val="nil"/>
              <w:left w:val="nil"/>
              <w:bottom w:val="nil"/>
              <w:right w:val="nil"/>
            </w:tcBorders>
            <w:shd w:val="clear" w:color="auto" w:fill="auto"/>
            <w:vAlign w:val="center"/>
          </w:tcPr>
          <w:p w14:paraId="0C256961" w14:textId="1F45A972" w:rsidR="009B6ED8" w:rsidRPr="00FF0B52" w:rsidRDefault="009B6ED8" w:rsidP="009B6ED8">
            <w:pPr>
              <w:keepNext/>
              <w:keepLines/>
              <w:spacing w:before="40" w:after="40"/>
              <w:jc w:val="right"/>
              <w:rPr>
                <w:sz w:val="22"/>
                <w:szCs w:val="22"/>
              </w:rPr>
            </w:pPr>
            <w:r>
              <w:rPr>
                <w:rFonts w:ascii="Calibri" w:hAnsi="Calibri" w:cs="Calibri"/>
                <w:sz w:val="22"/>
                <w:szCs w:val="22"/>
              </w:rPr>
              <w:t>27.744</w:t>
            </w:r>
          </w:p>
        </w:tc>
        <w:tc>
          <w:tcPr>
            <w:tcW w:w="1134" w:type="dxa"/>
            <w:tcBorders>
              <w:top w:val="nil"/>
              <w:left w:val="nil"/>
              <w:bottom w:val="nil"/>
              <w:right w:val="nil"/>
            </w:tcBorders>
            <w:shd w:val="clear" w:color="auto" w:fill="auto"/>
            <w:vAlign w:val="center"/>
          </w:tcPr>
          <w:p w14:paraId="12485308" w14:textId="4E8238AE" w:rsidR="009B6ED8" w:rsidRPr="00FF0B52" w:rsidRDefault="009B6ED8" w:rsidP="009B6ED8">
            <w:pPr>
              <w:keepNext/>
              <w:keepLines/>
              <w:spacing w:before="40" w:after="40"/>
              <w:jc w:val="right"/>
              <w:rPr>
                <w:sz w:val="22"/>
                <w:szCs w:val="22"/>
              </w:rPr>
            </w:pPr>
            <w:r>
              <w:rPr>
                <w:rFonts w:ascii="Calibri" w:hAnsi="Calibri" w:cs="Calibri"/>
                <w:sz w:val="22"/>
                <w:szCs w:val="22"/>
              </w:rPr>
              <w:t>28.354</w:t>
            </w:r>
          </w:p>
        </w:tc>
        <w:tc>
          <w:tcPr>
            <w:tcW w:w="1134" w:type="dxa"/>
            <w:tcBorders>
              <w:top w:val="nil"/>
              <w:left w:val="nil"/>
              <w:bottom w:val="nil"/>
              <w:right w:val="nil"/>
            </w:tcBorders>
            <w:shd w:val="clear" w:color="auto" w:fill="auto"/>
            <w:vAlign w:val="center"/>
          </w:tcPr>
          <w:p w14:paraId="7BA6147F" w14:textId="74C542E0" w:rsidR="009B6ED8" w:rsidRPr="00FF0B52" w:rsidRDefault="009B6ED8" w:rsidP="009B6ED8">
            <w:pPr>
              <w:keepNext/>
              <w:keepLines/>
              <w:spacing w:before="40" w:after="40"/>
              <w:jc w:val="right"/>
              <w:rPr>
                <w:sz w:val="22"/>
                <w:szCs w:val="22"/>
              </w:rPr>
            </w:pPr>
            <w:r>
              <w:rPr>
                <w:rFonts w:ascii="Calibri" w:hAnsi="Calibri" w:cs="Calibri"/>
                <w:sz w:val="22"/>
                <w:szCs w:val="22"/>
              </w:rPr>
              <w:t>28.921</w:t>
            </w:r>
          </w:p>
        </w:tc>
        <w:tc>
          <w:tcPr>
            <w:tcW w:w="1134" w:type="dxa"/>
            <w:tcBorders>
              <w:top w:val="nil"/>
              <w:left w:val="nil"/>
              <w:bottom w:val="nil"/>
              <w:right w:val="nil"/>
            </w:tcBorders>
            <w:shd w:val="clear" w:color="auto" w:fill="auto"/>
            <w:vAlign w:val="center"/>
          </w:tcPr>
          <w:p w14:paraId="2D6D4DFD" w14:textId="4EA37925" w:rsidR="009B6ED8" w:rsidRPr="00FF0B52" w:rsidRDefault="009B6ED8" w:rsidP="009B6ED8">
            <w:pPr>
              <w:keepNext/>
              <w:keepLines/>
              <w:spacing w:before="40" w:after="40"/>
              <w:jc w:val="right"/>
              <w:rPr>
                <w:sz w:val="22"/>
                <w:szCs w:val="22"/>
              </w:rPr>
            </w:pPr>
            <w:r>
              <w:rPr>
                <w:rFonts w:ascii="Calibri" w:hAnsi="Calibri" w:cs="Calibri"/>
                <w:sz w:val="22"/>
                <w:szCs w:val="22"/>
              </w:rPr>
              <w:t>29.499</w:t>
            </w:r>
          </w:p>
        </w:tc>
        <w:tc>
          <w:tcPr>
            <w:tcW w:w="1134" w:type="dxa"/>
            <w:tcBorders>
              <w:top w:val="nil"/>
              <w:left w:val="nil"/>
              <w:bottom w:val="nil"/>
              <w:right w:val="nil"/>
            </w:tcBorders>
            <w:shd w:val="clear" w:color="auto" w:fill="auto"/>
            <w:vAlign w:val="center"/>
          </w:tcPr>
          <w:p w14:paraId="5555B482" w14:textId="706B5E53" w:rsidR="009B6ED8" w:rsidRPr="00FF0B52" w:rsidRDefault="009B6ED8" w:rsidP="009B6ED8">
            <w:pPr>
              <w:keepNext/>
              <w:keepLines/>
              <w:spacing w:before="40" w:after="40"/>
              <w:jc w:val="right"/>
              <w:rPr>
                <w:sz w:val="22"/>
                <w:szCs w:val="22"/>
              </w:rPr>
            </w:pPr>
            <w:r>
              <w:rPr>
                <w:rFonts w:ascii="Calibri" w:hAnsi="Calibri" w:cs="Calibri"/>
                <w:sz w:val="22"/>
                <w:szCs w:val="22"/>
              </w:rPr>
              <w:t>30.089</w:t>
            </w:r>
          </w:p>
        </w:tc>
        <w:tc>
          <w:tcPr>
            <w:tcW w:w="1265" w:type="dxa"/>
            <w:tcBorders>
              <w:top w:val="nil"/>
              <w:left w:val="nil"/>
              <w:bottom w:val="nil"/>
              <w:right w:val="nil"/>
            </w:tcBorders>
            <w:shd w:val="clear" w:color="auto" w:fill="auto"/>
            <w:vAlign w:val="center"/>
          </w:tcPr>
          <w:p w14:paraId="53FAB1A6" w14:textId="620E86D8" w:rsidR="009B6ED8" w:rsidRPr="00FF0B52" w:rsidRDefault="009B6ED8" w:rsidP="009B6ED8">
            <w:pPr>
              <w:keepNext/>
              <w:keepLines/>
              <w:spacing w:before="40" w:after="40"/>
              <w:jc w:val="right"/>
              <w:rPr>
                <w:b/>
                <w:sz w:val="22"/>
                <w:szCs w:val="22"/>
              </w:rPr>
            </w:pPr>
            <w:r>
              <w:rPr>
                <w:rFonts w:ascii="Calibri" w:hAnsi="Calibri" w:cs="Calibri"/>
                <w:b/>
                <w:bCs/>
                <w:sz w:val="22"/>
                <w:szCs w:val="22"/>
              </w:rPr>
              <w:t>144.607</w:t>
            </w:r>
          </w:p>
        </w:tc>
      </w:tr>
      <w:tr w:rsidR="009B6ED8" w:rsidRPr="00FF0B52" w14:paraId="38E7B6E9" w14:textId="77777777" w:rsidTr="00C90F09">
        <w:trPr>
          <w:cantSplit/>
          <w:jc w:val="center"/>
        </w:trPr>
        <w:tc>
          <w:tcPr>
            <w:tcW w:w="3970" w:type="dxa"/>
            <w:vAlign w:val="center"/>
          </w:tcPr>
          <w:p w14:paraId="23C5750C" w14:textId="0C5649E5" w:rsidR="009B6ED8" w:rsidRPr="00FF0B52" w:rsidRDefault="00CC7D36" w:rsidP="009B6ED8">
            <w:pPr>
              <w:spacing w:before="60" w:after="60"/>
              <w:ind w:left="176"/>
              <w:jc w:val="left"/>
              <w:rPr>
                <w:rFonts w:cs="Calibri"/>
                <w:i/>
                <w:sz w:val="22"/>
                <w:szCs w:val="23"/>
              </w:rPr>
            </w:pPr>
            <w:r>
              <w:rPr>
                <w:rFonts w:ascii="Calibri" w:hAnsi="Calibri" w:cs="Calibri"/>
                <w:sz w:val="22"/>
                <w:szCs w:val="22"/>
              </w:rPr>
              <w:t>Family Violence Prevention and Legal Services</w:t>
            </w:r>
          </w:p>
        </w:tc>
        <w:tc>
          <w:tcPr>
            <w:tcW w:w="1275" w:type="dxa"/>
            <w:tcBorders>
              <w:top w:val="nil"/>
              <w:left w:val="nil"/>
              <w:bottom w:val="nil"/>
              <w:right w:val="nil"/>
            </w:tcBorders>
            <w:shd w:val="clear" w:color="auto" w:fill="auto"/>
            <w:vAlign w:val="center"/>
          </w:tcPr>
          <w:p w14:paraId="69281CDB" w14:textId="2C396968" w:rsidR="009B6ED8" w:rsidRPr="00FF0B52" w:rsidRDefault="009B6ED8" w:rsidP="009B6ED8">
            <w:pPr>
              <w:keepNext/>
              <w:keepLines/>
              <w:spacing w:before="40" w:after="40"/>
              <w:jc w:val="right"/>
              <w:rPr>
                <w:sz w:val="22"/>
                <w:szCs w:val="22"/>
              </w:rPr>
            </w:pPr>
            <w:r>
              <w:rPr>
                <w:rFonts w:ascii="Calibri" w:hAnsi="Calibri" w:cs="Calibri"/>
                <w:sz w:val="22"/>
                <w:szCs w:val="22"/>
              </w:rPr>
              <w:t>13.960</w:t>
            </w:r>
          </w:p>
        </w:tc>
        <w:tc>
          <w:tcPr>
            <w:tcW w:w="1134" w:type="dxa"/>
            <w:tcBorders>
              <w:top w:val="nil"/>
              <w:left w:val="nil"/>
              <w:bottom w:val="nil"/>
              <w:right w:val="nil"/>
            </w:tcBorders>
            <w:shd w:val="clear" w:color="auto" w:fill="auto"/>
            <w:vAlign w:val="center"/>
          </w:tcPr>
          <w:p w14:paraId="42E7F30C" w14:textId="318D869C" w:rsidR="009B6ED8" w:rsidRPr="00FF0B52" w:rsidRDefault="009B6ED8" w:rsidP="009B6ED8">
            <w:pPr>
              <w:keepNext/>
              <w:keepLines/>
              <w:spacing w:before="40" w:after="40"/>
              <w:jc w:val="right"/>
              <w:rPr>
                <w:sz w:val="22"/>
                <w:szCs w:val="22"/>
              </w:rPr>
            </w:pPr>
            <w:r>
              <w:rPr>
                <w:rFonts w:ascii="Calibri" w:hAnsi="Calibri" w:cs="Calibri"/>
                <w:sz w:val="22"/>
                <w:szCs w:val="22"/>
              </w:rPr>
              <w:t>14.267</w:t>
            </w:r>
          </w:p>
        </w:tc>
        <w:tc>
          <w:tcPr>
            <w:tcW w:w="1134" w:type="dxa"/>
            <w:tcBorders>
              <w:top w:val="nil"/>
              <w:left w:val="nil"/>
              <w:bottom w:val="nil"/>
              <w:right w:val="nil"/>
            </w:tcBorders>
            <w:shd w:val="clear" w:color="auto" w:fill="auto"/>
            <w:vAlign w:val="center"/>
          </w:tcPr>
          <w:p w14:paraId="5763E601" w14:textId="1D71E19F" w:rsidR="009B6ED8" w:rsidRPr="00FF0B52" w:rsidRDefault="009B6ED8" w:rsidP="009B6ED8">
            <w:pPr>
              <w:keepNext/>
              <w:keepLines/>
              <w:spacing w:before="40" w:after="40"/>
              <w:jc w:val="right"/>
              <w:rPr>
                <w:sz w:val="22"/>
                <w:szCs w:val="22"/>
              </w:rPr>
            </w:pPr>
            <w:r>
              <w:rPr>
                <w:rFonts w:ascii="Calibri" w:hAnsi="Calibri" w:cs="Calibri"/>
                <w:sz w:val="22"/>
                <w:szCs w:val="22"/>
              </w:rPr>
              <w:t>14.553</w:t>
            </w:r>
          </w:p>
        </w:tc>
        <w:tc>
          <w:tcPr>
            <w:tcW w:w="1134" w:type="dxa"/>
            <w:tcBorders>
              <w:top w:val="nil"/>
              <w:left w:val="nil"/>
              <w:bottom w:val="nil"/>
              <w:right w:val="nil"/>
            </w:tcBorders>
            <w:shd w:val="clear" w:color="auto" w:fill="auto"/>
            <w:vAlign w:val="center"/>
          </w:tcPr>
          <w:p w14:paraId="2E7B9B9E" w14:textId="34E94729" w:rsidR="009B6ED8" w:rsidRPr="00FF0B52" w:rsidRDefault="009B6ED8" w:rsidP="009B6ED8">
            <w:pPr>
              <w:keepNext/>
              <w:keepLines/>
              <w:spacing w:before="40" w:after="40"/>
              <w:jc w:val="right"/>
              <w:rPr>
                <w:sz w:val="22"/>
                <w:szCs w:val="22"/>
              </w:rPr>
            </w:pPr>
            <w:r>
              <w:rPr>
                <w:rFonts w:ascii="Calibri" w:hAnsi="Calibri" w:cs="Calibri"/>
                <w:sz w:val="22"/>
                <w:szCs w:val="22"/>
              </w:rPr>
              <w:t>14.844</w:t>
            </w:r>
          </w:p>
        </w:tc>
        <w:tc>
          <w:tcPr>
            <w:tcW w:w="1134" w:type="dxa"/>
            <w:tcBorders>
              <w:top w:val="nil"/>
              <w:left w:val="nil"/>
              <w:bottom w:val="nil"/>
              <w:right w:val="nil"/>
            </w:tcBorders>
            <w:shd w:val="clear" w:color="auto" w:fill="auto"/>
            <w:vAlign w:val="center"/>
          </w:tcPr>
          <w:p w14:paraId="570DBB69" w14:textId="745BC4C9" w:rsidR="009B6ED8" w:rsidRPr="00FF0B52" w:rsidRDefault="009B6ED8" w:rsidP="009B6ED8">
            <w:pPr>
              <w:keepNext/>
              <w:keepLines/>
              <w:spacing w:before="40" w:after="40"/>
              <w:jc w:val="right"/>
              <w:rPr>
                <w:sz w:val="22"/>
                <w:szCs w:val="22"/>
              </w:rPr>
            </w:pPr>
            <w:r>
              <w:rPr>
                <w:rFonts w:ascii="Calibri" w:hAnsi="Calibri" w:cs="Calibri"/>
                <w:sz w:val="22"/>
                <w:szCs w:val="22"/>
              </w:rPr>
              <w:t>15.141</w:t>
            </w:r>
          </w:p>
        </w:tc>
        <w:tc>
          <w:tcPr>
            <w:tcW w:w="1265" w:type="dxa"/>
            <w:tcBorders>
              <w:top w:val="nil"/>
              <w:left w:val="nil"/>
              <w:bottom w:val="nil"/>
              <w:right w:val="nil"/>
            </w:tcBorders>
            <w:shd w:val="clear" w:color="auto" w:fill="auto"/>
            <w:vAlign w:val="center"/>
          </w:tcPr>
          <w:p w14:paraId="44DBA221" w14:textId="7F994B80" w:rsidR="009B6ED8" w:rsidRPr="00FF0B52" w:rsidRDefault="009B6ED8" w:rsidP="009B6ED8">
            <w:pPr>
              <w:keepNext/>
              <w:keepLines/>
              <w:spacing w:before="40" w:after="40"/>
              <w:jc w:val="right"/>
              <w:rPr>
                <w:b/>
                <w:sz w:val="22"/>
                <w:szCs w:val="22"/>
              </w:rPr>
            </w:pPr>
            <w:r>
              <w:rPr>
                <w:rFonts w:ascii="Calibri" w:hAnsi="Calibri" w:cs="Calibri"/>
                <w:b/>
                <w:bCs/>
                <w:sz w:val="22"/>
                <w:szCs w:val="22"/>
              </w:rPr>
              <w:t>72.765</w:t>
            </w:r>
          </w:p>
        </w:tc>
      </w:tr>
      <w:tr w:rsidR="009B6ED8" w:rsidRPr="00FF0B52" w14:paraId="30215005" w14:textId="77777777" w:rsidTr="00C90F09">
        <w:trPr>
          <w:cantSplit/>
          <w:jc w:val="center"/>
        </w:trPr>
        <w:tc>
          <w:tcPr>
            <w:tcW w:w="3970" w:type="dxa"/>
            <w:tcBorders>
              <w:bottom w:val="single" w:sz="12" w:space="0" w:color="auto"/>
            </w:tcBorders>
            <w:vAlign w:val="center"/>
          </w:tcPr>
          <w:p w14:paraId="2B2F20F5" w14:textId="0DDA5EF8" w:rsidR="009B6ED8" w:rsidRPr="00FF0B52" w:rsidRDefault="009B6ED8" w:rsidP="009B6ED8">
            <w:pPr>
              <w:spacing w:before="60" w:after="60"/>
              <w:ind w:left="176"/>
              <w:jc w:val="left"/>
              <w:rPr>
                <w:rFonts w:cs="Calibri"/>
                <w:i/>
                <w:sz w:val="22"/>
                <w:szCs w:val="23"/>
              </w:rPr>
            </w:pPr>
            <w:r>
              <w:rPr>
                <w:rFonts w:ascii="Calibri" w:hAnsi="Calibri" w:cs="Calibri"/>
                <w:sz w:val="22"/>
                <w:szCs w:val="22"/>
              </w:rPr>
              <w:t>Administration</w:t>
            </w:r>
          </w:p>
        </w:tc>
        <w:tc>
          <w:tcPr>
            <w:tcW w:w="1275" w:type="dxa"/>
            <w:tcBorders>
              <w:top w:val="nil"/>
              <w:left w:val="nil"/>
              <w:bottom w:val="single" w:sz="12" w:space="0" w:color="auto"/>
              <w:right w:val="nil"/>
            </w:tcBorders>
            <w:shd w:val="clear" w:color="auto" w:fill="auto"/>
            <w:vAlign w:val="center"/>
          </w:tcPr>
          <w:p w14:paraId="4A101319" w14:textId="0D79FEB4" w:rsidR="009B6ED8" w:rsidRPr="00FF0B52" w:rsidRDefault="009B6ED8" w:rsidP="009B6ED8">
            <w:pPr>
              <w:keepNext/>
              <w:keepLines/>
              <w:spacing w:before="40" w:after="40"/>
              <w:jc w:val="right"/>
              <w:rPr>
                <w:sz w:val="22"/>
                <w:szCs w:val="22"/>
              </w:rPr>
            </w:pPr>
            <w:r>
              <w:rPr>
                <w:rFonts w:ascii="Calibri" w:hAnsi="Calibri" w:cs="Calibri"/>
                <w:sz w:val="22"/>
                <w:szCs w:val="22"/>
              </w:rPr>
              <w:t>1.026</w:t>
            </w:r>
          </w:p>
        </w:tc>
        <w:tc>
          <w:tcPr>
            <w:tcW w:w="1134" w:type="dxa"/>
            <w:tcBorders>
              <w:top w:val="nil"/>
              <w:left w:val="nil"/>
              <w:bottom w:val="single" w:sz="12" w:space="0" w:color="auto"/>
              <w:right w:val="nil"/>
            </w:tcBorders>
            <w:shd w:val="clear" w:color="auto" w:fill="auto"/>
            <w:vAlign w:val="center"/>
          </w:tcPr>
          <w:p w14:paraId="65B9737B" w14:textId="1C2CF21F" w:rsidR="009B6ED8" w:rsidRPr="00FF0B52" w:rsidRDefault="009B6ED8" w:rsidP="009B6ED8">
            <w:pPr>
              <w:keepNext/>
              <w:keepLines/>
              <w:spacing w:before="40" w:after="40"/>
              <w:jc w:val="right"/>
              <w:rPr>
                <w:sz w:val="22"/>
                <w:szCs w:val="22"/>
              </w:rPr>
            </w:pPr>
            <w:r>
              <w:rPr>
                <w:rFonts w:ascii="Calibri" w:hAnsi="Calibri" w:cs="Calibri"/>
                <w:sz w:val="22"/>
                <w:szCs w:val="22"/>
              </w:rPr>
              <w:t>1.049</w:t>
            </w:r>
          </w:p>
        </w:tc>
        <w:tc>
          <w:tcPr>
            <w:tcW w:w="1134" w:type="dxa"/>
            <w:tcBorders>
              <w:top w:val="nil"/>
              <w:left w:val="nil"/>
              <w:bottom w:val="single" w:sz="12" w:space="0" w:color="auto"/>
              <w:right w:val="nil"/>
            </w:tcBorders>
            <w:shd w:val="clear" w:color="auto" w:fill="auto"/>
            <w:vAlign w:val="center"/>
          </w:tcPr>
          <w:p w14:paraId="169027E1" w14:textId="0351419E" w:rsidR="009B6ED8" w:rsidRPr="00FF0B52" w:rsidRDefault="009B6ED8" w:rsidP="009B6ED8">
            <w:pPr>
              <w:keepNext/>
              <w:keepLines/>
              <w:spacing w:before="40" w:after="40"/>
              <w:jc w:val="right"/>
              <w:rPr>
                <w:sz w:val="22"/>
                <w:szCs w:val="22"/>
              </w:rPr>
            </w:pPr>
            <w:r>
              <w:rPr>
                <w:rFonts w:ascii="Calibri" w:hAnsi="Calibri" w:cs="Calibri"/>
                <w:sz w:val="22"/>
                <w:szCs w:val="22"/>
              </w:rPr>
              <w:t>1.070</w:t>
            </w:r>
          </w:p>
        </w:tc>
        <w:tc>
          <w:tcPr>
            <w:tcW w:w="1134" w:type="dxa"/>
            <w:tcBorders>
              <w:top w:val="nil"/>
              <w:left w:val="nil"/>
              <w:bottom w:val="single" w:sz="12" w:space="0" w:color="auto"/>
              <w:right w:val="nil"/>
            </w:tcBorders>
            <w:shd w:val="clear" w:color="auto" w:fill="auto"/>
            <w:vAlign w:val="center"/>
          </w:tcPr>
          <w:p w14:paraId="33568F52" w14:textId="5F4F0045" w:rsidR="009B6ED8" w:rsidRPr="00FF0B52" w:rsidRDefault="009B6ED8" w:rsidP="009B6ED8">
            <w:pPr>
              <w:keepNext/>
              <w:keepLines/>
              <w:spacing w:before="40" w:after="40"/>
              <w:jc w:val="right"/>
              <w:rPr>
                <w:sz w:val="22"/>
                <w:szCs w:val="22"/>
              </w:rPr>
            </w:pPr>
            <w:r>
              <w:rPr>
                <w:rFonts w:ascii="Calibri" w:hAnsi="Calibri" w:cs="Calibri"/>
                <w:sz w:val="22"/>
                <w:szCs w:val="22"/>
              </w:rPr>
              <w:t>1.091</w:t>
            </w:r>
          </w:p>
        </w:tc>
        <w:tc>
          <w:tcPr>
            <w:tcW w:w="1134" w:type="dxa"/>
            <w:tcBorders>
              <w:top w:val="nil"/>
              <w:left w:val="nil"/>
              <w:bottom w:val="single" w:sz="12" w:space="0" w:color="auto"/>
              <w:right w:val="nil"/>
            </w:tcBorders>
            <w:shd w:val="clear" w:color="auto" w:fill="auto"/>
            <w:vAlign w:val="center"/>
          </w:tcPr>
          <w:p w14:paraId="1AC5198E" w14:textId="74CA47E8" w:rsidR="009B6ED8" w:rsidRPr="00FF0B52" w:rsidRDefault="009B6ED8" w:rsidP="009B6ED8">
            <w:pPr>
              <w:keepNext/>
              <w:keepLines/>
              <w:spacing w:before="40" w:after="40"/>
              <w:jc w:val="right"/>
              <w:rPr>
                <w:sz w:val="22"/>
                <w:szCs w:val="22"/>
              </w:rPr>
            </w:pPr>
            <w:r>
              <w:rPr>
                <w:rFonts w:ascii="Calibri" w:hAnsi="Calibri" w:cs="Calibri"/>
                <w:sz w:val="22"/>
                <w:szCs w:val="22"/>
              </w:rPr>
              <w:t>1.114</w:t>
            </w:r>
          </w:p>
        </w:tc>
        <w:tc>
          <w:tcPr>
            <w:tcW w:w="1265" w:type="dxa"/>
            <w:tcBorders>
              <w:top w:val="nil"/>
              <w:left w:val="nil"/>
              <w:bottom w:val="single" w:sz="12" w:space="0" w:color="auto"/>
              <w:right w:val="nil"/>
            </w:tcBorders>
            <w:shd w:val="clear" w:color="auto" w:fill="auto"/>
            <w:vAlign w:val="center"/>
          </w:tcPr>
          <w:p w14:paraId="16720B1F" w14:textId="0F359542" w:rsidR="009B6ED8" w:rsidRPr="00FF0B52" w:rsidRDefault="009B6ED8" w:rsidP="009B6ED8">
            <w:pPr>
              <w:keepNext/>
              <w:keepLines/>
              <w:spacing w:before="40" w:after="40"/>
              <w:jc w:val="right"/>
              <w:rPr>
                <w:b/>
                <w:sz w:val="22"/>
                <w:szCs w:val="22"/>
              </w:rPr>
            </w:pPr>
            <w:r>
              <w:rPr>
                <w:rFonts w:ascii="Calibri" w:hAnsi="Calibri" w:cs="Calibri"/>
                <w:b/>
                <w:bCs/>
                <w:sz w:val="22"/>
                <w:szCs w:val="22"/>
              </w:rPr>
              <w:t>5.350</w:t>
            </w:r>
          </w:p>
        </w:tc>
      </w:tr>
    </w:tbl>
    <w:p w14:paraId="36A79CA4" w14:textId="57909E4F" w:rsidR="008D653D" w:rsidRPr="00FF0B52" w:rsidRDefault="00AE1AF1" w:rsidP="00170EBB">
      <w:pPr>
        <w:pStyle w:val="ChartandTableFootnoteAlpha"/>
        <w:numPr>
          <w:ilvl w:val="0"/>
          <w:numId w:val="0"/>
        </w:numPr>
        <w:spacing w:after="120"/>
        <w:ind w:right="-754"/>
        <w:jc w:val="left"/>
        <w:rPr>
          <w:rFonts w:ascii="Corbel" w:hAnsi="Corbel"/>
          <w:color w:val="auto"/>
        </w:rPr>
      </w:pPr>
      <w:r w:rsidRPr="00FF0B52">
        <w:rPr>
          <w:rFonts w:ascii="Corbel" w:hAnsi="Corbel"/>
          <w:color w:val="auto"/>
        </w:rPr>
        <w:t>*</w:t>
      </w:r>
      <w:r w:rsidR="006A3BAF" w:rsidRPr="00FF0B52">
        <w:rPr>
          <w:rFonts w:ascii="Corbel" w:hAnsi="Corbel"/>
          <w:color w:val="auto"/>
        </w:rPr>
        <w:t xml:space="preserve">The funding amounts </w:t>
      </w:r>
      <w:r w:rsidR="00480DCA" w:rsidRPr="00FF0B52">
        <w:rPr>
          <w:rFonts w:ascii="Corbel" w:hAnsi="Corbel"/>
          <w:color w:val="auto"/>
        </w:rPr>
        <w:t xml:space="preserve">in Table 3 </w:t>
      </w:r>
      <w:r w:rsidR="006A3BAF" w:rsidRPr="00FF0B52">
        <w:rPr>
          <w:rFonts w:ascii="Corbel" w:hAnsi="Corbel"/>
          <w:color w:val="auto"/>
        </w:rPr>
        <w:t>are indexed at Wage Cost Index 1</w:t>
      </w:r>
      <w:r w:rsidR="00480DCA" w:rsidRPr="00FF0B52">
        <w:rPr>
          <w:rFonts w:ascii="Corbel" w:hAnsi="Corbel"/>
          <w:color w:val="auto"/>
        </w:rPr>
        <w:t>.</w:t>
      </w:r>
    </w:p>
    <w:p w14:paraId="44428A00" w14:textId="04A0B0BB" w:rsidR="000342C8" w:rsidRPr="00FF0B52" w:rsidRDefault="000342C8" w:rsidP="00F750A4">
      <w:pPr>
        <w:pStyle w:val="Heading2"/>
      </w:pPr>
      <w:bookmarkStart w:id="66" w:name="_Toc182820530"/>
      <w:bookmarkStart w:id="67" w:name="_Hlk178881980"/>
      <w:r w:rsidRPr="00FF0B52">
        <w:t>Use of Commonwealth funding</w:t>
      </w:r>
      <w:bookmarkEnd w:id="66"/>
    </w:p>
    <w:p w14:paraId="06B66D24" w14:textId="5320A738" w:rsidR="00EB162E" w:rsidRPr="00FF0B52" w:rsidRDefault="00EB162E" w:rsidP="00242FCF">
      <w:pPr>
        <w:pStyle w:val="Heading3"/>
        <w:keepNext w:val="0"/>
      </w:pPr>
      <w:r w:rsidRPr="00FF0B52">
        <w:t>Commonwealth funding</w:t>
      </w:r>
      <w:r w:rsidR="00FF6897" w:rsidRPr="00FF0B52">
        <w:t xml:space="preserve"> provided under the NAJP</w:t>
      </w:r>
      <w:r w:rsidRPr="00FF0B52">
        <w:t xml:space="preserve"> </w:t>
      </w:r>
      <w:r w:rsidR="00C65CED" w:rsidRPr="00FF0B52">
        <w:t xml:space="preserve">is </w:t>
      </w:r>
      <w:r w:rsidRPr="00FF0B52">
        <w:t xml:space="preserve">to be prioritised for the delivery of frontline legal assistance services </w:t>
      </w:r>
    </w:p>
    <w:p w14:paraId="4296742A" w14:textId="5B6411CD" w:rsidR="00E27B02" w:rsidRPr="00FF0B52" w:rsidRDefault="00E27B02" w:rsidP="00D15E18">
      <w:pPr>
        <w:pStyle w:val="Normalnumbered"/>
        <w:numPr>
          <w:ilvl w:val="0"/>
          <w:numId w:val="10"/>
        </w:numPr>
        <w:tabs>
          <w:tab w:val="clear" w:pos="1418"/>
        </w:tabs>
        <w:jc w:val="left"/>
        <w:rPr>
          <w:color w:val="auto"/>
        </w:rPr>
      </w:pPr>
      <w:r w:rsidRPr="00FF0B52">
        <w:rPr>
          <w:color w:val="auto"/>
        </w:rPr>
        <w:t>Commonwealth</w:t>
      </w:r>
      <w:r w:rsidR="009D75E3" w:rsidRPr="00FF0B52" w:rsidDel="006D20C2">
        <w:rPr>
          <w:color w:val="auto"/>
        </w:rPr>
        <w:t xml:space="preserve"> </w:t>
      </w:r>
      <w:r w:rsidRPr="00FF0B52">
        <w:rPr>
          <w:color w:val="auto"/>
        </w:rPr>
        <w:t>funding provided under the NAJP must be prioritised for the delivery of frontline legal assistance services, which includes legal assistance provider</w:t>
      </w:r>
      <w:r w:rsidR="0067197D" w:rsidRPr="00FF0B52">
        <w:rPr>
          <w:color w:val="auto"/>
        </w:rPr>
        <w:t>s</w:t>
      </w:r>
      <w:r w:rsidRPr="00FF0B52">
        <w:rPr>
          <w:color w:val="auto"/>
        </w:rPr>
        <w:t xml:space="preserve">’ reasonable operational costs that support </w:t>
      </w:r>
      <w:r w:rsidR="00480DCA" w:rsidRPr="00FF0B52">
        <w:rPr>
          <w:color w:val="auto"/>
        </w:rPr>
        <w:t xml:space="preserve">service </w:t>
      </w:r>
      <w:r w:rsidRPr="00FF0B52">
        <w:rPr>
          <w:color w:val="auto"/>
        </w:rPr>
        <w:t xml:space="preserve">delivery, or to directly enable </w:t>
      </w:r>
      <w:r w:rsidR="009D75E3" w:rsidRPr="00FF0B52">
        <w:rPr>
          <w:color w:val="auto"/>
        </w:rPr>
        <w:t xml:space="preserve">NAJP funded </w:t>
      </w:r>
      <w:r w:rsidRPr="00FF0B52">
        <w:rPr>
          <w:color w:val="auto"/>
        </w:rPr>
        <w:t xml:space="preserve">legal assistance </w:t>
      </w:r>
      <w:r w:rsidR="009D75E3" w:rsidRPr="00FF0B52">
        <w:rPr>
          <w:color w:val="auto"/>
        </w:rPr>
        <w:t>providers</w:t>
      </w:r>
      <w:r w:rsidRPr="00FF0B52">
        <w:rPr>
          <w:color w:val="auto"/>
        </w:rPr>
        <w:t xml:space="preserve"> to undertake activities required by the NAJP. </w:t>
      </w:r>
    </w:p>
    <w:p w14:paraId="14B34C08" w14:textId="45D9421E" w:rsidR="008B29AB" w:rsidRPr="00FF0B52" w:rsidRDefault="008B29AB" w:rsidP="00BC443E">
      <w:pPr>
        <w:pStyle w:val="Normalnumbered"/>
        <w:numPr>
          <w:ilvl w:val="0"/>
          <w:numId w:val="10"/>
        </w:numPr>
        <w:jc w:val="left"/>
      </w:pPr>
      <w:bookmarkStart w:id="68" w:name="_Ref181003467"/>
      <w:bookmarkStart w:id="69" w:name="_Hlk178885315"/>
      <w:r w:rsidRPr="00FF0B52">
        <w:t xml:space="preserve">The Parties acknowledge that </w:t>
      </w:r>
      <w:r w:rsidR="00DF3646" w:rsidRPr="00FF0B52">
        <w:t xml:space="preserve">people </w:t>
      </w:r>
      <w:r w:rsidR="00444702" w:rsidRPr="00FF0B52">
        <w:t xml:space="preserve">experiencing vulnerability and financial </w:t>
      </w:r>
      <w:r w:rsidRPr="00FF0B52">
        <w:t xml:space="preserve">disadvantage may require </w:t>
      </w:r>
      <w:r w:rsidR="00802116" w:rsidRPr="00FF0B52">
        <w:t>wraparound</w:t>
      </w:r>
      <w:r w:rsidR="005D52E0" w:rsidRPr="00FF0B52">
        <w:t xml:space="preserve"> legal and</w:t>
      </w:r>
      <w:r w:rsidR="007C7E5E" w:rsidRPr="00FF0B52">
        <w:t xml:space="preserve"> </w:t>
      </w:r>
      <w:r w:rsidRPr="00FF0B52">
        <w:t>non-legal support services to effectively address their legal problems.</w:t>
      </w:r>
      <w:bookmarkEnd w:id="68"/>
      <w:r w:rsidRPr="00FF0B52">
        <w:t xml:space="preserve"> </w:t>
      </w:r>
    </w:p>
    <w:p w14:paraId="3D788049" w14:textId="28A136C7" w:rsidR="008B29AB" w:rsidRPr="00FF0B52" w:rsidRDefault="00A15147" w:rsidP="00BC443E">
      <w:pPr>
        <w:pStyle w:val="Normalnumbered"/>
        <w:numPr>
          <w:ilvl w:val="1"/>
          <w:numId w:val="10"/>
        </w:numPr>
        <w:tabs>
          <w:tab w:val="clear" w:pos="927"/>
          <w:tab w:val="clear" w:pos="2574"/>
          <w:tab w:val="num" w:pos="1134"/>
          <w:tab w:val="num" w:pos="1276"/>
        </w:tabs>
        <w:ind w:left="1134" w:hanging="567"/>
        <w:jc w:val="left"/>
      </w:pPr>
      <w:r w:rsidRPr="00FF0B52">
        <w:t xml:space="preserve">Where a wraparound non-legal support service is not part of a </w:t>
      </w:r>
      <w:r w:rsidR="002D1FEA" w:rsidRPr="00FF0B52">
        <w:t xml:space="preserve">legal assistance </w:t>
      </w:r>
      <w:r w:rsidRPr="00FF0B52">
        <w:t xml:space="preserve">provider’s </w:t>
      </w:r>
      <w:r w:rsidR="002D1FEA" w:rsidRPr="00FF0B52">
        <w:t>existing</w:t>
      </w:r>
      <w:r w:rsidRPr="00FF0B52">
        <w:t xml:space="preserve"> service</w:t>
      </w:r>
      <w:r w:rsidR="00480DCA" w:rsidRPr="00FF0B52">
        <w:t xml:space="preserve"> </w:t>
      </w:r>
      <w:r w:rsidRPr="00FF0B52">
        <w:t>delivery model, l</w:t>
      </w:r>
      <w:r w:rsidR="008B29AB" w:rsidRPr="00FF0B52">
        <w:t>egal assistance providers</w:t>
      </w:r>
      <w:r w:rsidR="008B29AB" w:rsidRPr="00FF0B52" w:rsidDel="0016701A">
        <w:t xml:space="preserve"> </w:t>
      </w:r>
      <w:r w:rsidR="0016701A" w:rsidRPr="00FF0B52">
        <w:t xml:space="preserve">are encouraged to </w:t>
      </w:r>
      <w:r w:rsidR="008B29AB" w:rsidRPr="00FF0B52">
        <w:t xml:space="preserve">explore collaborative service options with non-legal service providers to facilitate the provision of </w:t>
      </w:r>
      <w:r w:rsidR="007C7E5E" w:rsidRPr="00FF0B52">
        <w:t xml:space="preserve">wraparound </w:t>
      </w:r>
      <w:r w:rsidR="004E210B" w:rsidRPr="00FF0B52">
        <w:t xml:space="preserve">legal </w:t>
      </w:r>
      <w:r w:rsidR="00241BB3" w:rsidRPr="00FF0B52">
        <w:t xml:space="preserve">and </w:t>
      </w:r>
      <w:r w:rsidR="008B29AB" w:rsidRPr="00FF0B52">
        <w:t>non</w:t>
      </w:r>
      <w:r w:rsidR="007C7E5E" w:rsidRPr="00FF0B52">
        <w:noBreakHyphen/>
      </w:r>
      <w:r w:rsidR="008B29AB" w:rsidRPr="00FF0B52">
        <w:t xml:space="preserve">legal support </w:t>
      </w:r>
      <w:r w:rsidR="007C7E5E" w:rsidRPr="00FF0B52">
        <w:t xml:space="preserve">services </w:t>
      </w:r>
      <w:r w:rsidR="008B29AB" w:rsidRPr="00FF0B52">
        <w:t xml:space="preserve">to legal assistance clients. </w:t>
      </w:r>
      <w:r w:rsidR="002D1FEA" w:rsidRPr="00FF0B52">
        <w:t xml:space="preserve">Examples of existing service delivery models include Health Justice Partnerships, Domestic Violence Units and Specialist Elder Abuse </w:t>
      </w:r>
      <w:r w:rsidR="00462D5A" w:rsidRPr="00FF0B52">
        <w:t>Unit</w:t>
      </w:r>
      <w:r w:rsidR="0070660D" w:rsidRPr="00FF0B52">
        <w:t>s</w:t>
      </w:r>
      <w:r w:rsidR="002D1FEA" w:rsidRPr="00FF0B52">
        <w:t>.</w:t>
      </w:r>
    </w:p>
    <w:p w14:paraId="52DE3EE5" w14:textId="369A2D92" w:rsidR="008B29AB" w:rsidRPr="00FF0B52" w:rsidRDefault="0016701A" w:rsidP="00BC443E">
      <w:pPr>
        <w:pStyle w:val="Normalnumbered"/>
        <w:numPr>
          <w:ilvl w:val="1"/>
          <w:numId w:val="10"/>
        </w:numPr>
        <w:tabs>
          <w:tab w:val="clear" w:pos="927"/>
          <w:tab w:val="clear" w:pos="2574"/>
          <w:tab w:val="num" w:pos="1134"/>
          <w:tab w:val="num" w:pos="1276"/>
        </w:tabs>
        <w:ind w:left="1134" w:hanging="567"/>
        <w:jc w:val="left"/>
      </w:pPr>
      <w:r w:rsidRPr="00FF0B52">
        <w:t xml:space="preserve">Subject to </w:t>
      </w:r>
      <w:r w:rsidR="008077FB" w:rsidRPr="00FF0B52">
        <w:t xml:space="preserve">Clause </w:t>
      </w:r>
      <w:r w:rsidR="005C45AF">
        <w:t>56</w:t>
      </w:r>
      <w:r w:rsidR="008B29AB" w:rsidRPr="00FF0B52" w:rsidDel="0016701A">
        <w:t xml:space="preserve">(a), </w:t>
      </w:r>
      <w:r w:rsidR="008B29AB" w:rsidRPr="00FF0B52">
        <w:t xml:space="preserve">legal assistance providers may use Commonwealth funding provided under the NAJP to deliver </w:t>
      </w:r>
      <w:r w:rsidR="007C7E5E" w:rsidRPr="00FF0B52">
        <w:t xml:space="preserve">wraparound </w:t>
      </w:r>
      <w:r w:rsidR="008B29AB" w:rsidRPr="00FF0B52">
        <w:t xml:space="preserve">non-legal support services directly related to the resolution of the legal assistance client’s relevant legal problem(s). </w:t>
      </w:r>
    </w:p>
    <w:p w14:paraId="21506857" w14:textId="2565671A" w:rsidR="008B29AB" w:rsidRPr="00FF0B52" w:rsidRDefault="008B29AB" w:rsidP="00BC443E">
      <w:pPr>
        <w:pStyle w:val="Normalnumbered"/>
        <w:numPr>
          <w:ilvl w:val="1"/>
          <w:numId w:val="10"/>
        </w:numPr>
        <w:tabs>
          <w:tab w:val="clear" w:pos="927"/>
          <w:tab w:val="clear" w:pos="2574"/>
          <w:tab w:val="num" w:pos="1134"/>
          <w:tab w:val="num" w:pos="1276"/>
        </w:tabs>
        <w:ind w:left="1134" w:hanging="567"/>
        <w:jc w:val="left"/>
      </w:pPr>
      <w:r w:rsidRPr="00FF0B52">
        <w:t xml:space="preserve">Commonwealth funding provided under the NAJP does not replace funding for </w:t>
      </w:r>
      <w:r w:rsidR="00241BB3" w:rsidRPr="00FF0B52">
        <w:t>wraparound</w:t>
      </w:r>
      <w:r w:rsidR="007D50A6" w:rsidRPr="00FF0B52">
        <w:t xml:space="preserve"> </w:t>
      </w:r>
      <w:r w:rsidRPr="00FF0B52">
        <w:t>non-legal support services received through other sources.</w:t>
      </w:r>
    </w:p>
    <w:bookmarkEnd w:id="69"/>
    <w:p w14:paraId="37C3C8A3" w14:textId="7F0908DD" w:rsidR="000342C8" w:rsidRPr="00FF0B52" w:rsidRDefault="000342C8" w:rsidP="0031060C">
      <w:pPr>
        <w:pStyle w:val="Normalnumbered"/>
        <w:numPr>
          <w:ilvl w:val="0"/>
          <w:numId w:val="10"/>
        </w:numPr>
        <w:jc w:val="left"/>
      </w:pPr>
      <w:r w:rsidRPr="00FF0B52">
        <w:lastRenderedPageBreak/>
        <w:t xml:space="preserve">The delivery of legal assistance services </w:t>
      </w:r>
      <w:r w:rsidR="00FF6897" w:rsidRPr="00FF0B52">
        <w:t xml:space="preserve">under the NAJP </w:t>
      </w:r>
      <w:r w:rsidRPr="00FF0B52">
        <w:t>should be informed by and</w:t>
      </w:r>
      <w:r w:rsidR="009D75E3" w:rsidRPr="00FF0B52">
        <w:t xml:space="preserve"> delivered</w:t>
      </w:r>
      <w:r w:rsidRPr="00FF0B52">
        <w:t xml:space="preserve"> in accordance with:</w:t>
      </w:r>
    </w:p>
    <w:p w14:paraId="0DA6A838" w14:textId="77777777" w:rsidR="00E27B02" w:rsidRPr="00FF0B52" w:rsidRDefault="00E27B02" w:rsidP="00B25C8D">
      <w:pPr>
        <w:pStyle w:val="Normalnumbered"/>
        <w:numPr>
          <w:ilvl w:val="0"/>
          <w:numId w:val="26"/>
        </w:numPr>
        <w:tabs>
          <w:tab w:val="clear" w:pos="1418"/>
        </w:tabs>
        <w:ind w:left="1134" w:hanging="567"/>
        <w:jc w:val="left"/>
      </w:pPr>
      <w:r w:rsidRPr="00FF0B52">
        <w:t>the principles of the National Strategic Framework;</w:t>
      </w:r>
    </w:p>
    <w:p w14:paraId="4D9012EE" w14:textId="675885AE" w:rsidR="00E27B02" w:rsidRPr="00FF0B52" w:rsidRDefault="006D2395" w:rsidP="00B25C8D">
      <w:pPr>
        <w:pStyle w:val="Normalnumbered"/>
        <w:numPr>
          <w:ilvl w:val="0"/>
          <w:numId w:val="26"/>
        </w:numPr>
        <w:tabs>
          <w:tab w:val="clear" w:pos="1418"/>
        </w:tabs>
        <w:ind w:left="1134" w:hanging="567"/>
        <w:jc w:val="left"/>
      </w:pPr>
      <w:r w:rsidRPr="00FF0B52">
        <w:t>t</w:t>
      </w:r>
      <w:r w:rsidR="00E27B02" w:rsidRPr="00FF0B52">
        <w:t>he National Agreement on Closing the Gap;</w:t>
      </w:r>
    </w:p>
    <w:p w14:paraId="2724E111" w14:textId="40C506D6" w:rsidR="00E27B02" w:rsidRPr="00FF0B52" w:rsidRDefault="00E27B02" w:rsidP="00B25C8D">
      <w:pPr>
        <w:pStyle w:val="Normalnumbered"/>
        <w:numPr>
          <w:ilvl w:val="0"/>
          <w:numId w:val="26"/>
        </w:numPr>
        <w:tabs>
          <w:tab w:val="clear" w:pos="1418"/>
        </w:tabs>
        <w:ind w:left="1134" w:hanging="567"/>
        <w:jc w:val="left"/>
      </w:pPr>
      <w:r w:rsidRPr="00FF0B52">
        <w:t xml:space="preserve">the Commonwealth priorities under the NAJP (Schedule A); </w:t>
      </w:r>
    </w:p>
    <w:p w14:paraId="26FED2EB" w14:textId="77777777" w:rsidR="00E4209F" w:rsidRPr="00FF0B52" w:rsidRDefault="000342C8" w:rsidP="00B25C8D">
      <w:pPr>
        <w:pStyle w:val="Normalnumbered"/>
        <w:numPr>
          <w:ilvl w:val="0"/>
          <w:numId w:val="26"/>
        </w:numPr>
        <w:tabs>
          <w:tab w:val="clear" w:pos="1418"/>
        </w:tabs>
        <w:ind w:left="1134" w:hanging="567"/>
        <w:jc w:val="left"/>
      </w:pPr>
      <w:r w:rsidRPr="00FF0B52">
        <w:t xml:space="preserve">the outcomes of collaborative service planning (Schedule </w:t>
      </w:r>
      <w:r w:rsidR="00D242F1" w:rsidRPr="00FF0B52">
        <w:t>C</w:t>
      </w:r>
      <w:r w:rsidRPr="00FF0B52">
        <w:t>)</w:t>
      </w:r>
      <w:r w:rsidR="00E4209F" w:rsidRPr="00FF0B52">
        <w:t xml:space="preserve">; and </w:t>
      </w:r>
    </w:p>
    <w:p w14:paraId="44428A0D" w14:textId="3C39959C" w:rsidR="000342C8" w:rsidRPr="00FF0B52" w:rsidRDefault="00E4209F" w:rsidP="00B25C8D">
      <w:pPr>
        <w:pStyle w:val="Normalnumbered"/>
        <w:numPr>
          <w:ilvl w:val="0"/>
          <w:numId w:val="26"/>
        </w:numPr>
        <w:tabs>
          <w:tab w:val="clear" w:pos="1418"/>
        </w:tabs>
        <w:ind w:left="1134" w:hanging="567"/>
        <w:jc w:val="left"/>
        <w:rPr>
          <w:color w:val="auto"/>
        </w:rPr>
      </w:pPr>
      <w:r w:rsidRPr="00FF0B52">
        <w:rPr>
          <w:rFonts w:eastAsiaTheme="minorEastAsia"/>
          <w:color w:val="auto"/>
        </w:rPr>
        <w:t xml:space="preserve">where applicable, </w:t>
      </w:r>
      <w:r w:rsidR="007D50A6" w:rsidRPr="00FF0B52">
        <w:rPr>
          <w:rFonts w:eastAsiaTheme="minorEastAsia"/>
          <w:color w:val="auto"/>
        </w:rPr>
        <w:t>a</w:t>
      </w:r>
      <w:r w:rsidR="00444702" w:rsidRPr="00FF0B52">
        <w:rPr>
          <w:rFonts w:eastAsiaTheme="minorEastAsia"/>
          <w:color w:val="auto"/>
        </w:rPr>
        <w:t xml:space="preserve"> </w:t>
      </w:r>
      <w:r w:rsidRPr="00FF0B52">
        <w:rPr>
          <w:rFonts w:eastAsiaTheme="minorEastAsia"/>
          <w:color w:val="auto"/>
        </w:rPr>
        <w:t>State’s Legal Assistance Strategy and Action Plan</w:t>
      </w:r>
      <w:r w:rsidR="00E27B02" w:rsidRPr="00FF0B52">
        <w:rPr>
          <w:color w:val="auto"/>
        </w:rPr>
        <w:t>.</w:t>
      </w:r>
    </w:p>
    <w:p w14:paraId="4693C9C5" w14:textId="0A6E9743" w:rsidR="00E27B02" w:rsidRPr="00FF0B52" w:rsidRDefault="00E27B02" w:rsidP="003A2C5D">
      <w:pPr>
        <w:pStyle w:val="Normalnumbered"/>
        <w:keepNext/>
        <w:keepLines/>
        <w:numPr>
          <w:ilvl w:val="0"/>
          <w:numId w:val="10"/>
        </w:numPr>
        <w:tabs>
          <w:tab w:val="clear" w:pos="1418"/>
        </w:tabs>
        <w:jc w:val="left"/>
      </w:pPr>
      <w:bookmarkStart w:id="70" w:name="_Hlk180673168"/>
      <w:r w:rsidRPr="00FF0B52">
        <w:t xml:space="preserve">States should </w:t>
      </w:r>
      <w:r w:rsidR="00282A0B" w:rsidRPr="00FF0B52">
        <w:t xml:space="preserve">use </w:t>
      </w:r>
      <w:r w:rsidRPr="00FF0B52">
        <w:t>Commonwealth funding</w:t>
      </w:r>
      <w:r w:rsidR="002C1736" w:rsidRPr="00FF0B52">
        <w:t xml:space="preserve"> provided under the NAJP</w:t>
      </w:r>
      <w:r w:rsidRPr="00FF0B52">
        <w:t xml:space="preserve"> </w:t>
      </w:r>
      <w:r w:rsidR="00347399" w:rsidRPr="00FF0B52">
        <w:t>for</w:t>
      </w:r>
      <w:r w:rsidRPr="00FF0B52">
        <w:t>, where relevant:</w:t>
      </w:r>
    </w:p>
    <w:p w14:paraId="69F78DB6" w14:textId="3E9BFF0D" w:rsidR="00A33DF5" w:rsidRPr="00FF0B52" w:rsidRDefault="00E27B02" w:rsidP="001C5978">
      <w:pPr>
        <w:pStyle w:val="Normalnumbered"/>
        <w:numPr>
          <w:ilvl w:val="0"/>
          <w:numId w:val="70"/>
        </w:numPr>
        <w:tabs>
          <w:tab w:val="clear" w:pos="1418"/>
          <w:tab w:val="left" w:pos="1134"/>
        </w:tabs>
        <w:ind w:left="1134" w:hanging="567"/>
        <w:jc w:val="left"/>
      </w:pPr>
      <w:r w:rsidRPr="00FF0B52">
        <w:t xml:space="preserve">the delivery of </w:t>
      </w:r>
      <w:r w:rsidR="00690B8E" w:rsidRPr="00FF0B52">
        <w:t xml:space="preserve">legal assistance </w:t>
      </w:r>
      <w:r w:rsidR="0029228C" w:rsidRPr="00FF0B52">
        <w:t>services by</w:t>
      </w:r>
      <w:r w:rsidRPr="00FF0B52">
        <w:t xml:space="preserve"> Domestic Violence Units</w:t>
      </w:r>
      <w:r w:rsidR="00480DCA" w:rsidRPr="00FF0B52">
        <w:t>, Health Justice Partnerships</w:t>
      </w:r>
      <w:r w:rsidRPr="00FF0B52">
        <w:t xml:space="preserve"> and </w:t>
      </w:r>
      <w:r w:rsidR="00BE28FA" w:rsidRPr="00FF0B52">
        <w:t>Specialist Elder Abuse Unit</w:t>
      </w:r>
      <w:r w:rsidR="008D0842" w:rsidRPr="00FF0B52">
        <w:t>s;</w:t>
      </w:r>
    </w:p>
    <w:p w14:paraId="1256F09A" w14:textId="22B5C417" w:rsidR="00241BB3" w:rsidRPr="00FF0B52" w:rsidRDefault="00241BB3" w:rsidP="001C5978">
      <w:pPr>
        <w:pStyle w:val="Normalnumbered"/>
        <w:numPr>
          <w:ilvl w:val="0"/>
          <w:numId w:val="70"/>
        </w:numPr>
        <w:tabs>
          <w:tab w:val="clear" w:pos="1418"/>
          <w:tab w:val="left" w:pos="1134"/>
        </w:tabs>
        <w:ind w:left="1134" w:hanging="567"/>
        <w:jc w:val="left"/>
      </w:pPr>
      <w:r w:rsidRPr="00FF0B52">
        <w:t>the delivery of Family Advocacy and Support Services;</w:t>
      </w:r>
    </w:p>
    <w:p w14:paraId="25344079" w14:textId="3230769B" w:rsidR="00241BB3" w:rsidRPr="00FF0B52" w:rsidRDefault="00241BB3" w:rsidP="001C5978">
      <w:pPr>
        <w:pStyle w:val="Normalnumbered"/>
        <w:numPr>
          <w:ilvl w:val="0"/>
          <w:numId w:val="70"/>
        </w:numPr>
        <w:tabs>
          <w:tab w:val="clear" w:pos="1418"/>
        </w:tabs>
        <w:ind w:left="1134" w:hanging="567"/>
        <w:jc w:val="left"/>
      </w:pPr>
      <w:r w:rsidRPr="00FF0B52">
        <w:t xml:space="preserve">the delivery of </w:t>
      </w:r>
      <w:r w:rsidR="000F0EF8" w:rsidRPr="00FF0B52">
        <w:t>C</w:t>
      </w:r>
      <w:r w:rsidRPr="00FF0B52">
        <w:t xml:space="preserve">ustody </w:t>
      </w:r>
      <w:r w:rsidR="000F0EF8" w:rsidRPr="00FF0B52">
        <w:t>N</w:t>
      </w:r>
      <w:r w:rsidRPr="00FF0B52">
        <w:t xml:space="preserve">otification </w:t>
      </w:r>
      <w:r w:rsidR="000F0EF8" w:rsidRPr="00FF0B52">
        <w:t>S</w:t>
      </w:r>
      <w:r w:rsidRPr="00FF0B52">
        <w:t>ervices;</w:t>
      </w:r>
    </w:p>
    <w:p w14:paraId="2D9CA2BF" w14:textId="6961B528" w:rsidR="00945044" w:rsidRPr="00FF0B52" w:rsidRDefault="0E497E2D" w:rsidP="001C5978">
      <w:pPr>
        <w:pStyle w:val="Normalnumbered"/>
        <w:numPr>
          <w:ilvl w:val="0"/>
          <w:numId w:val="70"/>
        </w:numPr>
        <w:tabs>
          <w:tab w:val="clear" w:pos="1418"/>
          <w:tab w:val="left" w:pos="1134"/>
        </w:tabs>
        <w:ind w:left="1134" w:hanging="567"/>
        <w:jc w:val="left"/>
      </w:pPr>
      <w:r w:rsidRPr="00FF0B52">
        <w:t>Aboriginal and Torres Strait Islander Legal Services providing legal assistance</w:t>
      </w:r>
      <w:r w:rsidR="00690B8E" w:rsidRPr="00FF0B52">
        <w:t xml:space="preserve"> services</w:t>
      </w:r>
      <w:r w:rsidRPr="00FF0B52">
        <w:t xml:space="preserve"> to family members in coronial inquiries, and supporting expensive and complex </w:t>
      </w:r>
      <w:r w:rsidR="0030538A" w:rsidRPr="00FF0B52">
        <w:t xml:space="preserve">cases; </w:t>
      </w:r>
    </w:p>
    <w:p w14:paraId="40001BD7" w14:textId="18A5F63B" w:rsidR="00E27B02" w:rsidRPr="00FF0B52" w:rsidRDefault="009C20A0" w:rsidP="001C5978">
      <w:pPr>
        <w:pStyle w:val="Normalnumbered"/>
        <w:numPr>
          <w:ilvl w:val="0"/>
          <w:numId w:val="70"/>
        </w:numPr>
        <w:tabs>
          <w:tab w:val="clear" w:pos="1418"/>
          <w:tab w:val="left" w:pos="1134"/>
        </w:tabs>
        <w:ind w:left="1134" w:hanging="567"/>
        <w:jc w:val="left"/>
      </w:pPr>
      <w:r w:rsidRPr="00FF0B52">
        <w:t xml:space="preserve">legal assistance services to </w:t>
      </w:r>
      <w:r w:rsidR="0030538A" w:rsidRPr="00FF0B52">
        <w:t>support</w:t>
      </w:r>
      <w:r w:rsidR="00E27B02" w:rsidRPr="00FF0B52">
        <w:t xml:space="preserve"> people with mental health conditions to access the justice system;</w:t>
      </w:r>
    </w:p>
    <w:p w14:paraId="5F38ECDB" w14:textId="1192EB7D" w:rsidR="00E27B02" w:rsidRPr="00FF0B52" w:rsidRDefault="00CA0E3B" w:rsidP="001C5978">
      <w:pPr>
        <w:pStyle w:val="Normalnumbered"/>
        <w:numPr>
          <w:ilvl w:val="0"/>
          <w:numId w:val="70"/>
        </w:numPr>
        <w:tabs>
          <w:tab w:val="clear" w:pos="1418"/>
          <w:tab w:val="left" w:pos="1134"/>
        </w:tabs>
        <w:ind w:left="1134" w:hanging="567"/>
        <w:jc w:val="left"/>
      </w:pPr>
      <w:r w:rsidRPr="00FF0B52">
        <w:t>legal assistance services</w:t>
      </w:r>
      <w:r w:rsidR="00E27B02" w:rsidRPr="00FF0B52">
        <w:t xml:space="preserve"> </w:t>
      </w:r>
      <w:r w:rsidR="00690B8E" w:rsidRPr="00FF0B52">
        <w:t>for</w:t>
      </w:r>
      <w:r w:rsidR="00E27B02" w:rsidRPr="00FF0B52">
        <w:t xml:space="preserve"> </w:t>
      </w:r>
      <w:r w:rsidR="00945044" w:rsidRPr="00FF0B52">
        <w:t xml:space="preserve">people experiencing </w:t>
      </w:r>
      <w:r w:rsidR="00E27B02" w:rsidRPr="00FF0B52">
        <w:t>workplace sexual harassment</w:t>
      </w:r>
      <w:r w:rsidR="00945044" w:rsidRPr="00FF0B52">
        <w:t xml:space="preserve"> or discrimination</w:t>
      </w:r>
      <w:r w:rsidR="00E27B02" w:rsidRPr="00FF0B52">
        <w:t>;</w:t>
      </w:r>
      <w:r w:rsidR="003061DF" w:rsidRPr="00FF0B52">
        <w:t xml:space="preserve"> </w:t>
      </w:r>
    </w:p>
    <w:p w14:paraId="661B4787" w14:textId="4C60DBD2" w:rsidR="00690B8E" w:rsidRPr="00FF0B52" w:rsidRDefault="00690B8E" w:rsidP="001C5978">
      <w:pPr>
        <w:pStyle w:val="Normalnumbered"/>
        <w:numPr>
          <w:ilvl w:val="0"/>
          <w:numId w:val="70"/>
        </w:numPr>
        <w:tabs>
          <w:tab w:val="clear" w:pos="1418"/>
          <w:tab w:val="left" w:pos="1134"/>
        </w:tabs>
        <w:ind w:left="1134" w:hanging="567"/>
        <w:jc w:val="left"/>
      </w:pPr>
      <w:r w:rsidRPr="00FF0B52">
        <w:t xml:space="preserve">legal assistance services for Temporary Visa Holders experiencing family and domestic </w:t>
      </w:r>
      <w:r w:rsidRPr="00FF0B52" w:rsidDel="00CA0E3B">
        <w:t>v</w:t>
      </w:r>
      <w:r w:rsidRPr="00FF0B52">
        <w:t>iolence; and</w:t>
      </w:r>
    </w:p>
    <w:p w14:paraId="35CC8174" w14:textId="3075DEC0" w:rsidR="00B77837" w:rsidRPr="00FF0B52" w:rsidRDefault="00690B8E" w:rsidP="001C5978">
      <w:pPr>
        <w:pStyle w:val="Normalnumbered"/>
        <w:numPr>
          <w:ilvl w:val="0"/>
          <w:numId w:val="70"/>
        </w:numPr>
        <w:tabs>
          <w:tab w:val="clear" w:pos="1418"/>
          <w:tab w:val="left" w:pos="1134"/>
        </w:tabs>
        <w:ind w:left="1134" w:hanging="567"/>
        <w:jc w:val="left"/>
      </w:pPr>
      <w:r w:rsidRPr="00FF0B52">
        <w:t xml:space="preserve">legal assistance </w:t>
      </w:r>
      <w:r w:rsidR="00D630F1" w:rsidRPr="00FF0B52" w:rsidDel="00D14358">
        <w:t>services</w:t>
      </w:r>
      <w:r w:rsidRPr="00FF0B52">
        <w:t xml:space="preserve"> in family law matters per the Family Law Program under the National Legal Assistance Partnership 2020-2025, delivered by Community Legal Centres and Aboriginal and Torres Strait Islander Legal Services</w:t>
      </w:r>
      <w:r w:rsidR="00B77837" w:rsidRPr="00FF0B52">
        <w:t>.</w:t>
      </w:r>
    </w:p>
    <w:p w14:paraId="782AD49C" w14:textId="2FE3D744" w:rsidR="00EB162E" w:rsidRPr="00FF0B52" w:rsidRDefault="00EB162E" w:rsidP="00EB162E">
      <w:pPr>
        <w:pStyle w:val="Heading3"/>
        <w:keepNext w:val="0"/>
      </w:pPr>
      <w:bookmarkStart w:id="71" w:name="_Hlk180417998"/>
      <w:bookmarkStart w:id="72" w:name="_Hlk179546934"/>
      <w:bookmarkStart w:id="73" w:name="_Hlk179546959"/>
      <w:bookmarkStart w:id="74" w:name="_Hlk179544550"/>
      <w:bookmarkStart w:id="75" w:name="_Hlk179554271"/>
      <w:bookmarkStart w:id="76" w:name="_Toc177463296"/>
      <w:bookmarkEnd w:id="70"/>
      <w:r w:rsidRPr="00FF0B52">
        <w:t>Providing funding certainty to legal assistance providers</w:t>
      </w:r>
    </w:p>
    <w:p w14:paraId="07CAA370" w14:textId="48C559C4" w:rsidR="006B792E" w:rsidRPr="00FF0B52" w:rsidRDefault="006B792E" w:rsidP="0022607D">
      <w:pPr>
        <w:pStyle w:val="Normalnumbered"/>
        <w:numPr>
          <w:ilvl w:val="0"/>
          <w:numId w:val="10"/>
        </w:numPr>
        <w:tabs>
          <w:tab w:val="clear" w:pos="1418"/>
        </w:tabs>
        <w:jc w:val="left"/>
      </w:pPr>
      <w:bookmarkStart w:id="77" w:name="_Ref177650072"/>
      <w:r w:rsidRPr="00FF0B52">
        <w:rPr>
          <w:color w:val="auto"/>
        </w:rPr>
        <w:t xml:space="preserve">The States will </w:t>
      </w:r>
      <w:r w:rsidR="000A31A9" w:rsidRPr="00FF0B52">
        <w:rPr>
          <w:color w:val="auto"/>
        </w:rPr>
        <w:t xml:space="preserve">distribute </w:t>
      </w:r>
      <w:r w:rsidRPr="00FF0B52">
        <w:rPr>
          <w:color w:val="auto"/>
        </w:rPr>
        <w:t xml:space="preserve">and administer quarantined Commonwealth funding </w:t>
      </w:r>
      <w:r w:rsidR="000A31A9" w:rsidRPr="00FF0B52">
        <w:t xml:space="preserve">provided under the NAJP </w:t>
      </w:r>
      <w:r w:rsidRPr="00FF0B52">
        <w:rPr>
          <w:color w:val="auto"/>
        </w:rPr>
        <w:t>to</w:t>
      </w:r>
      <w:r w:rsidR="00802B78" w:rsidRPr="00FF0B52">
        <w:rPr>
          <w:color w:val="auto"/>
        </w:rPr>
        <w:t xml:space="preserve"> </w:t>
      </w:r>
      <w:r w:rsidR="00006895" w:rsidRPr="00FF0B52">
        <w:t xml:space="preserve">Legal Aid Commissions, Aboriginal and Torres Strait Islander Legal Services, Community Legal Centres, Women’s Legal Services, and Family Violence Prevention </w:t>
      </w:r>
      <w:r w:rsidR="00163214" w:rsidRPr="00FF0B52">
        <w:t xml:space="preserve">and </w:t>
      </w:r>
      <w:r w:rsidR="00006895" w:rsidRPr="00FF0B52">
        <w:t xml:space="preserve">Legal Services </w:t>
      </w:r>
      <w:r w:rsidR="007704FF" w:rsidRPr="00FF0B52">
        <w:t xml:space="preserve">to deliver </w:t>
      </w:r>
      <w:r w:rsidRPr="00FF0B52">
        <w:t>legal assistance services</w:t>
      </w:r>
      <w:r w:rsidR="00802B78" w:rsidRPr="00FF0B52">
        <w:t>.</w:t>
      </w:r>
    </w:p>
    <w:p w14:paraId="40D0D7B3" w14:textId="6D1F03EC" w:rsidR="000B5E10" w:rsidRPr="00FF0B52" w:rsidDel="00871B8A" w:rsidRDefault="000A31A9" w:rsidP="00634DBB">
      <w:pPr>
        <w:pStyle w:val="Normalnumbered"/>
        <w:keepNext/>
        <w:keepLines/>
        <w:numPr>
          <w:ilvl w:val="0"/>
          <w:numId w:val="10"/>
        </w:numPr>
        <w:tabs>
          <w:tab w:val="num" w:pos="1134"/>
        </w:tabs>
        <w:jc w:val="left"/>
      </w:pPr>
      <w:bookmarkStart w:id="78" w:name="_Ref181002923"/>
      <w:bookmarkStart w:id="79" w:name="_Ref179554251"/>
      <w:r w:rsidRPr="00FF0B52">
        <w:t xml:space="preserve">The States may only </w:t>
      </w:r>
      <w:r w:rsidR="00937CB4" w:rsidRPr="00FF0B52">
        <w:t xml:space="preserve">redistribute </w:t>
      </w:r>
      <w:r w:rsidRPr="00FF0B52">
        <w:t>q</w:t>
      </w:r>
      <w:r w:rsidR="00EB162E" w:rsidRPr="00FF0B52">
        <w:t xml:space="preserve">uarantined Commonwealth funding provided under the NAJP </w:t>
      </w:r>
      <w:r w:rsidR="008E441D" w:rsidRPr="00FF0B52">
        <w:t xml:space="preserve">from one legal assistance subsector </w:t>
      </w:r>
      <w:r w:rsidR="00EB162E" w:rsidRPr="00FF0B52">
        <w:t xml:space="preserve">to </w:t>
      </w:r>
      <w:r w:rsidR="00937CB4" w:rsidRPr="00FF0B52">
        <w:t>an</w:t>
      </w:r>
      <w:r w:rsidR="00EB162E" w:rsidRPr="00FF0B52">
        <w:t xml:space="preserve">other </w:t>
      </w:r>
      <w:r w:rsidR="008E441D" w:rsidRPr="00FF0B52">
        <w:t>legal assistance subsector</w:t>
      </w:r>
      <w:r w:rsidR="445A72B4" w:rsidRPr="00FF0B52">
        <w:t>:</w:t>
      </w:r>
      <w:bookmarkEnd w:id="78"/>
    </w:p>
    <w:p w14:paraId="68E4C4CC" w14:textId="77777777" w:rsidR="00634DBB" w:rsidRPr="00FF0B52" w:rsidRDefault="00871B8A" w:rsidP="00634DBB">
      <w:pPr>
        <w:pStyle w:val="Normalnumbered"/>
        <w:numPr>
          <w:ilvl w:val="1"/>
          <w:numId w:val="10"/>
        </w:numPr>
        <w:tabs>
          <w:tab w:val="clear" w:pos="2574"/>
        </w:tabs>
        <w:jc w:val="left"/>
        <w:rPr>
          <w:color w:val="auto"/>
        </w:rPr>
      </w:pPr>
      <w:r w:rsidRPr="00FF0B52">
        <w:rPr>
          <w:color w:val="auto"/>
        </w:rPr>
        <w:t xml:space="preserve">in accordance with </w:t>
      </w:r>
      <w:r w:rsidR="00BA3ACA" w:rsidRPr="00FF0B52">
        <w:rPr>
          <w:color w:val="auto"/>
        </w:rPr>
        <w:t>Schedule B</w:t>
      </w:r>
      <w:r w:rsidRPr="00FF0B52">
        <w:rPr>
          <w:color w:val="auto"/>
        </w:rPr>
        <w:t>; or</w:t>
      </w:r>
      <w:bookmarkEnd w:id="79"/>
      <w:r w:rsidR="00EB162E" w:rsidRPr="00FF0B52">
        <w:rPr>
          <w:color w:val="auto"/>
        </w:rPr>
        <w:t xml:space="preserve"> </w:t>
      </w:r>
      <w:bookmarkEnd w:id="77"/>
    </w:p>
    <w:p w14:paraId="36DC882A" w14:textId="234ACA2E" w:rsidR="00634DBB" w:rsidRPr="00FF0B52" w:rsidRDefault="00871B8A" w:rsidP="00634DBB">
      <w:pPr>
        <w:pStyle w:val="Normalnumbered"/>
        <w:numPr>
          <w:ilvl w:val="1"/>
          <w:numId w:val="10"/>
        </w:numPr>
        <w:tabs>
          <w:tab w:val="clear" w:pos="2574"/>
        </w:tabs>
        <w:jc w:val="left"/>
        <w:rPr>
          <w:color w:val="auto"/>
        </w:rPr>
      </w:pPr>
      <w:r w:rsidRPr="00FF0B52">
        <w:rPr>
          <w:color w:val="auto"/>
        </w:rPr>
        <w:t>if, following consultation with the relevant peak bodies and the legal assistance providers</w:t>
      </w:r>
      <w:r w:rsidR="00634DBB" w:rsidRPr="00FF0B52">
        <w:rPr>
          <w:color w:val="auto"/>
        </w:rPr>
        <w:t xml:space="preserve"> affected and receiving agreement in writing from the Commonwealth, the State can demonstrate one of the following situations exists: </w:t>
      </w:r>
    </w:p>
    <w:p w14:paraId="35592E79" w14:textId="77777777" w:rsidR="00871B8A" w:rsidRPr="00FF0B52" w:rsidRDefault="00871B8A" w:rsidP="00D04973">
      <w:pPr>
        <w:pStyle w:val="Normalnumbered"/>
        <w:keepNext/>
        <w:numPr>
          <w:ilvl w:val="2"/>
          <w:numId w:val="10"/>
        </w:numPr>
        <w:tabs>
          <w:tab w:val="clear" w:pos="3294"/>
        </w:tabs>
        <w:jc w:val="left"/>
      </w:pPr>
      <w:r w:rsidRPr="00FF0B52">
        <w:t xml:space="preserve">there are serious and objective issues relating to performance of the currently funded legal assistance provider that are detrimental to their present and/or potential clients </w:t>
      </w:r>
      <w:r w:rsidRPr="00FF0B52">
        <w:lastRenderedPageBreak/>
        <w:t>which have not been rectified following the State working with the relevant legal assistance provider to address these issues over a reasonable period of time;</w:t>
      </w:r>
      <w:r w:rsidRPr="00FF0B52" w:rsidDel="000A31A9">
        <w:t xml:space="preserve"> </w:t>
      </w:r>
    </w:p>
    <w:p w14:paraId="4DD5F4C2" w14:textId="732BCF41" w:rsidR="00871B8A" w:rsidRPr="00FF0B52" w:rsidRDefault="00871B8A" w:rsidP="00D04973">
      <w:pPr>
        <w:pStyle w:val="Normalnumbered"/>
        <w:numPr>
          <w:ilvl w:val="2"/>
          <w:numId w:val="10"/>
        </w:numPr>
        <w:tabs>
          <w:tab w:val="clear" w:pos="3294"/>
        </w:tabs>
        <w:jc w:val="left"/>
      </w:pPr>
      <w:r w:rsidRPr="00FF0B52">
        <w:t>there is a more appropriate legal assistance provider operating within the relevant State that has the capability and capacity to deliver better outcomes for current and/or potential clients and the State receives agreement from the affected legal assistance providers; or</w:t>
      </w:r>
    </w:p>
    <w:p w14:paraId="70D36F06" w14:textId="72BADC6F" w:rsidR="00871B8A" w:rsidRPr="00FF0B52" w:rsidRDefault="00871B8A" w:rsidP="00D04973">
      <w:pPr>
        <w:pStyle w:val="Normalnumbered"/>
        <w:numPr>
          <w:ilvl w:val="2"/>
          <w:numId w:val="10"/>
        </w:numPr>
        <w:tabs>
          <w:tab w:val="clear" w:pos="3294"/>
        </w:tabs>
        <w:jc w:val="left"/>
      </w:pPr>
      <w:r w:rsidRPr="00FF0B52">
        <w:t>where a legal assistance provider has unused Commonwealth funding under the NAJP at the end of a financial year, and there is another legal assistance provider operating within the relevant State that can demonstrate it has greater capability and capacity to use the relevant unused funding to address legal need within the relevant State; and</w:t>
      </w:r>
    </w:p>
    <w:p w14:paraId="2959E8CE" w14:textId="77777777" w:rsidR="005F63B3" w:rsidRPr="00FF0B52" w:rsidRDefault="00871B8A" w:rsidP="00634DBB">
      <w:pPr>
        <w:pStyle w:val="Normalnumbered"/>
        <w:numPr>
          <w:ilvl w:val="1"/>
          <w:numId w:val="10"/>
        </w:numPr>
        <w:tabs>
          <w:tab w:val="clear" w:pos="2574"/>
        </w:tabs>
        <w:jc w:val="left"/>
        <w:rPr>
          <w:color w:val="auto"/>
        </w:rPr>
      </w:pPr>
      <w:r w:rsidRPr="00FF0B52">
        <w:rPr>
          <w:color w:val="auto"/>
        </w:rPr>
        <w:t>in relation to subclause (b), the State must</w:t>
      </w:r>
      <w:r w:rsidR="005F63B3" w:rsidRPr="00FF0B52">
        <w:rPr>
          <w:color w:val="auto"/>
        </w:rPr>
        <w:t>:</w:t>
      </w:r>
    </w:p>
    <w:p w14:paraId="6C20C6BA" w14:textId="6021BAC1" w:rsidR="00871B8A" w:rsidRPr="00FF0B52" w:rsidRDefault="00871B8A" w:rsidP="005F63B3">
      <w:pPr>
        <w:pStyle w:val="Normalnumbered"/>
        <w:numPr>
          <w:ilvl w:val="2"/>
          <w:numId w:val="10"/>
        </w:numPr>
        <w:tabs>
          <w:tab w:val="clear" w:pos="3294"/>
        </w:tabs>
        <w:jc w:val="left"/>
        <w:rPr>
          <w:color w:val="auto"/>
        </w:rPr>
      </w:pPr>
      <w:r w:rsidRPr="00FF0B52">
        <w:rPr>
          <w:color w:val="auto"/>
        </w:rPr>
        <w:t xml:space="preserve">inform the relevant peak bodies and the affected legal assistance providers in writing of the redistribution of funding to another </w:t>
      </w:r>
      <w:r w:rsidR="008E441D" w:rsidRPr="00FF0B52">
        <w:rPr>
          <w:color w:val="auto"/>
        </w:rPr>
        <w:t>legal assistance subsector</w:t>
      </w:r>
      <w:r w:rsidRPr="00FF0B52">
        <w:rPr>
          <w:color w:val="auto"/>
        </w:rPr>
        <w:t>, including the evidence established to meet the conditions for redistribution</w:t>
      </w:r>
      <w:r w:rsidR="00571EA7" w:rsidRPr="00FF0B52">
        <w:rPr>
          <w:color w:val="auto"/>
        </w:rPr>
        <w:t>; and</w:t>
      </w:r>
    </w:p>
    <w:p w14:paraId="64BF5AF8" w14:textId="0906618C" w:rsidR="005F63B3" w:rsidRPr="00FF0B52" w:rsidRDefault="000A7F86" w:rsidP="00714797">
      <w:pPr>
        <w:pStyle w:val="Normalnumbered"/>
        <w:numPr>
          <w:ilvl w:val="2"/>
          <w:numId w:val="10"/>
        </w:numPr>
        <w:tabs>
          <w:tab w:val="clear" w:pos="3294"/>
        </w:tabs>
        <w:jc w:val="left"/>
        <w:rPr>
          <w:color w:val="auto"/>
        </w:rPr>
      </w:pPr>
      <w:r w:rsidRPr="00FF0B52">
        <w:t xml:space="preserve">demonstrate </w:t>
      </w:r>
      <w:r w:rsidR="00714797" w:rsidRPr="00FF0B52">
        <w:t xml:space="preserve">there is no appropriate alternative Aboriginal and Torres Strait Islander Community-Controlled Organisation if the funding is being redistributed from an Aboriginal and Torres Strait Islander Community-Controlled Organisation. </w:t>
      </w:r>
    </w:p>
    <w:p w14:paraId="4074CD53" w14:textId="6E8D751F" w:rsidR="00871B8A" w:rsidRPr="00FF0B52" w:rsidRDefault="00871B8A" w:rsidP="00871B8A">
      <w:pPr>
        <w:pStyle w:val="Normalnumbered"/>
        <w:keepNext/>
        <w:keepLines/>
        <w:numPr>
          <w:ilvl w:val="0"/>
          <w:numId w:val="10"/>
        </w:numPr>
        <w:tabs>
          <w:tab w:val="left" w:pos="720"/>
        </w:tabs>
        <w:jc w:val="left"/>
      </w:pPr>
      <w:r w:rsidRPr="00FF0B52">
        <w:t>Legal assistance providers are not prevented from establishing subcontracting or similar arrangements with other service providers.</w:t>
      </w:r>
    </w:p>
    <w:p w14:paraId="0B3B14EF" w14:textId="0772B176" w:rsidR="00A63FC6" w:rsidRPr="00FF0B52" w:rsidRDefault="00D04973" w:rsidP="00A63FC6">
      <w:pPr>
        <w:pStyle w:val="Normalnumbered"/>
        <w:numPr>
          <w:ilvl w:val="0"/>
          <w:numId w:val="10"/>
        </w:numPr>
        <w:tabs>
          <w:tab w:val="clear" w:pos="1418"/>
        </w:tabs>
        <w:jc w:val="left"/>
      </w:pPr>
      <w:bookmarkStart w:id="80" w:name="_Ref181003216"/>
      <w:bookmarkStart w:id="81" w:name="_Ref177719570"/>
      <w:bookmarkEnd w:id="71"/>
      <w:bookmarkEnd w:id="72"/>
      <w:bookmarkEnd w:id="73"/>
      <w:r w:rsidRPr="00FF0B52">
        <w:t>Given</w:t>
      </w:r>
      <w:r w:rsidR="00A63FC6" w:rsidRPr="00FF0B52">
        <w:t xml:space="preserve"> the Parties preference for maximising funding certainty for legal assistance providers, the States will administer, as appropriate, Commonwealth funding under the N</w:t>
      </w:r>
      <w:r w:rsidR="00ED537A" w:rsidRPr="00FF0B52">
        <w:t>AJP</w:t>
      </w:r>
      <w:r w:rsidR="00A63FC6" w:rsidRPr="00FF0B52">
        <w:t>:</w:t>
      </w:r>
      <w:bookmarkEnd w:id="80"/>
    </w:p>
    <w:p w14:paraId="749ED0B0" w14:textId="3958A3F8" w:rsidR="00A63FC6" w:rsidRPr="00FF0B52" w:rsidRDefault="00A63FC6" w:rsidP="001C5978">
      <w:pPr>
        <w:pStyle w:val="Normalnumbered"/>
        <w:numPr>
          <w:ilvl w:val="0"/>
          <w:numId w:val="74"/>
        </w:numPr>
        <w:tabs>
          <w:tab w:val="clear" w:pos="1418"/>
        </w:tabs>
        <w:ind w:left="1134" w:hanging="567"/>
        <w:jc w:val="left"/>
      </w:pPr>
      <w:r w:rsidRPr="00FF0B52">
        <w:t xml:space="preserve">for Aboriginal and Torres Strait Islander </w:t>
      </w:r>
      <w:r w:rsidR="006C5FF1" w:rsidRPr="00FF0B52">
        <w:t xml:space="preserve">Legal Services and Family Violence Prevention </w:t>
      </w:r>
      <w:r w:rsidR="00163214" w:rsidRPr="00FF0B52">
        <w:t xml:space="preserve">and </w:t>
      </w:r>
      <w:r w:rsidR="006C5FF1" w:rsidRPr="00FF0B52">
        <w:t xml:space="preserve">Legal Services </w:t>
      </w:r>
      <w:r w:rsidRPr="00FF0B52">
        <w:t>through a five</w:t>
      </w:r>
      <w:r w:rsidR="00ED537A" w:rsidRPr="00FF0B52">
        <w:t>-</w:t>
      </w:r>
      <w:r w:rsidRPr="00FF0B52">
        <w:t>year funding agreement; and</w:t>
      </w:r>
    </w:p>
    <w:p w14:paraId="0BB8F52A" w14:textId="78C60225" w:rsidR="00A63FC6" w:rsidRPr="00FF0B52" w:rsidRDefault="00A63FC6" w:rsidP="001C5978">
      <w:pPr>
        <w:pStyle w:val="Normalnumbered"/>
        <w:numPr>
          <w:ilvl w:val="0"/>
          <w:numId w:val="74"/>
        </w:numPr>
        <w:tabs>
          <w:tab w:val="clear" w:pos="1418"/>
        </w:tabs>
        <w:ind w:left="1134" w:hanging="567"/>
        <w:jc w:val="left"/>
      </w:pPr>
      <w:r w:rsidRPr="00FF0B52">
        <w:t>for all other legal assistance providers through either a:</w:t>
      </w:r>
    </w:p>
    <w:p w14:paraId="51A1FE3C" w14:textId="54DE9E19" w:rsidR="00A63FC6" w:rsidRPr="00FF0B52" w:rsidRDefault="00A63FC6" w:rsidP="001C5978">
      <w:pPr>
        <w:pStyle w:val="AlphaParagraph"/>
        <w:numPr>
          <w:ilvl w:val="1"/>
          <w:numId w:val="75"/>
        </w:numPr>
        <w:tabs>
          <w:tab w:val="clear" w:pos="567"/>
          <w:tab w:val="clear" w:pos="1134"/>
        </w:tabs>
        <w:ind w:left="1701"/>
      </w:pPr>
      <w:r w:rsidRPr="00FF0B52">
        <w:t>preferred single funding agreement that covers the full five years of the NA</w:t>
      </w:r>
      <w:r w:rsidR="00ED537A" w:rsidRPr="00FF0B52">
        <w:t>J</w:t>
      </w:r>
      <w:r w:rsidRPr="00FF0B52">
        <w:t>P; or</w:t>
      </w:r>
    </w:p>
    <w:p w14:paraId="4EA3238E" w14:textId="01400A77" w:rsidR="00A63FC6" w:rsidRPr="00FF0B52" w:rsidRDefault="00A63FC6" w:rsidP="001C5978">
      <w:pPr>
        <w:pStyle w:val="AlphaParagraph"/>
        <w:numPr>
          <w:ilvl w:val="1"/>
          <w:numId w:val="75"/>
        </w:numPr>
        <w:tabs>
          <w:tab w:val="clear" w:pos="567"/>
          <w:tab w:val="clear" w:pos="1134"/>
        </w:tabs>
        <w:ind w:left="1701"/>
      </w:pPr>
      <w:r w:rsidRPr="00FF0B52">
        <w:t>combination of no more than two funding agreements that cover the five</w:t>
      </w:r>
      <w:r w:rsidR="00ED537A" w:rsidRPr="00FF0B52">
        <w:t>-</w:t>
      </w:r>
      <w:r w:rsidRPr="00FF0B52">
        <w:t>year duration of the NA</w:t>
      </w:r>
      <w:r w:rsidR="00ED537A" w:rsidRPr="00FF0B52">
        <w:t>J</w:t>
      </w:r>
      <w:r w:rsidRPr="00FF0B52">
        <w:t xml:space="preserve">P. </w:t>
      </w:r>
    </w:p>
    <w:p w14:paraId="6397DDAB" w14:textId="3ABE00B1" w:rsidR="00A63FC6" w:rsidRPr="00FF0B52" w:rsidRDefault="00A63FC6" w:rsidP="00F70654">
      <w:pPr>
        <w:pStyle w:val="Normalnumbered"/>
        <w:numPr>
          <w:ilvl w:val="0"/>
          <w:numId w:val="10"/>
        </w:numPr>
        <w:tabs>
          <w:tab w:val="clear" w:pos="1418"/>
        </w:tabs>
        <w:jc w:val="left"/>
        <w:rPr>
          <w:rFonts w:cstheme="minorHAnsi"/>
          <w:color w:val="auto"/>
          <w:szCs w:val="23"/>
          <w:u w:color="FF0000"/>
        </w:rPr>
      </w:pPr>
      <w:bookmarkStart w:id="82" w:name="_Ref181002897"/>
      <w:r w:rsidRPr="00FF0B52">
        <w:rPr>
          <w:rFonts w:cstheme="minorHAnsi"/>
          <w:color w:val="auto"/>
          <w:szCs w:val="23"/>
          <w:u w:color="FF0000"/>
        </w:rPr>
        <w:t>Limited exceptions to</w:t>
      </w:r>
      <w:r w:rsidR="00F22EA2" w:rsidRPr="00FF0B52">
        <w:rPr>
          <w:rFonts w:cstheme="minorHAnsi"/>
          <w:color w:val="auto"/>
          <w:szCs w:val="23"/>
          <w:u w:color="FF0000"/>
        </w:rPr>
        <w:t xml:space="preserve"> the requirements in Clause </w:t>
      </w:r>
      <w:r w:rsidR="005C45AF">
        <w:rPr>
          <w:rFonts w:cstheme="minorHAnsi"/>
          <w:color w:val="auto"/>
          <w:szCs w:val="23"/>
          <w:u w:color="FF0000"/>
        </w:rPr>
        <w:t>62</w:t>
      </w:r>
      <w:r w:rsidRPr="00FF0B52">
        <w:rPr>
          <w:rFonts w:cstheme="minorHAnsi"/>
          <w:color w:val="auto"/>
          <w:szCs w:val="23"/>
          <w:u w:color="FF0000"/>
        </w:rPr>
        <w:t xml:space="preserve"> may be agreed between the Parties, in writing, on a case</w:t>
      </w:r>
      <w:r w:rsidRPr="00FF0B52">
        <w:rPr>
          <w:rFonts w:cstheme="minorHAnsi"/>
          <w:color w:val="auto"/>
          <w:szCs w:val="23"/>
          <w:u w:color="FF0000"/>
        </w:rPr>
        <w:noBreakHyphen/>
        <w:t>by</w:t>
      </w:r>
      <w:r w:rsidR="00690B8E" w:rsidRPr="00FF0B52">
        <w:rPr>
          <w:rFonts w:cstheme="minorHAnsi"/>
          <w:color w:val="auto"/>
          <w:szCs w:val="23"/>
          <w:u w:color="FF0000"/>
        </w:rPr>
        <w:t>-</w:t>
      </w:r>
      <w:r w:rsidRPr="00FF0B52">
        <w:rPr>
          <w:rFonts w:cstheme="minorHAnsi"/>
          <w:color w:val="auto"/>
          <w:szCs w:val="23"/>
          <w:u w:color="FF0000"/>
        </w:rPr>
        <w:t>case basis.</w:t>
      </w:r>
      <w:bookmarkEnd w:id="82"/>
    </w:p>
    <w:p w14:paraId="1A8EFC05" w14:textId="0AA599BA" w:rsidR="000A31A9" w:rsidRPr="00FF0B52" w:rsidRDefault="00EB162E" w:rsidP="00672769">
      <w:pPr>
        <w:pStyle w:val="Normalnumbered"/>
        <w:numPr>
          <w:ilvl w:val="0"/>
          <w:numId w:val="10"/>
        </w:numPr>
        <w:spacing w:line="240" w:lineRule="auto"/>
        <w:jc w:val="left"/>
      </w:pPr>
      <w:r w:rsidRPr="00FF0B52">
        <w:t xml:space="preserve">The Commonwealth and the States will use best endeavours to ensure that legal assistance providers receive twelve months advance notice of any </w:t>
      </w:r>
      <w:r w:rsidR="007A1953" w:rsidRPr="00FF0B52">
        <w:t xml:space="preserve">proposed </w:t>
      </w:r>
      <w:r w:rsidRPr="00FF0B52">
        <w:t>future Commonwealth and State funding distributions, where applicable and appropriate.</w:t>
      </w:r>
      <w:bookmarkEnd w:id="74"/>
      <w:bookmarkEnd w:id="81"/>
    </w:p>
    <w:bookmarkEnd w:id="75"/>
    <w:p w14:paraId="23D99980" w14:textId="7A68A849" w:rsidR="00E27B02" w:rsidRPr="00FF0B52" w:rsidRDefault="00672769" w:rsidP="00E27B02">
      <w:pPr>
        <w:pStyle w:val="Heading3"/>
        <w:keepNext w:val="0"/>
        <w:rPr>
          <w:szCs w:val="23"/>
        </w:rPr>
      </w:pPr>
      <w:r w:rsidRPr="00FF0B52">
        <w:t>P</w:t>
      </w:r>
      <w:r w:rsidR="00E27B02" w:rsidRPr="00FF0B52" w:rsidDel="00844D0C">
        <w:t>rograms</w:t>
      </w:r>
      <w:r w:rsidR="00E27B02" w:rsidRPr="00FF0B52">
        <w:t xml:space="preserve"> transitioned to the NAJP</w:t>
      </w:r>
      <w:bookmarkEnd w:id="76"/>
      <w:r w:rsidR="00E27B02" w:rsidRPr="00FF0B52">
        <w:t xml:space="preserve"> </w:t>
      </w:r>
    </w:p>
    <w:p w14:paraId="10D2CFE5" w14:textId="22702695" w:rsidR="00E055F6" w:rsidRPr="00FF0B52" w:rsidRDefault="00E27B02" w:rsidP="003A2C5D">
      <w:pPr>
        <w:pStyle w:val="Normalnumbered"/>
        <w:keepNext/>
        <w:keepLines/>
        <w:numPr>
          <w:ilvl w:val="0"/>
          <w:numId w:val="10"/>
        </w:numPr>
        <w:tabs>
          <w:tab w:val="clear" w:pos="1418"/>
        </w:tabs>
        <w:jc w:val="left"/>
      </w:pPr>
      <w:bookmarkStart w:id="83" w:name="_Ref177719227"/>
      <w:bookmarkStart w:id="84" w:name="_Hlk180756088"/>
      <w:r w:rsidRPr="00FF0B52">
        <w:t xml:space="preserve">Commonwealth funding includes funding for services that were previously delivered through programs funded by the Commonwealth directly. </w:t>
      </w:r>
      <w:r w:rsidR="006A0B3A" w:rsidRPr="00FF0B52">
        <w:t xml:space="preserve">The </w:t>
      </w:r>
      <w:r w:rsidR="00E74D01" w:rsidRPr="00FF0B52">
        <w:t xml:space="preserve">funding </w:t>
      </w:r>
      <w:r w:rsidR="006A0B3A" w:rsidRPr="00FF0B52">
        <w:t xml:space="preserve">transitioning </w:t>
      </w:r>
      <w:r w:rsidR="00E055F6" w:rsidRPr="00FF0B52">
        <w:t>into the NAJP</w:t>
      </w:r>
      <w:r w:rsidR="006A0B3A" w:rsidRPr="00FF0B52">
        <w:t xml:space="preserve"> </w:t>
      </w:r>
      <w:r w:rsidR="00E74D01" w:rsidRPr="00FF0B52">
        <w:t>includes</w:t>
      </w:r>
      <w:r w:rsidR="00E055F6" w:rsidRPr="00FF0B52">
        <w:t>:</w:t>
      </w:r>
      <w:bookmarkEnd w:id="83"/>
    </w:p>
    <w:p w14:paraId="4046FFFD" w14:textId="6D398A26" w:rsidR="00E055F6" w:rsidRPr="00FF0B52" w:rsidRDefault="00E055F6" w:rsidP="001C5978">
      <w:pPr>
        <w:pStyle w:val="Normalnumbered"/>
        <w:numPr>
          <w:ilvl w:val="0"/>
          <w:numId w:val="69"/>
        </w:numPr>
        <w:tabs>
          <w:tab w:val="clear" w:pos="1418"/>
          <w:tab w:val="left" w:pos="1134"/>
        </w:tabs>
        <w:ind w:left="1134" w:hanging="567"/>
        <w:jc w:val="left"/>
      </w:pPr>
      <w:r w:rsidRPr="00FF0B52">
        <w:t>f</w:t>
      </w:r>
      <w:r w:rsidR="00E27B02" w:rsidRPr="00FF0B52">
        <w:t>rom 1 July 2025,</w:t>
      </w:r>
      <w:r w:rsidR="00490F7C" w:rsidRPr="00FF0B52">
        <w:t xml:space="preserve"> </w:t>
      </w:r>
      <w:r w:rsidR="00217C4D" w:rsidRPr="00FF0B52">
        <w:t xml:space="preserve">Family Violence Prevention </w:t>
      </w:r>
      <w:r w:rsidR="00163214" w:rsidRPr="00FF0B52">
        <w:t>and</w:t>
      </w:r>
      <w:r w:rsidR="00217C4D" w:rsidRPr="00FF0B52">
        <w:t xml:space="preserve"> Legal Services</w:t>
      </w:r>
      <w:r w:rsidR="00490F7C" w:rsidRPr="00FF0B52">
        <w:t>,</w:t>
      </w:r>
      <w:r w:rsidR="00E27B02" w:rsidRPr="00FF0B52">
        <w:t xml:space="preserve"> Indigenous Women’s Program, Supplementary Legal Assistance Program, Custody Notification Service</w:t>
      </w:r>
      <w:r w:rsidR="0029228C" w:rsidRPr="00FF0B52">
        <w:t>s</w:t>
      </w:r>
      <w:r w:rsidR="00E27B02" w:rsidRPr="00FF0B52">
        <w:t xml:space="preserve">, and </w:t>
      </w:r>
      <w:r w:rsidR="003541AD" w:rsidRPr="00FF0B52">
        <w:t>L</w:t>
      </w:r>
      <w:r w:rsidR="00E27B02" w:rsidRPr="00FF0B52">
        <w:t xml:space="preserve">egal </w:t>
      </w:r>
      <w:r w:rsidR="003541AD" w:rsidRPr="00FF0B52">
        <w:t>A</w:t>
      </w:r>
      <w:r w:rsidR="00E27B02" w:rsidRPr="00FF0B52">
        <w:t xml:space="preserve">ssistance for </w:t>
      </w:r>
      <w:r w:rsidR="003541AD" w:rsidRPr="00FF0B52">
        <w:t>T</w:t>
      </w:r>
      <w:r w:rsidR="00E27B02" w:rsidRPr="00FF0B52">
        <w:t xml:space="preserve">emporary </w:t>
      </w:r>
      <w:r w:rsidR="003541AD" w:rsidRPr="00FF0B52">
        <w:t>V</w:t>
      </w:r>
      <w:r w:rsidR="00E27B02" w:rsidRPr="00FF0B52">
        <w:t xml:space="preserve">isa </w:t>
      </w:r>
      <w:r w:rsidR="003541AD" w:rsidRPr="00FF0B52">
        <w:t>H</w:t>
      </w:r>
      <w:r w:rsidR="00E27B02" w:rsidRPr="00FF0B52">
        <w:t xml:space="preserve">olders </w:t>
      </w:r>
      <w:r w:rsidR="003541AD" w:rsidRPr="00FF0B52">
        <w:t>E</w:t>
      </w:r>
      <w:r w:rsidR="00E27B02" w:rsidRPr="00FF0B52">
        <w:t xml:space="preserve">xperiencing </w:t>
      </w:r>
      <w:r w:rsidR="003541AD" w:rsidRPr="00FF0B52">
        <w:t>F</w:t>
      </w:r>
      <w:r w:rsidR="00AD6346" w:rsidRPr="00FF0B52">
        <w:t xml:space="preserve">amily and </w:t>
      </w:r>
      <w:r w:rsidR="003541AD" w:rsidRPr="00FF0B52">
        <w:t>D</w:t>
      </w:r>
      <w:r w:rsidR="00AD6346" w:rsidRPr="00FF0B52">
        <w:t xml:space="preserve">omestic </w:t>
      </w:r>
      <w:r w:rsidR="003541AD" w:rsidRPr="00FF0B52">
        <w:t>V</w:t>
      </w:r>
      <w:r w:rsidR="00E27B02" w:rsidRPr="00FF0B52">
        <w:t>iolence</w:t>
      </w:r>
      <w:r w:rsidRPr="00FF0B52">
        <w:t>;</w:t>
      </w:r>
      <w:r w:rsidR="00F41AB0" w:rsidRPr="00FF0B52">
        <w:t xml:space="preserve"> and</w:t>
      </w:r>
    </w:p>
    <w:p w14:paraId="6DE28090" w14:textId="65E0DCAB" w:rsidR="00E27B02" w:rsidRPr="00FF0B52" w:rsidRDefault="00E055F6" w:rsidP="001C5978">
      <w:pPr>
        <w:pStyle w:val="Normalnumbered"/>
        <w:numPr>
          <w:ilvl w:val="0"/>
          <w:numId w:val="69"/>
        </w:numPr>
        <w:tabs>
          <w:tab w:val="clear" w:pos="1418"/>
          <w:tab w:val="left" w:pos="1134"/>
        </w:tabs>
        <w:ind w:left="1134" w:hanging="567"/>
        <w:jc w:val="left"/>
      </w:pPr>
      <w:r w:rsidRPr="00FF0B52">
        <w:lastRenderedPageBreak/>
        <w:t>f</w:t>
      </w:r>
      <w:r w:rsidR="00E27B02" w:rsidRPr="00FF0B52">
        <w:t xml:space="preserve">rom 1 July 2026, </w:t>
      </w:r>
      <w:r w:rsidR="000303CD" w:rsidRPr="00FF0B52">
        <w:t>S</w:t>
      </w:r>
      <w:r w:rsidR="00CA7F55" w:rsidRPr="00FF0B52">
        <w:t xml:space="preserve">pecialist </w:t>
      </w:r>
      <w:r w:rsidR="000303CD" w:rsidRPr="00FF0B52">
        <w:t>E</w:t>
      </w:r>
      <w:r w:rsidR="00CA7F55" w:rsidRPr="00FF0B52">
        <w:t xml:space="preserve">lder </w:t>
      </w:r>
      <w:r w:rsidR="000303CD" w:rsidRPr="00FF0B52">
        <w:t>A</w:t>
      </w:r>
      <w:r w:rsidR="00CA7F55" w:rsidRPr="00FF0B52">
        <w:t xml:space="preserve">buse </w:t>
      </w:r>
      <w:r w:rsidR="000303CD" w:rsidRPr="00FF0B52">
        <w:t>S</w:t>
      </w:r>
      <w:r w:rsidR="00CA7F55" w:rsidRPr="00FF0B52">
        <w:t>ervices (</w:t>
      </w:r>
      <w:r w:rsidR="00756D6A" w:rsidRPr="00FF0B52">
        <w:t>Specialist E</w:t>
      </w:r>
      <w:r w:rsidR="00CA7F55" w:rsidRPr="00FF0B52">
        <w:t xml:space="preserve">lder </w:t>
      </w:r>
      <w:r w:rsidR="00756D6A" w:rsidRPr="00FF0B52">
        <w:t>A</w:t>
      </w:r>
      <w:r w:rsidR="00CA7F55" w:rsidRPr="00FF0B52">
        <w:t xml:space="preserve">buse </w:t>
      </w:r>
      <w:r w:rsidR="00756D6A" w:rsidRPr="00FF0B52">
        <w:t>U</w:t>
      </w:r>
      <w:r w:rsidR="00CA7F55" w:rsidRPr="00FF0B52">
        <w:t xml:space="preserve">nits and </w:t>
      </w:r>
      <w:r w:rsidR="000303CD" w:rsidRPr="00FF0B52">
        <w:t>H</w:t>
      </w:r>
      <w:r w:rsidR="00CA7F55" w:rsidRPr="00FF0B52">
        <w:t xml:space="preserve">ealth </w:t>
      </w:r>
      <w:r w:rsidR="000303CD" w:rsidRPr="00FF0B52">
        <w:t>J</w:t>
      </w:r>
      <w:r w:rsidR="00CA7F55" w:rsidRPr="00FF0B52">
        <w:t xml:space="preserve">ustice </w:t>
      </w:r>
      <w:r w:rsidR="000303CD" w:rsidRPr="00FF0B52">
        <w:t>P</w:t>
      </w:r>
      <w:r w:rsidR="00CA7F55" w:rsidRPr="00FF0B52">
        <w:t>artnerships)</w:t>
      </w:r>
      <w:r w:rsidR="00E27B02" w:rsidRPr="00FF0B52">
        <w:t>.</w:t>
      </w:r>
    </w:p>
    <w:p w14:paraId="71CEDAD9" w14:textId="2EA35B34" w:rsidR="00392C0C" w:rsidRPr="00FF0B52" w:rsidRDefault="00392C0C" w:rsidP="00392C0C">
      <w:pPr>
        <w:pStyle w:val="Normalnumbered"/>
        <w:keepNext/>
        <w:keepLines/>
        <w:numPr>
          <w:ilvl w:val="0"/>
          <w:numId w:val="10"/>
        </w:numPr>
        <w:tabs>
          <w:tab w:val="clear" w:pos="1418"/>
        </w:tabs>
        <w:jc w:val="left"/>
      </w:pPr>
      <w:bookmarkStart w:id="85" w:name="_Toc177463297"/>
      <w:bookmarkEnd w:id="67"/>
      <w:bookmarkEnd w:id="84"/>
      <w:r w:rsidRPr="00FF0B52">
        <w:t xml:space="preserve">Schedule </w:t>
      </w:r>
      <w:r w:rsidR="005A1E8F" w:rsidRPr="00FF0B52">
        <w:t>E</w:t>
      </w:r>
      <w:r w:rsidRPr="00FF0B52">
        <w:t xml:space="preserve"> sets out interim arrangements for Family Violence Prevention </w:t>
      </w:r>
      <w:r w:rsidR="00163214" w:rsidRPr="00FF0B52">
        <w:t xml:space="preserve">and </w:t>
      </w:r>
      <w:r w:rsidRPr="00FF0B52">
        <w:t xml:space="preserve">Legal Services under the NAJP. </w:t>
      </w:r>
    </w:p>
    <w:p w14:paraId="180D3C6C" w14:textId="793148BB" w:rsidR="00555FD5" w:rsidRPr="00FF0B52" w:rsidRDefault="00555FD5" w:rsidP="00555FD5">
      <w:pPr>
        <w:pStyle w:val="Heading3"/>
        <w:keepNext w:val="0"/>
      </w:pPr>
      <w:bookmarkStart w:id="86" w:name="_Hlk180409193"/>
      <w:r w:rsidRPr="00FF0B52">
        <w:t xml:space="preserve">Reduce pay disparity </w:t>
      </w:r>
    </w:p>
    <w:p w14:paraId="4ED3A9B0" w14:textId="459E09C0" w:rsidR="00555FD5" w:rsidRPr="00FF0B52" w:rsidRDefault="00555FD5" w:rsidP="003A2C5D">
      <w:pPr>
        <w:pStyle w:val="Normalnumbered"/>
        <w:keepNext/>
        <w:keepLines/>
        <w:numPr>
          <w:ilvl w:val="0"/>
          <w:numId w:val="10"/>
        </w:numPr>
        <w:tabs>
          <w:tab w:val="clear" w:pos="1418"/>
        </w:tabs>
        <w:jc w:val="left"/>
      </w:pPr>
      <w:r w:rsidRPr="00FF0B52">
        <w:t xml:space="preserve">Commonwealth funding </w:t>
      </w:r>
      <w:r w:rsidR="00E87855" w:rsidRPr="00FF0B52">
        <w:t>outlined in Table</w:t>
      </w:r>
      <w:r w:rsidR="00D72BF4" w:rsidRPr="00FF0B52">
        <w:t>s</w:t>
      </w:r>
      <w:r w:rsidR="00E87855" w:rsidRPr="00FF0B52">
        <w:t xml:space="preserve"> 2</w:t>
      </w:r>
      <w:r w:rsidR="00D72BF4" w:rsidRPr="00FF0B52">
        <w:t xml:space="preserve"> and 3</w:t>
      </w:r>
      <w:r w:rsidRPr="00FF0B52">
        <w:t xml:space="preserve"> includes funding to reduce pay disparity</w:t>
      </w:r>
      <w:r w:rsidR="009959B3" w:rsidRPr="00FF0B52">
        <w:t xml:space="preserve"> between Legal Aid Commissions </w:t>
      </w:r>
      <w:r w:rsidR="00844A47" w:rsidRPr="00FF0B52">
        <w:t xml:space="preserve">employees </w:t>
      </w:r>
      <w:r w:rsidR="009959B3" w:rsidRPr="00FF0B52">
        <w:t xml:space="preserve">and </w:t>
      </w:r>
      <w:r w:rsidR="00844A47" w:rsidRPr="00FF0B52">
        <w:t>employees</w:t>
      </w:r>
      <w:r w:rsidR="000A76D7" w:rsidRPr="00FF0B52">
        <w:t xml:space="preserve"> within</w:t>
      </w:r>
      <w:r w:rsidRPr="00FF0B52">
        <w:t xml:space="preserve"> Aboriginal and Torres Strait Islander Legal Services, Community Legal Centres, Family Violence Prevention </w:t>
      </w:r>
      <w:r w:rsidR="00163214" w:rsidRPr="00FF0B52">
        <w:t>and</w:t>
      </w:r>
      <w:r w:rsidRPr="00FF0B52">
        <w:t xml:space="preserve"> Legal Services and Women’s Legal Services.  </w:t>
      </w:r>
    </w:p>
    <w:p w14:paraId="2921B675" w14:textId="02AFA649" w:rsidR="00555FD5" w:rsidRPr="00FF0B52" w:rsidRDefault="00555FD5" w:rsidP="003A2C5D">
      <w:pPr>
        <w:pStyle w:val="Normalnumbered"/>
        <w:numPr>
          <w:ilvl w:val="0"/>
          <w:numId w:val="10"/>
        </w:numPr>
        <w:tabs>
          <w:tab w:val="clear" w:pos="1418"/>
        </w:tabs>
        <w:jc w:val="left"/>
      </w:pPr>
      <w:r w:rsidRPr="00FF0B52">
        <w:t xml:space="preserve">The States are to </w:t>
      </w:r>
      <w:r w:rsidR="00802116" w:rsidRPr="00FF0B52">
        <w:t>distribute</w:t>
      </w:r>
      <w:r w:rsidRPr="00FF0B52">
        <w:t xml:space="preserve"> this funding to Aboriginal and Torres Strait Islander Legal Services, Community Legal Centres, Family Violence Prevention </w:t>
      </w:r>
      <w:r w:rsidR="00163214" w:rsidRPr="00FF0B52">
        <w:t xml:space="preserve">and </w:t>
      </w:r>
      <w:r w:rsidRPr="00FF0B52">
        <w:t>Legal Services and Women’s Legal Services in an equitable manner.</w:t>
      </w:r>
    </w:p>
    <w:bookmarkEnd w:id="86"/>
    <w:p w14:paraId="5AC2E995" w14:textId="247111EE" w:rsidR="00E27B02" w:rsidRPr="00FF0B52" w:rsidRDefault="00E27B02" w:rsidP="00E27B02">
      <w:pPr>
        <w:pStyle w:val="Heading3"/>
        <w:keepNext w:val="0"/>
        <w:rPr>
          <w:szCs w:val="23"/>
        </w:rPr>
      </w:pPr>
      <w:r w:rsidRPr="00FF0B52">
        <w:t>Administrati</w:t>
      </w:r>
      <w:r w:rsidR="00F67ACC" w:rsidRPr="00FF0B52">
        <w:t>on</w:t>
      </w:r>
      <w:r w:rsidRPr="00FF0B52">
        <w:t xml:space="preserve"> funding</w:t>
      </w:r>
      <w:bookmarkEnd w:id="85"/>
    </w:p>
    <w:p w14:paraId="6C2B7FF3" w14:textId="4F3CFFCA" w:rsidR="00F2243A" w:rsidRPr="00FF0B52" w:rsidRDefault="007A1EC0" w:rsidP="00FB3D28">
      <w:pPr>
        <w:pStyle w:val="Normalnumbered"/>
        <w:numPr>
          <w:ilvl w:val="0"/>
          <w:numId w:val="10"/>
        </w:numPr>
        <w:tabs>
          <w:tab w:val="clear" w:pos="1418"/>
        </w:tabs>
        <w:jc w:val="left"/>
      </w:pPr>
      <w:bookmarkStart w:id="87" w:name="_Ref181717740"/>
      <w:r w:rsidRPr="00FF0B52">
        <w:t xml:space="preserve">The States may use Commonwealth administration funding provided under the NAJP to conduct their roles and responsibilities. </w:t>
      </w:r>
      <w:r w:rsidR="00480DCA" w:rsidRPr="00FF0B52">
        <w:t>If it is agreed in writing by the Commonwealth, t</w:t>
      </w:r>
      <w:r w:rsidRPr="00FF0B52">
        <w:t>he States m</w:t>
      </w:r>
      <w:r w:rsidR="00ED537A" w:rsidRPr="00FF0B52">
        <w:t>ay</w:t>
      </w:r>
      <w:r w:rsidRPr="00FF0B52">
        <w:t xml:space="preserve"> use funding from other Commonwealth funding categories for this purpose. This agreement can occur at any time during the term of the NAJP</w:t>
      </w:r>
      <w:r w:rsidR="00FB3D28" w:rsidRPr="00FF0B52">
        <w:t>.</w:t>
      </w:r>
      <w:bookmarkEnd w:id="87"/>
      <w:r w:rsidR="00F2243A" w:rsidRPr="00FF0B52">
        <w:t xml:space="preserve"> </w:t>
      </w:r>
    </w:p>
    <w:p w14:paraId="44428A31" w14:textId="67873C1C" w:rsidR="000342C8" w:rsidRPr="00FF0B52" w:rsidRDefault="000342C8" w:rsidP="0031060C">
      <w:pPr>
        <w:pStyle w:val="Heading2"/>
      </w:pPr>
      <w:bookmarkStart w:id="88" w:name="_Toc182820531"/>
      <w:r w:rsidRPr="00FF0B52">
        <w:t>Payment</w:t>
      </w:r>
      <w:bookmarkEnd w:id="88"/>
      <w:r w:rsidR="00F2243A" w:rsidRPr="00FF0B52">
        <w:t xml:space="preserve"> </w:t>
      </w:r>
    </w:p>
    <w:p w14:paraId="3E024B34" w14:textId="06E8D75A" w:rsidR="00AF6CAA" w:rsidRPr="00FF0B52" w:rsidRDefault="00EC5424" w:rsidP="00702460">
      <w:pPr>
        <w:pStyle w:val="Normalnumbered"/>
        <w:numPr>
          <w:ilvl w:val="0"/>
          <w:numId w:val="10"/>
        </w:numPr>
        <w:tabs>
          <w:tab w:val="clear" w:pos="1418"/>
        </w:tabs>
        <w:jc w:val="left"/>
      </w:pPr>
      <w:r w:rsidRPr="00FF0B52">
        <w:t>T</w:t>
      </w:r>
      <w:r w:rsidR="000342C8" w:rsidRPr="00FF0B52">
        <w:t xml:space="preserve">he Commonwealth </w:t>
      </w:r>
      <w:r w:rsidR="00702460" w:rsidRPr="00FF0B52" w:rsidDel="00E64F75">
        <w:t xml:space="preserve">will provide financial </w:t>
      </w:r>
      <w:r w:rsidR="000342C8" w:rsidRPr="00FF0B52">
        <w:t xml:space="preserve">contributions </w:t>
      </w:r>
      <w:r w:rsidR="00702460" w:rsidRPr="00FF0B52" w:rsidDel="00E64F75">
        <w:t xml:space="preserve">to each State </w:t>
      </w:r>
      <w:r w:rsidR="000342C8" w:rsidRPr="00FF0B52">
        <w:t xml:space="preserve">in accordance with the </w:t>
      </w:r>
      <w:r w:rsidRPr="00FF0B52">
        <w:t xml:space="preserve">payment </w:t>
      </w:r>
      <w:r w:rsidR="000342C8" w:rsidRPr="00FF0B52">
        <w:t xml:space="preserve">schedule </w:t>
      </w:r>
      <w:r w:rsidR="00702460" w:rsidRPr="00FF0B52" w:rsidDel="00E64F75">
        <w:t xml:space="preserve">and conditions </w:t>
      </w:r>
      <w:r w:rsidR="000342C8" w:rsidRPr="00FF0B52">
        <w:t>outlined in Table </w:t>
      </w:r>
      <w:r w:rsidR="0002277F" w:rsidRPr="00FF0B52">
        <w:t>4</w:t>
      </w:r>
      <w:r w:rsidR="000342C8" w:rsidRPr="00FF0B52">
        <w:t>, unless otherwise stated in the Bilateral Schedules.</w:t>
      </w:r>
      <w:r w:rsidR="00766898" w:rsidRPr="00FF0B52">
        <w:t xml:space="preserve"> </w:t>
      </w:r>
    </w:p>
    <w:p w14:paraId="6F1E7622" w14:textId="2D9A4D7F" w:rsidR="00766898" w:rsidRPr="00FF0B52" w:rsidRDefault="00766898" w:rsidP="00295472">
      <w:pPr>
        <w:keepNext/>
        <w:keepLines/>
        <w:spacing w:before="40" w:after="40"/>
        <w:rPr>
          <w:rFonts w:ascii="Consolas" w:hAnsi="Consolas"/>
          <w:b/>
          <w:sz w:val="24"/>
          <w:szCs w:val="24"/>
        </w:rPr>
      </w:pPr>
      <w:r w:rsidRPr="00FF0B52">
        <w:rPr>
          <w:rFonts w:ascii="Consolas" w:hAnsi="Consolas"/>
          <w:b/>
          <w:sz w:val="24"/>
          <w:szCs w:val="24"/>
        </w:rPr>
        <w:lastRenderedPageBreak/>
        <w:t xml:space="preserve">Table </w:t>
      </w:r>
      <w:r w:rsidR="0077533F" w:rsidRPr="00FF0B52">
        <w:rPr>
          <w:rFonts w:ascii="Consolas" w:hAnsi="Consolas"/>
          <w:b/>
          <w:sz w:val="24"/>
          <w:szCs w:val="24"/>
        </w:rPr>
        <w:t>4</w:t>
      </w:r>
      <w:r w:rsidRPr="00FF0B52">
        <w:rPr>
          <w:rFonts w:ascii="Consolas" w:hAnsi="Consolas"/>
          <w:b/>
          <w:sz w:val="24"/>
          <w:szCs w:val="24"/>
        </w:rPr>
        <w:t>: Estimated payment schedule for each financial year</w:t>
      </w:r>
    </w:p>
    <w:tbl>
      <w:tblPr>
        <w:tblStyle w:val="TableGrid"/>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6379"/>
        <w:gridCol w:w="1701"/>
      </w:tblGrid>
      <w:tr w:rsidR="00766898" w:rsidRPr="00FF0B52" w14:paraId="65CA18FB" w14:textId="77777777" w:rsidTr="00766898">
        <w:trPr>
          <w:jc w:val="center"/>
        </w:trPr>
        <w:tc>
          <w:tcPr>
            <w:tcW w:w="1980" w:type="dxa"/>
          </w:tcPr>
          <w:p w14:paraId="7EA6EF6F" w14:textId="77777777" w:rsidR="00766898" w:rsidRPr="00FF0B52" w:rsidRDefault="00766898" w:rsidP="006D2395">
            <w:pPr>
              <w:pStyle w:val="TableGraphic"/>
              <w:jc w:val="center"/>
              <w:rPr>
                <w:rFonts w:cstheme="minorBidi"/>
                <w:b/>
                <w:color w:val="000000" w:themeColor="text1"/>
                <w:sz w:val="23"/>
                <w:szCs w:val="23"/>
              </w:rPr>
            </w:pPr>
            <w:r w:rsidRPr="00FF0B52">
              <w:rPr>
                <w:rFonts w:cstheme="minorBidi"/>
                <w:b/>
                <w:color w:val="000000" w:themeColor="text1"/>
                <w:sz w:val="23"/>
                <w:szCs w:val="23"/>
              </w:rPr>
              <w:t>Payment amount</w:t>
            </w:r>
          </w:p>
        </w:tc>
        <w:tc>
          <w:tcPr>
            <w:tcW w:w="6379" w:type="dxa"/>
          </w:tcPr>
          <w:p w14:paraId="653C638B" w14:textId="77777777" w:rsidR="00766898" w:rsidRPr="00FF0B52" w:rsidRDefault="00766898" w:rsidP="006D2395">
            <w:pPr>
              <w:pStyle w:val="TableGraphic"/>
              <w:jc w:val="center"/>
              <w:rPr>
                <w:rFonts w:cstheme="minorBidi"/>
                <w:b/>
                <w:color w:val="000000" w:themeColor="text1"/>
                <w:sz w:val="23"/>
                <w:szCs w:val="23"/>
              </w:rPr>
            </w:pPr>
            <w:r w:rsidRPr="00FF0B52">
              <w:rPr>
                <w:rFonts w:cstheme="minorBidi"/>
                <w:b/>
                <w:color w:val="000000" w:themeColor="text1"/>
                <w:sz w:val="23"/>
                <w:szCs w:val="23"/>
              </w:rPr>
              <w:t>Payment condition</w:t>
            </w:r>
          </w:p>
        </w:tc>
        <w:tc>
          <w:tcPr>
            <w:tcW w:w="1701" w:type="dxa"/>
          </w:tcPr>
          <w:p w14:paraId="58C3ACD4" w14:textId="77777777" w:rsidR="00766898" w:rsidRPr="00FF0B52" w:rsidRDefault="00766898" w:rsidP="006D2395">
            <w:pPr>
              <w:pStyle w:val="TableGraphic"/>
              <w:jc w:val="center"/>
              <w:rPr>
                <w:rFonts w:cstheme="minorBidi"/>
                <w:b/>
                <w:color w:val="000000" w:themeColor="text1"/>
                <w:sz w:val="23"/>
                <w:szCs w:val="23"/>
              </w:rPr>
            </w:pPr>
            <w:r w:rsidRPr="00FF0B52">
              <w:rPr>
                <w:rFonts w:cstheme="minorBidi"/>
                <w:b/>
                <w:color w:val="000000" w:themeColor="text1"/>
                <w:sz w:val="23"/>
                <w:szCs w:val="23"/>
              </w:rPr>
              <w:t>Estimated payment date</w:t>
            </w:r>
          </w:p>
        </w:tc>
      </w:tr>
      <w:tr w:rsidR="00766898" w:rsidRPr="00FF0B52" w14:paraId="67632D75" w14:textId="77777777" w:rsidTr="00D04973">
        <w:trPr>
          <w:trHeight w:val="948"/>
          <w:jc w:val="center"/>
        </w:trPr>
        <w:tc>
          <w:tcPr>
            <w:tcW w:w="1980" w:type="dxa"/>
            <w:vMerge w:val="restart"/>
            <w:tcBorders>
              <w:top w:val="single" w:sz="4" w:space="0" w:color="auto"/>
              <w:left w:val="single" w:sz="4" w:space="0" w:color="auto"/>
              <w:bottom w:val="single" w:sz="4" w:space="0" w:color="auto"/>
              <w:right w:val="single" w:sz="4" w:space="0" w:color="auto"/>
            </w:tcBorders>
          </w:tcPr>
          <w:p w14:paraId="152D3877" w14:textId="681338D4" w:rsidR="00766898" w:rsidRPr="00FF0B52" w:rsidRDefault="00766898" w:rsidP="006D2395">
            <w:pPr>
              <w:pStyle w:val="TableGraphic"/>
              <w:jc w:val="center"/>
              <w:rPr>
                <w:rFonts w:cstheme="minorBidi"/>
                <w:color w:val="auto"/>
                <w:sz w:val="23"/>
                <w:szCs w:val="23"/>
              </w:rPr>
            </w:pPr>
            <w:r w:rsidRPr="00FF0B52">
              <w:rPr>
                <w:rFonts w:cstheme="minorBidi"/>
                <w:color w:val="auto"/>
                <w:sz w:val="23"/>
                <w:szCs w:val="23"/>
              </w:rPr>
              <w:t>50% of total</w:t>
            </w:r>
            <w:r w:rsidR="00AF626F" w:rsidRPr="00FF0B52">
              <w:rPr>
                <w:rFonts w:cstheme="minorBidi"/>
                <w:color w:val="auto"/>
                <w:sz w:val="23"/>
                <w:szCs w:val="23"/>
              </w:rPr>
              <w:t xml:space="preserve"> annual funding</w:t>
            </w:r>
          </w:p>
        </w:tc>
        <w:tc>
          <w:tcPr>
            <w:tcW w:w="6379" w:type="dxa"/>
            <w:tcBorders>
              <w:top w:val="single" w:sz="4" w:space="0" w:color="auto"/>
              <w:left w:val="single" w:sz="4" w:space="0" w:color="auto"/>
              <w:bottom w:val="single" w:sz="4" w:space="0" w:color="auto"/>
              <w:right w:val="single" w:sz="4" w:space="0" w:color="auto"/>
            </w:tcBorders>
          </w:tcPr>
          <w:p w14:paraId="02DBFA8F" w14:textId="2B394C2B" w:rsidR="00766898" w:rsidRPr="00FF0B52" w:rsidDel="0039184D" w:rsidRDefault="001C1CB6" w:rsidP="00B25C8D">
            <w:pPr>
              <w:pStyle w:val="TableGraphic"/>
              <w:numPr>
                <w:ilvl w:val="0"/>
                <w:numId w:val="27"/>
              </w:numPr>
              <w:ind w:left="459"/>
              <w:rPr>
                <w:rFonts w:cstheme="minorBidi"/>
                <w:color w:val="auto"/>
                <w:sz w:val="23"/>
                <w:szCs w:val="23"/>
              </w:rPr>
            </w:pPr>
            <w:r w:rsidRPr="00FF0B52">
              <w:rPr>
                <w:rFonts w:cstheme="minorBidi"/>
                <w:color w:val="auto"/>
                <w:sz w:val="23"/>
                <w:szCs w:val="23"/>
              </w:rPr>
              <w:t xml:space="preserve">For July 2025 payment, Commonwealth acceptance of projected </w:t>
            </w:r>
            <w:r w:rsidR="00AC4B05" w:rsidRPr="00FF0B52">
              <w:rPr>
                <w:rFonts w:cstheme="minorBidi"/>
                <w:color w:val="auto"/>
                <w:sz w:val="23"/>
                <w:szCs w:val="23"/>
              </w:rPr>
              <w:t>C</w:t>
            </w:r>
            <w:r w:rsidRPr="00FF0B52">
              <w:rPr>
                <w:rFonts w:cstheme="minorBidi"/>
                <w:color w:val="auto"/>
                <w:sz w:val="23"/>
                <w:szCs w:val="23"/>
              </w:rPr>
              <w:t>ommonwealth funding report</w:t>
            </w:r>
            <w:r w:rsidR="00AC4B05" w:rsidRPr="00FF0B52">
              <w:rPr>
                <w:rFonts w:cstheme="minorBidi"/>
                <w:color w:val="auto"/>
                <w:sz w:val="23"/>
                <w:szCs w:val="23"/>
              </w:rPr>
              <w:t xml:space="preserve"> under Clause </w:t>
            </w:r>
            <w:r w:rsidR="005C45AF">
              <w:rPr>
                <w:rFonts w:cstheme="minorBidi"/>
                <w:color w:val="auto"/>
                <w:sz w:val="23"/>
                <w:szCs w:val="23"/>
              </w:rPr>
              <w:t>43</w:t>
            </w:r>
            <w:r w:rsidR="00F953CE" w:rsidRPr="00FF0B52">
              <w:rPr>
                <w:rFonts w:cstheme="minorBidi"/>
                <w:color w:val="auto"/>
                <w:sz w:val="23"/>
                <w:szCs w:val="23"/>
              </w:rPr>
              <w:t xml:space="preserve"> provided in accordance with the relevant timeframe to meet the payment deadline</w:t>
            </w:r>
            <w:r w:rsidRPr="00FF0B52">
              <w:rPr>
                <w:rFonts w:cstheme="minorBidi"/>
                <w:color w:val="auto"/>
                <w:sz w:val="23"/>
                <w:szCs w:val="23"/>
              </w:rPr>
              <w:t>.</w:t>
            </w:r>
          </w:p>
          <w:p w14:paraId="48944C11" w14:textId="5AD263AB" w:rsidR="00766898" w:rsidRPr="00FF0B52" w:rsidRDefault="00235B3C" w:rsidP="00B25C8D">
            <w:pPr>
              <w:pStyle w:val="TableGraphic"/>
              <w:numPr>
                <w:ilvl w:val="0"/>
                <w:numId w:val="27"/>
              </w:numPr>
              <w:ind w:left="459"/>
              <w:rPr>
                <w:rFonts w:cstheme="minorBidi"/>
                <w:color w:val="auto"/>
                <w:sz w:val="23"/>
                <w:szCs w:val="23"/>
              </w:rPr>
            </w:pPr>
            <w:r w:rsidRPr="00FF0B52">
              <w:rPr>
                <w:rFonts w:cstheme="minorBidi"/>
                <w:color w:val="auto"/>
                <w:sz w:val="23"/>
                <w:szCs w:val="23"/>
              </w:rPr>
              <w:t>Continued delivery of legal assistance services</w:t>
            </w:r>
            <w:r w:rsidR="00D735D8" w:rsidRPr="00FF0B52">
              <w:rPr>
                <w:rFonts w:cstheme="minorBidi"/>
                <w:color w:val="auto"/>
                <w:sz w:val="23"/>
                <w:szCs w:val="23"/>
              </w:rPr>
              <w:t xml:space="preserve"> as evidenced by relevant reporting provided under the National Legal Assistance Partnership 2020-2025</w:t>
            </w:r>
            <w:r w:rsidRPr="00FF0B52">
              <w:rPr>
                <w:rFonts w:cstheme="minorBidi"/>
                <w:color w:val="auto"/>
                <w:sz w:val="23"/>
                <w:szCs w:val="23"/>
              </w:rPr>
              <w:t>.</w:t>
            </w:r>
          </w:p>
        </w:tc>
        <w:tc>
          <w:tcPr>
            <w:tcW w:w="1701" w:type="dxa"/>
            <w:vMerge w:val="restart"/>
            <w:tcBorders>
              <w:top w:val="single" w:sz="4" w:space="0" w:color="auto"/>
              <w:left w:val="single" w:sz="4" w:space="0" w:color="auto"/>
              <w:bottom w:val="single" w:sz="4" w:space="0" w:color="auto"/>
              <w:right w:val="single" w:sz="4" w:space="0" w:color="auto"/>
            </w:tcBorders>
          </w:tcPr>
          <w:p w14:paraId="7C370FB9" w14:textId="77777777" w:rsidR="00766898" w:rsidRPr="00FF0B52" w:rsidRDefault="00766898" w:rsidP="006D2395">
            <w:pPr>
              <w:pStyle w:val="TableGraphic"/>
              <w:ind w:left="175"/>
              <w:rPr>
                <w:rFonts w:cstheme="minorBidi"/>
                <w:color w:val="auto"/>
                <w:sz w:val="23"/>
                <w:szCs w:val="23"/>
              </w:rPr>
            </w:pPr>
            <w:r w:rsidRPr="00FF0B52">
              <w:rPr>
                <w:rFonts w:cstheme="minorBidi"/>
                <w:color w:val="auto"/>
                <w:sz w:val="23"/>
                <w:szCs w:val="23"/>
              </w:rPr>
              <w:t>7 July</w:t>
            </w:r>
          </w:p>
        </w:tc>
      </w:tr>
      <w:tr w:rsidR="00235B3C" w:rsidRPr="00FF0B52" w14:paraId="0A7F4C3C" w14:textId="77777777" w:rsidTr="00766898">
        <w:trPr>
          <w:trHeight w:val="966"/>
          <w:jc w:val="center"/>
        </w:trPr>
        <w:tc>
          <w:tcPr>
            <w:tcW w:w="1980" w:type="dxa"/>
            <w:vMerge/>
          </w:tcPr>
          <w:p w14:paraId="79809DB5" w14:textId="77777777" w:rsidR="00235B3C" w:rsidRPr="00FF0B52" w:rsidRDefault="00235B3C" w:rsidP="006D2395">
            <w:pPr>
              <w:pStyle w:val="TableGraphic"/>
              <w:jc w:val="center"/>
              <w:rPr>
                <w:rFonts w:cstheme="minorHAnsi"/>
                <w:color w:val="auto"/>
                <w:sz w:val="23"/>
                <w:szCs w:val="23"/>
              </w:rPr>
            </w:pPr>
          </w:p>
        </w:tc>
        <w:tc>
          <w:tcPr>
            <w:tcW w:w="6379" w:type="dxa"/>
          </w:tcPr>
          <w:p w14:paraId="28268ADC" w14:textId="70DE2747" w:rsidR="00D735D8" w:rsidRPr="00FF0B52" w:rsidRDefault="00235B3C" w:rsidP="00B25C8D">
            <w:pPr>
              <w:pStyle w:val="TableGraphic"/>
              <w:numPr>
                <w:ilvl w:val="0"/>
                <w:numId w:val="27"/>
              </w:numPr>
              <w:ind w:left="459"/>
              <w:rPr>
                <w:rFonts w:cstheme="minorBidi"/>
                <w:color w:val="auto"/>
                <w:sz w:val="23"/>
                <w:szCs w:val="23"/>
              </w:rPr>
            </w:pPr>
            <w:r w:rsidRPr="00FF0B52">
              <w:rPr>
                <w:rFonts w:cstheme="minorBidi"/>
                <w:color w:val="auto"/>
                <w:sz w:val="23"/>
                <w:szCs w:val="23"/>
              </w:rPr>
              <w:t>For July 2026 payment</w:t>
            </w:r>
            <w:r w:rsidR="005F2A3A" w:rsidRPr="00FF0B52">
              <w:rPr>
                <w:rFonts w:cstheme="minorBidi"/>
                <w:color w:val="auto"/>
                <w:sz w:val="23"/>
                <w:szCs w:val="23"/>
              </w:rPr>
              <w:t xml:space="preserve"> and</w:t>
            </w:r>
            <w:r w:rsidRPr="00FF0B52">
              <w:rPr>
                <w:rFonts w:cstheme="minorBidi"/>
                <w:color w:val="auto"/>
                <w:sz w:val="23"/>
                <w:szCs w:val="23"/>
              </w:rPr>
              <w:t xml:space="preserve"> onwards, Commonwealth acceptance of projected </w:t>
            </w:r>
            <w:r w:rsidR="001C1CB6" w:rsidRPr="00FF0B52">
              <w:rPr>
                <w:rFonts w:cstheme="minorBidi"/>
                <w:color w:val="auto"/>
                <w:sz w:val="23"/>
                <w:szCs w:val="23"/>
              </w:rPr>
              <w:t>C</w:t>
            </w:r>
            <w:r w:rsidRPr="00FF0B52">
              <w:rPr>
                <w:rFonts w:cstheme="minorBidi"/>
                <w:color w:val="auto"/>
                <w:sz w:val="23"/>
                <w:szCs w:val="23"/>
              </w:rPr>
              <w:t xml:space="preserve">ommonwealth funding report </w:t>
            </w:r>
            <w:r w:rsidR="00EE3CA4" w:rsidRPr="00FF0B52">
              <w:rPr>
                <w:rFonts w:cstheme="minorBidi"/>
                <w:color w:val="auto"/>
                <w:sz w:val="23"/>
                <w:szCs w:val="23"/>
              </w:rPr>
              <w:t xml:space="preserve">under Clause </w:t>
            </w:r>
            <w:r w:rsidR="005C45AF">
              <w:rPr>
                <w:rFonts w:cstheme="minorBidi"/>
                <w:color w:val="auto"/>
                <w:sz w:val="23"/>
                <w:szCs w:val="23"/>
              </w:rPr>
              <w:t>43</w:t>
            </w:r>
            <w:r w:rsidR="00D735D8" w:rsidRPr="00FF0B52">
              <w:rPr>
                <w:rFonts w:cstheme="minorBidi"/>
                <w:color w:val="auto"/>
                <w:sz w:val="23"/>
                <w:szCs w:val="23"/>
              </w:rPr>
              <w:t xml:space="preserve">. </w:t>
            </w:r>
          </w:p>
          <w:p w14:paraId="4E540DE7" w14:textId="330EE43F" w:rsidR="00D735D8" w:rsidRPr="00FF0B52" w:rsidRDefault="00D735D8" w:rsidP="00B25C8D">
            <w:pPr>
              <w:pStyle w:val="TableGraphic"/>
              <w:numPr>
                <w:ilvl w:val="0"/>
                <w:numId w:val="27"/>
              </w:numPr>
              <w:spacing w:line="260" w:lineRule="exact"/>
              <w:ind w:left="459"/>
              <w:rPr>
                <w:rFonts w:cstheme="minorBidi"/>
                <w:color w:val="auto"/>
                <w:sz w:val="23"/>
                <w:szCs w:val="23"/>
              </w:rPr>
            </w:pPr>
            <w:r w:rsidRPr="00FF0B52">
              <w:rPr>
                <w:rFonts w:cstheme="minorBidi"/>
                <w:color w:val="auto"/>
                <w:sz w:val="23"/>
                <w:szCs w:val="23"/>
              </w:rPr>
              <w:t xml:space="preserve">Commonwealth acceptance of the performance report for the 1 July to 31 December period of the relevant year under Clause </w:t>
            </w:r>
            <w:r w:rsidR="005C45AF">
              <w:rPr>
                <w:rFonts w:cstheme="minorBidi"/>
                <w:color w:val="auto"/>
                <w:sz w:val="23"/>
                <w:szCs w:val="23"/>
              </w:rPr>
              <w:t>44</w:t>
            </w:r>
            <w:r w:rsidRPr="00FF0B52">
              <w:rPr>
                <w:rFonts w:cstheme="minorBidi"/>
                <w:color w:val="auto"/>
                <w:sz w:val="23"/>
                <w:szCs w:val="23"/>
              </w:rPr>
              <w:t>.</w:t>
            </w:r>
          </w:p>
          <w:p w14:paraId="5A9A6B1C" w14:textId="05D30139" w:rsidR="00D735D8" w:rsidRPr="00FF0B52" w:rsidRDefault="00D735D8" w:rsidP="00B25C8D">
            <w:pPr>
              <w:pStyle w:val="TableGraphic"/>
              <w:numPr>
                <w:ilvl w:val="0"/>
                <w:numId w:val="27"/>
              </w:numPr>
              <w:ind w:left="459"/>
              <w:rPr>
                <w:rFonts w:cstheme="minorBidi"/>
                <w:color w:val="auto"/>
                <w:sz w:val="23"/>
                <w:szCs w:val="23"/>
              </w:rPr>
            </w:pPr>
            <w:r w:rsidRPr="00FF0B52">
              <w:rPr>
                <w:rFonts w:cstheme="minorBidi"/>
                <w:color w:val="auto"/>
                <w:sz w:val="23"/>
                <w:szCs w:val="23"/>
              </w:rPr>
              <w:t xml:space="preserve">Commonwealth acceptance of the </w:t>
            </w:r>
            <w:proofErr w:type="gramStart"/>
            <w:r w:rsidR="0070660D" w:rsidRPr="00FF0B52">
              <w:rPr>
                <w:rFonts w:cstheme="minorBidi"/>
                <w:color w:val="auto"/>
                <w:sz w:val="23"/>
                <w:szCs w:val="23"/>
              </w:rPr>
              <w:t>O</w:t>
            </w:r>
            <w:r w:rsidRPr="00FF0B52">
              <w:rPr>
                <w:rFonts w:cstheme="minorBidi"/>
                <w:color w:val="auto"/>
                <w:sz w:val="23"/>
                <w:szCs w:val="23"/>
              </w:rPr>
              <w:t>ther</w:t>
            </w:r>
            <w:proofErr w:type="gramEnd"/>
            <w:r w:rsidRPr="00FF0B52">
              <w:rPr>
                <w:rFonts w:cstheme="minorBidi"/>
                <w:color w:val="auto"/>
                <w:sz w:val="23"/>
                <w:szCs w:val="23"/>
              </w:rPr>
              <w:t xml:space="preserve"> report</w:t>
            </w:r>
            <w:r w:rsidR="00EC4FC9" w:rsidRPr="00FF0B52">
              <w:rPr>
                <w:rFonts w:cstheme="minorBidi"/>
                <w:color w:val="auto"/>
                <w:sz w:val="23"/>
                <w:szCs w:val="23"/>
              </w:rPr>
              <w:t>s</w:t>
            </w:r>
            <w:r w:rsidRPr="00FF0B52">
              <w:rPr>
                <w:rFonts w:cstheme="minorBidi"/>
                <w:color w:val="auto"/>
                <w:sz w:val="23"/>
                <w:szCs w:val="23"/>
              </w:rPr>
              <w:t xml:space="preserve"> for the relevant year under Clause </w:t>
            </w:r>
            <w:r w:rsidR="005C45AF">
              <w:rPr>
                <w:rFonts w:cstheme="minorBidi"/>
                <w:color w:val="auto"/>
                <w:sz w:val="23"/>
                <w:szCs w:val="23"/>
              </w:rPr>
              <w:t>46</w:t>
            </w:r>
            <w:r w:rsidR="008D471E" w:rsidRPr="00FF0B52">
              <w:rPr>
                <w:rFonts w:cstheme="minorBidi"/>
                <w:color w:val="auto"/>
                <w:sz w:val="23"/>
                <w:szCs w:val="23"/>
              </w:rPr>
              <w:t xml:space="preserve"> </w:t>
            </w:r>
            <w:r w:rsidR="00113024" w:rsidRPr="00FF0B52">
              <w:rPr>
                <w:rFonts w:cstheme="minorBidi"/>
                <w:color w:val="auto"/>
                <w:sz w:val="23"/>
                <w:szCs w:val="23"/>
              </w:rPr>
              <w:t xml:space="preserve">and </w:t>
            </w:r>
            <w:r w:rsidR="005C45AF">
              <w:rPr>
                <w:rFonts w:cstheme="minorBidi"/>
                <w:color w:val="auto"/>
                <w:sz w:val="23"/>
                <w:szCs w:val="23"/>
              </w:rPr>
              <w:t>47</w:t>
            </w:r>
            <w:r w:rsidRPr="00FF0B52">
              <w:rPr>
                <w:rFonts w:cstheme="minorBidi"/>
                <w:color w:val="auto"/>
                <w:sz w:val="23"/>
                <w:szCs w:val="23"/>
              </w:rPr>
              <w:t>.</w:t>
            </w:r>
          </w:p>
          <w:p w14:paraId="562F24C2" w14:textId="54467AB3" w:rsidR="00235B3C" w:rsidRPr="00FF0B52" w:rsidRDefault="00235B3C" w:rsidP="00B25C8D">
            <w:pPr>
              <w:pStyle w:val="TableGraphic"/>
              <w:numPr>
                <w:ilvl w:val="0"/>
                <w:numId w:val="27"/>
              </w:numPr>
              <w:ind w:left="459"/>
              <w:rPr>
                <w:rFonts w:cstheme="minorBidi"/>
                <w:color w:val="auto"/>
                <w:sz w:val="23"/>
                <w:szCs w:val="23"/>
              </w:rPr>
            </w:pPr>
            <w:bookmarkStart w:id="89" w:name="_Hlk181005301"/>
            <w:r w:rsidRPr="00FF0B52">
              <w:rPr>
                <w:rFonts w:cstheme="minorBidi"/>
                <w:color w:val="auto"/>
                <w:sz w:val="23"/>
                <w:szCs w:val="23"/>
              </w:rPr>
              <w:t xml:space="preserve">Continued delivery of legal assistance services </w:t>
            </w:r>
            <w:bookmarkEnd w:id="89"/>
            <w:r w:rsidRPr="00FF0B52">
              <w:rPr>
                <w:rFonts w:cstheme="minorBidi"/>
                <w:color w:val="auto"/>
                <w:sz w:val="23"/>
                <w:szCs w:val="23"/>
              </w:rPr>
              <w:t xml:space="preserve">as evidenced by </w:t>
            </w:r>
            <w:r w:rsidR="00D735D8" w:rsidRPr="00FF0B52">
              <w:rPr>
                <w:rFonts w:cstheme="minorBidi"/>
                <w:color w:val="auto"/>
                <w:sz w:val="23"/>
                <w:szCs w:val="23"/>
              </w:rPr>
              <w:t xml:space="preserve">the </w:t>
            </w:r>
            <w:r w:rsidRPr="00FF0B52">
              <w:rPr>
                <w:rFonts w:cstheme="minorBidi"/>
                <w:color w:val="auto"/>
                <w:sz w:val="23"/>
                <w:szCs w:val="23"/>
              </w:rPr>
              <w:t>reporting</w:t>
            </w:r>
            <w:r w:rsidR="00D735D8" w:rsidRPr="00FF0B52">
              <w:rPr>
                <w:rFonts w:cstheme="minorBidi"/>
                <w:color w:val="auto"/>
                <w:sz w:val="23"/>
                <w:szCs w:val="23"/>
              </w:rPr>
              <w:t xml:space="preserve"> and provided in accordance with the timeframes in Table 1</w:t>
            </w:r>
            <w:r w:rsidRPr="00FF0B52">
              <w:rPr>
                <w:rFonts w:cstheme="minorBidi"/>
                <w:color w:val="auto"/>
                <w:sz w:val="23"/>
                <w:szCs w:val="23"/>
              </w:rPr>
              <w:t>.</w:t>
            </w:r>
          </w:p>
        </w:tc>
        <w:tc>
          <w:tcPr>
            <w:tcW w:w="1701" w:type="dxa"/>
            <w:vMerge/>
          </w:tcPr>
          <w:p w14:paraId="69A217FE" w14:textId="77777777" w:rsidR="00235B3C" w:rsidRPr="00FF0B52" w:rsidRDefault="00235B3C" w:rsidP="006D2395">
            <w:pPr>
              <w:pStyle w:val="TableGraphic"/>
              <w:ind w:left="175"/>
              <w:rPr>
                <w:rFonts w:cstheme="minorHAnsi"/>
                <w:color w:val="auto"/>
                <w:sz w:val="23"/>
                <w:szCs w:val="23"/>
              </w:rPr>
            </w:pPr>
          </w:p>
        </w:tc>
      </w:tr>
      <w:tr w:rsidR="00766898" w:rsidRPr="00FF0B52" w14:paraId="7CCA2830" w14:textId="77777777" w:rsidTr="00D04973">
        <w:trPr>
          <w:trHeight w:val="978"/>
          <w:jc w:val="center"/>
        </w:trPr>
        <w:tc>
          <w:tcPr>
            <w:tcW w:w="1980" w:type="dxa"/>
            <w:vMerge w:val="restart"/>
            <w:tcBorders>
              <w:top w:val="single" w:sz="4" w:space="0" w:color="auto"/>
              <w:left w:val="single" w:sz="4" w:space="0" w:color="auto"/>
              <w:bottom w:val="single" w:sz="4" w:space="0" w:color="auto"/>
              <w:right w:val="single" w:sz="4" w:space="0" w:color="auto"/>
            </w:tcBorders>
          </w:tcPr>
          <w:p w14:paraId="62D3C814" w14:textId="1B44BB8A" w:rsidR="00766898" w:rsidRPr="00FF0B52" w:rsidRDefault="00766898" w:rsidP="006D2395">
            <w:pPr>
              <w:pStyle w:val="TableGraphic"/>
              <w:jc w:val="center"/>
              <w:rPr>
                <w:rFonts w:cstheme="minorBidi"/>
                <w:color w:val="auto"/>
                <w:sz w:val="23"/>
                <w:szCs w:val="23"/>
              </w:rPr>
            </w:pPr>
            <w:r w:rsidRPr="00FF0B52">
              <w:rPr>
                <w:rFonts w:cstheme="minorBidi"/>
                <w:color w:val="auto"/>
                <w:sz w:val="23"/>
                <w:szCs w:val="23"/>
              </w:rPr>
              <w:t xml:space="preserve">50% of </w:t>
            </w:r>
            <w:r w:rsidR="00C65CED" w:rsidRPr="00FF0B52">
              <w:rPr>
                <w:rFonts w:cstheme="minorBidi"/>
                <w:color w:val="auto"/>
                <w:sz w:val="23"/>
                <w:szCs w:val="23"/>
              </w:rPr>
              <w:t>total annual</w:t>
            </w:r>
            <w:r w:rsidR="00AF626F" w:rsidRPr="00FF0B52">
              <w:rPr>
                <w:rFonts w:cstheme="minorBidi"/>
                <w:color w:val="auto"/>
                <w:sz w:val="23"/>
                <w:szCs w:val="23"/>
              </w:rPr>
              <w:t xml:space="preserve"> funding</w:t>
            </w:r>
          </w:p>
        </w:tc>
        <w:tc>
          <w:tcPr>
            <w:tcW w:w="6379" w:type="dxa"/>
            <w:tcBorders>
              <w:top w:val="single" w:sz="4" w:space="0" w:color="auto"/>
              <w:left w:val="single" w:sz="4" w:space="0" w:color="auto"/>
              <w:bottom w:val="single" w:sz="4" w:space="0" w:color="auto"/>
              <w:right w:val="single" w:sz="4" w:space="0" w:color="auto"/>
            </w:tcBorders>
          </w:tcPr>
          <w:p w14:paraId="40E24B59" w14:textId="1E46537E" w:rsidR="00A23773" w:rsidRPr="00FF0B52" w:rsidRDefault="00A23773" w:rsidP="00B25C8D">
            <w:pPr>
              <w:pStyle w:val="TableGraphic"/>
              <w:numPr>
                <w:ilvl w:val="0"/>
                <w:numId w:val="27"/>
              </w:numPr>
              <w:ind w:left="459"/>
              <w:rPr>
                <w:rFonts w:cstheme="minorBidi"/>
                <w:color w:val="auto"/>
                <w:sz w:val="23"/>
                <w:szCs w:val="23"/>
              </w:rPr>
            </w:pPr>
            <w:r w:rsidRPr="00FF0B52">
              <w:rPr>
                <w:rFonts w:cstheme="minorBidi"/>
                <w:color w:val="auto"/>
                <w:sz w:val="23"/>
                <w:szCs w:val="23"/>
              </w:rPr>
              <w:t>For</w:t>
            </w:r>
            <w:r w:rsidRPr="00FF0B52" w:rsidDel="00212B57">
              <w:rPr>
                <w:rFonts w:cstheme="minorBidi"/>
                <w:color w:val="auto"/>
                <w:sz w:val="23"/>
                <w:szCs w:val="23"/>
              </w:rPr>
              <w:t xml:space="preserve"> </w:t>
            </w:r>
            <w:r w:rsidRPr="00FF0B52" w:rsidDel="001C1CB6">
              <w:rPr>
                <w:rFonts w:cstheme="minorBidi"/>
                <w:color w:val="auto"/>
                <w:sz w:val="23"/>
                <w:szCs w:val="23"/>
              </w:rPr>
              <w:t xml:space="preserve">January 2026 payment, Commonwealth acceptance of the relevant reporting requirements in accordance with </w:t>
            </w:r>
            <w:r w:rsidR="00D735D8" w:rsidRPr="00FF0B52">
              <w:rPr>
                <w:rFonts w:cstheme="minorBidi"/>
                <w:color w:val="auto"/>
                <w:sz w:val="23"/>
                <w:szCs w:val="23"/>
              </w:rPr>
              <w:t xml:space="preserve">Clauses 26(c) and </w:t>
            </w:r>
            <w:r w:rsidR="005C45AF">
              <w:rPr>
                <w:rFonts w:cstheme="minorHAnsi"/>
                <w:color w:val="auto"/>
                <w:sz w:val="23"/>
                <w:szCs w:val="23"/>
              </w:rPr>
              <w:t>45</w:t>
            </w:r>
            <w:r w:rsidR="00D735D8" w:rsidRPr="00FF0B52">
              <w:rPr>
                <w:rFonts w:cstheme="minorBidi"/>
                <w:color w:val="auto"/>
                <w:sz w:val="23"/>
                <w:szCs w:val="23"/>
              </w:rPr>
              <w:t xml:space="preserve"> of the</w:t>
            </w:r>
            <w:r w:rsidR="00D735D8" w:rsidRPr="00FF0B52" w:rsidDel="001C1CB6">
              <w:rPr>
                <w:rFonts w:cstheme="minorBidi"/>
                <w:color w:val="auto"/>
                <w:sz w:val="23"/>
                <w:szCs w:val="23"/>
              </w:rPr>
              <w:t xml:space="preserve"> </w:t>
            </w:r>
            <w:r w:rsidRPr="00FF0B52">
              <w:rPr>
                <w:rFonts w:cstheme="minorBidi"/>
                <w:color w:val="auto"/>
                <w:sz w:val="23"/>
                <w:szCs w:val="23"/>
              </w:rPr>
              <w:t>National Legal Assistance Partnership</w:t>
            </w:r>
            <w:r w:rsidR="0053361B" w:rsidRPr="00FF0B52">
              <w:rPr>
                <w:rFonts w:cstheme="minorBidi"/>
                <w:color w:val="auto"/>
                <w:sz w:val="23"/>
                <w:szCs w:val="23"/>
              </w:rPr>
              <w:t xml:space="preserve"> 2020-2025</w:t>
            </w:r>
            <w:r w:rsidRPr="00FF0B52" w:rsidDel="001C1CB6">
              <w:rPr>
                <w:rFonts w:cstheme="minorBidi"/>
                <w:color w:val="auto"/>
                <w:sz w:val="23"/>
                <w:szCs w:val="23"/>
              </w:rPr>
              <w:t>.</w:t>
            </w:r>
          </w:p>
          <w:p w14:paraId="3D628E38" w14:textId="2EDE0E3A" w:rsidR="00766898" w:rsidRPr="00FF0B52" w:rsidRDefault="00A146CB" w:rsidP="00B25C8D">
            <w:pPr>
              <w:pStyle w:val="TableGraphic"/>
              <w:numPr>
                <w:ilvl w:val="0"/>
                <w:numId w:val="27"/>
              </w:numPr>
              <w:ind w:left="459"/>
              <w:rPr>
                <w:rFonts w:cstheme="minorBidi"/>
                <w:color w:val="auto"/>
                <w:sz w:val="23"/>
                <w:szCs w:val="23"/>
              </w:rPr>
            </w:pPr>
            <w:r w:rsidRPr="00FF0B52">
              <w:rPr>
                <w:rFonts w:cstheme="minorBidi"/>
                <w:color w:val="auto"/>
                <w:sz w:val="23"/>
                <w:szCs w:val="23"/>
              </w:rPr>
              <w:t xml:space="preserve">Continued delivery of legal assistance services as evidenced by </w:t>
            </w:r>
            <w:r w:rsidR="00D735D8" w:rsidRPr="00FF0B52">
              <w:rPr>
                <w:rFonts w:cstheme="minorBidi"/>
                <w:color w:val="auto"/>
                <w:sz w:val="23"/>
                <w:szCs w:val="23"/>
              </w:rPr>
              <w:t xml:space="preserve">the </w:t>
            </w:r>
            <w:r w:rsidRPr="00FF0B52">
              <w:rPr>
                <w:rFonts w:cstheme="minorBidi"/>
                <w:color w:val="auto"/>
                <w:sz w:val="23"/>
                <w:szCs w:val="23"/>
              </w:rPr>
              <w:t>reporting</w:t>
            </w:r>
            <w:r w:rsidR="00D735D8" w:rsidRPr="00FF0B52">
              <w:rPr>
                <w:rFonts w:cstheme="minorBidi"/>
                <w:color w:val="auto"/>
                <w:sz w:val="23"/>
                <w:szCs w:val="23"/>
              </w:rPr>
              <w:t xml:space="preserve"> and provided in accordance with the relevant timeframe</w:t>
            </w:r>
            <w:r w:rsidR="00F953CE" w:rsidRPr="00FF0B52">
              <w:rPr>
                <w:rFonts w:cstheme="minorBidi"/>
                <w:color w:val="auto"/>
                <w:sz w:val="23"/>
                <w:szCs w:val="23"/>
              </w:rPr>
              <w:t xml:space="preserve"> to meet the payment deadline</w:t>
            </w:r>
            <w:r w:rsidRPr="00FF0B52">
              <w:rPr>
                <w:rFonts w:cstheme="minorBidi"/>
                <w:color w:val="auto"/>
                <w:sz w:val="23"/>
                <w:szCs w:val="23"/>
              </w:rPr>
              <w:t>.</w:t>
            </w:r>
          </w:p>
        </w:tc>
        <w:tc>
          <w:tcPr>
            <w:tcW w:w="1701" w:type="dxa"/>
            <w:vMerge w:val="restart"/>
            <w:tcBorders>
              <w:top w:val="single" w:sz="4" w:space="0" w:color="auto"/>
              <w:left w:val="single" w:sz="4" w:space="0" w:color="auto"/>
              <w:bottom w:val="single" w:sz="4" w:space="0" w:color="auto"/>
              <w:right w:val="single" w:sz="4" w:space="0" w:color="auto"/>
            </w:tcBorders>
          </w:tcPr>
          <w:p w14:paraId="08F6BD55" w14:textId="77777777" w:rsidR="00766898" w:rsidRPr="00FF0B52" w:rsidRDefault="00766898" w:rsidP="006D2395">
            <w:pPr>
              <w:pStyle w:val="TableGraphic"/>
              <w:ind w:left="175"/>
              <w:rPr>
                <w:rFonts w:cstheme="minorBidi"/>
                <w:color w:val="auto"/>
                <w:sz w:val="23"/>
                <w:szCs w:val="23"/>
              </w:rPr>
            </w:pPr>
            <w:r w:rsidRPr="00FF0B52">
              <w:rPr>
                <w:rFonts w:cstheme="minorBidi"/>
                <w:color w:val="auto"/>
                <w:sz w:val="23"/>
                <w:szCs w:val="23"/>
              </w:rPr>
              <w:t>7 January</w:t>
            </w:r>
          </w:p>
        </w:tc>
      </w:tr>
      <w:tr w:rsidR="004429FF" w:rsidRPr="00FF0B52" w14:paraId="22C29580" w14:textId="77777777" w:rsidTr="00766898">
        <w:trPr>
          <w:trHeight w:val="1333"/>
          <w:jc w:val="center"/>
        </w:trPr>
        <w:tc>
          <w:tcPr>
            <w:tcW w:w="1980" w:type="dxa"/>
            <w:vMerge/>
          </w:tcPr>
          <w:p w14:paraId="374C4A7F" w14:textId="77777777" w:rsidR="004429FF" w:rsidRPr="00FF0B52" w:rsidRDefault="004429FF" w:rsidP="006D2395">
            <w:pPr>
              <w:pStyle w:val="TableGraphic"/>
              <w:jc w:val="center"/>
              <w:rPr>
                <w:rFonts w:cstheme="minorHAnsi"/>
                <w:color w:val="auto"/>
                <w:sz w:val="23"/>
                <w:szCs w:val="23"/>
              </w:rPr>
            </w:pPr>
          </w:p>
        </w:tc>
        <w:tc>
          <w:tcPr>
            <w:tcW w:w="6379" w:type="dxa"/>
          </w:tcPr>
          <w:p w14:paraId="183A17EB" w14:textId="1833E132" w:rsidR="00D735D8" w:rsidRPr="00FF0B52" w:rsidRDefault="004429FF" w:rsidP="00B25C8D">
            <w:pPr>
              <w:pStyle w:val="TableGraphic"/>
              <w:numPr>
                <w:ilvl w:val="0"/>
                <w:numId w:val="27"/>
              </w:numPr>
              <w:spacing w:line="260" w:lineRule="exact"/>
              <w:ind w:left="459"/>
              <w:rPr>
                <w:rFonts w:cstheme="minorBidi"/>
                <w:color w:val="auto"/>
                <w:sz w:val="23"/>
                <w:szCs w:val="23"/>
              </w:rPr>
            </w:pPr>
            <w:r w:rsidRPr="00FF0B52">
              <w:rPr>
                <w:rFonts w:cstheme="minorBidi"/>
                <w:color w:val="auto"/>
                <w:sz w:val="23"/>
                <w:szCs w:val="23"/>
              </w:rPr>
              <w:t xml:space="preserve">For January 2027 payment and onwards, Commonwealth acceptance </w:t>
            </w:r>
            <w:r w:rsidR="00D735D8" w:rsidRPr="00FF0B52">
              <w:rPr>
                <w:rFonts w:cstheme="minorBidi"/>
                <w:color w:val="auto"/>
                <w:sz w:val="23"/>
                <w:szCs w:val="23"/>
              </w:rPr>
              <w:t xml:space="preserve">performance report for the 1 January to 30 June period of the relevant year under Clause </w:t>
            </w:r>
            <w:r w:rsidR="005C45AF">
              <w:rPr>
                <w:rFonts w:cstheme="minorBidi"/>
                <w:color w:val="auto"/>
                <w:sz w:val="23"/>
                <w:szCs w:val="23"/>
              </w:rPr>
              <w:t>44</w:t>
            </w:r>
            <w:r w:rsidR="00D735D8" w:rsidRPr="00FF0B52">
              <w:rPr>
                <w:rFonts w:cstheme="minorBidi"/>
                <w:color w:val="auto"/>
                <w:sz w:val="23"/>
                <w:szCs w:val="23"/>
              </w:rPr>
              <w:t>.</w:t>
            </w:r>
          </w:p>
          <w:p w14:paraId="04D2B13F" w14:textId="17D4A1D0" w:rsidR="004429FF" w:rsidRPr="00FF0B52" w:rsidDel="00235B3C" w:rsidRDefault="004429FF" w:rsidP="00B25C8D">
            <w:pPr>
              <w:pStyle w:val="TableGraphic"/>
              <w:numPr>
                <w:ilvl w:val="0"/>
                <w:numId w:val="27"/>
              </w:numPr>
              <w:ind w:left="453"/>
              <w:rPr>
                <w:rFonts w:cstheme="minorBidi"/>
                <w:color w:val="auto"/>
                <w:sz w:val="23"/>
                <w:szCs w:val="23"/>
              </w:rPr>
            </w:pPr>
            <w:r w:rsidRPr="00FF0B52">
              <w:rPr>
                <w:rFonts w:cstheme="minorBidi"/>
                <w:color w:val="auto"/>
                <w:sz w:val="23"/>
                <w:szCs w:val="23"/>
              </w:rPr>
              <w:t xml:space="preserve">Continued delivery of legal assistance services as evidenced by </w:t>
            </w:r>
            <w:r w:rsidR="00F953CE" w:rsidRPr="00FF0B52">
              <w:rPr>
                <w:rFonts w:cstheme="minorBidi"/>
                <w:color w:val="auto"/>
                <w:sz w:val="23"/>
                <w:szCs w:val="23"/>
              </w:rPr>
              <w:t xml:space="preserve">the </w:t>
            </w:r>
            <w:r w:rsidRPr="00FF0B52">
              <w:rPr>
                <w:rFonts w:cstheme="minorBidi"/>
                <w:color w:val="auto"/>
                <w:sz w:val="23"/>
                <w:szCs w:val="23"/>
              </w:rPr>
              <w:t>reporting</w:t>
            </w:r>
            <w:r w:rsidR="00F953CE" w:rsidRPr="00FF0B52">
              <w:rPr>
                <w:rFonts w:cstheme="minorBidi"/>
                <w:color w:val="auto"/>
                <w:sz w:val="23"/>
                <w:szCs w:val="23"/>
              </w:rPr>
              <w:t xml:space="preserve"> and provided in accordance with the timeframes in Table 1</w:t>
            </w:r>
            <w:r w:rsidRPr="00FF0B52">
              <w:rPr>
                <w:rFonts w:cstheme="minorBidi"/>
                <w:color w:val="auto"/>
                <w:sz w:val="23"/>
                <w:szCs w:val="23"/>
              </w:rPr>
              <w:t>.</w:t>
            </w:r>
            <w:r w:rsidR="008D471E" w:rsidRPr="00FF0B52">
              <w:rPr>
                <w:rFonts w:cstheme="minorBidi"/>
                <w:color w:val="auto"/>
                <w:sz w:val="23"/>
                <w:szCs w:val="23"/>
              </w:rPr>
              <w:t xml:space="preserve"> </w:t>
            </w:r>
          </w:p>
        </w:tc>
        <w:tc>
          <w:tcPr>
            <w:tcW w:w="1701" w:type="dxa"/>
            <w:vMerge/>
          </w:tcPr>
          <w:p w14:paraId="21E67FD3" w14:textId="77777777" w:rsidR="004429FF" w:rsidRPr="00FF0B52" w:rsidRDefault="004429FF" w:rsidP="006D2395">
            <w:pPr>
              <w:pStyle w:val="TableGraphic"/>
              <w:ind w:left="175"/>
              <w:rPr>
                <w:rFonts w:cstheme="minorHAnsi"/>
                <w:color w:val="auto"/>
                <w:sz w:val="23"/>
                <w:szCs w:val="23"/>
              </w:rPr>
            </w:pPr>
          </w:p>
        </w:tc>
      </w:tr>
    </w:tbl>
    <w:p w14:paraId="44428A4A" w14:textId="77777777" w:rsidR="000342C8" w:rsidRPr="00FF0B52" w:rsidRDefault="000342C8" w:rsidP="0031060C">
      <w:pPr>
        <w:pStyle w:val="Heading2"/>
        <w:keepLines/>
        <w:spacing w:before="240"/>
      </w:pPr>
      <w:bookmarkStart w:id="90" w:name="_Toc182820532"/>
      <w:bookmarkStart w:id="91" w:name="_Hlk179554766"/>
      <w:r w:rsidRPr="00FF0B52">
        <w:t>Financial risk management</w:t>
      </w:r>
      <w:bookmarkEnd w:id="90"/>
    </w:p>
    <w:p w14:paraId="44428A4B" w14:textId="26D23E0B" w:rsidR="000342C8" w:rsidRPr="00FF0B52" w:rsidRDefault="000342C8" w:rsidP="003A2C5D">
      <w:pPr>
        <w:pStyle w:val="Normalnumbered"/>
        <w:numPr>
          <w:ilvl w:val="0"/>
          <w:numId w:val="10"/>
        </w:numPr>
        <w:jc w:val="left"/>
      </w:pPr>
      <w:bookmarkStart w:id="92" w:name="_Hlk181266658"/>
      <w:bookmarkStart w:id="93" w:name="_Ref179544787"/>
      <w:r w:rsidRPr="00FF0B52">
        <w:rPr>
          <w:lang w:val="en-GB"/>
        </w:rPr>
        <w:t xml:space="preserve">Having regard to the </w:t>
      </w:r>
      <w:r w:rsidR="00DF30E7" w:rsidRPr="00FF0B52">
        <w:rPr>
          <w:lang w:val="en-GB"/>
        </w:rPr>
        <w:t xml:space="preserve">Commonwealth’s </w:t>
      </w:r>
      <w:r w:rsidRPr="00FF0B52">
        <w:rPr>
          <w:lang w:val="en-GB"/>
        </w:rPr>
        <w:t xml:space="preserve">estimated </w:t>
      </w:r>
      <w:r w:rsidR="000E47C0" w:rsidRPr="00FF0B52">
        <w:rPr>
          <w:lang w:val="en-GB"/>
        </w:rPr>
        <w:t xml:space="preserve">total financial contribution </w:t>
      </w:r>
      <w:r w:rsidR="00DF30E7" w:rsidRPr="00FF0B52">
        <w:rPr>
          <w:lang w:val="en-GB"/>
        </w:rPr>
        <w:t>to the States</w:t>
      </w:r>
      <w:r w:rsidRPr="00FF0B52">
        <w:rPr>
          <w:lang w:val="en-GB"/>
        </w:rPr>
        <w:t xml:space="preserve">, States will not be required to pay a refund to the Commonwealth if the actual cost </w:t>
      </w:r>
      <w:r w:rsidR="00DF30E7" w:rsidRPr="00FF0B52">
        <w:rPr>
          <w:lang w:val="en-GB"/>
        </w:rPr>
        <w:t>of delivering legal assistance services and outputs under the NAJP</w:t>
      </w:r>
      <w:r w:rsidRPr="00FF0B52">
        <w:rPr>
          <w:lang w:val="en-GB"/>
        </w:rPr>
        <w:t xml:space="preserve"> is less than the estimated </w:t>
      </w:r>
      <w:r w:rsidR="00DF30E7" w:rsidRPr="00FF0B52">
        <w:rPr>
          <w:lang w:val="en-GB"/>
        </w:rPr>
        <w:t>total financial contribution</w:t>
      </w:r>
      <w:r w:rsidRPr="00FF0B52">
        <w:rPr>
          <w:lang w:val="en-GB"/>
        </w:rPr>
        <w:t xml:space="preserve">, although Commonwealth funding </w:t>
      </w:r>
      <w:r w:rsidR="00702460" w:rsidRPr="00FF0B52">
        <w:rPr>
          <w:lang w:val="en-GB"/>
        </w:rPr>
        <w:t>must</w:t>
      </w:r>
      <w:r w:rsidRPr="00FF0B52">
        <w:rPr>
          <w:lang w:val="en-GB"/>
        </w:rPr>
        <w:t xml:space="preserve"> be used for, and in line with, </w:t>
      </w:r>
      <w:r w:rsidR="005D52E0" w:rsidRPr="00FF0B52">
        <w:rPr>
          <w:lang w:val="en-GB"/>
        </w:rPr>
        <w:t>legal assistance purposes</w:t>
      </w:r>
      <w:r w:rsidR="00C4688C" w:rsidRPr="00FF0B52">
        <w:rPr>
          <w:color w:val="auto"/>
          <w:lang w:val="en-GB"/>
        </w:rPr>
        <w:t xml:space="preserve"> </w:t>
      </w:r>
      <w:r w:rsidR="00C4688C" w:rsidRPr="00FF0B52">
        <w:rPr>
          <w:color w:val="auto"/>
        </w:rPr>
        <w:t>or specified wraparound non-legal support services</w:t>
      </w:r>
      <w:r w:rsidRPr="00FF0B52">
        <w:rPr>
          <w:color w:val="auto"/>
          <w:lang w:val="en-GB"/>
        </w:rPr>
        <w:t xml:space="preserve">. </w:t>
      </w:r>
      <w:bookmarkStart w:id="94" w:name="_Hlk181266812"/>
      <w:bookmarkEnd w:id="92"/>
      <w:r w:rsidRPr="00FF0B52">
        <w:rPr>
          <w:lang w:val="en-GB"/>
        </w:rPr>
        <w:t xml:space="preserve">Similarly, the States bear all risk should the costs exceed the estimated </w:t>
      </w:r>
      <w:r w:rsidR="00DF30E7" w:rsidRPr="00FF0B52">
        <w:rPr>
          <w:lang w:val="en-GB"/>
        </w:rPr>
        <w:t>total financial contribution</w:t>
      </w:r>
      <w:r w:rsidRPr="00FF0B52">
        <w:rPr>
          <w:lang w:val="en-GB"/>
        </w:rPr>
        <w:t xml:space="preserve">. The Parties acknowledge that this arrangement provides the maximum incentive for the States to deliver </w:t>
      </w:r>
      <w:r w:rsidR="000303CD" w:rsidRPr="00FF0B52">
        <w:rPr>
          <w:lang w:val="en-GB"/>
        </w:rPr>
        <w:t>legal assistance</w:t>
      </w:r>
      <w:r w:rsidRPr="00FF0B52">
        <w:rPr>
          <w:lang w:val="en-GB"/>
        </w:rPr>
        <w:t xml:space="preserve"> services and outputs cost effectively and efficiently.</w:t>
      </w:r>
      <w:bookmarkEnd w:id="93"/>
      <w:bookmarkEnd w:id="94"/>
    </w:p>
    <w:p w14:paraId="728D5634" w14:textId="439F5496" w:rsidR="00F41198" w:rsidRPr="00FF0B52" w:rsidRDefault="000339B0" w:rsidP="003A2C5D">
      <w:pPr>
        <w:pStyle w:val="Normalnumbered"/>
        <w:numPr>
          <w:ilvl w:val="0"/>
          <w:numId w:val="10"/>
        </w:numPr>
        <w:jc w:val="left"/>
      </w:pPr>
      <w:r w:rsidRPr="00FF0B52">
        <w:t xml:space="preserve">Where applicable, Clause </w:t>
      </w:r>
      <w:r w:rsidR="005C45AF">
        <w:t>71</w:t>
      </w:r>
      <w:r w:rsidRPr="00FF0B52">
        <w:t xml:space="preserve"> applies to unused Commonwealth funding under the National Legal Assistance Partnership 2020-25 and the National Partnership Agreement on Legal Assistance Services 2015-2020. </w:t>
      </w:r>
    </w:p>
    <w:p w14:paraId="77A71DB3" w14:textId="0878E008" w:rsidR="00270E03" w:rsidRPr="00FF0B52" w:rsidRDefault="0044470C" w:rsidP="00BC443E">
      <w:pPr>
        <w:pStyle w:val="Heading1"/>
      </w:pPr>
      <w:bookmarkStart w:id="95" w:name="_Toc182820533"/>
      <w:bookmarkEnd w:id="91"/>
      <w:r w:rsidRPr="00FF0B52">
        <w:lastRenderedPageBreak/>
        <w:t>PART 6 — Closing the Gap</w:t>
      </w:r>
      <w:bookmarkEnd w:id="95"/>
    </w:p>
    <w:p w14:paraId="7B74F3C1" w14:textId="0B431C11" w:rsidR="00D925FB" w:rsidRPr="00FF0B52" w:rsidRDefault="00D925FB" w:rsidP="00D925FB">
      <w:pPr>
        <w:pStyle w:val="Normalnumbered"/>
        <w:numPr>
          <w:ilvl w:val="0"/>
          <w:numId w:val="10"/>
        </w:numPr>
        <w:jc w:val="left"/>
      </w:pPr>
      <w:bookmarkStart w:id="96" w:name="_Hlk180745378"/>
      <w:r w:rsidRPr="00FF0B52">
        <w:rPr>
          <w:lang w:val="en-GB"/>
        </w:rPr>
        <w:t>The Parties acknowledge that Aboriginal and Torres Strait Islander Community-Control is an act of</w:t>
      </w:r>
      <w:r w:rsidRPr="00FF0B52">
        <w:t xml:space="preserve"> self-determination, as stipulated in the National Agreement on Closing the Gap. </w:t>
      </w:r>
      <w:r w:rsidR="00623C63" w:rsidRPr="00FF0B52">
        <w:t>The Parties also acknowledge that mainstream national partnership agreements such as the NAJP are a critical funding mechanism that can be utilised to achieve the transformational intent of the National Agreement on Closing the Gap.</w:t>
      </w:r>
    </w:p>
    <w:p w14:paraId="50B83EDB" w14:textId="77777777" w:rsidR="00D925FB" w:rsidRPr="00FF0B52" w:rsidRDefault="00D925FB" w:rsidP="00D925FB">
      <w:pPr>
        <w:pStyle w:val="Normalnumbered"/>
        <w:numPr>
          <w:ilvl w:val="0"/>
          <w:numId w:val="10"/>
        </w:numPr>
        <w:jc w:val="left"/>
        <w:rPr>
          <w:lang w:val="en-GB"/>
        </w:rPr>
      </w:pPr>
      <w:r w:rsidRPr="00FF0B52">
        <w:rPr>
          <w:lang w:val="en-GB"/>
        </w:rPr>
        <w:t xml:space="preserve">The Parties acknowledge that, as stipulated under Clause 43 of the National Agreement on Closing the Gap, Aboriginal and Torres Strait Islander Community-Controlled Services are better for Aboriginal and Torres Strait Islander people, achieve better results, employ more Aboriginal and Torres Strait Islander people and are often preferred over mainstream services. </w:t>
      </w:r>
    </w:p>
    <w:p w14:paraId="0D1958FC" w14:textId="77777777" w:rsidR="00045869" w:rsidRPr="00FF0B52" w:rsidRDefault="00D925FB" w:rsidP="00D925FB">
      <w:pPr>
        <w:pStyle w:val="Normalnumbered"/>
        <w:numPr>
          <w:ilvl w:val="0"/>
          <w:numId w:val="10"/>
        </w:numPr>
        <w:jc w:val="left"/>
        <w:rPr>
          <w:lang w:val="en-GB"/>
        </w:rPr>
      </w:pPr>
      <w:r w:rsidRPr="00FF0B52">
        <w:rPr>
          <w:lang w:val="en-GB"/>
        </w:rPr>
        <w:t xml:space="preserve">All Parties acknowledge their responsibility to collaborate under the NAJP and agree to utilise the NAJP to progress the National Agreement on Closing the Gap Priority Reforms, </w:t>
      </w:r>
      <w:r w:rsidR="001D59DB" w:rsidRPr="00FF0B52">
        <w:rPr>
          <w:lang w:val="en-GB"/>
        </w:rPr>
        <w:t xml:space="preserve">and </w:t>
      </w:r>
      <w:r w:rsidRPr="00FF0B52">
        <w:rPr>
          <w:lang w:val="en-GB"/>
        </w:rPr>
        <w:t xml:space="preserve">targets and outcomes (particularly 10, 11, 12 and 13). </w:t>
      </w:r>
    </w:p>
    <w:p w14:paraId="69253781" w14:textId="45850F7F" w:rsidR="00D925FB" w:rsidRPr="00FF0B52" w:rsidRDefault="00D925FB" w:rsidP="00D925FB">
      <w:pPr>
        <w:pStyle w:val="Normalnumbered"/>
        <w:numPr>
          <w:ilvl w:val="0"/>
          <w:numId w:val="10"/>
        </w:numPr>
        <w:jc w:val="left"/>
        <w:rPr>
          <w:lang w:val="en-GB"/>
        </w:rPr>
      </w:pPr>
      <w:r w:rsidRPr="00FF0B52">
        <w:rPr>
          <w:lang w:val="en-GB"/>
        </w:rPr>
        <w:t xml:space="preserve"> </w:t>
      </w:r>
      <w:r w:rsidR="00045869" w:rsidRPr="00FF0B52">
        <w:rPr>
          <w:lang w:val="en-GB"/>
        </w:rPr>
        <w:t xml:space="preserve">All parties acknowledge that there are existing and established governance arrangements in place under the National Agreement on Closing the Gap. Parties intend to leverage these existing mechanisms where relevant. </w:t>
      </w:r>
    </w:p>
    <w:p w14:paraId="2A9C35AC" w14:textId="77777777" w:rsidR="00D925FB" w:rsidRPr="00FF0B52" w:rsidRDefault="00D925FB" w:rsidP="00295472">
      <w:pPr>
        <w:pStyle w:val="Heading2"/>
        <w:keepLines/>
        <w:spacing w:before="120"/>
        <w:rPr>
          <w:rFonts w:eastAsiaTheme="majorEastAsia"/>
        </w:rPr>
      </w:pPr>
      <w:bookmarkStart w:id="97" w:name="_Toc182820534"/>
      <w:r w:rsidRPr="00FF0B52">
        <w:rPr>
          <w:rFonts w:eastAsiaTheme="majorEastAsia"/>
        </w:rPr>
        <w:t>Implementation</w:t>
      </w:r>
      <w:bookmarkEnd w:id="97"/>
      <w:r w:rsidRPr="00FF0B52">
        <w:rPr>
          <w:rFonts w:eastAsiaTheme="majorEastAsia"/>
        </w:rPr>
        <w:t xml:space="preserve"> </w:t>
      </w:r>
    </w:p>
    <w:p w14:paraId="45C3D004" w14:textId="5FE44D5E" w:rsidR="00D925FB" w:rsidRPr="00FF0B52" w:rsidRDefault="00D925FB" w:rsidP="00D925FB">
      <w:pPr>
        <w:pStyle w:val="Normalnumbered"/>
        <w:numPr>
          <w:ilvl w:val="0"/>
          <w:numId w:val="10"/>
        </w:numPr>
        <w:jc w:val="left"/>
      </w:pPr>
      <w:r w:rsidRPr="00FF0B52">
        <w:t xml:space="preserve">The Parties commit to developing a Closing the Gap Schedule in the first two years of the NAJP, in partnership with the Aboriginal and Torres Strait Islander Community-Controlled Legal Assistance Sector through the Closing the Gap Engagement Forum. </w:t>
      </w:r>
    </w:p>
    <w:p w14:paraId="040FFCB4" w14:textId="77777777" w:rsidR="00D925FB" w:rsidRPr="00FF0B52" w:rsidRDefault="00D925FB" w:rsidP="00D925FB">
      <w:pPr>
        <w:pStyle w:val="Normalnumbered"/>
        <w:numPr>
          <w:ilvl w:val="0"/>
          <w:numId w:val="10"/>
        </w:numPr>
        <w:jc w:val="left"/>
      </w:pPr>
      <w:r w:rsidRPr="00FF0B52">
        <w:t xml:space="preserve">The Closing the Gap Schedule will include actions to prioritise and support progress towards the National Agreement on Closing the Gap Priority Reforms and relevant targets and outcomes. This will include, but not be limited to, considerations relating to: </w:t>
      </w:r>
    </w:p>
    <w:p w14:paraId="745E314C" w14:textId="4DB98141" w:rsidR="00D925FB" w:rsidRPr="00FF0B52" w:rsidRDefault="00D925FB" w:rsidP="00D925FB">
      <w:pPr>
        <w:pStyle w:val="Normalnumbered"/>
        <w:numPr>
          <w:ilvl w:val="1"/>
          <w:numId w:val="10"/>
        </w:numPr>
        <w:tabs>
          <w:tab w:val="clear" w:pos="2574"/>
        </w:tabs>
        <w:jc w:val="left"/>
        <w:rPr>
          <w:lang w:val="en-GB"/>
        </w:rPr>
      </w:pPr>
      <w:r w:rsidRPr="00FF0B52">
        <w:rPr>
          <w:i/>
        </w:rPr>
        <w:t xml:space="preserve">Priority Reform One – Formal partnerships and shared decision-making: </w:t>
      </w:r>
      <w:r w:rsidR="00623C63" w:rsidRPr="00FF0B52">
        <w:t xml:space="preserve">formal </w:t>
      </w:r>
      <w:r w:rsidRPr="00FF0B52">
        <w:t>partnership arrangements with Aboriginal and Torres Strait Islander representative organisations</w:t>
      </w:r>
      <w:r w:rsidRPr="00FF0B52">
        <w:rPr>
          <w:lang w:val="en-GB"/>
        </w:rPr>
        <w:t xml:space="preserve"> in each jurisdiction, with reference to the ‘strong partnership elements’ in Clause 32 of the National Agreement on Closing the Gap and the justice partnership work being undertaken by the Justice Policy Partnership;</w:t>
      </w:r>
    </w:p>
    <w:p w14:paraId="5C961B61" w14:textId="4EB5861D" w:rsidR="00D925FB" w:rsidRPr="00FF0B52" w:rsidRDefault="00D925FB" w:rsidP="00D925FB">
      <w:pPr>
        <w:pStyle w:val="Normalnumbered"/>
        <w:numPr>
          <w:ilvl w:val="1"/>
          <w:numId w:val="10"/>
        </w:numPr>
        <w:tabs>
          <w:tab w:val="clear" w:pos="2574"/>
        </w:tabs>
        <w:jc w:val="left"/>
        <w:rPr>
          <w:lang w:val="en-GB"/>
        </w:rPr>
      </w:pPr>
      <w:r w:rsidRPr="00FF0B52">
        <w:rPr>
          <w:i/>
          <w:lang w:val="en-GB"/>
        </w:rPr>
        <w:t xml:space="preserve">Priority Reform Two – Building the Community-controlled Sector: </w:t>
      </w:r>
      <w:r w:rsidRPr="00FF0B52">
        <w:rPr>
          <w:lang w:val="en-GB"/>
        </w:rPr>
        <w:t>the ‘strong Community</w:t>
      </w:r>
      <w:r w:rsidRPr="00FF0B52">
        <w:rPr>
          <w:lang w:val="en-GB"/>
        </w:rPr>
        <w:noBreakHyphen/>
        <w:t>Controlled Sector elements’ in Clause 45 of the National Agreement on Closing the Gap</w:t>
      </w:r>
      <w:r w:rsidR="00623C63" w:rsidRPr="00FF0B52">
        <w:rPr>
          <w:lang w:val="en-GB"/>
        </w:rPr>
        <w:t xml:space="preserve">, including consideration of Clause 55(b), </w:t>
      </w:r>
      <w:r w:rsidRPr="00FF0B52">
        <w:rPr>
          <w:lang w:val="en-GB"/>
        </w:rPr>
        <w:t xml:space="preserve">and considering alignment with the work on the </w:t>
      </w:r>
      <w:r w:rsidRPr="00FF0B52">
        <w:rPr>
          <w:color w:val="000000" w:themeColor="text1"/>
        </w:rPr>
        <w:t>National Justice Sector Strengthening Plan</w:t>
      </w:r>
      <w:r w:rsidRPr="00FF0B52">
        <w:rPr>
          <w:lang w:val="en-GB"/>
        </w:rPr>
        <w:t xml:space="preserve"> being undertaken by the Justice Policy Partnership in accordance with Priority Reform Two under the National Agreement on Closing the Gap; </w:t>
      </w:r>
    </w:p>
    <w:p w14:paraId="05A5524D" w14:textId="441FD9B5" w:rsidR="00D925FB" w:rsidRPr="00FF0B52" w:rsidRDefault="00D925FB" w:rsidP="00D925FB">
      <w:pPr>
        <w:pStyle w:val="Normalnumbered"/>
        <w:numPr>
          <w:ilvl w:val="1"/>
          <w:numId w:val="10"/>
        </w:numPr>
        <w:tabs>
          <w:tab w:val="clear" w:pos="2574"/>
        </w:tabs>
        <w:jc w:val="left"/>
        <w:rPr>
          <w:lang w:val="en-GB"/>
        </w:rPr>
      </w:pPr>
      <w:r w:rsidRPr="00FF0B52">
        <w:rPr>
          <w:i/>
          <w:lang w:val="en-GB"/>
        </w:rPr>
        <w:t xml:space="preserve">Priority Reform Three – Transforming-Government Organisations: </w:t>
      </w:r>
      <w:r w:rsidRPr="00FF0B52">
        <w:rPr>
          <w:lang w:val="en-GB"/>
        </w:rPr>
        <w:t xml:space="preserve">the ‘transformation elements’ in Clause 59 of the National Agreement on Closing the Gap, recognising that all governments and the services they fund are accountable for outcomes under the National Agreement on Closing the Gap, including culturally safe service provision; </w:t>
      </w:r>
    </w:p>
    <w:p w14:paraId="32530354" w14:textId="597995BB" w:rsidR="00D925FB" w:rsidRPr="00FF0B52" w:rsidRDefault="00D925FB" w:rsidP="00D925FB">
      <w:pPr>
        <w:pStyle w:val="Normalnumbered"/>
        <w:numPr>
          <w:ilvl w:val="1"/>
          <w:numId w:val="10"/>
        </w:numPr>
        <w:tabs>
          <w:tab w:val="clear" w:pos="2574"/>
        </w:tabs>
        <w:jc w:val="left"/>
        <w:rPr>
          <w:lang w:val="en-GB"/>
        </w:rPr>
      </w:pPr>
      <w:r w:rsidRPr="00FF0B52">
        <w:rPr>
          <w:i/>
          <w:lang w:val="en-GB"/>
        </w:rPr>
        <w:t xml:space="preserve">Priority Reform Four – Shared Access to Data and Information at a Regional Level: </w:t>
      </w:r>
      <w:r w:rsidRPr="00FF0B52">
        <w:rPr>
          <w:lang w:val="en-GB"/>
        </w:rPr>
        <w:t xml:space="preserve">culturally-informed collection, access to and use of data supporting Indigenous Data Sovereignty and Indigenous Data Governance in accordance with Priority Reform Four under the National Agreement on Closing the Gap and the ‘data and information-sharing elements’ in Clause 71 of the National Agreement on Closing the Gap; and </w:t>
      </w:r>
    </w:p>
    <w:p w14:paraId="35B37F90" w14:textId="0C38C5C5" w:rsidR="00D925FB" w:rsidRPr="00FF0B52" w:rsidRDefault="00D925FB" w:rsidP="00D925FB">
      <w:pPr>
        <w:pStyle w:val="Normalnumbered"/>
        <w:numPr>
          <w:ilvl w:val="1"/>
          <w:numId w:val="10"/>
        </w:numPr>
        <w:tabs>
          <w:tab w:val="clear" w:pos="2574"/>
        </w:tabs>
        <w:jc w:val="left"/>
        <w:rPr>
          <w:lang w:val="en-GB"/>
        </w:rPr>
      </w:pPr>
      <w:r w:rsidRPr="00FF0B52">
        <w:rPr>
          <w:lang w:val="en-GB"/>
        </w:rPr>
        <w:lastRenderedPageBreak/>
        <w:t>Arrangements to monitor the progress of the Closing the Gap Schedul</w:t>
      </w:r>
      <w:r w:rsidR="00623C63" w:rsidRPr="00FF0B52">
        <w:rPr>
          <w:lang w:val="en-GB"/>
        </w:rPr>
        <w:t xml:space="preserve">e, </w:t>
      </w:r>
      <w:r w:rsidR="00D757C9" w:rsidRPr="00FF0B52">
        <w:rPr>
          <w:lang w:val="en-GB"/>
        </w:rPr>
        <w:t xml:space="preserve">which may include </w:t>
      </w:r>
      <w:r w:rsidR="00623C63" w:rsidRPr="00FF0B52">
        <w:rPr>
          <w:lang w:val="en-GB"/>
        </w:rPr>
        <w:t>a mechanism/s to monitor the operation and impact of the NAJP on Aboriginal and Torres Strait Islander people to ensure that Aboriginal and Torres Strait Islander people are benefiting from funding given to all parts of the legal assistance sector.</w:t>
      </w:r>
    </w:p>
    <w:p w14:paraId="22E3EE9F" w14:textId="768AD542" w:rsidR="00D925FB" w:rsidRPr="00FF0B52" w:rsidRDefault="00D925FB" w:rsidP="005F01A7">
      <w:pPr>
        <w:pStyle w:val="Normalnumbered"/>
        <w:numPr>
          <w:ilvl w:val="0"/>
          <w:numId w:val="10"/>
        </w:numPr>
        <w:jc w:val="left"/>
        <w:rPr>
          <w:lang w:val="en-GB"/>
        </w:rPr>
      </w:pPr>
      <w:r w:rsidRPr="00FF0B52">
        <w:rPr>
          <w:lang w:val="en-GB"/>
        </w:rPr>
        <w:t xml:space="preserve">The Closing the Gap Engagement Forum includes representatives from peak bodies representing Aboriginal and Torres Strait Islander Community-Controlled legal and non-legal (where appropriate) organisations that provide services under the NAJP, and other stakeholders as determined by the </w:t>
      </w:r>
      <w:r w:rsidR="001D59DB" w:rsidRPr="00FF0B52">
        <w:rPr>
          <w:lang w:val="en-GB"/>
        </w:rPr>
        <w:t xml:space="preserve">Closing the Gap Engagement </w:t>
      </w:r>
      <w:r w:rsidRPr="00FF0B52">
        <w:rPr>
          <w:lang w:val="en-GB"/>
        </w:rPr>
        <w:t xml:space="preserve">Forum. This governance structure may be amended through development of the Closing the Gap Schedule. </w:t>
      </w:r>
    </w:p>
    <w:p w14:paraId="5AA5776D" w14:textId="1A28D252" w:rsidR="00FD5FE9" w:rsidRPr="00FF0B52" w:rsidRDefault="00FD5FE9" w:rsidP="00BC443E">
      <w:pPr>
        <w:pStyle w:val="Heading1"/>
      </w:pPr>
      <w:bookmarkStart w:id="98" w:name="_Toc182820535"/>
      <w:r w:rsidRPr="00FF0B52">
        <w:t>PART 7 — Prioritising long-term reform</w:t>
      </w:r>
      <w:bookmarkEnd w:id="98"/>
    </w:p>
    <w:p w14:paraId="69A4C345" w14:textId="4F53265E" w:rsidR="00FD5FE9" w:rsidRPr="00FF0B52" w:rsidRDefault="00FD5FE9" w:rsidP="00FD5FE9">
      <w:pPr>
        <w:pStyle w:val="Normalnumbered"/>
        <w:numPr>
          <w:ilvl w:val="0"/>
          <w:numId w:val="10"/>
        </w:numPr>
        <w:jc w:val="left"/>
      </w:pPr>
      <w:r w:rsidRPr="00FF0B52">
        <w:t>To support the objective</w:t>
      </w:r>
      <w:r w:rsidR="00632CF3" w:rsidRPr="00FF0B52">
        <w:t>s</w:t>
      </w:r>
      <w:r w:rsidRPr="00FF0B52">
        <w:t xml:space="preserve"> and outcomes of </w:t>
      </w:r>
      <w:r w:rsidR="00E47BD3" w:rsidRPr="00FF0B52">
        <w:t>the NAJP</w:t>
      </w:r>
      <w:r w:rsidRPr="00FF0B52">
        <w:t>, the Parties commit to delivering on long</w:t>
      </w:r>
      <w:r w:rsidR="0091199B" w:rsidRPr="00FF0B52">
        <w:t>-</w:t>
      </w:r>
      <w:r w:rsidRPr="00FF0B52">
        <w:t>term policy priorities</w:t>
      </w:r>
      <w:r w:rsidR="00BF3386" w:rsidRPr="00FF0B52">
        <w:t>,</w:t>
      </w:r>
      <w:r w:rsidRPr="00FF0B52">
        <w:t xml:space="preserve"> includ</w:t>
      </w:r>
      <w:r w:rsidR="00BF3386" w:rsidRPr="00FF0B52">
        <w:t>ing</w:t>
      </w:r>
      <w:r w:rsidRPr="00FF0B52">
        <w:t>:</w:t>
      </w:r>
    </w:p>
    <w:p w14:paraId="0B326F89" w14:textId="43F3BB11" w:rsidR="0091199B" w:rsidRPr="00FF0B52" w:rsidRDefault="007A1953" w:rsidP="00B25C8D">
      <w:pPr>
        <w:pStyle w:val="Normalnumbered"/>
        <w:keepNext/>
        <w:numPr>
          <w:ilvl w:val="1"/>
          <w:numId w:val="21"/>
        </w:numPr>
        <w:tabs>
          <w:tab w:val="clear" w:pos="1440"/>
          <w:tab w:val="num" w:pos="1134"/>
        </w:tabs>
        <w:ind w:left="1134" w:hanging="567"/>
        <w:jc w:val="left"/>
        <w:rPr>
          <w:rStyle w:val="eop"/>
          <w:color w:val="auto"/>
        </w:rPr>
      </w:pPr>
      <w:r w:rsidRPr="00FF0B52">
        <w:rPr>
          <w:rStyle w:val="normaltextrun"/>
          <w:szCs w:val="23"/>
          <w:shd w:val="clear" w:color="auto" w:fill="FFFFFF"/>
        </w:rPr>
        <w:t>developing a Closing the Gap Schedule, including actions to prioritise and support</w:t>
      </w:r>
      <w:r w:rsidRPr="00FF0B52">
        <w:rPr>
          <w:rStyle w:val="normaltextrun"/>
          <w:rFonts w:ascii="Calibri" w:hAnsi="Calibri" w:cs="Calibri"/>
          <w:sz w:val="22"/>
          <w:szCs w:val="22"/>
          <w:shd w:val="clear" w:color="auto" w:fill="FFFFFF"/>
        </w:rPr>
        <w:t xml:space="preserve"> progress towards National Agreement on Closing the Gap Priority Reforms, </w:t>
      </w:r>
      <w:r w:rsidR="001D59DB" w:rsidRPr="00FF0B52">
        <w:rPr>
          <w:rStyle w:val="normaltextrun"/>
          <w:rFonts w:ascii="Calibri" w:hAnsi="Calibri" w:cs="Calibri"/>
          <w:sz w:val="22"/>
          <w:szCs w:val="22"/>
          <w:shd w:val="clear" w:color="auto" w:fill="FFFFFF"/>
        </w:rPr>
        <w:t xml:space="preserve">and </w:t>
      </w:r>
      <w:r w:rsidRPr="00FF0B52">
        <w:rPr>
          <w:rStyle w:val="normaltextrun"/>
          <w:rFonts w:ascii="Calibri" w:hAnsi="Calibri" w:cs="Calibri"/>
          <w:sz w:val="22"/>
          <w:szCs w:val="22"/>
          <w:shd w:val="clear" w:color="auto" w:fill="FFFFFF"/>
        </w:rPr>
        <w:t>targets and outcomes (particularly 10, 11, 12 and 13)</w:t>
      </w:r>
      <w:r w:rsidR="0091199B" w:rsidRPr="00FF0B52">
        <w:rPr>
          <w:rStyle w:val="normaltextrun"/>
          <w:rFonts w:ascii="Calibri" w:hAnsi="Calibri" w:cs="Calibri"/>
          <w:sz w:val="22"/>
          <w:szCs w:val="22"/>
          <w:shd w:val="clear" w:color="auto" w:fill="FFFFFF"/>
        </w:rPr>
        <w:t>;</w:t>
      </w:r>
      <w:r w:rsidRPr="00FF0B52">
        <w:rPr>
          <w:rStyle w:val="normaltextrun"/>
          <w:rFonts w:ascii="Calibri" w:hAnsi="Calibri" w:cs="Calibri"/>
          <w:sz w:val="22"/>
          <w:szCs w:val="22"/>
          <w:shd w:val="clear" w:color="auto" w:fill="FFFFFF"/>
        </w:rPr>
        <w:t>  </w:t>
      </w:r>
      <w:r w:rsidRPr="00FF0B52">
        <w:rPr>
          <w:rStyle w:val="eop"/>
          <w:rFonts w:ascii="Calibri" w:hAnsi="Calibri" w:cs="Calibri"/>
          <w:sz w:val="22"/>
          <w:szCs w:val="22"/>
          <w:shd w:val="clear" w:color="auto" w:fill="FFFFFF"/>
        </w:rPr>
        <w:t> </w:t>
      </w:r>
      <w:bookmarkStart w:id="99" w:name="_Hlk177569893"/>
    </w:p>
    <w:p w14:paraId="77EA971F" w14:textId="1A7B6730" w:rsidR="00FD5FE9" w:rsidRPr="00FF0B52" w:rsidRDefault="00CE2E05" w:rsidP="00B25C8D">
      <w:pPr>
        <w:pStyle w:val="Normalnumbered"/>
        <w:keepNext/>
        <w:numPr>
          <w:ilvl w:val="1"/>
          <w:numId w:val="21"/>
        </w:numPr>
        <w:tabs>
          <w:tab w:val="clear" w:pos="1440"/>
          <w:tab w:val="num" w:pos="1134"/>
        </w:tabs>
        <w:ind w:left="1134" w:hanging="567"/>
        <w:jc w:val="left"/>
        <w:rPr>
          <w:color w:val="auto"/>
        </w:rPr>
      </w:pPr>
      <w:r w:rsidRPr="00FF0B52">
        <w:rPr>
          <w:color w:val="auto"/>
        </w:rPr>
        <w:t xml:space="preserve">developing </w:t>
      </w:r>
      <w:r w:rsidR="00FD5FE9" w:rsidRPr="00FF0B52">
        <w:rPr>
          <w:color w:val="auto"/>
        </w:rPr>
        <w:t>an outcomes</w:t>
      </w:r>
      <w:r w:rsidR="00FD5FE9" w:rsidRPr="00FF0B52">
        <w:rPr>
          <w:color w:val="auto"/>
        </w:rPr>
        <w:noBreakHyphen/>
        <w:t>based framework;</w:t>
      </w:r>
      <w:bookmarkEnd w:id="99"/>
    </w:p>
    <w:p w14:paraId="7DB479DE" w14:textId="3BFFCAB2" w:rsidR="00FD5FE9" w:rsidRPr="00FF0B52" w:rsidRDefault="00CE2E05" w:rsidP="00B25C8D">
      <w:pPr>
        <w:pStyle w:val="Normalnumbered"/>
        <w:keepNext/>
        <w:numPr>
          <w:ilvl w:val="1"/>
          <w:numId w:val="21"/>
        </w:numPr>
        <w:tabs>
          <w:tab w:val="clear" w:pos="1440"/>
          <w:tab w:val="num" w:pos="1134"/>
        </w:tabs>
        <w:ind w:left="1134" w:hanging="567"/>
        <w:jc w:val="left"/>
        <w:rPr>
          <w:color w:val="auto"/>
        </w:rPr>
      </w:pPr>
      <w:r w:rsidRPr="00FF0B52">
        <w:rPr>
          <w:color w:val="auto"/>
        </w:rPr>
        <w:t xml:space="preserve">developing </w:t>
      </w:r>
      <w:r w:rsidR="00FD5FE9" w:rsidRPr="00FF0B52">
        <w:rPr>
          <w:color w:val="auto"/>
        </w:rPr>
        <w:t xml:space="preserve">an updated </w:t>
      </w:r>
      <w:r w:rsidR="00E47BD3" w:rsidRPr="00FF0B52">
        <w:rPr>
          <w:color w:val="auto"/>
        </w:rPr>
        <w:t xml:space="preserve">National </w:t>
      </w:r>
      <w:r w:rsidR="00FD5FE9" w:rsidRPr="00FF0B52">
        <w:rPr>
          <w:color w:val="auto"/>
        </w:rPr>
        <w:t>Legal Assistance Data Strategy; and</w:t>
      </w:r>
    </w:p>
    <w:p w14:paraId="0FB4325C" w14:textId="16676994" w:rsidR="00FD5FE9" w:rsidRPr="00FF0B52" w:rsidRDefault="00CE2E05" w:rsidP="00B25C8D">
      <w:pPr>
        <w:pStyle w:val="Normalnumbered"/>
        <w:keepNext/>
        <w:numPr>
          <w:ilvl w:val="1"/>
          <w:numId w:val="21"/>
        </w:numPr>
        <w:tabs>
          <w:tab w:val="clear" w:pos="1440"/>
          <w:tab w:val="num" w:pos="1134"/>
        </w:tabs>
        <w:ind w:left="1134" w:hanging="567"/>
        <w:jc w:val="left"/>
        <w:rPr>
          <w:color w:val="auto"/>
        </w:rPr>
      </w:pPr>
      <w:r w:rsidRPr="00FF0B52">
        <w:rPr>
          <w:color w:val="auto"/>
        </w:rPr>
        <w:t xml:space="preserve">developing </w:t>
      </w:r>
      <w:r w:rsidR="00FD5FE9" w:rsidRPr="00FF0B52">
        <w:rPr>
          <w:color w:val="auto"/>
        </w:rPr>
        <w:t>a National Legal Assistance Workforce Strategy.</w:t>
      </w:r>
    </w:p>
    <w:p w14:paraId="57B0104C" w14:textId="785C499F" w:rsidR="00BF3386" w:rsidRPr="00FF0B52" w:rsidRDefault="00BF3386" w:rsidP="00FD5FE9">
      <w:pPr>
        <w:pStyle w:val="Normalnumbered"/>
        <w:numPr>
          <w:ilvl w:val="0"/>
          <w:numId w:val="10"/>
        </w:numPr>
        <w:jc w:val="left"/>
      </w:pPr>
      <w:r w:rsidRPr="00FF0B52">
        <w:t xml:space="preserve">These initiatives support long-term reform outcomes to the legal assistance sector outlined in Attachment A, in line with the National Strategic Framework.  </w:t>
      </w:r>
    </w:p>
    <w:p w14:paraId="0EFCBEE1" w14:textId="36DB62AB" w:rsidR="00FD5FE9" w:rsidRPr="00FF0B52" w:rsidRDefault="00FD5FE9" w:rsidP="00FD5FE9">
      <w:pPr>
        <w:pStyle w:val="Normalnumbered"/>
        <w:numPr>
          <w:ilvl w:val="0"/>
          <w:numId w:val="10"/>
        </w:numPr>
        <w:jc w:val="left"/>
      </w:pPr>
      <w:r w:rsidRPr="00FF0B52">
        <w:t>The Parties agree</w:t>
      </w:r>
      <w:r w:rsidR="00BF3386" w:rsidRPr="00FF0B52">
        <w:t xml:space="preserve"> to monitor and consider annual updates on </w:t>
      </w:r>
      <w:r w:rsidRPr="00FF0B52">
        <w:t xml:space="preserve">long-term reforms </w:t>
      </w:r>
      <w:r w:rsidR="00BF3386" w:rsidRPr="00FF0B52">
        <w:t>through</w:t>
      </w:r>
      <w:r w:rsidRPr="00FF0B52">
        <w:t xml:space="preserve"> the Standing Council of Attorneys-General (or equivalent). </w:t>
      </w:r>
    </w:p>
    <w:p w14:paraId="11336DD8" w14:textId="77777777" w:rsidR="00FD5FE9" w:rsidRPr="00FF0B52" w:rsidRDefault="00FD5FE9" w:rsidP="00FD5FE9">
      <w:pPr>
        <w:pStyle w:val="Heading2"/>
        <w:keepLines/>
        <w:spacing w:before="120"/>
        <w:rPr>
          <w:b w:val="0"/>
          <w:sz w:val="24"/>
          <w:szCs w:val="24"/>
        </w:rPr>
      </w:pPr>
      <w:bookmarkStart w:id="100" w:name="_Toc182820536"/>
      <w:r w:rsidRPr="00FF0B52">
        <w:t>Data, Measurement and Outcomes</w:t>
      </w:r>
      <w:bookmarkEnd w:id="100"/>
    </w:p>
    <w:p w14:paraId="7D09C278" w14:textId="77777777" w:rsidR="00FD5FE9" w:rsidRPr="00FF0B52" w:rsidRDefault="00FD5FE9" w:rsidP="00FD5FE9">
      <w:pPr>
        <w:rPr>
          <w:i/>
          <w:sz w:val="24"/>
          <w:szCs w:val="24"/>
        </w:rPr>
      </w:pPr>
      <w:r w:rsidRPr="00FF0B52">
        <w:rPr>
          <w:i/>
          <w:sz w:val="24"/>
          <w:szCs w:val="24"/>
        </w:rPr>
        <w:t>Objectives</w:t>
      </w:r>
    </w:p>
    <w:p w14:paraId="7A766EF9" w14:textId="2A2A110C" w:rsidR="00FD5FE9" w:rsidRPr="00FF0B52" w:rsidRDefault="00FD5FE9" w:rsidP="00FD5FE9">
      <w:pPr>
        <w:pStyle w:val="Normalnumbered"/>
        <w:numPr>
          <w:ilvl w:val="0"/>
          <w:numId w:val="10"/>
        </w:numPr>
        <w:jc w:val="left"/>
      </w:pPr>
      <w:r w:rsidRPr="00FF0B52">
        <w:t>The NAJP will aim to shift the legal assistance</w:t>
      </w:r>
      <w:r w:rsidR="00E47BD3" w:rsidRPr="00FF0B52">
        <w:t xml:space="preserve"> </w:t>
      </w:r>
      <w:r w:rsidRPr="00FF0B52">
        <w:t xml:space="preserve">data landscape from input and activity-based metrics to outcome-oriented collection methods that measure the effectiveness of programs, support evidence-based policy development and resource allocation, and </w:t>
      </w:r>
      <w:r w:rsidR="0072319D" w:rsidRPr="00FF0B52">
        <w:t xml:space="preserve">deliver </w:t>
      </w:r>
      <w:r w:rsidRPr="00FF0B52">
        <w:t>a</w:t>
      </w:r>
      <w:r w:rsidR="0072319D" w:rsidRPr="00FF0B52">
        <w:t xml:space="preserve"> shared strategic approach between the </w:t>
      </w:r>
      <w:r w:rsidR="00E47BD3" w:rsidRPr="00FF0B52">
        <w:t>P</w:t>
      </w:r>
      <w:r w:rsidR="0072319D" w:rsidRPr="00FF0B52">
        <w:t>arties in relation to</w:t>
      </w:r>
      <w:r w:rsidRPr="00FF0B52">
        <w:t xml:space="preserve"> continuous improvement and accountability.</w:t>
      </w:r>
    </w:p>
    <w:p w14:paraId="2C8C508D" w14:textId="1F68259A" w:rsidR="00FD5FE9" w:rsidRPr="00FF0B52" w:rsidRDefault="00FD5FE9" w:rsidP="00FD5FE9">
      <w:pPr>
        <w:pStyle w:val="Normalnumbered"/>
        <w:numPr>
          <w:ilvl w:val="0"/>
          <w:numId w:val="10"/>
        </w:numPr>
        <w:jc w:val="left"/>
      </w:pPr>
      <w:r w:rsidRPr="00FF0B52">
        <w:t xml:space="preserve">The NAJP will guide reforms to ensure the legal assistance sector has a shared understanding of data and evidence, and is equipped to use legal assistance data and national performance indicators to enhance service delivery. </w:t>
      </w:r>
    </w:p>
    <w:p w14:paraId="1DFB0213" w14:textId="77777777" w:rsidR="00FD5FE9" w:rsidRPr="00FF0B52" w:rsidRDefault="00FD5FE9" w:rsidP="00FD5FE9">
      <w:pPr>
        <w:rPr>
          <w:i/>
          <w:sz w:val="24"/>
          <w:szCs w:val="24"/>
        </w:rPr>
      </w:pPr>
      <w:r w:rsidRPr="00FF0B52">
        <w:rPr>
          <w:i/>
          <w:sz w:val="24"/>
          <w:szCs w:val="24"/>
        </w:rPr>
        <w:t>Implementation arrangements</w:t>
      </w:r>
    </w:p>
    <w:p w14:paraId="611C5C9C" w14:textId="7416054C" w:rsidR="00180E73" w:rsidRPr="00FF0B52" w:rsidRDefault="00CE2E05" w:rsidP="00CE2E05">
      <w:pPr>
        <w:pStyle w:val="ListParagraph"/>
        <w:numPr>
          <w:ilvl w:val="0"/>
          <w:numId w:val="10"/>
        </w:numPr>
        <w:rPr>
          <w:rFonts w:ascii="Corbel" w:hAnsi="Corbel"/>
          <w:color w:val="000000"/>
          <w:sz w:val="23"/>
          <w:szCs w:val="23"/>
        </w:rPr>
      </w:pPr>
      <w:r w:rsidRPr="00FF0B52">
        <w:rPr>
          <w:rFonts w:ascii="Corbel" w:hAnsi="Corbel"/>
          <w:color w:val="000000"/>
          <w:sz w:val="23"/>
          <w:szCs w:val="23"/>
        </w:rPr>
        <w:t xml:space="preserve">In </w:t>
      </w:r>
      <w:r w:rsidR="000572F7" w:rsidRPr="00FF0B52">
        <w:rPr>
          <w:rFonts w:ascii="Corbel" w:hAnsi="Corbel"/>
          <w:color w:val="000000"/>
          <w:sz w:val="23"/>
          <w:szCs w:val="23"/>
        </w:rPr>
        <w:t xml:space="preserve">partnership </w:t>
      </w:r>
      <w:r w:rsidRPr="00FF0B52">
        <w:rPr>
          <w:rFonts w:ascii="Corbel" w:hAnsi="Corbel"/>
          <w:color w:val="000000"/>
          <w:sz w:val="23"/>
          <w:szCs w:val="23"/>
        </w:rPr>
        <w:t xml:space="preserve">with the sector, </w:t>
      </w:r>
      <w:r w:rsidR="00E47BD3" w:rsidRPr="00FF0B52">
        <w:rPr>
          <w:rFonts w:ascii="Corbel" w:hAnsi="Corbel"/>
          <w:color w:val="000000"/>
          <w:sz w:val="23"/>
          <w:szCs w:val="23"/>
        </w:rPr>
        <w:t>P</w:t>
      </w:r>
      <w:r w:rsidRPr="00FF0B52">
        <w:rPr>
          <w:rFonts w:ascii="Corbel" w:hAnsi="Corbel"/>
          <w:color w:val="000000"/>
          <w:sz w:val="23"/>
          <w:szCs w:val="23"/>
        </w:rPr>
        <w:t xml:space="preserve">arties will develop a high-level outcomes-based framework </w:t>
      </w:r>
      <w:r w:rsidR="0076290F" w:rsidRPr="00FF0B52">
        <w:rPr>
          <w:rFonts w:ascii="Corbel" w:hAnsi="Corbel"/>
          <w:color w:val="000000"/>
          <w:sz w:val="23"/>
          <w:szCs w:val="23"/>
        </w:rPr>
        <w:t xml:space="preserve">with the primary purpose of enabling a coordinated and collaborative approach by all </w:t>
      </w:r>
      <w:r w:rsidR="00463B2A" w:rsidRPr="00FF0B52">
        <w:rPr>
          <w:rFonts w:ascii="Corbel" w:hAnsi="Corbel"/>
          <w:color w:val="000000"/>
          <w:sz w:val="23"/>
          <w:szCs w:val="23"/>
        </w:rPr>
        <w:t>P</w:t>
      </w:r>
      <w:r w:rsidR="0076290F" w:rsidRPr="00FF0B52">
        <w:rPr>
          <w:rFonts w:ascii="Corbel" w:hAnsi="Corbel"/>
          <w:color w:val="000000"/>
          <w:sz w:val="23"/>
          <w:szCs w:val="23"/>
        </w:rPr>
        <w:t xml:space="preserve">arties towards achieving agreed outcomes. </w:t>
      </w:r>
      <w:r w:rsidR="00180E73" w:rsidRPr="00FF0B52">
        <w:rPr>
          <w:rFonts w:ascii="Corbel" w:hAnsi="Corbel"/>
          <w:color w:val="000000"/>
          <w:sz w:val="23"/>
          <w:szCs w:val="23"/>
        </w:rPr>
        <w:t xml:space="preserve">The outcomes-based framework will draw broadly across existing data </w:t>
      </w:r>
      <w:r w:rsidR="002C1D0F" w:rsidRPr="00FF0B52">
        <w:rPr>
          <w:rFonts w:ascii="Corbel" w:hAnsi="Corbel"/>
          <w:color w:val="000000"/>
          <w:sz w:val="23"/>
          <w:szCs w:val="23"/>
        </w:rPr>
        <w:t>information</w:t>
      </w:r>
      <w:r w:rsidR="00180E73" w:rsidRPr="00FF0B52">
        <w:rPr>
          <w:rFonts w:ascii="Corbel" w:hAnsi="Corbel"/>
          <w:color w:val="000000"/>
          <w:sz w:val="23"/>
          <w:szCs w:val="23"/>
        </w:rPr>
        <w:t>.</w:t>
      </w:r>
      <w:r w:rsidR="0076290F" w:rsidRPr="00FF0B52">
        <w:rPr>
          <w:rFonts w:ascii="Corbel" w:hAnsi="Corbel"/>
          <w:color w:val="000000"/>
          <w:sz w:val="23"/>
          <w:szCs w:val="23"/>
        </w:rPr>
        <w:t xml:space="preserve"> </w:t>
      </w:r>
      <w:r w:rsidR="00180E73" w:rsidRPr="00FF0B52">
        <w:rPr>
          <w:rFonts w:ascii="Corbel" w:hAnsi="Corbel"/>
          <w:color w:val="000000"/>
          <w:sz w:val="23"/>
          <w:szCs w:val="20"/>
        </w:rPr>
        <w:br/>
      </w:r>
    </w:p>
    <w:p w14:paraId="78BA63A7" w14:textId="3EFD9B76" w:rsidR="0076290F" w:rsidRPr="00FF0B52" w:rsidRDefault="007A1953" w:rsidP="0076290F">
      <w:pPr>
        <w:pStyle w:val="ListParagraph"/>
        <w:ind w:left="567"/>
        <w:rPr>
          <w:rFonts w:ascii="Corbel" w:hAnsi="Corbel"/>
        </w:rPr>
      </w:pPr>
      <w:r w:rsidRPr="00FF0B52">
        <w:rPr>
          <w:rFonts w:ascii="Corbel" w:hAnsi="Corbel"/>
          <w:sz w:val="23"/>
        </w:rPr>
        <w:t>The outcomes-based framework may inform the development of other long-term reform initiatives including a National Legal Assistance Workforce Strategy. </w:t>
      </w:r>
      <w:r w:rsidRPr="00FF0B52">
        <w:rPr>
          <w:rFonts w:ascii="Corbel" w:hAnsi="Corbel"/>
        </w:rPr>
        <w:t> </w:t>
      </w:r>
    </w:p>
    <w:p w14:paraId="2241D0BD" w14:textId="77777777" w:rsidR="0091199B" w:rsidRPr="00FF0B52" w:rsidRDefault="0091199B" w:rsidP="0076290F">
      <w:pPr>
        <w:pStyle w:val="ListParagraph"/>
        <w:ind w:left="567"/>
        <w:rPr>
          <w:rFonts w:ascii="Corbel" w:hAnsi="Corbel"/>
          <w:color w:val="000000"/>
          <w:sz w:val="23"/>
          <w:szCs w:val="20"/>
        </w:rPr>
      </w:pPr>
    </w:p>
    <w:p w14:paraId="1709698F" w14:textId="797746A7" w:rsidR="00FD5FE9" w:rsidRPr="00FF0B52" w:rsidRDefault="00FD5FE9" w:rsidP="00FD5FE9">
      <w:pPr>
        <w:pStyle w:val="Normalnumbered"/>
        <w:numPr>
          <w:ilvl w:val="0"/>
          <w:numId w:val="10"/>
        </w:numPr>
        <w:jc w:val="left"/>
      </w:pPr>
      <w:r w:rsidRPr="00FF0B52">
        <w:t xml:space="preserve">The </w:t>
      </w:r>
      <w:r w:rsidR="00CE2E05" w:rsidRPr="00FF0B52">
        <w:t xml:space="preserve">NAJP will continue to enhance data capability in the sector, </w:t>
      </w:r>
      <w:r w:rsidR="00C65CED" w:rsidRPr="00FF0B52">
        <w:t>including working</w:t>
      </w:r>
      <w:r w:rsidR="008A1A56" w:rsidRPr="00FF0B52">
        <w:t xml:space="preserve"> towards </w:t>
      </w:r>
      <w:r w:rsidRPr="00FF0B52">
        <w:t xml:space="preserve">the transition to </w:t>
      </w:r>
      <w:r w:rsidR="003E6C21" w:rsidRPr="00FF0B52">
        <w:t xml:space="preserve">client </w:t>
      </w:r>
      <w:r w:rsidRPr="00FF0B52">
        <w:t>management systems and t</w:t>
      </w:r>
      <w:r w:rsidR="00BF3386" w:rsidRPr="00FF0B52">
        <w:t>he</w:t>
      </w:r>
      <w:r w:rsidRPr="00FF0B52">
        <w:t xml:space="preserve"> develop</w:t>
      </w:r>
      <w:r w:rsidR="00BF3386" w:rsidRPr="00FF0B52">
        <w:t>ment of</w:t>
      </w:r>
      <w:r w:rsidRPr="00FF0B52">
        <w:t xml:space="preserve"> a new data repository</w:t>
      </w:r>
      <w:r w:rsidR="00D91B4C" w:rsidRPr="00FF0B52">
        <w:t xml:space="preserve"> for Community Legal Centres</w:t>
      </w:r>
      <w:r w:rsidR="001D59DB" w:rsidRPr="00FF0B52">
        <w:t>,</w:t>
      </w:r>
      <w:r w:rsidR="00D91B4C" w:rsidRPr="00FF0B52">
        <w:t xml:space="preserve"> Women’s Legal Services</w:t>
      </w:r>
      <w:r w:rsidR="001D59DB" w:rsidRPr="00FF0B52">
        <w:t xml:space="preserve"> and any other legal assistance provider as applicable</w:t>
      </w:r>
      <w:r w:rsidRPr="00FF0B52">
        <w:t>.</w:t>
      </w:r>
    </w:p>
    <w:p w14:paraId="41C53F5D" w14:textId="6FDE8055" w:rsidR="00BE7A14" w:rsidRPr="00FF0B52" w:rsidRDefault="00FD5FE9" w:rsidP="008B49C2">
      <w:pPr>
        <w:pStyle w:val="Normalnumbered"/>
        <w:numPr>
          <w:ilvl w:val="0"/>
          <w:numId w:val="10"/>
        </w:numPr>
        <w:jc w:val="left"/>
      </w:pPr>
      <w:r w:rsidRPr="00FF0B52">
        <w:t>The Commonwealth will develop a new National Legal Assistance Data Strategy, in collaboration with the National Legal Assistance Advisory Group</w:t>
      </w:r>
      <w:r w:rsidR="00236026" w:rsidRPr="00FF0B52">
        <w:t>,</w:t>
      </w:r>
      <w:r w:rsidRPr="00FF0B52">
        <w:t xml:space="preserve"> the Legal Assistance Services Inter Governmental Committee</w:t>
      </w:r>
      <w:r w:rsidR="008D146E" w:rsidRPr="00FF0B52">
        <w:t xml:space="preserve">, </w:t>
      </w:r>
      <w:r w:rsidR="008D146E" w:rsidRPr="00FF0B52" w:rsidDel="00791144">
        <w:t>the Closing the Gap Engagement Forum</w:t>
      </w:r>
      <w:r w:rsidR="00236026" w:rsidRPr="00FF0B52" w:rsidDel="00791144">
        <w:t xml:space="preserve"> and </w:t>
      </w:r>
      <w:r w:rsidR="00BF3386" w:rsidRPr="00FF0B52" w:rsidDel="00791144">
        <w:t>other relevant sector stakeholders</w:t>
      </w:r>
      <w:r w:rsidRPr="00FF0B52">
        <w:t xml:space="preserve">, before 30 June 2026. The </w:t>
      </w:r>
      <w:r w:rsidR="001D59DB" w:rsidRPr="00FF0B52">
        <w:t xml:space="preserve">new </w:t>
      </w:r>
      <w:r w:rsidRPr="00FF0B52">
        <w:t>National Legal Assistance Data Strategy will be made publicly available.</w:t>
      </w:r>
    </w:p>
    <w:p w14:paraId="1FD5960C" w14:textId="77777777" w:rsidR="00FD5FE9" w:rsidRPr="00FF0B52" w:rsidRDefault="00FD5FE9" w:rsidP="00FD5FE9">
      <w:pPr>
        <w:pStyle w:val="Heading2"/>
        <w:keepLines/>
        <w:spacing w:before="120"/>
        <w:rPr>
          <w:b w:val="0"/>
          <w:sz w:val="24"/>
          <w:szCs w:val="24"/>
        </w:rPr>
      </w:pPr>
      <w:bookmarkStart w:id="101" w:name="_Toc182820537"/>
      <w:r w:rsidRPr="00FF0B52">
        <w:t>Workforce</w:t>
      </w:r>
      <w:bookmarkEnd w:id="101"/>
    </w:p>
    <w:p w14:paraId="50B629E5" w14:textId="77777777" w:rsidR="00603102" w:rsidRPr="00FF0B52" w:rsidRDefault="00603102" w:rsidP="00603102">
      <w:pPr>
        <w:rPr>
          <w:rFonts w:eastAsiaTheme="minorEastAsia"/>
          <w:i/>
          <w:sz w:val="24"/>
          <w:szCs w:val="24"/>
        </w:rPr>
      </w:pPr>
      <w:r w:rsidRPr="00FF0B52">
        <w:rPr>
          <w:i/>
          <w:iCs/>
          <w:sz w:val="24"/>
          <w:szCs w:val="24"/>
        </w:rPr>
        <w:t>Objectives</w:t>
      </w:r>
    </w:p>
    <w:p w14:paraId="77720550" w14:textId="6AC0AE83" w:rsidR="00603102" w:rsidRPr="00FF0B52" w:rsidRDefault="00603102" w:rsidP="00B52AFF">
      <w:pPr>
        <w:pStyle w:val="Normalnumbered"/>
        <w:numPr>
          <w:ilvl w:val="0"/>
          <w:numId w:val="10"/>
        </w:numPr>
        <w:tabs>
          <w:tab w:val="clear" w:pos="1418"/>
        </w:tabs>
        <w:jc w:val="left"/>
      </w:pPr>
      <w:r w:rsidRPr="00FF0B52">
        <w:t>The NAJP will guide reforms to support a more sustainable workforce to deliver quality legal assistance services and enhance service delivery.</w:t>
      </w:r>
    </w:p>
    <w:p w14:paraId="6C42C712" w14:textId="77777777" w:rsidR="00603102" w:rsidRPr="00FF0B52" w:rsidRDefault="00603102" w:rsidP="00603102">
      <w:pPr>
        <w:ind w:left="141"/>
        <w:rPr>
          <w:i/>
          <w:sz w:val="24"/>
          <w:szCs w:val="24"/>
        </w:rPr>
      </w:pPr>
      <w:r w:rsidRPr="00FF0B52">
        <w:rPr>
          <w:i/>
          <w:iCs/>
          <w:sz w:val="24"/>
          <w:szCs w:val="24"/>
        </w:rPr>
        <w:t>Implementation arrangements</w:t>
      </w:r>
    </w:p>
    <w:p w14:paraId="58DBE4DD" w14:textId="77777777" w:rsidR="00603102" w:rsidRPr="00FF0B52" w:rsidRDefault="00603102" w:rsidP="00C405EF">
      <w:pPr>
        <w:pStyle w:val="Normalnumbered"/>
        <w:numPr>
          <w:ilvl w:val="0"/>
          <w:numId w:val="10"/>
        </w:numPr>
        <w:tabs>
          <w:tab w:val="clear" w:pos="1418"/>
        </w:tabs>
        <w:jc w:val="left"/>
      </w:pPr>
      <w:r w:rsidRPr="00FF0B52">
        <w:t xml:space="preserve">In consultation with the sector, the Parties commit to develop a National Legal Assistance Workforce Strategy (Workforce Strategy) by 30 June 2027. The Workforce Strategy will provide guidance on how to build a sustainable and appropriately governed legal assistance workforce. This will involve developing a broad and strategic approach that acknowledges the broader policy context at both the sector level and the provider level in relation to: </w:t>
      </w:r>
    </w:p>
    <w:p w14:paraId="2D0B6667" w14:textId="559FF1CD" w:rsidR="00443473" w:rsidRPr="00FF0B52" w:rsidRDefault="00443473" w:rsidP="001C5978">
      <w:pPr>
        <w:pStyle w:val="Normalnumbered"/>
        <w:keepNext/>
        <w:numPr>
          <w:ilvl w:val="0"/>
          <w:numId w:val="91"/>
        </w:numPr>
        <w:tabs>
          <w:tab w:val="clear" w:pos="1440"/>
          <w:tab w:val="num" w:pos="1134"/>
          <w:tab w:val="num" w:pos="2574"/>
        </w:tabs>
        <w:ind w:left="1134" w:hanging="567"/>
        <w:jc w:val="left"/>
        <w:rPr>
          <w:color w:val="auto"/>
        </w:rPr>
      </w:pPr>
      <w:r w:rsidRPr="00FF0B52">
        <w:rPr>
          <w:color w:val="auto"/>
        </w:rPr>
        <w:t>recruitment and retention actions, particularly in regional and remote areas;</w:t>
      </w:r>
    </w:p>
    <w:p w14:paraId="48F292B0" w14:textId="1492AC31" w:rsidR="00443473" w:rsidRPr="00FF0B52" w:rsidRDefault="00443473" w:rsidP="001C5978">
      <w:pPr>
        <w:pStyle w:val="Normalnumbered"/>
        <w:keepNext/>
        <w:numPr>
          <w:ilvl w:val="0"/>
          <w:numId w:val="91"/>
        </w:numPr>
        <w:tabs>
          <w:tab w:val="clear" w:pos="1440"/>
          <w:tab w:val="num" w:pos="1134"/>
          <w:tab w:val="num" w:pos="2574"/>
        </w:tabs>
        <w:ind w:left="1134" w:hanging="567"/>
        <w:jc w:val="left"/>
        <w:rPr>
          <w:color w:val="auto"/>
        </w:rPr>
      </w:pPr>
      <w:r w:rsidRPr="00FF0B52">
        <w:rPr>
          <w:color w:val="auto"/>
        </w:rPr>
        <w:t>the extent of pay disparity within the legal assistance sector, the reduction in pay disparity over time and the effect on supply and demand for a skilled, legal assistance workforc</w:t>
      </w:r>
      <w:r w:rsidR="00FF32CD" w:rsidRPr="00FF0B52">
        <w:rPr>
          <w:color w:val="auto"/>
        </w:rPr>
        <w:t>e;</w:t>
      </w:r>
    </w:p>
    <w:p w14:paraId="179C0F70" w14:textId="5D3D3C4F" w:rsidR="00443473" w:rsidRPr="00FF0B52" w:rsidRDefault="00443473" w:rsidP="001C5978">
      <w:pPr>
        <w:pStyle w:val="Normalnumbered"/>
        <w:keepNext/>
        <w:numPr>
          <w:ilvl w:val="0"/>
          <w:numId w:val="91"/>
        </w:numPr>
        <w:tabs>
          <w:tab w:val="clear" w:pos="1440"/>
          <w:tab w:val="num" w:pos="1134"/>
          <w:tab w:val="num" w:pos="2574"/>
        </w:tabs>
        <w:ind w:left="1134" w:hanging="567"/>
        <w:jc w:val="left"/>
        <w:rPr>
          <w:color w:val="auto"/>
        </w:rPr>
      </w:pPr>
      <w:r w:rsidRPr="00FF0B52">
        <w:rPr>
          <w:color w:val="auto"/>
        </w:rPr>
        <w:t xml:space="preserve">supporting sustainable organisational growth and capacity in response to existing and changing needs of the communities they serve, including strengthening the Aboriginal and Torres Strait Islander </w:t>
      </w:r>
      <w:r w:rsidR="001509EB" w:rsidRPr="00FF0B52">
        <w:rPr>
          <w:color w:val="auto"/>
        </w:rPr>
        <w:t>C</w:t>
      </w:r>
      <w:r w:rsidRPr="00FF0B52">
        <w:rPr>
          <w:color w:val="auto"/>
        </w:rPr>
        <w:t>ommunity-</w:t>
      </w:r>
      <w:r w:rsidR="001509EB" w:rsidRPr="00FF0B52">
        <w:rPr>
          <w:color w:val="auto"/>
        </w:rPr>
        <w:t>C</w:t>
      </w:r>
      <w:r w:rsidRPr="00FF0B52">
        <w:rPr>
          <w:color w:val="auto"/>
        </w:rPr>
        <w:t>ontrolled sector in consideration of the National Agreement on Closing the Gap; and</w:t>
      </w:r>
    </w:p>
    <w:p w14:paraId="7CAC3F6D" w14:textId="66D5ED4C" w:rsidR="00603102" w:rsidRPr="00FF0B52" w:rsidDel="007A1D61" w:rsidRDefault="00443473" w:rsidP="001C5978">
      <w:pPr>
        <w:pStyle w:val="Normalnumbered"/>
        <w:keepNext/>
        <w:numPr>
          <w:ilvl w:val="0"/>
          <w:numId w:val="91"/>
        </w:numPr>
        <w:tabs>
          <w:tab w:val="clear" w:pos="1440"/>
          <w:tab w:val="num" w:pos="1134"/>
          <w:tab w:val="num" w:pos="2574"/>
        </w:tabs>
        <w:ind w:left="1134" w:hanging="567"/>
        <w:jc w:val="left"/>
        <w:rPr>
          <w:color w:val="auto"/>
        </w:rPr>
      </w:pPr>
      <w:r w:rsidRPr="00FF0B52">
        <w:rPr>
          <w:color w:val="auto"/>
        </w:rPr>
        <w:t xml:space="preserve">distribution of the legal assistance workforce and provision of intersectional, high-quality inclusive and culturally safe services with an appropriately skilled and supported workforce. </w:t>
      </w:r>
    </w:p>
    <w:p w14:paraId="770A292B" w14:textId="14A81EA0" w:rsidR="00603102" w:rsidRPr="00FF0B52" w:rsidRDefault="00603102" w:rsidP="008B49C2">
      <w:pPr>
        <w:pStyle w:val="Normalnumbered"/>
        <w:keepNext/>
        <w:numPr>
          <w:ilvl w:val="0"/>
          <w:numId w:val="10"/>
        </w:numPr>
        <w:tabs>
          <w:tab w:val="clear" w:pos="1418"/>
          <w:tab w:val="num" w:pos="2574"/>
        </w:tabs>
        <w:jc w:val="left"/>
      </w:pPr>
      <w:bookmarkStart w:id="102" w:name="_Hlk180681218"/>
      <w:r w:rsidRPr="00FF0B52">
        <w:t>The Workforce Strategy should align with other relevant workforce development strategies and initiatives</w:t>
      </w:r>
      <w:r w:rsidR="00E2390F" w:rsidRPr="00FF0B52">
        <w:t>, including but not limited to the National Justice Sector Strengthening Plan being developed by the Justice Policy Partnership.</w:t>
      </w:r>
      <w:bookmarkEnd w:id="102"/>
      <w:r w:rsidR="00E2390F" w:rsidRPr="00FF0B52">
        <w:t xml:space="preserve"> </w:t>
      </w:r>
      <w:r w:rsidRPr="00FF0B52">
        <w:t xml:space="preserve"> </w:t>
      </w:r>
    </w:p>
    <w:p w14:paraId="3F66C8CB" w14:textId="4DBE931A" w:rsidR="007A034F" w:rsidRPr="00FF0B52" w:rsidDel="00FA180E" w:rsidRDefault="00603102" w:rsidP="00D04973">
      <w:pPr>
        <w:pStyle w:val="Normalnumbered"/>
        <w:keepNext/>
        <w:numPr>
          <w:ilvl w:val="0"/>
          <w:numId w:val="10"/>
        </w:numPr>
        <w:tabs>
          <w:tab w:val="clear" w:pos="1418"/>
          <w:tab w:val="num" w:pos="2574"/>
        </w:tabs>
        <w:jc w:val="left"/>
      </w:pPr>
      <w:r w:rsidRPr="00FF0B52">
        <w:t xml:space="preserve">The Workforce Strategy will be informed by, but not contingent upon, existing information and strategic planning, and legal assistance data to enhance service delivery. It will also be informed by any other relevant workforce development strategies and initiatives. </w:t>
      </w:r>
    </w:p>
    <w:p w14:paraId="44428A4C" w14:textId="07872F98" w:rsidR="000342C8" w:rsidRPr="00FF0B52" w:rsidRDefault="000342C8" w:rsidP="00BC443E">
      <w:pPr>
        <w:pStyle w:val="Heading1"/>
      </w:pPr>
      <w:bookmarkStart w:id="103" w:name="_Toc182820538"/>
      <w:bookmarkEnd w:id="96"/>
      <w:r w:rsidRPr="00FF0B52">
        <w:t xml:space="preserve">PART </w:t>
      </w:r>
      <w:r w:rsidR="00922DCA" w:rsidRPr="00FF0B52">
        <w:t>8</w:t>
      </w:r>
      <w:r w:rsidRPr="00FF0B52">
        <w:t xml:space="preserve"> — GOVERNANCE ARRANGEMENTS</w:t>
      </w:r>
      <w:bookmarkEnd w:id="103"/>
    </w:p>
    <w:p w14:paraId="44428A4D" w14:textId="09D0700B" w:rsidR="000342C8" w:rsidRPr="00FF0B52" w:rsidRDefault="000342C8" w:rsidP="003A2C5D">
      <w:pPr>
        <w:pStyle w:val="Normalnumbered"/>
        <w:numPr>
          <w:ilvl w:val="0"/>
          <w:numId w:val="10"/>
        </w:numPr>
        <w:jc w:val="left"/>
      </w:pPr>
      <w:r w:rsidRPr="00FF0B52">
        <w:t xml:space="preserve">The </w:t>
      </w:r>
      <w:r w:rsidR="00100DD2" w:rsidRPr="00FF0B52">
        <w:t>NAJP</w:t>
      </w:r>
      <w:r w:rsidRPr="00FF0B52">
        <w:t xml:space="preserve"> will be supported by the Legal Assistance Services Inter Governmental Committee consisting of officials from the Parties. This Committee is supported by a National Legal Assistance Advisory Group, consisting of representatives from the national legal assistance sector, research bodies and other national bodies related to legal assistance.</w:t>
      </w:r>
      <w:r w:rsidR="00FB6D71" w:rsidRPr="00FF0B52">
        <w:t xml:space="preserve"> </w:t>
      </w:r>
    </w:p>
    <w:p w14:paraId="44428A4E" w14:textId="3B48DEE9" w:rsidR="000342C8" w:rsidRPr="00FF0B52" w:rsidRDefault="000342C8" w:rsidP="003A2C5D">
      <w:pPr>
        <w:pStyle w:val="Normalnumbered"/>
        <w:numPr>
          <w:ilvl w:val="0"/>
          <w:numId w:val="10"/>
        </w:numPr>
        <w:jc w:val="left"/>
      </w:pPr>
      <w:r w:rsidRPr="00FF0B52">
        <w:lastRenderedPageBreak/>
        <w:t xml:space="preserve">Officials from the Commonwealth will, within each </w:t>
      </w:r>
      <w:r w:rsidR="005419CF" w:rsidRPr="00FF0B52">
        <w:t>State</w:t>
      </w:r>
      <w:r w:rsidRPr="00FF0B52">
        <w:t xml:space="preserve"> </w:t>
      </w:r>
      <w:r w:rsidR="005419CF" w:rsidRPr="00FF0B52">
        <w:t xml:space="preserve">and </w:t>
      </w:r>
      <w:r w:rsidRPr="00FF0B52">
        <w:t xml:space="preserve">on a tripartite basis, meet annually with officials from the </w:t>
      </w:r>
      <w:r w:rsidR="00C65CED" w:rsidRPr="00FF0B52">
        <w:t>relevant</w:t>
      </w:r>
      <w:r w:rsidRPr="00FF0B52">
        <w:t xml:space="preserve"> State</w:t>
      </w:r>
      <w:r w:rsidR="00C65CED" w:rsidRPr="00FF0B52">
        <w:t xml:space="preserve"> </w:t>
      </w:r>
      <w:r w:rsidRPr="00FF0B52">
        <w:t xml:space="preserve">and delegates representing each type of legal assistance provider individually to discuss issues relating to the </w:t>
      </w:r>
      <w:r w:rsidR="00100DD2" w:rsidRPr="00FF0B52">
        <w:t>NAJP</w:t>
      </w:r>
      <w:r w:rsidRPr="00FF0B52">
        <w:t xml:space="preserve">. </w:t>
      </w:r>
    </w:p>
    <w:p w14:paraId="44428A4F" w14:textId="27E82C15" w:rsidR="000342C8" w:rsidRPr="00FF0B52" w:rsidRDefault="000342C8" w:rsidP="00407B30">
      <w:pPr>
        <w:pStyle w:val="Heading2"/>
        <w:keepLines/>
        <w:spacing w:before="120"/>
      </w:pPr>
      <w:bookmarkStart w:id="104" w:name="_Toc182820539"/>
      <w:r w:rsidRPr="00FF0B52">
        <w:t>Enforceability of the Agreement</w:t>
      </w:r>
      <w:bookmarkEnd w:id="104"/>
    </w:p>
    <w:p w14:paraId="44428A50" w14:textId="53887C92" w:rsidR="000342C8" w:rsidRPr="00FF0B52" w:rsidRDefault="000342C8" w:rsidP="003A2C5D">
      <w:pPr>
        <w:pStyle w:val="Normalnumbered"/>
        <w:numPr>
          <w:ilvl w:val="0"/>
          <w:numId w:val="10"/>
        </w:numPr>
        <w:jc w:val="left"/>
      </w:pPr>
      <w:r w:rsidRPr="00FF0B52">
        <w:t xml:space="preserve">The Parties do not intend any of the provisions of the </w:t>
      </w:r>
      <w:r w:rsidR="00100DD2" w:rsidRPr="00FF0B52">
        <w:t>NAJP</w:t>
      </w:r>
      <w:r w:rsidRPr="00FF0B52">
        <w:t xml:space="preserve"> to be legally enforceable. However, this does not lessen the Parties’ commitment to the </w:t>
      </w:r>
      <w:r w:rsidR="00100DD2" w:rsidRPr="00FF0B52">
        <w:t>NAJP</w:t>
      </w:r>
      <w:r w:rsidRPr="00FF0B52">
        <w:t>.</w:t>
      </w:r>
    </w:p>
    <w:p w14:paraId="44428A51" w14:textId="7BB3FD29" w:rsidR="000342C8" w:rsidRPr="00FF0B52" w:rsidRDefault="000342C8" w:rsidP="00407B30">
      <w:pPr>
        <w:pStyle w:val="Heading2"/>
        <w:keepLines/>
        <w:spacing w:before="120"/>
      </w:pPr>
      <w:bookmarkStart w:id="105" w:name="_Toc182820540"/>
      <w:r w:rsidRPr="00FF0B52">
        <w:t>Review of the Agreement</w:t>
      </w:r>
      <w:bookmarkEnd w:id="105"/>
    </w:p>
    <w:p w14:paraId="44428A52" w14:textId="296E12C2" w:rsidR="000342C8" w:rsidRPr="00FF0B52" w:rsidRDefault="00EF5512" w:rsidP="003A2C5D">
      <w:pPr>
        <w:pStyle w:val="Normalnumbered"/>
        <w:numPr>
          <w:ilvl w:val="0"/>
          <w:numId w:val="10"/>
        </w:numPr>
        <w:jc w:val="left"/>
      </w:pPr>
      <w:r w:rsidRPr="00FF0B52">
        <w:t>A</w:t>
      </w:r>
      <w:r w:rsidR="000342C8" w:rsidRPr="00FF0B52">
        <w:t xml:space="preserve">n Independent Review of the </w:t>
      </w:r>
      <w:r w:rsidR="00100DD2" w:rsidRPr="00FF0B52">
        <w:t>NAJP</w:t>
      </w:r>
      <w:r w:rsidR="000342C8" w:rsidRPr="00FF0B52">
        <w:t xml:space="preserve"> will be scheduled to be completed approximately 18</w:t>
      </w:r>
      <w:r w:rsidRPr="00FF0B52">
        <w:t xml:space="preserve"> to 24</w:t>
      </w:r>
      <w:r w:rsidR="000342C8" w:rsidRPr="00FF0B52">
        <w:t xml:space="preserve"> months prior to its expiry.</w:t>
      </w:r>
    </w:p>
    <w:p w14:paraId="44428A53" w14:textId="4A07869E" w:rsidR="000342C8" w:rsidRPr="00FF0B52" w:rsidRDefault="000342C8" w:rsidP="0022607D">
      <w:pPr>
        <w:pStyle w:val="Normalnumbered"/>
        <w:keepNext/>
        <w:numPr>
          <w:ilvl w:val="0"/>
          <w:numId w:val="10"/>
        </w:numPr>
        <w:jc w:val="left"/>
        <w:rPr>
          <w:color w:val="auto"/>
        </w:rPr>
      </w:pPr>
      <w:r w:rsidRPr="00FF0B52">
        <w:t>The</w:t>
      </w:r>
      <w:r w:rsidRPr="00FF0B52">
        <w:rPr>
          <w:iCs/>
          <w:color w:val="auto"/>
          <w:lang w:val="en-GB"/>
        </w:rPr>
        <w:t xml:space="preserve"> Independent Review of </w:t>
      </w:r>
      <w:r w:rsidRPr="00FF0B52">
        <w:rPr>
          <w:color w:val="auto"/>
          <w:lang w:val="en-GB"/>
        </w:rPr>
        <w:t xml:space="preserve">the </w:t>
      </w:r>
      <w:r w:rsidR="00100DD2" w:rsidRPr="00FF0B52">
        <w:rPr>
          <w:color w:val="auto"/>
          <w:lang w:val="en-GB"/>
        </w:rPr>
        <w:t>NAJP</w:t>
      </w:r>
      <w:r w:rsidRPr="00FF0B52">
        <w:rPr>
          <w:color w:val="auto"/>
          <w:lang w:val="en-GB"/>
        </w:rPr>
        <w:t xml:space="preserve"> should</w:t>
      </w:r>
      <w:r w:rsidR="00EF5512" w:rsidRPr="00FF0B52">
        <w:rPr>
          <w:color w:val="auto"/>
          <w:lang w:val="en-GB"/>
        </w:rPr>
        <w:t xml:space="preserve"> primarily</w:t>
      </w:r>
      <w:r w:rsidRPr="00FF0B52">
        <w:rPr>
          <w:color w:val="auto"/>
          <w:lang w:val="en-GB"/>
        </w:rPr>
        <w:t>:</w:t>
      </w:r>
    </w:p>
    <w:p w14:paraId="44428A54" w14:textId="0D54BEA7" w:rsidR="000342C8" w:rsidRPr="00FF0B52" w:rsidRDefault="00EF5512" w:rsidP="001C5978">
      <w:pPr>
        <w:pStyle w:val="Normalnumbered"/>
        <w:keepNext/>
        <w:numPr>
          <w:ilvl w:val="0"/>
          <w:numId w:val="92"/>
        </w:numPr>
        <w:tabs>
          <w:tab w:val="clear" w:pos="1440"/>
          <w:tab w:val="num" w:pos="1134"/>
        </w:tabs>
        <w:ind w:left="1134" w:hanging="567"/>
        <w:jc w:val="left"/>
        <w:rPr>
          <w:color w:val="auto"/>
        </w:rPr>
      </w:pPr>
      <w:r w:rsidRPr="00FF0B52">
        <w:rPr>
          <w:color w:val="auto"/>
        </w:rPr>
        <w:t>assess progress</w:t>
      </w:r>
      <w:r w:rsidR="000342C8" w:rsidRPr="00FF0B52">
        <w:rPr>
          <w:color w:val="auto"/>
        </w:rPr>
        <w:t xml:space="preserve"> towards achieving the overall objectives and outcomes </w:t>
      </w:r>
      <w:r w:rsidR="000A5DEC" w:rsidRPr="00FF0B52">
        <w:rPr>
          <w:color w:val="auto"/>
        </w:rPr>
        <w:t xml:space="preserve">and delivering the outputs </w:t>
      </w:r>
      <w:r w:rsidR="000342C8" w:rsidRPr="00FF0B52">
        <w:rPr>
          <w:color w:val="auto"/>
        </w:rPr>
        <w:t xml:space="preserve">of the </w:t>
      </w:r>
      <w:r w:rsidR="00100DD2" w:rsidRPr="00FF0B52">
        <w:rPr>
          <w:color w:val="auto"/>
        </w:rPr>
        <w:t>NAJP</w:t>
      </w:r>
      <w:r w:rsidR="000342C8" w:rsidRPr="00FF0B52">
        <w:rPr>
          <w:color w:val="auto"/>
        </w:rPr>
        <w:t>;</w:t>
      </w:r>
    </w:p>
    <w:p w14:paraId="44428A55" w14:textId="5A9F83B5" w:rsidR="000342C8" w:rsidRPr="00FF0B52" w:rsidRDefault="00EF5512" w:rsidP="001C5978">
      <w:pPr>
        <w:pStyle w:val="Normalnumbered"/>
        <w:keepNext/>
        <w:numPr>
          <w:ilvl w:val="0"/>
          <w:numId w:val="92"/>
        </w:numPr>
        <w:ind w:left="1134" w:hanging="567"/>
        <w:jc w:val="left"/>
        <w:rPr>
          <w:color w:val="auto"/>
        </w:rPr>
      </w:pPr>
      <w:r w:rsidRPr="00FF0B52">
        <w:rPr>
          <w:color w:val="auto"/>
        </w:rPr>
        <w:t xml:space="preserve">assess </w:t>
      </w:r>
      <w:r w:rsidR="000342C8" w:rsidRPr="00FF0B52">
        <w:rPr>
          <w:color w:val="auto"/>
        </w:rPr>
        <w:t xml:space="preserve">the appropriateness of the </w:t>
      </w:r>
      <w:r w:rsidR="00100DD2" w:rsidRPr="00FF0B52">
        <w:rPr>
          <w:color w:val="auto"/>
        </w:rPr>
        <w:t>NAJP</w:t>
      </w:r>
      <w:r w:rsidR="000342C8" w:rsidRPr="00FF0B52">
        <w:rPr>
          <w:color w:val="auto"/>
        </w:rPr>
        <w:t xml:space="preserve"> in achieving its objective and outcomes and delivering its outputs; </w:t>
      </w:r>
    </w:p>
    <w:p w14:paraId="44428A56" w14:textId="759C647D" w:rsidR="000342C8" w:rsidRPr="00FF0B52" w:rsidRDefault="00EF5512" w:rsidP="001C5978">
      <w:pPr>
        <w:pStyle w:val="Normalnumbered"/>
        <w:keepNext/>
        <w:numPr>
          <w:ilvl w:val="0"/>
          <w:numId w:val="92"/>
        </w:numPr>
        <w:ind w:left="1134" w:hanging="567"/>
        <w:jc w:val="left"/>
        <w:rPr>
          <w:color w:val="auto"/>
        </w:rPr>
      </w:pPr>
      <w:r w:rsidRPr="00FF0B52">
        <w:rPr>
          <w:color w:val="auto"/>
        </w:rPr>
        <w:t xml:space="preserve">assess </w:t>
      </w:r>
      <w:r w:rsidR="000342C8" w:rsidRPr="00FF0B52">
        <w:rPr>
          <w:color w:val="auto"/>
        </w:rPr>
        <w:t xml:space="preserve">whether legal assistance services funded under the </w:t>
      </w:r>
      <w:r w:rsidR="00100DD2" w:rsidRPr="00FF0B52">
        <w:rPr>
          <w:color w:val="auto"/>
        </w:rPr>
        <w:t>NAJP</w:t>
      </w:r>
      <w:r w:rsidR="000342C8" w:rsidRPr="00FF0B52">
        <w:rPr>
          <w:color w:val="auto"/>
        </w:rPr>
        <w:t xml:space="preserve"> have been delivered in an effective, efficient and </w:t>
      </w:r>
      <w:r w:rsidR="00D579B9" w:rsidRPr="00FF0B52">
        <w:rPr>
          <w:color w:val="auto"/>
        </w:rPr>
        <w:t xml:space="preserve">culturally </w:t>
      </w:r>
      <w:r w:rsidR="00932781" w:rsidRPr="00FF0B52">
        <w:rPr>
          <w:color w:val="auto"/>
        </w:rPr>
        <w:t xml:space="preserve">safe </w:t>
      </w:r>
      <w:r w:rsidR="000342C8" w:rsidRPr="00FF0B52">
        <w:rPr>
          <w:color w:val="auto"/>
        </w:rPr>
        <w:t>manner</w:t>
      </w:r>
      <w:r w:rsidRPr="00FF0B52">
        <w:rPr>
          <w:color w:val="auto"/>
        </w:rPr>
        <w:t>; and</w:t>
      </w:r>
    </w:p>
    <w:p w14:paraId="38725208" w14:textId="7D4A01D2" w:rsidR="00EF5512" w:rsidRPr="00FF0B52" w:rsidRDefault="00EF5512" w:rsidP="001C5978">
      <w:pPr>
        <w:pStyle w:val="Normalnumbered"/>
        <w:keepNext/>
        <w:numPr>
          <w:ilvl w:val="0"/>
          <w:numId w:val="92"/>
        </w:numPr>
        <w:ind w:left="1134" w:hanging="567"/>
        <w:jc w:val="left"/>
        <w:rPr>
          <w:color w:val="auto"/>
        </w:rPr>
      </w:pPr>
      <w:r w:rsidRPr="00FF0B52">
        <w:rPr>
          <w:color w:val="auto"/>
        </w:rPr>
        <w:t>consider appropriate</w:t>
      </w:r>
      <w:r w:rsidR="008F6A46" w:rsidRPr="00FF0B52">
        <w:rPr>
          <w:color w:val="auto"/>
        </w:rPr>
        <w:t xml:space="preserve"> action</w:t>
      </w:r>
      <w:r w:rsidRPr="00FF0B52">
        <w:rPr>
          <w:color w:val="auto"/>
        </w:rPr>
        <w:t xml:space="preserve"> following the expiry of the NAJP.</w:t>
      </w:r>
    </w:p>
    <w:p w14:paraId="44428A57" w14:textId="0BA8A833" w:rsidR="000342C8" w:rsidRPr="00FF0B52" w:rsidRDefault="000342C8" w:rsidP="003A2C5D">
      <w:pPr>
        <w:pStyle w:val="Normalnumbered"/>
        <w:numPr>
          <w:ilvl w:val="0"/>
          <w:numId w:val="10"/>
        </w:numPr>
        <w:jc w:val="left"/>
      </w:pPr>
      <w:r w:rsidRPr="00FF0B52">
        <w:t>The Independent Review will be conducted by an appropriately skilled and qualified independent third party</w:t>
      </w:r>
      <w:r w:rsidR="00932781" w:rsidRPr="00FF0B52">
        <w:t xml:space="preserve"> that is</w:t>
      </w:r>
      <w:r w:rsidRPr="00FF0B52">
        <w:t xml:space="preserve"> able to conduct a review in a culturally </w:t>
      </w:r>
      <w:r w:rsidR="00932781" w:rsidRPr="00FF0B52">
        <w:t xml:space="preserve">safe </w:t>
      </w:r>
      <w:r w:rsidRPr="00FF0B52">
        <w:t>manner, or be able to work with, sub</w:t>
      </w:r>
      <w:r w:rsidR="00932781" w:rsidRPr="00FF0B52">
        <w:t xml:space="preserve"> </w:t>
      </w:r>
      <w:r w:rsidRPr="00FF0B52">
        <w:t>contract or partner with another entity that has this capability.</w:t>
      </w:r>
    </w:p>
    <w:p w14:paraId="44428A58" w14:textId="77777777" w:rsidR="000342C8" w:rsidRPr="00FF0B52" w:rsidRDefault="000342C8" w:rsidP="003A2C5D">
      <w:pPr>
        <w:pStyle w:val="Normalnumbered"/>
        <w:numPr>
          <w:ilvl w:val="0"/>
          <w:numId w:val="10"/>
        </w:numPr>
        <w:jc w:val="left"/>
      </w:pPr>
      <w:r w:rsidRPr="00FF0B52">
        <w:t>The terms of reference for the Independent Review will be jointly developed by the Parties, in consultation with the National Legal Assistance Advisory Group.</w:t>
      </w:r>
    </w:p>
    <w:p w14:paraId="44428A59" w14:textId="2C2EB737" w:rsidR="000342C8" w:rsidRPr="00FF0B52" w:rsidRDefault="000342C8" w:rsidP="003A2C5D">
      <w:pPr>
        <w:pStyle w:val="Normalnumbered"/>
        <w:numPr>
          <w:ilvl w:val="0"/>
          <w:numId w:val="10"/>
        </w:numPr>
        <w:jc w:val="left"/>
      </w:pPr>
      <w:r w:rsidRPr="00FF0B52">
        <w:t>The Commonwealth will lead the management of the Independent Review, with key decisions to be made jointly by the Parties and in consultation with the National Legal Assistance Advisory Group</w:t>
      </w:r>
      <w:r w:rsidR="008F6A46" w:rsidRPr="00FF0B52">
        <w:t>.</w:t>
      </w:r>
    </w:p>
    <w:p w14:paraId="44428A5A" w14:textId="526CCA6F" w:rsidR="000342C8" w:rsidRPr="00FF0B52" w:rsidRDefault="000342C8" w:rsidP="003A2C5D">
      <w:pPr>
        <w:pStyle w:val="Normalnumbered"/>
        <w:numPr>
          <w:ilvl w:val="0"/>
          <w:numId w:val="10"/>
        </w:numPr>
        <w:jc w:val="left"/>
      </w:pPr>
      <w:r w:rsidRPr="00FF0B52">
        <w:t>The final report for the Independent Review must be made publicly available by the Commonwealth within three months o</w:t>
      </w:r>
      <w:r w:rsidR="0074228E" w:rsidRPr="00FF0B52">
        <w:t>f</w:t>
      </w:r>
      <w:r w:rsidRPr="00FF0B52">
        <w:t xml:space="preserve"> completion of the Independent Review, unless it is not reasonable, appropriate or practical to do so at the time. </w:t>
      </w:r>
    </w:p>
    <w:p w14:paraId="44428A5B" w14:textId="0F69AF09" w:rsidR="000342C8" w:rsidRPr="00FF0B52" w:rsidRDefault="000342C8" w:rsidP="003A2C5D">
      <w:pPr>
        <w:pStyle w:val="Normalnumbered"/>
        <w:numPr>
          <w:ilvl w:val="0"/>
          <w:numId w:val="10"/>
        </w:numPr>
        <w:jc w:val="left"/>
      </w:pPr>
      <w:r w:rsidRPr="00FF0B52">
        <w:t xml:space="preserve">The costs of the Independent Review will be shared by the Parties, with 50% of the cost to be covered by the Commonwealth and 50% to be collectively covered by the States. The States’ share of the costs for the Independent Review will be based on their respective proportion of Commonwealth funding for legal assistance services received under the </w:t>
      </w:r>
      <w:r w:rsidR="00100DD2" w:rsidRPr="00FF0B52">
        <w:t>NAJP</w:t>
      </w:r>
      <w:r w:rsidRPr="00FF0B52">
        <w:t xml:space="preserve">. </w:t>
      </w:r>
    </w:p>
    <w:p w14:paraId="1882126C" w14:textId="5A263F95" w:rsidR="0061652D" w:rsidRPr="00FF0B52" w:rsidRDefault="000342C8" w:rsidP="00721C00">
      <w:pPr>
        <w:pStyle w:val="Normalnumbered"/>
        <w:numPr>
          <w:ilvl w:val="0"/>
          <w:numId w:val="10"/>
        </w:numPr>
        <w:jc w:val="left"/>
        <w:rPr>
          <w:color w:val="auto"/>
        </w:rPr>
      </w:pPr>
      <w:r w:rsidRPr="00FF0B52">
        <w:t>With</w:t>
      </w:r>
      <w:r w:rsidRPr="00FF0B52">
        <w:rPr>
          <w:color w:val="auto"/>
        </w:rPr>
        <w:t xml:space="preserve"> consideration of the outcomes of the Independent Review, the Parties will consider future arrangements for funding for legal assistance services beyond the term of the </w:t>
      </w:r>
      <w:r w:rsidR="00100DD2" w:rsidRPr="00FF0B52">
        <w:rPr>
          <w:color w:val="auto"/>
        </w:rPr>
        <w:t>NAJP</w:t>
      </w:r>
      <w:r w:rsidRPr="00FF0B52">
        <w:rPr>
          <w:color w:val="auto"/>
        </w:rPr>
        <w:t>. The Parties will consider future arrangements when framing their budgets, noting that this would be subject to the outcomes of relevant government processes at both the Commonwealth and State level</w:t>
      </w:r>
      <w:r w:rsidR="00721C00" w:rsidRPr="00FF0B52">
        <w:rPr>
          <w:color w:val="auto"/>
        </w:rPr>
        <w:t>s.</w:t>
      </w:r>
    </w:p>
    <w:p w14:paraId="44428A5D" w14:textId="62D3215C" w:rsidR="000342C8" w:rsidRPr="00FF0B52" w:rsidRDefault="000342C8" w:rsidP="00BC443E">
      <w:pPr>
        <w:pStyle w:val="Heading2"/>
      </w:pPr>
      <w:bookmarkStart w:id="106" w:name="_Toc182820541"/>
      <w:r w:rsidRPr="00FF0B52">
        <w:lastRenderedPageBreak/>
        <w:t>Variation of the Agreement</w:t>
      </w:r>
      <w:bookmarkEnd w:id="106"/>
    </w:p>
    <w:p w14:paraId="44428A5E" w14:textId="78A63D5C" w:rsidR="000342C8" w:rsidRPr="00FF0B52" w:rsidRDefault="000342C8" w:rsidP="00BC443E">
      <w:pPr>
        <w:pStyle w:val="Normalnumbered"/>
        <w:keepNext/>
        <w:numPr>
          <w:ilvl w:val="0"/>
          <w:numId w:val="10"/>
        </w:numPr>
        <w:jc w:val="left"/>
      </w:pPr>
      <w:r w:rsidRPr="00FF0B52">
        <w:t xml:space="preserve">The </w:t>
      </w:r>
      <w:r w:rsidR="00100DD2" w:rsidRPr="00FF0B52">
        <w:t>NAJP</w:t>
      </w:r>
      <w:r w:rsidRPr="00FF0B52">
        <w:t xml:space="preserve"> may be amended at any time by agreement in writing by all the Parties.</w:t>
      </w:r>
    </w:p>
    <w:p w14:paraId="44428A5F" w14:textId="4C3A6B26" w:rsidR="000342C8" w:rsidRPr="00FF0B52" w:rsidRDefault="000342C8" w:rsidP="00BC443E">
      <w:pPr>
        <w:pStyle w:val="Normalnumbered"/>
        <w:keepNext/>
        <w:numPr>
          <w:ilvl w:val="0"/>
          <w:numId w:val="10"/>
        </w:numPr>
        <w:jc w:val="left"/>
      </w:pPr>
      <w:r w:rsidRPr="00FF0B52">
        <w:t xml:space="preserve">An individual Party to the </w:t>
      </w:r>
      <w:r w:rsidR="00100DD2" w:rsidRPr="00FF0B52">
        <w:t>NAJP</w:t>
      </w:r>
      <w:r w:rsidRPr="00FF0B52">
        <w:t xml:space="preserve"> may terminate their participation in the </w:t>
      </w:r>
      <w:r w:rsidR="00100DD2" w:rsidRPr="00FF0B52">
        <w:t>NAJP</w:t>
      </w:r>
      <w:r w:rsidRPr="00FF0B52">
        <w:t xml:space="preserve"> at any time by notifying, in writing, all the other Parties and all relevant legal assistance providers funded under the </w:t>
      </w:r>
      <w:r w:rsidR="00100DD2" w:rsidRPr="00FF0B52">
        <w:t>NAJP</w:t>
      </w:r>
      <w:r w:rsidRPr="00FF0B52">
        <w:t>.</w:t>
      </w:r>
    </w:p>
    <w:p w14:paraId="44428A60" w14:textId="7C3E6189" w:rsidR="000342C8" w:rsidRPr="00FF0B52" w:rsidRDefault="000342C8" w:rsidP="0031060C">
      <w:pPr>
        <w:pStyle w:val="Heading2"/>
      </w:pPr>
      <w:bookmarkStart w:id="107" w:name="_Toc182820542"/>
      <w:r w:rsidRPr="00FF0B52">
        <w:t>Delegations</w:t>
      </w:r>
      <w:bookmarkEnd w:id="107"/>
    </w:p>
    <w:p w14:paraId="44428A61" w14:textId="7C18A0A3" w:rsidR="000342C8" w:rsidRPr="00FF0B52" w:rsidRDefault="000342C8" w:rsidP="003A2C5D">
      <w:pPr>
        <w:pStyle w:val="Normalnumbered"/>
        <w:numPr>
          <w:ilvl w:val="0"/>
          <w:numId w:val="10"/>
        </w:numPr>
        <w:jc w:val="left"/>
      </w:pPr>
      <w:r w:rsidRPr="00FF0B52">
        <w:t>The Commonwealth Attorney</w:t>
      </w:r>
      <w:r w:rsidRPr="00FF0B52">
        <w:noBreakHyphen/>
        <w:t xml:space="preserve">General or the relevant Commonwealth Minister is authorised to agree and amend Schedules to the </w:t>
      </w:r>
      <w:r w:rsidR="00100DD2" w:rsidRPr="00FF0B52">
        <w:t>NAJP</w:t>
      </w:r>
      <w:r w:rsidRPr="00FF0B52">
        <w:t xml:space="preserve"> on behalf of the Commonwealth and to certify that relevant conditions specified under the </w:t>
      </w:r>
      <w:r w:rsidR="00100DD2" w:rsidRPr="00FF0B52">
        <w:t>NAJP</w:t>
      </w:r>
      <w:r w:rsidRPr="00FF0B52">
        <w:t xml:space="preserve"> have been achieved, so that payments may be made. </w:t>
      </w:r>
    </w:p>
    <w:p w14:paraId="29A1F5D4" w14:textId="604951B1" w:rsidR="00716B52" w:rsidRPr="00FF0B52" w:rsidRDefault="000342C8" w:rsidP="003A2C5D">
      <w:pPr>
        <w:pStyle w:val="Normalnumbered"/>
        <w:numPr>
          <w:ilvl w:val="0"/>
          <w:numId w:val="10"/>
        </w:numPr>
        <w:jc w:val="left"/>
      </w:pPr>
      <w:r w:rsidRPr="00FF0B52">
        <w:t>Respective State Attorneys</w:t>
      </w:r>
      <w:r w:rsidRPr="00FF0B52">
        <w:noBreakHyphen/>
        <w:t xml:space="preserve">General or the relevant State Ministers with portfolio responsibility for legal assistance </w:t>
      </w:r>
      <w:r w:rsidR="00171F5C" w:rsidRPr="00FF0B52">
        <w:t>services</w:t>
      </w:r>
      <w:r w:rsidRPr="00FF0B52">
        <w:t xml:space="preserve"> are authorised to agree and amend Schedules to the </w:t>
      </w:r>
      <w:r w:rsidR="00100DD2" w:rsidRPr="00FF0B52">
        <w:t>NAJP</w:t>
      </w:r>
      <w:r w:rsidRPr="00FF0B52">
        <w:t xml:space="preserve">. </w:t>
      </w:r>
    </w:p>
    <w:p w14:paraId="43C48EBE" w14:textId="17378E7A" w:rsidR="003253AC" w:rsidRPr="00FF0B52" w:rsidRDefault="000342C8">
      <w:pPr>
        <w:pStyle w:val="Normalnumbered"/>
        <w:numPr>
          <w:ilvl w:val="0"/>
          <w:numId w:val="10"/>
        </w:numPr>
        <w:jc w:val="left"/>
      </w:pPr>
      <w:r w:rsidRPr="00FF0B52">
        <w:t>The Commonwealth Attorney</w:t>
      </w:r>
      <w:r w:rsidRPr="00FF0B52">
        <w:noBreakHyphen/>
        <w:t>General may delegate</w:t>
      </w:r>
      <w:r w:rsidR="003253AC" w:rsidRPr="00FF0B52">
        <w:t xml:space="preserve"> to senior Commonwealth officials:</w:t>
      </w:r>
    </w:p>
    <w:p w14:paraId="5F389B72" w14:textId="49619B76" w:rsidR="003253AC" w:rsidRPr="00FF0B52" w:rsidRDefault="000342C8" w:rsidP="003253AC">
      <w:pPr>
        <w:pStyle w:val="Normalnumbered"/>
        <w:numPr>
          <w:ilvl w:val="1"/>
          <w:numId w:val="10"/>
        </w:numPr>
        <w:tabs>
          <w:tab w:val="clear" w:pos="2574"/>
          <w:tab w:val="num" w:pos="1418"/>
        </w:tabs>
        <w:jc w:val="left"/>
      </w:pPr>
      <w:r w:rsidRPr="00FF0B52">
        <w:t>the issuing of guidance</w:t>
      </w:r>
      <w:r w:rsidR="003253AC" w:rsidRPr="00FF0B52">
        <w:t>;</w:t>
      </w:r>
    </w:p>
    <w:p w14:paraId="1E6CFA72" w14:textId="4095E019" w:rsidR="003253AC" w:rsidRPr="00FF0B52" w:rsidRDefault="003253AC" w:rsidP="003253AC">
      <w:pPr>
        <w:pStyle w:val="Normalnumbered"/>
        <w:numPr>
          <w:ilvl w:val="1"/>
          <w:numId w:val="10"/>
        </w:numPr>
        <w:tabs>
          <w:tab w:val="clear" w:pos="2574"/>
          <w:tab w:val="num" w:pos="1418"/>
        </w:tabs>
        <w:jc w:val="left"/>
      </w:pPr>
      <w:r w:rsidRPr="00FF0B52">
        <w:t xml:space="preserve">the </w:t>
      </w:r>
      <w:r w:rsidR="000342C8" w:rsidRPr="00FF0B52">
        <w:t>assessment of reporting and performance monitoring requirements</w:t>
      </w:r>
      <w:r w:rsidRPr="00FF0B52">
        <w:t>;</w:t>
      </w:r>
    </w:p>
    <w:p w14:paraId="3F76C721" w14:textId="77CFD0BC" w:rsidR="003253AC" w:rsidRPr="00FF0B52" w:rsidRDefault="003253AC" w:rsidP="003253AC">
      <w:pPr>
        <w:pStyle w:val="Normalnumbered"/>
        <w:numPr>
          <w:ilvl w:val="1"/>
          <w:numId w:val="10"/>
        </w:numPr>
        <w:tabs>
          <w:tab w:val="clear" w:pos="2574"/>
          <w:tab w:val="num" w:pos="1418"/>
        </w:tabs>
        <w:jc w:val="left"/>
      </w:pPr>
      <w:r w:rsidRPr="00FF0B52">
        <w:t xml:space="preserve">the task of </w:t>
      </w:r>
      <w:r w:rsidR="000342C8" w:rsidRPr="00FF0B52">
        <w:t>determining exceptions to the duration of funding agreements for legal assistance providers</w:t>
      </w:r>
      <w:r w:rsidRPr="00FF0B52">
        <w:t xml:space="preserve">; </w:t>
      </w:r>
      <w:r w:rsidR="000342C8" w:rsidRPr="00FF0B52">
        <w:t xml:space="preserve">and </w:t>
      </w:r>
    </w:p>
    <w:p w14:paraId="44428A63" w14:textId="6394DEBD" w:rsidR="000342C8" w:rsidRPr="00FF0B52" w:rsidRDefault="000342C8" w:rsidP="00796A5B">
      <w:pPr>
        <w:pStyle w:val="Normalnumbered"/>
        <w:numPr>
          <w:ilvl w:val="1"/>
          <w:numId w:val="10"/>
        </w:numPr>
        <w:tabs>
          <w:tab w:val="clear" w:pos="2574"/>
          <w:tab w:val="num" w:pos="1418"/>
        </w:tabs>
        <w:jc w:val="left"/>
      </w:pPr>
      <w:r w:rsidRPr="00FF0B52">
        <w:t>the authorisation of related payments</w:t>
      </w:r>
      <w:r w:rsidR="003253AC" w:rsidRPr="00FF0B52">
        <w:t xml:space="preserve">, </w:t>
      </w:r>
      <w:r w:rsidRPr="00FF0B52">
        <w:t>having regard to the financial and policy risks associated with those payments.</w:t>
      </w:r>
    </w:p>
    <w:p w14:paraId="548ED4F4" w14:textId="6131F0D8" w:rsidR="003253AC" w:rsidRPr="00FF0B52" w:rsidRDefault="000342C8" w:rsidP="003A2C5D">
      <w:pPr>
        <w:pStyle w:val="Normalnumbered"/>
        <w:numPr>
          <w:ilvl w:val="0"/>
          <w:numId w:val="10"/>
        </w:numPr>
        <w:jc w:val="left"/>
      </w:pPr>
      <w:r w:rsidRPr="00FF0B52">
        <w:t>Respective State Attorneys</w:t>
      </w:r>
      <w:r w:rsidRPr="00FF0B52">
        <w:noBreakHyphen/>
        <w:t xml:space="preserve">General or the relevant State Ministers with portfolio responsibility for legal assistance </w:t>
      </w:r>
      <w:r w:rsidR="00171F5C" w:rsidRPr="00FF0B52">
        <w:t xml:space="preserve">services </w:t>
      </w:r>
      <w:r w:rsidRPr="00FF0B52">
        <w:t>may delegate functions</w:t>
      </w:r>
      <w:r w:rsidR="003253AC" w:rsidRPr="00FF0B52">
        <w:t xml:space="preserve">, </w:t>
      </w:r>
      <w:r w:rsidRPr="00FF0B52">
        <w:t>relevant to</w:t>
      </w:r>
      <w:r w:rsidR="003253AC" w:rsidRPr="00FF0B52">
        <w:t xml:space="preserve"> the following matters, to senior State officials:</w:t>
      </w:r>
    </w:p>
    <w:p w14:paraId="57D2AFB0" w14:textId="7A87A98A" w:rsidR="003253AC" w:rsidRPr="00FF0B52" w:rsidRDefault="000342C8" w:rsidP="003253AC">
      <w:pPr>
        <w:pStyle w:val="Normalnumbered"/>
        <w:numPr>
          <w:ilvl w:val="1"/>
          <w:numId w:val="10"/>
        </w:numPr>
        <w:tabs>
          <w:tab w:val="clear" w:pos="2574"/>
          <w:tab w:val="num" w:pos="1418"/>
        </w:tabs>
        <w:jc w:val="left"/>
      </w:pPr>
      <w:r w:rsidRPr="00FF0B52">
        <w:t>performance monitoring and reporting</w:t>
      </w:r>
      <w:r w:rsidR="003253AC" w:rsidRPr="00FF0B52">
        <w:t>;</w:t>
      </w:r>
      <w:r w:rsidRPr="00FF0B52">
        <w:t xml:space="preserve"> </w:t>
      </w:r>
    </w:p>
    <w:p w14:paraId="5ABE28A1" w14:textId="6B660D6F" w:rsidR="003253AC" w:rsidRPr="00FF0B52" w:rsidRDefault="000342C8" w:rsidP="003253AC">
      <w:pPr>
        <w:pStyle w:val="Normalnumbered"/>
        <w:numPr>
          <w:ilvl w:val="1"/>
          <w:numId w:val="10"/>
        </w:numPr>
        <w:tabs>
          <w:tab w:val="clear" w:pos="2574"/>
          <w:tab w:val="num" w:pos="1418"/>
        </w:tabs>
        <w:jc w:val="left"/>
      </w:pPr>
      <w:r w:rsidRPr="00FF0B52">
        <w:t>requesting exceptions to the duration of funding agreements for legal assistance providers</w:t>
      </w:r>
      <w:r w:rsidR="003253AC" w:rsidRPr="00FF0B52">
        <w:rPr>
          <w:lang w:val="en-GB"/>
        </w:rPr>
        <w:t>;</w:t>
      </w:r>
      <w:r w:rsidR="004B3634" w:rsidRPr="00FF0B52">
        <w:rPr>
          <w:lang w:val="en-GB"/>
        </w:rPr>
        <w:t xml:space="preserve"> </w:t>
      </w:r>
      <w:r w:rsidRPr="00FF0B52">
        <w:t xml:space="preserve">and </w:t>
      </w:r>
    </w:p>
    <w:p w14:paraId="44428A64" w14:textId="5FD53A38" w:rsidR="000342C8" w:rsidRPr="00FF0B52" w:rsidRDefault="000342C8" w:rsidP="00796A5B">
      <w:pPr>
        <w:pStyle w:val="Normalnumbered"/>
        <w:numPr>
          <w:ilvl w:val="1"/>
          <w:numId w:val="10"/>
        </w:numPr>
        <w:tabs>
          <w:tab w:val="clear" w:pos="2574"/>
          <w:tab w:val="num" w:pos="1418"/>
        </w:tabs>
        <w:jc w:val="left"/>
      </w:pPr>
      <w:r w:rsidRPr="00FF0B52">
        <w:t>the Independent Review</w:t>
      </w:r>
      <w:r w:rsidR="003253AC" w:rsidRPr="00FF0B52">
        <w:t>.</w:t>
      </w:r>
    </w:p>
    <w:p w14:paraId="44428A65" w14:textId="7DD25F35" w:rsidR="000342C8" w:rsidRPr="00FF0B52" w:rsidRDefault="000342C8" w:rsidP="0031060C">
      <w:pPr>
        <w:pStyle w:val="Heading2"/>
      </w:pPr>
      <w:bookmarkStart w:id="108" w:name="_Toc182820543"/>
      <w:r w:rsidRPr="00FF0B52">
        <w:t>Dispute resolution</w:t>
      </w:r>
      <w:bookmarkEnd w:id="108"/>
    </w:p>
    <w:p w14:paraId="44428A66" w14:textId="153486A0" w:rsidR="000342C8" w:rsidRPr="00FF0B52" w:rsidRDefault="000342C8" w:rsidP="003A2C5D">
      <w:pPr>
        <w:pStyle w:val="Normalnumbered"/>
        <w:numPr>
          <w:ilvl w:val="0"/>
          <w:numId w:val="10"/>
        </w:numPr>
        <w:jc w:val="left"/>
      </w:pPr>
      <w:r w:rsidRPr="00FF0B52">
        <w:t xml:space="preserve">Any Party may give notice to other Parties of a dispute under the </w:t>
      </w:r>
      <w:r w:rsidR="00100DD2" w:rsidRPr="00FF0B52">
        <w:t>NAJP</w:t>
      </w:r>
      <w:r w:rsidRPr="00FF0B52">
        <w:t>.</w:t>
      </w:r>
    </w:p>
    <w:p w14:paraId="44428A67" w14:textId="77777777" w:rsidR="000342C8" w:rsidRPr="00FF0B52" w:rsidRDefault="000342C8" w:rsidP="003A2C5D">
      <w:pPr>
        <w:pStyle w:val="Normalnumbered"/>
        <w:numPr>
          <w:ilvl w:val="0"/>
          <w:numId w:val="10"/>
        </w:numPr>
        <w:jc w:val="left"/>
      </w:pPr>
      <w:r w:rsidRPr="00FF0B52">
        <w:t>Officials of relevant Parties will attempt to resolve any dispute in the first instance.</w:t>
      </w:r>
    </w:p>
    <w:p w14:paraId="44428A68" w14:textId="4EA7E6D9" w:rsidR="000342C8" w:rsidRPr="00FF0B52" w:rsidRDefault="000342C8" w:rsidP="003A2C5D">
      <w:pPr>
        <w:pStyle w:val="Normalnumbered"/>
        <w:numPr>
          <w:ilvl w:val="0"/>
          <w:numId w:val="10"/>
        </w:numPr>
        <w:jc w:val="left"/>
      </w:pPr>
      <w:r w:rsidRPr="00FF0B52">
        <w:t xml:space="preserve">If a dispute cannot be resolved by officials, it may be escalated to </w:t>
      </w:r>
      <w:r w:rsidR="002A67ED" w:rsidRPr="00FF0B52">
        <w:t xml:space="preserve">relevant </w:t>
      </w:r>
      <w:r w:rsidRPr="00FF0B52">
        <w:t>Attorneys</w:t>
      </w:r>
      <w:r w:rsidRPr="00FF0B52">
        <w:noBreakHyphen/>
        <w:t>General,</w:t>
      </w:r>
      <w:r w:rsidR="002A67ED" w:rsidRPr="00FF0B52">
        <w:t xml:space="preserve"> or equivalent</w:t>
      </w:r>
      <w:r w:rsidR="001779E8" w:rsidRPr="00FF0B52">
        <w:rPr>
          <w:lang w:val="en-GB"/>
        </w:rPr>
        <w:t xml:space="preserve">. </w:t>
      </w:r>
    </w:p>
    <w:p w14:paraId="44428A69" w14:textId="4C6E9D5B" w:rsidR="000342C8" w:rsidRPr="00FF0B52" w:rsidRDefault="000342C8" w:rsidP="0031060C">
      <w:pPr>
        <w:pStyle w:val="Heading2"/>
      </w:pPr>
      <w:bookmarkStart w:id="109" w:name="_Toc182820544"/>
      <w:r w:rsidRPr="00FF0B52">
        <w:t>Interpretation</w:t>
      </w:r>
      <w:bookmarkEnd w:id="109"/>
    </w:p>
    <w:p w14:paraId="44428A6A" w14:textId="20720106" w:rsidR="000342C8" w:rsidRPr="00FF0B52" w:rsidRDefault="000342C8" w:rsidP="003A2C5D">
      <w:pPr>
        <w:pStyle w:val="Normalnumbered"/>
        <w:numPr>
          <w:ilvl w:val="0"/>
          <w:numId w:val="10"/>
        </w:numPr>
        <w:jc w:val="left"/>
      </w:pPr>
      <w:bookmarkStart w:id="110" w:name="_Ref177650096"/>
      <w:bookmarkStart w:id="111" w:name="_Ref177650467"/>
      <w:r w:rsidRPr="00FF0B52">
        <w:t xml:space="preserve">For the purposes of the </w:t>
      </w:r>
      <w:r w:rsidR="00100DD2" w:rsidRPr="00FF0B52">
        <w:t>NAJP</w:t>
      </w:r>
      <w:r w:rsidRPr="00FF0B52">
        <w:t>:</w:t>
      </w:r>
      <w:bookmarkEnd w:id="110"/>
      <w:bookmarkEnd w:id="111"/>
    </w:p>
    <w:p w14:paraId="44428A6B" w14:textId="509E17B3" w:rsidR="000342C8" w:rsidRPr="00FF0B52" w:rsidRDefault="000342C8" w:rsidP="00B25C8D">
      <w:pPr>
        <w:pStyle w:val="AlphaParagraph"/>
        <w:numPr>
          <w:ilvl w:val="0"/>
          <w:numId w:val="28"/>
        </w:numPr>
        <w:tabs>
          <w:tab w:val="clear" w:pos="567"/>
          <w:tab w:val="clear" w:pos="1134"/>
        </w:tabs>
        <w:ind w:left="1134" w:hanging="567"/>
      </w:pPr>
      <w:r w:rsidRPr="00FF0B52">
        <w:t xml:space="preserve">specific terminology and definitions relating to data types and types of legal assistance services </w:t>
      </w:r>
      <w:r w:rsidR="00E85218" w:rsidRPr="00FF0B52">
        <w:t>are</w:t>
      </w:r>
      <w:r w:rsidRPr="00FF0B52">
        <w:t xml:space="preserve"> defined in the </w:t>
      </w:r>
      <w:r w:rsidRPr="00FF0B52">
        <w:rPr>
          <w:i/>
        </w:rPr>
        <w:t>National Legal Assistance Data Standards Manual</w:t>
      </w:r>
      <w:r w:rsidRPr="00FF0B52">
        <w:t>.</w:t>
      </w:r>
    </w:p>
    <w:p w14:paraId="44428A6C" w14:textId="122761B8" w:rsidR="000342C8" w:rsidRPr="00FF0B52" w:rsidRDefault="000342C8" w:rsidP="00B25C8D">
      <w:pPr>
        <w:pStyle w:val="AlphaParagraph"/>
        <w:numPr>
          <w:ilvl w:val="0"/>
          <w:numId w:val="28"/>
        </w:numPr>
        <w:tabs>
          <w:tab w:val="clear" w:pos="567"/>
          <w:tab w:val="clear" w:pos="1134"/>
        </w:tabs>
        <w:ind w:left="1134" w:hanging="567"/>
      </w:pPr>
      <w:r w:rsidRPr="00FF0B52">
        <w:rPr>
          <w:i/>
        </w:rPr>
        <w:lastRenderedPageBreak/>
        <w:t xml:space="preserve">Aboriginal and Torres Strait Islander Legal Service </w:t>
      </w:r>
      <w:r w:rsidRPr="00FF0B52">
        <w:t>refers to an Aboriginal and Torres Strait Islander community entity that is:</w:t>
      </w:r>
    </w:p>
    <w:p w14:paraId="44428A6D" w14:textId="77777777" w:rsidR="000342C8" w:rsidRPr="00FF0B52" w:rsidRDefault="000342C8" w:rsidP="00B25C8D">
      <w:pPr>
        <w:pStyle w:val="AlphaParagraph"/>
        <w:numPr>
          <w:ilvl w:val="0"/>
          <w:numId w:val="32"/>
        </w:numPr>
        <w:tabs>
          <w:tab w:val="clear" w:pos="567"/>
          <w:tab w:val="clear" w:pos="1134"/>
        </w:tabs>
        <w:ind w:left="1701" w:hanging="567"/>
      </w:pPr>
      <w:r w:rsidRPr="00FF0B52">
        <w:t xml:space="preserve">incorporated under the </w:t>
      </w:r>
      <w:r w:rsidRPr="00FF0B52">
        <w:rPr>
          <w:i/>
        </w:rPr>
        <w:t>Corporations Act 2001</w:t>
      </w:r>
      <w:r w:rsidRPr="00FF0B52">
        <w:t xml:space="preserve"> (</w:t>
      </w:r>
      <w:proofErr w:type="spellStart"/>
      <w:r w:rsidRPr="00FF0B52">
        <w:t>Cth</w:t>
      </w:r>
      <w:proofErr w:type="spellEnd"/>
      <w:r w:rsidRPr="00FF0B52">
        <w:t xml:space="preserve">), the </w:t>
      </w:r>
      <w:r w:rsidRPr="00FF0B52">
        <w:rPr>
          <w:i/>
        </w:rPr>
        <w:t>Corporations (Aboriginal and Torres Strait Islander) Act 2006</w:t>
      </w:r>
      <w:r w:rsidRPr="00FF0B52">
        <w:t xml:space="preserve"> (</w:t>
      </w:r>
      <w:proofErr w:type="spellStart"/>
      <w:r w:rsidRPr="00FF0B52">
        <w:t>Cth</w:t>
      </w:r>
      <w:proofErr w:type="spellEnd"/>
      <w:r w:rsidRPr="00FF0B52">
        <w:t xml:space="preserve">) or relevant State legislation; </w:t>
      </w:r>
    </w:p>
    <w:p w14:paraId="44428A6E" w14:textId="0BDC8E7D" w:rsidR="000342C8" w:rsidRPr="00FF0B52" w:rsidRDefault="000342C8" w:rsidP="00B25C8D">
      <w:pPr>
        <w:pStyle w:val="AlphaParagraph"/>
        <w:numPr>
          <w:ilvl w:val="0"/>
          <w:numId w:val="32"/>
        </w:numPr>
        <w:tabs>
          <w:tab w:val="clear" w:pos="567"/>
          <w:tab w:val="clear" w:pos="1134"/>
        </w:tabs>
        <w:ind w:left="1701" w:hanging="567"/>
      </w:pPr>
      <w:r w:rsidRPr="00FF0B52">
        <w:t>governed by a body, such as a board of directors, that is controlled by Aboriginal and Torres Strait Islander people who ordinarily reside within the entity’s service boundaries; and</w:t>
      </w:r>
    </w:p>
    <w:p w14:paraId="44428A6F" w14:textId="0A595014" w:rsidR="000342C8" w:rsidRPr="00FF0B52" w:rsidRDefault="000342C8" w:rsidP="00B25C8D">
      <w:pPr>
        <w:pStyle w:val="AlphaParagraph"/>
        <w:numPr>
          <w:ilvl w:val="0"/>
          <w:numId w:val="32"/>
        </w:numPr>
        <w:tabs>
          <w:tab w:val="clear" w:pos="567"/>
          <w:tab w:val="clear" w:pos="1134"/>
        </w:tabs>
        <w:ind w:left="1701" w:hanging="567"/>
      </w:pPr>
      <w:r w:rsidRPr="00FF0B52">
        <w:t xml:space="preserve">recognised as a provider of culturally </w:t>
      </w:r>
      <w:r w:rsidR="009A3800" w:rsidRPr="00FF0B52">
        <w:t xml:space="preserve">safe </w:t>
      </w:r>
      <w:r w:rsidRPr="00FF0B52">
        <w:t xml:space="preserve">legal assistance services to Aboriginal and Torres Strait Islander people. </w:t>
      </w:r>
    </w:p>
    <w:p w14:paraId="44428A71" w14:textId="77777777" w:rsidR="000342C8" w:rsidRPr="00FF0B52" w:rsidRDefault="000342C8" w:rsidP="00B25C8D">
      <w:pPr>
        <w:pStyle w:val="Numbering-ScheduleC"/>
        <w:numPr>
          <w:ilvl w:val="0"/>
          <w:numId w:val="28"/>
        </w:numPr>
        <w:ind w:left="1134" w:hanging="567"/>
      </w:pPr>
      <w:r w:rsidRPr="00FF0B52">
        <w:rPr>
          <w:i/>
        </w:rPr>
        <w:t xml:space="preserve">age brackets </w:t>
      </w:r>
      <w:proofErr w:type="gramStart"/>
      <w:r w:rsidRPr="00FF0B52">
        <w:t>refers</w:t>
      </w:r>
      <w:proofErr w:type="gramEnd"/>
      <w:r w:rsidRPr="00FF0B52">
        <w:t xml:space="preserve"> to:</w:t>
      </w:r>
    </w:p>
    <w:p w14:paraId="44428A72" w14:textId="77777777" w:rsidR="000342C8" w:rsidRPr="00FF0B52" w:rsidRDefault="000342C8" w:rsidP="00B25C8D">
      <w:pPr>
        <w:pStyle w:val="Numbering-ScheduleC"/>
        <w:numPr>
          <w:ilvl w:val="1"/>
          <w:numId w:val="33"/>
        </w:numPr>
        <w:tabs>
          <w:tab w:val="clear" w:pos="2574"/>
        </w:tabs>
        <w:ind w:left="2268" w:hanging="567"/>
        <w:rPr>
          <w:szCs w:val="23"/>
        </w:rPr>
        <w:sectPr w:rsidR="000342C8" w:rsidRPr="00FF0B52" w:rsidSect="000E1954">
          <w:headerReference w:type="default" r:id="rId8"/>
          <w:footerReference w:type="default" r:id="rId9"/>
          <w:headerReference w:type="first" r:id="rId10"/>
          <w:pgSz w:w="11906" w:h="16838" w:code="9"/>
          <w:pgMar w:top="1134" w:right="1134" w:bottom="1134" w:left="1134" w:header="709" w:footer="709" w:gutter="0"/>
          <w:pgNumType w:start="1"/>
          <w:cols w:space="708"/>
          <w:docGrid w:linePitch="360"/>
        </w:sectPr>
      </w:pPr>
    </w:p>
    <w:p w14:paraId="44428A73" w14:textId="77777777" w:rsidR="000342C8" w:rsidRPr="00FF0B52" w:rsidRDefault="000342C8" w:rsidP="00B25C8D">
      <w:pPr>
        <w:pStyle w:val="Numbering-ScheduleC"/>
        <w:numPr>
          <w:ilvl w:val="1"/>
          <w:numId w:val="33"/>
        </w:numPr>
        <w:tabs>
          <w:tab w:val="clear" w:pos="2574"/>
        </w:tabs>
        <w:ind w:left="1701" w:hanging="567"/>
      </w:pPr>
      <w:r w:rsidRPr="00FF0B52">
        <w:t>less than or equal to 9 years of age;</w:t>
      </w:r>
    </w:p>
    <w:p w14:paraId="44428A74" w14:textId="77777777" w:rsidR="000342C8" w:rsidRPr="00FF0B52" w:rsidRDefault="000342C8" w:rsidP="00B25C8D">
      <w:pPr>
        <w:pStyle w:val="Numbering-ScheduleC"/>
        <w:numPr>
          <w:ilvl w:val="1"/>
          <w:numId w:val="33"/>
        </w:numPr>
        <w:tabs>
          <w:tab w:val="clear" w:pos="2574"/>
        </w:tabs>
        <w:ind w:left="1701" w:hanging="567"/>
      </w:pPr>
      <w:r w:rsidRPr="00FF0B52">
        <w:t>10 - 14 years of age;</w:t>
      </w:r>
    </w:p>
    <w:p w14:paraId="44428A75" w14:textId="77777777" w:rsidR="000342C8" w:rsidRPr="00FF0B52" w:rsidRDefault="000342C8" w:rsidP="00B25C8D">
      <w:pPr>
        <w:pStyle w:val="Numbering-ScheduleC"/>
        <w:numPr>
          <w:ilvl w:val="1"/>
          <w:numId w:val="33"/>
        </w:numPr>
        <w:tabs>
          <w:tab w:val="clear" w:pos="2574"/>
        </w:tabs>
        <w:ind w:left="1701" w:hanging="567"/>
      </w:pPr>
      <w:r w:rsidRPr="00FF0B52">
        <w:t>15 - 17 years of age;</w:t>
      </w:r>
    </w:p>
    <w:p w14:paraId="44428A76" w14:textId="77777777" w:rsidR="000342C8" w:rsidRPr="00FF0B52" w:rsidRDefault="000342C8" w:rsidP="00B25C8D">
      <w:pPr>
        <w:pStyle w:val="Numbering-ScheduleC"/>
        <w:numPr>
          <w:ilvl w:val="1"/>
          <w:numId w:val="33"/>
        </w:numPr>
        <w:tabs>
          <w:tab w:val="clear" w:pos="2574"/>
        </w:tabs>
        <w:ind w:left="1701" w:hanging="567"/>
      </w:pPr>
      <w:r w:rsidRPr="00FF0B52">
        <w:t>18 - 19 years of age;</w:t>
      </w:r>
    </w:p>
    <w:p w14:paraId="44428A77" w14:textId="77777777" w:rsidR="000342C8" w:rsidRPr="00FF0B52" w:rsidRDefault="000342C8" w:rsidP="00B25C8D">
      <w:pPr>
        <w:pStyle w:val="Numbering-ScheduleC"/>
        <w:numPr>
          <w:ilvl w:val="1"/>
          <w:numId w:val="33"/>
        </w:numPr>
        <w:tabs>
          <w:tab w:val="clear" w:pos="2574"/>
        </w:tabs>
        <w:ind w:left="1701" w:hanging="567"/>
      </w:pPr>
      <w:r w:rsidRPr="00FF0B52">
        <w:t>20-24 years of age;</w:t>
      </w:r>
    </w:p>
    <w:p w14:paraId="44428A78" w14:textId="77777777" w:rsidR="000342C8" w:rsidRPr="00FF0B52" w:rsidRDefault="000342C8" w:rsidP="00B25C8D">
      <w:pPr>
        <w:pStyle w:val="Numbering-ScheduleC"/>
        <w:numPr>
          <w:ilvl w:val="1"/>
          <w:numId w:val="33"/>
        </w:numPr>
        <w:tabs>
          <w:tab w:val="clear" w:pos="2574"/>
        </w:tabs>
        <w:ind w:left="1701" w:hanging="567"/>
      </w:pPr>
      <w:r w:rsidRPr="00FF0B52">
        <w:t>25 - 29 years of age;</w:t>
      </w:r>
    </w:p>
    <w:p w14:paraId="44428A79" w14:textId="77777777" w:rsidR="000342C8" w:rsidRPr="00FF0B52" w:rsidRDefault="000342C8" w:rsidP="00B25C8D">
      <w:pPr>
        <w:pStyle w:val="Numbering-ScheduleC"/>
        <w:numPr>
          <w:ilvl w:val="1"/>
          <w:numId w:val="33"/>
        </w:numPr>
        <w:tabs>
          <w:tab w:val="clear" w:pos="2574"/>
        </w:tabs>
        <w:ind w:left="1701" w:hanging="567"/>
      </w:pPr>
      <w:r w:rsidRPr="00FF0B52">
        <w:t>30 - 34 years of age;</w:t>
      </w:r>
    </w:p>
    <w:p w14:paraId="44428A7A" w14:textId="77777777" w:rsidR="000342C8" w:rsidRPr="00FF0B52" w:rsidRDefault="000342C8" w:rsidP="00B25C8D">
      <w:pPr>
        <w:pStyle w:val="Numbering-ScheduleC"/>
        <w:numPr>
          <w:ilvl w:val="1"/>
          <w:numId w:val="33"/>
        </w:numPr>
        <w:tabs>
          <w:tab w:val="clear" w:pos="2574"/>
        </w:tabs>
        <w:ind w:left="1701" w:hanging="567"/>
      </w:pPr>
      <w:r w:rsidRPr="00FF0B52">
        <w:t>35 - 39 years of age;</w:t>
      </w:r>
    </w:p>
    <w:p w14:paraId="44428A7B" w14:textId="77777777" w:rsidR="000342C8" w:rsidRPr="00FF0B52" w:rsidRDefault="000342C8" w:rsidP="00B25C8D">
      <w:pPr>
        <w:pStyle w:val="Numbering-ScheduleC"/>
        <w:numPr>
          <w:ilvl w:val="1"/>
          <w:numId w:val="33"/>
        </w:numPr>
        <w:tabs>
          <w:tab w:val="clear" w:pos="2574"/>
        </w:tabs>
        <w:ind w:left="1701" w:hanging="567"/>
      </w:pPr>
      <w:r w:rsidRPr="00FF0B52">
        <w:t>40 - 44 years of age;</w:t>
      </w:r>
    </w:p>
    <w:p w14:paraId="44428A7C" w14:textId="77777777" w:rsidR="000342C8" w:rsidRPr="00FF0B52" w:rsidRDefault="000342C8" w:rsidP="00B25C8D">
      <w:pPr>
        <w:pStyle w:val="Numbering-ScheduleC"/>
        <w:numPr>
          <w:ilvl w:val="1"/>
          <w:numId w:val="33"/>
        </w:numPr>
        <w:tabs>
          <w:tab w:val="clear" w:pos="2574"/>
        </w:tabs>
        <w:ind w:left="1701" w:hanging="567"/>
      </w:pPr>
      <w:r w:rsidRPr="00FF0B52">
        <w:t>45 - 49 years of age;</w:t>
      </w:r>
    </w:p>
    <w:p w14:paraId="44428A7D" w14:textId="77777777" w:rsidR="000342C8" w:rsidRPr="00FF0B52" w:rsidRDefault="000342C8" w:rsidP="00B25C8D">
      <w:pPr>
        <w:pStyle w:val="Numbering-ScheduleC"/>
        <w:numPr>
          <w:ilvl w:val="1"/>
          <w:numId w:val="33"/>
        </w:numPr>
        <w:tabs>
          <w:tab w:val="clear" w:pos="2574"/>
        </w:tabs>
        <w:ind w:left="1701" w:hanging="567"/>
      </w:pPr>
      <w:r w:rsidRPr="00FF0B52">
        <w:t>50 - 54 years of age;</w:t>
      </w:r>
    </w:p>
    <w:p w14:paraId="44428A7E" w14:textId="77777777" w:rsidR="000342C8" w:rsidRPr="00FF0B52" w:rsidRDefault="000342C8" w:rsidP="00B25C8D">
      <w:pPr>
        <w:pStyle w:val="Numbering-ScheduleC"/>
        <w:numPr>
          <w:ilvl w:val="1"/>
          <w:numId w:val="33"/>
        </w:numPr>
        <w:tabs>
          <w:tab w:val="clear" w:pos="2574"/>
        </w:tabs>
        <w:ind w:left="1701" w:hanging="567"/>
      </w:pPr>
      <w:r w:rsidRPr="00FF0B52">
        <w:t>55 - 59 years of age;</w:t>
      </w:r>
    </w:p>
    <w:p w14:paraId="44428A7F" w14:textId="77777777" w:rsidR="000342C8" w:rsidRPr="00FF0B52" w:rsidRDefault="000342C8" w:rsidP="00B25C8D">
      <w:pPr>
        <w:pStyle w:val="Numbering-ScheduleC"/>
        <w:numPr>
          <w:ilvl w:val="1"/>
          <w:numId w:val="33"/>
        </w:numPr>
        <w:tabs>
          <w:tab w:val="clear" w:pos="2574"/>
        </w:tabs>
        <w:ind w:left="1701" w:hanging="567"/>
      </w:pPr>
      <w:r w:rsidRPr="00FF0B52">
        <w:t>60 - 64 years of age;</w:t>
      </w:r>
    </w:p>
    <w:p w14:paraId="44428A80" w14:textId="77777777" w:rsidR="000342C8" w:rsidRPr="00FF0B52" w:rsidRDefault="000342C8" w:rsidP="00B25C8D">
      <w:pPr>
        <w:pStyle w:val="Numbering-ScheduleC"/>
        <w:numPr>
          <w:ilvl w:val="1"/>
          <w:numId w:val="33"/>
        </w:numPr>
        <w:tabs>
          <w:tab w:val="clear" w:pos="2574"/>
        </w:tabs>
        <w:ind w:left="1701" w:hanging="567"/>
      </w:pPr>
      <w:r w:rsidRPr="00FF0B52">
        <w:t>65 - 69 years of age;</w:t>
      </w:r>
    </w:p>
    <w:p w14:paraId="44428A81" w14:textId="77777777" w:rsidR="000342C8" w:rsidRPr="00FF0B52" w:rsidRDefault="000342C8" w:rsidP="00B25C8D">
      <w:pPr>
        <w:pStyle w:val="Numbering-ScheduleC"/>
        <w:numPr>
          <w:ilvl w:val="1"/>
          <w:numId w:val="33"/>
        </w:numPr>
        <w:tabs>
          <w:tab w:val="clear" w:pos="2574"/>
        </w:tabs>
        <w:ind w:left="1701" w:hanging="567"/>
      </w:pPr>
      <w:r w:rsidRPr="00FF0B52">
        <w:t>70 - 74 years of age;</w:t>
      </w:r>
    </w:p>
    <w:p w14:paraId="44428A82" w14:textId="77777777" w:rsidR="000342C8" w:rsidRPr="00FF0B52" w:rsidRDefault="000342C8" w:rsidP="00B25C8D">
      <w:pPr>
        <w:pStyle w:val="Numbering-ScheduleC"/>
        <w:numPr>
          <w:ilvl w:val="1"/>
          <w:numId w:val="33"/>
        </w:numPr>
        <w:tabs>
          <w:tab w:val="clear" w:pos="2574"/>
        </w:tabs>
        <w:ind w:left="1701" w:hanging="567"/>
      </w:pPr>
      <w:r w:rsidRPr="00FF0B52">
        <w:t>75 - 79 years of age; and</w:t>
      </w:r>
    </w:p>
    <w:p w14:paraId="44428A83" w14:textId="59ECF68E" w:rsidR="000342C8" w:rsidRPr="00FF0B52" w:rsidRDefault="000342C8" w:rsidP="00B25C8D">
      <w:pPr>
        <w:pStyle w:val="Numbering-ScheduleC"/>
        <w:numPr>
          <w:ilvl w:val="1"/>
          <w:numId w:val="33"/>
        </w:numPr>
        <w:tabs>
          <w:tab w:val="clear" w:pos="2574"/>
        </w:tabs>
        <w:ind w:left="1701" w:hanging="567"/>
        <w:sectPr w:rsidR="000342C8" w:rsidRPr="00FF0B52" w:rsidSect="00D90747">
          <w:type w:val="continuous"/>
          <w:pgSz w:w="11906" w:h="16838" w:code="9"/>
          <w:pgMar w:top="1134" w:right="1134" w:bottom="1134" w:left="1134" w:header="709" w:footer="709" w:gutter="0"/>
          <w:pgNumType w:start="1" w:chapStyle="9"/>
          <w:cols w:num="2" w:space="708"/>
          <w:titlePg/>
          <w:docGrid w:linePitch="360"/>
        </w:sectPr>
      </w:pPr>
      <w:r w:rsidRPr="00FF0B52">
        <w:t>greater than or equal to 80 years of ag</w:t>
      </w:r>
      <w:r w:rsidR="003A7605" w:rsidRPr="00FF0B52">
        <w:t>e</w:t>
      </w:r>
      <w:r w:rsidR="00C365AE" w:rsidRPr="00FF0B52">
        <w:t>.</w:t>
      </w:r>
    </w:p>
    <w:p w14:paraId="5C5E4667" w14:textId="08987313" w:rsidR="00030E84" w:rsidRPr="00FF0B52" w:rsidRDefault="00030E84" w:rsidP="00B25C8D">
      <w:pPr>
        <w:pStyle w:val="AlphaParagraph"/>
        <w:numPr>
          <w:ilvl w:val="0"/>
          <w:numId w:val="28"/>
        </w:numPr>
        <w:tabs>
          <w:tab w:val="clear" w:pos="567"/>
          <w:tab w:val="clear" w:pos="1134"/>
        </w:tabs>
        <w:ind w:left="1134" w:hanging="567"/>
        <w:rPr>
          <w:rFonts w:cstheme="minorBidi"/>
        </w:rPr>
      </w:pPr>
      <w:r w:rsidRPr="00FF0B52">
        <w:rPr>
          <w:rFonts w:cstheme="minorBidi"/>
          <w:i/>
        </w:rPr>
        <w:t xml:space="preserve">Closing the Gap Engagement Forum </w:t>
      </w:r>
      <w:r w:rsidRPr="00FF0B52">
        <w:rPr>
          <w:rFonts w:cstheme="minorBidi"/>
        </w:rPr>
        <w:t xml:space="preserve">means the Forum described in </w:t>
      </w:r>
      <w:r w:rsidR="00E513F0" w:rsidRPr="00FF0B52">
        <w:rPr>
          <w:rFonts w:cstheme="minorBidi"/>
        </w:rPr>
        <w:t>C</w:t>
      </w:r>
      <w:r w:rsidRPr="00FF0B52">
        <w:rPr>
          <w:rFonts w:cstheme="minorBidi"/>
        </w:rPr>
        <w:t xml:space="preserve">lause </w:t>
      </w:r>
      <w:r w:rsidR="00776C6F" w:rsidRPr="00FF0B52">
        <w:rPr>
          <w:rFonts w:cstheme="minorBidi"/>
        </w:rPr>
        <w:t>79</w:t>
      </w:r>
      <w:r w:rsidRPr="00FF0B52">
        <w:rPr>
          <w:rFonts w:cstheme="minorBidi"/>
        </w:rPr>
        <w:t xml:space="preserve"> of the NAJP; </w:t>
      </w:r>
    </w:p>
    <w:p w14:paraId="0F0335D6" w14:textId="4EA76C03" w:rsidR="004F3160" w:rsidRPr="00FF0B52" w:rsidRDefault="004F3160" w:rsidP="00B25C8D">
      <w:pPr>
        <w:pStyle w:val="AlphaParagraph"/>
        <w:numPr>
          <w:ilvl w:val="0"/>
          <w:numId w:val="28"/>
        </w:numPr>
        <w:tabs>
          <w:tab w:val="clear" w:pos="567"/>
          <w:tab w:val="clear" w:pos="1134"/>
        </w:tabs>
        <w:ind w:left="1134" w:hanging="567"/>
        <w:rPr>
          <w:rFonts w:cstheme="minorBidi"/>
        </w:rPr>
      </w:pPr>
      <w:r w:rsidRPr="00FF0B52">
        <w:rPr>
          <w:rFonts w:cstheme="minorBidi"/>
          <w:i/>
        </w:rPr>
        <w:t>Community Legal Centres</w:t>
      </w:r>
      <w:r w:rsidRPr="00FF0B52">
        <w:rPr>
          <w:rFonts w:cstheme="minorBidi"/>
        </w:rPr>
        <w:t xml:space="preserve"> refers to an independent community-based and community-embedded provider of legal assistance </w:t>
      </w:r>
      <w:r w:rsidR="00953215" w:rsidRPr="00FF0B52">
        <w:rPr>
          <w:rFonts w:cstheme="minorBidi"/>
        </w:rPr>
        <w:t>(</w:t>
      </w:r>
      <w:r w:rsidRPr="00FF0B52">
        <w:rPr>
          <w:rFonts w:cstheme="minorBidi"/>
        </w:rPr>
        <w:t xml:space="preserve">and </w:t>
      </w:r>
      <w:r w:rsidR="00953215" w:rsidRPr="00FF0B52">
        <w:rPr>
          <w:rFonts w:cstheme="minorBidi"/>
        </w:rPr>
        <w:t xml:space="preserve">can include </w:t>
      </w:r>
      <w:r w:rsidRPr="00FF0B52">
        <w:rPr>
          <w:rFonts w:cstheme="minorBidi"/>
        </w:rPr>
        <w:t>non-legal support services</w:t>
      </w:r>
      <w:r w:rsidR="00953215" w:rsidRPr="00FF0B52">
        <w:rPr>
          <w:rFonts w:cstheme="minorBidi"/>
        </w:rPr>
        <w:t>)</w:t>
      </w:r>
      <w:r w:rsidRPr="00FF0B52">
        <w:rPr>
          <w:rFonts w:cstheme="minorBidi"/>
        </w:rPr>
        <w:t xml:space="preserve"> to people and communities in need, with a particular focus on those that are socially and/or economically disadvantaged and cannot afford a private lawyer. Community Legal Centres are accredited under Community Legal Centres Australia's National Accreditation Scheme. </w:t>
      </w:r>
      <w:r w:rsidR="00D10F9E" w:rsidRPr="00FF0B52">
        <w:rPr>
          <w:rFonts w:cstheme="minorBidi"/>
        </w:rPr>
        <w:t xml:space="preserve">The requirement for accreditation under the National Accreditation Scheme does not exclude providers who previously received Community Legal Centre program funding under the National Legal Assistance Partnership 2020-2025. </w:t>
      </w:r>
      <w:r w:rsidRPr="00FF0B52">
        <w:rPr>
          <w:rFonts w:cstheme="minorBidi"/>
        </w:rPr>
        <w:t xml:space="preserve">For funding and reporting purposes under the NAJP, Women’s Legal Services, Aboriginal and Torres Strait Islander Legal Services and Family Violence Prevention </w:t>
      </w:r>
      <w:r w:rsidR="00163214" w:rsidRPr="00FF0B52">
        <w:rPr>
          <w:rFonts w:cstheme="minorBidi"/>
        </w:rPr>
        <w:t xml:space="preserve">and </w:t>
      </w:r>
      <w:r w:rsidRPr="00FF0B52">
        <w:rPr>
          <w:rFonts w:cstheme="minorBidi"/>
        </w:rPr>
        <w:t>Legal Services are not considered to be Community Legal Centres</w:t>
      </w:r>
      <w:r w:rsidR="00C365AE" w:rsidRPr="00FF0B52">
        <w:rPr>
          <w:rFonts w:cstheme="minorBidi"/>
        </w:rPr>
        <w:t>.</w:t>
      </w:r>
    </w:p>
    <w:p w14:paraId="43FCF984" w14:textId="1AA83A40" w:rsidR="004F3160" w:rsidRPr="00FF0B52" w:rsidRDefault="004F3160" w:rsidP="001C5978">
      <w:pPr>
        <w:pStyle w:val="AlphaParagraph"/>
        <w:numPr>
          <w:ilvl w:val="0"/>
          <w:numId w:val="28"/>
        </w:numPr>
        <w:tabs>
          <w:tab w:val="clear" w:pos="567"/>
          <w:tab w:val="clear" w:pos="1134"/>
          <w:tab w:val="left" w:pos="5245"/>
        </w:tabs>
        <w:ind w:left="1134" w:hanging="567"/>
        <w:rPr>
          <w:rFonts w:cstheme="minorBidi"/>
          <w:i/>
        </w:rPr>
      </w:pPr>
      <w:bookmarkStart w:id="112" w:name="_Hlk180446717"/>
      <w:r w:rsidRPr="00FF0B52">
        <w:rPr>
          <w:rFonts w:cstheme="minorBidi"/>
          <w:i/>
        </w:rPr>
        <w:t xml:space="preserve">Custody </w:t>
      </w:r>
      <w:r w:rsidR="00A13817" w:rsidRPr="00FF0B52">
        <w:rPr>
          <w:rFonts w:cstheme="minorBidi"/>
          <w:i/>
        </w:rPr>
        <w:t>N</w:t>
      </w:r>
      <w:r w:rsidRPr="00FF0B52">
        <w:rPr>
          <w:rFonts w:cstheme="minorBidi"/>
          <w:i/>
        </w:rPr>
        <w:t xml:space="preserve">otification </w:t>
      </w:r>
      <w:r w:rsidR="00A13817" w:rsidRPr="00FF0B52">
        <w:rPr>
          <w:rFonts w:cstheme="minorBidi"/>
          <w:i/>
        </w:rPr>
        <w:t>S</w:t>
      </w:r>
      <w:r w:rsidRPr="00FF0B52">
        <w:rPr>
          <w:rFonts w:cstheme="minorBidi"/>
          <w:i/>
        </w:rPr>
        <w:t>ervice</w:t>
      </w:r>
      <w:r w:rsidR="0029228C" w:rsidRPr="00FF0B52">
        <w:rPr>
          <w:rFonts w:cstheme="minorBidi"/>
          <w:i/>
        </w:rPr>
        <w:t>s</w:t>
      </w:r>
      <w:r w:rsidRPr="00FF0B52">
        <w:rPr>
          <w:rFonts w:cstheme="minorBidi"/>
          <w:i/>
        </w:rPr>
        <w:t xml:space="preserve"> </w:t>
      </w:r>
      <w:r w:rsidRPr="00FF0B52">
        <w:rPr>
          <w:rFonts w:cstheme="minorBidi"/>
        </w:rPr>
        <w:t xml:space="preserve">refers to a service that includes </w:t>
      </w:r>
      <w:r w:rsidR="002A293B" w:rsidRPr="00FF0B52">
        <w:rPr>
          <w:rFonts w:cstheme="minorBidi"/>
        </w:rPr>
        <w:t>an</w:t>
      </w:r>
      <w:r w:rsidRPr="00FF0B52">
        <w:rPr>
          <w:rFonts w:cstheme="minorBidi"/>
        </w:rPr>
        <w:t xml:space="preserve"> independent </w:t>
      </w:r>
      <w:r w:rsidR="002A293B" w:rsidRPr="00FF0B52">
        <w:rPr>
          <w:rFonts w:cstheme="minorBidi"/>
        </w:rPr>
        <w:t>and</w:t>
      </w:r>
      <w:r w:rsidRPr="00FF0B52">
        <w:rPr>
          <w:rFonts w:cstheme="minorBidi"/>
        </w:rPr>
        <w:t xml:space="preserve"> culturally </w:t>
      </w:r>
      <w:r w:rsidR="009A3800" w:rsidRPr="00FF0B52">
        <w:rPr>
          <w:rFonts w:cstheme="minorBidi"/>
        </w:rPr>
        <w:t xml:space="preserve">safe </w:t>
      </w:r>
      <w:r w:rsidRPr="00FF0B52">
        <w:rPr>
          <w:rFonts w:cstheme="minorBidi"/>
        </w:rPr>
        <w:t xml:space="preserve">check </w:t>
      </w:r>
      <w:r w:rsidR="002A293B" w:rsidRPr="00FF0B52">
        <w:rPr>
          <w:rFonts w:cstheme="minorBidi"/>
        </w:rPr>
        <w:t>on wellbeing</w:t>
      </w:r>
      <w:r w:rsidRPr="00FF0B52">
        <w:rPr>
          <w:rFonts w:cstheme="minorBidi"/>
        </w:rPr>
        <w:t xml:space="preserve"> and </w:t>
      </w:r>
      <w:r w:rsidR="00697DA3" w:rsidRPr="00FF0B52">
        <w:rPr>
          <w:rFonts w:cstheme="minorBidi"/>
        </w:rPr>
        <w:t>may include</w:t>
      </w:r>
      <w:r w:rsidR="00B84B59" w:rsidRPr="00FF0B52">
        <w:rPr>
          <w:rFonts w:cstheme="minorBidi"/>
        </w:rPr>
        <w:t xml:space="preserve"> the</w:t>
      </w:r>
      <w:r w:rsidR="00697DA3" w:rsidRPr="00FF0B52">
        <w:rPr>
          <w:rFonts w:cstheme="minorBidi"/>
        </w:rPr>
        <w:t xml:space="preserve"> </w:t>
      </w:r>
      <w:r w:rsidR="002A293B" w:rsidRPr="00FF0B52">
        <w:rPr>
          <w:rFonts w:cstheme="minorBidi"/>
        </w:rPr>
        <w:t xml:space="preserve">provision of discrete </w:t>
      </w:r>
      <w:r w:rsidRPr="00FF0B52">
        <w:rPr>
          <w:rFonts w:cstheme="minorBidi"/>
        </w:rPr>
        <w:t xml:space="preserve">legal </w:t>
      </w:r>
      <w:r w:rsidR="002A293B" w:rsidRPr="00FF0B52">
        <w:rPr>
          <w:rFonts w:cstheme="minorBidi"/>
        </w:rPr>
        <w:t>assistance</w:t>
      </w:r>
      <w:r w:rsidRPr="00FF0B52">
        <w:rPr>
          <w:rFonts w:cstheme="minorBidi"/>
        </w:rPr>
        <w:t xml:space="preserve">, provided by </w:t>
      </w:r>
      <w:r w:rsidRPr="00FF0B52">
        <w:t xml:space="preserve">Aboriginal and Torres Strait Islander </w:t>
      </w:r>
      <w:r w:rsidR="006C5FF1" w:rsidRPr="00FF0B52">
        <w:t xml:space="preserve">Legal Services </w:t>
      </w:r>
      <w:r w:rsidR="00697DA3" w:rsidRPr="00FF0B52">
        <w:t>and</w:t>
      </w:r>
      <w:r w:rsidR="00DD475A" w:rsidRPr="00FF0B52">
        <w:t xml:space="preserve"> </w:t>
      </w:r>
      <w:r w:rsidR="00697DA3" w:rsidRPr="00FF0B52">
        <w:t xml:space="preserve">Aboriginal and Torres Strait Islander Community-Controlled Organisations, </w:t>
      </w:r>
      <w:r w:rsidRPr="00FF0B52">
        <w:rPr>
          <w:rFonts w:cstheme="minorBidi"/>
        </w:rPr>
        <w:t xml:space="preserve">to any Aboriginal and Torres Strait Islander person entering </w:t>
      </w:r>
      <w:r w:rsidR="002A293B" w:rsidRPr="00FF0B52">
        <w:rPr>
          <w:rFonts w:cstheme="minorBidi"/>
        </w:rPr>
        <w:t xml:space="preserve">and in </w:t>
      </w:r>
      <w:r w:rsidRPr="00FF0B52">
        <w:rPr>
          <w:rFonts w:cstheme="minorBidi"/>
        </w:rPr>
        <w:t>police custody</w:t>
      </w:r>
      <w:r w:rsidR="00C365AE" w:rsidRPr="00FF0B52">
        <w:rPr>
          <w:rFonts w:cstheme="minorBidi"/>
        </w:rPr>
        <w:t>.</w:t>
      </w:r>
      <w:r w:rsidR="000B31AF" w:rsidRPr="00FF0B52">
        <w:rPr>
          <w:rFonts w:cstheme="minorBidi"/>
        </w:rPr>
        <w:t xml:space="preserve"> The specific C</w:t>
      </w:r>
      <w:r w:rsidR="00B84B59" w:rsidRPr="00FF0B52">
        <w:rPr>
          <w:rFonts w:cstheme="minorBidi"/>
        </w:rPr>
        <w:t>ustody Notification Service</w:t>
      </w:r>
      <w:r w:rsidR="000B31AF" w:rsidRPr="00FF0B52">
        <w:rPr>
          <w:rFonts w:cstheme="minorBidi"/>
        </w:rPr>
        <w:t xml:space="preserve"> model in each State is to be determined in partnership with the relevant Aboriginal and Torres Strait Islander Legal Service in that State.</w:t>
      </w:r>
      <w:r w:rsidRPr="00FF0B52">
        <w:rPr>
          <w:rFonts w:cstheme="minorBidi"/>
          <w:i/>
        </w:rPr>
        <w:t xml:space="preserve">  </w:t>
      </w:r>
    </w:p>
    <w:bookmarkEnd w:id="112"/>
    <w:p w14:paraId="084E9BB0" w14:textId="7A2D0826" w:rsidR="004F3160" w:rsidRPr="00FF0B52" w:rsidDel="00A13817" w:rsidRDefault="004F3160" w:rsidP="00B25C8D">
      <w:pPr>
        <w:pStyle w:val="AlphaParagraph"/>
        <w:numPr>
          <w:ilvl w:val="0"/>
          <w:numId w:val="28"/>
        </w:numPr>
        <w:tabs>
          <w:tab w:val="clear" w:pos="567"/>
          <w:tab w:val="clear" w:pos="1134"/>
        </w:tabs>
        <w:ind w:left="1134" w:hanging="567"/>
        <w:rPr>
          <w:rFonts w:cstheme="minorBidi"/>
          <w:i/>
        </w:rPr>
      </w:pPr>
      <w:r w:rsidRPr="00FF0B52">
        <w:rPr>
          <w:rFonts w:cstheme="minorBidi"/>
          <w:i/>
        </w:rPr>
        <w:lastRenderedPageBreak/>
        <w:t xml:space="preserve">Domestic Violence Units </w:t>
      </w:r>
      <w:r w:rsidRPr="00FF0B52">
        <w:rPr>
          <w:rFonts w:cstheme="minorBidi"/>
        </w:rPr>
        <w:t>refers to specialist units within existing legal assistance providers that deliver wrap-around services to women experiencing or at risk of domestic, family and sexual violence</w:t>
      </w:r>
      <w:r w:rsidR="00C365AE" w:rsidRPr="00FF0B52">
        <w:rPr>
          <w:rFonts w:cstheme="minorBidi"/>
        </w:rPr>
        <w:t>.</w:t>
      </w:r>
    </w:p>
    <w:p w14:paraId="4C7F612A" w14:textId="0E3E7287" w:rsidR="004516B4" w:rsidRPr="00FF0B52" w:rsidDel="00A13817" w:rsidRDefault="004516B4" w:rsidP="00B25C8D">
      <w:pPr>
        <w:pStyle w:val="AlphaParagraph"/>
        <w:numPr>
          <w:ilvl w:val="0"/>
          <w:numId w:val="28"/>
        </w:numPr>
        <w:shd w:val="clear" w:color="auto" w:fill="FFFFFF" w:themeFill="background1"/>
        <w:tabs>
          <w:tab w:val="clear" w:pos="567"/>
          <w:tab w:val="clear" w:pos="1134"/>
        </w:tabs>
        <w:ind w:left="1134" w:hanging="567"/>
        <w:rPr>
          <w:i/>
        </w:rPr>
      </w:pPr>
      <w:r w:rsidRPr="00FF0B52">
        <w:rPr>
          <w:i/>
          <w:iCs/>
        </w:rPr>
        <w:t xml:space="preserve">Family Advocacy and Support Services </w:t>
      </w:r>
      <w:r w:rsidRPr="00FF0B52">
        <w:t xml:space="preserve">refers to </w:t>
      </w:r>
      <w:r w:rsidR="00BE4C74" w:rsidRPr="00FF0B52">
        <w:t xml:space="preserve">integrated legal </w:t>
      </w:r>
      <w:r w:rsidR="00193056" w:rsidRPr="00FF0B52">
        <w:t xml:space="preserve">assistance services </w:t>
      </w:r>
      <w:r w:rsidR="00BE4C74" w:rsidRPr="00FF0B52">
        <w:t xml:space="preserve">and social </w:t>
      </w:r>
      <w:r w:rsidRPr="00FF0B52">
        <w:t xml:space="preserve">support services offered to </w:t>
      </w:r>
      <w:r w:rsidR="00BE4C74" w:rsidRPr="00FF0B52">
        <w:t>people</w:t>
      </w:r>
      <w:r w:rsidRPr="00FF0B52">
        <w:t xml:space="preserve"> with family law matters who have been affected by family</w:t>
      </w:r>
      <w:r w:rsidR="00AA7C23" w:rsidRPr="00FF0B52">
        <w:t>, domestic and sexual</w:t>
      </w:r>
      <w:r w:rsidRPr="00FF0B52">
        <w:t xml:space="preserve"> violence</w:t>
      </w:r>
      <w:r w:rsidR="00BE4C74" w:rsidRPr="00FF0B52">
        <w:t>, primarily based in family law court registries</w:t>
      </w:r>
      <w:r w:rsidRPr="00FF0B52">
        <w:t xml:space="preserve">. Family Advocacy and Support Services provides legal </w:t>
      </w:r>
      <w:r w:rsidR="00BE4C74" w:rsidRPr="00FF0B52">
        <w:t>assistance</w:t>
      </w:r>
      <w:r w:rsidRPr="00FF0B52">
        <w:t xml:space="preserve"> </w:t>
      </w:r>
      <w:r w:rsidR="00193056" w:rsidRPr="00FF0B52">
        <w:t xml:space="preserve">services </w:t>
      </w:r>
      <w:r w:rsidRPr="00FF0B52">
        <w:t>and social support to individuals who have experienced, or are alleged to have used family violence</w:t>
      </w:r>
      <w:r w:rsidR="00BE4C74" w:rsidRPr="00FF0B52">
        <w:t>, as well as other family members. Services can include assistance with</w:t>
      </w:r>
      <w:r w:rsidRPr="00FF0B52">
        <w:t xml:space="preserve"> family law, children protection or family violence intervention orders</w:t>
      </w:r>
      <w:r w:rsidR="00C365AE" w:rsidRPr="00FF0B52">
        <w:t>.</w:t>
      </w:r>
    </w:p>
    <w:p w14:paraId="668A1AA4" w14:textId="77777777" w:rsidR="001A0C68" w:rsidRPr="00FF0B52" w:rsidRDefault="00E557A9" w:rsidP="00B25C8D">
      <w:pPr>
        <w:pStyle w:val="AlphaParagraph"/>
        <w:widowControl w:val="0"/>
        <w:numPr>
          <w:ilvl w:val="0"/>
          <w:numId w:val="28"/>
        </w:numPr>
        <w:tabs>
          <w:tab w:val="clear" w:pos="567"/>
          <w:tab w:val="clear" w:pos="1134"/>
        </w:tabs>
        <w:ind w:left="1134"/>
      </w:pPr>
      <w:bookmarkStart w:id="113" w:name="_Ref181009258"/>
      <w:r w:rsidRPr="00FF0B52">
        <w:rPr>
          <w:i/>
        </w:rPr>
        <w:t xml:space="preserve">Family Violence Prevention </w:t>
      </w:r>
      <w:r w:rsidR="00163214" w:rsidRPr="00FF0B52">
        <w:rPr>
          <w:i/>
          <w:iCs/>
        </w:rPr>
        <w:t xml:space="preserve">and </w:t>
      </w:r>
      <w:r w:rsidRPr="00FF0B52">
        <w:rPr>
          <w:i/>
        </w:rPr>
        <w:t>Legal Service</w:t>
      </w:r>
      <w:r w:rsidRPr="00FF0B52">
        <w:t xml:space="preserve"> refers to a provider that</w:t>
      </w:r>
      <w:r w:rsidR="001A0C68" w:rsidRPr="00FF0B52">
        <w:t>:</w:t>
      </w:r>
    </w:p>
    <w:p w14:paraId="257DFDDC" w14:textId="0DCA4EAC" w:rsidR="001A0C68" w:rsidRPr="00FF0B52" w:rsidRDefault="00E557A9" w:rsidP="001C5978">
      <w:pPr>
        <w:pStyle w:val="Numbering-ScheduleC"/>
        <w:numPr>
          <w:ilvl w:val="0"/>
          <w:numId w:val="151"/>
        </w:numPr>
        <w:tabs>
          <w:tab w:val="clear" w:pos="2574"/>
        </w:tabs>
        <w:ind w:left="1560"/>
      </w:pPr>
      <w:r w:rsidRPr="00FF0B52">
        <w:t xml:space="preserve">delivers culturally safe </w:t>
      </w:r>
      <w:r w:rsidR="00BA7C6B" w:rsidRPr="00FF0B52">
        <w:t xml:space="preserve">wraparound </w:t>
      </w:r>
      <w:r w:rsidRPr="00FF0B52">
        <w:t xml:space="preserve">legal assistance and non-legal support services to Aboriginal and Torres Strait Islander </w:t>
      </w:r>
      <w:r w:rsidR="00BA7C6B" w:rsidRPr="00FF0B52">
        <w:t xml:space="preserve">victims and survivors experiencing, at risk of and/or recovering from </w:t>
      </w:r>
      <w:r w:rsidR="00AA7C23" w:rsidRPr="00FF0B52">
        <w:t>family, domestic</w:t>
      </w:r>
      <w:r w:rsidR="00BA7C6B" w:rsidRPr="00FF0B52">
        <w:t xml:space="preserve"> and sexual violence, and their families and relevant kinship;</w:t>
      </w:r>
    </w:p>
    <w:bookmarkEnd w:id="113"/>
    <w:p w14:paraId="2630B70F" w14:textId="663993E4" w:rsidR="00E557A9" w:rsidRPr="00FF0B52" w:rsidRDefault="00F84458" w:rsidP="001C5978">
      <w:pPr>
        <w:pStyle w:val="AlphaParagraph"/>
        <w:widowControl w:val="0"/>
        <w:numPr>
          <w:ilvl w:val="0"/>
          <w:numId w:val="151"/>
        </w:numPr>
        <w:shd w:val="clear" w:color="auto" w:fill="FFFFFF" w:themeFill="background1"/>
        <w:tabs>
          <w:tab w:val="clear" w:pos="567"/>
          <w:tab w:val="clear" w:pos="1134"/>
        </w:tabs>
        <w:ind w:left="1560"/>
      </w:pPr>
      <w:r w:rsidRPr="00FF0B52">
        <w:t xml:space="preserve">is </w:t>
      </w:r>
      <w:r w:rsidR="00E557A9" w:rsidRPr="00FF0B52">
        <w:t xml:space="preserve">incorporated under the </w:t>
      </w:r>
      <w:r w:rsidR="00E557A9" w:rsidRPr="00FF0B52">
        <w:rPr>
          <w:i/>
        </w:rPr>
        <w:t>Corporations Act 2001</w:t>
      </w:r>
      <w:r w:rsidR="00E557A9" w:rsidRPr="00FF0B52">
        <w:t xml:space="preserve"> (</w:t>
      </w:r>
      <w:proofErr w:type="spellStart"/>
      <w:r w:rsidR="00E557A9" w:rsidRPr="00FF0B52">
        <w:t>Cth</w:t>
      </w:r>
      <w:proofErr w:type="spellEnd"/>
      <w:r w:rsidR="00E557A9" w:rsidRPr="00FF0B52">
        <w:t xml:space="preserve">), the </w:t>
      </w:r>
      <w:r w:rsidR="00E557A9" w:rsidRPr="00FF0B52">
        <w:rPr>
          <w:i/>
        </w:rPr>
        <w:t>Corporations (Aboriginal and Torres Strait Islander) Act 2006</w:t>
      </w:r>
      <w:r w:rsidR="00E557A9" w:rsidRPr="00FF0B52">
        <w:t xml:space="preserve"> (</w:t>
      </w:r>
      <w:proofErr w:type="spellStart"/>
      <w:r w:rsidR="00E557A9" w:rsidRPr="00FF0B52">
        <w:t>Cth</w:t>
      </w:r>
      <w:proofErr w:type="spellEnd"/>
      <w:r w:rsidR="00E557A9" w:rsidRPr="00FF0B52">
        <w:t>) or relevant State legislation;</w:t>
      </w:r>
      <w:r w:rsidR="00BA7C6B" w:rsidRPr="00FF0B52">
        <w:t xml:space="preserve"> and</w:t>
      </w:r>
    </w:p>
    <w:p w14:paraId="4235ECA6" w14:textId="4531E7BB" w:rsidR="00E557A9" w:rsidRPr="00FF0B52" w:rsidRDefault="00F84458" w:rsidP="001C5978">
      <w:pPr>
        <w:pStyle w:val="Numbering-ScheduleC"/>
        <w:numPr>
          <w:ilvl w:val="0"/>
          <w:numId w:val="151"/>
        </w:numPr>
        <w:tabs>
          <w:tab w:val="clear" w:pos="2574"/>
        </w:tabs>
        <w:ind w:left="1560"/>
      </w:pPr>
      <w:r w:rsidRPr="00FF0B52">
        <w:t xml:space="preserve">is </w:t>
      </w:r>
      <w:r w:rsidR="00E557A9" w:rsidRPr="00FF0B52">
        <w:t xml:space="preserve">governed by a body, such as a board of directors, that is controlled by Aboriginal and Torres Strait Islander people </w:t>
      </w:r>
      <w:r w:rsidR="001A0C68" w:rsidRPr="00FF0B52">
        <w:t xml:space="preserve">where </w:t>
      </w:r>
      <w:r w:rsidR="00AA7C23" w:rsidRPr="00FF0B52">
        <w:t xml:space="preserve">ideally </w:t>
      </w:r>
      <w:r w:rsidR="001A0C68" w:rsidRPr="00FF0B52">
        <w:t xml:space="preserve">the majority of board members originate from or reside within </w:t>
      </w:r>
      <w:r w:rsidR="00E557A9" w:rsidRPr="00FF0B52">
        <w:t>the entity’s service boundaries</w:t>
      </w:r>
      <w:r w:rsidR="00BA7C6B" w:rsidRPr="00FF0B52">
        <w:t>.</w:t>
      </w:r>
      <w:r w:rsidR="00E557A9" w:rsidRPr="00FF0B52">
        <w:t xml:space="preserve"> </w:t>
      </w:r>
    </w:p>
    <w:p w14:paraId="0D6D715C" w14:textId="4F617AFC" w:rsidR="00E557A9" w:rsidRPr="00FF0B52" w:rsidRDefault="00E557A9" w:rsidP="008B49C2">
      <w:pPr>
        <w:pStyle w:val="AlphaParagraph"/>
        <w:widowControl w:val="0"/>
        <w:shd w:val="clear" w:color="auto" w:fill="FFFFFF" w:themeFill="background1"/>
        <w:tabs>
          <w:tab w:val="clear" w:pos="0"/>
          <w:tab w:val="clear" w:pos="567"/>
          <w:tab w:val="clear" w:pos="1134"/>
        </w:tabs>
        <w:ind w:left="1080" w:firstLine="0"/>
        <w:rPr>
          <w:szCs w:val="23"/>
        </w:rPr>
      </w:pPr>
      <w:r w:rsidRPr="00FF0B52">
        <w:t>For funding and reporting purposes under the NAJP, Family Violence Prevention and Legal Services are not considered to be Aboriginal and Torres Strait Islander Legal Services, Community Legal Centres or Women’s Legal Services.</w:t>
      </w:r>
    </w:p>
    <w:p w14:paraId="44428A86" w14:textId="77777777" w:rsidR="000342C8" w:rsidRPr="00FF0B52" w:rsidRDefault="000342C8" w:rsidP="00B25C8D">
      <w:pPr>
        <w:pStyle w:val="AlphaParagraph"/>
        <w:keepNext/>
        <w:numPr>
          <w:ilvl w:val="0"/>
          <w:numId w:val="28"/>
        </w:numPr>
        <w:tabs>
          <w:tab w:val="clear" w:pos="567"/>
          <w:tab w:val="clear" w:pos="1134"/>
        </w:tabs>
        <w:ind w:left="1134" w:hanging="567"/>
      </w:pPr>
      <w:r w:rsidRPr="00FF0B52">
        <w:rPr>
          <w:i/>
        </w:rPr>
        <w:t xml:space="preserve">financially disadvantaged </w:t>
      </w:r>
      <w:r w:rsidRPr="00FF0B52">
        <w:t>refers to a person who does not have the means to pay for private legal services without incurring serious financial difficulty, including a person who:</w:t>
      </w:r>
    </w:p>
    <w:p w14:paraId="44428A87" w14:textId="77777777" w:rsidR="000342C8" w:rsidRPr="00FF0B52" w:rsidRDefault="000342C8" w:rsidP="001C5978">
      <w:pPr>
        <w:pStyle w:val="AlphaParagraph"/>
        <w:keepNext/>
        <w:numPr>
          <w:ilvl w:val="0"/>
          <w:numId w:val="67"/>
        </w:numPr>
        <w:tabs>
          <w:tab w:val="clear" w:pos="567"/>
          <w:tab w:val="clear" w:pos="1134"/>
        </w:tabs>
        <w:ind w:left="1701" w:hanging="567"/>
      </w:pPr>
      <w:r w:rsidRPr="00FF0B52">
        <w:t>is in receipt of Centrelink benefits as their main source of income;</w:t>
      </w:r>
    </w:p>
    <w:p w14:paraId="44428A88" w14:textId="77777777" w:rsidR="000342C8" w:rsidRPr="00FF0B52" w:rsidRDefault="000342C8" w:rsidP="001C5978">
      <w:pPr>
        <w:pStyle w:val="AlphaParagraph"/>
        <w:keepNext/>
        <w:numPr>
          <w:ilvl w:val="0"/>
          <w:numId w:val="67"/>
        </w:numPr>
        <w:tabs>
          <w:tab w:val="clear" w:pos="567"/>
          <w:tab w:val="clear" w:pos="1134"/>
        </w:tabs>
        <w:ind w:left="1701" w:hanging="567"/>
      </w:pPr>
      <w:r w:rsidRPr="00FF0B52">
        <w:t>satisfies a means test applied by a legal assistance provider;</w:t>
      </w:r>
    </w:p>
    <w:p w14:paraId="44428A89" w14:textId="77777777" w:rsidR="000342C8" w:rsidRPr="00FF0B52" w:rsidRDefault="000342C8" w:rsidP="001C5978">
      <w:pPr>
        <w:pStyle w:val="AlphaParagraph"/>
        <w:numPr>
          <w:ilvl w:val="0"/>
          <w:numId w:val="67"/>
        </w:numPr>
        <w:tabs>
          <w:tab w:val="clear" w:pos="567"/>
          <w:tab w:val="clear" w:pos="1134"/>
        </w:tabs>
        <w:ind w:left="1701" w:hanging="567"/>
      </w:pPr>
      <w:r w:rsidRPr="00FF0B52">
        <w:t>is exempt from a legal assistance provider’s means test; such as a child or a person seeking merits review of decisions about eligibility for Commonwealth military entitlements or military compensation payments;</w:t>
      </w:r>
    </w:p>
    <w:p w14:paraId="44428A8A" w14:textId="77777777" w:rsidR="000342C8" w:rsidRPr="00FF0B52" w:rsidRDefault="000342C8" w:rsidP="001C5978">
      <w:pPr>
        <w:pStyle w:val="AlphaParagraph"/>
        <w:numPr>
          <w:ilvl w:val="0"/>
          <w:numId w:val="67"/>
        </w:numPr>
        <w:tabs>
          <w:tab w:val="clear" w:pos="567"/>
          <w:tab w:val="clear" w:pos="1134"/>
        </w:tabs>
        <w:ind w:left="1701" w:hanging="567"/>
      </w:pPr>
      <w:r w:rsidRPr="00FF0B52">
        <w:t>has an income equal to or below the Henderson Poverty Line; or</w:t>
      </w:r>
    </w:p>
    <w:p w14:paraId="44428A8B" w14:textId="77777777" w:rsidR="000342C8" w:rsidRPr="00FF0B52" w:rsidRDefault="000342C8" w:rsidP="001C5978">
      <w:pPr>
        <w:pStyle w:val="AlphaParagraph"/>
        <w:numPr>
          <w:ilvl w:val="0"/>
          <w:numId w:val="67"/>
        </w:numPr>
        <w:tabs>
          <w:tab w:val="clear" w:pos="567"/>
          <w:tab w:val="clear" w:pos="1134"/>
        </w:tabs>
        <w:ind w:left="1701" w:hanging="567"/>
      </w:pPr>
      <w:r w:rsidRPr="00FF0B52">
        <w:t>cannot access finances temporarily due to circumstances outside of their control. For example, a person at risk of family violence who cannot access finances without risk to their personal safety or safety of others.</w:t>
      </w:r>
    </w:p>
    <w:p w14:paraId="71E3F545" w14:textId="5F5ADEC8" w:rsidR="008956AB" w:rsidRPr="00FF0B52" w:rsidRDefault="008956AB" w:rsidP="00B25C8D">
      <w:pPr>
        <w:pStyle w:val="Numbering-ScheduleC"/>
        <w:numPr>
          <w:ilvl w:val="0"/>
          <w:numId w:val="28"/>
        </w:numPr>
        <w:ind w:left="1134" w:hanging="567"/>
      </w:pPr>
      <w:r w:rsidRPr="00FF0B52">
        <w:rPr>
          <w:rFonts w:cstheme="minorBidi"/>
          <w:i/>
          <w:iCs/>
          <w:color w:val="000000" w:themeColor="text1"/>
        </w:rPr>
        <w:t>frontline legal assistance services</w:t>
      </w:r>
      <w:r w:rsidRPr="00FF0B52">
        <w:rPr>
          <w:rFonts w:cstheme="minorBidi"/>
          <w:color w:val="000000" w:themeColor="text1"/>
        </w:rPr>
        <w:t xml:space="preserve"> are </w:t>
      </w:r>
      <w:r w:rsidR="006D7C8C" w:rsidRPr="00FF0B52">
        <w:rPr>
          <w:rFonts w:cstheme="minorBidi"/>
          <w:color w:val="000000" w:themeColor="text1"/>
        </w:rPr>
        <w:t xml:space="preserve">legal assistance </w:t>
      </w:r>
      <w:r w:rsidRPr="00FF0B52">
        <w:rPr>
          <w:rFonts w:cstheme="minorBidi"/>
          <w:color w:val="000000" w:themeColor="text1"/>
        </w:rPr>
        <w:t xml:space="preserve">services </w:t>
      </w:r>
      <w:r w:rsidR="006D7C8C" w:rsidRPr="00FF0B52">
        <w:rPr>
          <w:rFonts w:cstheme="minorBidi"/>
          <w:color w:val="000000" w:themeColor="text1"/>
        </w:rPr>
        <w:t xml:space="preserve">that are provided to individuals, and include </w:t>
      </w:r>
      <w:r w:rsidRPr="00FF0B52">
        <w:rPr>
          <w:rFonts w:cstheme="minorBidi"/>
          <w:color w:val="000000" w:themeColor="text1"/>
        </w:rPr>
        <w:t>legal advice services, duty lawyer services, representation services, legal task services, non-legal support services, ongoing legal support services and facilitated resolution processes</w:t>
      </w:r>
      <w:r w:rsidR="00C365AE" w:rsidRPr="00FF0B52">
        <w:rPr>
          <w:rFonts w:cstheme="minorBidi"/>
          <w:color w:val="000000" w:themeColor="text1"/>
        </w:rPr>
        <w:t>.</w:t>
      </w:r>
    </w:p>
    <w:p w14:paraId="44428A8C" w14:textId="0A1C1E27" w:rsidR="000342C8" w:rsidRPr="00FF0B52" w:rsidRDefault="000342C8" w:rsidP="00B25C8D">
      <w:pPr>
        <w:pStyle w:val="Numbering-ScheduleC"/>
        <w:numPr>
          <w:ilvl w:val="0"/>
          <w:numId w:val="28"/>
        </w:numPr>
        <w:ind w:left="1134" w:hanging="567"/>
      </w:pPr>
      <w:r w:rsidRPr="00FF0B52">
        <w:rPr>
          <w:i/>
        </w:rPr>
        <w:t xml:space="preserve">funding category </w:t>
      </w:r>
      <w:r w:rsidRPr="00FF0B52">
        <w:t xml:space="preserve">refers to specific Commonwealth funding streams provided under the </w:t>
      </w:r>
      <w:r w:rsidR="00100DD2" w:rsidRPr="00FF0B52">
        <w:t>NAJP</w:t>
      </w:r>
      <w:r w:rsidR="0085128C" w:rsidRPr="00FF0B52">
        <w:t xml:space="preserve"> </w:t>
      </w:r>
      <w:r w:rsidRPr="00FF0B52">
        <w:t xml:space="preserve">(for example, </w:t>
      </w:r>
      <w:r w:rsidR="00F67ACC" w:rsidRPr="00FF0B52">
        <w:t>L</w:t>
      </w:r>
      <w:r w:rsidR="00657711" w:rsidRPr="00FF0B52">
        <w:t>egal Aid Commission</w:t>
      </w:r>
      <w:r w:rsidR="00F67ACC" w:rsidRPr="00FF0B52">
        <w:t xml:space="preserve"> </w:t>
      </w:r>
      <w:r w:rsidR="00301300" w:rsidRPr="00FF0B52">
        <w:t>funding</w:t>
      </w:r>
      <w:r w:rsidR="00F67ACC" w:rsidRPr="00FF0B52">
        <w:t>, A</w:t>
      </w:r>
      <w:r w:rsidR="00120602" w:rsidRPr="00FF0B52">
        <w:t xml:space="preserve">boriginal and </w:t>
      </w:r>
      <w:r w:rsidR="00F67ACC" w:rsidRPr="00FF0B52">
        <w:t>T</w:t>
      </w:r>
      <w:r w:rsidR="00120602" w:rsidRPr="00FF0B52">
        <w:t xml:space="preserve">orres </w:t>
      </w:r>
      <w:r w:rsidR="00F67ACC" w:rsidRPr="00FF0B52">
        <w:t>S</w:t>
      </w:r>
      <w:r w:rsidR="00120602" w:rsidRPr="00FF0B52">
        <w:t xml:space="preserve">trait </w:t>
      </w:r>
      <w:r w:rsidR="00F67ACC" w:rsidRPr="00FF0B52">
        <w:t>I</w:t>
      </w:r>
      <w:r w:rsidR="00120602" w:rsidRPr="00FF0B52">
        <w:t xml:space="preserve">slander </w:t>
      </w:r>
      <w:r w:rsidR="00F67ACC" w:rsidRPr="00FF0B52">
        <w:t>L</w:t>
      </w:r>
      <w:r w:rsidR="00120602" w:rsidRPr="00FF0B52">
        <w:t xml:space="preserve">egal </w:t>
      </w:r>
      <w:r w:rsidR="00F67ACC" w:rsidRPr="00FF0B52">
        <w:t>S</w:t>
      </w:r>
      <w:r w:rsidR="00120602" w:rsidRPr="00FF0B52">
        <w:t>ervice</w:t>
      </w:r>
      <w:r w:rsidR="00F67ACC" w:rsidRPr="00FF0B52">
        <w:t xml:space="preserve"> funding or Administration funding</w:t>
      </w:r>
      <w:r w:rsidRPr="00FF0B52">
        <w:t>)</w:t>
      </w:r>
      <w:r w:rsidR="001E3840" w:rsidRPr="00FF0B52">
        <w:t xml:space="preserve"> or Bilateral schedules to the NAJP</w:t>
      </w:r>
      <w:r w:rsidR="00C365AE" w:rsidRPr="00FF0B52">
        <w:t>.</w:t>
      </w:r>
    </w:p>
    <w:p w14:paraId="0DDA80DC" w14:textId="39DA9639" w:rsidR="00041E75" w:rsidRPr="00FF0B52" w:rsidRDefault="00BE2206" w:rsidP="00B25C8D">
      <w:pPr>
        <w:pStyle w:val="AlphaParagraph"/>
        <w:numPr>
          <w:ilvl w:val="0"/>
          <w:numId w:val="28"/>
        </w:numPr>
        <w:tabs>
          <w:tab w:val="clear" w:pos="567"/>
          <w:tab w:val="clear" w:pos="1134"/>
        </w:tabs>
        <w:ind w:left="1134" w:hanging="567"/>
        <w:rPr>
          <w:i/>
        </w:rPr>
      </w:pPr>
      <w:r w:rsidRPr="00FF0B52">
        <w:rPr>
          <w:i/>
        </w:rPr>
        <w:lastRenderedPageBreak/>
        <w:t>G</w:t>
      </w:r>
      <w:r w:rsidR="00041E75" w:rsidRPr="00FF0B52">
        <w:rPr>
          <w:i/>
        </w:rPr>
        <w:t xml:space="preserve">uidance Notes </w:t>
      </w:r>
      <w:r w:rsidR="00041E75" w:rsidRPr="00FF0B52">
        <w:t xml:space="preserve">are guidance material developed and agreed to by the </w:t>
      </w:r>
      <w:bookmarkStart w:id="114" w:name="_Hlk177639726"/>
      <w:r w:rsidR="00041E75" w:rsidRPr="00FF0B52">
        <w:t>Legal Assistance Services Inter Governmental Committee</w:t>
      </w:r>
      <w:bookmarkEnd w:id="114"/>
      <w:r w:rsidR="00CD31B4" w:rsidRPr="00FF0B52">
        <w:t xml:space="preserve">, including the use of proxies as per Clause </w:t>
      </w:r>
      <w:r w:rsidR="00121BB3" w:rsidRPr="00FF0B52">
        <w:t>38</w:t>
      </w:r>
      <w:r w:rsidR="00C365AE" w:rsidRPr="00FF0B52">
        <w:t>.</w:t>
      </w:r>
    </w:p>
    <w:p w14:paraId="5F6945C8" w14:textId="11C1DE21" w:rsidR="0053478A" w:rsidRPr="00FF0B52" w:rsidRDefault="0053478A" w:rsidP="00B25C8D">
      <w:pPr>
        <w:pStyle w:val="AlphaParagraph"/>
        <w:numPr>
          <w:ilvl w:val="0"/>
          <w:numId w:val="28"/>
        </w:numPr>
        <w:tabs>
          <w:tab w:val="clear" w:pos="567"/>
          <w:tab w:val="clear" w:pos="1134"/>
        </w:tabs>
        <w:ind w:left="1134" w:hanging="567"/>
        <w:rPr>
          <w:i/>
        </w:rPr>
      </w:pPr>
      <w:r w:rsidRPr="00FF0B52">
        <w:rPr>
          <w:i/>
        </w:rPr>
        <w:t xml:space="preserve">Health Justice Partnership </w:t>
      </w:r>
      <w:r w:rsidR="004516B4" w:rsidRPr="00FF0B52">
        <w:t>refers to collaborations to embed legal assistance providers in</w:t>
      </w:r>
      <w:r w:rsidR="00FD11D4" w:rsidRPr="00FF0B52">
        <w:t>to services that support people’s health and wellbeing</w:t>
      </w:r>
      <w:r w:rsidR="004516B4" w:rsidRPr="00FF0B52">
        <w:t xml:space="preserve">, including </w:t>
      </w:r>
      <w:r w:rsidR="00807545" w:rsidRPr="00FF0B52">
        <w:t>services</w:t>
      </w:r>
      <w:r w:rsidR="004516B4" w:rsidRPr="00FF0B52">
        <w:t xml:space="preserve"> delivered to people experiencing </w:t>
      </w:r>
      <w:r w:rsidR="009A3800" w:rsidRPr="00FF0B52">
        <w:t xml:space="preserve">or at risk of family, </w:t>
      </w:r>
      <w:r w:rsidR="004516B4" w:rsidRPr="00FF0B52">
        <w:t xml:space="preserve">domestic and sexual violence and people experiencing </w:t>
      </w:r>
      <w:r w:rsidR="009A3800" w:rsidRPr="00FF0B52">
        <w:t xml:space="preserve">or at risk of </w:t>
      </w:r>
      <w:r w:rsidR="004516B4" w:rsidRPr="00FF0B52">
        <w:t>elder abuse</w:t>
      </w:r>
      <w:r w:rsidR="00C365AE" w:rsidRPr="00FF0B52">
        <w:t>.</w:t>
      </w:r>
    </w:p>
    <w:p w14:paraId="1E22F23D" w14:textId="55734E29" w:rsidR="004F3160" w:rsidRPr="00FF0B52" w:rsidRDefault="004F3160" w:rsidP="00B25C8D">
      <w:pPr>
        <w:pStyle w:val="AlphaParagraph"/>
        <w:numPr>
          <w:ilvl w:val="0"/>
          <w:numId w:val="28"/>
        </w:numPr>
        <w:tabs>
          <w:tab w:val="clear" w:pos="567"/>
          <w:tab w:val="clear" w:pos="1134"/>
        </w:tabs>
        <w:ind w:left="1134" w:hanging="567"/>
      </w:pPr>
      <w:r w:rsidRPr="00FF0B52">
        <w:rPr>
          <w:i/>
        </w:rPr>
        <w:t>Indigenous Women’s Program</w:t>
      </w:r>
      <w:r w:rsidRPr="00FF0B52">
        <w:t xml:space="preserve"> refers to a previous Commonwealth grant program that supplemented funding provided through the N</w:t>
      </w:r>
      <w:r w:rsidR="00317768" w:rsidRPr="00FF0B52">
        <w:t xml:space="preserve">ational </w:t>
      </w:r>
      <w:r w:rsidRPr="00FF0B52">
        <w:t>L</w:t>
      </w:r>
      <w:r w:rsidR="00317768" w:rsidRPr="00FF0B52">
        <w:t xml:space="preserve">egal </w:t>
      </w:r>
      <w:r w:rsidRPr="00FF0B52">
        <w:t>A</w:t>
      </w:r>
      <w:r w:rsidR="00317768" w:rsidRPr="00FF0B52">
        <w:t xml:space="preserve">ssistance </w:t>
      </w:r>
      <w:r w:rsidRPr="00FF0B52">
        <w:t>P</w:t>
      </w:r>
      <w:r w:rsidR="00317768" w:rsidRPr="00FF0B52">
        <w:t>artnership 2020</w:t>
      </w:r>
      <w:r w:rsidR="00317768" w:rsidRPr="00FF0B52">
        <w:noBreakHyphen/>
        <w:t>2025</w:t>
      </w:r>
      <w:r w:rsidRPr="00FF0B52">
        <w:t xml:space="preserve"> to seven Community Legal Centres to provide additional capacity to meet the needs of </w:t>
      </w:r>
      <w:r w:rsidR="00F94ED3" w:rsidRPr="00FF0B52">
        <w:t>Aboriginal and Torres Strait Islander</w:t>
      </w:r>
      <w:r w:rsidRPr="00FF0B52">
        <w:t xml:space="preserve"> women. As per clause 6</w:t>
      </w:r>
      <w:r w:rsidR="000B696A" w:rsidRPr="00FF0B52">
        <w:t>7</w:t>
      </w:r>
      <w:r w:rsidRPr="00FF0B52">
        <w:t>(a), funding provided under this program is included in Commonwealth funding under the NAJP from 1 July 2025</w:t>
      </w:r>
      <w:r w:rsidR="00C365AE" w:rsidRPr="00FF0B52">
        <w:t>.</w:t>
      </w:r>
    </w:p>
    <w:p w14:paraId="2F06FDFD" w14:textId="475564D8" w:rsidR="004D6F17" w:rsidRPr="00FF0B52" w:rsidRDefault="004D6F17" w:rsidP="00B25C8D">
      <w:pPr>
        <w:pStyle w:val="AlphaParagraph"/>
        <w:numPr>
          <w:ilvl w:val="0"/>
          <w:numId w:val="28"/>
        </w:numPr>
        <w:tabs>
          <w:tab w:val="clear" w:pos="567"/>
          <w:tab w:val="clear" w:pos="1134"/>
        </w:tabs>
        <w:ind w:left="1134" w:hanging="567"/>
        <w:rPr>
          <w:color w:val="000000" w:themeColor="text1"/>
        </w:rPr>
      </w:pPr>
      <w:bookmarkStart w:id="115" w:name="_Hlk180745088"/>
      <w:r w:rsidRPr="00FF0B52">
        <w:rPr>
          <w:i/>
          <w:color w:val="000000" w:themeColor="text1"/>
        </w:rPr>
        <w:t>Justice Policy Partnership</w:t>
      </w:r>
      <w:r w:rsidRPr="00FF0B52">
        <w:rPr>
          <w:color w:val="000000" w:themeColor="text1"/>
        </w:rPr>
        <w:t xml:space="preserve"> </w:t>
      </w:r>
      <w:r w:rsidR="000A7273" w:rsidRPr="00FF0B52">
        <w:rPr>
          <w:color w:val="000000" w:themeColor="text1"/>
        </w:rPr>
        <w:t>is</w:t>
      </w:r>
      <w:r w:rsidRPr="00FF0B52">
        <w:rPr>
          <w:color w:val="000000" w:themeColor="text1"/>
        </w:rPr>
        <w:t xml:space="preserve"> the policy partnership established under Priority Reform One of the National Agreement on Closing the Gap focused on providing a national joined up approach to improving Outcomes 10 and 11</w:t>
      </w:r>
      <w:r w:rsidR="000A7273" w:rsidRPr="00FF0B52">
        <w:rPr>
          <w:color w:val="000000" w:themeColor="text1"/>
        </w:rPr>
        <w:t xml:space="preserve"> of the National Agreement on Closing the Gap</w:t>
      </w:r>
      <w:r w:rsidR="00C365AE" w:rsidRPr="00FF0B52">
        <w:rPr>
          <w:color w:val="000000" w:themeColor="text1"/>
        </w:rPr>
        <w:t>.</w:t>
      </w:r>
      <w:r w:rsidRPr="00FF0B52">
        <w:rPr>
          <w:color w:val="000000" w:themeColor="text1"/>
        </w:rPr>
        <w:t xml:space="preserve"> </w:t>
      </w:r>
    </w:p>
    <w:bookmarkEnd w:id="115"/>
    <w:p w14:paraId="2AF8A2E2" w14:textId="47222E0B" w:rsidR="00BE2206" w:rsidRPr="00FF0B52" w:rsidRDefault="00BE2206" w:rsidP="00B25C8D">
      <w:pPr>
        <w:pStyle w:val="AlphaParagraph"/>
        <w:numPr>
          <w:ilvl w:val="0"/>
          <w:numId w:val="28"/>
        </w:numPr>
        <w:tabs>
          <w:tab w:val="clear" w:pos="567"/>
          <w:tab w:val="clear" w:pos="1134"/>
        </w:tabs>
        <w:ind w:left="1134" w:hanging="567"/>
        <w:rPr>
          <w:color w:val="000000" w:themeColor="text1"/>
        </w:rPr>
      </w:pPr>
      <w:r w:rsidRPr="00FF0B52">
        <w:rPr>
          <w:i/>
        </w:rPr>
        <w:t>Legal Aid Commissions</w:t>
      </w:r>
      <w:r w:rsidRPr="00FF0B52">
        <w:rPr>
          <w:rFonts w:cstheme="minorBidi"/>
          <w:color w:val="92D050"/>
        </w:rPr>
        <w:t xml:space="preserve"> </w:t>
      </w:r>
      <w:r w:rsidRPr="00FF0B52">
        <w:t>are independent statutory bodies that provide legal assistance services to the public</w:t>
      </w:r>
      <w:r w:rsidRPr="00FF0B52">
        <w:rPr>
          <w:color w:val="000000" w:themeColor="text1"/>
        </w:rPr>
        <w:t>, with a particular focus on the needs of people who are economically and/or socially disadvantaged</w:t>
      </w:r>
      <w:r w:rsidR="00C365AE" w:rsidRPr="00FF0B52">
        <w:rPr>
          <w:color w:val="000000" w:themeColor="text1"/>
        </w:rPr>
        <w:t>.</w:t>
      </w:r>
    </w:p>
    <w:p w14:paraId="41E4368B" w14:textId="481C1D53" w:rsidR="004F3160" w:rsidRPr="00FF0B52" w:rsidRDefault="004F3160" w:rsidP="00B25C8D">
      <w:pPr>
        <w:pStyle w:val="AlphaParagraph"/>
        <w:numPr>
          <w:ilvl w:val="0"/>
          <w:numId w:val="28"/>
        </w:numPr>
        <w:tabs>
          <w:tab w:val="clear" w:pos="567"/>
          <w:tab w:val="clear" w:pos="1134"/>
        </w:tabs>
        <w:ind w:left="1134" w:hanging="567"/>
        <w:rPr>
          <w:color w:val="000000" w:themeColor="text1"/>
        </w:rPr>
      </w:pPr>
      <w:r w:rsidRPr="00FF0B52">
        <w:rPr>
          <w:i/>
        </w:rPr>
        <w:t xml:space="preserve">Legal assistance for temporary visa holders experiencing family and domestic violence </w:t>
      </w:r>
      <w:r w:rsidRPr="00FF0B52">
        <w:t xml:space="preserve">refers to legal </w:t>
      </w:r>
      <w:r w:rsidR="00891E57" w:rsidRPr="00FF0B52">
        <w:t xml:space="preserve">assistance services </w:t>
      </w:r>
      <w:r w:rsidRPr="00FF0B52">
        <w:t>on migration matters, and related issues such as family law, criminal law, or civil law to support women on temporary visas escaping violent family and domestic relationships.</w:t>
      </w:r>
    </w:p>
    <w:p w14:paraId="0FBCCE97" w14:textId="054D3889" w:rsidR="00762EBE" w:rsidRPr="00FF0B52" w:rsidRDefault="00762EBE" w:rsidP="00B25C8D">
      <w:pPr>
        <w:pStyle w:val="AlphaParagraph"/>
        <w:numPr>
          <w:ilvl w:val="0"/>
          <w:numId w:val="28"/>
        </w:numPr>
        <w:tabs>
          <w:tab w:val="clear" w:pos="567"/>
          <w:tab w:val="clear" w:pos="1134"/>
        </w:tabs>
        <w:ind w:left="1134" w:hanging="567"/>
        <w:rPr>
          <w:color w:val="000000" w:themeColor="text1"/>
        </w:rPr>
      </w:pPr>
      <w:bookmarkStart w:id="116" w:name="_Hlk180660821"/>
      <w:r w:rsidRPr="00FF0B52">
        <w:rPr>
          <w:i/>
          <w:color w:val="000000" w:themeColor="text1"/>
        </w:rPr>
        <w:t>Legal Assistance Service Data</w:t>
      </w:r>
      <w:r w:rsidRPr="00FF0B52">
        <w:rPr>
          <w:color w:val="000000" w:themeColor="text1"/>
        </w:rPr>
        <w:t xml:space="preserve"> is data </w:t>
      </w:r>
      <w:r w:rsidR="0083548A" w:rsidRPr="00FF0B52">
        <w:rPr>
          <w:color w:val="000000" w:themeColor="text1"/>
        </w:rPr>
        <w:t xml:space="preserve">on legal assistance services and the clients who received these services, </w:t>
      </w:r>
      <w:r w:rsidRPr="00FF0B52">
        <w:rPr>
          <w:color w:val="000000" w:themeColor="text1"/>
        </w:rPr>
        <w:t xml:space="preserve">collected and </w:t>
      </w:r>
      <w:r w:rsidR="00E0399D" w:rsidRPr="00FF0B52">
        <w:rPr>
          <w:color w:val="000000" w:themeColor="text1"/>
        </w:rPr>
        <w:t>reported</w:t>
      </w:r>
      <w:r w:rsidR="002A1846" w:rsidRPr="00FF0B52">
        <w:rPr>
          <w:color w:val="000000" w:themeColor="text1"/>
        </w:rPr>
        <w:t xml:space="preserve"> </w:t>
      </w:r>
      <w:r w:rsidRPr="00FF0B52">
        <w:rPr>
          <w:color w:val="000000" w:themeColor="text1"/>
        </w:rPr>
        <w:t xml:space="preserve">to the </w:t>
      </w:r>
      <w:r w:rsidR="002A1846" w:rsidRPr="00FF0B52">
        <w:rPr>
          <w:color w:val="000000" w:themeColor="text1"/>
        </w:rPr>
        <w:t>Commonwealth</w:t>
      </w:r>
      <w:r w:rsidRPr="00FF0B52">
        <w:rPr>
          <w:color w:val="000000" w:themeColor="text1"/>
        </w:rPr>
        <w:t xml:space="preserve"> for the purpose of </w:t>
      </w:r>
      <w:r w:rsidR="002A1846" w:rsidRPr="00FF0B52">
        <w:rPr>
          <w:color w:val="000000" w:themeColor="text1"/>
        </w:rPr>
        <w:t xml:space="preserve">contributing to </w:t>
      </w:r>
      <w:r w:rsidRPr="00FF0B52">
        <w:rPr>
          <w:color w:val="000000" w:themeColor="text1"/>
        </w:rPr>
        <w:t xml:space="preserve">the legal assistance </w:t>
      </w:r>
      <w:r w:rsidR="002A1846" w:rsidRPr="00FF0B52">
        <w:rPr>
          <w:color w:val="000000" w:themeColor="text1"/>
        </w:rPr>
        <w:t xml:space="preserve">evidence base and data </w:t>
      </w:r>
      <w:r w:rsidRPr="00FF0B52">
        <w:rPr>
          <w:color w:val="000000" w:themeColor="text1"/>
        </w:rPr>
        <w:t>publication</w:t>
      </w:r>
      <w:r w:rsidR="00C365AE" w:rsidRPr="00FF0B52">
        <w:rPr>
          <w:color w:val="000000" w:themeColor="text1"/>
        </w:rPr>
        <w:t>.</w:t>
      </w:r>
      <w:r w:rsidR="00E45278" w:rsidRPr="00FF0B52">
        <w:rPr>
          <w:color w:val="000000" w:themeColor="text1"/>
        </w:rPr>
        <w:t xml:space="preserve"> </w:t>
      </w:r>
      <w:r w:rsidRPr="00FF0B52">
        <w:rPr>
          <w:color w:val="000000" w:themeColor="text1"/>
        </w:rPr>
        <w:t xml:space="preserve"> </w:t>
      </w:r>
    </w:p>
    <w:bookmarkEnd w:id="116"/>
    <w:p w14:paraId="6AC8CB51" w14:textId="2EC18C5F" w:rsidR="002C5B09" w:rsidRPr="00FF0B52" w:rsidRDefault="002C5B09" w:rsidP="00B25C8D">
      <w:pPr>
        <w:pStyle w:val="AlphaParagraph"/>
        <w:numPr>
          <w:ilvl w:val="0"/>
          <w:numId w:val="28"/>
        </w:numPr>
        <w:tabs>
          <w:tab w:val="clear" w:pos="567"/>
          <w:tab w:val="clear" w:pos="1134"/>
        </w:tabs>
        <w:ind w:left="1134" w:hanging="567"/>
        <w:rPr>
          <w:color w:val="000000" w:themeColor="text1"/>
        </w:rPr>
      </w:pPr>
      <w:r w:rsidRPr="00FF0B52">
        <w:rPr>
          <w:i/>
          <w:color w:val="000000" w:themeColor="text1"/>
        </w:rPr>
        <w:t>Legal Assistance Services Inter</w:t>
      </w:r>
      <w:r w:rsidR="009A3800" w:rsidRPr="00FF0B52">
        <w:rPr>
          <w:i/>
          <w:color w:val="000000" w:themeColor="text1"/>
        </w:rPr>
        <w:t xml:space="preserve"> G</w:t>
      </w:r>
      <w:r w:rsidRPr="00FF0B52">
        <w:rPr>
          <w:i/>
          <w:color w:val="000000" w:themeColor="text1"/>
        </w:rPr>
        <w:t xml:space="preserve">overnmental Committee </w:t>
      </w:r>
      <w:r w:rsidRPr="00FF0B52">
        <w:rPr>
          <w:color w:val="000000" w:themeColor="text1"/>
        </w:rPr>
        <w:t xml:space="preserve">means the </w:t>
      </w:r>
      <w:r w:rsidR="00042A06" w:rsidRPr="00FF0B52">
        <w:rPr>
          <w:color w:val="000000" w:themeColor="text1"/>
        </w:rPr>
        <w:t xml:space="preserve">committee described in </w:t>
      </w:r>
      <w:r w:rsidR="00E513F0" w:rsidRPr="00FF0B52">
        <w:rPr>
          <w:color w:val="000000" w:themeColor="text1"/>
        </w:rPr>
        <w:t>C</w:t>
      </w:r>
      <w:r w:rsidR="00042A06" w:rsidRPr="00FF0B52">
        <w:rPr>
          <w:color w:val="000000" w:themeColor="text1"/>
        </w:rPr>
        <w:t>lause 9</w:t>
      </w:r>
      <w:r w:rsidR="00E921EF" w:rsidRPr="00FF0B52">
        <w:rPr>
          <w:color w:val="000000" w:themeColor="text1"/>
        </w:rPr>
        <w:t>2</w:t>
      </w:r>
      <w:r w:rsidR="00042A06" w:rsidRPr="00FF0B52">
        <w:rPr>
          <w:color w:val="000000" w:themeColor="text1"/>
        </w:rPr>
        <w:t xml:space="preserve"> of the NAJP</w:t>
      </w:r>
      <w:r w:rsidR="00C365AE" w:rsidRPr="00FF0B52">
        <w:rPr>
          <w:color w:val="000000" w:themeColor="text1"/>
        </w:rPr>
        <w:t>.</w:t>
      </w:r>
    </w:p>
    <w:p w14:paraId="44428A8F" w14:textId="54C79ECE" w:rsidR="000342C8" w:rsidRPr="00FF0B52" w:rsidRDefault="00BE2206" w:rsidP="00B25C8D">
      <w:pPr>
        <w:pStyle w:val="AlphaParagraph"/>
        <w:numPr>
          <w:ilvl w:val="0"/>
          <w:numId w:val="28"/>
        </w:numPr>
        <w:tabs>
          <w:tab w:val="clear" w:pos="567"/>
          <w:tab w:val="clear" w:pos="1134"/>
        </w:tabs>
        <w:ind w:left="1134" w:hanging="567"/>
        <w:rPr>
          <w:color w:val="000000" w:themeColor="text1"/>
        </w:rPr>
      </w:pPr>
      <w:r w:rsidRPr="00FF0B52">
        <w:rPr>
          <w:i/>
          <w:color w:val="000000" w:themeColor="text1"/>
        </w:rPr>
        <w:t>legal</w:t>
      </w:r>
      <w:r w:rsidRPr="00FF0B52">
        <w:rPr>
          <w:rFonts w:cstheme="minorBidi"/>
          <w:i/>
          <w:color w:val="000000" w:themeColor="text1"/>
        </w:rPr>
        <w:t xml:space="preserve"> assistance provider</w:t>
      </w:r>
      <w:r w:rsidRPr="00FF0B52">
        <w:rPr>
          <w:rFonts w:cstheme="minorBidi"/>
          <w:color w:val="000000" w:themeColor="text1"/>
        </w:rPr>
        <w:t xml:space="preserve"> refers to individual </w:t>
      </w:r>
      <w:r w:rsidRPr="00FF0B52">
        <w:t xml:space="preserve">Legal Aid Commissions, </w:t>
      </w:r>
      <w:r w:rsidR="00B4372E" w:rsidRPr="00FF0B52">
        <w:t xml:space="preserve">Aboriginal and Torres Strait Islander Legal Services, Community Legal Centres, Women’s Legal Services, and Family Violence Prevention </w:t>
      </w:r>
      <w:r w:rsidR="00163214" w:rsidRPr="00FF0B52">
        <w:t xml:space="preserve">and </w:t>
      </w:r>
      <w:r w:rsidR="00B4372E" w:rsidRPr="00FF0B52">
        <w:t>Legal Services</w:t>
      </w:r>
      <w:r w:rsidR="00C365AE" w:rsidRPr="00FF0B52">
        <w:rPr>
          <w:rFonts w:cstheme="minorBidi"/>
          <w:color w:val="000000" w:themeColor="text1"/>
        </w:rPr>
        <w:t>.</w:t>
      </w:r>
      <w:bookmarkStart w:id="117" w:name="_Hlk177563523"/>
      <w:r w:rsidRPr="00FF0B52">
        <w:rPr>
          <w:color w:val="000000" w:themeColor="text1"/>
        </w:rPr>
        <w:t xml:space="preserve"> </w:t>
      </w:r>
      <w:bookmarkEnd w:id="117"/>
    </w:p>
    <w:p w14:paraId="44428A90" w14:textId="09241C6E" w:rsidR="000342C8" w:rsidRPr="00FF0B52" w:rsidRDefault="00BE2206" w:rsidP="00B25C8D">
      <w:pPr>
        <w:pStyle w:val="AlphaParagraph"/>
        <w:numPr>
          <w:ilvl w:val="0"/>
          <w:numId w:val="28"/>
        </w:numPr>
        <w:tabs>
          <w:tab w:val="clear" w:pos="567"/>
          <w:tab w:val="clear" w:pos="1134"/>
        </w:tabs>
        <w:ind w:left="1134" w:hanging="567"/>
      </w:pPr>
      <w:r w:rsidRPr="00FF0B52">
        <w:rPr>
          <w:rFonts w:cstheme="minorBidi"/>
          <w:i/>
          <w:color w:val="000000" w:themeColor="text1"/>
        </w:rPr>
        <w:t xml:space="preserve">legal assistance sector </w:t>
      </w:r>
      <w:r w:rsidRPr="00FF0B52">
        <w:rPr>
          <w:rFonts w:cstheme="minorBidi"/>
          <w:color w:val="000000" w:themeColor="text1"/>
        </w:rPr>
        <w:t>refers collectively to legal assistance providers and legal assistance peak bodies</w:t>
      </w:r>
      <w:r w:rsidR="00C365AE" w:rsidRPr="00FF0B52">
        <w:rPr>
          <w:rFonts w:cstheme="minorBidi"/>
          <w:color w:val="000000" w:themeColor="text1"/>
        </w:rPr>
        <w:t>.</w:t>
      </w:r>
    </w:p>
    <w:p w14:paraId="7EB78885" w14:textId="3D7E96E6" w:rsidR="00BE2206" w:rsidRPr="00FF0B52" w:rsidRDefault="00D235BE" w:rsidP="00B25C8D">
      <w:pPr>
        <w:pStyle w:val="AlphaParagraph"/>
        <w:numPr>
          <w:ilvl w:val="0"/>
          <w:numId w:val="28"/>
        </w:numPr>
        <w:tabs>
          <w:tab w:val="clear" w:pos="567"/>
          <w:tab w:val="clear" w:pos="1134"/>
        </w:tabs>
        <w:ind w:left="1134" w:hanging="567"/>
        <w:rPr>
          <w:color w:val="000000" w:themeColor="text1"/>
        </w:rPr>
      </w:pPr>
      <w:r w:rsidRPr="00FF0B52">
        <w:rPr>
          <w:rFonts w:cstheme="minorBidi"/>
          <w:i/>
          <w:color w:val="000000" w:themeColor="text1"/>
          <w:lang w:val="en-GB"/>
        </w:rPr>
        <w:t>L</w:t>
      </w:r>
      <w:r w:rsidR="00E45278" w:rsidRPr="00FF0B52">
        <w:rPr>
          <w:rFonts w:cstheme="minorBidi"/>
          <w:i/>
          <w:color w:val="000000" w:themeColor="text1"/>
          <w:lang w:val="en-GB"/>
        </w:rPr>
        <w:t xml:space="preserve">egal </w:t>
      </w:r>
      <w:r w:rsidR="00242BC4" w:rsidRPr="00FF0B52">
        <w:rPr>
          <w:rFonts w:cstheme="minorBidi"/>
          <w:i/>
          <w:iCs/>
          <w:color w:val="000000" w:themeColor="text1"/>
          <w:lang w:val="en-GB"/>
        </w:rPr>
        <w:t>A</w:t>
      </w:r>
      <w:r w:rsidR="00E45278" w:rsidRPr="00FF0B52">
        <w:rPr>
          <w:rFonts w:cstheme="minorBidi"/>
          <w:i/>
          <w:iCs/>
          <w:color w:val="000000" w:themeColor="text1"/>
          <w:lang w:val="en-GB"/>
        </w:rPr>
        <w:t xml:space="preserve">ssistance </w:t>
      </w:r>
      <w:r w:rsidR="00242BC4" w:rsidRPr="00FF0B52">
        <w:rPr>
          <w:rFonts w:cstheme="minorBidi"/>
          <w:i/>
          <w:iCs/>
          <w:color w:val="000000" w:themeColor="text1"/>
          <w:lang w:val="en-GB"/>
        </w:rPr>
        <w:t>S</w:t>
      </w:r>
      <w:r w:rsidR="00E45278" w:rsidRPr="00FF0B52">
        <w:rPr>
          <w:rFonts w:cstheme="minorBidi"/>
          <w:i/>
          <w:color w:val="000000" w:themeColor="text1"/>
          <w:lang w:val="en-GB"/>
        </w:rPr>
        <w:t xml:space="preserve">trategy </w:t>
      </w:r>
      <w:r w:rsidR="00BE2206" w:rsidRPr="00FF0B52">
        <w:rPr>
          <w:rFonts w:cstheme="minorBidi"/>
          <w:i/>
          <w:color w:val="000000" w:themeColor="text1"/>
          <w:lang w:val="en-GB"/>
        </w:rPr>
        <w:t xml:space="preserve">and </w:t>
      </w:r>
      <w:r w:rsidR="00242BC4" w:rsidRPr="00FF0B52">
        <w:rPr>
          <w:rFonts w:cstheme="minorBidi"/>
          <w:i/>
          <w:iCs/>
          <w:color w:val="000000" w:themeColor="text1"/>
          <w:lang w:val="en-GB"/>
        </w:rPr>
        <w:t>A</w:t>
      </w:r>
      <w:r w:rsidR="00E45278" w:rsidRPr="00FF0B52">
        <w:rPr>
          <w:rFonts w:cstheme="minorBidi"/>
          <w:i/>
          <w:iCs/>
          <w:color w:val="000000" w:themeColor="text1"/>
          <w:lang w:val="en-GB"/>
        </w:rPr>
        <w:t xml:space="preserve">ction </w:t>
      </w:r>
      <w:r w:rsidR="00242BC4" w:rsidRPr="00FF0B52">
        <w:rPr>
          <w:rFonts w:cstheme="minorBidi"/>
          <w:i/>
          <w:iCs/>
          <w:color w:val="000000" w:themeColor="text1"/>
          <w:lang w:val="en-GB"/>
        </w:rPr>
        <w:t>P</w:t>
      </w:r>
      <w:r w:rsidR="00E45278" w:rsidRPr="00FF0B52">
        <w:rPr>
          <w:rFonts w:cstheme="minorBidi"/>
          <w:i/>
          <w:iCs/>
          <w:color w:val="000000" w:themeColor="text1"/>
          <w:lang w:val="en-GB"/>
        </w:rPr>
        <w:t>lans</w:t>
      </w:r>
      <w:r w:rsidR="00BE2206" w:rsidRPr="00FF0B52">
        <w:rPr>
          <w:rFonts w:cstheme="minorBidi"/>
          <w:i/>
          <w:iCs/>
          <w:color w:val="000000" w:themeColor="text1"/>
          <w:lang w:val="en-GB"/>
        </w:rPr>
        <w:t xml:space="preserve"> </w:t>
      </w:r>
      <w:r w:rsidR="00BE2206" w:rsidRPr="00FF0B52">
        <w:rPr>
          <w:rFonts w:cstheme="minorBidi"/>
          <w:color w:val="000000" w:themeColor="text1"/>
          <w:lang w:val="en-GB"/>
        </w:rPr>
        <w:t>are</w:t>
      </w:r>
      <w:r w:rsidR="005871B0" w:rsidRPr="00FF0B52">
        <w:rPr>
          <w:rFonts w:cstheme="minorBidi"/>
          <w:color w:val="000000" w:themeColor="text1"/>
          <w:lang w:val="en-GB"/>
        </w:rPr>
        <w:t>, where applicable,</w:t>
      </w:r>
      <w:r w:rsidR="00BE2206" w:rsidRPr="00FF0B52">
        <w:rPr>
          <w:rFonts w:cstheme="minorBidi"/>
          <w:color w:val="000000" w:themeColor="text1"/>
          <w:lang w:val="en-GB"/>
        </w:rPr>
        <w:t xml:space="preserve"> developed by </w:t>
      </w:r>
      <w:r w:rsidR="00FD6488" w:rsidRPr="00FF0B52">
        <w:rPr>
          <w:rFonts w:cstheme="minorBidi"/>
          <w:color w:val="000000" w:themeColor="text1"/>
          <w:lang w:val="en-GB"/>
        </w:rPr>
        <w:t xml:space="preserve">a </w:t>
      </w:r>
      <w:r w:rsidR="00BE2206" w:rsidRPr="00FF0B52">
        <w:rPr>
          <w:rFonts w:cstheme="minorBidi"/>
          <w:color w:val="000000" w:themeColor="text1"/>
          <w:lang w:val="en-GB"/>
        </w:rPr>
        <w:t xml:space="preserve">State, and identify areas of priority and focus for services within the </w:t>
      </w:r>
      <w:r w:rsidR="004D5C39" w:rsidRPr="00FF0B52">
        <w:rPr>
          <w:rFonts w:cstheme="minorBidi"/>
          <w:color w:val="000000" w:themeColor="text1"/>
          <w:lang w:val="en-GB"/>
        </w:rPr>
        <w:t>S</w:t>
      </w:r>
      <w:r w:rsidR="00BE2206" w:rsidRPr="00FF0B52">
        <w:rPr>
          <w:rFonts w:cstheme="minorBidi"/>
          <w:color w:val="000000" w:themeColor="text1"/>
          <w:lang w:val="en-GB"/>
        </w:rPr>
        <w:t>tate, levels of need and the strategy to deliver these services</w:t>
      </w:r>
      <w:r w:rsidR="00C365AE" w:rsidRPr="00FF0B52">
        <w:rPr>
          <w:rFonts w:cstheme="minorBidi"/>
          <w:color w:val="000000" w:themeColor="text1"/>
          <w:lang w:val="en-GB"/>
        </w:rPr>
        <w:t>.</w:t>
      </w:r>
    </w:p>
    <w:p w14:paraId="4B6D9AB8" w14:textId="0BDDD451" w:rsidR="00654832" w:rsidRPr="00FF0B52" w:rsidRDefault="00654832" w:rsidP="00B25C8D">
      <w:pPr>
        <w:pStyle w:val="AlphaParagraph"/>
        <w:numPr>
          <w:ilvl w:val="0"/>
          <w:numId w:val="28"/>
        </w:numPr>
        <w:tabs>
          <w:tab w:val="clear" w:pos="567"/>
          <w:tab w:val="clear" w:pos="1134"/>
        </w:tabs>
        <w:ind w:left="1134" w:hanging="567"/>
        <w:rPr>
          <w:color w:val="000000" w:themeColor="text1"/>
        </w:rPr>
      </w:pPr>
      <w:r w:rsidRPr="00FF0B52">
        <w:rPr>
          <w:rFonts w:cstheme="minorBidi"/>
          <w:i/>
          <w:iCs/>
          <w:color w:val="000000" w:themeColor="text1"/>
          <w:lang w:val="en-GB"/>
        </w:rPr>
        <w:t xml:space="preserve">legal assistance subsector(s) </w:t>
      </w:r>
      <w:r w:rsidRPr="00FF0B52">
        <w:rPr>
          <w:rFonts w:cstheme="minorBidi"/>
          <w:color w:val="000000" w:themeColor="text1"/>
          <w:lang w:val="en-GB"/>
        </w:rPr>
        <w:t>refers to, for the purposes of the NAJP,</w:t>
      </w:r>
      <w:r w:rsidRPr="00FF0B52">
        <w:rPr>
          <w:rFonts w:cstheme="minorBidi"/>
          <w:i/>
          <w:iCs/>
          <w:color w:val="000000" w:themeColor="text1"/>
          <w:lang w:val="en-GB"/>
        </w:rPr>
        <w:t xml:space="preserve"> </w:t>
      </w:r>
      <w:r w:rsidRPr="00FF0B52">
        <w:rPr>
          <w:rFonts w:cstheme="minorBidi"/>
          <w:color w:val="000000" w:themeColor="text1"/>
          <w:lang w:val="en-GB"/>
        </w:rPr>
        <w:t xml:space="preserve">Aboriginal and Torres Strait Islander Legal Services, Community Legal Centres, Family Violence Prevention </w:t>
      </w:r>
      <w:r w:rsidR="000344E2" w:rsidRPr="00FF0B52">
        <w:rPr>
          <w:rFonts w:cstheme="minorBidi"/>
          <w:color w:val="000000" w:themeColor="text1"/>
          <w:lang w:val="en-GB"/>
        </w:rPr>
        <w:t xml:space="preserve">and </w:t>
      </w:r>
      <w:r w:rsidRPr="00FF0B52">
        <w:rPr>
          <w:rFonts w:cstheme="minorBidi"/>
          <w:color w:val="000000" w:themeColor="text1"/>
          <w:lang w:val="en-GB"/>
        </w:rPr>
        <w:t>Legal Services, Legal Aid Commissions and Women’s Legal Services</w:t>
      </w:r>
      <w:r w:rsidR="00C365AE" w:rsidRPr="00FF0B52">
        <w:rPr>
          <w:rFonts w:cstheme="minorBidi"/>
          <w:color w:val="000000" w:themeColor="text1"/>
          <w:lang w:val="en-GB"/>
        </w:rPr>
        <w:t>.</w:t>
      </w:r>
      <w:r w:rsidRPr="00FF0B52">
        <w:rPr>
          <w:rFonts w:cstheme="minorBidi"/>
          <w:color w:val="000000" w:themeColor="text1"/>
          <w:lang w:val="en-GB"/>
        </w:rPr>
        <w:t xml:space="preserve"> </w:t>
      </w:r>
    </w:p>
    <w:p w14:paraId="2399E5AE" w14:textId="3C6FB7DE" w:rsidR="00D41DB6" w:rsidRPr="00FF0B52" w:rsidRDefault="00D41DB6" w:rsidP="00B25C8D">
      <w:pPr>
        <w:pStyle w:val="AlphaParagraph"/>
        <w:numPr>
          <w:ilvl w:val="0"/>
          <w:numId w:val="28"/>
        </w:numPr>
        <w:tabs>
          <w:tab w:val="clear" w:pos="567"/>
          <w:tab w:val="clear" w:pos="1134"/>
        </w:tabs>
        <w:ind w:left="1134" w:hanging="567"/>
        <w:rPr>
          <w:color w:val="000000" w:themeColor="text1"/>
        </w:rPr>
      </w:pPr>
      <w:r w:rsidRPr="00FF0B52">
        <w:rPr>
          <w:i/>
          <w:color w:val="000000" w:themeColor="text1"/>
        </w:rPr>
        <w:t>National Legal Assistance Advisory</w:t>
      </w:r>
      <w:r w:rsidRPr="00FF0B52">
        <w:rPr>
          <w:color w:val="000000" w:themeColor="text1"/>
        </w:rPr>
        <w:t xml:space="preserve"> Group means the advisory group described in </w:t>
      </w:r>
      <w:r w:rsidR="00870CA8" w:rsidRPr="00FF0B52">
        <w:rPr>
          <w:color w:val="000000" w:themeColor="text1"/>
        </w:rPr>
        <w:t>C</w:t>
      </w:r>
      <w:r w:rsidRPr="00FF0B52">
        <w:rPr>
          <w:color w:val="000000" w:themeColor="text1"/>
        </w:rPr>
        <w:t>lause 9</w:t>
      </w:r>
      <w:r w:rsidR="00140A03" w:rsidRPr="00FF0B52">
        <w:rPr>
          <w:color w:val="000000" w:themeColor="text1"/>
        </w:rPr>
        <w:t>2</w:t>
      </w:r>
      <w:r w:rsidRPr="00FF0B52">
        <w:rPr>
          <w:color w:val="000000" w:themeColor="text1"/>
        </w:rPr>
        <w:t xml:space="preserve"> of the NAJP</w:t>
      </w:r>
      <w:r w:rsidR="00C365AE" w:rsidRPr="00FF0B52">
        <w:rPr>
          <w:color w:val="000000" w:themeColor="text1"/>
        </w:rPr>
        <w:t>.</w:t>
      </w:r>
    </w:p>
    <w:p w14:paraId="44428A92" w14:textId="64F389BC" w:rsidR="000342C8" w:rsidRPr="00FF0B52" w:rsidRDefault="00651595" w:rsidP="00B25C8D">
      <w:pPr>
        <w:pStyle w:val="AlphaParagraph"/>
        <w:numPr>
          <w:ilvl w:val="0"/>
          <w:numId w:val="28"/>
        </w:numPr>
        <w:tabs>
          <w:tab w:val="clear" w:pos="567"/>
          <w:tab w:val="clear" w:pos="1134"/>
        </w:tabs>
        <w:ind w:left="1134" w:hanging="567"/>
        <w:rPr>
          <w:color w:val="000000" w:themeColor="text1"/>
        </w:rPr>
      </w:pPr>
      <w:r w:rsidRPr="00FF0B52">
        <w:rPr>
          <w:rFonts w:cstheme="minorBidi"/>
          <w:i/>
          <w:color w:val="000000" w:themeColor="text1"/>
        </w:rPr>
        <w:t>national legal assistance sector peak bodies</w:t>
      </w:r>
      <w:r w:rsidRPr="00FF0B52">
        <w:rPr>
          <w:rFonts w:cstheme="minorBidi"/>
          <w:color w:val="000000" w:themeColor="text1"/>
        </w:rPr>
        <w:t xml:space="preserve"> </w:t>
      </w:r>
      <w:proofErr w:type="gramStart"/>
      <w:r w:rsidRPr="00FF0B52">
        <w:rPr>
          <w:rFonts w:cstheme="minorBidi"/>
          <w:color w:val="000000" w:themeColor="text1"/>
        </w:rPr>
        <w:t>refers</w:t>
      </w:r>
      <w:proofErr w:type="gramEnd"/>
      <w:r w:rsidRPr="00FF0B52">
        <w:rPr>
          <w:rFonts w:cstheme="minorBidi"/>
          <w:color w:val="000000" w:themeColor="text1"/>
        </w:rPr>
        <w:t xml:space="preserve"> to peak bodies including </w:t>
      </w:r>
      <w:r w:rsidR="008719B6" w:rsidRPr="00FF0B52">
        <w:rPr>
          <w:rFonts w:cstheme="minorBidi"/>
          <w:color w:val="000000" w:themeColor="text1"/>
        </w:rPr>
        <w:t xml:space="preserve">National Legal Aid, National Aboriginal and Torres Strait Islander Legal Services, </w:t>
      </w:r>
      <w:r w:rsidRPr="00FF0B52">
        <w:rPr>
          <w:rFonts w:cstheme="minorBidi"/>
          <w:color w:val="000000" w:themeColor="text1"/>
        </w:rPr>
        <w:t>Community Legal Centres Australia, Women’s Legal Services Australia</w:t>
      </w:r>
      <w:r w:rsidR="008719B6" w:rsidRPr="00FF0B52">
        <w:rPr>
          <w:rFonts w:cstheme="minorBidi"/>
          <w:color w:val="000000" w:themeColor="text1"/>
        </w:rPr>
        <w:t xml:space="preserve"> and First Nations Advocates Against Family Violence</w:t>
      </w:r>
      <w:r w:rsidR="00C365AE" w:rsidRPr="00FF0B52">
        <w:rPr>
          <w:rFonts w:cstheme="minorBidi"/>
          <w:color w:val="000000" w:themeColor="text1"/>
        </w:rPr>
        <w:t>.</w:t>
      </w:r>
      <w:r w:rsidRPr="00FF0B52">
        <w:rPr>
          <w:rFonts w:cstheme="minorBidi"/>
          <w:color w:val="000000" w:themeColor="text1"/>
          <w:sz w:val="22"/>
          <w:szCs w:val="22"/>
        </w:rPr>
        <w:t xml:space="preserve"> </w:t>
      </w:r>
    </w:p>
    <w:p w14:paraId="5A0AE30D" w14:textId="6DF7E821" w:rsidR="00D02A52" w:rsidRPr="00FF0B52" w:rsidRDefault="00D02A52" w:rsidP="00B25C8D">
      <w:pPr>
        <w:pStyle w:val="AlphaParagraph"/>
        <w:numPr>
          <w:ilvl w:val="0"/>
          <w:numId w:val="28"/>
        </w:numPr>
        <w:tabs>
          <w:tab w:val="clear" w:pos="567"/>
          <w:tab w:val="clear" w:pos="1134"/>
        </w:tabs>
        <w:ind w:left="1134" w:hanging="567"/>
        <w:rPr>
          <w:color w:val="000000" w:themeColor="text1"/>
        </w:rPr>
      </w:pPr>
      <w:r w:rsidRPr="00FF0B52">
        <w:rPr>
          <w:i/>
          <w:color w:val="auto"/>
          <w:lang w:val="en-GB"/>
        </w:rPr>
        <w:lastRenderedPageBreak/>
        <w:t>national legal centres</w:t>
      </w:r>
      <w:r w:rsidRPr="00FF0B52">
        <w:rPr>
          <w:color w:val="auto"/>
          <w:lang w:val="en-GB"/>
        </w:rPr>
        <w:t xml:space="preserve"> </w:t>
      </w:r>
      <w:proofErr w:type="gramStart"/>
      <w:r w:rsidRPr="00FF0B52">
        <w:rPr>
          <w:color w:val="auto"/>
          <w:lang w:val="en-GB"/>
        </w:rPr>
        <w:t>refers</w:t>
      </w:r>
      <w:proofErr w:type="gramEnd"/>
      <w:r w:rsidRPr="00FF0B52">
        <w:rPr>
          <w:color w:val="auto"/>
          <w:lang w:val="en-GB"/>
        </w:rPr>
        <w:t xml:space="preserve"> to legal assistance providers that deliver </w:t>
      </w:r>
      <w:r w:rsidRPr="00FF0B52">
        <w:rPr>
          <w:color w:val="auto"/>
        </w:rPr>
        <w:t>legal assistance services nationally</w:t>
      </w:r>
      <w:r w:rsidR="00C365AE" w:rsidRPr="00FF0B52">
        <w:rPr>
          <w:color w:val="auto"/>
        </w:rPr>
        <w:t>.</w:t>
      </w:r>
    </w:p>
    <w:p w14:paraId="407546B5" w14:textId="48B91282" w:rsidR="004D6F17" w:rsidRPr="00FF0B52" w:rsidRDefault="004D6F17" w:rsidP="00B25C8D">
      <w:pPr>
        <w:pStyle w:val="AlphaParagraph"/>
        <w:numPr>
          <w:ilvl w:val="0"/>
          <w:numId w:val="28"/>
        </w:numPr>
        <w:tabs>
          <w:tab w:val="clear" w:pos="567"/>
          <w:tab w:val="clear" w:pos="1134"/>
        </w:tabs>
        <w:ind w:left="1134" w:hanging="567"/>
        <w:rPr>
          <w:color w:val="000000" w:themeColor="text1"/>
        </w:rPr>
      </w:pPr>
      <w:bookmarkStart w:id="118" w:name="_Hlk180745098"/>
      <w:r w:rsidRPr="00FF0B52">
        <w:rPr>
          <w:i/>
          <w:color w:val="000000" w:themeColor="text1"/>
        </w:rPr>
        <w:t xml:space="preserve">National Justice Sector Strengthening Plan </w:t>
      </w:r>
      <w:r w:rsidRPr="00FF0B52">
        <w:rPr>
          <w:color w:val="000000" w:themeColor="text1"/>
        </w:rPr>
        <w:t xml:space="preserve">refers to the national plan to grow the Aboriginal and Torres Strait Islander </w:t>
      </w:r>
      <w:r w:rsidR="00D235BE" w:rsidRPr="00FF0B52">
        <w:rPr>
          <w:color w:val="000000" w:themeColor="text1"/>
        </w:rPr>
        <w:t>C</w:t>
      </w:r>
      <w:r w:rsidRPr="00FF0B52">
        <w:rPr>
          <w:color w:val="000000" w:themeColor="text1"/>
        </w:rPr>
        <w:t>ommunity-</w:t>
      </w:r>
      <w:r w:rsidR="00D235BE" w:rsidRPr="00FF0B52">
        <w:rPr>
          <w:color w:val="000000" w:themeColor="text1"/>
        </w:rPr>
        <w:t>C</w:t>
      </w:r>
      <w:r w:rsidRPr="00FF0B52">
        <w:rPr>
          <w:color w:val="000000" w:themeColor="text1"/>
        </w:rPr>
        <w:t>ontrolled law and justice sector under the Justice Policy Partnership’s Strategic Framework</w:t>
      </w:r>
      <w:r w:rsidR="00C365AE" w:rsidRPr="00FF0B52">
        <w:rPr>
          <w:color w:val="000000" w:themeColor="text1"/>
        </w:rPr>
        <w:t>.</w:t>
      </w:r>
      <w:r w:rsidRPr="00FF0B52">
        <w:rPr>
          <w:color w:val="000000" w:themeColor="text1"/>
        </w:rPr>
        <w:t xml:space="preserve"> </w:t>
      </w:r>
    </w:p>
    <w:bookmarkEnd w:id="118"/>
    <w:p w14:paraId="05BF92AC" w14:textId="3891567A" w:rsidR="00651595" w:rsidRPr="00FF0B52" w:rsidRDefault="00651595" w:rsidP="00B25C8D">
      <w:pPr>
        <w:pStyle w:val="AlphaParagraph"/>
        <w:numPr>
          <w:ilvl w:val="0"/>
          <w:numId w:val="28"/>
        </w:numPr>
        <w:tabs>
          <w:tab w:val="clear" w:pos="567"/>
        </w:tabs>
        <w:ind w:left="1134" w:hanging="567"/>
        <w:rPr>
          <w:color w:val="000000" w:themeColor="text1"/>
          <w:lang w:val="en-GB"/>
        </w:rPr>
      </w:pPr>
      <w:r w:rsidRPr="00FF0B52">
        <w:rPr>
          <w:rFonts w:cstheme="minorBidi"/>
          <w:i/>
          <w:color w:val="000000" w:themeColor="text1"/>
          <w:lang w:val="en-GB"/>
        </w:rPr>
        <w:t xml:space="preserve">non-legal </w:t>
      </w:r>
      <w:r w:rsidR="0040707C" w:rsidRPr="00FF0B52">
        <w:rPr>
          <w:rFonts w:cstheme="minorBidi"/>
          <w:i/>
          <w:color w:val="000000" w:themeColor="text1"/>
          <w:lang w:val="en-GB"/>
        </w:rPr>
        <w:t xml:space="preserve">support </w:t>
      </w:r>
      <w:r w:rsidRPr="00FF0B52">
        <w:rPr>
          <w:rFonts w:cstheme="minorBidi"/>
          <w:i/>
          <w:color w:val="000000" w:themeColor="text1"/>
          <w:lang w:val="en-GB"/>
        </w:rPr>
        <w:t>services</w:t>
      </w:r>
      <w:r w:rsidRPr="00FF0B52">
        <w:rPr>
          <w:rFonts w:cstheme="minorBidi"/>
          <w:color w:val="000000" w:themeColor="text1"/>
          <w:lang w:val="en-GB"/>
        </w:rPr>
        <w:t xml:space="preserve"> </w:t>
      </w:r>
      <w:proofErr w:type="gramStart"/>
      <w:r w:rsidRPr="00FF0B52">
        <w:rPr>
          <w:rFonts w:cstheme="minorBidi"/>
          <w:color w:val="000000" w:themeColor="text1"/>
          <w:lang w:val="en-GB"/>
        </w:rPr>
        <w:t>refers</w:t>
      </w:r>
      <w:proofErr w:type="gramEnd"/>
      <w:r w:rsidRPr="00FF0B52">
        <w:rPr>
          <w:rFonts w:cstheme="minorBidi"/>
          <w:color w:val="000000" w:themeColor="text1"/>
          <w:lang w:val="en-GB"/>
        </w:rPr>
        <w:t xml:space="preserve"> to non-legal services</w:t>
      </w:r>
      <w:r w:rsidR="006D7C8C" w:rsidRPr="00FF0B52">
        <w:rPr>
          <w:rFonts w:cstheme="minorBidi"/>
          <w:color w:val="000000" w:themeColor="text1"/>
          <w:lang w:val="en-GB"/>
        </w:rPr>
        <w:t xml:space="preserve"> </w:t>
      </w:r>
      <w:r w:rsidR="006D7C8C" w:rsidRPr="00FF0B52">
        <w:t xml:space="preserve">provided by appropriately qualified or experienced people (either through an internal or external appointment) in response to a request for assistance to resolve specific, non-legal problems. Examples include general counselling, financial counselling, trauma-informed counselling, Aboriginal and Torres Strait Islander community liaison, and mental health assessments and support. </w:t>
      </w:r>
    </w:p>
    <w:p w14:paraId="44428A94" w14:textId="77777777" w:rsidR="000342C8" w:rsidRPr="00FF0B52" w:rsidRDefault="000342C8" w:rsidP="00B25C8D">
      <w:pPr>
        <w:pStyle w:val="AlphaParagraph"/>
        <w:keepNext/>
        <w:numPr>
          <w:ilvl w:val="0"/>
          <w:numId w:val="28"/>
        </w:numPr>
        <w:tabs>
          <w:tab w:val="clear" w:pos="567"/>
          <w:tab w:val="clear" w:pos="1134"/>
        </w:tabs>
        <w:ind w:left="1134" w:hanging="567"/>
        <w:rPr>
          <w:color w:val="000000" w:themeColor="text1"/>
          <w:lang w:val="en-GB"/>
        </w:rPr>
      </w:pPr>
      <w:r w:rsidRPr="00FF0B52">
        <w:rPr>
          <w:i/>
          <w:color w:val="000000" w:themeColor="text1"/>
          <w:lang w:val="en-GB"/>
        </w:rPr>
        <w:t xml:space="preserve">pro bono services </w:t>
      </w:r>
      <w:proofErr w:type="gramStart"/>
      <w:r w:rsidRPr="00FF0B52">
        <w:rPr>
          <w:color w:val="000000" w:themeColor="text1"/>
          <w:lang w:val="en-GB"/>
        </w:rPr>
        <w:t>refers</w:t>
      </w:r>
      <w:proofErr w:type="gramEnd"/>
      <w:r w:rsidRPr="00FF0B52">
        <w:rPr>
          <w:color w:val="000000" w:themeColor="text1"/>
          <w:lang w:val="en-GB"/>
        </w:rPr>
        <w:t xml:space="preserve">, for the purposes of the </w:t>
      </w:r>
      <w:r w:rsidRPr="00FF0B52">
        <w:rPr>
          <w:i/>
          <w:color w:val="000000" w:themeColor="text1"/>
          <w:lang w:val="en-GB"/>
        </w:rPr>
        <w:t>National Legal Assistance Data Standards Manual</w:t>
      </w:r>
      <w:r w:rsidRPr="00FF0B52">
        <w:rPr>
          <w:color w:val="000000" w:themeColor="text1"/>
          <w:lang w:val="en-GB"/>
        </w:rPr>
        <w:t>, to:</w:t>
      </w:r>
    </w:p>
    <w:p w14:paraId="44428A95" w14:textId="77777777" w:rsidR="000342C8" w:rsidRPr="00FF0B52" w:rsidRDefault="000342C8" w:rsidP="00B25C8D">
      <w:pPr>
        <w:pStyle w:val="AlphaParagraph"/>
        <w:keepNext/>
        <w:numPr>
          <w:ilvl w:val="0"/>
          <w:numId w:val="31"/>
        </w:numPr>
        <w:tabs>
          <w:tab w:val="clear" w:pos="567"/>
          <w:tab w:val="clear" w:pos="1134"/>
        </w:tabs>
        <w:ind w:left="1701" w:hanging="567"/>
      </w:pPr>
      <w:r w:rsidRPr="00FF0B52">
        <w:rPr>
          <w:color w:val="000000" w:themeColor="text1"/>
        </w:rPr>
        <w:t xml:space="preserve">giving legal assistance for free or at a substantially </w:t>
      </w:r>
      <w:r w:rsidRPr="00FF0B52">
        <w:t>reduced fee to:</w:t>
      </w:r>
    </w:p>
    <w:p w14:paraId="44428A96" w14:textId="77777777" w:rsidR="000342C8" w:rsidRPr="00FF0B52" w:rsidRDefault="000342C8" w:rsidP="00B25C8D">
      <w:pPr>
        <w:pStyle w:val="AlphaParagraph"/>
        <w:numPr>
          <w:ilvl w:val="1"/>
          <w:numId w:val="31"/>
        </w:numPr>
        <w:tabs>
          <w:tab w:val="clear" w:pos="567"/>
          <w:tab w:val="clear" w:pos="1134"/>
        </w:tabs>
        <w:ind w:left="2268" w:hanging="567"/>
      </w:pPr>
      <w:r w:rsidRPr="00FF0B52">
        <w:t xml:space="preserve">individuals who can demonstrate a need for legal assistance but cannot obtain legal aid or otherwise access the legal system without incurring significant financial hardship; </w:t>
      </w:r>
    </w:p>
    <w:p w14:paraId="44428A97" w14:textId="53E2AD54" w:rsidR="000342C8" w:rsidRPr="00FF0B52" w:rsidRDefault="000342C8" w:rsidP="00B25C8D">
      <w:pPr>
        <w:pStyle w:val="AlphaParagraph"/>
        <w:numPr>
          <w:ilvl w:val="1"/>
          <w:numId w:val="31"/>
        </w:numPr>
        <w:tabs>
          <w:tab w:val="clear" w:pos="567"/>
          <w:tab w:val="clear" w:pos="1134"/>
        </w:tabs>
        <w:ind w:left="2268" w:hanging="567"/>
      </w:pPr>
      <w:r w:rsidRPr="00FF0B52">
        <w:t xml:space="preserve">individuals or organisations whose matter raises an issue of public interest which would not otherwise be pursued; </w:t>
      </w:r>
      <w:r w:rsidR="0074228E" w:rsidRPr="00FF0B52">
        <w:t>or</w:t>
      </w:r>
    </w:p>
    <w:p w14:paraId="44428A98" w14:textId="500D690F" w:rsidR="000342C8" w:rsidRPr="00FF0B52" w:rsidRDefault="000342C8" w:rsidP="00B25C8D">
      <w:pPr>
        <w:pStyle w:val="AlphaParagraph"/>
        <w:numPr>
          <w:ilvl w:val="1"/>
          <w:numId w:val="31"/>
        </w:numPr>
        <w:tabs>
          <w:tab w:val="clear" w:pos="567"/>
          <w:tab w:val="clear" w:pos="1134"/>
        </w:tabs>
        <w:ind w:left="2268" w:hanging="567"/>
      </w:pPr>
      <w:r w:rsidRPr="00FF0B52">
        <w:t>charities, other not-for-profit organisations or social enterprises, in each case where their sole or primary purpose is to work in the interests of low income or disadvantaged members of the community, or for the public good</w:t>
      </w:r>
      <w:r w:rsidR="0074228E" w:rsidRPr="00FF0B52">
        <w:t>.</w:t>
      </w:r>
    </w:p>
    <w:p w14:paraId="44428A99" w14:textId="77777777" w:rsidR="000342C8" w:rsidRPr="00FF0B52" w:rsidRDefault="000342C8" w:rsidP="00B25C8D">
      <w:pPr>
        <w:pStyle w:val="AlphaParagraph"/>
        <w:numPr>
          <w:ilvl w:val="0"/>
          <w:numId w:val="31"/>
        </w:numPr>
        <w:tabs>
          <w:tab w:val="clear" w:pos="567"/>
          <w:tab w:val="clear" w:pos="1134"/>
        </w:tabs>
        <w:ind w:left="1701" w:hanging="567"/>
      </w:pPr>
      <w:r w:rsidRPr="00FF0B52">
        <w:t>participating in the provision of free community legal education on issues affecting low income or disadvantaged members of the community or on issues of public interest; or</w:t>
      </w:r>
    </w:p>
    <w:p w14:paraId="44428A9A" w14:textId="55F63159" w:rsidR="000342C8" w:rsidRPr="00FF0B52" w:rsidRDefault="000342C8" w:rsidP="00B25C8D">
      <w:pPr>
        <w:pStyle w:val="AlphaParagraph"/>
        <w:numPr>
          <w:ilvl w:val="0"/>
          <w:numId w:val="31"/>
        </w:numPr>
        <w:tabs>
          <w:tab w:val="clear" w:pos="567"/>
          <w:tab w:val="clear" w:pos="1134"/>
        </w:tabs>
        <w:ind w:left="1701" w:hanging="567"/>
        <w:rPr>
          <w:color w:val="000000" w:themeColor="text1"/>
        </w:rPr>
      </w:pPr>
      <w:r w:rsidRPr="00FF0B52">
        <w:rPr>
          <w:color w:val="000000" w:themeColor="text1"/>
        </w:rPr>
        <w:t>providing a lawyer on secondment at a community organisation (including a community legal organisation) or at a referral service provider</w:t>
      </w:r>
      <w:r w:rsidR="00C365AE" w:rsidRPr="00FF0B52">
        <w:rPr>
          <w:color w:val="000000" w:themeColor="text1"/>
        </w:rPr>
        <w:t>.</w:t>
      </w:r>
    </w:p>
    <w:p w14:paraId="0437AB4B" w14:textId="60D015AC" w:rsidR="00651595" w:rsidRPr="00FF0B52" w:rsidRDefault="00651595" w:rsidP="00B25C8D">
      <w:pPr>
        <w:pStyle w:val="AlphaParagraph"/>
        <w:keepNext/>
        <w:keepLines/>
        <w:numPr>
          <w:ilvl w:val="0"/>
          <w:numId w:val="28"/>
        </w:numPr>
        <w:shd w:val="clear" w:color="auto" w:fill="FFFFFF" w:themeFill="background1"/>
        <w:tabs>
          <w:tab w:val="clear" w:pos="567"/>
          <w:tab w:val="clear" w:pos="1134"/>
        </w:tabs>
        <w:ind w:left="1134" w:hanging="567"/>
        <w:rPr>
          <w:color w:val="000000" w:themeColor="text1"/>
        </w:rPr>
      </w:pPr>
      <w:r w:rsidRPr="00FF0B52">
        <w:rPr>
          <w:rFonts w:cstheme="minorBidi"/>
          <w:i/>
          <w:color w:val="000000" w:themeColor="text1"/>
          <w:lang w:val="en-GB"/>
        </w:rPr>
        <w:t xml:space="preserve">quarantined </w:t>
      </w:r>
      <w:r w:rsidR="00242BC4" w:rsidRPr="00FF0B52">
        <w:rPr>
          <w:rFonts w:cstheme="minorBidi"/>
          <w:i/>
          <w:iCs/>
          <w:color w:val="000000" w:themeColor="text1"/>
          <w:lang w:val="en-GB"/>
        </w:rPr>
        <w:t xml:space="preserve">Commonwealth </w:t>
      </w:r>
      <w:r w:rsidRPr="00FF0B52">
        <w:rPr>
          <w:rFonts w:cstheme="minorBidi"/>
          <w:i/>
          <w:color w:val="000000" w:themeColor="text1"/>
          <w:lang w:val="en-GB"/>
        </w:rPr>
        <w:t xml:space="preserve">funding </w:t>
      </w:r>
      <w:r w:rsidRPr="00FF0B52">
        <w:rPr>
          <w:rFonts w:cstheme="minorBidi"/>
          <w:color w:val="000000" w:themeColor="text1"/>
          <w:lang w:val="en-GB"/>
        </w:rPr>
        <w:t xml:space="preserve">refers to Commonwealth funding that has been allocated for a specific purpose (for example, </w:t>
      </w:r>
      <w:r w:rsidR="00301300" w:rsidRPr="00FF0B52">
        <w:rPr>
          <w:rFonts w:cstheme="minorBidi"/>
          <w:color w:val="000000" w:themeColor="text1"/>
          <w:lang w:val="en-GB"/>
        </w:rPr>
        <w:t>A</w:t>
      </w:r>
      <w:r w:rsidRPr="00FF0B52">
        <w:rPr>
          <w:rFonts w:cstheme="minorBidi"/>
          <w:color w:val="000000" w:themeColor="text1"/>
          <w:lang w:val="en-GB"/>
        </w:rPr>
        <w:t>dministrati</w:t>
      </w:r>
      <w:r w:rsidR="00F67ACC" w:rsidRPr="00FF0B52">
        <w:rPr>
          <w:rFonts w:cstheme="minorBidi"/>
          <w:color w:val="000000" w:themeColor="text1"/>
          <w:lang w:val="en-GB"/>
        </w:rPr>
        <w:t>on</w:t>
      </w:r>
      <w:r w:rsidRPr="00FF0B52">
        <w:rPr>
          <w:rFonts w:cstheme="minorBidi"/>
          <w:color w:val="000000" w:themeColor="text1"/>
          <w:lang w:val="en-GB"/>
        </w:rPr>
        <w:t xml:space="preserve"> funding) or to a specific legal assistance </w:t>
      </w:r>
      <w:r w:rsidR="00555FD5" w:rsidRPr="00FF0B52">
        <w:rPr>
          <w:rFonts w:cstheme="minorBidi"/>
          <w:color w:val="000000" w:themeColor="text1"/>
          <w:lang w:val="en-GB"/>
        </w:rPr>
        <w:t>sub</w:t>
      </w:r>
      <w:r w:rsidRPr="00FF0B52">
        <w:rPr>
          <w:rFonts w:cstheme="minorBidi"/>
          <w:color w:val="000000" w:themeColor="text1"/>
          <w:lang w:val="en-GB"/>
        </w:rPr>
        <w:t>sector (for example, for Legal Aid Commissions</w:t>
      </w:r>
      <w:r w:rsidR="00555FD5" w:rsidRPr="00FF0B52">
        <w:rPr>
          <w:rFonts w:cstheme="minorBidi"/>
          <w:color w:val="000000" w:themeColor="text1"/>
          <w:lang w:val="en-GB"/>
        </w:rPr>
        <w:t xml:space="preserve"> or Community Legal Centres</w:t>
      </w:r>
      <w:r w:rsidRPr="00FF0B52">
        <w:rPr>
          <w:rFonts w:cstheme="minorBidi"/>
          <w:color w:val="000000" w:themeColor="text1"/>
          <w:lang w:val="en-GB"/>
        </w:rPr>
        <w:t>)</w:t>
      </w:r>
      <w:r w:rsidR="00C365AE" w:rsidRPr="00FF0B52">
        <w:rPr>
          <w:rFonts w:cstheme="minorBidi"/>
          <w:color w:val="000000" w:themeColor="text1"/>
          <w:lang w:val="en-GB"/>
        </w:rPr>
        <w:t>.</w:t>
      </w:r>
    </w:p>
    <w:p w14:paraId="44428A9F" w14:textId="39F2B32F" w:rsidR="000342C8" w:rsidRPr="00FF0B52" w:rsidRDefault="00651595" w:rsidP="00B25C8D">
      <w:pPr>
        <w:pStyle w:val="AlphaParagraph"/>
        <w:numPr>
          <w:ilvl w:val="0"/>
          <w:numId w:val="28"/>
        </w:numPr>
        <w:shd w:val="clear" w:color="auto" w:fill="FFFFFF" w:themeFill="background1"/>
        <w:tabs>
          <w:tab w:val="clear" w:pos="567"/>
          <w:tab w:val="clear" w:pos="1134"/>
        </w:tabs>
        <w:ind w:left="1134" w:hanging="567"/>
        <w:rPr>
          <w:color w:val="000000" w:themeColor="text1"/>
        </w:rPr>
      </w:pPr>
      <w:r w:rsidRPr="00FF0B52">
        <w:rPr>
          <w:rFonts w:cstheme="minorBidi"/>
          <w:i/>
          <w:color w:val="000000" w:themeColor="text1"/>
        </w:rPr>
        <w:t xml:space="preserve">service agreements </w:t>
      </w:r>
      <w:r w:rsidRPr="00FF0B52">
        <w:rPr>
          <w:rFonts w:cstheme="minorBidi"/>
          <w:color w:val="000000" w:themeColor="text1"/>
        </w:rPr>
        <w:t>refer to individual contracts, grant agreements, or other funding arrangements with legal assistance providers</w:t>
      </w:r>
      <w:r w:rsidR="00C365AE" w:rsidRPr="00FF0B52">
        <w:rPr>
          <w:rFonts w:cstheme="minorBidi"/>
          <w:color w:val="000000" w:themeColor="text1"/>
        </w:rPr>
        <w:t>.</w:t>
      </w:r>
      <w:r w:rsidRPr="00FF0B52">
        <w:rPr>
          <w:rFonts w:cstheme="minorBidi"/>
          <w:color w:val="000000" w:themeColor="text1"/>
          <w:sz w:val="22"/>
          <w:szCs w:val="22"/>
        </w:rPr>
        <w:t xml:space="preserve"> </w:t>
      </w:r>
    </w:p>
    <w:p w14:paraId="28B7BCEB" w14:textId="4A1EF316" w:rsidR="0019531F" w:rsidRPr="00FF0B52" w:rsidRDefault="0019531F" w:rsidP="00B25C8D">
      <w:pPr>
        <w:pStyle w:val="AlphaParagraph"/>
        <w:numPr>
          <w:ilvl w:val="0"/>
          <w:numId w:val="28"/>
        </w:numPr>
        <w:tabs>
          <w:tab w:val="clear" w:pos="567"/>
          <w:tab w:val="clear" w:pos="1134"/>
        </w:tabs>
        <w:ind w:left="1134" w:hanging="567"/>
        <w:rPr>
          <w:color w:val="000000" w:themeColor="text1"/>
        </w:rPr>
      </w:pPr>
      <w:r w:rsidRPr="00FF0B52">
        <w:rPr>
          <w:rFonts w:cstheme="minorBidi"/>
          <w:i/>
          <w:iCs/>
          <w:color w:val="000000" w:themeColor="text1"/>
        </w:rPr>
        <w:t xml:space="preserve">Specialist Elder Abuse Units </w:t>
      </w:r>
      <w:bookmarkStart w:id="119" w:name="_Hlk180677696"/>
      <w:r w:rsidRPr="00FF0B52">
        <w:rPr>
          <w:rFonts w:cstheme="minorBidi"/>
          <w:color w:val="000000" w:themeColor="text1"/>
        </w:rPr>
        <w:t>refers to units that comprise lawyers, social work</w:t>
      </w:r>
      <w:r w:rsidR="003D2CFB" w:rsidRPr="00FF0B52">
        <w:rPr>
          <w:rFonts w:cstheme="minorBidi"/>
          <w:color w:val="000000" w:themeColor="text1"/>
        </w:rPr>
        <w:t>er</w:t>
      </w:r>
      <w:r w:rsidRPr="00FF0B52">
        <w:rPr>
          <w:rFonts w:cstheme="minorBidi"/>
          <w:color w:val="000000" w:themeColor="text1"/>
        </w:rPr>
        <w:t xml:space="preserve">s and other specialist and support staff who work side by side with clients to respond to the individual needs of clients, recognising the way that </w:t>
      </w:r>
      <w:r w:rsidR="00407483" w:rsidRPr="00FF0B52">
        <w:rPr>
          <w:rFonts w:cstheme="minorBidi"/>
          <w:color w:val="000000" w:themeColor="text1"/>
        </w:rPr>
        <w:t xml:space="preserve">legal and social needs are interconnected for people at risk of experiencing elder abuse, and may include the provision of </w:t>
      </w:r>
      <w:r w:rsidR="00BE7DA2" w:rsidRPr="00FF0B52">
        <w:rPr>
          <w:rFonts w:cstheme="minorBidi"/>
          <w:color w:val="000000" w:themeColor="text1"/>
        </w:rPr>
        <w:t>legal assistance services</w:t>
      </w:r>
      <w:r w:rsidR="00407483" w:rsidRPr="00FF0B52">
        <w:rPr>
          <w:rFonts w:cstheme="minorBidi"/>
          <w:color w:val="000000" w:themeColor="text1"/>
        </w:rPr>
        <w:t xml:space="preserve"> and/or referral and support to access other non-legal </w:t>
      </w:r>
      <w:r w:rsidR="00E9211A" w:rsidRPr="00FF0B52">
        <w:rPr>
          <w:rFonts w:cstheme="minorBidi"/>
          <w:color w:val="000000" w:themeColor="text1"/>
        </w:rPr>
        <w:t xml:space="preserve">support </w:t>
      </w:r>
      <w:r w:rsidR="00407483" w:rsidRPr="00FF0B52">
        <w:rPr>
          <w:rFonts w:cstheme="minorBidi"/>
          <w:color w:val="000000" w:themeColor="text1"/>
        </w:rPr>
        <w:t>services, such as mediation or counselling.</w:t>
      </w:r>
      <w:bookmarkEnd w:id="119"/>
    </w:p>
    <w:p w14:paraId="791BF00F" w14:textId="2F48887B" w:rsidR="004F3160" w:rsidRPr="00FF0B52" w:rsidRDefault="004F3160" w:rsidP="00B25C8D">
      <w:pPr>
        <w:pStyle w:val="Numbering-ScheduleC"/>
        <w:keepLines/>
        <w:numPr>
          <w:ilvl w:val="0"/>
          <w:numId w:val="28"/>
        </w:numPr>
        <w:ind w:left="1134" w:hanging="567"/>
        <w:rPr>
          <w:i/>
          <w:color w:val="000000" w:themeColor="text1"/>
          <w:szCs w:val="23"/>
        </w:rPr>
      </w:pPr>
      <w:r w:rsidRPr="00FF0B52">
        <w:rPr>
          <w:i/>
          <w:color w:val="000000" w:themeColor="text1"/>
          <w:szCs w:val="23"/>
        </w:rPr>
        <w:t xml:space="preserve">Supplementary Legal </w:t>
      </w:r>
      <w:r w:rsidR="00615A17" w:rsidRPr="00FF0B52">
        <w:rPr>
          <w:i/>
          <w:color w:val="000000" w:themeColor="text1"/>
          <w:szCs w:val="23"/>
        </w:rPr>
        <w:t xml:space="preserve">Assistance </w:t>
      </w:r>
      <w:r w:rsidR="00615A17" w:rsidRPr="00FF0B52">
        <w:rPr>
          <w:color w:val="000000" w:themeColor="text1"/>
          <w:szCs w:val="23"/>
        </w:rPr>
        <w:t>refers</w:t>
      </w:r>
      <w:r w:rsidRPr="00FF0B52">
        <w:rPr>
          <w:color w:val="000000" w:themeColor="text1"/>
          <w:szCs w:val="23"/>
        </w:rPr>
        <w:t xml:space="preserve"> to a previous Commonwealth grant program that supplemented funding provided through the </w:t>
      </w:r>
      <w:r w:rsidR="00317768" w:rsidRPr="00FF0B52">
        <w:t>National Legal Assistance Partnership 2020</w:t>
      </w:r>
      <w:r w:rsidR="00317768" w:rsidRPr="00FF0B52">
        <w:noBreakHyphen/>
        <w:t xml:space="preserve">2025 to </w:t>
      </w:r>
      <w:r w:rsidRPr="00FF0B52">
        <w:rPr>
          <w:color w:val="000000" w:themeColor="text1"/>
          <w:szCs w:val="23"/>
        </w:rPr>
        <w:t xml:space="preserve">five legal assistance providers in the Northern Territory to meet additional demand for legal services for </w:t>
      </w:r>
      <w:r w:rsidR="00F94ED3" w:rsidRPr="00FF0B52">
        <w:rPr>
          <w:color w:val="000000" w:themeColor="text1"/>
          <w:szCs w:val="23"/>
        </w:rPr>
        <w:t>Aboriginal and Torres Strait Islander</w:t>
      </w:r>
      <w:r w:rsidRPr="00FF0B52">
        <w:rPr>
          <w:color w:val="000000" w:themeColor="text1"/>
          <w:szCs w:val="23"/>
        </w:rPr>
        <w:t xml:space="preserve"> people</w:t>
      </w:r>
      <w:r w:rsidR="00F94ED3" w:rsidRPr="00FF0B52">
        <w:rPr>
          <w:color w:val="000000" w:themeColor="text1"/>
          <w:szCs w:val="23"/>
        </w:rPr>
        <w:t>s</w:t>
      </w:r>
      <w:r w:rsidRPr="00FF0B52">
        <w:rPr>
          <w:color w:val="000000" w:themeColor="text1"/>
          <w:szCs w:val="23"/>
        </w:rPr>
        <w:t>. As per clause 6</w:t>
      </w:r>
      <w:r w:rsidR="000B696A" w:rsidRPr="00FF0B52">
        <w:rPr>
          <w:color w:val="000000" w:themeColor="text1"/>
          <w:szCs w:val="23"/>
        </w:rPr>
        <w:t>7</w:t>
      </w:r>
      <w:r w:rsidRPr="00FF0B52">
        <w:rPr>
          <w:color w:val="000000" w:themeColor="text1"/>
          <w:szCs w:val="23"/>
        </w:rPr>
        <w:t>(a), funding provided under this program is included in Commonwealth funding under the NAJP from 1</w:t>
      </w:r>
      <w:r w:rsidR="00815B93" w:rsidRPr="00FF0B52">
        <w:rPr>
          <w:color w:val="000000" w:themeColor="text1"/>
          <w:szCs w:val="23"/>
        </w:rPr>
        <w:t> </w:t>
      </w:r>
      <w:r w:rsidRPr="00FF0B52">
        <w:rPr>
          <w:color w:val="000000" w:themeColor="text1"/>
          <w:szCs w:val="23"/>
        </w:rPr>
        <w:t>July 2025</w:t>
      </w:r>
      <w:r w:rsidR="00C365AE" w:rsidRPr="00FF0B52">
        <w:rPr>
          <w:color w:val="000000" w:themeColor="text1"/>
          <w:szCs w:val="23"/>
        </w:rPr>
        <w:t>.</w:t>
      </w:r>
    </w:p>
    <w:p w14:paraId="0D0A1BFC" w14:textId="49788BAA" w:rsidR="00421D7C" w:rsidRPr="00FF0B52" w:rsidRDefault="004F3160" w:rsidP="00615A17">
      <w:pPr>
        <w:pStyle w:val="Numbering-ScheduleC"/>
        <w:keepLines/>
        <w:numPr>
          <w:ilvl w:val="0"/>
          <w:numId w:val="28"/>
        </w:numPr>
        <w:ind w:left="1134" w:hanging="567"/>
        <w:rPr>
          <w:rFonts w:cstheme="minorHAnsi"/>
          <w:color w:val="000000" w:themeColor="text1"/>
        </w:rPr>
      </w:pPr>
      <w:r w:rsidRPr="00FF0B52">
        <w:rPr>
          <w:i/>
          <w:color w:val="000000" w:themeColor="text1"/>
        </w:rPr>
        <w:lastRenderedPageBreak/>
        <w:t xml:space="preserve">Wage Cost Index 1 </w:t>
      </w:r>
      <w:r w:rsidRPr="00FF0B52">
        <w:rPr>
          <w:color w:val="000000" w:themeColor="text1"/>
        </w:rPr>
        <w:t xml:space="preserve">comprises a wage cost component (Wage Price Index </w:t>
      </w:r>
      <w:r w:rsidR="00B11008" w:rsidRPr="00FF0B52">
        <w:rPr>
          <w:color w:val="000000" w:themeColor="text1"/>
        </w:rPr>
        <w:t xml:space="preserve">of the previous year to December, </w:t>
      </w:r>
      <w:r w:rsidRPr="00FF0B52">
        <w:rPr>
          <w:color w:val="000000" w:themeColor="text1"/>
        </w:rPr>
        <w:t>weighted by 75%</w:t>
      </w:r>
      <w:r w:rsidR="00B11008" w:rsidRPr="00FF0B52">
        <w:rPr>
          <w:color w:val="000000" w:themeColor="text1"/>
        </w:rPr>
        <w:t>, less 1.2 percentage point productivity offset</w:t>
      </w:r>
      <w:r w:rsidRPr="00FF0B52">
        <w:rPr>
          <w:color w:val="000000" w:themeColor="text1"/>
        </w:rPr>
        <w:t xml:space="preserve">) and a non-wage cost component (Consumer Price Index </w:t>
      </w:r>
      <w:r w:rsidR="00B11008" w:rsidRPr="00FF0B52">
        <w:rPr>
          <w:color w:val="000000" w:themeColor="text1"/>
        </w:rPr>
        <w:t xml:space="preserve">of the previous year to December, </w:t>
      </w:r>
      <w:r w:rsidRPr="00FF0B52">
        <w:rPr>
          <w:color w:val="000000" w:themeColor="text1"/>
        </w:rPr>
        <w:t xml:space="preserve">weighted by 25%). </w:t>
      </w:r>
      <w:r w:rsidR="00B11008" w:rsidRPr="00FF0B52">
        <w:rPr>
          <w:color w:val="000000" w:themeColor="text1"/>
        </w:rPr>
        <w:t>E</w:t>
      </w:r>
      <w:r w:rsidRPr="00FF0B52">
        <w:rPr>
          <w:color w:val="000000" w:themeColor="text1"/>
        </w:rPr>
        <w:t xml:space="preserve">stimated growth in the Wage Cost Index 1 </w:t>
      </w:r>
      <w:r w:rsidR="00B11008" w:rsidRPr="00FF0B52">
        <w:rPr>
          <w:color w:val="000000" w:themeColor="text1"/>
        </w:rPr>
        <w:t xml:space="preserve">over the forward estimates </w:t>
      </w:r>
      <w:r w:rsidRPr="00FF0B52">
        <w:rPr>
          <w:color w:val="000000" w:themeColor="text1"/>
        </w:rPr>
        <w:t>is outlined in the Commonwealth Budget Paper 3 each year.</w:t>
      </w:r>
    </w:p>
    <w:p w14:paraId="21AF91AA" w14:textId="102B139C" w:rsidR="00583155" w:rsidRPr="00132043" w:rsidRDefault="00583155" w:rsidP="00B25C8D">
      <w:pPr>
        <w:pStyle w:val="Numbering-ScheduleC"/>
        <w:keepLines/>
        <w:numPr>
          <w:ilvl w:val="0"/>
          <w:numId w:val="28"/>
        </w:numPr>
        <w:ind w:left="1134" w:hanging="567"/>
        <w:rPr>
          <w:szCs w:val="23"/>
        </w:rPr>
      </w:pPr>
      <w:r w:rsidRPr="00FF0B52">
        <w:rPr>
          <w:rFonts w:cstheme="minorBidi"/>
          <w:i/>
          <w:color w:val="000000" w:themeColor="text1"/>
        </w:rPr>
        <w:t>Women’s Legal Services</w:t>
      </w:r>
      <w:r w:rsidRPr="00FF0B52">
        <w:rPr>
          <w:rFonts w:cstheme="minorBidi"/>
          <w:color w:val="000000" w:themeColor="text1"/>
        </w:rPr>
        <w:t xml:space="preserve"> are providers that specialise in legal assistance and non-legal support services for women, including legal representation, support and </w:t>
      </w:r>
      <w:r w:rsidR="00AA7C23" w:rsidRPr="00FF0B52">
        <w:rPr>
          <w:rFonts w:cstheme="minorBidi"/>
          <w:color w:val="000000" w:themeColor="text1"/>
        </w:rPr>
        <w:t>advocacy, and are listed below</w:t>
      </w:r>
      <w:r w:rsidRPr="00FF0B52">
        <w:rPr>
          <w:rFonts w:cstheme="minorBidi"/>
          <w:color w:val="000000" w:themeColor="text1"/>
        </w:rPr>
        <w:t>. Individual Women’s Legal Services are accredited Community Legal Centres, however for the purpose of funding and reporting under the NAJP they are considered distinct and separate from Community Legal Centres.</w:t>
      </w:r>
      <w:r w:rsidR="00AA7C23" w:rsidRPr="00FF0B52">
        <w:rPr>
          <w:rFonts w:cstheme="minorBidi"/>
          <w:color w:val="000000" w:themeColor="text1"/>
        </w:rPr>
        <w:t xml:space="preserve"> </w:t>
      </w:r>
    </w:p>
    <w:p w14:paraId="5F9C0556" w14:textId="6A67FE50" w:rsidR="00132043" w:rsidRPr="00132043" w:rsidRDefault="00132043" w:rsidP="00132043">
      <w:pPr>
        <w:keepNext/>
        <w:keepLines/>
        <w:spacing w:before="40" w:after="40"/>
        <w:ind w:left="414" w:firstLine="720"/>
        <w:rPr>
          <w:rFonts w:ascii="Consolas" w:hAnsi="Consolas"/>
          <w:b/>
          <w:sz w:val="24"/>
          <w:szCs w:val="24"/>
        </w:rPr>
      </w:pPr>
      <w:r w:rsidRPr="00132043">
        <w:rPr>
          <w:rFonts w:ascii="Consolas" w:hAnsi="Consolas"/>
          <w:b/>
          <w:sz w:val="24"/>
          <w:szCs w:val="24"/>
        </w:rPr>
        <w:t xml:space="preserve">Table </w:t>
      </w:r>
      <w:r>
        <w:rPr>
          <w:rFonts w:ascii="Consolas" w:hAnsi="Consolas"/>
          <w:b/>
          <w:sz w:val="24"/>
          <w:szCs w:val="24"/>
        </w:rPr>
        <w:t>5</w:t>
      </w:r>
      <w:r w:rsidRPr="00132043">
        <w:rPr>
          <w:rFonts w:ascii="Consolas" w:hAnsi="Consolas"/>
          <w:b/>
          <w:sz w:val="24"/>
          <w:szCs w:val="24"/>
        </w:rPr>
        <w:t xml:space="preserve">: </w:t>
      </w:r>
      <w:r>
        <w:rPr>
          <w:rFonts w:ascii="Consolas" w:hAnsi="Consolas"/>
          <w:b/>
          <w:sz w:val="24"/>
          <w:szCs w:val="24"/>
        </w:rPr>
        <w:t xml:space="preserve">Defined Women’s Legal Services </w:t>
      </w:r>
    </w:p>
    <w:tbl>
      <w:tblPr>
        <w:tblStyle w:val="TableGrid"/>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9"/>
      </w:tblGrid>
      <w:tr w:rsidR="00AA7C23" w:rsidRPr="00FF0B52" w14:paraId="14753D48" w14:textId="77777777" w:rsidTr="0022759E">
        <w:tc>
          <w:tcPr>
            <w:tcW w:w="8499" w:type="dxa"/>
            <w:shd w:val="clear" w:color="auto" w:fill="auto"/>
          </w:tcPr>
          <w:p w14:paraId="3C0B3176" w14:textId="75EFC213" w:rsidR="00AA7C23" w:rsidRPr="00FF0B52" w:rsidRDefault="00AA7C23" w:rsidP="001C5978">
            <w:pPr>
              <w:pStyle w:val="ListParagraph"/>
              <w:ind w:left="0"/>
              <w:jc w:val="center"/>
              <w:rPr>
                <w:rFonts w:ascii="Corbel" w:hAnsi="Corbel"/>
                <w:b/>
              </w:rPr>
            </w:pPr>
            <w:r w:rsidRPr="00FF0B52">
              <w:rPr>
                <w:rFonts w:ascii="Corbel" w:hAnsi="Corbel"/>
                <w:b/>
              </w:rPr>
              <w:t>Women’s Legal Services</w:t>
            </w:r>
          </w:p>
        </w:tc>
      </w:tr>
      <w:tr w:rsidR="00AA7C23" w:rsidRPr="00FF0B52" w14:paraId="139BA0A2" w14:textId="77777777" w:rsidTr="001C5978">
        <w:tc>
          <w:tcPr>
            <w:tcW w:w="8499" w:type="dxa"/>
            <w:shd w:val="clear" w:color="auto" w:fill="EDEDED" w:themeFill="accent3" w:themeFillTint="33"/>
          </w:tcPr>
          <w:p w14:paraId="70BCBC95" w14:textId="626AA04D" w:rsidR="00AA7C23" w:rsidRPr="00FF0B52" w:rsidRDefault="00AA7C23" w:rsidP="001C5978">
            <w:pPr>
              <w:pStyle w:val="ListParagraph"/>
              <w:ind w:left="0"/>
              <w:jc w:val="center"/>
              <w:rPr>
                <w:rFonts w:ascii="Corbel" w:hAnsi="Corbel"/>
              </w:rPr>
            </w:pPr>
            <w:r w:rsidRPr="00FF0B52">
              <w:rPr>
                <w:rFonts w:ascii="Corbel" w:hAnsi="Corbel"/>
              </w:rPr>
              <w:t>New South Wales</w:t>
            </w:r>
          </w:p>
        </w:tc>
      </w:tr>
      <w:tr w:rsidR="00AA7C23" w:rsidRPr="00FF0B52" w14:paraId="20E3BE2C" w14:textId="77777777" w:rsidTr="001C5978">
        <w:tc>
          <w:tcPr>
            <w:tcW w:w="8499" w:type="dxa"/>
          </w:tcPr>
          <w:p w14:paraId="223D333F" w14:textId="7A81C7AA" w:rsidR="00AA7C23" w:rsidRPr="00FF0B52" w:rsidRDefault="00AA7C23" w:rsidP="00AA7C23">
            <w:pPr>
              <w:pStyle w:val="ListParagraph"/>
              <w:ind w:left="0"/>
              <w:rPr>
                <w:rFonts w:ascii="Corbel" w:hAnsi="Corbel"/>
              </w:rPr>
            </w:pPr>
            <w:r w:rsidRPr="00FF0B52">
              <w:rPr>
                <w:rFonts w:ascii="Corbel" w:hAnsi="Corbel"/>
              </w:rPr>
              <w:t>Women’s Legal Service NSW</w:t>
            </w:r>
          </w:p>
        </w:tc>
      </w:tr>
      <w:tr w:rsidR="00AA7C23" w:rsidRPr="00FF0B52" w14:paraId="2DF9DF50" w14:textId="77777777" w:rsidTr="001C5978">
        <w:trPr>
          <w:trHeight w:val="165"/>
        </w:trPr>
        <w:tc>
          <w:tcPr>
            <w:tcW w:w="8499" w:type="dxa"/>
          </w:tcPr>
          <w:p w14:paraId="08869474" w14:textId="7FAEFD27" w:rsidR="00AA7C23" w:rsidRPr="00FF0B52" w:rsidRDefault="00AA7C23" w:rsidP="008A5972">
            <w:pPr>
              <w:pStyle w:val="ListParagraph"/>
              <w:ind w:left="0"/>
              <w:rPr>
                <w:rFonts w:ascii="Corbel" w:hAnsi="Corbel"/>
              </w:rPr>
            </w:pPr>
            <w:proofErr w:type="spellStart"/>
            <w:r w:rsidRPr="00FF0B52">
              <w:rPr>
                <w:rFonts w:ascii="Corbel" w:hAnsi="Corbel"/>
              </w:rPr>
              <w:t>Wirringa</w:t>
            </w:r>
            <w:proofErr w:type="spellEnd"/>
            <w:r w:rsidRPr="00FF0B52">
              <w:rPr>
                <w:rFonts w:ascii="Corbel" w:hAnsi="Corbel"/>
              </w:rPr>
              <w:t xml:space="preserve"> Baiya </w:t>
            </w:r>
            <w:r w:rsidR="00066B1A">
              <w:rPr>
                <w:rFonts w:ascii="Corbel" w:hAnsi="Corbel"/>
              </w:rPr>
              <w:t xml:space="preserve">Aboriginal Women’s </w:t>
            </w:r>
            <w:r w:rsidRPr="00FF0B52">
              <w:rPr>
                <w:rFonts w:ascii="Corbel" w:hAnsi="Corbel"/>
              </w:rPr>
              <w:t xml:space="preserve">Legal </w:t>
            </w:r>
            <w:r w:rsidR="00066B1A">
              <w:rPr>
                <w:rFonts w:ascii="Corbel" w:hAnsi="Corbel"/>
              </w:rPr>
              <w:t>Centre</w:t>
            </w:r>
          </w:p>
        </w:tc>
      </w:tr>
      <w:tr w:rsidR="00AA7C23" w:rsidRPr="00FF0B52" w14:paraId="2DF3BB19" w14:textId="77777777" w:rsidTr="001C5978">
        <w:tc>
          <w:tcPr>
            <w:tcW w:w="8499" w:type="dxa"/>
            <w:shd w:val="clear" w:color="auto" w:fill="EDEDED" w:themeFill="accent3" w:themeFillTint="33"/>
          </w:tcPr>
          <w:p w14:paraId="14737F9F" w14:textId="2BE580F2" w:rsidR="00AA7C23" w:rsidRPr="00FF0B52" w:rsidRDefault="00AA7C23" w:rsidP="001C5978">
            <w:pPr>
              <w:pStyle w:val="ListParagraph"/>
              <w:ind w:left="0"/>
              <w:jc w:val="center"/>
              <w:rPr>
                <w:rFonts w:ascii="Corbel" w:hAnsi="Corbel"/>
              </w:rPr>
            </w:pPr>
            <w:r w:rsidRPr="00FF0B52">
              <w:rPr>
                <w:rFonts w:ascii="Corbel" w:hAnsi="Corbel"/>
              </w:rPr>
              <w:t>Victoria</w:t>
            </w:r>
          </w:p>
        </w:tc>
      </w:tr>
      <w:tr w:rsidR="00AA7C23" w:rsidRPr="00FF0B52" w14:paraId="6CDA2D72" w14:textId="77777777" w:rsidTr="001C5978">
        <w:tc>
          <w:tcPr>
            <w:tcW w:w="8499" w:type="dxa"/>
          </w:tcPr>
          <w:p w14:paraId="2A6E8467" w14:textId="30C321EF" w:rsidR="00AA7C23" w:rsidRPr="00FF0B52" w:rsidRDefault="00AA7C23" w:rsidP="001C5978">
            <w:pPr>
              <w:pStyle w:val="ListParagraph"/>
              <w:ind w:left="0"/>
              <w:rPr>
                <w:rFonts w:ascii="Corbel" w:hAnsi="Corbel"/>
              </w:rPr>
            </w:pPr>
            <w:r w:rsidRPr="00FF0B52">
              <w:rPr>
                <w:rFonts w:ascii="Corbel" w:hAnsi="Corbel"/>
              </w:rPr>
              <w:t>Women’s Legal Service Victoria</w:t>
            </w:r>
          </w:p>
        </w:tc>
      </w:tr>
      <w:tr w:rsidR="00AA7C23" w:rsidRPr="00FF0B52" w14:paraId="53CEC2FA" w14:textId="77777777" w:rsidTr="001C5978">
        <w:tc>
          <w:tcPr>
            <w:tcW w:w="8499" w:type="dxa"/>
          </w:tcPr>
          <w:p w14:paraId="069D18D8" w14:textId="41FA767A" w:rsidR="00AA7C23" w:rsidRPr="00FF0B52" w:rsidRDefault="00AA7C23" w:rsidP="001C5978">
            <w:pPr>
              <w:pStyle w:val="ListParagraph"/>
              <w:ind w:left="0"/>
              <w:rPr>
                <w:rFonts w:ascii="Corbel" w:hAnsi="Corbel"/>
              </w:rPr>
            </w:pPr>
            <w:r w:rsidRPr="00FF0B52">
              <w:rPr>
                <w:rFonts w:ascii="Corbel" w:hAnsi="Corbel"/>
              </w:rPr>
              <w:t>Emma House</w:t>
            </w:r>
          </w:p>
        </w:tc>
      </w:tr>
      <w:tr w:rsidR="00AA7C23" w:rsidRPr="00FF0B52" w14:paraId="1EB91A79" w14:textId="77777777" w:rsidTr="001C5978">
        <w:tc>
          <w:tcPr>
            <w:tcW w:w="8499" w:type="dxa"/>
          </w:tcPr>
          <w:p w14:paraId="24424E0D" w14:textId="0B671D92" w:rsidR="00AA7C23" w:rsidRPr="00FF0B52" w:rsidRDefault="00AA7C23" w:rsidP="001C5978">
            <w:pPr>
              <w:pStyle w:val="ListParagraph"/>
              <w:ind w:left="0"/>
              <w:rPr>
                <w:rFonts w:ascii="Corbel" w:hAnsi="Corbel"/>
              </w:rPr>
            </w:pPr>
            <w:r w:rsidRPr="00FF0B52">
              <w:rPr>
                <w:rFonts w:ascii="Corbel" w:hAnsi="Corbel"/>
              </w:rPr>
              <w:t>Law &amp; Advocacy Centre for Women</w:t>
            </w:r>
          </w:p>
        </w:tc>
      </w:tr>
      <w:tr w:rsidR="00AA7C23" w:rsidRPr="00FF0B52" w14:paraId="6B499283" w14:textId="77777777" w:rsidTr="001C5978">
        <w:tc>
          <w:tcPr>
            <w:tcW w:w="8499" w:type="dxa"/>
          </w:tcPr>
          <w:p w14:paraId="377053BF" w14:textId="6DDF8B5F" w:rsidR="00AA7C23" w:rsidRPr="00FF0B52" w:rsidRDefault="00066B1A" w:rsidP="001C5978">
            <w:pPr>
              <w:pStyle w:val="ListParagraph"/>
              <w:ind w:left="0"/>
              <w:rPr>
                <w:rFonts w:ascii="Corbel" w:hAnsi="Corbel"/>
              </w:rPr>
            </w:pPr>
            <w:proofErr w:type="spellStart"/>
            <w:r>
              <w:rPr>
                <w:rFonts w:ascii="Corbel" w:hAnsi="Corbel"/>
              </w:rPr>
              <w:t>i</w:t>
            </w:r>
            <w:r w:rsidR="00AA7C23" w:rsidRPr="00FF0B52">
              <w:rPr>
                <w:rFonts w:ascii="Corbel" w:hAnsi="Corbel"/>
              </w:rPr>
              <w:t>nTouch</w:t>
            </w:r>
            <w:proofErr w:type="spellEnd"/>
          </w:p>
        </w:tc>
      </w:tr>
      <w:tr w:rsidR="00AA7C23" w:rsidRPr="00FF0B52" w14:paraId="600E377F" w14:textId="77777777" w:rsidTr="001C5978">
        <w:tc>
          <w:tcPr>
            <w:tcW w:w="8499" w:type="dxa"/>
            <w:shd w:val="clear" w:color="auto" w:fill="EDEDED" w:themeFill="accent3" w:themeFillTint="33"/>
          </w:tcPr>
          <w:p w14:paraId="46DE7A7F" w14:textId="428DF321" w:rsidR="00AA7C23" w:rsidRPr="00FF0B52" w:rsidRDefault="00AA7C23" w:rsidP="00AA7C23">
            <w:pPr>
              <w:pStyle w:val="ListParagraph"/>
              <w:ind w:left="0"/>
              <w:jc w:val="center"/>
              <w:rPr>
                <w:rFonts w:ascii="Corbel" w:hAnsi="Corbel"/>
              </w:rPr>
            </w:pPr>
            <w:r w:rsidRPr="00FF0B52">
              <w:rPr>
                <w:rFonts w:ascii="Corbel" w:hAnsi="Corbel"/>
              </w:rPr>
              <w:t>Queensland</w:t>
            </w:r>
          </w:p>
        </w:tc>
      </w:tr>
      <w:tr w:rsidR="00AA7C23" w:rsidRPr="00FF0B52" w14:paraId="61359248" w14:textId="77777777" w:rsidTr="001C5978">
        <w:tc>
          <w:tcPr>
            <w:tcW w:w="8499" w:type="dxa"/>
          </w:tcPr>
          <w:p w14:paraId="27862B3D" w14:textId="674379F5" w:rsidR="00AA7C23" w:rsidRPr="00FF0B52" w:rsidRDefault="007D0DDC" w:rsidP="001C5978">
            <w:pPr>
              <w:pStyle w:val="ListParagraph"/>
              <w:ind w:left="0"/>
              <w:rPr>
                <w:rFonts w:ascii="Corbel" w:hAnsi="Corbel"/>
              </w:rPr>
            </w:pPr>
            <w:r w:rsidRPr="00FF0B52">
              <w:rPr>
                <w:rFonts w:ascii="Corbel" w:hAnsi="Corbel"/>
              </w:rPr>
              <w:t xml:space="preserve">First Nations Women’s Legal Service </w:t>
            </w:r>
            <w:r w:rsidR="00066B1A">
              <w:rPr>
                <w:rFonts w:ascii="Corbel" w:hAnsi="Corbel"/>
              </w:rPr>
              <w:t>NQ</w:t>
            </w:r>
            <w:r w:rsidRPr="00FF0B52">
              <w:rPr>
                <w:rFonts w:ascii="Corbel" w:hAnsi="Corbel"/>
              </w:rPr>
              <w:t xml:space="preserve"> Inc.</w:t>
            </w:r>
          </w:p>
        </w:tc>
      </w:tr>
      <w:tr w:rsidR="00AA7C23" w:rsidRPr="00FF0B52" w14:paraId="2E407F9B" w14:textId="77777777" w:rsidTr="001C5978">
        <w:tc>
          <w:tcPr>
            <w:tcW w:w="8499" w:type="dxa"/>
          </w:tcPr>
          <w:p w14:paraId="4780AB82" w14:textId="26DB2795" w:rsidR="00AA7C23" w:rsidRPr="00FF0B52" w:rsidRDefault="00AA7C23" w:rsidP="001C5978">
            <w:pPr>
              <w:pStyle w:val="ListParagraph"/>
              <w:ind w:left="0"/>
              <w:rPr>
                <w:rFonts w:ascii="Corbel" w:hAnsi="Corbel"/>
              </w:rPr>
            </w:pPr>
            <w:r w:rsidRPr="00FF0B52">
              <w:rPr>
                <w:rFonts w:ascii="Corbel" w:hAnsi="Corbel"/>
              </w:rPr>
              <w:t>North Queensland Women’s Legal Service</w:t>
            </w:r>
          </w:p>
        </w:tc>
      </w:tr>
      <w:tr w:rsidR="00AA7C23" w:rsidRPr="00FF0B52" w14:paraId="0A08073D" w14:textId="77777777" w:rsidTr="001C5978">
        <w:tc>
          <w:tcPr>
            <w:tcW w:w="8499" w:type="dxa"/>
          </w:tcPr>
          <w:p w14:paraId="002AEE63" w14:textId="0F400A63" w:rsidR="00AA7C23" w:rsidRPr="00FF0B52" w:rsidRDefault="00AA7C23" w:rsidP="001C5978">
            <w:pPr>
              <w:pStyle w:val="ListParagraph"/>
              <w:ind w:left="0"/>
              <w:rPr>
                <w:rFonts w:ascii="Corbel" w:hAnsi="Corbel"/>
              </w:rPr>
            </w:pPr>
            <w:r w:rsidRPr="00FF0B52">
              <w:rPr>
                <w:rFonts w:ascii="Corbel" w:hAnsi="Corbel"/>
              </w:rPr>
              <w:t>Women’s Legal Service Queensland</w:t>
            </w:r>
          </w:p>
        </w:tc>
      </w:tr>
      <w:tr w:rsidR="00AA7C23" w:rsidRPr="00FF0B52" w14:paraId="7730A120" w14:textId="77777777" w:rsidTr="001C5978">
        <w:tc>
          <w:tcPr>
            <w:tcW w:w="8499" w:type="dxa"/>
            <w:shd w:val="clear" w:color="auto" w:fill="EDEDED" w:themeFill="accent3" w:themeFillTint="33"/>
          </w:tcPr>
          <w:p w14:paraId="349C9C9A" w14:textId="4FA15D1C" w:rsidR="00AA7C23" w:rsidRPr="00FF0B52" w:rsidRDefault="00AA7C23" w:rsidP="008A5972">
            <w:pPr>
              <w:pStyle w:val="ListParagraph"/>
              <w:ind w:left="0"/>
              <w:jc w:val="center"/>
              <w:rPr>
                <w:rFonts w:ascii="Corbel" w:hAnsi="Corbel"/>
              </w:rPr>
            </w:pPr>
            <w:r w:rsidRPr="00FF0B52">
              <w:rPr>
                <w:rFonts w:ascii="Corbel" w:hAnsi="Corbel"/>
              </w:rPr>
              <w:t>Western Australia</w:t>
            </w:r>
          </w:p>
        </w:tc>
      </w:tr>
      <w:tr w:rsidR="00AA7C23" w:rsidRPr="00FF0B52" w14:paraId="1226F866" w14:textId="77777777" w:rsidTr="001C5978">
        <w:tc>
          <w:tcPr>
            <w:tcW w:w="8499" w:type="dxa"/>
          </w:tcPr>
          <w:p w14:paraId="2D7239FA" w14:textId="56B3192A" w:rsidR="00AA7C23" w:rsidRPr="00FF0B52" w:rsidRDefault="00000000" w:rsidP="001C5978">
            <w:pPr>
              <w:pStyle w:val="ListParagraph"/>
              <w:ind w:left="0"/>
              <w:rPr>
                <w:rFonts w:ascii="Corbel" w:hAnsi="Corbel"/>
              </w:rPr>
            </w:pPr>
            <w:hyperlink r:id="rId11" w:history="1">
              <w:r w:rsidR="00AA7C23" w:rsidRPr="00FF0B52">
                <w:rPr>
                  <w:rFonts w:ascii="Corbel" w:hAnsi="Corbel"/>
                </w:rPr>
                <w:t>Women’s Legal Service WA</w:t>
              </w:r>
            </w:hyperlink>
          </w:p>
        </w:tc>
      </w:tr>
      <w:tr w:rsidR="00D6176E" w:rsidRPr="00FF0B52" w14:paraId="54926D0D" w14:textId="77777777" w:rsidTr="001C5978">
        <w:tc>
          <w:tcPr>
            <w:tcW w:w="8499" w:type="dxa"/>
            <w:shd w:val="clear" w:color="auto" w:fill="EDEDED" w:themeFill="accent3" w:themeFillTint="33"/>
          </w:tcPr>
          <w:p w14:paraId="3A25BB62" w14:textId="57FFF2C1" w:rsidR="00D6176E" w:rsidRPr="00FF0B52" w:rsidRDefault="00D6176E" w:rsidP="001C5978">
            <w:pPr>
              <w:pStyle w:val="ListParagraph"/>
              <w:ind w:left="0"/>
              <w:jc w:val="center"/>
              <w:rPr>
                <w:rFonts w:ascii="Corbel" w:hAnsi="Corbel"/>
              </w:rPr>
            </w:pPr>
            <w:r w:rsidRPr="00FF0B52">
              <w:rPr>
                <w:rFonts w:ascii="Corbel" w:hAnsi="Corbel"/>
              </w:rPr>
              <w:t>South Australia</w:t>
            </w:r>
          </w:p>
        </w:tc>
      </w:tr>
      <w:tr w:rsidR="00D6176E" w:rsidRPr="00FF0B52" w14:paraId="06F53EFE" w14:textId="77777777" w:rsidTr="00D6176E">
        <w:tc>
          <w:tcPr>
            <w:tcW w:w="8499" w:type="dxa"/>
          </w:tcPr>
          <w:p w14:paraId="7740AB36" w14:textId="3C1762AA" w:rsidR="00D6176E" w:rsidRPr="00FF0B52" w:rsidRDefault="00D6176E">
            <w:pPr>
              <w:pStyle w:val="ListParagraph"/>
              <w:ind w:left="0"/>
              <w:rPr>
                <w:rFonts w:ascii="Corbel" w:hAnsi="Corbel"/>
              </w:rPr>
            </w:pPr>
            <w:r w:rsidRPr="00FF0B52">
              <w:rPr>
                <w:rFonts w:ascii="Corbel" w:hAnsi="Corbel"/>
              </w:rPr>
              <w:t>Women’s Legal Service SA</w:t>
            </w:r>
          </w:p>
        </w:tc>
      </w:tr>
      <w:tr w:rsidR="00AA7C23" w:rsidRPr="00FF0B52" w14:paraId="7BE3EC02" w14:textId="77777777" w:rsidTr="001C5978">
        <w:tc>
          <w:tcPr>
            <w:tcW w:w="8499" w:type="dxa"/>
            <w:shd w:val="clear" w:color="auto" w:fill="EDEDED" w:themeFill="accent3" w:themeFillTint="33"/>
          </w:tcPr>
          <w:p w14:paraId="2D0D8CEB" w14:textId="0AB17BFE" w:rsidR="00AA7C23" w:rsidRPr="00FF0B52" w:rsidRDefault="00AA7C23" w:rsidP="008A5972">
            <w:pPr>
              <w:pStyle w:val="ListParagraph"/>
              <w:ind w:left="0"/>
              <w:jc w:val="center"/>
              <w:rPr>
                <w:rFonts w:ascii="Corbel" w:hAnsi="Corbel"/>
              </w:rPr>
            </w:pPr>
            <w:r w:rsidRPr="00FF0B52">
              <w:rPr>
                <w:rFonts w:ascii="Corbel" w:hAnsi="Corbel"/>
              </w:rPr>
              <w:t>Tasmania</w:t>
            </w:r>
          </w:p>
        </w:tc>
      </w:tr>
      <w:tr w:rsidR="00AA7C23" w:rsidRPr="00FF0B52" w14:paraId="29B5CA3B" w14:textId="77777777" w:rsidTr="001C5978">
        <w:tc>
          <w:tcPr>
            <w:tcW w:w="8499" w:type="dxa"/>
          </w:tcPr>
          <w:p w14:paraId="06CE0C2D" w14:textId="02AE3A55" w:rsidR="00AA7C23" w:rsidRPr="00FF0B52" w:rsidRDefault="00AA7C23" w:rsidP="001C5978">
            <w:pPr>
              <w:pStyle w:val="ListParagraph"/>
              <w:ind w:left="0"/>
              <w:rPr>
                <w:rFonts w:ascii="Corbel" w:hAnsi="Corbel"/>
              </w:rPr>
            </w:pPr>
            <w:r w:rsidRPr="00FF0B52">
              <w:rPr>
                <w:rFonts w:ascii="Corbel" w:hAnsi="Corbel"/>
              </w:rPr>
              <w:t>Women’s Legal Service Tasmania</w:t>
            </w:r>
          </w:p>
        </w:tc>
      </w:tr>
      <w:tr w:rsidR="00AA7C23" w:rsidRPr="00FF0B52" w14:paraId="33AB1BAD" w14:textId="77777777" w:rsidTr="001C5978">
        <w:tc>
          <w:tcPr>
            <w:tcW w:w="8499" w:type="dxa"/>
            <w:shd w:val="clear" w:color="auto" w:fill="EDEDED" w:themeFill="accent3" w:themeFillTint="33"/>
          </w:tcPr>
          <w:p w14:paraId="056CA2B8" w14:textId="6050EF36" w:rsidR="00AA7C23" w:rsidRPr="00FF0B52" w:rsidRDefault="00AA7C23" w:rsidP="008A5972">
            <w:pPr>
              <w:pStyle w:val="ListParagraph"/>
              <w:ind w:left="0"/>
              <w:jc w:val="center"/>
              <w:rPr>
                <w:rFonts w:ascii="Corbel" w:hAnsi="Corbel"/>
              </w:rPr>
            </w:pPr>
            <w:r w:rsidRPr="00FF0B52">
              <w:rPr>
                <w:rFonts w:ascii="Corbel" w:hAnsi="Corbel"/>
              </w:rPr>
              <w:t>Australian Capital Territory</w:t>
            </w:r>
          </w:p>
        </w:tc>
      </w:tr>
      <w:tr w:rsidR="00AA7C23" w:rsidRPr="00FF0B52" w14:paraId="38DF80A2" w14:textId="77777777" w:rsidTr="001C5978">
        <w:tc>
          <w:tcPr>
            <w:tcW w:w="8499" w:type="dxa"/>
          </w:tcPr>
          <w:p w14:paraId="402DD209" w14:textId="71007983" w:rsidR="00AA7C23" w:rsidRPr="00FF0B52" w:rsidRDefault="00842629" w:rsidP="001C5978">
            <w:pPr>
              <w:pStyle w:val="ListParagraph"/>
              <w:ind w:left="0"/>
              <w:rPr>
                <w:rFonts w:ascii="Corbel" w:hAnsi="Corbel"/>
              </w:rPr>
            </w:pPr>
            <w:r w:rsidRPr="00FF0B52">
              <w:rPr>
                <w:rFonts w:ascii="Corbel" w:hAnsi="Corbel"/>
              </w:rPr>
              <w:t>Women’s Legal Centre ACT</w:t>
            </w:r>
          </w:p>
        </w:tc>
      </w:tr>
      <w:tr w:rsidR="00AA7C23" w:rsidRPr="00FF0B52" w14:paraId="155F46AE" w14:textId="77777777" w:rsidTr="001C5978">
        <w:tc>
          <w:tcPr>
            <w:tcW w:w="8499" w:type="dxa"/>
            <w:shd w:val="clear" w:color="auto" w:fill="EDEDED" w:themeFill="accent3" w:themeFillTint="33"/>
          </w:tcPr>
          <w:p w14:paraId="1F7CE4B9" w14:textId="0485251D" w:rsidR="00AA7C23" w:rsidRPr="00FF0B52" w:rsidRDefault="00842629" w:rsidP="008A5972">
            <w:pPr>
              <w:pStyle w:val="ListParagraph"/>
              <w:ind w:left="0"/>
              <w:jc w:val="center"/>
              <w:rPr>
                <w:rFonts w:ascii="Corbel" w:hAnsi="Corbel"/>
              </w:rPr>
            </w:pPr>
            <w:r w:rsidRPr="00FF0B52">
              <w:rPr>
                <w:rFonts w:ascii="Corbel" w:hAnsi="Corbel"/>
              </w:rPr>
              <w:t>Northern Territory</w:t>
            </w:r>
          </w:p>
        </w:tc>
      </w:tr>
      <w:tr w:rsidR="00AA7C23" w:rsidRPr="00FF0B52" w14:paraId="37A8473E" w14:textId="77777777" w:rsidTr="001C5978">
        <w:tc>
          <w:tcPr>
            <w:tcW w:w="8499" w:type="dxa"/>
          </w:tcPr>
          <w:p w14:paraId="13F1A088" w14:textId="3A427DFE" w:rsidR="00AA7C23" w:rsidRPr="00FF0B52" w:rsidRDefault="00842629" w:rsidP="001C5978">
            <w:pPr>
              <w:pStyle w:val="ListParagraph"/>
              <w:ind w:left="0"/>
              <w:rPr>
                <w:rFonts w:ascii="Corbel" w:hAnsi="Corbel"/>
              </w:rPr>
            </w:pPr>
            <w:r w:rsidRPr="00FF0B52">
              <w:rPr>
                <w:rFonts w:ascii="Corbel" w:hAnsi="Corbel"/>
              </w:rPr>
              <w:t>Central Australian Women’s Legal Service</w:t>
            </w:r>
          </w:p>
        </w:tc>
      </w:tr>
      <w:tr w:rsidR="00AA7C23" w:rsidRPr="00FF0B52" w14:paraId="6A869220" w14:textId="77777777" w:rsidTr="001C5978">
        <w:tc>
          <w:tcPr>
            <w:tcW w:w="8499" w:type="dxa"/>
          </w:tcPr>
          <w:p w14:paraId="2364BBD5" w14:textId="23E85D4E" w:rsidR="00AA7C23" w:rsidRPr="00FF0B52" w:rsidRDefault="00842629" w:rsidP="001C5978">
            <w:pPr>
              <w:pStyle w:val="ListParagraph"/>
              <w:ind w:left="0"/>
              <w:rPr>
                <w:rFonts w:ascii="Corbel" w:hAnsi="Corbel"/>
              </w:rPr>
            </w:pPr>
            <w:r w:rsidRPr="00FF0B52">
              <w:rPr>
                <w:rFonts w:ascii="Corbel" w:hAnsi="Corbel"/>
              </w:rPr>
              <w:t>Katherine Women’s Information and Legal Service</w:t>
            </w:r>
          </w:p>
        </w:tc>
      </w:tr>
      <w:tr w:rsidR="00AA7C23" w:rsidRPr="00FF0B52" w14:paraId="751FF46F" w14:textId="77777777" w:rsidTr="001C5978">
        <w:tc>
          <w:tcPr>
            <w:tcW w:w="8499" w:type="dxa"/>
          </w:tcPr>
          <w:p w14:paraId="7B473096" w14:textId="24503F9F" w:rsidR="00AA7C23" w:rsidRPr="00FF0B52" w:rsidRDefault="00842629" w:rsidP="001C5978">
            <w:pPr>
              <w:pStyle w:val="ListParagraph"/>
              <w:ind w:left="0"/>
              <w:rPr>
                <w:rFonts w:ascii="Corbel" w:hAnsi="Corbel"/>
              </w:rPr>
            </w:pPr>
            <w:r w:rsidRPr="00FF0B52">
              <w:rPr>
                <w:rFonts w:ascii="Corbel" w:hAnsi="Corbel"/>
              </w:rPr>
              <w:t>Top End Women’s Legal Service</w:t>
            </w:r>
          </w:p>
        </w:tc>
      </w:tr>
    </w:tbl>
    <w:p w14:paraId="0DCDE9EE" w14:textId="77777777" w:rsidR="00AA7C23" w:rsidRPr="00FF0B52" w:rsidRDefault="00AA7C23" w:rsidP="001C5978">
      <w:pPr>
        <w:pStyle w:val="Numbering-ScheduleC"/>
        <w:keepLines/>
        <w:tabs>
          <w:tab w:val="clear" w:pos="567"/>
          <w:tab w:val="clear" w:pos="2574"/>
        </w:tabs>
        <w:ind w:left="0" w:firstLine="0"/>
        <w:rPr>
          <w:szCs w:val="23"/>
        </w:rPr>
      </w:pPr>
    </w:p>
    <w:p w14:paraId="5795364B" w14:textId="5B6A8CFC" w:rsidR="00651595" w:rsidRPr="00FF0B52" w:rsidRDefault="000342C8" w:rsidP="00B25C8D">
      <w:pPr>
        <w:pStyle w:val="Numbering-ScheduleC"/>
        <w:keepLines/>
        <w:numPr>
          <w:ilvl w:val="0"/>
          <w:numId w:val="28"/>
        </w:numPr>
        <w:ind w:left="1134" w:hanging="567"/>
        <w:rPr>
          <w:szCs w:val="23"/>
        </w:rPr>
      </w:pPr>
      <w:r w:rsidRPr="00FF0B52">
        <w:rPr>
          <w:i/>
          <w:szCs w:val="23"/>
        </w:rPr>
        <w:t xml:space="preserve">unique client identifier </w:t>
      </w:r>
      <w:r w:rsidRPr="00FF0B52">
        <w:rPr>
          <w:szCs w:val="23"/>
        </w:rPr>
        <w:t xml:space="preserve">refers to a de-identified code which is linked </w:t>
      </w:r>
      <w:r w:rsidR="00BE7DA2" w:rsidRPr="00FF0B52">
        <w:rPr>
          <w:szCs w:val="23"/>
        </w:rPr>
        <w:t xml:space="preserve">to </w:t>
      </w:r>
      <w:r w:rsidRPr="00FF0B52">
        <w:rPr>
          <w:szCs w:val="23"/>
        </w:rPr>
        <w:t xml:space="preserve">a specific client but prevents the identification of a client and, for the purposes of the </w:t>
      </w:r>
      <w:r w:rsidR="00100DD2" w:rsidRPr="00FF0B52">
        <w:rPr>
          <w:szCs w:val="23"/>
        </w:rPr>
        <w:t>NAJP</w:t>
      </w:r>
      <w:r w:rsidRPr="00FF0B52">
        <w:rPr>
          <w:szCs w:val="23"/>
        </w:rPr>
        <w:t>, does not need to be the client identifier used by individual legal assistance providers.</w:t>
      </w:r>
      <w:r w:rsidR="00B11180" w:rsidRPr="00FF0B52">
        <w:rPr>
          <w:szCs w:val="23"/>
        </w:rPr>
        <w:t xml:space="preserve"> </w:t>
      </w:r>
    </w:p>
    <w:p w14:paraId="44428AA1" w14:textId="4736BFDB" w:rsidR="00B11180" w:rsidRDefault="00B11180" w:rsidP="00B25C8D">
      <w:pPr>
        <w:pStyle w:val="Numbering-ScheduleC"/>
        <w:keepLines/>
        <w:numPr>
          <w:ilvl w:val="0"/>
          <w:numId w:val="28"/>
        </w:numPr>
        <w:ind w:left="1134" w:hanging="567"/>
        <w:rPr>
          <w:szCs w:val="23"/>
        </w:rPr>
      </w:pPr>
      <w:r w:rsidRPr="00FF0B52">
        <w:rPr>
          <w:szCs w:val="23"/>
        </w:rPr>
        <w:br w:type="page"/>
      </w:r>
    </w:p>
    <w:p w14:paraId="1A6B2088" w14:textId="35A3CFCE" w:rsidR="004A466E" w:rsidRDefault="004A466E" w:rsidP="004A466E">
      <w:pPr>
        <w:pStyle w:val="Numbering-ScheduleC"/>
        <w:keepLines/>
        <w:tabs>
          <w:tab w:val="clear" w:pos="567"/>
          <w:tab w:val="clear" w:pos="2574"/>
        </w:tabs>
        <w:rPr>
          <w:szCs w:val="23"/>
        </w:rPr>
      </w:pPr>
    </w:p>
    <w:p w14:paraId="182E4281" w14:textId="43BFE0B6" w:rsidR="004A466E" w:rsidRDefault="004A466E" w:rsidP="004A466E">
      <w:pPr>
        <w:pStyle w:val="Numbering-ScheduleC"/>
        <w:keepLines/>
        <w:tabs>
          <w:tab w:val="clear" w:pos="567"/>
          <w:tab w:val="clear" w:pos="2574"/>
        </w:tabs>
        <w:rPr>
          <w:szCs w:val="23"/>
        </w:rPr>
      </w:pPr>
      <w:r>
        <w:rPr>
          <w:noProof/>
        </w:rPr>
        <w:drawing>
          <wp:anchor distT="0" distB="0" distL="114300" distR="114300" simplePos="0" relativeHeight="251659264" behindDoc="0" locked="0" layoutInCell="1" allowOverlap="1" wp14:anchorId="331C8221" wp14:editId="67B907EC">
            <wp:simplePos x="0" y="0"/>
            <wp:positionH relativeFrom="column">
              <wp:posOffset>0</wp:posOffset>
            </wp:positionH>
            <wp:positionV relativeFrom="paragraph">
              <wp:posOffset>312420</wp:posOffset>
            </wp:positionV>
            <wp:extent cx="5731510" cy="8132445"/>
            <wp:effectExtent l="0" t="0" r="254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 signature on NJAP (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32445"/>
                    </a:xfrm>
                    <a:prstGeom prst="rect">
                      <a:avLst/>
                    </a:prstGeom>
                  </pic:spPr>
                </pic:pic>
              </a:graphicData>
            </a:graphic>
          </wp:anchor>
        </w:drawing>
      </w:r>
    </w:p>
    <w:p w14:paraId="1851B145" w14:textId="6F192757" w:rsidR="004A466E" w:rsidRDefault="004A466E" w:rsidP="004A466E">
      <w:pPr>
        <w:pStyle w:val="Numbering-ScheduleC"/>
        <w:keepLines/>
        <w:tabs>
          <w:tab w:val="clear" w:pos="567"/>
          <w:tab w:val="clear" w:pos="2574"/>
        </w:tabs>
        <w:rPr>
          <w:szCs w:val="23"/>
        </w:rPr>
      </w:pPr>
    </w:p>
    <w:p w14:paraId="5895F595" w14:textId="0BFB4D2B" w:rsidR="004A466E" w:rsidRDefault="004A466E" w:rsidP="004A466E">
      <w:pPr>
        <w:pStyle w:val="Numbering-ScheduleC"/>
        <w:keepLines/>
        <w:tabs>
          <w:tab w:val="clear" w:pos="567"/>
          <w:tab w:val="clear" w:pos="2574"/>
        </w:tabs>
        <w:rPr>
          <w:szCs w:val="23"/>
        </w:rPr>
      </w:pPr>
    </w:p>
    <w:p w14:paraId="42CC1DA6" w14:textId="2B9A3788" w:rsidR="004A466E" w:rsidRDefault="004A466E" w:rsidP="004A466E">
      <w:pPr>
        <w:pStyle w:val="Numbering-ScheduleC"/>
        <w:keepLines/>
        <w:tabs>
          <w:tab w:val="clear" w:pos="567"/>
          <w:tab w:val="clear" w:pos="2574"/>
        </w:tabs>
        <w:rPr>
          <w:szCs w:val="23"/>
        </w:rPr>
      </w:pPr>
    </w:p>
    <w:p w14:paraId="56512828" w14:textId="027E78E0" w:rsidR="004A466E" w:rsidRDefault="004A466E" w:rsidP="004A466E">
      <w:pPr>
        <w:pStyle w:val="Numbering-ScheduleC"/>
        <w:keepLines/>
        <w:tabs>
          <w:tab w:val="clear" w:pos="567"/>
          <w:tab w:val="clear" w:pos="2574"/>
        </w:tabs>
        <w:rPr>
          <w:szCs w:val="23"/>
        </w:rPr>
      </w:pPr>
    </w:p>
    <w:p w14:paraId="48EFE3E5" w14:textId="36069CB7" w:rsidR="004A466E" w:rsidRDefault="004A466E" w:rsidP="004A466E">
      <w:pPr>
        <w:pStyle w:val="Numbering-ScheduleC"/>
        <w:keepLines/>
        <w:tabs>
          <w:tab w:val="clear" w:pos="567"/>
          <w:tab w:val="clear" w:pos="2574"/>
        </w:tabs>
        <w:rPr>
          <w:szCs w:val="23"/>
        </w:rPr>
      </w:pPr>
    </w:p>
    <w:p w14:paraId="36B6DEC4" w14:textId="208CC738" w:rsidR="004A466E" w:rsidRDefault="004A466E" w:rsidP="004A466E">
      <w:pPr>
        <w:pStyle w:val="Numbering-ScheduleC"/>
        <w:keepLines/>
        <w:tabs>
          <w:tab w:val="clear" w:pos="567"/>
          <w:tab w:val="clear" w:pos="2574"/>
        </w:tabs>
        <w:rPr>
          <w:szCs w:val="23"/>
        </w:rPr>
      </w:pPr>
    </w:p>
    <w:p w14:paraId="53C363CB" w14:textId="09D84249" w:rsidR="004A466E" w:rsidRDefault="004A466E" w:rsidP="004A466E">
      <w:pPr>
        <w:pStyle w:val="Numbering-ScheduleC"/>
        <w:keepLines/>
        <w:tabs>
          <w:tab w:val="clear" w:pos="567"/>
          <w:tab w:val="clear" w:pos="2574"/>
        </w:tabs>
        <w:rPr>
          <w:szCs w:val="23"/>
        </w:rPr>
      </w:pPr>
    </w:p>
    <w:p w14:paraId="48738E56" w14:textId="14284C57" w:rsidR="004A466E" w:rsidRDefault="004A466E" w:rsidP="004A466E">
      <w:pPr>
        <w:pStyle w:val="Numbering-ScheduleC"/>
        <w:keepLines/>
        <w:tabs>
          <w:tab w:val="clear" w:pos="567"/>
          <w:tab w:val="clear" w:pos="2574"/>
        </w:tabs>
        <w:rPr>
          <w:szCs w:val="23"/>
        </w:rPr>
      </w:pPr>
    </w:p>
    <w:p w14:paraId="690569F0" w14:textId="0FBE0F35" w:rsidR="004A466E" w:rsidRDefault="004A466E" w:rsidP="004A466E">
      <w:pPr>
        <w:pStyle w:val="Numbering-ScheduleC"/>
        <w:keepLines/>
        <w:tabs>
          <w:tab w:val="clear" w:pos="567"/>
          <w:tab w:val="clear" w:pos="2574"/>
        </w:tabs>
        <w:rPr>
          <w:szCs w:val="23"/>
        </w:rPr>
      </w:pPr>
    </w:p>
    <w:p w14:paraId="095A10C4" w14:textId="5F41DEA2" w:rsidR="004A466E" w:rsidRDefault="004A466E" w:rsidP="004A466E">
      <w:pPr>
        <w:pStyle w:val="Numbering-ScheduleC"/>
        <w:keepLines/>
        <w:tabs>
          <w:tab w:val="clear" w:pos="567"/>
          <w:tab w:val="clear" w:pos="2574"/>
        </w:tabs>
        <w:rPr>
          <w:szCs w:val="23"/>
        </w:rPr>
      </w:pPr>
    </w:p>
    <w:p w14:paraId="7D06C5DD" w14:textId="07E1A766" w:rsidR="004A466E" w:rsidRDefault="004A466E" w:rsidP="004A466E">
      <w:pPr>
        <w:pStyle w:val="Numbering-ScheduleC"/>
        <w:keepLines/>
        <w:tabs>
          <w:tab w:val="clear" w:pos="567"/>
          <w:tab w:val="clear" w:pos="2574"/>
        </w:tabs>
        <w:rPr>
          <w:szCs w:val="23"/>
        </w:rPr>
      </w:pPr>
    </w:p>
    <w:p w14:paraId="76DFAE1F" w14:textId="7E27D2B2" w:rsidR="004A466E" w:rsidRDefault="004A466E" w:rsidP="004A466E">
      <w:pPr>
        <w:pStyle w:val="Numbering-ScheduleC"/>
        <w:keepLines/>
        <w:tabs>
          <w:tab w:val="clear" w:pos="567"/>
          <w:tab w:val="clear" w:pos="2574"/>
        </w:tabs>
        <w:rPr>
          <w:szCs w:val="23"/>
        </w:rPr>
      </w:pPr>
    </w:p>
    <w:p w14:paraId="58CAE52F" w14:textId="7AC712EA" w:rsidR="004A466E" w:rsidRDefault="004A466E" w:rsidP="004A466E">
      <w:pPr>
        <w:pStyle w:val="Numbering-ScheduleC"/>
        <w:keepLines/>
        <w:tabs>
          <w:tab w:val="clear" w:pos="567"/>
          <w:tab w:val="clear" w:pos="2574"/>
        </w:tabs>
        <w:rPr>
          <w:szCs w:val="23"/>
        </w:rPr>
      </w:pPr>
    </w:p>
    <w:p w14:paraId="422D88DA" w14:textId="67E7F81F" w:rsidR="004A466E" w:rsidRDefault="004A466E" w:rsidP="004A466E">
      <w:pPr>
        <w:pStyle w:val="Numbering-ScheduleC"/>
        <w:keepLines/>
        <w:tabs>
          <w:tab w:val="clear" w:pos="567"/>
          <w:tab w:val="clear" w:pos="2574"/>
        </w:tabs>
        <w:rPr>
          <w:szCs w:val="23"/>
        </w:rPr>
      </w:pPr>
    </w:p>
    <w:p w14:paraId="4926B0CD" w14:textId="6C5985C2" w:rsidR="004A466E" w:rsidRDefault="004A466E" w:rsidP="004A466E">
      <w:pPr>
        <w:pStyle w:val="Numbering-ScheduleC"/>
        <w:keepLines/>
        <w:tabs>
          <w:tab w:val="clear" w:pos="567"/>
          <w:tab w:val="clear" w:pos="2574"/>
        </w:tabs>
        <w:rPr>
          <w:szCs w:val="23"/>
        </w:rPr>
      </w:pPr>
    </w:p>
    <w:p w14:paraId="416D42C9" w14:textId="17A7F4A9" w:rsidR="004A466E" w:rsidRDefault="004A466E" w:rsidP="004A466E">
      <w:pPr>
        <w:pStyle w:val="Numbering-ScheduleC"/>
        <w:keepLines/>
        <w:tabs>
          <w:tab w:val="clear" w:pos="567"/>
          <w:tab w:val="clear" w:pos="2574"/>
        </w:tabs>
        <w:rPr>
          <w:szCs w:val="23"/>
        </w:rPr>
      </w:pPr>
    </w:p>
    <w:p w14:paraId="2161B07E" w14:textId="3BBC94FC" w:rsidR="004A466E" w:rsidRDefault="004A466E" w:rsidP="004A466E">
      <w:pPr>
        <w:pStyle w:val="Numbering-ScheduleC"/>
        <w:keepLines/>
        <w:tabs>
          <w:tab w:val="clear" w:pos="567"/>
          <w:tab w:val="clear" w:pos="2574"/>
        </w:tabs>
        <w:rPr>
          <w:szCs w:val="23"/>
        </w:rPr>
      </w:pPr>
    </w:p>
    <w:p w14:paraId="4CAC5EC3" w14:textId="0BBC492B" w:rsidR="004A466E" w:rsidRDefault="004A466E" w:rsidP="004A466E">
      <w:pPr>
        <w:pStyle w:val="Numbering-ScheduleC"/>
        <w:keepLines/>
        <w:tabs>
          <w:tab w:val="clear" w:pos="567"/>
          <w:tab w:val="clear" w:pos="2574"/>
        </w:tabs>
        <w:rPr>
          <w:szCs w:val="23"/>
        </w:rPr>
      </w:pPr>
    </w:p>
    <w:p w14:paraId="514FA06E" w14:textId="76CA836F" w:rsidR="004A466E" w:rsidRDefault="004A466E" w:rsidP="004A466E">
      <w:pPr>
        <w:pStyle w:val="Numbering-ScheduleC"/>
        <w:keepLines/>
        <w:tabs>
          <w:tab w:val="clear" w:pos="567"/>
          <w:tab w:val="clear" w:pos="2574"/>
        </w:tabs>
        <w:rPr>
          <w:szCs w:val="23"/>
        </w:rPr>
      </w:pPr>
    </w:p>
    <w:p w14:paraId="5221339B" w14:textId="5EC5ABEE" w:rsidR="004A466E" w:rsidRDefault="004A466E" w:rsidP="004A466E">
      <w:pPr>
        <w:pStyle w:val="Numbering-ScheduleC"/>
        <w:keepLines/>
        <w:tabs>
          <w:tab w:val="clear" w:pos="567"/>
          <w:tab w:val="clear" w:pos="2574"/>
        </w:tabs>
        <w:rPr>
          <w:szCs w:val="23"/>
        </w:rPr>
      </w:pPr>
    </w:p>
    <w:p w14:paraId="6061B582" w14:textId="1F7D1338" w:rsidR="004A466E" w:rsidRDefault="004A466E" w:rsidP="004A466E">
      <w:pPr>
        <w:pStyle w:val="Numbering-ScheduleC"/>
        <w:keepLines/>
        <w:tabs>
          <w:tab w:val="clear" w:pos="567"/>
          <w:tab w:val="clear" w:pos="2574"/>
        </w:tabs>
        <w:rPr>
          <w:szCs w:val="23"/>
        </w:rPr>
      </w:pPr>
    </w:p>
    <w:p w14:paraId="1C5720C4" w14:textId="5590B560" w:rsidR="004A466E" w:rsidRDefault="004A466E" w:rsidP="004A466E">
      <w:pPr>
        <w:pStyle w:val="Numbering-ScheduleC"/>
        <w:keepLines/>
        <w:tabs>
          <w:tab w:val="clear" w:pos="567"/>
          <w:tab w:val="clear" w:pos="2574"/>
        </w:tabs>
        <w:rPr>
          <w:szCs w:val="23"/>
        </w:rPr>
      </w:pPr>
    </w:p>
    <w:p w14:paraId="2B8B0A3B" w14:textId="1014318F" w:rsidR="004A466E" w:rsidRDefault="004A466E" w:rsidP="004A466E">
      <w:pPr>
        <w:pStyle w:val="Numbering-ScheduleC"/>
        <w:keepLines/>
        <w:tabs>
          <w:tab w:val="clear" w:pos="567"/>
          <w:tab w:val="clear" w:pos="2574"/>
        </w:tabs>
        <w:rPr>
          <w:szCs w:val="23"/>
        </w:rPr>
      </w:pPr>
    </w:p>
    <w:p w14:paraId="71BDF04C" w14:textId="1EB87A0A" w:rsidR="004A466E" w:rsidRDefault="004A466E" w:rsidP="004A466E">
      <w:pPr>
        <w:pStyle w:val="Numbering-ScheduleC"/>
        <w:keepLines/>
        <w:tabs>
          <w:tab w:val="clear" w:pos="567"/>
          <w:tab w:val="clear" w:pos="2574"/>
        </w:tabs>
        <w:rPr>
          <w:szCs w:val="23"/>
        </w:rPr>
      </w:pPr>
    </w:p>
    <w:p w14:paraId="262E90CD" w14:textId="6375C0AB" w:rsidR="004A466E" w:rsidRDefault="004A466E" w:rsidP="004A466E">
      <w:pPr>
        <w:pStyle w:val="Numbering-ScheduleC"/>
        <w:keepLines/>
        <w:tabs>
          <w:tab w:val="clear" w:pos="567"/>
          <w:tab w:val="clear" w:pos="2574"/>
        </w:tabs>
        <w:rPr>
          <w:szCs w:val="23"/>
        </w:rPr>
      </w:pPr>
    </w:p>
    <w:p w14:paraId="376D42CD" w14:textId="75A894C7" w:rsidR="004A466E" w:rsidRDefault="004A466E" w:rsidP="004A466E">
      <w:pPr>
        <w:pStyle w:val="Numbering-ScheduleC"/>
        <w:keepLines/>
        <w:tabs>
          <w:tab w:val="clear" w:pos="567"/>
          <w:tab w:val="clear" w:pos="2574"/>
        </w:tabs>
        <w:rPr>
          <w:szCs w:val="23"/>
        </w:rPr>
      </w:pPr>
    </w:p>
    <w:p w14:paraId="5F607C1E" w14:textId="13868569" w:rsidR="004A466E" w:rsidRDefault="004A466E" w:rsidP="004A466E">
      <w:pPr>
        <w:pStyle w:val="Numbering-ScheduleC"/>
        <w:keepLines/>
        <w:tabs>
          <w:tab w:val="clear" w:pos="567"/>
          <w:tab w:val="clear" w:pos="2574"/>
        </w:tabs>
        <w:rPr>
          <w:szCs w:val="23"/>
        </w:rPr>
      </w:pPr>
    </w:p>
    <w:p w14:paraId="2AB8BFF3" w14:textId="62F174CC" w:rsidR="004A466E" w:rsidRDefault="004A466E" w:rsidP="004A466E">
      <w:pPr>
        <w:pStyle w:val="Numbering-ScheduleC"/>
        <w:keepLines/>
        <w:tabs>
          <w:tab w:val="clear" w:pos="567"/>
          <w:tab w:val="clear" w:pos="2574"/>
        </w:tabs>
        <w:rPr>
          <w:szCs w:val="23"/>
        </w:rPr>
      </w:pPr>
      <w:r>
        <w:rPr>
          <w:noProof/>
        </w:rPr>
        <w:lastRenderedPageBreak/>
        <w:drawing>
          <wp:anchor distT="0" distB="0" distL="114300" distR="114300" simplePos="0" relativeHeight="251661312" behindDoc="0" locked="0" layoutInCell="1" allowOverlap="1" wp14:anchorId="641AA5FA" wp14:editId="3AE9E46B">
            <wp:simplePos x="0" y="0"/>
            <wp:positionH relativeFrom="column">
              <wp:posOffset>0</wp:posOffset>
            </wp:positionH>
            <wp:positionV relativeFrom="paragraph">
              <wp:posOffset>312420</wp:posOffset>
            </wp:positionV>
            <wp:extent cx="6120130" cy="86569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LD Signa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anchor>
        </w:drawing>
      </w:r>
    </w:p>
    <w:p w14:paraId="384073B3" w14:textId="1BA364E2" w:rsidR="004A466E" w:rsidRDefault="004A466E" w:rsidP="004A466E">
      <w:pPr>
        <w:pStyle w:val="Numbering-ScheduleC"/>
        <w:keepLines/>
        <w:tabs>
          <w:tab w:val="clear" w:pos="567"/>
          <w:tab w:val="clear" w:pos="2574"/>
        </w:tabs>
        <w:rPr>
          <w:szCs w:val="23"/>
        </w:rPr>
      </w:pPr>
    </w:p>
    <w:p w14:paraId="6661F72F" w14:textId="77CE31FC" w:rsidR="004A466E" w:rsidRDefault="004A466E" w:rsidP="004A466E">
      <w:pPr>
        <w:pStyle w:val="Numbering-ScheduleC"/>
        <w:keepLines/>
        <w:tabs>
          <w:tab w:val="clear" w:pos="567"/>
          <w:tab w:val="clear" w:pos="2574"/>
        </w:tabs>
        <w:rPr>
          <w:szCs w:val="23"/>
        </w:rPr>
      </w:pPr>
    </w:p>
    <w:p w14:paraId="7CFFA569" w14:textId="5721DE14" w:rsidR="004A466E" w:rsidRDefault="004A466E" w:rsidP="004A466E">
      <w:pPr>
        <w:pStyle w:val="Numbering-ScheduleC"/>
        <w:keepLines/>
        <w:tabs>
          <w:tab w:val="clear" w:pos="567"/>
          <w:tab w:val="clear" w:pos="2574"/>
        </w:tabs>
        <w:rPr>
          <w:szCs w:val="23"/>
        </w:rPr>
      </w:pPr>
      <w:r>
        <w:rPr>
          <w:noProof/>
        </w:rPr>
        <w:drawing>
          <wp:anchor distT="0" distB="0" distL="114300" distR="114300" simplePos="0" relativeHeight="251663360" behindDoc="0" locked="0" layoutInCell="1" allowOverlap="1" wp14:anchorId="2AE4955C" wp14:editId="5AEC6BA1">
            <wp:simplePos x="0" y="0"/>
            <wp:positionH relativeFrom="margin">
              <wp:align>right</wp:align>
            </wp:positionH>
            <wp:positionV relativeFrom="margin">
              <wp:align>bottom</wp:align>
            </wp:positionV>
            <wp:extent cx="6120130" cy="86544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s Signatu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anchor>
        </w:drawing>
      </w:r>
    </w:p>
    <w:p w14:paraId="5F3D0661" w14:textId="77777777" w:rsidR="00DF30EA" w:rsidRPr="00FF0B52" w:rsidRDefault="00DF30EA">
      <w:pPr>
        <w:sectPr w:rsidR="00DF30EA" w:rsidRPr="00FF0B52" w:rsidSect="00D90747">
          <w:footerReference w:type="even" r:id="rId15"/>
          <w:footerReference w:type="default" r:id="rId16"/>
          <w:footerReference w:type="first" r:id="rId17"/>
          <w:type w:val="continuous"/>
          <w:pgSz w:w="11906" w:h="16838" w:code="9"/>
          <w:pgMar w:top="1134" w:right="1134" w:bottom="1134" w:left="1134" w:header="709" w:footer="709" w:gutter="0"/>
          <w:pgNumType w:start="1"/>
          <w:cols w:space="708"/>
          <w:titlePg/>
          <w:docGrid w:linePitch="360"/>
        </w:sectPr>
      </w:pPr>
    </w:p>
    <w:tbl>
      <w:tblPr>
        <w:tblStyle w:val="TableGrid"/>
        <w:tblW w:w="22539" w:type="dxa"/>
        <w:tblInd w:w="-567" w:type="dxa"/>
        <w:shd w:val="clear" w:color="auto" w:fill="002060"/>
        <w:tblLook w:val="04A0" w:firstRow="1" w:lastRow="0" w:firstColumn="1" w:lastColumn="0" w:noHBand="0" w:noVBand="1"/>
      </w:tblPr>
      <w:tblGrid>
        <w:gridCol w:w="7468"/>
        <w:gridCol w:w="7484"/>
        <w:gridCol w:w="7587"/>
      </w:tblGrid>
      <w:tr w:rsidR="00F709C7" w:rsidRPr="00FF0B52" w14:paraId="36707343" w14:textId="77777777" w:rsidTr="00E513F0">
        <w:tc>
          <w:tcPr>
            <w:tcW w:w="22539" w:type="dxa"/>
            <w:gridSpan w:val="3"/>
            <w:shd w:val="clear" w:color="auto" w:fill="002060"/>
          </w:tcPr>
          <w:p w14:paraId="1BCA2EC1" w14:textId="5FBEEFF7" w:rsidR="00F709C7" w:rsidRPr="00FF0B52" w:rsidRDefault="00C358EC" w:rsidP="001C16CF">
            <w:pPr>
              <w:pStyle w:val="Heading1"/>
              <w:spacing w:before="0" w:after="0"/>
              <w:rPr>
                <w:sz w:val="24"/>
                <w:szCs w:val="24"/>
              </w:rPr>
            </w:pPr>
            <w:bookmarkStart w:id="120" w:name="_Toc182820545"/>
            <w:r w:rsidRPr="00FF0B52">
              <w:rPr>
                <w:b/>
                <w:color w:val="FFFFFF" w:themeColor="background1"/>
                <w:sz w:val="24"/>
                <w:szCs w:val="24"/>
              </w:rPr>
              <w:lastRenderedPageBreak/>
              <w:t>ATTACHMENT A:</w:t>
            </w:r>
            <w:r w:rsidRPr="00FF0B52">
              <w:rPr>
                <w:color w:val="FFFFFF" w:themeColor="background1"/>
                <w:sz w:val="24"/>
                <w:szCs w:val="24"/>
              </w:rPr>
              <w:t xml:space="preserve"> </w:t>
            </w:r>
            <w:r w:rsidR="00F709C7" w:rsidRPr="00FF0B52">
              <w:rPr>
                <w:color w:val="FFFFFF" w:themeColor="background1"/>
                <w:sz w:val="24"/>
                <w:szCs w:val="24"/>
              </w:rPr>
              <w:t>LONG-TERM REFORM FOR A STRONG, SUSTAINABLE AND COLLABORATIVE LEGAL ASSISTANCE SECTOR</w:t>
            </w:r>
            <w:bookmarkEnd w:id="120"/>
            <w:r w:rsidR="00F709C7" w:rsidRPr="00FF0B52">
              <w:rPr>
                <w:color w:val="FFFFFF" w:themeColor="background1"/>
                <w:sz w:val="24"/>
                <w:szCs w:val="24"/>
              </w:rPr>
              <w:t xml:space="preserve">   </w:t>
            </w:r>
          </w:p>
        </w:tc>
      </w:tr>
      <w:tr w:rsidR="00F709C7" w:rsidRPr="00FF0B52" w14:paraId="66CD0822" w14:textId="77777777" w:rsidTr="00E513F0">
        <w:tblPrEx>
          <w:shd w:val="clear" w:color="auto" w:fill="auto"/>
        </w:tblPrEx>
        <w:tc>
          <w:tcPr>
            <w:tcW w:w="22539" w:type="dxa"/>
            <w:gridSpan w:val="3"/>
            <w:shd w:val="clear" w:color="auto" w:fill="F2F2F2" w:themeFill="background1" w:themeFillShade="F2"/>
          </w:tcPr>
          <w:p w14:paraId="1302A051" w14:textId="378A3672" w:rsidR="00F709C7" w:rsidRPr="00FF0B52" w:rsidRDefault="00F709C7" w:rsidP="00264B23">
            <w:pPr>
              <w:spacing w:after="0" w:line="240" w:lineRule="auto"/>
              <w:jc w:val="center"/>
              <w:rPr>
                <w:rFonts w:asciiTheme="minorHAnsi" w:hAnsiTheme="minorHAnsi" w:cstheme="minorBidi"/>
                <w:b/>
              </w:rPr>
            </w:pPr>
            <w:r w:rsidRPr="00FF0B52">
              <w:rPr>
                <w:rFonts w:asciiTheme="minorHAnsi" w:hAnsiTheme="minorHAnsi" w:cstheme="minorBidi"/>
                <w:b/>
                <w:sz w:val="22"/>
                <w:szCs w:val="22"/>
              </w:rPr>
              <w:t>Objectives of Long-Term Reform</w:t>
            </w:r>
          </w:p>
        </w:tc>
      </w:tr>
      <w:tr w:rsidR="00F709C7" w:rsidRPr="00FF0B52" w14:paraId="71E25127" w14:textId="77777777" w:rsidTr="00E513F0">
        <w:tblPrEx>
          <w:shd w:val="clear" w:color="auto" w:fill="auto"/>
        </w:tblPrEx>
        <w:tc>
          <w:tcPr>
            <w:tcW w:w="7468" w:type="dxa"/>
            <w:shd w:val="clear" w:color="auto" w:fill="F2F2F2" w:themeFill="background1" w:themeFillShade="F2"/>
          </w:tcPr>
          <w:p w14:paraId="62BDEFD8" w14:textId="77777777" w:rsidR="00F709C7" w:rsidRPr="00FF0B52" w:rsidRDefault="00F709C7" w:rsidP="00264B23">
            <w:pPr>
              <w:spacing w:after="0" w:line="240" w:lineRule="auto"/>
              <w:jc w:val="center"/>
              <w:rPr>
                <w:rFonts w:asciiTheme="minorHAnsi" w:hAnsiTheme="minorHAnsi" w:cstheme="minorBidi"/>
              </w:rPr>
            </w:pPr>
            <w:r w:rsidRPr="00FF0B52">
              <w:rPr>
                <w:rFonts w:asciiTheme="minorHAnsi" w:hAnsiTheme="minorHAnsi" w:cstheme="minorBidi"/>
                <w:b/>
                <w:sz w:val="24"/>
                <w:szCs w:val="24"/>
              </w:rPr>
              <w:t xml:space="preserve">SECTOR PLANNING </w:t>
            </w:r>
          </w:p>
        </w:tc>
        <w:tc>
          <w:tcPr>
            <w:tcW w:w="7484" w:type="dxa"/>
            <w:shd w:val="clear" w:color="auto" w:fill="F2F2F2" w:themeFill="background1" w:themeFillShade="F2"/>
          </w:tcPr>
          <w:p w14:paraId="2BA71619" w14:textId="77777777" w:rsidR="00F709C7" w:rsidRPr="00FF0B52" w:rsidRDefault="00F709C7" w:rsidP="00264B23">
            <w:pPr>
              <w:spacing w:after="0" w:line="240" w:lineRule="auto"/>
              <w:jc w:val="center"/>
              <w:rPr>
                <w:rFonts w:asciiTheme="minorHAnsi" w:hAnsiTheme="minorHAnsi" w:cstheme="minorBidi"/>
                <w:b/>
              </w:rPr>
            </w:pPr>
            <w:r w:rsidRPr="00FF0B52">
              <w:rPr>
                <w:rFonts w:asciiTheme="minorHAnsi" w:hAnsiTheme="minorHAnsi" w:cstheme="minorBidi"/>
                <w:b/>
                <w:sz w:val="24"/>
                <w:szCs w:val="24"/>
              </w:rPr>
              <w:t>WORKFORCE</w:t>
            </w:r>
          </w:p>
        </w:tc>
        <w:tc>
          <w:tcPr>
            <w:tcW w:w="7587" w:type="dxa"/>
            <w:shd w:val="clear" w:color="auto" w:fill="F2F2F2" w:themeFill="background1" w:themeFillShade="F2"/>
          </w:tcPr>
          <w:p w14:paraId="440794C0" w14:textId="77777777" w:rsidR="00F709C7" w:rsidRPr="00FF0B52" w:rsidRDefault="00F709C7" w:rsidP="00264B23">
            <w:pPr>
              <w:spacing w:after="0" w:line="240" w:lineRule="auto"/>
              <w:jc w:val="center"/>
              <w:rPr>
                <w:rFonts w:asciiTheme="minorHAnsi" w:hAnsiTheme="minorHAnsi" w:cstheme="minorBidi"/>
                <w:b/>
              </w:rPr>
            </w:pPr>
            <w:r w:rsidRPr="00FF0B52">
              <w:rPr>
                <w:rFonts w:asciiTheme="minorHAnsi" w:hAnsiTheme="minorHAnsi" w:cstheme="minorBidi"/>
                <w:b/>
                <w:sz w:val="24"/>
                <w:szCs w:val="24"/>
              </w:rPr>
              <w:t>DATA</w:t>
            </w:r>
          </w:p>
        </w:tc>
      </w:tr>
      <w:tr w:rsidR="00F709C7" w:rsidRPr="00FF0B52" w14:paraId="55F4309A" w14:textId="77777777" w:rsidTr="00E513F0">
        <w:tblPrEx>
          <w:shd w:val="clear" w:color="auto" w:fill="auto"/>
        </w:tblPrEx>
        <w:tc>
          <w:tcPr>
            <w:tcW w:w="7468" w:type="dxa"/>
            <w:shd w:val="clear" w:color="auto" w:fill="F2F2F2" w:themeFill="background1" w:themeFillShade="F2"/>
          </w:tcPr>
          <w:p w14:paraId="12504958" w14:textId="10F99B16" w:rsidR="00F709C7" w:rsidRPr="00FF0B52" w:rsidRDefault="00F709C7" w:rsidP="00B25C8D">
            <w:pPr>
              <w:pStyle w:val="ListParagraph"/>
              <w:numPr>
                <w:ilvl w:val="0"/>
                <w:numId w:val="60"/>
              </w:numPr>
              <w:contextualSpacing/>
              <w:rPr>
                <w:rFonts w:asciiTheme="minorHAnsi" w:hAnsiTheme="minorHAnsi" w:cstheme="minorBidi"/>
                <w:sz w:val="18"/>
                <w:szCs w:val="18"/>
              </w:rPr>
            </w:pPr>
            <w:r w:rsidRPr="00FF0B52">
              <w:rPr>
                <w:rFonts w:asciiTheme="minorHAnsi" w:hAnsiTheme="minorHAnsi" w:cstheme="minorBidi"/>
                <w:sz w:val="18"/>
                <w:szCs w:val="18"/>
              </w:rPr>
              <w:t xml:space="preserve">Contribute to integrated, efficient, effective and appropriate legal assistance services which are focussed on improving outcomes and keeping the justice system within reach for </w:t>
            </w:r>
            <w:r w:rsidR="00DF3646" w:rsidRPr="00FF0B52">
              <w:rPr>
                <w:rFonts w:asciiTheme="minorHAnsi" w:hAnsiTheme="minorHAnsi" w:cstheme="minorBidi"/>
                <w:sz w:val="18"/>
                <w:szCs w:val="18"/>
              </w:rPr>
              <w:t xml:space="preserve">people experiencing vulnerability and </w:t>
            </w:r>
            <w:r w:rsidR="006F5866" w:rsidRPr="00FF0B52">
              <w:rPr>
                <w:rFonts w:asciiTheme="minorHAnsi" w:hAnsiTheme="minorHAnsi" w:cstheme="minorBidi"/>
                <w:sz w:val="18"/>
                <w:szCs w:val="18"/>
              </w:rPr>
              <w:t>financial disadvantage</w:t>
            </w:r>
            <w:r w:rsidRPr="00FF0B52">
              <w:rPr>
                <w:rFonts w:asciiTheme="minorHAnsi" w:hAnsiTheme="minorHAnsi" w:cstheme="minorBidi"/>
                <w:sz w:val="18"/>
                <w:szCs w:val="18"/>
              </w:rPr>
              <w:t xml:space="preserve">, within available resources. </w:t>
            </w:r>
          </w:p>
          <w:p w14:paraId="2D1A7855" w14:textId="4549F2C4" w:rsidR="00F709C7" w:rsidRPr="00FF0B52" w:rsidRDefault="00F709C7" w:rsidP="00B25C8D">
            <w:pPr>
              <w:pStyle w:val="ListParagraph"/>
              <w:numPr>
                <w:ilvl w:val="0"/>
                <w:numId w:val="60"/>
              </w:numPr>
              <w:contextualSpacing/>
              <w:rPr>
                <w:rFonts w:asciiTheme="minorHAnsi" w:hAnsiTheme="minorHAnsi" w:cstheme="minorBidi"/>
                <w:sz w:val="18"/>
                <w:szCs w:val="18"/>
              </w:rPr>
            </w:pPr>
            <w:r w:rsidRPr="00FF0B52">
              <w:rPr>
                <w:rFonts w:asciiTheme="minorHAnsi" w:hAnsiTheme="minorHAnsi" w:cstheme="minorBidi"/>
                <w:sz w:val="18"/>
                <w:szCs w:val="18"/>
              </w:rPr>
              <w:t xml:space="preserve">Support </w:t>
            </w:r>
            <w:r w:rsidR="00470F0C" w:rsidRPr="00FF0B52">
              <w:rPr>
                <w:rFonts w:asciiTheme="minorHAnsi" w:hAnsiTheme="minorHAnsi" w:cstheme="minorBidi"/>
                <w:sz w:val="18"/>
                <w:szCs w:val="18"/>
              </w:rPr>
              <w:t xml:space="preserve">the </w:t>
            </w:r>
            <w:r w:rsidR="00470F0C" w:rsidRPr="00FF0B52">
              <w:rPr>
                <w:rFonts w:asciiTheme="minorHAnsi" w:hAnsiTheme="minorHAnsi" w:cstheme="minorHAnsi"/>
                <w:sz w:val="18"/>
                <w:szCs w:val="18"/>
              </w:rPr>
              <w:t>National Agreement</w:t>
            </w:r>
            <w:r w:rsidR="00B55922" w:rsidRPr="00FF0B52">
              <w:rPr>
                <w:rFonts w:asciiTheme="minorHAnsi" w:hAnsiTheme="minorHAnsi" w:cstheme="minorHAnsi"/>
                <w:sz w:val="18"/>
                <w:szCs w:val="18"/>
              </w:rPr>
              <w:t xml:space="preserve"> on</w:t>
            </w:r>
            <w:r w:rsidR="00470F0C" w:rsidRPr="00FF0B52">
              <w:rPr>
                <w:rFonts w:asciiTheme="minorHAnsi" w:hAnsiTheme="minorHAnsi" w:cstheme="minorHAnsi"/>
                <w:sz w:val="18"/>
                <w:szCs w:val="18"/>
              </w:rPr>
              <w:t xml:space="preserve"> </w:t>
            </w:r>
            <w:r w:rsidRPr="00FF0B52">
              <w:rPr>
                <w:rFonts w:asciiTheme="minorHAnsi" w:hAnsiTheme="minorHAnsi" w:cstheme="minorBidi"/>
                <w:sz w:val="18"/>
                <w:szCs w:val="18"/>
              </w:rPr>
              <w:t xml:space="preserve">Closing the Gap Priority Reforms, targets and outcomes, recognising the fundamental importance of Aboriginal </w:t>
            </w:r>
            <w:r w:rsidR="00493D91" w:rsidRPr="00FF0B52">
              <w:rPr>
                <w:rFonts w:asciiTheme="minorHAnsi" w:hAnsiTheme="minorHAnsi" w:cstheme="minorBidi"/>
                <w:sz w:val="18"/>
                <w:szCs w:val="18"/>
              </w:rPr>
              <w:t>and Torres Strait Islander</w:t>
            </w:r>
            <w:r w:rsidRPr="00FF0B52">
              <w:rPr>
                <w:rFonts w:asciiTheme="minorHAnsi" w:hAnsiTheme="minorHAnsi" w:cstheme="minorBidi"/>
                <w:sz w:val="18"/>
                <w:szCs w:val="18"/>
              </w:rPr>
              <w:t xml:space="preserve"> </w:t>
            </w:r>
            <w:r w:rsidR="00E91F36" w:rsidRPr="00FF0B52">
              <w:rPr>
                <w:rFonts w:asciiTheme="minorHAnsi" w:hAnsiTheme="minorHAnsi" w:cstheme="minorBidi"/>
                <w:sz w:val="18"/>
                <w:szCs w:val="18"/>
              </w:rPr>
              <w:t>C</w:t>
            </w:r>
            <w:r w:rsidRPr="00FF0B52">
              <w:rPr>
                <w:rFonts w:asciiTheme="minorHAnsi" w:hAnsiTheme="minorHAnsi" w:cstheme="minorBidi"/>
                <w:sz w:val="18"/>
                <w:szCs w:val="18"/>
              </w:rPr>
              <w:t>ommunity-</w:t>
            </w:r>
            <w:r w:rsidR="00E91F36" w:rsidRPr="00FF0B52">
              <w:rPr>
                <w:rFonts w:asciiTheme="minorHAnsi" w:hAnsiTheme="minorHAnsi" w:cstheme="minorBidi"/>
                <w:sz w:val="18"/>
                <w:szCs w:val="18"/>
              </w:rPr>
              <w:t>C</w:t>
            </w:r>
            <w:r w:rsidRPr="00FF0B52">
              <w:rPr>
                <w:rFonts w:asciiTheme="minorHAnsi" w:hAnsiTheme="minorHAnsi" w:cstheme="minorBidi"/>
                <w:sz w:val="18"/>
                <w:szCs w:val="18"/>
              </w:rPr>
              <w:t xml:space="preserve">ontrolled </w:t>
            </w:r>
            <w:r w:rsidR="00E91F36" w:rsidRPr="00FF0B52">
              <w:rPr>
                <w:rFonts w:asciiTheme="minorHAnsi" w:hAnsiTheme="minorHAnsi" w:cstheme="minorBidi"/>
                <w:sz w:val="18"/>
                <w:szCs w:val="18"/>
              </w:rPr>
              <w:t>O</w:t>
            </w:r>
            <w:r w:rsidRPr="00FF0B52">
              <w:rPr>
                <w:rFonts w:asciiTheme="minorHAnsi" w:hAnsiTheme="minorHAnsi" w:cstheme="minorBidi"/>
                <w:sz w:val="18"/>
                <w:szCs w:val="18"/>
              </w:rPr>
              <w:t xml:space="preserve">rganisations and the rights, strengths, lived experience and expertise of Aboriginal and Torres Strait Islander people. </w:t>
            </w:r>
          </w:p>
        </w:tc>
        <w:tc>
          <w:tcPr>
            <w:tcW w:w="7484" w:type="dxa"/>
            <w:shd w:val="clear" w:color="auto" w:fill="F2F2F2" w:themeFill="background1" w:themeFillShade="F2"/>
          </w:tcPr>
          <w:p w14:paraId="001C42F0" w14:textId="152494E9" w:rsidR="000B3BAA" w:rsidRPr="00FF0B52" w:rsidRDefault="00F50022" w:rsidP="00B25C8D">
            <w:pPr>
              <w:pStyle w:val="ListParagraph"/>
              <w:numPr>
                <w:ilvl w:val="0"/>
                <w:numId w:val="61"/>
              </w:numPr>
              <w:contextualSpacing/>
              <w:rPr>
                <w:rFonts w:asciiTheme="minorHAnsi" w:hAnsiTheme="minorHAnsi" w:cstheme="minorBidi"/>
                <w:sz w:val="18"/>
                <w:szCs w:val="18"/>
              </w:rPr>
            </w:pPr>
            <w:r w:rsidRPr="00FF0B52">
              <w:rPr>
                <w:rFonts w:asciiTheme="minorHAnsi" w:hAnsiTheme="minorHAnsi" w:cstheme="minorBidi"/>
                <w:sz w:val="18"/>
                <w:szCs w:val="18"/>
              </w:rPr>
              <w:t>Develop</w:t>
            </w:r>
            <w:r w:rsidR="00F709C7" w:rsidRPr="00FF0B52">
              <w:rPr>
                <w:rFonts w:asciiTheme="minorHAnsi" w:hAnsiTheme="minorHAnsi" w:cstheme="minorBidi"/>
                <w:sz w:val="18"/>
                <w:szCs w:val="18"/>
              </w:rPr>
              <w:t xml:space="preserve"> a sustainable workforce to provide quality legal assistance services</w:t>
            </w:r>
            <w:r w:rsidR="000B3BAA" w:rsidRPr="00FF0B52">
              <w:rPr>
                <w:rFonts w:asciiTheme="minorHAnsi" w:hAnsiTheme="minorHAnsi" w:cstheme="minorBidi"/>
                <w:sz w:val="18"/>
                <w:szCs w:val="18"/>
              </w:rPr>
              <w:t>.</w:t>
            </w:r>
          </w:p>
          <w:p w14:paraId="6B8713AB" w14:textId="52BF513D" w:rsidR="00F709C7" w:rsidRPr="00FF0B52" w:rsidRDefault="000B3BAA" w:rsidP="00B25C8D">
            <w:pPr>
              <w:pStyle w:val="ListParagraph"/>
              <w:numPr>
                <w:ilvl w:val="0"/>
                <w:numId w:val="61"/>
              </w:numPr>
              <w:contextualSpacing/>
              <w:rPr>
                <w:rFonts w:asciiTheme="minorHAnsi" w:hAnsiTheme="minorHAnsi" w:cstheme="minorBidi"/>
                <w:sz w:val="18"/>
                <w:szCs w:val="18"/>
              </w:rPr>
            </w:pPr>
            <w:r w:rsidRPr="00FF0B52">
              <w:rPr>
                <w:rFonts w:asciiTheme="minorHAnsi" w:hAnsiTheme="minorHAnsi" w:cstheme="minorBidi"/>
                <w:sz w:val="18"/>
                <w:szCs w:val="18"/>
              </w:rPr>
              <w:t>A</w:t>
            </w:r>
            <w:r w:rsidR="00F709C7" w:rsidRPr="00FF0B52">
              <w:rPr>
                <w:rFonts w:asciiTheme="minorHAnsi" w:hAnsiTheme="minorHAnsi" w:cstheme="minorBidi"/>
                <w:sz w:val="18"/>
                <w:szCs w:val="18"/>
              </w:rPr>
              <w:t xml:space="preserve"> sector that is equipped to use legal assistance data to enhance service delivery.</w:t>
            </w:r>
          </w:p>
          <w:p w14:paraId="380A6934" w14:textId="109C7E7C" w:rsidR="00F709C7" w:rsidRPr="00FF0B52" w:rsidRDefault="00F709C7" w:rsidP="00B25C8D">
            <w:pPr>
              <w:pStyle w:val="ListParagraph"/>
              <w:numPr>
                <w:ilvl w:val="0"/>
                <w:numId w:val="61"/>
              </w:numPr>
              <w:contextualSpacing/>
              <w:rPr>
                <w:rFonts w:asciiTheme="minorHAnsi" w:hAnsiTheme="minorHAnsi" w:cstheme="minorBidi"/>
                <w:sz w:val="18"/>
                <w:szCs w:val="18"/>
              </w:rPr>
            </w:pPr>
            <w:r w:rsidRPr="00FF0B52">
              <w:rPr>
                <w:rFonts w:asciiTheme="minorHAnsi" w:hAnsiTheme="minorHAnsi" w:cstheme="minorBidi"/>
                <w:sz w:val="18"/>
                <w:szCs w:val="18"/>
              </w:rPr>
              <w:t xml:space="preserve">Strong Aboriginal </w:t>
            </w:r>
            <w:r w:rsidR="00493D91" w:rsidRPr="00FF0B52">
              <w:rPr>
                <w:rFonts w:asciiTheme="minorHAnsi" w:hAnsiTheme="minorHAnsi" w:cstheme="minorBidi"/>
                <w:sz w:val="18"/>
                <w:szCs w:val="18"/>
              </w:rPr>
              <w:t>and Torres Strait Islander</w:t>
            </w:r>
            <w:r w:rsidRPr="00FF0B52">
              <w:rPr>
                <w:rFonts w:asciiTheme="minorHAnsi" w:hAnsiTheme="minorHAnsi" w:cstheme="minorBidi"/>
                <w:sz w:val="18"/>
                <w:szCs w:val="18"/>
              </w:rPr>
              <w:t xml:space="preserve"> Community-Controlled legal assistance sector and a culturally</w:t>
            </w:r>
            <w:r w:rsidR="008600E6" w:rsidRPr="00FF0B52">
              <w:rPr>
                <w:rFonts w:asciiTheme="minorHAnsi" w:hAnsiTheme="minorHAnsi" w:cstheme="minorBidi"/>
                <w:sz w:val="18"/>
                <w:szCs w:val="18"/>
              </w:rPr>
              <w:t xml:space="preserve"> </w:t>
            </w:r>
            <w:r w:rsidRPr="00FF0B52">
              <w:rPr>
                <w:rFonts w:asciiTheme="minorHAnsi" w:hAnsiTheme="minorHAnsi" w:cstheme="minorBidi"/>
                <w:sz w:val="18"/>
                <w:szCs w:val="18"/>
              </w:rPr>
              <w:t>safe mainstream sector, to provide Aboriginal and Torres Strait Islander clients a real choice of provider.</w:t>
            </w:r>
          </w:p>
        </w:tc>
        <w:tc>
          <w:tcPr>
            <w:tcW w:w="7587" w:type="dxa"/>
            <w:shd w:val="clear" w:color="auto" w:fill="F2F2F2" w:themeFill="background1" w:themeFillShade="F2"/>
          </w:tcPr>
          <w:p w14:paraId="0272C0E4" w14:textId="5EAD0F0C" w:rsidR="00F709C7" w:rsidRPr="00FF0B52" w:rsidRDefault="00F709C7" w:rsidP="00B25C8D">
            <w:pPr>
              <w:pStyle w:val="ListParagraph"/>
              <w:numPr>
                <w:ilvl w:val="0"/>
                <w:numId w:val="62"/>
              </w:numPr>
              <w:contextualSpacing/>
              <w:rPr>
                <w:rFonts w:asciiTheme="minorHAnsi" w:hAnsiTheme="minorHAnsi" w:cstheme="minorBidi"/>
                <w:sz w:val="18"/>
                <w:szCs w:val="18"/>
              </w:rPr>
            </w:pPr>
            <w:r w:rsidRPr="00FF0B52">
              <w:rPr>
                <w:rFonts w:asciiTheme="minorHAnsi" w:hAnsiTheme="minorHAnsi" w:cstheme="minorBidi"/>
                <w:sz w:val="18"/>
                <w:szCs w:val="18"/>
              </w:rPr>
              <w:t xml:space="preserve">Enhance data capability in the sector by maintaining investment in the </w:t>
            </w:r>
            <w:r w:rsidR="002A1846" w:rsidRPr="00FF0B52">
              <w:rPr>
                <w:rFonts w:asciiTheme="minorHAnsi" w:hAnsiTheme="minorHAnsi" w:cstheme="minorBidi"/>
                <w:sz w:val="18"/>
                <w:szCs w:val="18"/>
              </w:rPr>
              <w:t>L</w:t>
            </w:r>
            <w:r w:rsidR="00AE067A" w:rsidRPr="00FF0B52">
              <w:rPr>
                <w:rFonts w:asciiTheme="minorHAnsi" w:hAnsiTheme="minorHAnsi" w:cstheme="minorBidi"/>
                <w:sz w:val="18"/>
                <w:szCs w:val="18"/>
              </w:rPr>
              <w:t xml:space="preserve">egal </w:t>
            </w:r>
            <w:r w:rsidR="002A1846" w:rsidRPr="00FF0B52">
              <w:rPr>
                <w:rFonts w:asciiTheme="minorHAnsi" w:hAnsiTheme="minorHAnsi" w:cstheme="minorBidi"/>
                <w:sz w:val="18"/>
                <w:szCs w:val="18"/>
              </w:rPr>
              <w:t>A</w:t>
            </w:r>
            <w:r w:rsidR="00AE067A" w:rsidRPr="00FF0B52">
              <w:rPr>
                <w:rFonts w:asciiTheme="minorHAnsi" w:hAnsiTheme="minorHAnsi" w:cstheme="minorBidi"/>
                <w:sz w:val="18"/>
                <w:szCs w:val="18"/>
              </w:rPr>
              <w:t xml:space="preserve">ssistance </w:t>
            </w:r>
            <w:r w:rsidR="002A1846" w:rsidRPr="00FF0B52">
              <w:rPr>
                <w:rFonts w:asciiTheme="minorHAnsi" w:hAnsiTheme="minorHAnsi" w:cstheme="minorBidi"/>
                <w:sz w:val="18"/>
                <w:szCs w:val="18"/>
              </w:rPr>
              <w:t>S</w:t>
            </w:r>
            <w:r w:rsidR="00AE067A" w:rsidRPr="00FF0B52">
              <w:rPr>
                <w:rFonts w:asciiTheme="minorHAnsi" w:hAnsiTheme="minorHAnsi" w:cstheme="minorBidi"/>
                <w:sz w:val="18"/>
                <w:szCs w:val="18"/>
              </w:rPr>
              <w:t xml:space="preserve">ervice </w:t>
            </w:r>
            <w:r w:rsidR="002A1846" w:rsidRPr="00FF0B52">
              <w:rPr>
                <w:rFonts w:asciiTheme="minorHAnsi" w:hAnsiTheme="minorHAnsi" w:cstheme="minorBidi"/>
                <w:sz w:val="18"/>
                <w:szCs w:val="18"/>
              </w:rPr>
              <w:t xml:space="preserve">Data </w:t>
            </w:r>
            <w:r w:rsidR="00AE067A" w:rsidRPr="00FF0B52">
              <w:rPr>
                <w:rFonts w:asciiTheme="minorHAnsi" w:hAnsiTheme="minorHAnsi" w:cstheme="minorBidi"/>
                <w:sz w:val="18"/>
                <w:szCs w:val="18"/>
              </w:rPr>
              <w:t>publication</w:t>
            </w:r>
            <w:r w:rsidR="002A1846" w:rsidRPr="00FF0B52">
              <w:rPr>
                <w:rFonts w:asciiTheme="minorHAnsi" w:hAnsiTheme="minorHAnsi" w:cstheme="minorBidi"/>
                <w:sz w:val="18"/>
                <w:szCs w:val="18"/>
              </w:rPr>
              <w:t>,</w:t>
            </w:r>
            <w:r w:rsidR="00AE067A" w:rsidRPr="00FF0B52" w:rsidDel="00AE067A">
              <w:rPr>
                <w:rFonts w:asciiTheme="minorHAnsi" w:hAnsiTheme="minorHAnsi" w:cstheme="minorBidi"/>
                <w:sz w:val="18"/>
                <w:szCs w:val="18"/>
              </w:rPr>
              <w:t xml:space="preserve"> </w:t>
            </w:r>
            <w:r w:rsidRPr="00FF0B52">
              <w:rPr>
                <w:rFonts w:asciiTheme="minorHAnsi" w:hAnsiTheme="minorHAnsi" w:cstheme="minorBidi"/>
                <w:sz w:val="18"/>
                <w:szCs w:val="18"/>
              </w:rPr>
              <w:t xml:space="preserve">delivering a </w:t>
            </w:r>
            <w:r w:rsidR="00F50022" w:rsidRPr="00FF0B52">
              <w:rPr>
                <w:rFonts w:asciiTheme="minorHAnsi" w:hAnsiTheme="minorHAnsi" w:cstheme="minorBidi"/>
                <w:sz w:val="18"/>
                <w:szCs w:val="18"/>
              </w:rPr>
              <w:t xml:space="preserve">new </w:t>
            </w:r>
            <w:r w:rsidRPr="00FF0B52">
              <w:rPr>
                <w:rFonts w:asciiTheme="minorHAnsi" w:hAnsiTheme="minorHAnsi" w:cstheme="minorBidi"/>
                <w:sz w:val="18"/>
                <w:szCs w:val="18"/>
              </w:rPr>
              <w:t>data repository for Community Legal Centres</w:t>
            </w:r>
            <w:r w:rsidR="00FD6488" w:rsidRPr="00FF0B52">
              <w:rPr>
                <w:rFonts w:asciiTheme="minorHAnsi" w:hAnsiTheme="minorHAnsi" w:cstheme="minorBidi"/>
                <w:sz w:val="18"/>
                <w:szCs w:val="18"/>
              </w:rPr>
              <w:t>, Women’s Legal Services and any other legal assistance provider as applicable</w:t>
            </w:r>
            <w:r w:rsidRPr="00FF0B52">
              <w:rPr>
                <w:rFonts w:asciiTheme="minorHAnsi" w:hAnsiTheme="minorHAnsi" w:cstheme="minorBidi"/>
                <w:sz w:val="18"/>
                <w:szCs w:val="18"/>
              </w:rPr>
              <w:t xml:space="preserve"> and supporting the development and implementation of a new Legal Assistance Data Strategy.</w:t>
            </w:r>
          </w:p>
          <w:p w14:paraId="075EABDF" w14:textId="6E423F48" w:rsidR="00F709C7" w:rsidRPr="00FF0B52" w:rsidRDefault="00F709C7" w:rsidP="00B25C8D">
            <w:pPr>
              <w:pStyle w:val="ListParagraph"/>
              <w:numPr>
                <w:ilvl w:val="0"/>
                <w:numId w:val="62"/>
              </w:numPr>
              <w:contextualSpacing/>
              <w:rPr>
                <w:rFonts w:asciiTheme="minorHAnsi" w:hAnsiTheme="minorHAnsi" w:cstheme="minorBidi"/>
                <w:sz w:val="18"/>
                <w:szCs w:val="18"/>
              </w:rPr>
            </w:pPr>
            <w:r w:rsidRPr="00FF0B52">
              <w:rPr>
                <w:rFonts w:asciiTheme="minorHAnsi" w:hAnsiTheme="minorHAnsi" w:cstheme="minorBidi"/>
                <w:sz w:val="18"/>
                <w:szCs w:val="18"/>
              </w:rPr>
              <w:t>Create an outcomes</w:t>
            </w:r>
            <w:r w:rsidR="00E12C83" w:rsidRPr="00FF0B52">
              <w:rPr>
                <w:rFonts w:asciiTheme="minorHAnsi" w:hAnsiTheme="minorHAnsi" w:cstheme="minorBidi"/>
                <w:sz w:val="18"/>
                <w:szCs w:val="18"/>
              </w:rPr>
              <w:t xml:space="preserve">-based </w:t>
            </w:r>
            <w:r w:rsidRPr="00FF0B52">
              <w:rPr>
                <w:rFonts w:asciiTheme="minorHAnsi" w:hAnsiTheme="minorHAnsi" w:cstheme="minorBidi"/>
                <w:sz w:val="18"/>
                <w:szCs w:val="18"/>
              </w:rPr>
              <w:t xml:space="preserve">framework that will create a shared understanding of how data collected through both </w:t>
            </w:r>
            <w:r w:rsidR="00E70E98" w:rsidRPr="00FF0B52">
              <w:rPr>
                <w:rFonts w:asciiTheme="minorHAnsi" w:hAnsiTheme="minorHAnsi" w:cstheme="minorBidi"/>
                <w:sz w:val="18"/>
                <w:szCs w:val="18"/>
              </w:rPr>
              <w:t>L</w:t>
            </w:r>
            <w:r w:rsidRPr="00FF0B52">
              <w:rPr>
                <w:rFonts w:asciiTheme="minorHAnsi" w:hAnsiTheme="minorHAnsi" w:cstheme="minorBidi"/>
                <w:sz w:val="18"/>
                <w:szCs w:val="18"/>
              </w:rPr>
              <w:t xml:space="preserve">egal </w:t>
            </w:r>
            <w:r w:rsidR="00E70E98" w:rsidRPr="00FF0B52">
              <w:rPr>
                <w:rFonts w:asciiTheme="minorHAnsi" w:hAnsiTheme="minorHAnsi" w:cstheme="minorBidi"/>
                <w:sz w:val="18"/>
                <w:szCs w:val="18"/>
              </w:rPr>
              <w:t>A</w:t>
            </w:r>
            <w:r w:rsidRPr="00FF0B52">
              <w:rPr>
                <w:rFonts w:asciiTheme="minorHAnsi" w:hAnsiTheme="minorHAnsi" w:cstheme="minorBidi"/>
                <w:sz w:val="18"/>
                <w:szCs w:val="18"/>
              </w:rPr>
              <w:t xml:space="preserve">ssistance </w:t>
            </w:r>
            <w:r w:rsidR="00E70E98" w:rsidRPr="00FF0B52">
              <w:rPr>
                <w:rFonts w:asciiTheme="minorHAnsi" w:hAnsiTheme="minorHAnsi" w:cstheme="minorBidi"/>
                <w:sz w:val="18"/>
                <w:szCs w:val="18"/>
              </w:rPr>
              <w:t>S</w:t>
            </w:r>
            <w:r w:rsidRPr="00FF0B52">
              <w:rPr>
                <w:rFonts w:asciiTheme="minorHAnsi" w:hAnsiTheme="minorHAnsi" w:cstheme="minorBidi"/>
                <w:sz w:val="18"/>
                <w:szCs w:val="18"/>
              </w:rPr>
              <w:t xml:space="preserve">ervice </w:t>
            </w:r>
            <w:r w:rsidR="00E70E98" w:rsidRPr="00FF0B52">
              <w:rPr>
                <w:rFonts w:asciiTheme="minorHAnsi" w:hAnsiTheme="minorHAnsi" w:cstheme="minorBidi"/>
                <w:sz w:val="18"/>
                <w:szCs w:val="18"/>
              </w:rPr>
              <w:t>D</w:t>
            </w:r>
            <w:r w:rsidRPr="00FF0B52">
              <w:rPr>
                <w:rFonts w:asciiTheme="minorHAnsi" w:hAnsiTheme="minorHAnsi" w:cstheme="minorBidi"/>
                <w:sz w:val="18"/>
                <w:szCs w:val="18"/>
              </w:rPr>
              <w:t xml:space="preserve">ata and </w:t>
            </w:r>
            <w:r w:rsidR="00E70E98" w:rsidRPr="00FF0B52">
              <w:rPr>
                <w:rFonts w:asciiTheme="minorHAnsi" w:hAnsiTheme="minorHAnsi" w:cstheme="minorBidi"/>
                <w:sz w:val="18"/>
                <w:szCs w:val="18"/>
              </w:rPr>
              <w:t>N</w:t>
            </w:r>
            <w:r w:rsidRPr="00FF0B52">
              <w:rPr>
                <w:rFonts w:asciiTheme="minorHAnsi" w:hAnsiTheme="minorHAnsi" w:cstheme="minorBidi"/>
                <w:sz w:val="18"/>
                <w:szCs w:val="18"/>
              </w:rPr>
              <w:t xml:space="preserve">ational </w:t>
            </w:r>
            <w:r w:rsidR="00E70E98" w:rsidRPr="00FF0B52">
              <w:rPr>
                <w:rFonts w:asciiTheme="minorHAnsi" w:hAnsiTheme="minorHAnsi" w:cstheme="minorBidi"/>
                <w:sz w:val="18"/>
                <w:szCs w:val="18"/>
              </w:rPr>
              <w:t>P</w:t>
            </w:r>
            <w:r w:rsidRPr="00FF0B52">
              <w:rPr>
                <w:rFonts w:asciiTheme="minorHAnsi" w:hAnsiTheme="minorHAnsi" w:cstheme="minorBidi"/>
                <w:sz w:val="18"/>
                <w:szCs w:val="18"/>
              </w:rPr>
              <w:t xml:space="preserve">erformance </w:t>
            </w:r>
            <w:r w:rsidR="00E70E98" w:rsidRPr="00FF0B52">
              <w:rPr>
                <w:rFonts w:asciiTheme="minorHAnsi" w:hAnsiTheme="minorHAnsi" w:cstheme="minorBidi"/>
                <w:sz w:val="18"/>
                <w:szCs w:val="18"/>
              </w:rPr>
              <w:t>I</w:t>
            </w:r>
            <w:r w:rsidRPr="00FF0B52">
              <w:rPr>
                <w:rFonts w:asciiTheme="minorHAnsi" w:hAnsiTheme="minorHAnsi" w:cstheme="minorBidi"/>
                <w:sz w:val="18"/>
                <w:szCs w:val="18"/>
              </w:rPr>
              <w:t>ndicators provides an understanding of the impact and outcomes of NAJP.</w:t>
            </w:r>
          </w:p>
        </w:tc>
      </w:tr>
    </w:tbl>
    <w:tbl>
      <w:tblPr>
        <w:tblStyle w:val="TableGrid"/>
        <w:tblpPr w:leftFromText="180" w:rightFromText="180" w:vertAnchor="page" w:horzAnchor="margin" w:tblpXSpec="center" w:tblpY="4156"/>
        <w:tblW w:w="5275" w:type="pc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388"/>
        <w:gridCol w:w="3246"/>
        <w:gridCol w:w="3450"/>
        <w:gridCol w:w="3445"/>
        <w:gridCol w:w="3649"/>
        <w:gridCol w:w="3246"/>
        <w:gridCol w:w="3241"/>
      </w:tblGrid>
      <w:tr w:rsidR="00E513F0" w:rsidRPr="00FF0B52" w14:paraId="0444FF0B" w14:textId="77777777" w:rsidTr="00E513F0">
        <w:trPr>
          <w:trHeight w:val="619"/>
        </w:trPr>
        <w:tc>
          <w:tcPr>
            <w:tcW w:w="5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hemeFill="accent4"/>
          </w:tcPr>
          <w:p w14:paraId="0D26AAA1" w14:textId="77777777" w:rsidR="00E513F0" w:rsidRPr="00FF0B52" w:rsidRDefault="00E513F0" w:rsidP="00E513F0">
            <w:pPr>
              <w:spacing w:after="0" w:line="240" w:lineRule="auto"/>
              <w:rPr>
                <w:rFonts w:asciiTheme="minorHAnsi" w:hAnsiTheme="minorHAnsi" w:cs="Arial"/>
              </w:rPr>
            </w:pPr>
          </w:p>
        </w:tc>
        <w:tc>
          <w:tcPr>
            <w:tcW w:w="1477"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D7D31" w:themeFill="accent2"/>
          </w:tcPr>
          <w:p w14:paraId="1F6CA64D" w14:textId="77777777" w:rsidR="00E513F0" w:rsidRPr="00FF0B52" w:rsidRDefault="00E513F0" w:rsidP="00E513F0">
            <w:pPr>
              <w:spacing w:after="0" w:line="240" w:lineRule="auto"/>
              <w:jc w:val="center"/>
              <w:rPr>
                <w:rFonts w:asciiTheme="minorHAnsi" w:hAnsiTheme="minorHAnsi" w:cs="Arial"/>
                <w:b/>
                <w:sz w:val="28"/>
                <w:szCs w:val="28"/>
              </w:rPr>
            </w:pPr>
            <w:r w:rsidRPr="00FF0B52">
              <w:rPr>
                <w:rFonts w:asciiTheme="minorHAnsi" w:hAnsiTheme="minorHAnsi" w:cs="Arial"/>
                <w:b/>
                <w:sz w:val="28"/>
                <w:szCs w:val="28"/>
              </w:rPr>
              <w:t>Phase 1</w:t>
            </w:r>
          </w:p>
          <w:p w14:paraId="26349A36"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 xml:space="preserve">Groundwork </w:t>
            </w:r>
          </w:p>
        </w:tc>
        <w:tc>
          <w:tcPr>
            <w:tcW w:w="1565"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B9BD5" w:themeFill="accent5"/>
          </w:tcPr>
          <w:p w14:paraId="4B0CD2F9" w14:textId="77777777" w:rsidR="00E513F0" w:rsidRPr="00FF0B52" w:rsidRDefault="00E513F0" w:rsidP="00E513F0">
            <w:pPr>
              <w:spacing w:after="0" w:line="240" w:lineRule="auto"/>
              <w:jc w:val="center"/>
              <w:rPr>
                <w:rFonts w:asciiTheme="minorHAnsi" w:hAnsiTheme="minorHAnsi" w:cs="Arial"/>
                <w:b/>
                <w:sz w:val="28"/>
                <w:szCs w:val="28"/>
              </w:rPr>
            </w:pPr>
            <w:r w:rsidRPr="00FF0B52">
              <w:rPr>
                <w:rFonts w:asciiTheme="minorHAnsi" w:hAnsiTheme="minorHAnsi" w:cs="Arial"/>
                <w:b/>
                <w:sz w:val="28"/>
                <w:szCs w:val="28"/>
              </w:rPr>
              <w:t>Phase 2</w:t>
            </w:r>
          </w:p>
          <w:p w14:paraId="46066DA1" w14:textId="77777777" w:rsidR="00E513F0" w:rsidRPr="00FF0B52" w:rsidRDefault="00E513F0" w:rsidP="00E513F0">
            <w:pPr>
              <w:spacing w:after="0" w:line="240" w:lineRule="auto"/>
              <w:jc w:val="center"/>
              <w:rPr>
                <w:rFonts w:asciiTheme="minorHAnsi" w:hAnsiTheme="minorHAnsi" w:cs="Arial"/>
              </w:rPr>
            </w:pPr>
            <w:r w:rsidRPr="00FF0B52">
              <w:rPr>
                <w:rFonts w:asciiTheme="minorHAnsi" w:hAnsiTheme="minorHAnsi" w:cs="Arial"/>
                <w:b/>
              </w:rPr>
              <w:t>Strengthening and Transitioning</w:t>
            </w:r>
          </w:p>
        </w:tc>
        <w:tc>
          <w:tcPr>
            <w:tcW w:w="1431"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70AD47" w:themeFill="accent6"/>
          </w:tcPr>
          <w:p w14:paraId="7FA884CA" w14:textId="77777777" w:rsidR="00E513F0" w:rsidRPr="00FF0B52" w:rsidRDefault="00E513F0" w:rsidP="00E513F0">
            <w:pPr>
              <w:spacing w:after="0" w:line="240" w:lineRule="auto"/>
              <w:jc w:val="center"/>
              <w:rPr>
                <w:rFonts w:asciiTheme="minorHAnsi" w:hAnsiTheme="minorHAnsi" w:cs="Arial"/>
                <w:b/>
                <w:sz w:val="28"/>
                <w:szCs w:val="28"/>
              </w:rPr>
            </w:pPr>
            <w:r w:rsidRPr="00FF0B52">
              <w:rPr>
                <w:rFonts w:asciiTheme="minorHAnsi" w:hAnsiTheme="minorHAnsi" w:cs="Arial"/>
                <w:b/>
                <w:sz w:val="28"/>
                <w:szCs w:val="28"/>
              </w:rPr>
              <w:t xml:space="preserve">Phase 3 </w:t>
            </w:r>
          </w:p>
          <w:p w14:paraId="7EFB2846"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Implementation and Future Planning</w:t>
            </w:r>
          </w:p>
        </w:tc>
      </w:tr>
      <w:tr w:rsidR="00E513F0" w:rsidRPr="00FF0B52" w14:paraId="1AFAFB96" w14:textId="77777777" w:rsidTr="00E513F0">
        <w:trPr>
          <w:trHeight w:val="265"/>
        </w:trPr>
        <w:tc>
          <w:tcPr>
            <w:tcW w:w="5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hemeFill="accent4"/>
          </w:tcPr>
          <w:p w14:paraId="65F8F4FA" w14:textId="77777777" w:rsidR="00E513F0" w:rsidRPr="00FF0B52" w:rsidRDefault="00E513F0" w:rsidP="00E513F0">
            <w:pPr>
              <w:spacing w:after="0" w:line="240" w:lineRule="auto"/>
              <w:rPr>
                <w:rFonts w:asciiTheme="minorHAnsi" w:hAnsiTheme="minorHAnsi" w:cs="Arial"/>
                <w:b/>
              </w:rPr>
            </w:pPr>
          </w:p>
        </w:tc>
        <w:tc>
          <w:tcPr>
            <w:tcW w:w="1477"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D7D31" w:themeFill="accent2"/>
          </w:tcPr>
          <w:p w14:paraId="1ADB0C90"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Short-Term: 1-2 Years</w:t>
            </w:r>
          </w:p>
        </w:tc>
        <w:tc>
          <w:tcPr>
            <w:tcW w:w="1565"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B9BD5" w:themeFill="accent5"/>
          </w:tcPr>
          <w:p w14:paraId="607DBFCF"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Medium-Term: 2-5 Years</w:t>
            </w:r>
          </w:p>
        </w:tc>
        <w:tc>
          <w:tcPr>
            <w:tcW w:w="1431"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70AD47" w:themeFill="accent6"/>
          </w:tcPr>
          <w:p w14:paraId="53345DB0"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Long-Term: 5-10 Years</w:t>
            </w:r>
          </w:p>
        </w:tc>
      </w:tr>
      <w:tr w:rsidR="00E513F0" w:rsidRPr="00FF0B52" w14:paraId="1D9B1EDC" w14:textId="77777777" w:rsidTr="00E513F0">
        <w:trPr>
          <w:trHeight w:val="280"/>
        </w:trPr>
        <w:tc>
          <w:tcPr>
            <w:tcW w:w="5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2CC" w:themeFill="accent4" w:themeFillTint="33"/>
          </w:tcPr>
          <w:p w14:paraId="29926A62" w14:textId="77777777" w:rsidR="00E513F0" w:rsidRPr="00FF0B52" w:rsidRDefault="00E513F0" w:rsidP="00E513F0">
            <w:pPr>
              <w:spacing w:after="0" w:line="240" w:lineRule="auto"/>
              <w:rPr>
                <w:rFonts w:asciiTheme="minorHAnsi" w:hAnsiTheme="minorHAnsi" w:cs="Arial"/>
                <w:b/>
              </w:rPr>
            </w:pPr>
          </w:p>
        </w:tc>
        <w:tc>
          <w:tcPr>
            <w:tcW w:w="71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7107F09D"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Outcomes</w:t>
            </w:r>
          </w:p>
        </w:tc>
        <w:tc>
          <w:tcPr>
            <w:tcW w:w="76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58A6AE05"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Outputs</w:t>
            </w:r>
          </w:p>
        </w:tc>
        <w:tc>
          <w:tcPr>
            <w:tcW w:w="76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0D6EE0BE"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Outcomes</w:t>
            </w:r>
          </w:p>
        </w:tc>
        <w:tc>
          <w:tcPr>
            <w:tcW w:w="80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71B09437"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Outputs</w:t>
            </w:r>
          </w:p>
        </w:tc>
        <w:tc>
          <w:tcPr>
            <w:tcW w:w="71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2EFD9" w:themeFill="accent6" w:themeFillTint="33"/>
          </w:tcPr>
          <w:p w14:paraId="1E32EEDB"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Outcomes</w:t>
            </w:r>
          </w:p>
        </w:tc>
        <w:tc>
          <w:tcPr>
            <w:tcW w:w="7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2EFD9" w:themeFill="accent6" w:themeFillTint="33"/>
          </w:tcPr>
          <w:p w14:paraId="2301F830"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Outputs</w:t>
            </w:r>
          </w:p>
        </w:tc>
      </w:tr>
      <w:tr w:rsidR="00E513F0" w:rsidRPr="00FF0B52" w14:paraId="44314420" w14:textId="77777777" w:rsidTr="00E513F0">
        <w:trPr>
          <w:trHeight w:val="2064"/>
        </w:trPr>
        <w:tc>
          <w:tcPr>
            <w:tcW w:w="5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2CC" w:themeFill="accent4" w:themeFillTint="33"/>
          </w:tcPr>
          <w:p w14:paraId="62FB9418" w14:textId="77777777" w:rsidR="00E513F0" w:rsidRPr="00FF0B52" w:rsidRDefault="00E513F0" w:rsidP="001C5978">
            <w:pPr>
              <w:spacing w:after="0" w:line="240" w:lineRule="auto"/>
              <w:jc w:val="left"/>
              <w:rPr>
                <w:rFonts w:asciiTheme="minorHAnsi" w:hAnsiTheme="minorHAnsi" w:cs="Arial"/>
                <w:b/>
              </w:rPr>
            </w:pPr>
            <w:r w:rsidRPr="00FF0B52">
              <w:rPr>
                <w:rFonts w:asciiTheme="minorHAnsi" w:hAnsiTheme="minorHAnsi" w:cs="Arial"/>
                <w:b/>
              </w:rPr>
              <w:t>SECTOR PLANNING</w:t>
            </w:r>
          </w:p>
        </w:tc>
        <w:tc>
          <w:tcPr>
            <w:tcW w:w="71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686D4312"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Governments provide legal assistance providers appropriate forums for information sharing and capacity building opportunities.</w:t>
            </w:r>
          </w:p>
          <w:p w14:paraId="42B2E806" w14:textId="77777777" w:rsidR="00E513F0" w:rsidRPr="00FF0B52" w:rsidRDefault="00E513F0" w:rsidP="001C5978">
            <w:pPr>
              <w:spacing w:after="0" w:line="240" w:lineRule="auto"/>
              <w:jc w:val="left"/>
              <w:rPr>
                <w:rFonts w:asciiTheme="minorHAnsi" w:hAnsiTheme="minorHAnsi" w:cs="Arial"/>
                <w:sz w:val="18"/>
                <w:szCs w:val="18"/>
              </w:rPr>
            </w:pPr>
          </w:p>
          <w:p w14:paraId="647C09E4" w14:textId="77777777" w:rsidR="00E513F0" w:rsidRPr="00FF0B52" w:rsidRDefault="00E513F0" w:rsidP="001C5978">
            <w:pPr>
              <w:spacing w:after="0" w:line="240" w:lineRule="auto"/>
              <w:jc w:val="left"/>
              <w:rPr>
                <w:rFonts w:asciiTheme="minorHAnsi" w:hAnsiTheme="minorHAnsi" w:cs="Arial"/>
                <w:sz w:val="18"/>
                <w:szCs w:val="18"/>
              </w:rPr>
            </w:pPr>
          </w:p>
        </w:tc>
        <w:tc>
          <w:tcPr>
            <w:tcW w:w="76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05945642" w14:textId="595421A9"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 xml:space="preserve">Develop, in partnership, a schedule to reflect National Agreement on Closing the Gap Priority Reforms </w:t>
            </w:r>
            <w:r w:rsidR="00FD6488" w:rsidRPr="00FF0B52">
              <w:rPr>
                <w:rFonts w:asciiTheme="minorHAnsi" w:hAnsiTheme="minorHAnsi" w:cs="Arial"/>
                <w:sz w:val="18"/>
                <w:szCs w:val="18"/>
              </w:rPr>
              <w:t xml:space="preserve">and targets and outcomes </w:t>
            </w:r>
            <w:r w:rsidRPr="00FF0B52">
              <w:rPr>
                <w:rFonts w:asciiTheme="minorHAnsi" w:hAnsiTheme="minorHAnsi" w:cs="Arial"/>
                <w:sz w:val="18"/>
                <w:szCs w:val="18"/>
              </w:rPr>
              <w:t xml:space="preserve">in national legal assistance funding arrangements within </w:t>
            </w:r>
            <w:r w:rsidR="00FD6488" w:rsidRPr="00FF0B52">
              <w:rPr>
                <w:rFonts w:asciiTheme="minorHAnsi" w:hAnsiTheme="minorHAnsi" w:cs="Arial"/>
                <w:sz w:val="18"/>
                <w:szCs w:val="18"/>
              </w:rPr>
              <w:t xml:space="preserve">the </w:t>
            </w:r>
            <w:r w:rsidRPr="00FF0B52">
              <w:rPr>
                <w:rFonts w:asciiTheme="minorHAnsi" w:hAnsiTheme="minorHAnsi" w:cs="Arial"/>
                <w:sz w:val="18"/>
                <w:szCs w:val="18"/>
              </w:rPr>
              <w:t>first 24 months of NAJP.</w:t>
            </w:r>
          </w:p>
          <w:p w14:paraId="26BDE111" w14:textId="77777777" w:rsidR="00E513F0" w:rsidRPr="00FF0B52" w:rsidRDefault="00E513F0" w:rsidP="001C5978">
            <w:pPr>
              <w:spacing w:after="0" w:line="240" w:lineRule="auto"/>
              <w:jc w:val="left"/>
              <w:rPr>
                <w:rFonts w:asciiTheme="minorHAnsi" w:hAnsiTheme="minorHAnsi" w:cs="Arial"/>
                <w:sz w:val="18"/>
                <w:szCs w:val="18"/>
              </w:rPr>
            </w:pPr>
          </w:p>
          <w:p w14:paraId="5D7020C4" w14:textId="77777777" w:rsidR="00E513F0" w:rsidRPr="00FF0B52" w:rsidRDefault="00E513F0" w:rsidP="001C5978">
            <w:pPr>
              <w:spacing w:after="0" w:line="240" w:lineRule="auto"/>
              <w:jc w:val="left"/>
              <w:rPr>
                <w:rFonts w:asciiTheme="minorHAnsi" w:hAnsiTheme="minorHAnsi" w:cs="Arial"/>
                <w:sz w:val="18"/>
                <w:szCs w:val="18"/>
              </w:rPr>
            </w:pPr>
          </w:p>
          <w:p w14:paraId="31A5E602" w14:textId="77777777" w:rsidR="00E513F0" w:rsidRPr="00FF0B52" w:rsidRDefault="00E513F0" w:rsidP="001C5978">
            <w:pPr>
              <w:spacing w:after="0" w:line="240" w:lineRule="auto"/>
              <w:jc w:val="left"/>
              <w:rPr>
                <w:rFonts w:asciiTheme="minorHAnsi" w:hAnsiTheme="minorHAnsi" w:cs="Arial"/>
                <w:sz w:val="18"/>
                <w:szCs w:val="18"/>
              </w:rPr>
            </w:pPr>
          </w:p>
        </w:tc>
        <w:tc>
          <w:tcPr>
            <w:tcW w:w="76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4475964B" w14:textId="77777777" w:rsidR="00E513F0" w:rsidRPr="00FF0B52" w:rsidRDefault="00E513F0" w:rsidP="001C5978">
            <w:pPr>
              <w:spacing w:after="120" w:line="240" w:lineRule="auto"/>
              <w:jc w:val="left"/>
              <w:rPr>
                <w:rFonts w:asciiTheme="minorHAnsi" w:hAnsiTheme="minorHAnsi" w:cs="Arial"/>
                <w:sz w:val="18"/>
                <w:szCs w:val="18"/>
              </w:rPr>
            </w:pPr>
            <w:r w:rsidRPr="00FF0B52">
              <w:rPr>
                <w:rFonts w:asciiTheme="minorHAnsi" w:hAnsiTheme="minorHAnsi" w:cs="Arial"/>
                <w:sz w:val="18"/>
                <w:szCs w:val="18"/>
              </w:rPr>
              <w:t>Culturally safe legal assistance services are accessible to Aboriginal and Torres Strait Islander people and people from culturally and linguistically diverse communities and are appropriate to their respective legal needs.</w:t>
            </w:r>
          </w:p>
          <w:p w14:paraId="6E13A498" w14:textId="77777777" w:rsidR="00E513F0" w:rsidRPr="00FF0B52" w:rsidRDefault="00E513F0" w:rsidP="001C5978">
            <w:pPr>
              <w:spacing w:after="0" w:line="240" w:lineRule="auto"/>
              <w:jc w:val="left"/>
              <w:rPr>
                <w:rFonts w:asciiTheme="minorHAnsi" w:hAnsiTheme="minorHAnsi" w:cs="Arial"/>
                <w:sz w:val="18"/>
                <w:szCs w:val="18"/>
              </w:rPr>
            </w:pPr>
          </w:p>
          <w:p w14:paraId="029E43E6"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Legal assistance services focus on identified areas of legal need, including through collaborative service planning.</w:t>
            </w:r>
          </w:p>
        </w:tc>
        <w:tc>
          <w:tcPr>
            <w:tcW w:w="80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0C9F7898" w14:textId="2C3E790F"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Implementation of strategy to reflect National Agreement on Closing the Gap Priority Reforms</w:t>
            </w:r>
            <w:r w:rsidR="00FD6488" w:rsidRPr="00FF0B52">
              <w:rPr>
                <w:rFonts w:asciiTheme="minorHAnsi" w:hAnsiTheme="minorHAnsi" w:cs="Arial"/>
                <w:sz w:val="18"/>
                <w:szCs w:val="18"/>
              </w:rPr>
              <w:t xml:space="preserve"> and targets and outcomes</w:t>
            </w:r>
            <w:r w:rsidRPr="00FF0B52">
              <w:rPr>
                <w:rFonts w:asciiTheme="minorHAnsi" w:hAnsiTheme="minorHAnsi" w:cs="Arial"/>
                <w:sz w:val="18"/>
                <w:szCs w:val="18"/>
              </w:rPr>
              <w:t>.</w:t>
            </w:r>
          </w:p>
          <w:p w14:paraId="5CE20EE0" w14:textId="77777777" w:rsidR="00E513F0" w:rsidRPr="00FF0B52" w:rsidRDefault="00E513F0" w:rsidP="001C5978">
            <w:pPr>
              <w:spacing w:after="0" w:line="240" w:lineRule="auto"/>
              <w:jc w:val="left"/>
              <w:rPr>
                <w:rFonts w:asciiTheme="minorHAnsi" w:hAnsiTheme="minorHAnsi" w:cs="Arial"/>
                <w:sz w:val="18"/>
                <w:szCs w:val="18"/>
              </w:rPr>
            </w:pPr>
          </w:p>
          <w:p w14:paraId="676185EC" w14:textId="7E82936E"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Enhance consultation with A</w:t>
            </w:r>
            <w:r w:rsidR="00491EC5" w:rsidRPr="00FF0B52">
              <w:rPr>
                <w:rFonts w:asciiTheme="minorHAnsi" w:hAnsiTheme="minorHAnsi" w:cs="Arial"/>
                <w:sz w:val="18"/>
                <w:szCs w:val="18"/>
              </w:rPr>
              <w:t>boriginal and Torres Strait Islander Community-Controlled Organisation</w:t>
            </w:r>
            <w:r w:rsidRPr="00FF0B52">
              <w:rPr>
                <w:rFonts w:asciiTheme="minorHAnsi" w:hAnsiTheme="minorHAnsi" w:cs="Arial"/>
                <w:sz w:val="18"/>
                <w:szCs w:val="18"/>
              </w:rPr>
              <w:t>s on the distribution of funding for services for Aboriginal and Torres Strait Islander peoples</w:t>
            </w:r>
            <w:r w:rsidR="00491EC5" w:rsidRPr="00FF0B52">
              <w:rPr>
                <w:rFonts w:asciiTheme="minorHAnsi" w:hAnsiTheme="minorHAnsi" w:cs="Arial"/>
                <w:sz w:val="18"/>
                <w:szCs w:val="18"/>
              </w:rPr>
              <w:t>.</w:t>
            </w:r>
            <w:r w:rsidRPr="00FF0B52">
              <w:rPr>
                <w:rFonts w:asciiTheme="minorHAnsi" w:hAnsiTheme="minorHAnsi" w:cs="Arial"/>
                <w:sz w:val="18"/>
                <w:szCs w:val="18"/>
              </w:rPr>
              <w:t xml:space="preserve"> </w:t>
            </w:r>
          </w:p>
          <w:p w14:paraId="235BA87F" w14:textId="77777777" w:rsidR="00E513F0" w:rsidRPr="00FF0B52" w:rsidRDefault="00E513F0" w:rsidP="001C5978">
            <w:pPr>
              <w:spacing w:after="0" w:line="240" w:lineRule="auto"/>
              <w:jc w:val="left"/>
              <w:rPr>
                <w:rFonts w:asciiTheme="minorHAnsi" w:hAnsiTheme="minorHAnsi" w:cs="Arial"/>
                <w:sz w:val="18"/>
                <w:szCs w:val="18"/>
              </w:rPr>
            </w:pPr>
          </w:p>
          <w:p w14:paraId="0E5BC9FC" w14:textId="77777777" w:rsidR="00E513F0" w:rsidRPr="00FF0B52" w:rsidRDefault="00E513F0" w:rsidP="001C5978">
            <w:pPr>
              <w:spacing w:after="0" w:line="240" w:lineRule="auto"/>
              <w:jc w:val="left"/>
              <w:rPr>
                <w:rFonts w:asciiTheme="minorHAnsi" w:hAnsiTheme="minorHAnsi" w:cs="Arial"/>
                <w:sz w:val="18"/>
                <w:szCs w:val="18"/>
              </w:rPr>
            </w:pPr>
          </w:p>
        </w:tc>
        <w:tc>
          <w:tcPr>
            <w:tcW w:w="71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2EFD9" w:themeFill="accent6" w:themeFillTint="33"/>
          </w:tcPr>
          <w:p w14:paraId="726084B6"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Legal assistance peak or representative bodies support legal assistance providers by undertaking a range of activities, including capability and capacity building, strengthening governance, strategic policy and law reform.</w:t>
            </w:r>
          </w:p>
        </w:tc>
        <w:tc>
          <w:tcPr>
            <w:tcW w:w="7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2EFD9" w:themeFill="accent6" w:themeFillTint="33"/>
          </w:tcPr>
          <w:p w14:paraId="7BD034D9" w14:textId="3F889DB1"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Ongoing evaluation of sector engagement and reflection of National Agreement on Closing the Gap Priority Reforms</w:t>
            </w:r>
            <w:r w:rsidR="00FD6488" w:rsidRPr="00FF0B52">
              <w:rPr>
                <w:rFonts w:asciiTheme="minorHAnsi" w:hAnsiTheme="minorHAnsi" w:cs="Arial"/>
                <w:sz w:val="18"/>
                <w:szCs w:val="18"/>
              </w:rPr>
              <w:t xml:space="preserve"> and targets and outcomes</w:t>
            </w:r>
            <w:r w:rsidRPr="00FF0B52">
              <w:rPr>
                <w:rFonts w:asciiTheme="minorHAnsi" w:hAnsiTheme="minorHAnsi" w:cs="Arial"/>
                <w:sz w:val="18"/>
                <w:szCs w:val="18"/>
              </w:rPr>
              <w:t>.</w:t>
            </w:r>
          </w:p>
          <w:p w14:paraId="7D88570C" w14:textId="77777777" w:rsidR="00E513F0" w:rsidRPr="00FF0B52" w:rsidRDefault="00E513F0" w:rsidP="001C5978">
            <w:pPr>
              <w:spacing w:after="0" w:line="240" w:lineRule="auto"/>
              <w:jc w:val="left"/>
              <w:rPr>
                <w:rFonts w:asciiTheme="minorHAnsi" w:hAnsiTheme="minorHAnsi" w:cs="Arial"/>
                <w:sz w:val="18"/>
                <w:szCs w:val="18"/>
              </w:rPr>
            </w:pPr>
          </w:p>
          <w:p w14:paraId="72806F0D" w14:textId="77777777" w:rsidR="00E513F0" w:rsidRPr="00FF0B52" w:rsidRDefault="00E513F0" w:rsidP="001C5978">
            <w:pPr>
              <w:spacing w:after="0" w:line="240" w:lineRule="auto"/>
              <w:jc w:val="left"/>
              <w:rPr>
                <w:rFonts w:asciiTheme="minorHAnsi" w:hAnsiTheme="minorHAnsi" w:cs="Arial"/>
                <w:sz w:val="18"/>
                <w:szCs w:val="18"/>
              </w:rPr>
            </w:pPr>
          </w:p>
        </w:tc>
      </w:tr>
      <w:tr w:rsidR="00E513F0" w:rsidRPr="00FF0B52" w14:paraId="32E30F88" w14:textId="77777777" w:rsidTr="00E513F0">
        <w:trPr>
          <w:trHeight w:val="2152"/>
        </w:trPr>
        <w:tc>
          <w:tcPr>
            <w:tcW w:w="5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2CC" w:themeFill="accent4" w:themeFillTint="33"/>
          </w:tcPr>
          <w:p w14:paraId="310F69F3" w14:textId="77777777" w:rsidR="00E513F0" w:rsidRPr="00FF0B52" w:rsidRDefault="00E513F0" w:rsidP="001C5978">
            <w:pPr>
              <w:spacing w:after="0" w:line="240" w:lineRule="auto"/>
              <w:jc w:val="left"/>
              <w:rPr>
                <w:rFonts w:asciiTheme="minorHAnsi" w:hAnsiTheme="minorHAnsi" w:cs="Arial"/>
                <w:b/>
              </w:rPr>
            </w:pPr>
            <w:r w:rsidRPr="00FF0B52">
              <w:rPr>
                <w:rFonts w:asciiTheme="minorHAnsi" w:hAnsiTheme="minorHAnsi" w:cs="Arial"/>
                <w:b/>
              </w:rPr>
              <w:t>WORKFORCE</w:t>
            </w:r>
          </w:p>
        </w:tc>
        <w:tc>
          <w:tcPr>
            <w:tcW w:w="71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37605F74"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Legal assistance services are high quality, relevant, delivered respectfully and focused upon improving people’s circumstances.</w:t>
            </w:r>
          </w:p>
          <w:p w14:paraId="073AA642" w14:textId="77777777" w:rsidR="00E513F0" w:rsidRPr="00FF0B52" w:rsidRDefault="00E513F0" w:rsidP="001C5978">
            <w:pPr>
              <w:spacing w:after="0" w:line="240" w:lineRule="auto"/>
              <w:jc w:val="left"/>
              <w:rPr>
                <w:rFonts w:asciiTheme="minorHAnsi" w:hAnsiTheme="minorHAnsi" w:cs="Arial"/>
                <w:sz w:val="18"/>
                <w:szCs w:val="18"/>
              </w:rPr>
            </w:pPr>
          </w:p>
          <w:p w14:paraId="7008DF88" w14:textId="725EE0EA"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Sector that is equipped to use legal assistance data to enhance service delivery.</w:t>
            </w:r>
          </w:p>
        </w:tc>
        <w:tc>
          <w:tcPr>
            <w:tcW w:w="76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1F744F08" w14:textId="12236214"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Supporting the transition of F</w:t>
            </w:r>
            <w:r w:rsidR="00491EC5" w:rsidRPr="00FF0B52">
              <w:rPr>
                <w:rFonts w:asciiTheme="minorHAnsi" w:hAnsiTheme="minorHAnsi" w:cs="Arial"/>
                <w:sz w:val="18"/>
                <w:szCs w:val="18"/>
              </w:rPr>
              <w:t>amily Violence Prevention and Legal</w:t>
            </w:r>
            <w:r w:rsidRPr="00FF0B52">
              <w:rPr>
                <w:rFonts w:asciiTheme="minorHAnsi" w:hAnsiTheme="minorHAnsi" w:cs="Arial"/>
                <w:sz w:val="18"/>
                <w:szCs w:val="18"/>
              </w:rPr>
              <w:t xml:space="preserve"> </w:t>
            </w:r>
            <w:r w:rsidR="00491EC5" w:rsidRPr="00FF0B52">
              <w:rPr>
                <w:rFonts w:asciiTheme="minorHAnsi" w:hAnsiTheme="minorHAnsi" w:cs="Arial"/>
                <w:sz w:val="18"/>
                <w:szCs w:val="18"/>
              </w:rPr>
              <w:t>S</w:t>
            </w:r>
            <w:r w:rsidRPr="00FF0B52">
              <w:rPr>
                <w:rFonts w:asciiTheme="minorHAnsi" w:hAnsiTheme="minorHAnsi" w:cs="Arial"/>
                <w:sz w:val="18"/>
                <w:szCs w:val="18"/>
              </w:rPr>
              <w:t>ervices under NAJP.</w:t>
            </w:r>
          </w:p>
          <w:p w14:paraId="4C08ABAA" w14:textId="77777777" w:rsidR="00E513F0" w:rsidRPr="00FF0B52" w:rsidRDefault="00E513F0" w:rsidP="001C5978">
            <w:pPr>
              <w:spacing w:after="0" w:line="240" w:lineRule="auto"/>
              <w:jc w:val="left"/>
              <w:rPr>
                <w:rFonts w:asciiTheme="minorHAnsi" w:hAnsiTheme="minorHAnsi" w:cs="Arial"/>
                <w:sz w:val="18"/>
                <w:szCs w:val="18"/>
              </w:rPr>
            </w:pPr>
          </w:p>
          <w:p w14:paraId="03AE76B9"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Develop a workforce strategy and an action plan within first 24 months of NAJP.</w:t>
            </w:r>
          </w:p>
        </w:tc>
        <w:tc>
          <w:tcPr>
            <w:tcW w:w="76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570D4224"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Service models deliver a mix of legal assistance services and are tailored to meet people’s legal needs and capabilities.</w:t>
            </w:r>
          </w:p>
          <w:p w14:paraId="32AF3BFE" w14:textId="77777777" w:rsidR="00E513F0" w:rsidRPr="00FF0B52" w:rsidRDefault="00E513F0" w:rsidP="001C5978">
            <w:pPr>
              <w:spacing w:after="0" w:line="240" w:lineRule="auto"/>
              <w:jc w:val="left"/>
              <w:rPr>
                <w:rFonts w:asciiTheme="minorHAnsi" w:hAnsiTheme="minorHAnsi" w:cs="Arial"/>
                <w:sz w:val="18"/>
                <w:szCs w:val="18"/>
              </w:rPr>
            </w:pPr>
          </w:p>
          <w:p w14:paraId="079D3BBF" w14:textId="72765F19"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 xml:space="preserve">Culturally </w:t>
            </w:r>
            <w:r w:rsidR="00FD6488" w:rsidRPr="00FF0B52">
              <w:rPr>
                <w:rFonts w:asciiTheme="minorHAnsi" w:hAnsiTheme="minorHAnsi" w:cs="Arial"/>
                <w:sz w:val="18"/>
                <w:szCs w:val="18"/>
              </w:rPr>
              <w:t xml:space="preserve">safe </w:t>
            </w:r>
            <w:r w:rsidRPr="00FF0B52">
              <w:rPr>
                <w:rFonts w:asciiTheme="minorHAnsi" w:hAnsiTheme="minorHAnsi" w:cs="Arial"/>
                <w:sz w:val="18"/>
                <w:szCs w:val="18"/>
              </w:rPr>
              <w:t>legal assistance services are accessible to Aboriginal and Torres Strait Islander people and people from culturally and linguistically diverse communities and are appropriate to their respective legal needs.</w:t>
            </w:r>
          </w:p>
        </w:tc>
        <w:tc>
          <w:tcPr>
            <w:tcW w:w="80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3609B1E7"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Delivery of the NAJP workforce strategy action plan, including actions to improve the recruitment and retention of qualified staff for the legal assistance sector (particularly in rural, regional and remote communities) and the sustainability and quality of the sector’s workforce.</w:t>
            </w:r>
          </w:p>
        </w:tc>
        <w:tc>
          <w:tcPr>
            <w:tcW w:w="71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2EFD9" w:themeFill="accent6" w:themeFillTint="33"/>
          </w:tcPr>
          <w:p w14:paraId="2CFAC881"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Legal assistance services are sustainably structured and operate to deliver appropriate, proportionate and tailored client-centred services.</w:t>
            </w:r>
          </w:p>
          <w:p w14:paraId="2BEAD1AF" w14:textId="77777777" w:rsidR="00E513F0" w:rsidRPr="00FF0B52" w:rsidRDefault="00E513F0" w:rsidP="001C5978">
            <w:pPr>
              <w:spacing w:after="0" w:line="240" w:lineRule="auto"/>
              <w:jc w:val="left"/>
              <w:rPr>
                <w:rFonts w:asciiTheme="minorHAnsi" w:hAnsiTheme="minorHAnsi" w:cs="Arial"/>
                <w:sz w:val="18"/>
                <w:szCs w:val="18"/>
              </w:rPr>
            </w:pPr>
          </w:p>
          <w:p w14:paraId="6A7AF1BA" w14:textId="422B2703"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 xml:space="preserve">All legal assistance providers are proficient to deliver culturally </w:t>
            </w:r>
            <w:r w:rsidR="00FD6488" w:rsidRPr="00FF0B52">
              <w:rPr>
                <w:rFonts w:asciiTheme="minorHAnsi" w:hAnsiTheme="minorHAnsi" w:cs="Arial"/>
                <w:sz w:val="18"/>
                <w:szCs w:val="18"/>
              </w:rPr>
              <w:t xml:space="preserve">safe </w:t>
            </w:r>
            <w:r w:rsidRPr="00FF0B52">
              <w:rPr>
                <w:rFonts w:asciiTheme="minorHAnsi" w:hAnsiTheme="minorHAnsi" w:cs="Arial"/>
                <w:sz w:val="18"/>
                <w:szCs w:val="18"/>
              </w:rPr>
              <w:t>services to clients.</w:t>
            </w:r>
          </w:p>
        </w:tc>
        <w:tc>
          <w:tcPr>
            <w:tcW w:w="7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2EFD9" w:themeFill="accent6" w:themeFillTint="33"/>
          </w:tcPr>
          <w:p w14:paraId="09984D88"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Ongoing evaluation of workforce outcomes.</w:t>
            </w:r>
          </w:p>
        </w:tc>
      </w:tr>
      <w:tr w:rsidR="00E513F0" w:rsidRPr="00FF0B52" w14:paraId="1F55592F" w14:textId="77777777" w:rsidTr="00E513F0">
        <w:trPr>
          <w:trHeight w:val="4570"/>
        </w:trPr>
        <w:tc>
          <w:tcPr>
            <w:tcW w:w="5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2CC" w:themeFill="accent4" w:themeFillTint="33"/>
          </w:tcPr>
          <w:p w14:paraId="4BD7A5EE" w14:textId="77777777" w:rsidR="00E513F0" w:rsidRPr="00FF0B52" w:rsidRDefault="00E513F0" w:rsidP="001C5978">
            <w:pPr>
              <w:spacing w:after="0" w:line="240" w:lineRule="auto"/>
              <w:jc w:val="left"/>
              <w:rPr>
                <w:rFonts w:asciiTheme="minorHAnsi" w:hAnsiTheme="minorHAnsi" w:cs="Arial"/>
                <w:b/>
              </w:rPr>
            </w:pPr>
            <w:r w:rsidRPr="00FF0B52">
              <w:rPr>
                <w:rFonts w:asciiTheme="minorHAnsi" w:hAnsiTheme="minorHAnsi" w:cs="Arial"/>
                <w:b/>
              </w:rPr>
              <w:t>DATA AND OUTCOMES-BASED FRAMEWORK</w:t>
            </w:r>
          </w:p>
        </w:tc>
        <w:tc>
          <w:tcPr>
            <w:tcW w:w="71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2B0566EA" w14:textId="78CFC312"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Increased and more meaningful understanding of the clients receiving</w:t>
            </w:r>
            <w:r w:rsidR="00491EC5" w:rsidRPr="00FF0B52">
              <w:rPr>
                <w:rFonts w:asciiTheme="minorHAnsi" w:hAnsiTheme="minorHAnsi" w:cs="Arial"/>
                <w:sz w:val="18"/>
                <w:szCs w:val="18"/>
              </w:rPr>
              <w:t>,</w:t>
            </w:r>
            <w:r w:rsidRPr="00FF0B52">
              <w:rPr>
                <w:rFonts w:asciiTheme="minorHAnsi" w:hAnsiTheme="minorHAnsi" w:cs="Arial"/>
                <w:sz w:val="18"/>
                <w:szCs w:val="18"/>
              </w:rPr>
              <w:t xml:space="preserve"> and services delivered by</w:t>
            </w:r>
            <w:r w:rsidR="00491EC5" w:rsidRPr="00FF0B52">
              <w:rPr>
                <w:rFonts w:asciiTheme="minorHAnsi" w:hAnsiTheme="minorHAnsi" w:cs="Arial"/>
                <w:sz w:val="18"/>
                <w:szCs w:val="18"/>
              </w:rPr>
              <w:t>,</w:t>
            </w:r>
            <w:r w:rsidRPr="00FF0B52">
              <w:rPr>
                <w:rFonts w:asciiTheme="minorHAnsi" w:hAnsiTheme="minorHAnsi" w:cs="Arial"/>
                <w:sz w:val="18"/>
                <w:szCs w:val="18"/>
              </w:rPr>
              <w:t xml:space="preserve"> the legal assistance sector is achieved.</w:t>
            </w:r>
          </w:p>
          <w:p w14:paraId="0949F57B" w14:textId="77777777" w:rsidR="00E513F0" w:rsidRPr="00FF0B52" w:rsidRDefault="00E513F0" w:rsidP="001C5978">
            <w:pPr>
              <w:spacing w:after="0" w:line="240" w:lineRule="auto"/>
              <w:jc w:val="left"/>
              <w:rPr>
                <w:rFonts w:asciiTheme="minorHAnsi" w:hAnsiTheme="minorHAnsi" w:cs="Arial"/>
                <w:sz w:val="18"/>
                <w:szCs w:val="18"/>
              </w:rPr>
            </w:pPr>
          </w:p>
          <w:p w14:paraId="755B1452"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Increased planning and creating a shared vision for all stakeholders to work towards enhancing data capability in the sector.</w:t>
            </w:r>
          </w:p>
        </w:tc>
        <w:tc>
          <w:tcPr>
            <w:tcW w:w="76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4227872C"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Develop a high-level outcomes-based framework within first 24 months of NAJP.</w:t>
            </w:r>
          </w:p>
          <w:p w14:paraId="017986B8" w14:textId="77777777" w:rsidR="00E513F0" w:rsidRPr="00FF0B52" w:rsidRDefault="00E513F0" w:rsidP="001C5978">
            <w:pPr>
              <w:spacing w:after="0" w:line="240" w:lineRule="auto"/>
              <w:jc w:val="left"/>
              <w:rPr>
                <w:rFonts w:asciiTheme="minorHAnsi" w:hAnsiTheme="minorHAnsi" w:cs="Arial"/>
                <w:sz w:val="10"/>
                <w:szCs w:val="10"/>
              </w:rPr>
            </w:pPr>
          </w:p>
          <w:p w14:paraId="2E31EB41"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 xml:space="preserve">Develop and implement a National Legal Assistance Data Strategy (considering collection of non-legal services, client group information, states funding, and with a focus on an outcomes-based framework, improvements to the </w:t>
            </w:r>
            <w:r w:rsidRPr="00FF0B52">
              <w:rPr>
                <w:rFonts w:asciiTheme="minorHAnsi" w:hAnsiTheme="minorHAnsi" w:cs="Arial"/>
                <w:i/>
                <w:sz w:val="18"/>
                <w:szCs w:val="18"/>
              </w:rPr>
              <w:t>National</w:t>
            </w:r>
            <w:r w:rsidRPr="00FF0B52">
              <w:rPr>
                <w:rFonts w:asciiTheme="minorHAnsi" w:hAnsiTheme="minorHAnsi" w:cs="Arial"/>
                <w:sz w:val="18"/>
                <w:szCs w:val="18"/>
              </w:rPr>
              <w:t xml:space="preserve"> </w:t>
            </w:r>
            <w:r w:rsidRPr="00FF0B52">
              <w:rPr>
                <w:rFonts w:asciiTheme="minorHAnsi" w:hAnsiTheme="minorHAnsi" w:cs="Arial"/>
                <w:i/>
                <w:sz w:val="18"/>
                <w:szCs w:val="18"/>
              </w:rPr>
              <w:t xml:space="preserve">Legal Assistance Data Standards Manual </w:t>
            </w:r>
            <w:r w:rsidRPr="00FF0B52">
              <w:rPr>
                <w:rFonts w:asciiTheme="minorHAnsi" w:hAnsiTheme="minorHAnsi" w:cs="Arial"/>
                <w:sz w:val="18"/>
                <w:szCs w:val="18"/>
              </w:rPr>
              <w:t xml:space="preserve">and IT systems) within first 12 months of NAJP.  </w:t>
            </w:r>
          </w:p>
          <w:p w14:paraId="4C1AEF1C" w14:textId="77777777" w:rsidR="00E513F0" w:rsidRPr="00FF0B52" w:rsidRDefault="00E513F0" w:rsidP="001C5978">
            <w:pPr>
              <w:spacing w:after="0" w:line="240" w:lineRule="auto"/>
              <w:jc w:val="left"/>
              <w:rPr>
                <w:rFonts w:asciiTheme="minorHAnsi" w:hAnsiTheme="minorHAnsi" w:cs="Arial"/>
                <w:sz w:val="10"/>
                <w:szCs w:val="10"/>
              </w:rPr>
            </w:pPr>
          </w:p>
          <w:p w14:paraId="4053E9FD" w14:textId="267F55FB" w:rsidR="00E513F0" w:rsidRPr="00FF0B52" w:rsidRDefault="00E513F0" w:rsidP="001C5978">
            <w:pPr>
              <w:spacing w:after="0" w:line="240" w:lineRule="auto"/>
              <w:jc w:val="left"/>
              <w:rPr>
                <w:rFonts w:cs="Arial"/>
                <w:sz w:val="18"/>
                <w:szCs w:val="18"/>
              </w:rPr>
            </w:pPr>
            <w:r w:rsidRPr="00FF0B52">
              <w:rPr>
                <w:rFonts w:asciiTheme="minorHAnsi" w:hAnsiTheme="minorHAnsi" w:cs="Arial"/>
                <w:sz w:val="18"/>
                <w:szCs w:val="18"/>
              </w:rPr>
              <w:t>Without making them contingent upon it, the Strategy will inform a Workforce Strategy and Closing the Gap Schedule.</w:t>
            </w:r>
          </w:p>
          <w:p w14:paraId="6E4464C7" w14:textId="77777777" w:rsidR="00E513F0" w:rsidRPr="00FF0B52" w:rsidRDefault="00E513F0" w:rsidP="001C5978">
            <w:pPr>
              <w:spacing w:after="0" w:line="240" w:lineRule="auto"/>
              <w:jc w:val="left"/>
              <w:rPr>
                <w:rFonts w:asciiTheme="minorHAnsi" w:hAnsiTheme="minorHAnsi" w:cs="Arial"/>
                <w:sz w:val="10"/>
                <w:szCs w:val="10"/>
              </w:rPr>
            </w:pPr>
          </w:p>
          <w:p w14:paraId="50DB0647" w14:textId="07B1D356"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Develop a new data repository for C</w:t>
            </w:r>
            <w:r w:rsidR="00491EC5" w:rsidRPr="00FF0B52">
              <w:rPr>
                <w:rFonts w:asciiTheme="minorHAnsi" w:hAnsiTheme="minorHAnsi" w:cs="Arial"/>
                <w:sz w:val="18"/>
                <w:szCs w:val="18"/>
              </w:rPr>
              <w:t xml:space="preserve">ommunity Legal </w:t>
            </w:r>
            <w:r w:rsidR="00DF04E6" w:rsidRPr="00FF0B52">
              <w:rPr>
                <w:rFonts w:asciiTheme="minorHAnsi" w:hAnsiTheme="minorHAnsi" w:cs="Arial"/>
                <w:sz w:val="18"/>
                <w:szCs w:val="18"/>
              </w:rPr>
              <w:t>Centres,</w:t>
            </w:r>
            <w:r w:rsidR="00FD6488" w:rsidRPr="00FF0B52">
              <w:rPr>
                <w:rFonts w:asciiTheme="minorHAnsi" w:hAnsiTheme="minorHAnsi" w:cs="Arial"/>
                <w:sz w:val="18"/>
                <w:szCs w:val="18"/>
              </w:rPr>
              <w:t xml:space="preserve"> </w:t>
            </w:r>
            <w:r w:rsidRPr="00FF0B52">
              <w:rPr>
                <w:rFonts w:asciiTheme="minorHAnsi" w:hAnsiTheme="minorHAnsi" w:cs="Arial"/>
                <w:sz w:val="18"/>
                <w:szCs w:val="18"/>
              </w:rPr>
              <w:t>W</w:t>
            </w:r>
            <w:r w:rsidR="00491EC5" w:rsidRPr="00FF0B52">
              <w:rPr>
                <w:rFonts w:asciiTheme="minorHAnsi" w:hAnsiTheme="minorHAnsi" w:cs="Arial"/>
                <w:sz w:val="18"/>
                <w:szCs w:val="18"/>
              </w:rPr>
              <w:t>omen’s Legal Services</w:t>
            </w:r>
            <w:r w:rsidR="00FD6488" w:rsidRPr="00FF0B52">
              <w:rPr>
                <w:rFonts w:asciiTheme="minorHAnsi" w:hAnsiTheme="minorHAnsi" w:cs="Arial"/>
                <w:sz w:val="18"/>
                <w:szCs w:val="18"/>
              </w:rPr>
              <w:t xml:space="preserve"> and any other legal assistance provider as applicable,</w:t>
            </w:r>
            <w:r w:rsidRPr="00FF0B52">
              <w:rPr>
                <w:rFonts w:asciiTheme="minorHAnsi" w:hAnsiTheme="minorHAnsi" w:cs="Arial"/>
                <w:sz w:val="18"/>
                <w:szCs w:val="18"/>
              </w:rPr>
              <w:t xml:space="preserve"> data and work towards transitioning from </w:t>
            </w:r>
            <w:r w:rsidR="00491EC5" w:rsidRPr="00FF0B52">
              <w:rPr>
                <w:rFonts w:asciiTheme="minorHAnsi" w:hAnsiTheme="minorHAnsi" w:cs="Arial"/>
                <w:sz w:val="18"/>
                <w:szCs w:val="18"/>
              </w:rPr>
              <w:t>Community Legal Assistance Services System</w:t>
            </w:r>
            <w:r w:rsidRPr="00FF0B52">
              <w:rPr>
                <w:rFonts w:asciiTheme="minorHAnsi" w:hAnsiTheme="minorHAnsi" w:cs="Arial"/>
                <w:sz w:val="18"/>
                <w:szCs w:val="18"/>
              </w:rPr>
              <w:t>.</w:t>
            </w:r>
          </w:p>
          <w:p w14:paraId="7D8C9F7D" w14:textId="77777777" w:rsidR="00E513F0" w:rsidRPr="00FF0B52" w:rsidRDefault="00E513F0" w:rsidP="001C5978">
            <w:pPr>
              <w:spacing w:after="0" w:line="240" w:lineRule="auto"/>
              <w:jc w:val="left"/>
              <w:rPr>
                <w:rFonts w:asciiTheme="minorHAnsi" w:hAnsiTheme="minorHAnsi" w:cs="Arial"/>
                <w:sz w:val="8"/>
                <w:szCs w:val="8"/>
              </w:rPr>
            </w:pPr>
          </w:p>
          <w:p w14:paraId="16CF8C7A" w14:textId="0FEDA404"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Continue progressing the</w:t>
            </w:r>
            <w:r w:rsidRPr="00FF0B52">
              <w:rPr>
                <w:color w:val="000000" w:themeColor="text1"/>
              </w:rPr>
              <w:t xml:space="preserve"> </w:t>
            </w:r>
            <w:r w:rsidRPr="00FF0B52">
              <w:rPr>
                <w:rFonts w:asciiTheme="minorHAnsi" w:hAnsiTheme="minorHAnsi" w:cs="Arial"/>
                <w:sz w:val="18"/>
                <w:szCs w:val="18"/>
              </w:rPr>
              <w:t>Legal Assistance Service Data publication</w:t>
            </w:r>
            <w:r w:rsidRPr="00FF0B52" w:rsidDel="00AE067A">
              <w:rPr>
                <w:rFonts w:asciiTheme="minorHAnsi" w:hAnsiTheme="minorHAnsi" w:cstheme="minorBidi"/>
                <w:color w:val="auto"/>
                <w:sz w:val="18"/>
                <w:szCs w:val="18"/>
              </w:rPr>
              <w:t xml:space="preserve"> </w:t>
            </w:r>
            <w:r w:rsidRPr="00FF0B52">
              <w:rPr>
                <w:rFonts w:asciiTheme="minorHAnsi" w:hAnsiTheme="minorHAnsi" w:cs="Arial"/>
                <w:sz w:val="18"/>
                <w:szCs w:val="18"/>
              </w:rPr>
              <w:t>including improvements.</w:t>
            </w:r>
          </w:p>
        </w:tc>
        <w:tc>
          <w:tcPr>
            <w:tcW w:w="76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283E64EB" w14:textId="728E1A62" w:rsidR="00E513F0" w:rsidRPr="00FF0B52" w:rsidRDefault="00491EC5"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Sector planning and service delivery are evidence-based and informed by accurate, reliable and consistent data from relevant sources including legal need, service delivery and demographic data.</w:t>
            </w:r>
          </w:p>
        </w:tc>
        <w:tc>
          <w:tcPr>
            <w:tcW w:w="80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7CB2522D" w14:textId="106ED743" w:rsidR="00E513F0" w:rsidRPr="00FF0B52" w:rsidRDefault="00FD6488"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Ongoing improvements to the</w:t>
            </w:r>
            <w:r w:rsidR="00E513F0" w:rsidRPr="00FF0B52">
              <w:rPr>
                <w:rFonts w:asciiTheme="minorHAnsi" w:hAnsiTheme="minorHAnsi" w:cs="Arial"/>
                <w:sz w:val="18"/>
                <w:szCs w:val="18"/>
              </w:rPr>
              <w:t xml:space="preserve"> </w:t>
            </w:r>
            <w:r w:rsidRPr="00FF0B52">
              <w:rPr>
                <w:rFonts w:asciiTheme="minorHAnsi" w:hAnsiTheme="minorHAnsi" w:cs="Arial"/>
                <w:sz w:val="18"/>
                <w:szCs w:val="18"/>
              </w:rPr>
              <w:t>L</w:t>
            </w:r>
            <w:r w:rsidR="00E513F0" w:rsidRPr="00FF0B52">
              <w:rPr>
                <w:rFonts w:asciiTheme="minorHAnsi" w:hAnsiTheme="minorHAnsi" w:cs="Arial"/>
                <w:sz w:val="18"/>
                <w:szCs w:val="18"/>
              </w:rPr>
              <w:t xml:space="preserve">egal </w:t>
            </w:r>
            <w:r w:rsidRPr="00FF0B52">
              <w:rPr>
                <w:rFonts w:asciiTheme="minorHAnsi" w:hAnsiTheme="minorHAnsi" w:cs="Arial"/>
                <w:sz w:val="18"/>
                <w:szCs w:val="18"/>
              </w:rPr>
              <w:t>A</w:t>
            </w:r>
            <w:r w:rsidR="00E513F0" w:rsidRPr="00FF0B52">
              <w:rPr>
                <w:rFonts w:asciiTheme="minorHAnsi" w:hAnsiTheme="minorHAnsi" w:cs="Arial"/>
                <w:sz w:val="18"/>
                <w:szCs w:val="18"/>
              </w:rPr>
              <w:t xml:space="preserve">ssistance </w:t>
            </w:r>
            <w:r w:rsidRPr="00FF0B52">
              <w:rPr>
                <w:rFonts w:asciiTheme="minorHAnsi" w:hAnsiTheme="minorHAnsi" w:cs="Arial"/>
                <w:sz w:val="18"/>
                <w:szCs w:val="18"/>
              </w:rPr>
              <w:t>S</w:t>
            </w:r>
            <w:r w:rsidR="00E513F0" w:rsidRPr="00FF0B52">
              <w:rPr>
                <w:rFonts w:asciiTheme="minorHAnsi" w:hAnsiTheme="minorHAnsi" w:cs="Arial"/>
                <w:sz w:val="18"/>
                <w:szCs w:val="18"/>
              </w:rPr>
              <w:t>ervice</w:t>
            </w:r>
            <w:r w:rsidRPr="00FF0B52">
              <w:rPr>
                <w:rFonts w:asciiTheme="minorHAnsi" w:hAnsiTheme="minorHAnsi" w:cs="Arial"/>
                <w:sz w:val="18"/>
                <w:szCs w:val="18"/>
              </w:rPr>
              <w:t xml:space="preserve"> Data including</w:t>
            </w:r>
            <w:r w:rsidR="00E513F0" w:rsidRPr="00FF0B52">
              <w:rPr>
                <w:rFonts w:asciiTheme="minorHAnsi" w:hAnsiTheme="minorHAnsi" w:cs="Arial"/>
                <w:sz w:val="18"/>
                <w:szCs w:val="18"/>
              </w:rPr>
              <w:t xml:space="preserve"> consideration of Indigenous Data Sovereignty.</w:t>
            </w:r>
          </w:p>
          <w:p w14:paraId="60077B23" w14:textId="77777777" w:rsidR="00E513F0" w:rsidRPr="00FF0B52" w:rsidRDefault="00E513F0" w:rsidP="001C5978">
            <w:pPr>
              <w:spacing w:after="0" w:line="240" w:lineRule="auto"/>
              <w:jc w:val="left"/>
              <w:rPr>
                <w:rFonts w:asciiTheme="minorHAnsi" w:hAnsiTheme="minorHAnsi" w:cs="Arial"/>
                <w:sz w:val="18"/>
                <w:szCs w:val="18"/>
              </w:rPr>
            </w:pPr>
          </w:p>
          <w:p w14:paraId="1A0BD20C"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Implement an outcomes-based framework.</w:t>
            </w:r>
          </w:p>
        </w:tc>
        <w:tc>
          <w:tcPr>
            <w:tcW w:w="71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2EFD9" w:themeFill="accent6" w:themeFillTint="33"/>
          </w:tcPr>
          <w:p w14:paraId="5285D227"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Appropriate monitoring and evaluating mechanisms are in place to identify and learn effective strategies and best practice which improve legal assistance services.</w:t>
            </w:r>
          </w:p>
          <w:p w14:paraId="72DBFA0E" w14:textId="77777777" w:rsidR="00E513F0" w:rsidRPr="00FF0B52" w:rsidRDefault="00E513F0" w:rsidP="001C5978">
            <w:pPr>
              <w:spacing w:after="0" w:line="240" w:lineRule="auto"/>
              <w:jc w:val="left"/>
              <w:rPr>
                <w:rFonts w:asciiTheme="minorHAnsi" w:hAnsiTheme="minorHAnsi" w:cs="Arial"/>
                <w:sz w:val="18"/>
                <w:szCs w:val="18"/>
              </w:rPr>
            </w:pPr>
          </w:p>
          <w:p w14:paraId="7C14EDC2"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Services complete reporting and performance monitoring requirements to a high standard using accurate and appropriate data.</w:t>
            </w:r>
          </w:p>
        </w:tc>
        <w:tc>
          <w:tcPr>
            <w:tcW w:w="7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2EFD9" w:themeFill="accent6" w:themeFillTint="33"/>
          </w:tcPr>
          <w:p w14:paraId="49F22349"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Ongoing evaluation of data collection processes.</w:t>
            </w:r>
          </w:p>
          <w:p w14:paraId="69409271" w14:textId="77777777" w:rsidR="00E513F0" w:rsidRPr="00FF0B52" w:rsidRDefault="00E513F0" w:rsidP="001C5978">
            <w:pPr>
              <w:spacing w:after="0" w:line="240" w:lineRule="auto"/>
              <w:jc w:val="left"/>
              <w:rPr>
                <w:rFonts w:asciiTheme="minorHAnsi" w:hAnsiTheme="minorHAnsi" w:cs="Arial"/>
                <w:sz w:val="18"/>
                <w:szCs w:val="18"/>
              </w:rPr>
            </w:pPr>
          </w:p>
          <w:p w14:paraId="6D3EDA9B" w14:textId="48CC4775"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Develop reporting requirements in line with the outcomes-based framework, ahead of the agreement</w:t>
            </w:r>
            <w:r w:rsidR="00C52985" w:rsidRPr="00FF0B52">
              <w:rPr>
                <w:rFonts w:asciiTheme="minorHAnsi" w:hAnsiTheme="minorHAnsi" w:cs="Arial"/>
                <w:sz w:val="18"/>
                <w:szCs w:val="18"/>
              </w:rPr>
              <w:t xml:space="preserve"> which will commence from 2030</w:t>
            </w:r>
            <w:r w:rsidR="00491EC5" w:rsidRPr="00FF0B52">
              <w:rPr>
                <w:rFonts w:asciiTheme="minorHAnsi" w:hAnsiTheme="minorHAnsi" w:cs="Arial"/>
                <w:sz w:val="18"/>
                <w:szCs w:val="18"/>
              </w:rPr>
              <w:t>.</w:t>
            </w:r>
            <w:r w:rsidRPr="00FF0B52">
              <w:rPr>
                <w:rFonts w:asciiTheme="minorHAnsi" w:hAnsiTheme="minorHAnsi" w:cs="Arial"/>
                <w:sz w:val="18"/>
                <w:szCs w:val="18"/>
              </w:rPr>
              <w:t xml:space="preserve"> </w:t>
            </w:r>
          </w:p>
        </w:tc>
      </w:tr>
    </w:tbl>
    <w:p w14:paraId="64531B54" w14:textId="01B4E99B" w:rsidR="00B742B5" w:rsidRPr="00FF0B52" w:rsidRDefault="00B742B5" w:rsidP="00D81185">
      <w:pPr>
        <w:sectPr w:rsidR="00B742B5" w:rsidRPr="00FF0B52" w:rsidSect="00E513F0">
          <w:footerReference w:type="even" r:id="rId18"/>
          <w:footerReference w:type="default" r:id="rId19"/>
          <w:headerReference w:type="first" r:id="rId20"/>
          <w:footerReference w:type="first" r:id="rId21"/>
          <w:pgSz w:w="23811" w:h="16838" w:orient="landscape" w:code="8"/>
          <w:pgMar w:top="1134" w:right="1134" w:bottom="1134" w:left="1134" w:header="709" w:footer="709" w:gutter="0"/>
          <w:cols w:space="708"/>
          <w:titlePg/>
          <w:docGrid w:linePitch="360"/>
        </w:sectPr>
      </w:pPr>
    </w:p>
    <w:p w14:paraId="4F483D63" w14:textId="01D9004E" w:rsidR="00635D60" w:rsidRPr="00FF0B52" w:rsidRDefault="00407B30" w:rsidP="009E1FCC">
      <w:pPr>
        <w:pStyle w:val="Heading1"/>
        <w:spacing w:before="0" w:after="0"/>
        <w:rPr>
          <w:rFonts w:ascii="Corbel" w:hAnsi="Corbel"/>
          <w:color w:val="44546A" w:themeColor="text2"/>
          <w:sz w:val="72"/>
          <w:szCs w:val="72"/>
        </w:rPr>
      </w:pPr>
      <w:bookmarkStart w:id="121" w:name="_Toc182820546"/>
      <w:bookmarkStart w:id="122" w:name="_Hlk180482210"/>
      <w:r w:rsidRPr="00FF0B52">
        <w:rPr>
          <w:rFonts w:ascii="Corbel" w:hAnsi="Corbel"/>
          <w:caps w:val="0"/>
          <w:color w:val="44546A" w:themeColor="text2"/>
          <w:sz w:val="72"/>
          <w:szCs w:val="72"/>
        </w:rPr>
        <w:lastRenderedPageBreak/>
        <w:t xml:space="preserve">Schedule A – </w:t>
      </w:r>
      <w:r w:rsidR="009E1FCC" w:rsidRPr="00FF0B52">
        <w:rPr>
          <w:rFonts w:ascii="Corbel" w:hAnsi="Corbel"/>
          <w:caps w:val="0"/>
          <w:color w:val="44546A" w:themeColor="text2"/>
          <w:sz w:val="72"/>
          <w:szCs w:val="72"/>
        </w:rPr>
        <w:t>Commonwealth Priorities</w:t>
      </w:r>
      <w:bookmarkEnd w:id="121"/>
    </w:p>
    <w:p w14:paraId="694E7251" w14:textId="384635CD" w:rsidR="00DF30EA" w:rsidRPr="00FF0B52" w:rsidRDefault="00DF30EA" w:rsidP="0031060C">
      <w:pPr>
        <w:pStyle w:val="Subtitle"/>
      </w:pPr>
      <w:r w:rsidRPr="00FF0B52">
        <w:t xml:space="preserve">National </w:t>
      </w:r>
      <w:r w:rsidR="00DE2C61" w:rsidRPr="00FF0B52">
        <w:t>ACCESS TO JUSTICE</w:t>
      </w:r>
      <w:r w:rsidRPr="00FF0B52">
        <w:t xml:space="preserve"> Partnership</w:t>
      </w:r>
    </w:p>
    <w:p w14:paraId="01847E32" w14:textId="77777777" w:rsidR="00DF30EA" w:rsidRPr="00FF0B52" w:rsidRDefault="00DF30EA" w:rsidP="00633C54">
      <w:pPr>
        <w:spacing w:before="480" w:after="180" w:line="240" w:lineRule="auto"/>
        <w:rPr>
          <w:rFonts w:ascii="Consolas" w:hAnsi="Consolas"/>
          <w:caps/>
          <w:color w:val="44546A" w:themeColor="text2"/>
          <w:sz w:val="32"/>
          <w:szCs w:val="32"/>
        </w:rPr>
      </w:pPr>
      <w:bookmarkStart w:id="123" w:name="_Toc177461910"/>
      <w:bookmarkStart w:id="124" w:name="_Toc177463319"/>
      <w:r w:rsidRPr="00FF0B52">
        <w:rPr>
          <w:rFonts w:ascii="Consolas" w:hAnsi="Consolas"/>
          <w:caps/>
          <w:color w:val="44546A" w:themeColor="text2"/>
          <w:sz w:val="32"/>
          <w:szCs w:val="32"/>
        </w:rPr>
        <w:t>Preliminaries</w:t>
      </w:r>
      <w:bookmarkEnd w:id="123"/>
      <w:bookmarkEnd w:id="124"/>
      <w:r w:rsidRPr="00FF0B52">
        <w:rPr>
          <w:rFonts w:ascii="Consolas" w:hAnsi="Consolas"/>
          <w:caps/>
          <w:color w:val="44546A" w:themeColor="text2"/>
          <w:sz w:val="32"/>
          <w:szCs w:val="32"/>
        </w:rPr>
        <w:t xml:space="preserve"> </w:t>
      </w:r>
    </w:p>
    <w:p w14:paraId="5C8094D1" w14:textId="788AB975" w:rsidR="00C4049F" w:rsidRPr="00FF0B52" w:rsidRDefault="00DF30EA" w:rsidP="001C5978">
      <w:pPr>
        <w:pStyle w:val="ScheduleAnumbers"/>
        <w:ind w:hanging="578"/>
        <w:rPr>
          <w:lang w:val="en-GB"/>
        </w:rPr>
      </w:pPr>
      <w:r w:rsidRPr="00FF0B52">
        <w:rPr>
          <w:lang w:val="en-GB"/>
        </w:rPr>
        <w:t xml:space="preserve">This Schedule provides guidance on the prioritisation of legal assistance services. </w:t>
      </w:r>
    </w:p>
    <w:p w14:paraId="76ED67CE" w14:textId="77777777" w:rsidR="00DF30EA" w:rsidRPr="00FF0B52" w:rsidRDefault="00DF30EA" w:rsidP="00633C54">
      <w:pPr>
        <w:spacing w:before="480" w:after="180" w:line="240" w:lineRule="auto"/>
        <w:rPr>
          <w:rFonts w:ascii="Consolas" w:hAnsi="Consolas"/>
          <w:caps/>
          <w:color w:val="44546A" w:themeColor="text2"/>
          <w:sz w:val="32"/>
          <w:szCs w:val="32"/>
        </w:rPr>
      </w:pPr>
      <w:bookmarkStart w:id="125" w:name="_Toc177461911"/>
      <w:bookmarkStart w:id="126" w:name="_Toc177463320"/>
      <w:r w:rsidRPr="00FF0B52">
        <w:rPr>
          <w:rFonts w:ascii="Consolas" w:hAnsi="Consolas"/>
          <w:caps/>
          <w:color w:val="44546A" w:themeColor="text2"/>
          <w:sz w:val="32"/>
          <w:szCs w:val="32"/>
        </w:rPr>
        <w:t>National priority client groups</w:t>
      </w:r>
      <w:bookmarkEnd w:id="125"/>
      <w:bookmarkEnd w:id="126"/>
    </w:p>
    <w:p w14:paraId="36D3BAAF" w14:textId="14A1D27C" w:rsidR="00432BC1" w:rsidRPr="00FF0B52" w:rsidRDefault="00B31F9F" w:rsidP="001C5978">
      <w:pPr>
        <w:pStyle w:val="ScheduleAnumbers"/>
        <w:ind w:hanging="578"/>
        <w:rPr>
          <w:lang w:val="en-GB"/>
        </w:rPr>
      </w:pPr>
      <w:r w:rsidRPr="00FF0B52">
        <w:rPr>
          <w:lang w:val="en-GB"/>
        </w:rPr>
        <w:t xml:space="preserve">The </w:t>
      </w:r>
      <w:r w:rsidR="00DF3646" w:rsidRPr="00FF0B52">
        <w:rPr>
          <w:lang w:val="en-GB"/>
        </w:rPr>
        <w:t>S</w:t>
      </w:r>
      <w:r w:rsidRPr="00FF0B52">
        <w:rPr>
          <w:lang w:val="en-GB"/>
        </w:rPr>
        <w:t xml:space="preserve">tates will </w:t>
      </w:r>
      <w:r w:rsidR="003D3FB7" w:rsidRPr="00FF0B52">
        <w:rPr>
          <w:lang w:val="en-GB"/>
        </w:rPr>
        <w:t>require</w:t>
      </w:r>
      <w:r w:rsidR="00075594" w:rsidRPr="00FF0B52">
        <w:rPr>
          <w:lang w:val="en-GB"/>
        </w:rPr>
        <w:t xml:space="preserve"> </w:t>
      </w:r>
      <w:r w:rsidRPr="00FF0B52">
        <w:rPr>
          <w:lang w:val="en-GB"/>
        </w:rPr>
        <w:t>that legal assistance services are focussed on people experiencing financial disadvantage.</w:t>
      </w:r>
    </w:p>
    <w:p w14:paraId="7B723469" w14:textId="14632BC2" w:rsidR="00DF30EA" w:rsidRPr="00FF0B52" w:rsidRDefault="008F19E2" w:rsidP="001C5978">
      <w:pPr>
        <w:pStyle w:val="ScheduleAnumbers"/>
        <w:ind w:hanging="578"/>
        <w:rPr>
          <w:lang w:val="en-GB"/>
        </w:rPr>
      </w:pPr>
      <w:r w:rsidRPr="00FF0B52">
        <w:rPr>
          <w:lang w:val="en-GB"/>
        </w:rPr>
        <w:t>People</w:t>
      </w:r>
      <w:r w:rsidR="00B31F9F" w:rsidRPr="00FF0B52">
        <w:rPr>
          <w:lang w:val="en-GB"/>
        </w:rPr>
        <w:t xml:space="preserve"> who </w:t>
      </w:r>
      <w:r w:rsidR="00DF30EA" w:rsidRPr="00FF0B52">
        <w:rPr>
          <w:lang w:val="en-GB"/>
        </w:rPr>
        <w:t xml:space="preserve">fall within one or more of the following </w:t>
      </w:r>
      <w:r w:rsidRPr="00FF0B52">
        <w:rPr>
          <w:lang w:val="en-GB"/>
        </w:rPr>
        <w:t>groups are</w:t>
      </w:r>
      <w:r w:rsidR="00DF30EA" w:rsidRPr="00FF0B52">
        <w:rPr>
          <w:lang w:val="en-GB"/>
        </w:rPr>
        <w:t xml:space="preserve"> national priority client groups (in</w:t>
      </w:r>
      <w:r w:rsidR="00086D70" w:rsidRPr="00FF0B52">
        <w:rPr>
          <w:lang w:val="en-GB"/>
        </w:rPr>
        <w:t xml:space="preserve"> </w:t>
      </w:r>
      <w:r w:rsidR="00DF30EA" w:rsidRPr="00FF0B52">
        <w:rPr>
          <w:lang w:val="en-GB"/>
        </w:rPr>
        <w:t>alphabetical order):</w:t>
      </w:r>
    </w:p>
    <w:p w14:paraId="6751A178" w14:textId="77777777" w:rsidR="00DF30EA" w:rsidRPr="00FF0B52" w:rsidRDefault="00DF30EA" w:rsidP="001C5978">
      <w:pPr>
        <w:pStyle w:val="Numbering-ScheduleC"/>
        <w:numPr>
          <w:ilvl w:val="2"/>
          <w:numId w:val="13"/>
        </w:numPr>
        <w:tabs>
          <w:tab w:val="clear" w:pos="1593"/>
        </w:tabs>
        <w:ind w:left="1134" w:hanging="567"/>
      </w:pPr>
      <w:bookmarkStart w:id="127" w:name="_Hlk180414921"/>
      <w:r w:rsidRPr="00FF0B52">
        <w:t>Aboriginal and Torres Strait Islander people;</w:t>
      </w:r>
    </w:p>
    <w:p w14:paraId="41AC6637" w14:textId="77777777" w:rsidR="00DF30EA" w:rsidRPr="00FF0B52" w:rsidRDefault="00DF30EA" w:rsidP="001C5978">
      <w:pPr>
        <w:pStyle w:val="Numbering-ScheduleC"/>
        <w:numPr>
          <w:ilvl w:val="2"/>
          <w:numId w:val="13"/>
        </w:numPr>
        <w:tabs>
          <w:tab w:val="clear" w:pos="1593"/>
        </w:tabs>
        <w:ind w:left="1134" w:hanging="567"/>
      </w:pPr>
      <w:r w:rsidRPr="00FF0B52">
        <w:t xml:space="preserve">children and young people (up to 24 years); </w:t>
      </w:r>
    </w:p>
    <w:p w14:paraId="3876B3E2" w14:textId="1CAF9C37" w:rsidR="00145F13" w:rsidRPr="00FF0B52" w:rsidRDefault="00145F13" w:rsidP="001C5978">
      <w:pPr>
        <w:pStyle w:val="Numbering-ScheduleC"/>
        <w:numPr>
          <w:ilvl w:val="2"/>
          <w:numId w:val="13"/>
        </w:numPr>
        <w:tabs>
          <w:tab w:val="clear" w:pos="1593"/>
        </w:tabs>
        <w:ind w:left="1134" w:hanging="567"/>
      </w:pPr>
      <w:r w:rsidRPr="00FF0B52">
        <w:t>LGBTIQA+ people</w:t>
      </w:r>
      <w:r w:rsidR="00C324D3" w:rsidRPr="00FF0B52">
        <w:t>;</w:t>
      </w:r>
    </w:p>
    <w:p w14:paraId="0DDA1BDB" w14:textId="422413E5" w:rsidR="00DF30EA" w:rsidRPr="00FF0B52" w:rsidRDefault="00DF30EA" w:rsidP="001C5978">
      <w:pPr>
        <w:pStyle w:val="Numbering-ScheduleC"/>
        <w:numPr>
          <w:ilvl w:val="2"/>
          <w:numId w:val="13"/>
        </w:numPr>
        <w:tabs>
          <w:tab w:val="clear" w:pos="1593"/>
        </w:tabs>
        <w:ind w:left="1134" w:hanging="567"/>
      </w:pPr>
      <w:r w:rsidRPr="00FF0B52">
        <w:t xml:space="preserve">older people (aged over 65 years or Aboriginal and Torres Strait Islander people aged over 50 years); </w:t>
      </w:r>
    </w:p>
    <w:p w14:paraId="058F3C30" w14:textId="1808BB81" w:rsidR="00145F13" w:rsidRPr="00FF0B52" w:rsidRDefault="00145F13" w:rsidP="001C5978">
      <w:pPr>
        <w:pStyle w:val="Numbering-ScheduleC"/>
        <w:numPr>
          <w:ilvl w:val="2"/>
          <w:numId w:val="13"/>
        </w:numPr>
        <w:tabs>
          <w:tab w:val="clear" w:pos="1593"/>
        </w:tabs>
        <w:ind w:left="1134" w:hanging="567"/>
      </w:pPr>
      <w:r w:rsidRPr="00FF0B52">
        <w:t>people affected by natural disasters</w:t>
      </w:r>
      <w:r w:rsidR="00C324D3" w:rsidRPr="00FF0B52">
        <w:t>;</w:t>
      </w:r>
    </w:p>
    <w:p w14:paraId="036B6C2A" w14:textId="78CD869B" w:rsidR="00DF30EA" w:rsidRPr="00FF0B52" w:rsidRDefault="00DF30EA" w:rsidP="001C5978">
      <w:pPr>
        <w:pStyle w:val="Numbering-ScheduleC"/>
        <w:numPr>
          <w:ilvl w:val="2"/>
          <w:numId w:val="13"/>
        </w:numPr>
        <w:tabs>
          <w:tab w:val="clear" w:pos="1593"/>
        </w:tabs>
        <w:ind w:left="1134" w:hanging="567"/>
      </w:pPr>
      <w:bookmarkStart w:id="128" w:name="_Hlk180672435"/>
      <w:r w:rsidRPr="00FF0B52">
        <w:t>people experiencing, or at risk of, family</w:t>
      </w:r>
      <w:r w:rsidR="00145F13" w:rsidRPr="00FF0B52">
        <w:t xml:space="preserve">, domestic </w:t>
      </w:r>
      <w:r w:rsidR="0097699F" w:rsidRPr="00FF0B52">
        <w:t>and</w:t>
      </w:r>
      <w:r w:rsidR="00145F13" w:rsidRPr="00FF0B52">
        <w:t xml:space="preserve"> sexual</w:t>
      </w:r>
      <w:r w:rsidRPr="00FF0B52">
        <w:t xml:space="preserve"> violence;</w:t>
      </w:r>
    </w:p>
    <w:p w14:paraId="4B21454C" w14:textId="77777777" w:rsidR="00DF30EA" w:rsidRPr="00FF0B52" w:rsidRDefault="00DF30EA" w:rsidP="001C5978">
      <w:pPr>
        <w:pStyle w:val="Numbering-ScheduleC"/>
        <w:numPr>
          <w:ilvl w:val="2"/>
          <w:numId w:val="13"/>
        </w:numPr>
        <w:tabs>
          <w:tab w:val="clear" w:pos="1593"/>
        </w:tabs>
        <w:ind w:left="1134" w:hanging="567"/>
      </w:pPr>
      <w:bookmarkStart w:id="129" w:name="_Hlk180394789"/>
      <w:bookmarkEnd w:id="128"/>
      <w:r w:rsidRPr="00FF0B52">
        <w:t xml:space="preserve">people experiencing, or at risk of, homelessness; </w:t>
      </w:r>
    </w:p>
    <w:p w14:paraId="566C5DBC" w14:textId="77777777" w:rsidR="00DF30EA" w:rsidRPr="00FF0B52" w:rsidRDefault="00DF30EA" w:rsidP="001C5978">
      <w:pPr>
        <w:pStyle w:val="Numbering-ScheduleC"/>
        <w:numPr>
          <w:ilvl w:val="2"/>
          <w:numId w:val="13"/>
        </w:numPr>
        <w:tabs>
          <w:tab w:val="clear" w:pos="1593"/>
        </w:tabs>
        <w:ind w:left="1134" w:hanging="567"/>
      </w:pPr>
      <w:r w:rsidRPr="00FF0B52">
        <w:t xml:space="preserve">people in custody and/or prisoners; </w:t>
      </w:r>
    </w:p>
    <w:p w14:paraId="1654C912" w14:textId="3759EC8D" w:rsidR="00DF30EA" w:rsidRPr="00FF0B52" w:rsidRDefault="00DF30EA" w:rsidP="001C5978">
      <w:pPr>
        <w:pStyle w:val="Numbering-ScheduleC"/>
        <w:numPr>
          <w:ilvl w:val="2"/>
          <w:numId w:val="13"/>
        </w:numPr>
        <w:tabs>
          <w:tab w:val="clear" w:pos="1593"/>
        </w:tabs>
        <w:ind w:left="1134" w:hanging="567"/>
      </w:pPr>
      <w:r w:rsidRPr="00FF0B52">
        <w:t xml:space="preserve">people residing in </w:t>
      </w:r>
      <w:r w:rsidR="00145F13" w:rsidRPr="00FF0B52">
        <w:t xml:space="preserve">outer regional and remote </w:t>
      </w:r>
      <w:r w:rsidRPr="00FF0B52">
        <w:t xml:space="preserve">areas; </w:t>
      </w:r>
    </w:p>
    <w:p w14:paraId="512D8536" w14:textId="15B3FF95" w:rsidR="00DF30EA" w:rsidRPr="00FF0B52" w:rsidRDefault="00DF30EA" w:rsidP="001C5978">
      <w:pPr>
        <w:pStyle w:val="Numbering-ScheduleC"/>
        <w:numPr>
          <w:ilvl w:val="2"/>
          <w:numId w:val="13"/>
        </w:numPr>
        <w:tabs>
          <w:tab w:val="clear" w:pos="1593"/>
        </w:tabs>
        <w:ind w:left="1134" w:hanging="567"/>
      </w:pPr>
      <w:r w:rsidRPr="00FF0B52">
        <w:t xml:space="preserve">people with a disability or mental illness; </w:t>
      </w:r>
    </w:p>
    <w:p w14:paraId="5A5C3EDC" w14:textId="34291DB0" w:rsidR="00DF30EA" w:rsidRPr="00FF0B52" w:rsidRDefault="00DF30EA" w:rsidP="001C5978">
      <w:pPr>
        <w:pStyle w:val="Numbering-ScheduleC"/>
        <w:numPr>
          <w:ilvl w:val="2"/>
          <w:numId w:val="13"/>
        </w:numPr>
        <w:tabs>
          <w:tab w:val="clear" w:pos="1593"/>
        </w:tabs>
        <w:ind w:left="1134" w:hanging="567"/>
      </w:pPr>
      <w:r w:rsidRPr="00FF0B52">
        <w:t xml:space="preserve">people with low education levels; </w:t>
      </w:r>
    </w:p>
    <w:p w14:paraId="2864CA45" w14:textId="3560B818" w:rsidR="007B0EFA" w:rsidRPr="00FF0B52" w:rsidRDefault="007B0EFA" w:rsidP="001C5978">
      <w:pPr>
        <w:pStyle w:val="Numbering-ScheduleC"/>
        <w:numPr>
          <w:ilvl w:val="2"/>
          <w:numId w:val="13"/>
        </w:numPr>
        <w:tabs>
          <w:tab w:val="clear" w:pos="1593"/>
        </w:tabs>
        <w:ind w:left="1134" w:hanging="567"/>
      </w:pPr>
      <w:r w:rsidRPr="00FF0B52">
        <w:t>people who are culturally and linguistically diverse;</w:t>
      </w:r>
    </w:p>
    <w:p w14:paraId="1B1C2567" w14:textId="77777777" w:rsidR="007B0EFA" w:rsidRPr="00FF0B52" w:rsidRDefault="00DF30EA" w:rsidP="001C5978">
      <w:pPr>
        <w:pStyle w:val="Numbering-ScheduleC"/>
        <w:numPr>
          <w:ilvl w:val="2"/>
          <w:numId w:val="13"/>
        </w:numPr>
        <w:tabs>
          <w:tab w:val="clear" w:pos="1593"/>
        </w:tabs>
        <w:ind w:left="1134" w:hanging="567"/>
        <w:rPr>
          <w:lang w:val="en-GB"/>
        </w:rPr>
      </w:pPr>
      <w:r w:rsidRPr="00FF0B52">
        <w:rPr>
          <w:lang w:val="en-GB"/>
        </w:rPr>
        <w:t>single parents</w:t>
      </w:r>
      <w:r w:rsidR="007B0EFA" w:rsidRPr="00FF0B52">
        <w:rPr>
          <w:lang w:val="en-GB"/>
        </w:rPr>
        <w:t>; and</w:t>
      </w:r>
    </w:p>
    <w:p w14:paraId="22859F10" w14:textId="19C30D21" w:rsidR="002A29EB" w:rsidRPr="00FF0B52" w:rsidRDefault="007B0EFA" w:rsidP="001C5978">
      <w:pPr>
        <w:pStyle w:val="Numbering-ScheduleC"/>
        <w:numPr>
          <w:ilvl w:val="2"/>
          <w:numId w:val="13"/>
        </w:numPr>
        <w:tabs>
          <w:tab w:val="clear" w:pos="1593"/>
        </w:tabs>
        <w:ind w:left="1134" w:hanging="567"/>
        <w:rPr>
          <w:lang w:val="en-GB"/>
        </w:rPr>
      </w:pPr>
      <w:r w:rsidRPr="00FF0B52">
        <w:t>vulnerable migrants, including asylum seekers and refugees.</w:t>
      </w:r>
    </w:p>
    <w:bookmarkEnd w:id="127"/>
    <w:bookmarkEnd w:id="129"/>
    <w:p w14:paraId="166C40FD" w14:textId="5F2B5609" w:rsidR="00DF30EA" w:rsidRPr="00FF0B52" w:rsidRDefault="00DF30EA" w:rsidP="001C5978">
      <w:pPr>
        <w:pStyle w:val="ScheduleAnumbers"/>
        <w:ind w:hanging="578"/>
        <w:rPr>
          <w:lang w:val="en-GB"/>
        </w:rPr>
      </w:pPr>
      <w:r w:rsidRPr="00FF0B52">
        <w:rPr>
          <w:lang w:val="en-GB"/>
        </w:rPr>
        <w:t xml:space="preserve">The list of national priority client groups </w:t>
      </w:r>
      <w:r w:rsidR="0074228E" w:rsidRPr="00FF0B52">
        <w:rPr>
          <w:lang w:val="en-GB"/>
        </w:rPr>
        <w:t>recognises</w:t>
      </w:r>
      <w:r w:rsidRPr="00FF0B52">
        <w:rPr>
          <w:lang w:val="en-GB"/>
        </w:rPr>
        <w:t xml:space="preserve"> that certain cohorts of people</w:t>
      </w:r>
      <w:r w:rsidR="006F5866" w:rsidRPr="00FF0B52">
        <w:rPr>
          <w:lang w:val="en-GB"/>
        </w:rPr>
        <w:t xml:space="preserve"> experiencing vulnerability and</w:t>
      </w:r>
      <w:r w:rsidRPr="00FF0B52">
        <w:rPr>
          <w:lang w:val="en-GB"/>
        </w:rPr>
        <w:t xml:space="preserve"> facing disadvantage are more likely to experience legal problems, less likely to seek assistance and/or less able to access services for a range of reasons.</w:t>
      </w:r>
    </w:p>
    <w:p w14:paraId="5205E627" w14:textId="0744CC3B" w:rsidR="00DF30EA" w:rsidRPr="00FF0B52" w:rsidRDefault="00DF30EA" w:rsidP="001C5978">
      <w:pPr>
        <w:pStyle w:val="ScheduleAnumbers"/>
        <w:ind w:hanging="578"/>
        <w:rPr>
          <w:lang w:val="en-GB"/>
        </w:rPr>
      </w:pPr>
      <w:r w:rsidRPr="00FF0B52">
        <w:rPr>
          <w:lang w:val="en-GB"/>
        </w:rPr>
        <w:t xml:space="preserve">The legal assistance sector is not </w:t>
      </w:r>
      <w:r w:rsidR="005E6FD1" w:rsidRPr="00FF0B52">
        <w:rPr>
          <w:lang w:val="en-GB"/>
        </w:rPr>
        <w:t>excluded</w:t>
      </w:r>
      <w:r w:rsidRPr="00FF0B52">
        <w:rPr>
          <w:lang w:val="en-GB"/>
        </w:rPr>
        <w:t xml:space="preserve"> from assisting clients that fall outside these groups.</w:t>
      </w:r>
    </w:p>
    <w:p w14:paraId="475B4181" w14:textId="77777777" w:rsidR="00DF30EA" w:rsidRPr="00FF0B52" w:rsidRDefault="00DF30EA" w:rsidP="00633C54">
      <w:pPr>
        <w:spacing w:before="480" w:after="180" w:line="240" w:lineRule="auto"/>
        <w:rPr>
          <w:rFonts w:ascii="Consolas" w:hAnsi="Consolas"/>
          <w:caps/>
          <w:color w:val="44546A" w:themeColor="text2"/>
          <w:sz w:val="32"/>
          <w:szCs w:val="32"/>
        </w:rPr>
      </w:pPr>
      <w:bookmarkStart w:id="130" w:name="_Toc177461912"/>
      <w:bookmarkStart w:id="131" w:name="_Toc177463321"/>
      <w:r w:rsidRPr="00FF0B52">
        <w:rPr>
          <w:rFonts w:ascii="Consolas" w:hAnsi="Consolas"/>
          <w:caps/>
          <w:color w:val="44546A" w:themeColor="text2"/>
          <w:sz w:val="32"/>
          <w:szCs w:val="32"/>
        </w:rPr>
        <w:lastRenderedPageBreak/>
        <w:t>State-specific priority client groups</w:t>
      </w:r>
      <w:bookmarkEnd w:id="130"/>
      <w:bookmarkEnd w:id="131"/>
    </w:p>
    <w:p w14:paraId="12ECDBD1" w14:textId="38519FB0" w:rsidR="00DF30EA" w:rsidRPr="00FF0B52" w:rsidRDefault="00DF30EA" w:rsidP="002B4B13">
      <w:pPr>
        <w:pStyle w:val="ScheduleAnumbers"/>
        <w:ind w:left="930" w:hanging="578"/>
      </w:pPr>
      <w:r w:rsidRPr="00FF0B52">
        <w:rPr>
          <w:lang w:val="en-GB"/>
        </w:rPr>
        <w:t xml:space="preserve">In addition to the national priority client groups, States may identify other priority client groups that may be specific to their respective jurisdiction. </w:t>
      </w:r>
      <w:r w:rsidR="0089576C" w:rsidRPr="00FF0B52">
        <w:rPr>
          <w:lang w:val="en-GB"/>
        </w:rPr>
        <w:t xml:space="preserve">Where applicable, </w:t>
      </w:r>
      <w:r w:rsidR="0074228E" w:rsidRPr="00FF0B52">
        <w:rPr>
          <w:lang w:val="en-GB"/>
        </w:rPr>
        <w:t>t</w:t>
      </w:r>
      <w:r w:rsidRPr="00FF0B52">
        <w:rPr>
          <w:lang w:val="en-GB"/>
        </w:rPr>
        <w:t>he</w:t>
      </w:r>
      <w:r w:rsidR="0074228E" w:rsidRPr="00FF0B52">
        <w:rPr>
          <w:lang w:val="en-GB"/>
        </w:rPr>
        <w:t xml:space="preserve"> relevant</w:t>
      </w:r>
      <w:r w:rsidRPr="00FF0B52">
        <w:rPr>
          <w:lang w:val="en-GB"/>
        </w:rPr>
        <w:t xml:space="preserve"> </w:t>
      </w:r>
      <w:r w:rsidR="00794A4F" w:rsidRPr="00FF0B52">
        <w:rPr>
          <w:lang w:val="en-GB"/>
        </w:rPr>
        <w:t xml:space="preserve">State </w:t>
      </w:r>
      <w:r w:rsidRPr="00FF0B52">
        <w:rPr>
          <w:lang w:val="en-GB"/>
        </w:rPr>
        <w:t xml:space="preserve">will ensure the </w:t>
      </w:r>
      <w:r w:rsidR="00DD2FAA" w:rsidRPr="00FF0B52">
        <w:rPr>
          <w:lang w:val="en-GB"/>
        </w:rPr>
        <w:t xml:space="preserve">relevant </w:t>
      </w:r>
      <w:r w:rsidRPr="00FF0B52">
        <w:rPr>
          <w:lang w:val="en-GB"/>
        </w:rPr>
        <w:t>legal assistance sector plan</w:t>
      </w:r>
      <w:r w:rsidR="00DD2FAA" w:rsidRPr="00FF0B52">
        <w:rPr>
          <w:lang w:val="en-GB"/>
        </w:rPr>
        <w:t xml:space="preserve"> </w:t>
      </w:r>
      <w:r w:rsidRPr="00FF0B52">
        <w:rPr>
          <w:lang w:val="en-GB"/>
        </w:rPr>
        <w:t>target</w:t>
      </w:r>
      <w:r w:rsidR="00DD2FAA" w:rsidRPr="00FF0B52">
        <w:rPr>
          <w:lang w:val="en-GB"/>
        </w:rPr>
        <w:t>s</w:t>
      </w:r>
      <w:r w:rsidRPr="00FF0B52">
        <w:rPr>
          <w:lang w:val="en-GB"/>
        </w:rPr>
        <w:t xml:space="preserve"> their services to these additional client groups.</w:t>
      </w:r>
    </w:p>
    <w:p w14:paraId="23B98E42" w14:textId="4EB17798" w:rsidR="00DF30EA" w:rsidRPr="00FF0B52" w:rsidRDefault="00DF30EA" w:rsidP="002B4B13">
      <w:pPr>
        <w:pStyle w:val="ScheduleAnumbers"/>
        <w:ind w:left="930" w:hanging="578"/>
      </w:pPr>
      <w:r w:rsidRPr="00FF0B52">
        <w:rPr>
          <w:lang w:val="en-GB"/>
        </w:rPr>
        <w:t xml:space="preserve">If a State identifies additional priority client groups, these should be listed in </w:t>
      </w:r>
      <w:r w:rsidR="0074228E" w:rsidRPr="00FF0B52">
        <w:rPr>
          <w:lang w:val="en-GB"/>
        </w:rPr>
        <w:t>the State</w:t>
      </w:r>
      <w:r w:rsidR="00B520AD" w:rsidRPr="00FF0B52">
        <w:rPr>
          <w:lang w:val="en-GB"/>
        </w:rPr>
        <w:t>’s</w:t>
      </w:r>
      <w:r w:rsidR="0074228E" w:rsidRPr="00FF0B52">
        <w:rPr>
          <w:lang w:val="en-GB"/>
        </w:rPr>
        <w:t xml:space="preserve"> </w:t>
      </w:r>
      <w:r w:rsidR="00DF3646" w:rsidRPr="00FF0B52">
        <w:rPr>
          <w:lang w:val="en-GB"/>
        </w:rPr>
        <w:t>Legal</w:t>
      </w:r>
      <w:r w:rsidRPr="00FF0B52">
        <w:rPr>
          <w:lang w:val="en-GB"/>
        </w:rPr>
        <w:t> Assistance Strategy</w:t>
      </w:r>
      <w:r w:rsidR="008F19E2" w:rsidRPr="00FF0B52">
        <w:rPr>
          <w:lang w:val="en-GB"/>
        </w:rPr>
        <w:t>, where applicable</w:t>
      </w:r>
      <w:r w:rsidR="005C66AB" w:rsidRPr="00FF0B52">
        <w:rPr>
          <w:lang w:val="en-GB"/>
        </w:rPr>
        <w:t>.</w:t>
      </w:r>
    </w:p>
    <w:p w14:paraId="20934FB2" w14:textId="17FDB9C7" w:rsidR="00DF30EA" w:rsidRPr="00FF0B52" w:rsidRDefault="00633C54" w:rsidP="00633C54">
      <w:pPr>
        <w:spacing w:before="480" w:after="180" w:line="240" w:lineRule="auto"/>
        <w:rPr>
          <w:rFonts w:ascii="Consolas" w:hAnsi="Consolas"/>
          <w:caps/>
          <w:color w:val="44546A" w:themeColor="text2"/>
          <w:sz w:val="32"/>
          <w:szCs w:val="32"/>
        </w:rPr>
      </w:pPr>
      <w:bookmarkStart w:id="132" w:name="_Toc177461913"/>
      <w:bookmarkStart w:id="133" w:name="_Toc177463322"/>
      <w:r w:rsidRPr="00FF0B52">
        <w:rPr>
          <w:rFonts w:ascii="Consolas" w:hAnsi="Consolas"/>
          <w:caps/>
          <w:color w:val="44546A" w:themeColor="text2"/>
          <w:sz w:val="32"/>
          <w:szCs w:val="32"/>
        </w:rPr>
        <w:t>COMMONWEALTH SERVICE PRIORITIES</w:t>
      </w:r>
      <w:bookmarkEnd w:id="132"/>
      <w:bookmarkEnd w:id="133"/>
    </w:p>
    <w:p w14:paraId="4E6531B6" w14:textId="77777777" w:rsidR="00DF30EA" w:rsidRPr="00FF0B52" w:rsidRDefault="00DF30EA" w:rsidP="0031060C">
      <w:pPr>
        <w:pStyle w:val="Heading2"/>
      </w:pPr>
      <w:bookmarkStart w:id="134" w:name="_Toc177461914"/>
      <w:bookmarkStart w:id="135" w:name="_Toc177463323"/>
      <w:bookmarkStart w:id="136" w:name="_Toc182820547"/>
      <w:r w:rsidRPr="00FF0B52">
        <w:t>General principles</w:t>
      </w:r>
      <w:bookmarkEnd w:id="134"/>
      <w:bookmarkEnd w:id="135"/>
      <w:bookmarkEnd w:id="136"/>
    </w:p>
    <w:p w14:paraId="1B30E8FD" w14:textId="77777777" w:rsidR="00DF30EA" w:rsidRPr="00FF0B52" w:rsidRDefault="00DF30EA" w:rsidP="001C5978">
      <w:pPr>
        <w:pStyle w:val="ScheduleAnumbers"/>
        <w:ind w:hanging="578"/>
        <w:rPr>
          <w:lang w:val="en-GB"/>
        </w:rPr>
      </w:pPr>
      <w:r w:rsidRPr="00FF0B52">
        <w:rPr>
          <w:lang w:val="en-GB"/>
        </w:rPr>
        <w:t>Commonwealth funding must be prioritised:</w:t>
      </w:r>
    </w:p>
    <w:p w14:paraId="3E66EB88" w14:textId="4F650949" w:rsidR="00DF30EA" w:rsidRPr="00FF0B52" w:rsidRDefault="00DF30EA" w:rsidP="00B25C8D">
      <w:pPr>
        <w:pStyle w:val="ScheduleNumberedPara"/>
        <w:numPr>
          <w:ilvl w:val="2"/>
          <w:numId w:val="38"/>
        </w:numPr>
        <w:ind w:left="1134" w:hanging="567"/>
      </w:pPr>
      <w:r w:rsidRPr="00FF0B52">
        <w:rPr>
          <w:lang w:val="en-GB"/>
        </w:rPr>
        <w:t xml:space="preserve">for the delivery of frontline </w:t>
      </w:r>
      <w:r w:rsidR="006D7C8C" w:rsidRPr="00FF0B52">
        <w:rPr>
          <w:lang w:val="en-GB"/>
        </w:rPr>
        <w:t xml:space="preserve">legal assistance </w:t>
      </w:r>
      <w:r w:rsidRPr="00FF0B52">
        <w:rPr>
          <w:lang w:val="en-GB"/>
        </w:rPr>
        <w:t>services and focused on meeting the legal needs of individuals, with a specific focus on priority clients; and</w:t>
      </w:r>
    </w:p>
    <w:p w14:paraId="0D668E09" w14:textId="40F8090A" w:rsidR="00DF30EA" w:rsidRPr="00FF0B52" w:rsidRDefault="00DF30EA" w:rsidP="003F5699">
      <w:pPr>
        <w:pStyle w:val="ScheduleNumberedPara"/>
        <w:numPr>
          <w:ilvl w:val="2"/>
          <w:numId w:val="13"/>
        </w:numPr>
        <w:tabs>
          <w:tab w:val="clear" w:pos="1593"/>
        </w:tabs>
        <w:ind w:left="1134" w:hanging="567"/>
      </w:pPr>
      <w:r w:rsidRPr="00FF0B52">
        <w:rPr>
          <w:lang w:val="en-GB"/>
        </w:rPr>
        <w:t xml:space="preserve">to directly enable legal assistance providers to undertake activities required by the </w:t>
      </w:r>
      <w:r w:rsidR="00100DD2" w:rsidRPr="00FF0B52">
        <w:rPr>
          <w:lang w:val="en-GB"/>
        </w:rPr>
        <w:t>NAJP</w:t>
      </w:r>
      <w:r w:rsidRPr="00FF0B52">
        <w:rPr>
          <w:lang w:val="en-GB"/>
        </w:rPr>
        <w:t xml:space="preserve">. </w:t>
      </w:r>
    </w:p>
    <w:p w14:paraId="3263A9A4" w14:textId="3932E570" w:rsidR="00DF30EA" w:rsidRPr="00FF0B52" w:rsidRDefault="006C5FF1" w:rsidP="001C5978">
      <w:pPr>
        <w:pStyle w:val="ScheduleAnumbers"/>
        <w:ind w:hanging="578"/>
        <w:rPr>
          <w:lang w:val="en-GB"/>
        </w:rPr>
      </w:pPr>
      <w:r w:rsidRPr="00FF0B52">
        <w:rPr>
          <w:lang w:val="en-GB"/>
        </w:rPr>
        <w:t>L</w:t>
      </w:r>
      <w:r w:rsidR="00DF30EA" w:rsidRPr="00FF0B52">
        <w:rPr>
          <w:lang w:val="en-GB"/>
        </w:rPr>
        <w:t xml:space="preserve">egal assistance services must be delivered in a manner consistent with the National Strategic Framework. </w:t>
      </w:r>
    </w:p>
    <w:p w14:paraId="346FBF29" w14:textId="77777777" w:rsidR="00DF30EA" w:rsidRPr="00FF0B52" w:rsidRDefault="00DF30EA" w:rsidP="001C5978">
      <w:pPr>
        <w:pStyle w:val="ScheduleAnumbers"/>
        <w:ind w:hanging="578"/>
        <w:rPr>
          <w:lang w:val="en-GB"/>
        </w:rPr>
      </w:pPr>
      <w:r w:rsidRPr="00FF0B52">
        <w:rPr>
          <w:lang w:val="en-GB"/>
        </w:rPr>
        <w:t xml:space="preserve">Family or civil law disputes should be resolved through alternative dispute resolution processes rather than through litigation, where appropriate. </w:t>
      </w:r>
    </w:p>
    <w:p w14:paraId="3E0565C8" w14:textId="77777777" w:rsidR="00DF30EA" w:rsidRPr="00FF0B52" w:rsidRDefault="00DF30EA" w:rsidP="001C5978">
      <w:pPr>
        <w:pStyle w:val="ScheduleAnumbers"/>
        <w:ind w:hanging="578"/>
        <w:rPr>
          <w:lang w:val="en-GB"/>
        </w:rPr>
      </w:pPr>
      <w:r w:rsidRPr="00FF0B52">
        <w:rPr>
          <w:lang w:val="en-GB"/>
        </w:rPr>
        <w:t>The legal assistance sector should consider whether other services (legal as well as non</w:t>
      </w:r>
      <w:r w:rsidRPr="00FF0B52">
        <w:rPr>
          <w:lang w:val="en-GB"/>
        </w:rPr>
        <w:noBreakHyphen/>
        <w:t>legal) may be relevant to a client’s needs and make referrals to these services where appropriate. Suitable collaborative arrangements should be established for this purpose.</w:t>
      </w:r>
    </w:p>
    <w:p w14:paraId="701E73FC" w14:textId="77777777" w:rsidR="00DF30EA" w:rsidRPr="00FF0B52" w:rsidRDefault="00DF30EA" w:rsidP="0031060C">
      <w:pPr>
        <w:pStyle w:val="Heading2"/>
      </w:pPr>
      <w:bookmarkStart w:id="137" w:name="_Toc177461915"/>
      <w:bookmarkStart w:id="138" w:name="_Toc177463324"/>
      <w:bookmarkStart w:id="139" w:name="_Toc182820548"/>
      <w:r w:rsidRPr="00FF0B52">
        <w:t>National and jurisdictional emergencies</w:t>
      </w:r>
      <w:bookmarkEnd w:id="137"/>
      <w:bookmarkEnd w:id="138"/>
      <w:bookmarkEnd w:id="139"/>
    </w:p>
    <w:p w14:paraId="5B546B94" w14:textId="77777777" w:rsidR="00DF30EA" w:rsidRPr="00FF0B52" w:rsidRDefault="00DF30EA" w:rsidP="001C5978">
      <w:pPr>
        <w:pStyle w:val="ScheduleAnumbers"/>
        <w:ind w:hanging="578"/>
        <w:rPr>
          <w:lang w:val="en-GB"/>
        </w:rPr>
      </w:pPr>
      <w:r w:rsidRPr="00FF0B52">
        <w:rPr>
          <w:lang w:val="en-GB"/>
        </w:rPr>
        <w:t>The legal assistance sector should endeavour to ensure the continued delivery of legal assistance services during national or jurisdictional emergencies, taking into consideration:</w:t>
      </w:r>
    </w:p>
    <w:p w14:paraId="50AFEF4C" w14:textId="77777777" w:rsidR="00DF30EA" w:rsidRPr="00FF0B52" w:rsidRDefault="00DF30EA" w:rsidP="00B25C8D">
      <w:pPr>
        <w:pStyle w:val="ScheduleNumberedPara"/>
        <w:numPr>
          <w:ilvl w:val="0"/>
          <w:numId w:val="39"/>
        </w:numPr>
        <w:ind w:left="1134" w:hanging="567"/>
      </w:pPr>
      <w:r w:rsidRPr="00FF0B52">
        <w:t>the safety of individuals who will be responsible for the delivery of legal assistance services;</w:t>
      </w:r>
    </w:p>
    <w:p w14:paraId="087C0AFB" w14:textId="77777777" w:rsidR="00DF30EA" w:rsidRPr="00FF0B52" w:rsidRDefault="00DF30EA" w:rsidP="00B25C8D">
      <w:pPr>
        <w:pStyle w:val="ScheduleNumberedPara"/>
        <w:numPr>
          <w:ilvl w:val="0"/>
          <w:numId w:val="39"/>
        </w:numPr>
        <w:ind w:left="1134" w:hanging="567"/>
      </w:pPr>
      <w:r w:rsidRPr="00FF0B52">
        <w:t xml:space="preserve">the safety of those in receipt of legal assistance services; and </w:t>
      </w:r>
    </w:p>
    <w:p w14:paraId="19BE06E5" w14:textId="77777777" w:rsidR="00DF30EA" w:rsidRPr="00FF0B52" w:rsidRDefault="00DF30EA" w:rsidP="00B25C8D">
      <w:pPr>
        <w:pStyle w:val="ScheduleNumberedPara"/>
        <w:numPr>
          <w:ilvl w:val="0"/>
          <w:numId w:val="39"/>
        </w:numPr>
        <w:ind w:left="1134" w:hanging="567"/>
      </w:pPr>
      <w:r w:rsidRPr="00FF0B52">
        <w:t>the appropriateness of continuing to deliver legal assistance services during a national or jurisdictional emergency.</w:t>
      </w:r>
    </w:p>
    <w:p w14:paraId="2A1B2C26" w14:textId="77777777" w:rsidR="00DF30EA" w:rsidRPr="00FF0B52" w:rsidRDefault="00DF30EA" w:rsidP="0031060C">
      <w:pPr>
        <w:pStyle w:val="Heading2"/>
      </w:pPr>
      <w:bookmarkStart w:id="140" w:name="_Toc177461916"/>
      <w:bookmarkStart w:id="141" w:name="_Toc177463325"/>
      <w:bookmarkStart w:id="142" w:name="_Toc182820549"/>
      <w:r w:rsidRPr="00FF0B52">
        <w:t>Family law priorities</w:t>
      </w:r>
      <w:bookmarkEnd w:id="140"/>
      <w:bookmarkEnd w:id="141"/>
      <w:bookmarkEnd w:id="142"/>
    </w:p>
    <w:p w14:paraId="6F79870B" w14:textId="77777777" w:rsidR="00DF30EA" w:rsidRPr="00FF0B52" w:rsidRDefault="00DF30EA" w:rsidP="001C5978">
      <w:pPr>
        <w:pStyle w:val="ScheduleAnumbers"/>
        <w:ind w:hanging="578"/>
        <w:rPr>
          <w:lang w:val="en-GB"/>
        </w:rPr>
      </w:pPr>
      <w:r w:rsidRPr="00FF0B52">
        <w:rPr>
          <w:lang w:val="en-GB"/>
        </w:rPr>
        <w:t>Legal assistance services related to family law should focus on:</w:t>
      </w:r>
    </w:p>
    <w:p w14:paraId="243E97A6" w14:textId="107E304C" w:rsidR="00DF30EA" w:rsidRPr="00FF0B52" w:rsidRDefault="00DF30EA" w:rsidP="00B25C8D">
      <w:pPr>
        <w:pStyle w:val="ScheduleNumberedPara"/>
        <w:numPr>
          <w:ilvl w:val="0"/>
          <w:numId w:val="42"/>
        </w:numPr>
        <w:ind w:left="1134" w:hanging="567"/>
      </w:pPr>
      <w:r w:rsidRPr="00FF0B52">
        <w:t>matters where the safety or welfare of children are at risk;</w:t>
      </w:r>
    </w:p>
    <w:p w14:paraId="104C8F74" w14:textId="0B3C509B" w:rsidR="00DF30EA" w:rsidRPr="00FF0B52" w:rsidRDefault="00DF30EA" w:rsidP="00B25C8D">
      <w:pPr>
        <w:pStyle w:val="ScheduleNumberedPara"/>
        <w:numPr>
          <w:ilvl w:val="0"/>
          <w:numId w:val="42"/>
        </w:numPr>
        <w:ind w:left="1134" w:hanging="567"/>
      </w:pPr>
      <w:r w:rsidRPr="00FF0B52">
        <w:t xml:space="preserve">matters involving allegations of family violence; </w:t>
      </w:r>
    </w:p>
    <w:p w14:paraId="642807F1" w14:textId="77777777" w:rsidR="00DF30EA" w:rsidRPr="00FF0B52" w:rsidRDefault="00DF30EA" w:rsidP="00B25C8D">
      <w:pPr>
        <w:pStyle w:val="ScheduleNumberedPara"/>
        <w:numPr>
          <w:ilvl w:val="0"/>
          <w:numId w:val="42"/>
        </w:numPr>
        <w:ind w:left="1134" w:hanging="567"/>
      </w:pPr>
      <w:r w:rsidRPr="00FF0B52">
        <w:t xml:space="preserve">matters involving complex issues about the living arrangements, relationships and financial support of children; and </w:t>
      </w:r>
    </w:p>
    <w:p w14:paraId="6EC5883B" w14:textId="77777777" w:rsidR="00DF30EA" w:rsidRPr="00FF0B52" w:rsidRDefault="00DF30EA" w:rsidP="00B25C8D">
      <w:pPr>
        <w:pStyle w:val="ScheduleNumberedPara"/>
        <w:numPr>
          <w:ilvl w:val="0"/>
          <w:numId w:val="42"/>
        </w:numPr>
        <w:ind w:left="1134" w:hanging="567"/>
      </w:pPr>
      <w:r w:rsidRPr="00FF0B52">
        <w:t>assisting people with property settlement matters if they are experiencing financial disadvantage or are at risk of homelessness.</w:t>
      </w:r>
    </w:p>
    <w:p w14:paraId="2B083DEA" w14:textId="77777777" w:rsidR="00DF30EA" w:rsidRPr="00FF0B52" w:rsidRDefault="00DF30EA" w:rsidP="001C5978">
      <w:pPr>
        <w:pStyle w:val="ScheduleAnumbers"/>
        <w:ind w:hanging="578"/>
        <w:rPr>
          <w:lang w:val="en-GB"/>
        </w:rPr>
      </w:pPr>
      <w:r w:rsidRPr="00FF0B52">
        <w:rPr>
          <w:lang w:val="en-GB"/>
        </w:rPr>
        <w:lastRenderedPageBreak/>
        <w:t>For Legal Aid Commissions, the representation of children in family law proceedings and family dispute resolution processes should also be a focus.</w:t>
      </w:r>
    </w:p>
    <w:p w14:paraId="763C04DC" w14:textId="77777777" w:rsidR="00DF30EA" w:rsidRPr="00FF0B52" w:rsidRDefault="00DF30EA" w:rsidP="0031060C">
      <w:pPr>
        <w:pStyle w:val="Heading2"/>
      </w:pPr>
      <w:bookmarkStart w:id="143" w:name="_Toc177461917"/>
      <w:bookmarkStart w:id="144" w:name="_Toc177463326"/>
      <w:bookmarkStart w:id="145" w:name="_Toc182820550"/>
      <w:r w:rsidRPr="00FF0B52">
        <w:t>Commonwealth civil law priorities</w:t>
      </w:r>
      <w:bookmarkEnd w:id="143"/>
      <w:bookmarkEnd w:id="144"/>
      <w:bookmarkEnd w:id="145"/>
    </w:p>
    <w:p w14:paraId="7793575E" w14:textId="57997FC4" w:rsidR="00DF30EA" w:rsidRPr="00FF0B52" w:rsidRDefault="00DF30EA" w:rsidP="001C5978">
      <w:pPr>
        <w:pStyle w:val="ScheduleAnumbers"/>
        <w:ind w:hanging="578"/>
        <w:rPr>
          <w:lang w:val="en-GB"/>
        </w:rPr>
      </w:pPr>
      <w:bookmarkStart w:id="146" w:name="_Ref181008590"/>
      <w:r w:rsidRPr="00FF0B52">
        <w:rPr>
          <w:lang w:val="en-GB"/>
        </w:rPr>
        <w:t>Legal assistance services related to Commonwealth civil law should focus on</w:t>
      </w:r>
      <w:r w:rsidR="007638EA" w:rsidRPr="00FF0B52">
        <w:rPr>
          <w:lang w:val="en-GB"/>
        </w:rPr>
        <w:t xml:space="preserve"> matters relating to</w:t>
      </w:r>
      <w:r w:rsidRPr="00FF0B52">
        <w:rPr>
          <w:lang w:val="en-GB"/>
        </w:rPr>
        <w:t>:</w:t>
      </w:r>
      <w:bookmarkEnd w:id="146"/>
      <w:r w:rsidRPr="00FF0B52">
        <w:rPr>
          <w:lang w:val="en-GB"/>
        </w:rPr>
        <w:t xml:space="preserve"> </w:t>
      </w:r>
    </w:p>
    <w:p w14:paraId="64F75C53" w14:textId="14C816A8" w:rsidR="00CB6A3C" w:rsidRPr="00FF0B52" w:rsidRDefault="00CB6A3C" w:rsidP="00B25C8D">
      <w:pPr>
        <w:pStyle w:val="ScheduleNumberedPara"/>
        <w:keepNext/>
        <w:numPr>
          <w:ilvl w:val="1"/>
          <w:numId w:val="40"/>
        </w:numPr>
        <w:tabs>
          <w:tab w:val="clear" w:pos="567"/>
        </w:tabs>
        <w:ind w:left="1134"/>
        <w:rPr>
          <w:lang w:val="en-GB"/>
        </w:rPr>
      </w:pPr>
      <w:r w:rsidRPr="00FF0B52">
        <w:rPr>
          <w:lang w:val="en-GB"/>
        </w:rPr>
        <w:t>family, domestic or sexual violence;</w:t>
      </w:r>
    </w:p>
    <w:p w14:paraId="6A8B9D45" w14:textId="5B19D8A9" w:rsidR="00DF30EA" w:rsidRPr="00FF0B52" w:rsidRDefault="00DF30EA" w:rsidP="00B25C8D">
      <w:pPr>
        <w:pStyle w:val="ScheduleNumberedPara"/>
        <w:keepNext/>
        <w:numPr>
          <w:ilvl w:val="1"/>
          <w:numId w:val="40"/>
        </w:numPr>
        <w:tabs>
          <w:tab w:val="clear" w:pos="567"/>
        </w:tabs>
        <w:ind w:left="1134"/>
      </w:pPr>
      <w:r w:rsidRPr="00FF0B52">
        <w:rPr>
          <w:lang w:val="en-GB"/>
        </w:rPr>
        <w:t xml:space="preserve">bankruptcy; </w:t>
      </w:r>
    </w:p>
    <w:p w14:paraId="091D3E1B" w14:textId="0999BCFD" w:rsidR="00DF30EA" w:rsidRPr="00FF0B52" w:rsidRDefault="00DF30EA" w:rsidP="00B25C8D">
      <w:pPr>
        <w:pStyle w:val="ScheduleNumberedPara"/>
        <w:keepNext/>
        <w:numPr>
          <w:ilvl w:val="1"/>
          <w:numId w:val="40"/>
        </w:numPr>
        <w:tabs>
          <w:tab w:val="clear" w:pos="567"/>
        </w:tabs>
        <w:ind w:left="1134"/>
      </w:pPr>
      <w:r w:rsidRPr="00FF0B52">
        <w:rPr>
          <w:lang w:val="en-GB"/>
        </w:rPr>
        <w:t xml:space="preserve">consumer law; </w:t>
      </w:r>
    </w:p>
    <w:p w14:paraId="41E443B6" w14:textId="69F3F778" w:rsidR="00DF30EA" w:rsidRPr="00FF0B52" w:rsidRDefault="00DF30EA" w:rsidP="00B25C8D">
      <w:pPr>
        <w:pStyle w:val="ScheduleNumberedPara"/>
        <w:keepNext/>
        <w:numPr>
          <w:ilvl w:val="1"/>
          <w:numId w:val="40"/>
        </w:numPr>
        <w:tabs>
          <w:tab w:val="clear" w:pos="567"/>
        </w:tabs>
        <w:ind w:left="1134"/>
      </w:pPr>
      <w:r w:rsidRPr="00FF0B52">
        <w:rPr>
          <w:lang w:val="en-GB"/>
        </w:rPr>
        <w:t>employment;</w:t>
      </w:r>
    </w:p>
    <w:p w14:paraId="6D0675E8" w14:textId="4F69B453" w:rsidR="00DF30EA" w:rsidRPr="00FF0B52" w:rsidRDefault="00DF30EA" w:rsidP="00B25C8D">
      <w:pPr>
        <w:pStyle w:val="ScheduleNumberedPara"/>
        <w:numPr>
          <w:ilvl w:val="1"/>
          <w:numId w:val="40"/>
        </w:numPr>
        <w:tabs>
          <w:tab w:val="clear" w:pos="567"/>
        </w:tabs>
        <w:ind w:left="1134"/>
      </w:pPr>
      <w:r w:rsidRPr="00FF0B52">
        <w:rPr>
          <w:lang w:val="en-GB"/>
        </w:rPr>
        <w:t xml:space="preserve">extradition; </w:t>
      </w:r>
    </w:p>
    <w:p w14:paraId="2BE6287D" w14:textId="2537A60D" w:rsidR="00DF30EA" w:rsidRPr="00FF0B52" w:rsidRDefault="00DF30EA" w:rsidP="00B25C8D">
      <w:pPr>
        <w:pStyle w:val="ScheduleNumberedPara"/>
        <w:numPr>
          <w:ilvl w:val="1"/>
          <w:numId w:val="40"/>
        </w:numPr>
        <w:tabs>
          <w:tab w:val="clear" w:pos="567"/>
        </w:tabs>
        <w:ind w:left="1134"/>
      </w:pPr>
      <w:r w:rsidRPr="00FF0B52">
        <w:rPr>
          <w:lang w:val="en-GB"/>
        </w:rPr>
        <w:t>human rights and anti-discrimination;</w:t>
      </w:r>
    </w:p>
    <w:p w14:paraId="37AC09C5" w14:textId="62EA08A7" w:rsidR="00DF30EA" w:rsidRPr="00FF0B52" w:rsidRDefault="00DF30EA" w:rsidP="00B25C8D">
      <w:pPr>
        <w:pStyle w:val="ScheduleNumberedPara"/>
        <w:numPr>
          <w:ilvl w:val="1"/>
          <w:numId w:val="40"/>
        </w:numPr>
        <w:tabs>
          <w:tab w:val="clear" w:pos="567"/>
        </w:tabs>
        <w:ind w:left="1134"/>
      </w:pPr>
      <w:r w:rsidRPr="00FF0B52">
        <w:rPr>
          <w:lang w:val="en-GB"/>
        </w:rPr>
        <w:t>insurance law;</w:t>
      </w:r>
    </w:p>
    <w:p w14:paraId="5DFF938C" w14:textId="475AD6E5" w:rsidR="00DF30EA" w:rsidRPr="00FF0B52" w:rsidRDefault="00DF30EA" w:rsidP="00B25C8D">
      <w:pPr>
        <w:pStyle w:val="ScheduleNumberedPara"/>
        <w:numPr>
          <w:ilvl w:val="1"/>
          <w:numId w:val="40"/>
        </w:numPr>
        <w:tabs>
          <w:tab w:val="clear" w:pos="567"/>
        </w:tabs>
        <w:ind w:left="1134"/>
      </w:pPr>
      <w:r w:rsidRPr="00FF0B52">
        <w:rPr>
          <w:lang w:val="en-GB"/>
        </w:rPr>
        <w:t xml:space="preserve">migration; and </w:t>
      </w:r>
    </w:p>
    <w:p w14:paraId="30CC388D" w14:textId="02F2DC12" w:rsidR="00DF30EA" w:rsidRPr="00FF0B52" w:rsidRDefault="00DF30EA" w:rsidP="00B25C8D">
      <w:pPr>
        <w:pStyle w:val="ScheduleNumberedPara"/>
        <w:numPr>
          <w:ilvl w:val="1"/>
          <w:numId w:val="40"/>
        </w:numPr>
        <w:tabs>
          <w:tab w:val="clear" w:pos="567"/>
        </w:tabs>
        <w:ind w:left="1134"/>
      </w:pPr>
      <w:r w:rsidRPr="00FF0B52">
        <w:rPr>
          <w:lang w:val="en-GB"/>
        </w:rPr>
        <w:t>social security law (including matters relating to military entitlements and military compensation claims).</w:t>
      </w:r>
    </w:p>
    <w:p w14:paraId="25A25922" w14:textId="3B9AFE78" w:rsidR="00DF30EA" w:rsidRPr="00FF0B52" w:rsidRDefault="00DF30EA" w:rsidP="001C5978">
      <w:pPr>
        <w:pStyle w:val="ScheduleAnumbers"/>
        <w:ind w:hanging="578"/>
        <w:rPr>
          <w:lang w:val="en-GB"/>
        </w:rPr>
      </w:pPr>
      <w:r w:rsidRPr="00FF0B52">
        <w:rPr>
          <w:lang w:val="en-GB"/>
        </w:rPr>
        <w:t xml:space="preserve">The list of Commonwealth civil law areas </w:t>
      </w:r>
      <w:r w:rsidR="007638EA" w:rsidRPr="00FF0B52">
        <w:rPr>
          <w:lang w:val="en-GB"/>
        </w:rPr>
        <w:t xml:space="preserve">at </w:t>
      </w:r>
      <w:r w:rsidR="005C45AF">
        <w:rPr>
          <w:lang w:val="en-GB"/>
        </w:rPr>
        <w:t>A15</w:t>
      </w:r>
      <w:r w:rsidR="007638EA" w:rsidRPr="00FF0B52">
        <w:rPr>
          <w:lang w:val="en-GB"/>
        </w:rPr>
        <w:t xml:space="preserve"> </w:t>
      </w:r>
      <w:r w:rsidRPr="00FF0B52">
        <w:rPr>
          <w:lang w:val="en-GB"/>
        </w:rPr>
        <w:t>is for guidance only. The legal assistance sector should consider how to best meet civil law need collectively (arising from Commonwealth or State laws).</w:t>
      </w:r>
    </w:p>
    <w:p w14:paraId="60423402" w14:textId="77777777" w:rsidR="00DF30EA" w:rsidRPr="00FF0B52" w:rsidRDefault="00DF30EA" w:rsidP="0031060C">
      <w:pPr>
        <w:pStyle w:val="Heading2"/>
      </w:pPr>
      <w:bookmarkStart w:id="147" w:name="_Toc177461918"/>
      <w:bookmarkStart w:id="148" w:name="_Toc177463327"/>
      <w:bookmarkStart w:id="149" w:name="_Toc182820551"/>
      <w:r w:rsidRPr="00FF0B52">
        <w:t>Commonwealth criminal law priorities</w:t>
      </w:r>
      <w:bookmarkEnd w:id="147"/>
      <w:bookmarkEnd w:id="148"/>
      <w:bookmarkEnd w:id="149"/>
    </w:p>
    <w:p w14:paraId="513F9A82" w14:textId="77777777" w:rsidR="007638EA" w:rsidRPr="00FF0B52" w:rsidRDefault="00DF30EA" w:rsidP="001C5978">
      <w:pPr>
        <w:pStyle w:val="ScheduleAnumbers"/>
        <w:ind w:hanging="578"/>
        <w:rPr>
          <w:lang w:val="en-GB"/>
        </w:rPr>
      </w:pPr>
      <w:r w:rsidRPr="00FF0B52">
        <w:rPr>
          <w:lang w:val="en-GB"/>
        </w:rPr>
        <w:t>Legal assistance services related to Commonwealth criminal law should focus on</w:t>
      </w:r>
      <w:r w:rsidR="00CB6A3C" w:rsidRPr="00FF0B52">
        <w:rPr>
          <w:lang w:val="en-GB"/>
        </w:rPr>
        <w:t xml:space="preserve"> matters which are</w:t>
      </w:r>
      <w:r w:rsidR="007638EA" w:rsidRPr="00FF0B52">
        <w:rPr>
          <w:lang w:val="en-GB"/>
        </w:rPr>
        <w:t>:</w:t>
      </w:r>
    </w:p>
    <w:p w14:paraId="47D3A193" w14:textId="3227B3D7" w:rsidR="007638EA" w:rsidRPr="00FF0B52" w:rsidRDefault="00CB6A3C" w:rsidP="00B25C8D">
      <w:pPr>
        <w:pStyle w:val="ScheduleNumberedPara"/>
        <w:numPr>
          <w:ilvl w:val="1"/>
          <w:numId w:val="41"/>
        </w:numPr>
        <w:tabs>
          <w:tab w:val="clear" w:pos="567"/>
        </w:tabs>
        <w:ind w:left="1134"/>
        <w:rPr>
          <w:lang w:val="en-GB"/>
        </w:rPr>
      </w:pPr>
      <w:r w:rsidRPr="00FF0B52">
        <w:rPr>
          <w:lang w:val="en-GB"/>
        </w:rPr>
        <w:t>not supported by the Expensive Commonwealth Criminal Cases Fund and</w:t>
      </w:r>
      <w:r w:rsidR="007638EA" w:rsidRPr="00FF0B52">
        <w:rPr>
          <w:lang w:val="en-GB"/>
        </w:rPr>
        <w:t>;</w:t>
      </w:r>
    </w:p>
    <w:p w14:paraId="66D21594" w14:textId="382B16C6" w:rsidR="00DF30EA" w:rsidRPr="00FF0B52" w:rsidRDefault="007638EA" w:rsidP="00B25C8D">
      <w:pPr>
        <w:pStyle w:val="ScheduleNumberedPara"/>
        <w:numPr>
          <w:ilvl w:val="1"/>
          <w:numId w:val="41"/>
        </w:numPr>
        <w:tabs>
          <w:tab w:val="clear" w:pos="567"/>
        </w:tabs>
        <w:ind w:left="1134"/>
        <w:rPr>
          <w:lang w:val="en-GB"/>
        </w:rPr>
      </w:pPr>
      <w:r w:rsidRPr="00FF0B52">
        <w:rPr>
          <w:lang w:val="en-GB"/>
        </w:rPr>
        <w:t>are matters;</w:t>
      </w:r>
    </w:p>
    <w:p w14:paraId="529DD707" w14:textId="68157156" w:rsidR="007638EA" w:rsidRPr="00FF0B52" w:rsidRDefault="007638EA" w:rsidP="001C5978">
      <w:pPr>
        <w:pStyle w:val="AlphaParagraph"/>
        <w:keepNext/>
        <w:numPr>
          <w:ilvl w:val="0"/>
          <w:numId w:val="76"/>
        </w:numPr>
        <w:tabs>
          <w:tab w:val="clear" w:pos="567"/>
          <w:tab w:val="clear" w:pos="1134"/>
        </w:tabs>
        <w:ind w:left="1701" w:hanging="567"/>
        <w:rPr>
          <w:color w:val="000000" w:themeColor="text1"/>
        </w:rPr>
      </w:pPr>
      <w:r w:rsidRPr="00FF0B52">
        <w:rPr>
          <w:color w:val="000000" w:themeColor="text1"/>
        </w:rPr>
        <w:t>where the defendant is a child;</w:t>
      </w:r>
    </w:p>
    <w:p w14:paraId="2492BB57" w14:textId="1A89AC19" w:rsidR="00DF30EA" w:rsidRPr="00FF0B52" w:rsidRDefault="007638EA" w:rsidP="001C5978">
      <w:pPr>
        <w:pStyle w:val="AlphaParagraph"/>
        <w:keepNext/>
        <w:numPr>
          <w:ilvl w:val="0"/>
          <w:numId w:val="76"/>
        </w:numPr>
        <w:tabs>
          <w:tab w:val="clear" w:pos="567"/>
          <w:tab w:val="clear" w:pos="1134"/>
        </w:tabs>
        <w:ind w:left="1701" w:hanging="567"/>
        <w:rPr>
          <w:color w:val="000000" w:themeColor="text1"/>
        </w:rPr>
      </w:pPr>
      <w:r w:rsidRPr="00FF0B52">
        <w:rPr>
          <w:color w:val="000000" w:themeColor="text1"/>
        </w:rPr>
        <w:t>where the defendant is being charged with a criminal offence for which a sentence of imprisonment is likely to apply should the defendant be found guilty; and</w:t>
      </w:r>
    </w:p>
    <w:p w14:paraId="26AC75A3" w14:textId="7372EA0B" w:rsidR="007638EA" w:rsidRPr="00FF0B52" w:rsidRDefault="007638EA" w:rsidP="001C5978">
      <w:pPr>
        <w:pStyle w:val="AlphaParagraph"/>
        <w:keepNext/>
        <w:numPr>
          <w:ilvl w:val="0"/>
          <w:numId w:val="76"/>
        </w:numPr>
        <w:tabs>
          <w:tab w:val="clear" w:pos="567"/>
          <w:tab w:val="clear" w:pos="1134"/>
        </w:tabs>
        <w:ind w:left="1701" w:hanging="567"/>
        <w:rPr>
          <w:color w:val="000000" w:themeColor="text1"/>
        </w:rPr>
      </w:pPr>
      <w:r w:rsidRPr="00FF0B52">
        <w:rPr>
          <w:color w:val="000000" w:themeColor="text1"/>
        </w:rPr>
        <w:t>assisting persons being detained in custody.</w:t>
      </w:r>
    </w:p>
    <w:p w14:paraId="150AF152" w14:textId="77777777" w:rsidR="00DF30EA" w:rsidRPr="00FF0B52" w:rsidRDefault="00DF30EA" w:rsidP="0031060C">
      <w:pPr>
        <w:pStyle w:val="Heading2"/>
      </w:pPr>
      <w:bookmarkStart w:id="150" w:name="_Toc177461919"/>
      <w:bookmarkStart w:id="151" w:name="_Toc177463328"/>
      <w:bookmarkStart w:id="152" w:name="_Toc182820552"/>
      <w:r w:rsidRPr="00FF0B52">
        <w:t>Lobbying activities</w:t>
      </w:r>
      <w:bookmarkEnd w:id="150"/>
      <w:bookmarkEnd w:id="151"/>
      <w:bookmarkEnd w:id="152"/>
    </w:p>
    <w:p w14:paraId="5FD8A47D" w14:textId="067FA3CC" w:rsidR="00DF30EA" w:rsidRPr="00FF0B52" w:rsidRDefault="00DF30EA" w:rsidP="001C5978">
      <w:pPr>
        <w:pStyle w:val="ScheduleAnumbers"/>
        <w:ind w:hanging="578"/>
        <w:rPr>
          <w:lang w:val="en-GB"/>
        </w:rPr>
      </w:pPr>
      <w:r w:rsidRPr="00FF0B52">
        <w:rPr>
          <w:lang w:val="en-GB"/>
        </w:rPr>
        <w:t xml:space="preserve">The </w:t>
      </w:r>
      <w:r w:rsidR="00100DD2" w:rsidRPr="00FF0B52">
        <w:rPr>
          <w:lang w:val="en-GB"/>
        </w:rPr>
        <w:t>NAJP</w:t>
      </w:r>
      <w:r w:rsidRPr="00FF0B52">
        <w:rPr>
          <w:lang w:val="en-GB"/>
        </w:rPr>
        <w:t xml:space="preserve"> does not prohibit legal assistance providers from engaging in lobbying activities. </w:t>
      </w:r>
    </w:p>
    <w:p w14:paraId="152B371D" w14:textId="5EE9C40F" w:rsidR="00431AC8" w:rsidRPr="00FF0B52" w:rsidRDefault="00DF30EA" w:rsidP="001C5978">
      <w:pPr>
        <w:pStyle w:val="ScheduleAnumbers"/>
        <w:ind w:hanging="578"/>
      </w:pPr>
      <w:r w:rsidRPr="00FF0B52">
        <w:rPr>
          <w:lang w:val="en-GB"/>
        </w:rPr>
        <w:t xml:space="preserve">Legal assistance providers funded under the </w:t>
      </w:r>
      <w:r w:rsidR="00100DD2" w:rsidRPr="00FF0B52">
        <w:rPr>
          <w:lang w:val="en-GB"/>
        </w:rPr>
        <w:t>NAJP</w:t>
      </w:r>
      <w:r w:rsidRPr="00FF0B52">
        <w:rPr>
          <w:lang w:val="en-GB"/>
        </w:rPr>
        <w:t xml:space="preserve"> must prioritise the use of Commonwealth funding for the delivery of frontline legal assistance services and/or undertaking activities required under the </w:t>
      </w:r>
      <w:r w:rsidR="00100DD2" w:rsidRPr="00FF0B52">
        <w:rPr>
          <w:lang w:val="en-GB"/>
        </w:rPr>
        <w:t>NAJP</w:t>
      </w:r>
      <w:r w:rsidRPr="00FF0B52">
        <w:rPr>
          <w:lang w:val="en-GB"/>
        </w:rPr>
        <w:t>.</w:t>
      </w:r>
      <w:bookmarkEnd w:id="122"/>
      <w:r w:rsidR="00431AC8" w:rsidRPr="00FF0B52">
        <w:br w:type="page"/>
      </w:r>
    </w:p>
    <w:p w14:paraId="1AB772F1" w14:textId="56B5EAC4" w:rsidR="007623F2" w:rsidRPr="00FF0B52" w:rsidRDefault="00407B30" w:rsidP="00F70654">
      <w:pPr>
        <w:pStyle w:val="Heading1"/>
        <w:shd w:val="clear" w:color="auto" w:fill="FFFFFF" w:themeFill="background1"/>
        <w:spacing w:before="0" w:after="0"/>
        <w:rPr>
          <w:rFonts w:ascii="Corbel" w:hAnsi="Corbel"/>
          <w:caps w:val="0"/>
          <w:color w:val="44546A" w:themeColor="text2"/>
          <w:sz w:val="72"/>
          <w:szCs w:val="72"/>
        </w:rPr>
      </w:pPr>
      <w:bookmarkStart w:id="153" w:name="_Toc177741221"/>
      <w:bookmarkStart w:id="154" w:name="_Toc182820553"/>
      <w:r w:rsidRPr="00FF0B52">
        <w:rPr>
          <w:rFonts w:ascii="Corbel" w:hAnsi="Corbel"/>
          <w:caps w:val="0"/>
          <w:color w:val="44546A" w:themeColor="text2"/>
          <w:sz w:val="72"/>
          <w:szCs w:val="72"/>
        </w:rPr>
        <w:lastRenderedPageBreak/>
        <w:t xml:space="preserve">Schedule B – </w:t>
      </w:r>
      <w:r w:rsidR="007623F2" w:rsidRPr="00FF0B52">
        <w:rPr>
          <w:rFonts w:ascii="Corbel" w:hAnsi="Corbel"/>
          <w:caps w:val="0"/>
          <w:color w:val="44546A" w:themeColor="text2"/>
          <w:sz w:val="72"/>
          <w:szCs w:val="72"/>
        </w:rPr>
        <w:t>Principles to Improve Governance Standards and Arrangements</w:t>
      </w:r>
      <w:bookmarkEnd w:id="153"/>
      <w:bookmarkEnd w:id="154"/>
      <w:r w:rsidR="007623F2" w:rsidRPr="00FF0B52">
        <w:rPr>
          <w:rFonts w:ascii="Corbel" w:hAnsi="Corbel"/>
          <w:caps w:val="0"/>
          <w:color w:val="44546A" w:themeColor="text2"/>
          <w:sz w:val="72"/>
          <w:szCs w:val="72"/>
        </w:rPr>
        <w:t xml:space="preserve"> </w:t>
      </w:r>
    </w:p>
    <w:p w14:paraId="7B3FAE0E" w14:textId="38365E6D" w:rsidR="007623F2" w:rsidRPr="00FF0B52" w:rsidRDefault="007623F2" w:rsidP="00F70654">
      <w:pPr>
        <w:pStyle w:val="Subtitle"/>
        <w:shd w:val="clear" w:color="auto" w:fill="FFFFFF" w:themeFill="background1"/>
      </w:pPr>
      <w:r w:rsidRPr="00FF0B52">
        <w:t>National ACCESS TO JUSTICE Partnership</w:t>
      </w:r>
    </w:p>
    <w:p w14:paraId="75565AA2" w14:textId="0C57509F" w:rsidR="00FC4824" w:rsidRPr="00FF0B52" w:rsidRDefault="00FC4824" w:rsidP="002758A6">
      <w:pPr>
        <w:pStyle w:val="B2Numbering"/>
        <w:numPr>
          <w:ilvl w:val="0"/>
          <w:numId w:val="81"/>
        </w:numPr>
        <w:shd w:val="clear" w:color="auto" w:fill="FFFFFF" w:themeFill="background1"/>
        <w:ind w:left="567" w:hanging="567"/>
      </w:pPr>
      <w:r w:rsidRPr="00FF0B52">
        <w:t xml:space="preserve">The Parties agree to implement the principles outlined in Clauses </w:t>
      </w:r>
      <w:r w:rsidR="005C45AF">
        <w:t>B4</w:t>
      </w:r>
      <w:r w:rsidRPr="00FF0B52">
        <w:t xml:space="preserve"> – </w:t>
      </w:r>
      <w:r w:rsidR="005C45AF">
        <w:t>B12</w:t>
      </w:r>
      <w:r w:rsidRPr="00FF0B52">
        <w:t xml:space="preserve"> (Principles) to improve governance and the outcomes delivered under the NAJP, to support sector sustainability and service delivery. </w:t>
      </w:r>
    </w:p>
    <w:p w14:paraId="52C34D2F" w14:textId="4C6449B9" w:rsidR="00FC4824" w:rsidRPr="00FF0B52" w:rsidRDefault="00FC4824" w:rsidP="001C5978">
      <w:pPr>
        <w:pStyle w:val="B2Numbering"/>
        <w:numPr>
          <w:ilvl w:val="0"/>
          <w:numId w:val="81"/>
        </w:numPr>
        <w:shd w:val="clear" w:color="auto" w:fill="FFFFFF" w:themeFill="background1"/>
        <w:ind w:left="567" w:hanging="567"/>
      </w:pPr>
      <w:bookmarkStart w:id="155" w:name="_Ref180062176"/>
      <w:r w:rsidRPr="00FF0B52">
        <w:t xml:space="preserve">States will reflect the intent of these Principles in their </w:t>
      </w:r>
      <w:r w:rsidR="00252F23" w:rsidRPr="00FF0B52">
        <w:t xml:space="preserve">service </w:t>
      </w:r>
      <w:r w:rsidRPr="00FF0B52">
        <w:t xml:space="preserve">agreements with </w:t>
      </w:r>
      <w:r w:rsidR="00585345" w:rsidRPr="00FF0B52">
        <w:rPr>
          <w:rFonts w:cstheme="minorHAnsi"/>
        </w:rPr>
        <w:t xml:space="preserve">NAJP funded legal assistance providers </w:t>
      </w:r>
      <w:r w:rsidRPr="00FF0B52">
        <w:t>to ensure enforceability.</w:t>
      </w:r>
      <w:bookmarkEnd w:id="155"/>
      <w:r w:rsidRPr="00FF0B52">
        <w:t xml:space="preserve"> </w:t>
      </w:r>
      <w:bookmarkStart w:id="156" w:name="_Ref180063565"/>
    </w:p>
    <w:p w14:paraId="2974E45C" w14:textId="7640F3CE" w:rsidR="00FC4824" w:rsidRPr="00FF0B52" w:rsidRDefault="00FC4824" w:rsidP="001C5978">
      <w:pPr>
        <w:pStyle w:val="B2Numbering"/>
        <w:numPr>
          <w:ilvl w:val="0"/>
          <w:numId w:val="81"/>
        </w:numPr>
        <w:shd w:val="clear" w:color="auto" w:fill="FFFFFF" w:themeFill="background1"/>
        <w:ind w:left="567" w:hanging="567"/>
      </w:pPr>
      <w:bookmarkStart w:id="157" w:name="_Hlk180594032"/>
      <w:r w:rsidRPr="00FF0B52">
        <w:t xml:space="preserve">In the event a State is prohibited by a </w:t>
      </w:r>
      <w:proofErr w:type="gramStart"/>
      <w:r w:rsidRPr="00AD42E8">
        <w:rPr>
          <w:color w:val="auto"/>
        </w:rPr>
        <w:t>State</w:t>
      </w:r>
      <w:proofErr w:type="gramEnd"/>
      <w:r w:rsidRPr="00AD42E8">
        <w:rPr>
          <w:color w:val="auto"/>
        </w:rPr>
        <w:t xml:space="preserve"> law</w:t>
      </w:r>
      <w:r w:rsidR="000A07F5" w:rsidRPr="00AD42E8">
        <w:rPr>
          <w:color w:val="auto"/>
        </w:rPr>
        <w:t>,</w:t>
      </w:r>
      <w:r w:rsidRPr="00AD42E8">
        <w:rPr>
          <w:color w:val="auto"/>
        </w:rPr>
        <w:t xml:space="preserve"> </w:t>
      </w:r>
      <w:r w:rsidR="00AD42E8" w:rsidRPr="00AD42E8">
        <w:rPr>
          <w:color w:val="auto"/>
        </w:rPr>
        <w:t>from which an exemption cannot be provided</w:t>
      </w:r>
      <w:r w:rsidR="0073167B" w:rsidRPr="00AD42E8">
        <w:rPr>
          <w:color w:val="auto"/>
        </w:rPr>
        <w:t>,</w:t>
      </w:r>
      <w:r w:rsidRPr="00AD42E8">
        <w:rPr>
          <w:color w:val="auto"/>
        </w:rPr>
        <w:t xml:space="preserve"> </w:t>
      </w:r>
      <w:r w:rsidR="005169E9" w:rsidRPr="00AD42E8">
        <w:rPr>
          <w:color w:val="auto"/>
        </w:rPr>
        <w:t xml:space="preserve">to </w:t>
      </w:r>
      <w:r w:rsidRPr="00AD42E8">
        <w:rPr>
          <w:color w:val="auto"/>
        </w:rPr>
        <w:t>giv</w:t>
      </w:r>
      <w:r w:rsidR="005169E9" w:rsidRPr="00AD42E8">
        <w:rPr>
          <w:color w:val="auto"/>
        </w:rPr>
        <w:t>e</w:t>
      </w:r>
      <w:r w:rsidRPr="00AD42E8">
        <w:rPr>
          <w:color w:val="auto"/>
        </w:rPr>
        <w:t xml:space="preserve"> effect to Clause </w:t>
      </w:r>
      <w:r w:rsidR="005C45AF">
        <w:rPr>
          <w:color w:val="auto"/>
        </w:rPr>
        <w:t>B2</w:t>
      </w:r>
      <w:r w:rsidRPr="00AD42E8">
        <w:rPr>
          <w:color w:val="auto"/>
        </w:rPr>
        <w:t xml:space="preserve"> as it applies to Principle 2, the relevant State </w:t>
      </w:r>
      <w:r w:rsidR="00CC0687" w:rsidRPr="00AD42E8">
        <w:rPr>
          <w:color w:val="auto"/>
        </w:rPr>
        <w:t xml:space="preserve">will </w:t>
      </w:r>
      <w:bookmarkStart w:id="158" w:name="_Hlk180593404"/>
      <w:r w:rsidRPr="00AD42E8">
        <w:rPr>
          <w:color w:val="auto"/>
        </w:rPr>
        <w:t xml:space="preserve">notify the Commonwealth of the prohibition </w:t>
      </w:r>
      <w:r w:rsidR="00CC0687" w:rsidRPr="00AD42E8">
        <w:rPr>
          <w:color w:val="auto"/>
        </w:rPr>
        <w:t xml:space="preserve">and must provide </w:t>
      </w:r>
      <w:r w:rsidRPr="00AD42E8">
        <w:rPr>
          <w:color w:val="auto"/>
        </w:rPr>
        <w:t xml:space="preserve">details of the relevant </w:t>
      </w:r>
      <w:r w:rsidRPr="00FF0B52">
        <w:t xml:space="preserve">law and its application to their </w:t>
      </w:r>
      <w:r w:rsidR="00252F23" w:rsidRPr="00FF0B52">
        <w:t xml:space="preserve">service </w:t>
      </w:r>
      <w:r w:rsidRPr="00FF0B52">
        <w:t>agreements</w:t>
      </w:r>
      <w:bookmarkEnd w:id="158"/>
      <w:r w:rsidRPr="00FF0B52">
        <w:t>. In these circumstances, the State is not required to comply to the extent that it is prohibited from doing so</w:t>
      </w:r>
      <w:bookmarkEnd w:id="156"/>
      <w:r w:rsidRPr="00FF0B52">
        <w:t>.</w:t>
      </w:r>
    </w:p>
    <w:bookmarkEnd w:id="157"/>
    <w:p w14:paraId="04696090" w14:textId="07B6E74B" w:rsidR="00FC4824" w:rsidRPr="00FF0B52" w:rsidRDefault="00FC4824" w:rsidP="00F70654">
      <w:pPr>
        <w:shd w:val="clear" w:color="auto" w:fill="FFFFFF" w:themeFill="background1"/>
        <w:spacing w:before="480" w:after="180" w:line="240" w:lineRule="auto"/>
        <w:rPr>
          <w:rFonts w:ascii="Consolas" w:hAnsi="Consolas"/>
          <w:caps/>
          <w:color w:val="44546A" w:themeColor="text2"/>
          <w:sz w:val="32"/>
          <w:szCs w:val="32"/>
        </w:rPr>
      </w:pPr>
      <w:r w:rsidRPr="00FF0B52">
        <w:rPr>
          <w:rFonts w:ascii="Consolas" w:hAnsi="Consolas"/>
          <w:caps/>
          <w:color w:val="44546A" w:themeColor="text2"/>
          <w:sz w:val="32"/>
          <w:szCs w:val="32"/>
        </w:rPr>
        <w:t xml:space="preserve">Principle 1: accountability for najp funded </w:t>
      </w:r>
      <w:r w:rsidR="00585345" w:rsidRPr="00FF0B52">
        <w:rPr>
          <w:rFonts w:ascii="Consolas" w:hAnsi="Consolas"/>
          <w:caps/>
          <w:color w:val="44546A" w:themeColor="text2"/>
          <w:sz w:val="32"/>
          <w:szCs w:val="32"/>
        </w:rPr>
        <w:t xml:space="preserve">Legal assistance providers </w:t>
      </w:r>
      <w:r w:rsidRPr="00FF0B52">
        <w:rPr>
          <w:rFonts w:ascii="Consolas" w:hAnsi="Consolas"/>
          <w:caps/>
          <w:color w:val="44546A" w:themeColor="text2"/>
          <w:sz w:val="32"/>
          <w:szCs w:val="32"/>
        </w:rPr>
        <w:t>and working towards best practice</w:t>
      </w:r>
    </w:p>
    <w:p w14:paraId="59AA1E32" w14:textId="77777777" w:rsidR="00FC4824" w:rsidRPr="00FF0B52" w:rsidRDefault="00FC4824" w:rsidP="001C5978">
      <w:pPr>
        <w:pStyle w:val="B2Numbering"/>
        <w:numPr>
          <w:ilvl w:val="0"/>
          <w:numId w:val="81"/>
        </w:numPr>
        <w:shd w:val="clear" w:color="auto" w:fill="FFFFFF" w:themeFill="background1"/>
        <w:ind w:left="567" w:hanging="567"/>
      </w:pPr>
      <w:bookmarkStart w:id="159" w:name="_Ref180070479"/>
      <w:r w:rsidRPr="00FF0B52">
        <w:t>The Parties agree that NAJP funded legal assistance providers should uphold governance standards appropriate to a publicly funded organisation and work towards best practice to support sector sustainability and improve service delivery. States will:</w:t>
      </w:r>
      <w:bookmarkEnd w:id="159"/>
      <w:r w:rsidRPr="00FF0B52">
        <w:t xml:space="preserve">  </w:t>
      </w:r>
    </w:p>
    <w:p w14:paraId="6E55529B" w14:textId="0ED3DC40" w:rsidR="00FC4824" w:rsidRPr="00FF0B52" w:rsidRDefault="00FC4824" w:rsidP="001C5978">
      <w:pPr>
        <w:pStyle w:val="ScheduleNumberedPara"/>
        <w:numPr>
          <w:ilvl w:val="1"/>
          <w:numId w:val="116"/>
        </w:numPr>
        <w:tabs>
          <w:tab w:val="clear" w:pos="2574"/>
        </w:tabs>
        <w:ind w:left="1134"/>
        <w:rPr>
          <w:lang w:val="en-GB"/>
        </w:rPr>
      </w:pPr>
      <w:r w:rsidRPr="00FF0B52">
        <w:rPr>
          <w:lang w:val="en-GB"/>
        </w:rPr>
        <w:t xml:space="preserve">ensure their </w:t>
      </w:r>
      <w:r w:rsidR="00252F23" w:rsidRPr="00FF0B52">
        <w:rPr>
          <w:lang w:val="en-GB"/>
        </w:rPr>
        <w:t xml:space="preserve">service </w:t>
      </w:r>
      <w:r w:rsidRPr="00FF0B52">
        <w:rPr>
          <w:lang w:val="en-GB"/>
        </w:rPr>
        <w:t>agreements require that NAJP funded legal assistance providers work towards implementing best practice governance standards; and</w:t>
      </w:r>
    </w:p>
    <w:p w14:paraId="5A4EFA78" w14:textId="7BA3420E" w:rsidR="00FC4824" w:rsidRPr="00FF0B52" w:rsidRDefault="00FC4824" w:rsidP="001C5978">
      <w:pPr>
        <w:pStyle w:val="ScheduleNumberedPara"/>
        <w:numPr>
          <w:ilvl w:val="1"/>
          <w:numId w:val="116"/>
        </w:numPr>
        <w:tabs>
          <w:tab w:val="clear" w:pos="2574"/>
        </w:tabs>
        <w:ind w:left="1134"/>
        <w:rPr>
          <w:lang w:val="en-GB"/>
        </w:rPr>
      </w:pPr>
      <w:bookmarkStart w:id="160" w:name="_Ref180070588"/>
      <w:r w:rsidRPr="00FF0B52">
        <w:rPr>
          <w:lang w:val="en-GB"/>
        </w:rPr>
        <w:t>take appropriate steps to work with NAJP funded legal assistance providers over the life of the NAJP to build and/or maintain best practice governance, including</w:t>
      </w:r>
      <w:r w:rsidR="00B4689E" w:rsidRPr="00FF0B52">
        <w:rPr>
          <w:lang w:val="en-GB"/>
        </w:rPr>
        <w:t xml:space="preserve"> using best endeavours</w:t>
      </w:r>
      <w:r w:rsidRPr="00FF0B52">
        <w:rPr>
          <w:lang w:val="en-GB"/>
        </w:rPr>
        <w:t xml:space="preserve"> to ensure legal assistance providers work towards maintaining:</w:t>
      </w:r>
      <w:bookmarkEnd w:id="160"/>
    </w:p>
    <w:p w14:paraId="22EBB8AB" w14:textId="1FFE83C0" w:rsidR="00FC4824" w:rsidRPr="00FF0B52" w:rsidRDefault="00274724" w:rsidP="001C5978">
      <w:pPr>
        <w:pStyle w:val="ScheduleNumberedPara"/>
        <w:numPr>
          <w:ilvl w:val="0"/>
          <w:numId w:val="73"/>
        </w:numPr>
        <w:shd w:val="clear" w:color="auto" w:fill="FFFFFF" w:themeFill="background1"/>
        <w:tabs>
          <w:tab w:val="left" w:pos="720"/>
        </w:tabs>
        <w:ind w:left="1701" w:hanging="567"/>
        <w:rPr>
          <w:lang w:val="en-GB"/>
        </w:rPr>
      </w:pPr>
      <w:r w:rsidRPr="00FF0B52">
        <w:rPr>
          <w:color w:val="000000" w:themeColor="text1"/>
        </w:rPr>
        <w:t>appropriate and effective</w:t>
      </w:r>
      <w:r w:rsidR="00FC4824" w:rsidRPr="00FF0B52">
        <w:rPr>
          <w:color w:val="000000" w:themeColor="text1"/>
        </w:rPr>
        <w:t xml:space="preserve"> governance which may include but not be limited to using best endeavours to</w:t>
      </w:r>
      <w:r w:rsidR="00FC4824" w:rsidRPr="00FF0B52">
        <w:rPr>
          <w:rFonts w:cs="Calibri"/>
        </w:rPr>
        <w:t xml:space="preserve"> become incorporated under the </w:t>
      </w:r>
      <w:r w:rsidR="00FC4824" w:rsidRPr="00FF0B52">
        <w:rPr>
          <w:rFonts w:cs="Calibri"/>
          <w:i/>
        </w:rPr>
        <w:t>Corporations Act 2001</w:t>
      </w:r>
      <w:r w:rsidR="00FC4824" w:rsidRPr="00FF0B52">
        <w:rPr>
          <w:rFonts w:cs="Calibri"/>
        </w:rPr>
        <w:t xml:space="preserve"> or </w:t>
      </w:r>
      <w:r w:rsidR="00FC4824" w:rsidRPr="00FF0B52">
        <w:rPr>
          <w:rFonts w:cs="Calibri"/>
          <w:i/>
        </w:rPr>
        <w:t>Corporations (Aboriginal and Torres Strait Islander) Act 2006</w:t>
      </w:r>
      <w:r w:rsidR="00FC4824" w:rsidRPr="00FF0B52">
        <w:rPr>
          <w:rFonts w:cs="Calibri"/>
        </w:rPr>
        <w:t xml:space="preserve">, or equivalent </w:t>
      </w:r>
      <w:r w:rsidR="00B520AD" w:rsidRPr="00FF0B52">
        <w:rPr>
          <w:rFonts w:cs="Calibri"/>
        </w:rPr>
        <w:t>S</w:t>
      </w:r>
      <w:r w:rsidR="00FC4824" w:rsidRPr="00FF0B52">
        <w:rPr>
          <w:rFonts w:cs="Calibri"/>
        </w:rPr>
        <w:t xml:space="preserve">tate legislation, during the term of the </w:t>
      </w:r>
      <w:r w:rsidR="00252F23" w:rsidRPr="00FF0B52">
        <w:rPr>
          <w:rFonts w:cs="Calibri"/>
        </w:rPr>
        <w:t xml:space="preserve">service </w:t>
      </w:r>
      <w:r w:rsidR="00FC4824" w:rsidRPr="00FF0B52">
        <w:rPr>
          <w:rFonts w:cs="Calibri"/>
        </w:rPr>
        <w:t xml:space="preserve">agreement. </w:t>
      </w:r>
    </w:p>
    <w:p w14:paraId="48184140" w14:textId="77777777" w:rsidR="00FC4824" w:rsidRPr="00FF0B52" w:rsidRDefault="00FC4824" w:rsidP="001C5978">
      <w:pPr>
        <w:pStyle w:val="AlphaParagraph"/>
        <w:keepNext/>
        <w:numPr>
          <w:ilvl w:val="0"/>
          <w:numId w:val="117"/>
        </w:numPr>
        <w:tabs>
          <w:tab w:val="clear" w:pos="567"/>
          <w:tab w:val="clear" w:pos="1134"/>
        </w:tabs>
        <w:ind w:left="1701"/>
        <w:rPr>
          <w:color w:val="000000" w:themeColor="text1"/>
        </w:rPr>
      </w:pPr>
      <w:r w:rsidRPr="00FF0B52">
        <w:rPr>
          <w:color w:val="000000" w:themeColor="text1"/>
        </w:rPr>
        <w:t xml:space="preserve">effective and appropriately skilled boards and governance practices, over the life of the NAJP, which can include but are not limited to: </w:t>
      </w:r>
    </w:p>
    <w:p w14:paraId="658C18E0" w14:textId="383DC452" w:rsidR="00FC4824" w:rsidRPr="00FF0B52" w:rsidRDefault="00FC4824" w:rsidP="001C5978">
      <w:pPr>
        <w:pStyle w:val="ScheduleNumberedPara"/>
        <w:numPr>
          <w:ilvl w:val="1"/>
          <w:numId w:val="73"/>
        </w:numPr>
        <w:shd w:val="clear" w:color="auto" w:fill="FFFFFF" w:themeFill="background1"/>
        <w:tabs>
          <w:tab w:val="left" w:pos="720"/>
        </w:tabs>
        <w:ind w:left="2344"/>
        <w:rPr>
          <w:lang w:val="en-GB"/>
        </w:rPr>
      </w:pPr>
      <w:r w:rsidRPr="00FF0B52">
        <w:rPr>
          <w:rFonts w:cs="Calibri"/>
        </w:rPr>
        <w:t xml:space="preserve">professional, appropriately qualified directors </w:t>
      </w:r>
      <w:r w:rsidR="005F0C31" w:rsidRPr="00FF0B52">
        <w:rPr>
          <w:rFonts w:cs="Calibri"/>
        </w:rPr>
        <w:t>and/or board members</w:t>
      </w:r>
      <w:r w:rsidRPr="00FF0B52">
        <w:rPr>
          <w:rFonts w:cs="Calibri"/>
        </w:rPr>
        <w:t xml:space="preserve"> being appointed with relevant skills, which may include skills in governance, risk, legal compliance, finance, accounting and audit</w:t>
      </w:r>
      <w:r w:rsidR="00C56287" w:rsidRPr="00FF0B52">
        <w:rPr>
          <w:rFonts w:cs="Calibri"/>
        </w:rPr>
        <w:t>;</w:t>
      </w:r>
    </w:p>
    <w:p w14:paraId="4AA34767" w14:textId="3A68051A" w:rsidR="00FC4824" w:rsidRPr="00FF0B52" w:rsidRDefault="00FC4824" w:rsidP="001C5978">
      <w:pPr>
        <w:pStyle w:val="ScheduleNumberedPara"/>
        <w:numPr>
          <w:ilvl w:val="1"/>
          <w:numId w:val="73"/>
        </w:numPr>
        <w:shd w:val="clear" w:color="auto" w:fill="FFFFFF" w:themeFill="background1"/>
        <w:tabs>
          <w:tab w:val="left" w:pos="720"/>
        </w:tabs>
        <w:ind w:left="2344"/>
        <w:rPr>
          <w:lang w:val="en-GB"/>
        </w:rPr>
      </w:pPr>
      <w:r w:rsidRPr="00FF0B52">
        <w:rPr>
          <w:rFonts w:cs="Calibri"/>
        </w:rPr>
        <w:t xml:space="preserve">appropriately investing in organisational overheads such as IT, client management, staff training, and infrastructure to ensure the sustainability </w:t>
      </w:r>
      <w:r w:rsidRPr="00FF0B52">
        <w:rPr>
          <w:rFonts w:cs="Calibri"/>
        </w:rPr>
        <w:lastRenderedPageBreak/>
        <w:t>and efficiency of the organisation. States may prescribe expected reasonable expenditure on organisational overheads</w:t>
      </w:r>
      <w:r w:rsidR="00C56287" w:rsidRPr="00FF0B52">
        <w:rPr>
          <w:rFonts w:cs="Calibri"/>
        </w:rPr>
        <w:t>; and</w:t>
      </w:r>
    </w:p>
    <w:p w14:paraId="74F7282F" w14:textId="0211219D" w:rsidR="00FC4824" w:rsidRPr="00FF0B52" w:rsidRDefault="00FC4824" w:rsidP="001C5978">
      <w:pPr>
        <w:pStyle w:val="ScheduleNumberedPara"/>
        <w:numPr>
          <w:ilvl w:val="1"/>
          <w:numId w:val="73"/>
        </w:numPr>
        <w:shd w:val="clear" w:color="auto" w:fill="FFFFFF" w:themeFill="background1"/>
        <w:tabs>
          <w:tab w:val="left" w:pos="720"/>
        </w:tabs>
        <w:ind w:left="2344"/>
        <w:rPr>
          <w:lang w:val="en-GB"/>
        </w:rPr>
      </w:pPr>
      <w:r w:rsidRPr="00FF0B52">
        <w:rPr>
          <w:rFonts w:cs="Calibri"/>
        </w:rPr>
        <w:t xml:space="preserve">where appropriate, a review of each organisation’s constitution during the term of the </w:t>
      </w:r>
      <w:r w:rsidR="00252F23" w:rsidRPr="00FF0B52">
        <w:rPr>
          <w:rFonts w:cs="Calibri"/>
        </w:rPr>
        <w:t xml:space="preserve">service </w:t>
      </w:r>
      <w:r w:rsidRPr="00FF0B52">
        <w:rPr>
          <w:rFonts w:cs="Calibri"/>
        </w:rPr>
        <w:t>agreement, to ensure it reflects current best practice.</w:t>
      </w:r>
    </w:p>
    <w:p w14:paraId="48CD973F" w14:textId="0DEADF71" w:rsidR="00FC4824" w:rsidRPr="00FF0B52" w:rsidRDefault="00FC4824" w:rsidP="00F70654">
      <w:pPr>
        <w:pStyle w:val="ScheduleNumberedPara"/>
        <w:numPr>
          <w:ilvl w:val="1"/>
          <w:numId w:val="0"/>
        </w:numPr>
        <w:shd w:val="clear" w:color="auto" w:fill="FFFFFF" w:themeFill="background1"/>
        <w:tabs>
          <w:tab w:val="left" w:pos="720"/>
        </w:tabs>
        <w:ind w:left="567" w:hanging="567"/>
        <w:rPr>
          <w:lang w:val="en-GB"/>
        </w:rPr>
      </w:pPr>
      <w:r w:rsidRPr="00FF0B52">
        <w:rPr>
          <w:lang w:val="en-GB"/>
        </w:rPr>
        <w:t xml:space="preserve">Note: The list set out at </w:t>
      </w:r>
      <w:r w:rsidR="005C45AF">
        <w:t xml:space="preserve">B4(b) </w:t>
      </w:r>
      <w:r w:rsidRPr="00FF0B52">
        <w:rPr>
          <w:lang w:val="en-GB"/>
        </w:rPr>
        <w:t xml:space="preserve">is non-exhaustive.  </w:t>
      </w:r>
    </w:p>
    <w:p w14:paraId="1230359D" w14:textId="77777777" w:rsidR="00FC4824" w:rsidRPr="00FF0B52" w:rsidRDefault="00FC4824" w:rsidP="00BC443E">
      <w:pPr>
        <w:pStyle w:val="ScheduleNumberedPara"/>
        <w:numPr>
          <w:ilvl w:val="1"/>
          <w:numId w:val="0"/>
        </w:numPr>
        <w:shd w:val="clear" w:color="auto" w:fill="FFFFFF" w:themeFill="background1"/>
        <w:tabs>
          <w:tab w:val="left" w:pos="720"/>
        </w:tabs>
        <w:spacing w:before="480"/>
        <w:rPr>
          <w:rFonts w:ascii="Consolas" w:hAnsi="Consolas"/>
          <w:caps/>
          <w:color w:val="44546A" w:themeColor="text2"/>
          <w:sz w:val="32"/>
          <w:szCs w:val="32"/>
        </w:rPr>
      </w:pPr>
      <w:r w:rsidRPr="00FF0B52">
        <w:rPr>
          <w:rFonts w:ascii="Consolas" w:hAnsi="Consolas"/>
          <w:caps/>
          <w:color w:val="44546A" w:themeColor="text2"/>
          <w:sz w:val="32"/>
          <w:szCs w:val="32"/>
        </w:rPr>
        <w:t xml:space="preserve">Principle 2: governments will work together to manage high risk service delivery </w:t>
      </w:r>
    </w:p>
    <w:p w14:paraId="5E8586D3" w14:textId="77777777" w:rsidR="00FC4824" w:rsidRPr="00FF0B52" w:rsidRDefault="00FC4824" w:rsidP="001C5978">
      <w:pPr>
        <w:pStyle w:val="B2Numbering"/>
        <w:numPr>
          <w:ilvl w:val="0"/>
          <w:numId w:val="81"/>
        </w:numPr>
        <w:shd w:val="clear" w:color="auto" w:fill="FFFFFF" w:themeFill="background1"/>
        <w:ind w:left="567" w:hanging="567"/>
      </w:pPr>
      <w:r w:rsidRPr="00FF0B52">
        <w:t>The Parties will work together to manage serious governance issues and/or high-risk service delivery issues to ensure the continuance of critical legal assistance services.</w:t>
      </w:r>
    </w:p>
    <w:p w14:paraId="43922EBC" w14:textId="77777777" w:rsidR="00FC4824" w:rsidRPr="00FF0B52" w:rsidRDefault="00FC4824" w:rsidP="001C5978">
      <w:pPr>
        <w:pStyle w:val="B2Numbering"/>
        <w:numPr>
          <w:ilvl w:val="0"/>
          <w:numId w:val="81"/>
        </w:numPr>
        <w:shd w:val="clear" w:color="auto" w:fill="FFFFFF" w:themeFill="background1"/>
        <w:ind w:left="567" w:hanging="567"/>
      </w:pPr>
      <w:r w:rsidRPr="00FF0B52">
        <w:t>An Exceptional Circumstance arises where:</w:t>
      </w:r>
    </w:p>
    <w:p w14:paraId="13F9A7D7" w14:textId="77777777" w:rsidR="00CF3798" w:rsidRPr="00FF0B52" w:rsidRDefault="00FC4824" w:rsidP="001C5978">
      <w:pPr>
        <w:pStyle w:val="B2Numbering"/>
        <w:numPr>
          <w:ilvl w:val="0"/>
          <w:numId w:val="79"/>
        </w:numPr>
        <w:shd w:val="clear" w:color="auto" w:fill="FFFFFF" w:themeFill="background1"/>
        <w:tabs>
          <w:tab w:val="left" w:pos="709"/>
        </w:tabs>
        <w:ind w:left="1276"/>
      </w:pPr>
      <w:r w:rsidRPr="00FF0B52">
        <w:t xml:space="preserve">a NAJP funded organisation fails to uphold governance standards appropriate to a publicly funded organisation, including but not limited to: </w:t>
      </w:r>
    </w:p>
    <w:p w14:paraId="56902D36" w14:textId="62210FFE" w:rsidR="00CF3798" w:rsidRPr="00FF0B52" w:rsidRDefault="00FC4824" w:rsidP="001C5978">
      <w:pPr>
        <w:pStyle w:val="B2Numbering"/>
        <w:numPr>
          <w:ilvl w:val="2"/>
          <w:numId w:val="79"/>
        </w:numPr>
        <w:shd w:val="clear" w:color="auto" w:fill="FFFFFF" w:themeFill="background1"/>
        <w:ind w:left="1701"/>
      </w:pPr>
      <w:r w:rsidRPr="00FF0B52">
        <w:t xml:space="preserve">diverting money to purposes not permitted under the </w:t>
      </w:r>
      <w:r w:rsidR="00252F23" w:rsidRPr="00FF0B52">
        <w:t xml:space="preserve">service </w:t>
      </w:r>
      <w:r w:rsidRPr="00FF0B52">
        <w:t xml:space="preserve">agreement; </w:t>
      </w:r>
    </w:p>
    <w:p w14:paraId="092B7956" w14:textId="296F649B" w:rsidR="00CF3798" w:rsidRPr="00FF0B52" w:rsidRDefault="00FC4824" w:rsidP="001C5978">
      <w:pPr>
        <w:pStyle w:val="B2Numbering"/>
        <w:numPr>
          <w:ilvl w:val="2"/>
          <w:numId w:val="79"/>
        </w:numPr>
        <w:shd w:val="clear" w:color="auto" w:fill="FFFFFF" w:themeFill="background1"/>
        <w:ind w:left="1701"/>
      </w:pPr>
      <w:r w:rsidRPr="00FF0B52">
        <w:t>failure of the board or senior officers to disclose serious conflicts of interest</w:t>
      </w:r>
      <w:r w:rsidR="00C56287" w:rsidRPr="00FF0B52">
        <w:t>;</w:t>
      </w:r>
      <w:r w:rsidRPr="00FF0B52">
        <w:t xml:space="preserve"> or </w:t>
      </w:r>
    </w:p>
    <w:p w14:paraId="5A17B338" w14:textId="44415847" w:rsidR="00FC4824" w:rsidRPr="00FF0B52" w:rsidRDefault="00FC4824" w:rsidP="001C5978">
      <w:pPr>
        <w:pStyle w:val="B2Numbering"/>
        <w:numPr>
          <w:ilvl w:val="2"/>
          <w:numId w:val="79"/>
        </w:numPr>
        <w:shd w:val="clear" w:color="auto" w:fill="FFFFFF" w:themeFill="background1"/>
        <w:ind w:left="1701"/>
      </w:pPr>
      <w:r w:rsidRPr="00FF0B52">
        <w:t>being grossly negligent with finances and/or financial reporting; or</w:t>
      </w:r>
    </w:p>
    <w:p w14:paraId="5A434BC6" w14:textId="77777777" w:rsidR="00FC4824" w:rsidRPr="00FF0B52" w:rsidRDefault="00FC4824" w:rsidP="001C5978">
      <w:pPr>
        <w:pStyle w:val="B2Numbering"/>
        <w:numPr>
          <w:ilvl w:val="0"/>
          <w:numId w:val="79"/>
        </w:numPr>
        <w:shd w:val="clear" w:color="auto" w:fill="FFFFFF" w:themeFill="background1"/>
        <w:ind w:left="1276"/>
      </w:pPr>
      <w:r w:rsidRPr="00FF0B52">
        <w:t xml:space="preserve">the legal assistance </w:t>
      </w:r>
      <w:bookmarkStart w:id="161" w:name="_Hlk180594796"/>
      <w:r w:rsidRPr="00FF0B52">
        <w:t>provider’s governance and/or operational failure poses a significant risk to the delivery of NAJP funded legal assistance services</w:t>
      </w:r>
      <w:bookmarkEnd w:id="161"/>
      <w:r w:rsidRPr="00FF0B52">
        <w:t>.</w:t>
      </w:r>
    </w:p>
    <w:p w14:paraId="62BEE25D" w14:textId="77777777" w:rsidR="00FC4824" w:rsidRPr="00FF0B52" w:rsidRDefault="00FC4824" w:rsidP="001C5978">
      <w:pPr>
        <w:pStyle w:val="B2Numbering"/>
        <w:numPr>
          <w:ilvl w:val="0"/>
          <w:numId w:val="81"/>
        </w:numPr>
        <w:shd w:val="clear" w:color="auto" w:fill="FFFFFF" w:themeFill="background1"/>
        <w:ind w:left="567" w:hanging="567"/>
      </w:pPr>
      <w:bookmarkStart w:id="162" w:name="_Ref180070658"/>
      <w:r w:rsidRPr="00FF0B52">
        <w:t>The Commonwealth or relevant State will notify the other as soon as practicable after forming a reasonable belief that an Exceptional Circumstance has arisen, together with the reasons why that belief is held and the proposed action to resolve the Exceptional Circumstance.</w:t>
      </w:r>
      <w:bookmarkEnd w:id="162"/>
      <w:r w:rsidRPr="00FF0B52">
        <w:t xml:space="preserve">  </w:t>
      </w:r>
    </w:p>
    <w:p w14:paraId="3B67A5FD" w14:textId="6B2F099C" w:rsidR="00C51CAD" w:rsidRPr="00FF0B52" w:rsidRDefault="00FC4824" w:rsidP="002758A6">
      <w:pPr>
        <w:pStyle w:val="B2Numbering"/>
        <w:numPr>
          <w:ilvl w:val="0"/>
          <w:numId w:val="81"/>
        </w:numPr>
        <w:shd w:val="clear" w:color="auto" w:fill="FFFFFF" w:themeFill="background1"/>
        <w:spacing w:after="0" w:line="240" w:lineRule="auto"/>
        <w:ind w:left="567" w:hanging="567"/>
      </w:pPr>
      <w:bookmarkStart w:id="163" w:name="_Ref180070692"/>
      <w:r w:rsidRPr="00FF0B52">
        <w:t xml:space="preserve">The Commonwealth or relevant State will respond to a notification issued under </w:t>
      </w:r>
      <w:r w:rsidR="005C45AF">
        <w:t>B7</w:t>
      </w:r>
      <w:r w:rsidRPr="00FF0B52">
        <w:t xml:space="preserve"> within 30 days of receipt confirming </w:t>
      </w:r>
      <w:proofErr w:type="gramStart"/>
      <w:r w:rsidRPr="00FF0B52">
        <w:t>whether or not</w:t>
      </w:r>
      <w:proofErr w:type="gramEnd"/>
      <w:r w:rsidRPr="00FF0B52">
        <w:t xml:space="preserve"> there is agreement with the matters included in the notice under B7 and reasons for the position. </w:t>
      </w:r>
      <w:bookmarkStart w:id="164" w:name="_Ref180070736"/>
      <w:bookmarkEnd w:id="163"/>
    </w:p>
    <w:p w14:paraId="4B226B63" w14:textId="77777777" w:rsidR="00C51CAD" w:rsidRPr="00FF0B52" w:rsidRDefault="00C51CAD" w:rsidP="008B49C2">
      <w:pPr>
        <w:pStyle w:val="B2Numbering"/>
        <w:numPr>
          <w:ilvl w:val="0"/>
          <w:numId w:val="0"/>
        </w:numPr>
        <w:shd w:val="clear" w:color="auto" w:fill="FFFFFF" w:themeFill="background1"/>
        <w:spacing w:after="0" w:line="240" w:lineRule="auto"/>
        <w:ind w:left="360"/>
      </w:pPr>
    </w:p>
    <w:p w14:paraId="5928076D" w14:textId="5478FDF7" w:rsidR="00FC4824" w:rsidRPr="00FF0B52" w:rsidRDefault="00FC4824" w:rsidP="001C5978">
      <w:pPr>
        <w:pStyle w:val="B2Numbering"/>
        <w:numPr>
          <w:ilvl w:val="0"/>
          <w:numId w:val="81"/>
        </w:numPr>
        <w:shd w:val="clear" w:color="auto" w:fill="FFFFFF" w:themeFill="background1"/>
        <w:spacing w:after="0" w:line="240" w:lineRule="auto"/>
        <w:ind w:left="567" w:hanging="567"/>
      </w:pPr>
      <w:r w:rsidRPr="00FF0B52">
        <w:t xml:space="preserve">Following the response provided in accordance with </w:t>
      </w:r>
      <w:r w:rsidR="00794A4F" w:rsidRPr="00FF0B52">
        <w:t xml:space="preserve">B8 </w:t>
      </w:r>
      <w:r w:rsidRPr="00FF0B52">
        <w:t xml:space="preserve">and after notifying the relevant State, the Commonwealth may, in consultation with the relevant State, issue a notice to the relevant legal assistance provider </w:t>
      </w:r>
      <w:r w:rsidR="00E106A1" w:rsidRPr="00FF0B52">
        <w:t xml:space="preserve">and relevant national and/or jurisdictional peak, </w:t>
      </w:r>
      <w:r w:rsidRPr="00FF0B52">
        <w:t xml:space="preserve">advising that it considers that an Exceptional Circumstance has arisen, in which case </w:t>
      </w:r>
      <w:r w:rsidR="0095561E" w:rsidRPr="00FF0B52">
        <w:t xml:space="preserve">B10 </w:t>
      </w:r>
      <w:r w:rsidRPr="00FF0B52">
        <w:t xml:space="preserve">applies. </w:t>
      </w:r>
      <w:bookmarkEnd w:id="164"/>
    </w:p>
    <w:p w14:paraId="7E6903D7" w14:textId="77777777" w:rsidR="00CF3798" w:rsidRPr="00FF0B52" w:rsidRDefault="00CF3798" w:rsidP="008B49C2">
      <w:pPr>
        <w:pStyle w:val="B2Numbering"/>
        <w:numPr>
          <w:ilvl w:val="0"/>
          <w:numId w:val="0"/>
        </w:numPr>
        <w:shd w:val="clear" w:color="auto" w:fill="FFFFFF" w:themeFill="background1"/>
        <w:spacing w:after="0" w:line="240" w:lineRule="auto"/>
        <w:ind w:left="360"/>
      </w:pPr>
    </w:p>
    <w:p w14:paraId="6FB1CC7E" w14:textId="035692C8" w:rsidR="00FC4824" w:rsidRPr="00FF0B52" w:rsidRDefault="00FC4824" w:rsidP="002758A6">
      <w:pPr>
        <w:pStyle w:val="B2Numbering"/>
        <w:numPr>
          <w:ilvl w:val="0"/>
          <w:numId w:val="81"/>
        </w:numPr>
        <w:shd w:val="clear" w:color="auto" w:fill="FFFFFF" w:themeFill="background1"/>
        <w:spacing w:after="0" w:line="240" w:lineRule="auto"/>
        <w:ind w:left="567" w:hanging="567"/>
      </w:pPr>
      <w:r w:rsidRPr="00FF0B52">
        <w:t>Where the Commonwealth issues a notice to the relevant legal assistance provider under</w:t>
      </w:r>
      <w:r w:rsidR="009A4134">
        <w:t xml:space="preserve"> B9</w:t>
      </w:r>
      <w:r w:rsidRPr="00FF0B52">
        <w:t xml:space="preserve">, the Commonwealth may, in consultation with the relevant </w:t>
      </w:r>
      <w:r w:rsidR="00A42414" w:rsidRPr="00FF0B52">
        <w:t>State</w:t>
      </w:r>
      <w:r w:rsidRPr="00FF0B52">
        <w:t>:</w:t>
      </w:r>
    </w:p>
    <w:p w14:paraId="12FEED32" w14:textId="77777777" w:rsidR="00FC4824" w:rsidRPr="00FF0B52" w:rsidRDefault="00FC4824" w:rsidP="00F70654">
      <w:pPr>
        <w:pStyle w:val="B2Numbering"/>
        <w:numPr>
          <w:ilvl w:val="0"/>
          <w:numId w:val="0"/>
        </w:numPr>
        <w:shd w:val="clear" w:color="auto" w:fill="FFFFFF" w:themeFill="background1"/>
        <w:spacing w:after="0" w:line="240" w:lineRule="auto"/>
        <w:ind w:left="360"/>
      </w:pPr>
    </w:p>
    <w:p w14:paraId="58DE4E89" w14:textId="449064D1" w:rsidR="00FC4824" w:rsidRPr="00FF0B52" w:rsidRDefault="00FC4824" w:rsidP="001C5978">
      <w:pPr>
        <w:pStyle w:val="B2Numbering"/>
        <w:numPr>
          <w:ilvl w:val="0"/>
          <w:numId w:val="121"/>
        </w:numPr>
        <w:shd w:val="clear" w:color="auto" w:fill="FFFFFF" w:themeFill="background1"/>
        <w:tabs>
          <w:tab w:val="left" w:pos="709"/>
        </w:tabs>
        <w:ind w:left="1276"/>
      </w:pPr>
      <w:r w:rsidRPr="00FF0B52">
        <w:t>direct the State to, where possible, retract Commonwealth funding already paid to the legal assistance provider to whom the notice has been provided</w:t>
      </w:r>
      <w:r w:rsidR="00764050" w:rsidRPr="00FF0B52">
        <w:t>;</w:t>
      </w:r>
      <w:r w:rsidRPr="00FF0B52">
        <w:t xml:space="preserve"> </w:t>
      </w:r>
    </w:p>
    <w:p w14:paraId="6377C086" w14:textId="72788B73" w:rsidR="00FC4824" w:rsidRPr="00FF0B52" w:rsidRDefault="00FC4824" w:rsidP="001C5978">
      <w:pPr>
        <w:pStyle w:val="B2Numbering"/>
        <w:numPr>
          <w:ilvl w:val="0"/>
          <w:numId w:val="121"/>
        </w:numPr>
        <w:shd w:val="clear" w:color="auto" w:fill="FFFFFF" w:themeFill="background1"/>
        <w:ind w:left="1276"/>
        <w:rPr>
          <w:rFonts w:cs="Calibri"/>
        </w:rPr>
      </w:pPr>
      <w:r w:rsidRPr="00FF0B52">
        <w:t>direct the State to withdraw</w:t>
      </w:r>
      <w:r w:rsidRPr="00FF0B52">
        <w:rPr>
          <w:rFonts w:cs="Calibri"/>
        </w:rPr>
        <w:t xml:space="preserve"> Commonwealth funding allocated but not yet paid to the legal assistance provider to whom the notice has been provided</w:t>
      </w:r>
      <w:r w:rsidR="00764050" w:rsidRPr="00FF0B52">
        <w:rPr>
          <w:rFonts w:cs="Calibri"/>
        </w:rPr>
        <w:t>; and</w:t>
      </w:r>
    </w:p>
    <w:p w14:paraId="0421BDF5" w14:textId="6647D8AC" w:rsidR="00FC4824" w:rsidRPr="00FF0B52" w:rsidRDefault="00CC0687" w:rsidP="001C5978">
      <w:pPr>
        <w:pStyle w:val="B2Numbering"/>
        <w:numPr>
          <w:ilvl w:val="0"/>
          <w:numId w:val="121"/>
        </w:numPr>
        <w:shd w:val="clear" w:color="auto" w:fill="FFFFFF" w:themeFill="background1"/>
        <w:ind w:left="1276"/>
        <w:rPr>
          <w:rFonts w:cs="Calibri"/>
        </w:rPr>
      </w:pPr>
      <w:r w:rsidRPr="00FF0B52">
        <w:rPr>
          <w:rFonts w:cs="Calibri"/>
        </w:rPr>
        <w:t xml:space="preserve">direct the State to </w:t>
      </w:r>
      <w:r w:rsidR="00FC4824" w:rsidRPr="00FF0B52">
        <w:rPr>
          <w:rFonts w:cs="Calibri"/>
        </w:rPr>
        <w:t xml:space="preserve">appoint a </w:t>
      </w:r>
      <w:bookmarkStart w:id="165" w:name="_Hlk180594865"/>
      <w:r w:rsidR="00FC4824" w:rsidRPr="00FF0B52">
        <w:rPr>
          <w:rFonts w:cs="Calibri"/>
        </w:rPr>
        <w:t xml:space="preserve">grant funding controller </w:t>
      </w:r>
      <w:bookmarkEnd w:id="165"/>
      <w:r w:rsidR="00FC4824" w:rsidRPr="00FF0B52">
        <w:rPr>
          <w:rFonts w:cs="Calibri"/>
        </w:rPr>
        <w:t xml:space="preserve">(or equivalent) and/or an independent auditor (or equivalent) to: </w:t>
      </w:r>
    </w:p>
    <w:p w14:paraId="1D811B59" w14:textId="77777777" w:rsidR="00FC4824" w:rsidRPr="00FF0B52" w:rsidRDefault="00FC4824" w:rsidP="001C5978">
      <w:pPr>
        <w:pStyle w:val="B2Numbering"/>
        <w:numPr>
          <w:ilvl w:val="0"/>
          <w:numId w:val="87"/>
        </w:numPr>
        <w:shd w:val="clear" w:color="auto" w:fill="FFFFFF" w:themeFill="background1"/>
        <w:ind w:left="1701"/>
        <w:rPr>
          <w:rFonts w:cs="Calibri"/>
        </w:rPr>
      </w:pPr>
      <w:r w:rsidRPr="00FF0B52">
        <w:rPr>
          <w:rFonts w:cs="Calibri"/>
        </w:rPr>
        <w:t xml:space="preserve">support the administration of Commonwealth funding by the legal assistance provider; and/or </w:t>
      </w:r>
    </w:p>
    <w:p w14:paraId="7D02F9C6" w14:textId="77777777" w:rsidR="00FC4824" w:rsidRPr="00FF0B52" w:rsidRDefault="00FC4824" w:rsidP="001C5978">
      <w:pPr>
        <w:pStyle w:val="B2Numbering"/>
        <w:numPr>
          <w:ilvl w:val="0"/>
          <w:numId w:val="87"/>
        </w:numPr>
        <w:shd w:val="clear" w:color="auto" w:fill="FFFFFF" w:themeFill="background1"/>
        <w:ind w:left="1701"/>
        <w:rPr>
          <w:rFonts w:cs="Calibri"/>
        </w:rPr>
      </w:pPr>
      <w:r w:rsidRPr="00FF0B52">
        <w:rPr>
          <w:rFonts w:cs="Calibri"/>
        </w:rPr>
        <w:lastRenderedPageBreak/>
        <w:t xml:space="preserve">investigate and make findings and/or recommendations in relation to the administration of Commonwealth funding by the legal assistance provider. </w:t>
      </w:r>
    </w:p>
    <w:p w14:paraId="763515F7" w14:textId="158ABFB4" w:rsidR="00FC4824" w:rsidRPr="00FF0B52" w:rsidRDefault="00FC4824" w:rsidP="001C5978">
      <w:pPr>
        <w:pStyle w:val="B2Numbering"/>
        <w:numPr>
          <w:ilvl w:val="0"/>
          <w:numId w:val="81"/>
        </w:numPr>
        <w:shd w:val="clear" w:color="auto" w:fill="FFFFFF" w:themeFill="background1"/>
        <w:ind w:left="567" w:hanging="567"/>
      </w:pPr>
      <w:r w:rsidRPr="00FF0B52">
        <w:t xml:space="preserve">Following the retraction or withdrawal of funding pursuant to B10, and at the State’s discretion after agreement with the Commonwealth, States may either: </w:t>
      </w:r>
    </w:p>
    <w:p w14:paraId="6D989A71" w14:textId="3BC063ED" w:rsidR="00FC4824" w:rsidRPr="00FF0B52" w:rsidRDefault="00FC4824" w:rsidP="001C5978">
      <w:pPr>
        <w:pStyle w:val="ScheduleNumberedPara"/>
        <w:numPr>
          <w:ilvl w:val="1"/>
          <w:numId w:val="129"/>
        </w:numPr>
        <w:tabs>
          <w:tab w:val="clear" w:pos="567"/>
          <w:tab w:val="clear" w:pos="2574"/>
        </w:tabs>
        <w:ind w:left="1134"/>
      </w:pPr>
      <w:r w:rsidRPr="00FF0B52">
        <w:rPr>
          <w:lang w:val="en-GB"/>
        </w:rPr>
        <w:t xml:space="preserve">return the retracted </w:t>
      </w:r>
      <w:r w:rsidR="00FB575B" w:rsidRPr="00FF0B52">
        <w:rPr>
          <w:lang w:val="en-GB"/>
        </w:rPr>
        <w:t xml:space="preserve">funding </w:t>
      </w:r>
      <w:r w:rsidRPr="00FF0B52">
        <w:rPr>
          <w:lang w:val="en-GB"/>
        </w:rPr>
        <w:t xml:space="preserve">or allocate the withdrawn funding to the same provider if the issues of concern are adequately rectified; or </w:t>
      </w:r>
    </w:p>
    <w:p w14:paraId="1269C8AE" w14:textId="14DF9345" w:rsidR="00FC4824" w:rsidRPr="00FF0B52" w:rsidRDefault="00FC4824" w:rsidP="001C5978">
      <w:pPr>
        <w:pStyle w:val="ScheduleNumberedPara"/>
        <w:numPr>
          <w:ilvl w:val="1"/>
          <w:numId w:val="129"/>
        </w:numPr>
        <w:tabs>
          <w:tab w:val="clear" w:pos="2574"/>
        </w:tabs>
        <w:ind w:left="1134"/>
        <w:rPr>
          <w:rFonts w:cs="Calibri"/>
        </w:rPr>
      </w:pPr>
      <w:r w:rsidRPr="00FF0B52">
        <w:rPr>
          <w:lang w:val="en-GB"/>
        </w:rPr>
        <w:t>reallocate the funding to one or more suitable legal assistance</w:t>
      </w:r>
      <w:r w:rsidRPr="00FF0B52">
        <w:rPr>
          <w:rFonts w:cs="Calibri"/>
        </w:rPr>
        <w:t xml:space="preserve"> providers, including a legal assistance provider in another quarantined stream</w:t>
      </w:r>
      <w:r w:rsidR="00FB575B" w:rsidRPr="00FF0B52">
        <w:rPr>
          <w:rFonts w:cs="Calibri"/>
        </w:rPr>
        <w:t>,</w:t>
      </w:r>
      <w:r w:rsidRPr="00FF0B52">
        <w:rPr>
          <w:rFonts w:cs="Calibri"/>
        </w:rPr>
        <w:t xml:space="preserve"> </w:t>
      </w:r>
      <w:r w:rsidR="00BB2EB7" w:rsidRPr="00FF0B52">
        <w:rPr>
          <w:rFonts w:cs="Calibri"/>
        </w:rPr>
        <w:t xml:space="preserve">in accordance with Clause 59 of the agreement. </w:t>
      </w:r>
    </w:p>
    <w:p w14:paraId="7F4476C7" w14:textId="0964D4D0" w:rsidR="00FC4824" w:rsidRPr="00FF0B52" w:rsidRDefault="00FC4824" w:rsidP="001C5978">
      <w:pPr>
        <w:pStyle w:val="B2Numbering"/>
        <w:numPr>
          <w:ilvl w:val="0"/>
          <w:numId w:val="81"/>
        </w:numPr>
        <w:shd w:val="clear" w:color="auto" w:fill="FFFFFF" w:themeFill="background1"/>
        <w:ind w:left="567" w:hanging="567"/>
      </w:pPr>
      <w:bookmarkStart w:id="166" w:name="_Ref180070506"/>
      <w:r w:rsidRPr="00FF0B52">
        <w:t>The cost of engaging a grant funding controller (or equivalent) and/or an independent auditor (or equivalent) to perform the functions contemplated in B10(c</w:t>
      </w:r>
      <w:r w:rsidR="00764050" w:rsidRPr="00FF0B52">
        <w:t>)</w:t>
      </w:r>
      <w:r w:rsidRPr="00FF0B52">
        <w:t xml:space="preserve"> is the responsibility of the Commonwealth </w:t>
      </w:r>
      <w:r w:rsidR="00B4689E" w:rsidRPr="00FF0B52">
        <w:t>where the Commonwealth has agreed to the appointment and the terms of the appointment. P</w:t>
      </w:r>
      <w:r w:rsidRPr="00FF0B52">
        <w:t>ayments to States made under the NAJP will not be reduced to cover these costs.</w:t>
      </w:r>
      <w:r w:rsidRPr="00FF0B52" w:rsidDel="00C23A07">
        <w:t xml:space="preserve"> </w:t>
      </w:r>
      <w:bookmarkEnd w:id="166"/>
    </w:p>
    <w:p w14:paraId="1C01E732" w14:textId="77777777" w:rsidR="00F56287" w:rsidRPr="00FF0B52" w:rsidRDefault="00F56287" w:rsidP="00F70654">
      <w:pPr>
        <w:shd w:val="clear" w:color="auto" w:fill="FFFFFF" w:themeFill="background1"/>
        <w:spacing w:after="160" w:line="259" w:lineRule="auto"/>
        <w:jc w:val="left"/>
        <w:rPr>
          <w:rFonts w:cs="Arial"/>
          <w:color w:val="C00000"/>
          <w:sz w:val="36"/>
          <w:szCs w:val="22"/>
        </w:rPr>
      </w:pPr>
      <w:r w:rsidRPr="00FF0B52">
        <w:rPr>
          <w:color w:val="C00000"/>
        </w:rPr>
        <w:br w:type="page"/>
      </w:r>
    </w:p>
    <w:p w14:paraId="2CBCEF8E" w14:textId="6F41C5EC" w:rsidR="00DF30EA" w:rsidRPr="00FF0B52" w:rsidRDefault="00407B30" w:rsidP="009E1FCC">
      <w:pPr>
        <w:pStyle w:val="Heading1"/>
        <w:spacing w:before="0" w:after="0"/>
        <w:rPr>
          <w:rFonts w:ascii="Corbel" w:hAnsi="Corbel"/>
          <w:caps w:val="0"/>
          <w:color w:val="44546A" w:themeColor="text2"/>
          <w:sz w:val="72"/>
          <w:szCs w:val="72"/>
        </w:rPr>
      </w:pPr>
      <w:bookmarkStart w:id="167" w:name="_Toc182820554"/>
      <w:r w:rsidRPr="00FF0B52">
        <w:rPr>
          <w:rFonts w:ascii="Corbel" w:hAnsi="Corbel"/>
          <w:caps w:val="0"/>
          <w:color w:val="44546A" w:themeColor="text2"/>
          <w:sz w:val="72"/>
          <w:szCs w:val="72"/>
        </w:rPr>
        <w:lastRenderedPageBreak/>
        <w:t xml:space="preserve">Schedule C – </w:t>
      </w:r>
      <w:r w:rsidR="004F2930" w:rsidRPr="00FF0B52">
        <w:rPr>
          <w:rFonts w:ascii="Corbel" w:hAnsi="Corbel"/>
          <w:caps w:val="0"/>
          <w:color w:val="44546A" w:themeColor="text2"/>
          <w:sz w:val="72"/>
          <w:szCs w:val="72"/>
        </w:rPr>
        <w:t>Collaborative Service Planning</w:t>
      </w:r>
      <w:bookmarkEnd w:id="167"/>
    </w:p>
    <w:p w14:paraId="673EF5FF" w14:textId="53B5238E" w:rsidR="00DF30EA" w:rsidRPr="00FF0B52" w:rsidRDefault="00DF30EA" w:rsidP="0031060C">
      <w:pPr>
        <w:pStyle w:val="Subtitle"/>
      </w:pPr>
      <w:r w:rsidRPr="00FF0B52">
        <w:t xml:space="preserve">National </w:t>
      </w:r>
      <w:r w:rsidR="00DE2C61" w:rsidRPr="00FF0B52">
        <w:t>ACCESS TO JUSTICE</w:t>
      </w:r>
      <w:r w:rsidRPr="00FF0B52">
        <w:t xml:space="preserve"> Partnership</w:t>
      </w:r>
    </w:p>
    <w:p w14:paraId="7570288D" w14:textId="77777777" w:rsidR="00DF30EA" w:rsidRPr="00FF0B52" w:rsidRDefault="00DF30EA" w:rsidP="00633C54">
      <w:pPr>
        <w:spacing w:before="480" w:after="180" w:line="240" w:lineRule="auto"/>
        <w:rPr>
          <w:rFonts w:ascii="Consolas" w:hAnsi="Consolas"/>
          <w:caps/>
          <w:color w:val="44546A" w:themeColor="text2"/>
          <w:sz w:val="32"/>
          <w:szCs w:val="32"/>
        </w:rPr>
      </w:pPr>
      <w:bookmarkStart w:id="168" w:name="_Toc177461922"/>
      <w:bookmarkStart w:id="169" w:name="_Toc177463331"/>
      <w:r w:rsidRPr="00FF0B52">
        <w:rPr>
          <w:rFonts w:ascii="Consolas" w:hAnsi="Consolas"/>
          <w:caps/>
          <w:color w:val="44546A" w:themeColor="text2"/>
          <w:sz w:val="32"/>
          <w:szCs w:val="32"/>
        </w:rPr>
        <w:t>Preliminaries</w:t>
      </w:r>
      <w:bookmarkEnd w:id="168"/>
      <w:bookmarkEnd w:id="169"/>
      <w:r w:rsidRPr="00FF0B52">
        <w:rPr>
          <w:rFonts w:ascii="Consolas" w:hAnsi="Consolas"/>
          <w:caps/>
          <w:color w:val="44546A" w:themeColor="text2"/>
          <w:sz w:val="32"/>
          <w:szCs w:val="32"/>
        </w:rPr>
        <w:t xml:space="preserve"> </w:t>
      </w:r>
    </w:p>
    <w:p w14:paraId="6AD09F28" w14:textId="4D51A336" w:rsidR="00DF30EA" w:rsidRPr="00FF0B52" w:rsidRDefault="00BB4522" w:rsidP="001C5978">
      <w:pPr>
        <w:pStyle w:val="ScheduleC"/>
        <w:ind w:left="567" w:hanging="567"/>
      </w:pPr>
      <w:r w:rsidRPr="00FF0B52">
        <w:t>T</w:t>
      </w:r>
      <w:r w:rsidR="00DF30EA" w:rsidRPr="00FF0B52">
        <w:t xml:space="preserve">his Schedule outlines the specific requirement and guidance for the Parties in the conduct of collaborative service planning. </w:t>
      </w:r>
    </w:p>
    <w:p w14:paraId="6076BE23" w14:textId="6721E024" w:rsidR="00DF30EA" w:rsidRPr="00FF0B52" w:rsidRDefault="00DF30EA" w:rsidP="001C5978">
      <w:pPr>
        <w:pStyle w:val="ScheduleC"/>
        <w:ind w:left="567" w:hanging="567"/>
      </w:pPr>
      <w:r w:rsidRPr="00FF0B52">
        <w:t xml:space="preserve">Under the </w:t>
      </w:r>
      <w:r w:rsidR="00100DD2" w:rsidRPr="00FF0B52">
        <w:t>NAJP</w:t>
      </w:r>
      <w:r w:rsidRPr="00FF0B52">
        <w:t>, the Parties will work together with the legal assistance sector to coordinate and maximise the reach of legal assistance services and ensure they are focussed on where they are most needed.</w:t>
      </w:r>
    </w:p>
    <w:p w14:paraId="46692140" w14:textId="77777777" w:rsidR="00DF30EA" w:rsidRPr="00FF0B52" w:rsidRDefault="00DF30EA" w:rsidP="00633C54">
      <w:pPr>
        <w:spacing w:before="480" w:after="180" w:line="240" w:lineRule="auto"/>
        <w:rPr>
          <w:rFonts w:ascii="Consolas" w:hAnsi="Consolas"/>
          <w:caps/>
          <w:color w:val="44546A" w:themeColor="text2"/>
          <w:sz w:val="32"/>
          <w:szCs w:val="32"/>
        </w:rPr>
      </w:pPr>
      <w:bookmarkStart w:id="170" w:name="_Toc177461923"/>
      <w:bookmarkStart w:id="171" w:name="_Toc177463332"/>
      <w:r w:rsidRPr="00FF0B52">
        <w:rPr>
          <w:rFonts w:ascii="Consolas" w:hAnsi="Consolas"/>
          <w:caps/>
          <w:color w:val="44546A" w:themeColor="text2"/>
          <w:sz w:val="32"/>
          <w:szCs w:val="32"/>
        </w:rPr>
        <w:t>Purpose</w:t>
      </w:r>
      <w:bookmarkEnd w:id="170"/>
      <w:bookmarkEnd w:id="171"/>
    </w:p>
    <w:p w14:paraId="4A2D7A9A" w14:textId="4E6EB2CD" w:rsidR="00DF30EA" w:rsidRPr="00FF0B52" w:rsidRDefault="00DF30EA" w:rsidP="001C5978">
      <w:pPr>
        <w:pStyle w:val="ScheduleC"/>
        <w:ind w:left="567" w:hanging="567"/>
      </w:pPr>
      <w:r w:rsidRPr="00FF0B52">
        <w:t xml:space="preserve">Collaborative service planning is an ongoing, iterative process where the Parties and the legal assistance sector will: </w:t>
      </w:r>
    </w:p>
    <w:p w14:paraId="4DC5446E" w14:textId="77777777" w:rsidR="00DF30EA" w:rsidRPr="00FF0B52" w:rsidRDefault="00DF30EA" w:rsidP="00B25C8D">
      <w:pPr>
        <w:pStyle w:val="Numbering-ScheduleB"/>
        <w:numPr>
          <w:ilvl w:val="0"/>
          <w:numId w:val="43"/>
        </w:numPr>
        <w:ind w:left="1134" w:hanging="567"/>
      </w:pPr>
      <w:r w:rsidRPr="00FF0B52">
        <w:t>develop collaborative partnerships to deliver holistic services which address a range of legal and other social needs;</w:t>
      </w:r>
    </w:p>
    <w:p w14:paraId="23DF0BAD" w14:textId="77777777" w:rsidR="00DF30EA" w:rsidRPr="00FF0B52" w:rsidRDefault="00DF30EA" w:rsidP="00B25C8D">
      <w:pPr>
        <w:pStyle w:val="Numbering-ScheduleB"/>
        <w:numPr>
          <w:ilvl w:val="0"/>
          <w:numId w:val="43"/>
        </w:numPr>
        <w:ind w:left="1134" w:hanging="567"/>
      </w:pPr>
      <w:r w:rsidRPr="00FF0B52">
        <w:t>inform legal assistance policy development, program design or service delivery; and</w:t>
      </w:r>
    </w:p>
    <w:p w14:paraId="3ECFABE9" w14:textId="77777777" w:rsidR="00DF30EA" w:rsidRPr="00FF0B52" w:rsidRDefault="00DF30EA" w:rsidP="00B25C8D">
      <w:pPr>
        <w:pStyle w:val="Numbering-ScheduleB"/>
        <w:numPr>
          <w:ilvl w:val="0"/>
          <w:numId w:val="43"/>
        </w:numPr>
        <w:ind w:left="1134" w:hanging="567"/>
      </w:pPr>
      <w:r w:rsidRPr="00FF0B52">
        <w:t>better coordinate existing services to maximise efficiency and effectiveness and minimise system and service gaps.</w:t>
      </w:r>
    </w:p>
    <w:p w14:paraId="4002EF19" w14:textId="3BFF8590" w:rsidR="00DF30EA" w:rsidRPr="00FF0B52" w:rsidRDefault="00DF30EA" w:rsidP="001C5978">
      <w:pPr>
        <w:pStyle w:val="ScheduleC"/>
        <w:ind w:left="567" w:hanging="567"/>
      </w:pPr>
      <w:r w:rsidRPr="00FF0B52">
        <w:t xml:space="preserve">Collaborative service planning processes will not be responsible for making funding distribution decisions to legal assistance providers. These processes may be used to support the States to inform allocative decisions for any new or additional funding that may be provided over the life of the </w:t>
      </w:r>
      <w:r w:rsidR="00100DD2" w:rsidRPr="00FF0B52">
        <w:t>NAJP</w:t>
      </w:r>
      <w:r w:rsidRPr="00FF0B52">
        <w:t>.</w:t>
      </w:r>
    </w:p>
    <w:p w14:paraId="4B9B69AC" w14:textId="77777777" w:rsidR="00DF30EA" w:rsidRPr="00FF0B52" w:rsidRDefault="00DF30EA" w:rsidP="00633C54">
      <w:pPr>
        <w:spacing w:before="480" w:after="180" w:line="240" w:lineRule="auto"/>
        <w:rPr>
          <w:rFonts w:ascii="Consolas" w:hAnsi="Consolas"/>
          <w:caps/>
          <w:color w:val="44546A" w:themeColor="text2"/>
          <w:sz w:val="32"/>
          <w:szCs w:val="32"/>
        </w:rPr>
      </w:pPr>
      <w:bookmarkStart w:id="172" w:name="_Toc177461924"/>
      <w:bookmarkStart w:id="173" w:name="_Toc177463333"/>
      <w:r w:rsidRPr="00FF0B52">
        <w:rPr>
          <w:rFonts w:ascii="Consolas" w:hAnsi="Consolas"/>
          <w:caps/>
          <w:color w:val="44546A" w:themeColor="text2"/>
          <w:sz w:val="32"/>
          <w:szCs w:val="32"/>
        </w:rPr>
        <w:t>Activities</w:t>
      </w:r>
      <w:bookmarkEnd w:id="172"/>
      <w:bookmarkEnd w:id="173"/>
    </w:p>
    <w:p w14:paraId="2431D24A" w14:textId="19A0B1F4" w:rsidR="00DF30EA" w:rsidRPr="00FF0B52" w:rsidRDefault="00DF30EA" w:rsidP="001C5978">
      <w:pPr>
        <w:pStyle w:val="ScheduleC"/>
        <w:ind w:left="567" w:hanging="567"/>
      </w:pPr>
      <w:r w:rsidRPr="00FF0B52">
        <w:t xml:space="preserve">Under the </w:t>
      </w:r>
      <w:r w:rsidR="00100DD2" w:rsidRPr="00FF0B52">
        <w:t>NAJP</w:t>
      </w:r>
      <w:r w:rsidRPr="00FF0B52">
        <w:t xml:space="preserve">, collaborative service planning should focus on: </w:t>
      </w:r>
    </w:p>
    <w:p w14:paraId="265D1C74" w14:textId="77777777" w:rsidR="00DF30EA" w:rsidRPr="00FF0B52" w:rsidRDefault="00DF30EA" w:rsidP="00B25C8D">
      <w:pPr>
        <w:pStyle w:val="Numbering-ScheduleB"/>
        <w:numPr>
          <w:ilvl w:val="0"/>
          <w:numId w:val="44"/>
        </w:numPr>
        <w:ind w:left="1134" w:hanging="567"/>
      </w:pPr>
      <w:r w:rsidRPr="00FF0B52">
        <w:rPr>
          <w:lang w:val="en-GB"/>
        </w:rPr>
        <w:t xml:space="preserve">consideration of all services provided by the legal assistance sector to inform decisions about ongoing service delivery and identify service gaps; </w:t>
      </w:r>
    </w:p>
    <w:p w14:paraId="5D195120" w14:textId="77777777" w:rsidR="00DF30EA" w:rsidRPr="00FF0B52" w:rsidRDefault="00DF30EA" w:rsidP="00B25C8D">
      <w:pPr>
        <w:pStyle w:val="Numbering-ScheduleB"/>
        <w:numPr>
          <w:ilvl w:val="0"/>
          <w:numId w:val="44"/>
        </w:numPr>
        <w:ind w:left="1134" w:hanging="567"/>
      </w:pPr>
      <w:r w:rsidRPr="00FF0B52">
        <w:rPr>
          <w:lang w:val="en-GB"/>
        </w:rPr>
        <w:t xml:space="preserve">consideration of an appropriate evidence base for legal </w:t>
      </w:r>
      <w:proofErr w:type="gramStart"/>
      <w:r w:rsidRPr="00FF0B52">
        <w:rPr>
          <w:lang w:val="en-GB"/>
        </w:rPr>
        <w:t>need;</w:t>
      </w:r>
      <w:proofErr w:type="gramEnd"/>
    </w:p>
    <w:p w14:paraId="2F4A214D" w14:textId="2BBCFB66" w:rsidR="00DF30EA" w:rsidRPr="00FF0B52" w:rsidRDefault="00DF30EA" w:rsidP="00B25C8D">
      <w:pPr>
        <w:pStyle w:val="Numbering-ScheduleB"/>
        <w:numPr>
          <w:ilvl w:val="0"/>
          <w:numId w:val="44"/>
        </w:numPr>
        <w:ind w:left="1134" w:hanging="567"/>
      </w:pPr>
      <w:r w:rsidRPr="00FF0B52">
        <w:rPr>
          <w:lang w:val="en-GB"/>
        </w:rPr>
        <w:t>support</w:t>
      </w:r>
      <w:r w:rsidR="00AB6072" w:rsidRPr="00FF0B52">
        <w:rPr>
          <w:lang w:val="en-GB"/>
        </w:rPr>
        <w:t>ing</w:t>
      </w:r>
      <w:r w:rsidRPr="00FF0B52">
        <w:rPr>
          <w:lang w:val="en-GB"/>
        </w:rPr>
        <w:t xml:space="preserve"> the development of </w:t>
      </w:r>
      <w:r w:rsidR="004D5D2B" w:rsidRPr="00FF0B52">
        <w:rPr>
          <w:lang w:val="en-GB"/>
        </w:rPr>
        <w:t>any</w:t>
      </w:r>
      <w:r w:rsidRPr="00FF0B52">
        <w:rPr>
          <w:lang w:val="en-GB"/>
        </w:rPr>
        <w:t xml:space="preserve"> jurisdictional Legal Assistance Strategy and Action Plan</w:t>
      </w:r>
      <w:r w:rsidR="00AB6072" w:rsidRPr="00FF0B52">
        <w:rPr>
          <w:lang w:val="en-GB"/>
        </w:rPr>
        <w:t>, where applicable</w:t>
      </w:r>
      <w:r w:rsidRPr="00FF0B52">
        <w:rPr>
          <w:lang w:val="en-GB"/>
        </w:rPr>
        <w:t>;</w:t>
      </w:r>
    </w:p>
    <w:p w14:paraId="49EC574C" w14:textId="77777777" w:rsidR="00DF30EA" w:rsidRPr="00FF0B52" w:rsidRDefault="00DF30EA" w:rsidP="00B25C8D">
      <w:pPr>
        <w:pStyle w:val="Numbering-ScheduleB"/>
        <w:numPr>
          <w:ilvl w:val="0"/>
          <w:numId w:val="44"/>
        </w:numPr>
        <w:ind w:left="1134" w:hanging="567"/>
      </w:pPr>
      <w:r w:rsidRPr="00FF0B52">
        <w:rPr>
          <w:lang w:val="en-GB"/>
        </w:rPr>
        <w:t>understanding of existing and emerging legal and other needs;</w:t>
      </w:r>
    </w:p>
    <w:p w14:paraId="0ADDCDAA" w14:textId="77777777" w:rsidR="00DF30EA" w:rsidRPr="00FF0B52" w:rsidRDefault="00DF30EA" w:rsidP="00B25C8D">
      <w:pPr>
        <w:pStyle w:val="Numbering-ScheduleB"/>
        <w:numPr>
          <w:ilvl w:val="0"/>
          <w:numId w:val="44"/>
        </w:numPr>
        <w:ind w:left="1134" w:hanging="567"/>
      </w:pPr>
      <w:r w:rsidRPr="00FF0B52">
        <w:t>consideration of strategies to streamline services, reduce any unnecessary duplication and target services to areas of greatest need;</w:t>
      </w:r>
      <w:r w:rsidRPr="00FF0B52">
        <w:rPr>
          <w:lang w:val="en-GB"/>
        </w:rPr>
        <w:t xml:space="preserve"> </w:t>
      </w:r>
    </w:p>
    <w:p w14:paraId="7A279812" w14:textId="77777777" w:rsidR="00DF30EA" w:rsidRPr="00FF0B52" w:rsidRDefault="00DF30EA" w:rsidP="00B25C8D">
      <w:pPr>
        <w:pStyle w:val="Numbering-ScheduleB"/>
        <w:numPr>
          <w:ilvl w:val="0"/>
          <w:numId w:val="44"/>
        </w:numPr>
        <w:ind w:left="1134" w:hanging="567"/>
      </w:pPr>
      <w:r w:rsidRPr="00FF0B52">
        <w:rPr>
          <w:lang w:val="en-GB"/>
        </w:rPr>
        <w:lastRenderedPageBreak/>
        <w:t>coordination between legal and other service providers in the planning and delivery of services as well as referral pathways and opportunities for partnerships; and</w:t>
      </w:r>
    </w:p>
    <w:p w14:paraId="5C01D5E9" w14:textId="166791A6" w:rsidR="00DF30EA" w:rsidRPr="00FF0B52" w:rsidRDefault="00711E93" w:rsidP="00B25C8D">
      <w:pPr>
        <w:pStyle w:val="Numbering-ScheduleB"/>
        <w:numPr>
          <w:ilvl w:val="0"/>
          <w:numId w:val="44"/>
        </w:numPr>
        <w:ind w:left="1134" w:hanging="567"/>
      </w:pPr>
      <w:r w:rsidRPr="00FF0B52">
        <w:t>i</w:t>
      </w:r>
      <w:r w:rsidR="00DF30EA" w:rsidRPr="00FF0B52">
        <w:t>nformation</w:t>
      </w:r>
      <w:r w:rsidR="282AD67E" w:rsidRPr="00FF0B52">
        <w:t xml:space="preserve"> </w:t>
      </w:r>
      <w:r w:rsidR="00DF30EA" w:rsidRPr="00FF0B52">
        <w:t>sharing between governments, the legal assistance sector and other service providers and justice agencies.</w:t>
      </w:r>
    </w:p>
    <w:p w14:paraId="4D7830B9" w14:textId="75A8B492" w:rsidR="00DF30EA" w:rsidRPr="00FF0B52" w:rsidRDefault="00DF30EA" w:rsidP="002B4B13">
      <w:pPr>
        <w:pStyle w:val="ScheduleC"/>
      </w:pPr>
      <w:r w:rsidRPr="00FF0B52">
        <w:t xml:space="preserve">The Parties will ensure that collaborative service planning supports the National Strategic Framework and is conducted in a manner that is inclusive, consultative and culturally </w:t>
      </w:r>
      <w:r w:rsidR="00711E93" w:rsidRPr="00FF0B52">
        <w:t>safe</w:t>
      </w:r>
      <w:r w:rsidRPr="00FF0B52">
        <w:t xml:space="preserve">. </w:t>
      </w:r>
    </w:p>
    <w:p w14:paraId="16F20453" w14:textId="77777777" w:rsidR="00DF30EA" w:rsidRPr="00FF0B52" w:rsidRDefault="00DF30EA" w:rsidP="00633C54">
      <w:pPr>
        <w:spacing w:before="480" w:after="180" w:line="240" w:lineRule="auto"/>
        <w:rPr>
          <w:rFonts w:ascii="Consolas" w:hAnsi="Consolas"/>
          <w:caps/>
          <w:color w:val="44546A" w:themeColor="text2"/>
          <w:sz w:val="32"/>
          <w:szCs w:val="32"/>
        </w:rPr>
      </w:pPr>
      <w:bookmarkStart w:id="174" w:name="_Toc177461925"/>
      <w:bookmarkStart w:id="175" w:name="_Toc177463334"/>
      <w:r w:rsidRPr="00FF0B52">
        <w:rPr>
          <w:rFonts w:ascii="Consolas" w:hAnsi="Consolas"/>
          <w:caps/>
          <w:color w:val="44546A" w:themeColor="text2"/>
          <w:sz w:val="32"/>
          <w:szCs w:val="32"/>
        </w:rPr>
        <w:t>Tiered collaborative service planning</w:t>
      </w:r>
      <w:bookmarkEnd w:id="174"/>
      <w:bookmarkEnd w:id="175"/>
    </w:p>
    <w:p w14:paraId="5D9C92D5" w14:textId="5FCEB88B" w:rsidR="00DF30EA" w:rsidRPr="00FF0B52" w:rsidRDefault="00DF30EA" w:rsidP="001C5978">
      <w:pPr>
        <w:pStyle w:val="ScheduleC"/>
        <w:ind w:left="567" w:hanging="567"/>
      </w:pPr>
      <w:r w:rsidRPr="00FF0B52">
        <w:t xml:space="preserve">Under the </w:t>
      </w:r>
      <w:r w:rsidR="00100DD2" w:rsidRPr="00FF0B52">
        <w:t>NAJP</w:t>
      </w:r>
      <w:r w:rsidRPr="00FF0B52">
        <w:t>, collaborative service planning will be implemented through national, jurisdictional and locally based planning. Each of these tiers of collaborative service planning will be mutually reinforcing.</w:t>
      </w:r>
    </w:p>
    <w:p w14:paraId="5AB9D570" w14:textId="77777777" w:rsidR="00DF30EA" w:rsidRPr="00FF0B52" w:rsidRDefault="00DF30EA" w:rsidP="001C5978">
      <w:pPr>
        <w:pStyle w:val="ScheduleC"/>
        <w:ind w:left="567" w:hanging="567"/>
      </w:pPr>
      <w:r w:rsidRPr="00FF0B52">
        <w:t>Each tier of collaborative service planning will:</w:t>
      </w:r>
    </w:p>
    <w:p w14:paraId="263DFE49" w14:textId="77777777" w:rsidR="00DF30EA" w:rsidRPr="00FF0B52" w:rsidRDefault="00DF30EA" w:rsidP="00B25C8D">
      <w:pPr>
        <w:pStyle w:val="Numbering-ScheduleB"/>
        <w:numPr>
          <w:ilvl w:val="0"/>
          <w:numId w:val="45"/>
        </w:numPr>
        <w:ind w:left="1134" w:hanging="567"/>
      </w:pPr>
      <w:r w:rsidRPr="00FF0B52">
        <w:rPr>
          <w:lang w:val="en-GB"/>
        </w:rPr>
        <w:t>have clear and formalised roles, responsibilities and membership;</w:t>
      </w:r>
    </w:p>
    <w:p w14:paraId="3350ECC5" w14:textId="77777777" w:rsidR="00DF30EA" w:rsidRPr="00FF0B52" w:rsidRDefault="00DF30EA" w:rsidP="00B25C8D">
      <w:pPr>
        <w:pStyle w:val="Numbering-ScheduleB"/>
        <w:numPr>
          <w:ilvl w:val="0"/>
          <w:numId w:val="45"/>
        </w:numPr>
        <w:ind w:left="1134" w:hanging="567"/>
      </w:pPr>
      <w:r w:rsidRPr="00FF0B52">
        <w:rPr>
          <w:lang w:val="en-GB"/>
        </w:rPr>
        <w:t xml:space="preserve">be supported by relevant forums and meetings; </w:t>
      </w:r>
    </w:p>
    <w:p w14:paraId="42980886" w14:textId="77777777" w:rsidR="00DF30EA" w:rsidRPr="00FF0B52" w:rsidRDefault="00DF30EA" w:rsidP="00B25C8D">
      <w:pPr>
        <w:pStyle w:val="Numbering-ScheduleB"/>
        <w:numPr>
          <w:ilvl w:val="0"/>
          <w:numId w:val="45"/>
        </w:numPr>
        <w:ind w:left="1134" w:hanging="567"/>
      </w:pPr>
      <w:r w:rsidRPr="00FF0B52">
        <w:rPr>
          <w:lang w:val="en-GB"/>
        </w:rPr>
        <w:t>consider issues which intersect or interact with other tiers of collaborative service planning, including but not limited to:</w:t>
      </w:r>
    </w:p>
    <w:p w14:paraId="5D8BD70B" w14:textId="77777777" w:rsidR="00DF30EA" w:rsidRPr="00FF0B52" w:rsidRDefault="00DF30EA" w:rsidP="001C5978">
      <w:pPr>
        <w:pStyle w:val="Numbering-ScheduleB"/>
        <w:numPr>
          <w:ilvl w:val="0"/>
          <w:numId w:val="46"/>
        </w:numPr>
        <w:ind w:left="1843" w:hanging="567"/>
      </w:pPr>
      <w:r w:rsidRPr="00FF0B52">
        <w:t xml:space="preserve">efficient and effective ways of using available resources; </w:t>
      </w:r>
    </w:p>
    <w:p w14:paraId="58C59D15" w14:textId="77777777" w:rsidR="00DF30EA" w:rsidRPr="00FF0B52" w:rsidRDefault="00DF30EA" w:rsidP="001C5978">
      <w:pPr>
        <w:pStyle w:val="Numbering-ScheduleB"/>
        <w:numPr>
          <w:ilvl w:val="0"/>
          <w:numId w:val="46"/>
        </w:numPr>
        <w:ind w:left="1843" w:hanging="567"/>
      </w:pPr>
      <w:r w:rsidRPr="00FF0B52">
        <w:t xml:space="preserve">reallocating, consolidating or sharing resources; </w:t>
      </w:r>
    </w:p>
    <w:p w14:paraId="30281189" w14:textId="77777777" w:rsidR="00DF30EA" w:rsidRPr="00FF0B52" w:rsidRDefault="00DF30EA" w:rsidP="001C5978">
      <w:pPr>
        <w:pStyle w:val="Numbering-ScheduleB"/>
        <w:numPr>
          <w:ilvl w:val="0"/>
          <w:numId w:val="46"/>
        </w:numPr>
        <w:ind w:left="1843" w:hanging="567"/>
      </w:pPr>
      <w:r w:rsidRPr="00FF0B52">
        <w:t xml:space="preserve">changing service delivery approaches; </w:t>
      </w:r>
    </w:p>
    <w:p w14:paraId="0C35859F" w14:textId="77777777" w:rsidR="00DF30EA" w:rsidRPr="00FF0B52" w:rsidRDefault="00DF30EA" w:rsidP="001C5978">
      <w:pPr>
        <w:pStyle w:val="Numbering-ScheduleB"/>
        <w:numPr>
          <w:ilvl w:val="0"/>
          <w:numId w:val="46"/>
        </w:numPr>
        <w:ind w:left="1843" w:hanging="567"/>
      </w:pPr>
      <w:r w:rsidRPr="00FF0B52">
        <w:t xml:space="preserve">adjusting triage practices; </w:t>
      </w:r>
    </w:p>
    <w:p w14:paraId="7C53D7DC" w14:textId="77777777" w:rsidR="00DF30EA" w:rsidRPr="00FF0B52" w:rsidRDefault="00DF30EA" w:rsidP="001C5978">
      <w:pPr>
        <w:pStyle w:val="Numbering-ScheduleB"/>
        <w:numPr>
          <w:ilvl w:val="0"/>
          <w:numId w:val="46"/>
        </w:numPr>
        <w:ind w:left="1843" w:hanging="567"/>
      </w:pPr>
      <w:r w:rsidRPr="00FF0B52">
        <w:t xml:space="preserve">collaborating or co-locating with other service providers; and </w:t>
      </w:r>
    </w:p>
    <w:p w14:paraId="378D0E7B" w14:textId="77777777" w:rsidR="00DF30EA" w:rsidRPr="00FF0B52" w:rsidRDefault="00DF30EA" w:rsidP="001C5978">
      <w:pPr>
        <w:pStyle w:val="Numbering-ScheduleB"/>
        <w:numPr>
          <w:ilvl w:val="0"/>
          <w:numId w:val="46"/>
        </w:numPr>
        <w:ind w:left="1843" w:hanging="567"/>
      </w:pPr>
      <w:r w:rsidRPr="00FF0B52">
        <w:t>merging administrative functions.</w:t>
      </w:r>
    </w:p>
    <w:p w14:paraId="39714C64" w14:textId="5227130C" w:rsidR="00DF30EA" w:rsidRPr="00FF0B52" w:rsidRDefault="00DF30EA" w:rsidP="00B25C8D">
      <w:pPr>
        <w:pStyle w:val="Numbering-ScheduleB"/>
        <w:numPr>
          <w:ilvl w:val="0"/>
          <w:numId w:val="45"/>
        </w:numPr>
        <w:ind w:left="1134" w:hanging="567"/>
      </w:pPr>
      <w:r w:rsidRPr="00FF0B52">
        <w:t>consider issues relating to the delivery of relevant specialist services, jurisdictionally and nationally based services, cross border services and pro</w:t>
      </w:r>
      <w:r w:rsidR="00711E93" w:rsidRPr="00FF0B52">
        <w:t xml:space="preserve"> </w:t>
      </w:r>
      <w:r w:rsidRPr="00FF0B52">
        <w:t>bono services as they relate to legal assistance services; and</w:t>
      </w:r>
    </w:p>
    <w:p w14:paraId="4A8C6BA6" w14:textId="77777777" w:rsidR="00DF30EA" w:rsidRPr="00FF0B52" w:rsidRDefault="00DF30EA" w:rsidP="00B25C8D">
      <w:pPr>
        <w:pStyle w:val="Numbering-ScheduleB"/>
        <w:numPr>
          <w:ilvl w:val="0"/>
          <w:numId w:val="45"/>
        </w:numPr>
        <w:ind w:left="1134" w:hanging="567"/>
        <w:rPr>
          <w:lang w:val="en-GB"/>
        </w:rPr>
      </w:pPr>
      <w:r w:rsidRPr="00FF0B52">
        <w:rPr>
          <w:lang w:val="en-GB"/>
        </w:rPr>
        <w:t xml:space="preserve">support capacity building and training across the legal assistance and related sectors. </w:t>
      </w:r>
    </w:p>
    <w:p w14:paraId="080A988C" w14:textId="374A1941" w:rsidR="00DF30EA" w:rsidRPr="00FF0B52" w:rsidRDefault="00DF30EA" w:rsidP="0031060C">
      <w:pPr>
        <w:pStyle w:val="Heading2"/>
        <w:rPr>
          <w:lang w:val="en-GB"/>
        </w:rPr>
      </w:pPr>
      <w:bookmarkStart w:id="176" w:name="_Toc177461926"/>
      <w:bookmarkStart w:id="177" w:name="_Toc177463335"/>
      <w:bookmarkStart w:id="178" w:name="_Toc182820555"/>
      <w:r w:rsidRPr="00FF0B52">
        <w:rPr>
          <w:lang w:val="en-GB"/>
        </w:rPr>
        <w:t>National Collaborative Service Planning</w:t>
      </w:r>
      <w:bookmarkEnd w:id="176"/>
      <w:bookmarkEnd w:id="177"/>
      <w:bookmarkEnd w:id="178"/>
    </w:p>
    <w:p w14:paraId="198AF327" w14:textId="188AA7D5" w:rsidR="00DF30EA" w:rsidRPr="00FF0B52" w:rsidRDefault="00DF30EA" w:rsidP="001C5978">
      <w:pPr>
        <w:pStyle w:val="ScheduleC"/>
        <w:ind w:left="567" w:hanging="567"/>
      </w:pPr>
      <w:r w:rsidRPr="00FF0B52">
        <w:t>National collaborative service planning will be coordinated and supported by the Commonwealth, through the Legal Assistance Services Inter</w:t>
      </w:r>
      <w:r w:rsidR="002E6230" w:rsidRPr="00FF0B52">
        <w:t xml:space="preserve"> </w:t>
      </w:r>
      <w:r w:rsidRPr="00FF0B52">
        <w:t>Governmental Committee.</w:t>
      </w:r>
    </w:p>
    <w:p w14:paraId="029ECCCE" w14:textId="77777777" w:rsidR="00DF30EA" w:rsidRPr="00FF0B52" w:rsidRDefault="00DF30EA" w:rsidP="001C5978">
      <w:pPr>
        <w:pStyle w:val="ScheduleC"/>
        <w:ind w:left="567" w:hanging="567"/>
      </w:pPr>
      <w:r w:rsidRPr="00FF0B52">
        <w:t>National collaborative service planning will:</w:t>
      </w:r>
    </w:p>
    <w:p w14:paraId="21239FB4" w14:textId="77777777" w:rsidR="00DF30EA" w:rsidRPr="00FF0B52" w:rsidRDefault="00DF30EA" w:rsidP="00B25C8D">
      <w:pPr>
        <w:pStyle w:val="Numbering-ScheduleB"/>
        <w:numPr>
          <w:ilvl w:val="0"/>
          <w:numId w:val="47"/>
        </w:numPr>
        <w:ind w:left="1134" w:hanging="567"/>
      </w:pPr>
      <w:r w:rsidRPr="00FF0B52">
        <w:t>provide guidance and support to collaborative service planning at the jurisdictional and local tiers;</w:t>
      </w:r>
    </w:p>
    <w:p w14:paraId="6EB27DF4" w14:textId="77777777" w:rsidR="00DF30EA" w:rsidRPr="00FF0B52" w:rsidRDefault="00DF30EA" w:rsidP="00B25C8D">
      <w:pPr>
        <w:pStyle w:val="Numbering-ScheduleB"/>
        <w:numPr>
          <w:ilvl w:val="0"/>
          <w:numId w:val="47"/>
        </w:numPr>
        <w:ind w:left="1134" w:hanging="567"/>
      </w:pPr>
      <w:r w:rsidRPr="00FF0B52">
        <w:t>incorporate the outcomes of jurisdictional and local collaborative service planning processes;</w:t>
      </w:r>
    </w:p>
    <w:p w14:paraId="5096E802" w14:textId="77777777" w:rsidR="00DF30EA" w:rsidRPr="00FF0B52" w:rsidRDefault="00DF30EA" w:rsidP="00B25C8D">
      <w:pPr>
        <w:pStyle w:val="Numbering-ScheduleB"/>
        <w:numPr>
          <w:ilvl w:val="0"/>
          <w:numId w:val="47"/>
        </w:numPr>
        <w:ind w:left="1134" w:hanging="567"/>
      </w:pPr>
      <w:r w:rsidRPr="00FF0B52">
        <w:t>provide a forum for sharing best practice and promoting innovation; and</w:t>
      </w:r>
    </w:p>
    <w:p w14:paraId="484F83FF" w14:textId="77777777" w:rsidR="00DF30EA" w:rsidRPr="00FF0B52" w:rsidRDefault="00DF30EA" w:rsidP="00B25C8D">
      <w:pPr>
        <w:pStyle w:val="Numbering-ScheduleB"/>
        <w:numPr>
          <w:ilvl w:val="0"/>
          <w:numId w:val="47"/>
        </w:numPr>
        <w:ind w:left="1134" w:hanging="567"/>
        <w:rPr>
          <w:lang w:val="en-GB"/>
        </w:rPr>
      </w:pPr>
      <w:r w:rsidRPr="00FF0B52">
        <w:rPr>
          <w:lang w:val="en-GB"/>
        </w:rPr>
        <w:lastRenderedPageBreak/>
        <w:t>identify national level justice and socio</w:t>
      </w:r>
      <w:r w:rsidRPr="00FF0B52">
        <w:rPr>
          <w:lang w:val="en-GB"/>
        </w:rPr>
        <w:noBreakHyphen/>
        <w:t>demographic issues which may affect legal assistance services.</w:t>
      </w:r>
    </w:p>
    <w:p w14:paraId="2D879D5D" w14:textId="77777777" w:rsidR="00DF30EA" w:rsidRPr="00FF0B52" w:rsidRDefault="00DF30EA" w:rsidP="001C5978">
      <w:pPr>
        <w:pStyle w:val="ScheduleC"/>
        <w:ind w:left="567" w:hanging="567"/>
      </w:pPr>
      <w:r w:rsidRPr="00FF0B52">
        <w:t xml:space="preserve">The Commonwealth will lead and conduct at least two national collaborative service planning meetings each financial year. </w:t>
      </w:r>
    </w:p>
    <w:p w14:paraId="46ACB673" w14:textId="77777777" w:rsidR="00DF30EA" w:rsidRPr="00FF0B52" w:rsidRDefault="00DF30EA" w:rsidP="001C5978">
      <w:pPr>
        <w:pStyle w:val="ScheduleC"/>
        <w:ind w:left="567" w:hanging="567"/>
      </w:pPr>
      <w:r w:rsidRPr="00FF0B52">
        <w:t xml:space="preserve">For national collaborative service planning meetings, the Commonwealth will invite: </w:t>
      </w:r>
    </w:p>
    <w:p w14:paraId="6AE0466C" w14:textId="77777777" w:rsidR="00DF30EA" w:rsidRPr="00FF0B52" w:rsidRDefault="00DF30EA" w:rsidP="00B25C8D">
      <w:pPr>
        <w:pStyle w:val="Numbering-ScheduleB"/>
        <w:numPr>
          <w:ilvl w:val="0"/>
          <w:numId w:val="48"/>
        </w:numPr>
        <w:ind w:left="1134" w:hanging="567"/>
      </w:pPr>
      <w:r w:rsidRPr="00FF0B52">
        <w:t xml:space="preserve">officials from each State; </w:t>
      </w:r>
    </w:p>
    <w:p w14:paraId="38FA859C" w14:textId="7DDBAE3C" w:rsidR="00DF30EA" w:rsidRPr="00FF0B52" w:rsidRDefault="00DF30EA" w:rsidP="00B25C8D">
      <w:pPr>
        <w:pStyle w:val="Numbering-ScheduleB"/>
        <w:numPr>
          <w:ilvl w:val="0"/>
          <w:numId w:val="48"/>
        </w:numPr>
        <w:ind w:left="1134" w:hanging="567"/>
      </w:pPr>
      <w:r w:rsidRPr="00FF0B52">
        <w:t>representatives from the National Legal Assistance Advisory Group;</w:t>
      </w:r>
    </w:p>
    <w:p w14:paraId="7DE48C8E" w14:textId="77777777" w:rsidR="00DF30EA" w:rsidRPr="00FF0B52" w:rsidRDefault="00DF30EA" w:rsidP="00B25C8D">
      <w:pPr>
        <w:pStyle w:val="Numbering-ScheduleB"/>
        <w:numPr>
          <w:ilvl w:val="0"/>
          <w:numId w:val="48"/>
        </w:numPr>
        <w:ind w:left="1134" w:hanging="567"/>
      </w:pPr>
      <w:r w:rsidRPr="00FF0B52">
        <w:t>other stakeholders on an ad</w:t>
      </w:r>
      <w:r w:rsidRPr="00FF0B52">
        <w:noBreakHyphen/>
        <w:t>hoc basis, including:</w:t>
      </w:r>
    </w:p>
    <w:p w14:paraId="43F13074" w14:textId="77777777" w:rsidR="00DF30EA" w:rsidRPr="00FF0B52" w:rsidRDefault="00DF30EA" w:rsidP="001C5978">
      <w:pPr>
        <w:pStyle w:val="Numbering-ScheduleB"/>
        <w:numPr>
          <w:ilvl w:val="0"/>
          <w:numId w:val="49"/>
        </w:numPr>
        <w:ind w:left="1843" w:hanging="567"/>
      </w:pPr>
      <w:r w:rsidRPr="00FF0B52">
        <w:t>relevant agencies and departments within the Commonwealth;</w:t>
      </w:r>
    </w:p>
    <w:p w14:paraId="16DC9834" w14:textId="77777777" w:rsidR="00DF30EA" w:rsidRPr="00FF0B52" w:rsidRDefault="00DF30EA" w:rsidP="001C5978">
      <w:pPr>
        <w:pStyle w:val="Numbering-ScheduleB"/>
        <w:numPr>
          <w:ilvl w:val="0"/>
          <w:numId w:val="49"/>
        </w:numPr>
        <w:ind w:left="1843" w:hanging="567"/>
      </w:pPr>
      <w:r w:rsidRPr="00FF0B52">
        <w:t xml:space="preserve">the Federal Courts; </w:t>
      </w:r>
    </w:p>
    <w:p w14:paraId="27C7B000" w14:textId="4BB2BFC8" w:rsidR="00DF30EA" w:rsidRPr="00FF0B52" w:rsidRDefault="00DF30EA" w:rsidP="001C5978">
      <w:pPr>
        <w:pStyle w:val="Numbering-ScheduleB"/>
        <w:numPr>
          <w:ilvl w:val="0"/>
          <w:numId w:val="49"/>
        </w:numPr>
        <w:ind w:left="1843" w:hanging="567"/>
        <w:rPr>
          <w:lang w:val="en-GB"/>
        </w:rPr>
      </w:pPr>
      <w:r w:rsidRPr="00FF0B52">
        <w:rPr>
          <w:lang w:val="en-GB"/>
        </w:rPr>
        <w:t>other national bodies, agencies</w:t>
      </w:r>
      <w:r w:rsidR="00A75079" w:rsidRPr="00FF0B52">
        <w:rPr>
          <w:lang w:val="en-GB"/>
        </w:rPr>
        <w:t>, relevant unions</w:t>
      </w:r>
      <w:r w:rsidRPr="00FF0B52">
        <w:rPr>
          <w:lang w:val="en-GB"/>
        </w:rPr>
        <w:t xml:space="preserve"> and service sectors; </w:t>
      </w:r>
    </w:p>
    <w:p w14:paraId="32B7B0D0" w14:textId="3A2CD238" w:rsidR="00DF30EA" w:rsidRPr="00FF0B52" w:rsidRDefault="00DF30EA">
      <w:pPr>
        <w:pStyle w:val="Numbering-ScheduleB"/>
        <w:numPr>
          <w:ilvl w:val="0"/>
          <w:numId w:val="49"/>
        </w:numPr>
        <w:ind w:left="1843" w:hanging="567"/>
        <w:rPr>
          <w:lang w:val="en-GB"/>
        </w:rPr>
      </w:pPr>
      <w:r w:rsidRPr="00FF0B52">
        <w:rPr>
          <w:lang w:val="en-GB"/>
        </w:rPr>
        <w:t>representatives nominated by the States and the National Legal Assistance Advisory Group</w:t>
      </w:r>
      <w:r w:rsidR="00964474" w:rsidRPr="00FF0B52">
        <w:rPr>
          <w:lang w:val="en-GB"/>
        </w:rPr>
        <w:t>;</w:t>
      </w:r>
      <w:r w:rsidR="00E069A7" w:rsidRPr="00FF0B52">
        <w:rPr>
          <w:lang w:val="en-GB"/>
        </w:rPr>
        <w:t xml:space="preserve"> and</w:t>
      </w:r>
    </w:p>
    <w:p w14:paraId="6008297B" w14:textId="64897260" w:rsidR="00711E93" w:rsidRPr="00FF0B52" w:rsidRDefault="00964474" w:rsidP="001C5978">
      <w:pPr>
        <w:pStyle w:val="Numbering-ScheduleB"/>
        <w:numPr>
          <w:ilvl w:val="0"/>
          <w:numId w:val="49"/>
        </w:numPr>
        <w:ind w:left="1843" w:hanging="567"/>
        <w:rPr>
          <w:lang w:val="en-GB"/>
        </w:rPr>
      </w:pPr>
      <w:r w:rsidRPr="00FF0B52">
        <w:rPr>
          <w:lang w:val="en-GB"/>
        </w:rPr>
        <w:t>C</w:t>
      </w:r>
      <w:r w:rsidR="00711E93" w:rsidRPr="00FF0B52">
        <w:rPr>
          <w:lang w:val="en-GB"/>
        </w:rPr>
        <w:t xml:space="preserve">losing the Gap Engagement </w:t>
      </w:r>
      <w:r w:rsidR="00E069A7" w:rsidRPr="00FF0B52">
        <w:rPr>
          <w:lang w:val="en-GB"/>
        </w:rPr>
        <w:t xml:space="preserve">Forum. </w:t>
      </w:r>
    </w:p>
    <w:p w14:paraId="4C06F9F9" w14:textId="08108F47" w:rsidR="00DF30EA" w:rsidRPr="00FF0B52" w:rsidRDefault="00DF30EA" w:rsidP="0031060C">
      <w:pPr>
        <w:pStyle w:val="Heading2"/>
        <w:rPr>
          <w:lang w:val="en-GB"/>
        </w:rPr>
      </w:pPr>
      <w:bookmarkStart w:id="179" w:name="_Toc177461927"/>
      <w:bookmarkStart w:id="180" w:name="_Toc177463336"/>
      <w:bookmarkStart w:id="181" w:name="_Toc182820556"/>
      <w:r w:rsidRPr="00FF0B52">
        <w:rPr>
          <w:lang w:val="en-GB"/>
        </w:rPr>
        <w:t>Jurisdictional Collaborative Service Planning</w:t>
      </w:r>
      <w:bookmarkEnd w:id="179"/>
      <w:bookmarkEnd w:id="180"/>
      <w:bookmarkEnd w:id="181"/>
    </w:p>
    <w:p w14:paraId="42B09A33" w14:textId="77777777" w:rsidR="00DF30EA" w:rsidRPr="00FF0B52" w:rsidRDefault="00DF30EA" w:rsidP="001C5978">
      <w:pPr>
        <w:pStyle w:val="ScheduleC"/>
        <w:ind w:left="567" w:hanging="567"/>
      </w:pPr>
      <w:r w:rsidRPr="00FF0B52">
        <w:t>Jurisdictional collaborative service planning will be coordinated by the relevant State (unless otherwise delegated) and supported by a jurisdictional wide group.</w:t>
      </w:r>
    </w:p>
    <w:p w14:paraId="0C188114" w14:textId="77777777" w:rsidR="00DF30EA" w:rsidRPr="00FF0B52" w:rsidRDefault="00DF30EA" w:rsidP="001C5978">
      <w:pPr>
        <w:pStyle w:val="ScheduleC"/>
        <w:ind w:left="567" w:hanging="567"/>
      </w:pPr>
      <w:r w:rsidRPr="00FF0B52">
        <w:t>The States will lead and conduct (unless otherwise delegated) and participate in jurisdictional collaborative service planning meeting(s). The frequency, nature and focus of these meetings would be determined by the relevant State.</w:t>
      </w:r>
    </w:p>
    <w:p w14:paraId="231C9AFC" w14:textId="77777777" w:rsidR="00DF30EA" w:rsidRPr="00FF0B52" w:rsidRDefault="00DF30EA" w:rsidP="001C5978">
      <w:pPr>
        <w:pStyle w:val="ScheduleC"/>
        <w:ind w:left="567" w:hanging="567"/>
      </w:pPr>
      <w:r w:rsidRPr="00FF0B52">
        <w:t>Jurisdictional collaborative service planning should cover a range of issues which may include:</w:t>
      </w:r>
    </w:p>
    <w:p w14:paraId="1B726A4D" w14:textId="77777777" w:rsidR="00DF30EA" w:rsidRPr="00FF0B52" w:rsidRDefault="00DF30EA" w:rsidP="00B25C8D">
      <w:pPr>
        <w:pStyle w:val="Numbering-ScheduleB"/>
        <w:numPr>
          <w:ilvl w:val="0"/>
          <w:numId w:val="50"/>
        </w:numPr>
        <w:ind w:left="1134" w:hanging="567"/>
      </w:pPr>
      <w:r w:rsidRPr="00FF0B52">
        <w:t>identifying trends in the presentation of legal need in the State;</w:t>
      </w:r>
    </w:p>
    <w:p w14:paraId="0F64BAA8" w14:textId="77777777" w:rsidR="00DF30EA" w:rsidRPr="00FF0B52" w:rsidRDefault="00DF30EA" w:rsidP="00B25C8D">
      <w:pPr>
        <w:pStyle w:val="Numbering-ScheduleB"/>
        <w:numPr>
          <w:ilvl w:val="0"/>
          <w:numId w:val="50"/>
        </w:numPr>
        <w:ind w:left="1134" w:hanging="567"/>
      </w:pPr>
      <w:r w:rsidRPr="00FF0B52">
        <w:t>building partnership across the State’s legal assistance sector and with other relevant stakeholders, including national legal centres;</w:t>
      </w:r>
    </w:p>
    <w:p w14:paraId="265978BA" w14:textId="77777777" w:rsidR="00DF30EA" w:rsidRPr="00FF0B52" w:rsidRDefault="00DF30EA" w:rsidP="00B25C8D">
      <w:pPr>
        <w:pStyle w:val="Numbering-ScheduleB"/>
        <w:numPr>
          <w:ilvl w:val="0"/>
          <w:numId w:val="50"/>
        </w:numPr>
        <w:ind w:left="1134" w:hanging="567"/>
      </w:pPr>
      <w:r w:rsidRPr="00FF0B52">
        <w:t>considering opportunities for improved coordination and targeting of services within the legal assistance sector and across other service providers;</w:t>
      </w:r>
    </w:p>
    <w:p w14:paraId="51794C2A" w14:textId="467C944B" w:rsidR="00DF30EA" w:rsidRPr="00FF0B52" w:rsidRDefault="00DF30EA" w:rsidP="00B25C8D">
      <w:pPr>
        <w:pStyle w:val="Numbering-ScheduleB"/>
        <w:numPr>
          <w:ilvl w:val="0"/>
          <w:numId w:val="50"/>
        </w:numPr>
        <w:ind w:left="1134" w:hanging="567"/>
      </w:pPr>
      <w:r w:rsidRPr="00FF0B52">
        <w:t>considering and report</w:t>
      </w:r>
      <w:r w:rsidR="00D43217" w:rsidRPr="00FF0B52">
        <w:t>ing</w:t>
      </w:r>
      <w:r w:rsidRPr="00FF0B52">
        <w:t xml:space="preserve"> on the outcomes of local collaborative service planning where appropriate;</w:t>
      </w:r>
    </w:p>
    <w:p w14:paraId="356BC3DF" w14:textId="77777777" w:rsidR="00DF30EA" w:rsidRPr="00FF0B52" w:rsidRDefault="00DF30EA" w:rsidP="00B25C8D">
      <w:pPr>
        <w:pStyle w:val="Numbering-ScheduleB"/>
        <w:numPr>
          <w:ilvl w:val="0"/>
          <w:numId w:val="50"/>
        </w:numPr>
        <w:ind w:left="1134" w:hanging="567"/>
      </w:pPr>
      <w:r w:rsidRPr="00FF0B52">
        <w:t>incorporating the outcomes of local collaborative service planning processes;</w:t>
      </w:r>
    </w:p>
    <w:p w14:paraId="024608F9" w14:textId="77777777" w:rsidR="00DF30EA" w:rsidRPr="00FF0B52" w:rsidRDefault="00DF30EA" w:rsidP="00B25C8D">
      <w:pPr>
        <w:pStyle w:val="Numbering-ScheduleB"/>
        <w:numPr>
          <w:ilvl w:val="0"/>
          <w:numId w:val="50"/>
        </w:numPr>
        <w:ind w:left="1134" w:hanging="567"/>
      </w:pPr>
      <w:r w:rsidRPr="00FF0B52">
        <w:t>providing a forum for sharing best practice and promoting innovation; and</w:t>
      </w:r>
    </w:p>
    <w:p w14:paraId="53D2EC75" w14:textId="77777777" w:rsidR="00DF30EA" w:rsidRPr="00FF0B52" w:rsidRDefault="00DF30EA" w:rsidP="00B25C8D">
      <w:pPr>
        <w:pStyle w:val="Numbering-ScheduleB"/>
        <w:numPr>
          <w:ilvl w:val="0"/>
          <w:numId w:val="50"/>
        </w:numPr>
        <w:ind w:left="1134" w:hanging="567"/>
      </w:pPr>
      <w:r w:rsidRPr="00FF0B52">
        <w:t>providing guidance and oversight of local collaborative service planning.</w:t>
      </w:r>
    </w:p>
    <w:p w14:paraId="5DC62097" w14:textId="1A55491C" w:rsidR="00DF30EA" w:rsidRPr="00FF0B52" w:rsidRDefault="00DF30EA" w:rsidP="001C5978">
      <w:pPr>
        <w:pStyle w:val="ScheduleC"/>
        <w:ind w:left="567" w:hanging="567"/>
      </w:pPr>
      <w:r w:rsidRPr="00FF0B52">
        <w:t>For jurisdictional collaborative service planning meetings, the State will invite:</w:t>
      </w:r>
    </w:p>
    <w:p w14:paraId="14DD3AC4" w14:textId="77777777" w:rsidR="00DF30EA" w:rsidRPr="00FF0B52" w:rsidRDefault="00DF30EA" w:rsidP="00B25C8D">
      <w:pPr>
        <w:pStyle w:val="Numbering-ScheduleB"/>
        <w:keepNext/>
        <w:numPr>
          <w:ilvl w:val="0"/>
          <w:numId w:val="51"/>
        </w:numPr>
        <w:ind w:left="1134" w:hanging="567"/>
      </w:pPr>
      <w:r w:rsidRPr="00FF0B52">
        <w:t>officials from the Commonwealth; and</w:t>
      </w:r>
    </w:p>
    <w:p w14:paraId="062438FD" w14:textId="77777777" w:rsidR="00DF30EA" w:rsidRPr="00FF0B52" w:rsidRDefault="00DF30EA" w:rsidP="00B25C8D">
      <w:pPr>
        <w:pStyle w:val="Numbering-ScheduleB"/>
        <w:numPr>
          <w:ilvl w:val="0"/>
          <w:numId w:val="51"/>
        </w:numPr>
        <w:ind w:left="1134" w:hanging="567"/>
      </w:pPr>
      <w:r w:rsidRPr="00FF0B52">
        <w:t>representatives from the jurisdictional legal assistance sector and relevant peak bodies, including cross</w:t>
      </w:r>
      <w:r w:rsidRPr="00FF0B52">
        <w:noBreakHyphen/>
        <w:t>border providers.</w:t>
      </w:r>
    </w:p>
    <w:p w14:paraId="36AAF5D6" w14:textId="77777777" w:rsidR="00DF30EA" w:rsidRPr="00FF0B52" w:rsidRDefault="00DF30EA" w:rsidP="001C5978">
      <w:pPr>
        <w:pStyle w:val="ScheduleC"/>
        <w:ind w:left="567" w:hanging="567"/>
      </w:pPr>
      <w:r w:rsidRPr="00FF0B52">
        <w:lastRenderedPageBreak/>
        <w:t xml:space="preserve">For jurisdictional collaborative service planning meetings, the State may also choose to invite: </w:t>
      </w:r>
    </w:p>
    <w:p w14:paraId="57A5E7DC" w14:textId="77777777" w:rsidR="00DF30EA" w:rsidRPr="00FF0B52" w:rsidRDefault="00DF30EA" w:rsidP="00B25C8D">
      <w:pPr>
        <w:pStyle w:val="Numbering-ScheduleB"/>
        <w:numPr>
          <w:ilvl w:val="0"/>
          <w:numId w:val="52"/>
        </w:numPr>
        <w:ind w:left="1134" w:hanging="567"/>
      </w:pPr>
      <w:r w:rsidRPr="00FF0B52">
        <w:t>representatives from any research bodies relevant to legal assistance;</w:t>
      </w:r>
    </w:p>
    <w:p w14:paraId="12BCC9F4" w14:textId="77777777" w:rsidR="00DF30EA" w:rsidRPr="00FF0B52" w:rsidRDefault="00DF30EA" w:rsidP="00B25C8D">
      <w:pPr>
        <w:pStyle w:val="Numbering-ScheduleB"/>
        <w:numPr>
          <w:ilvl w:val="0"/>
          <w:numId w:val="52"/>
        </w:numPr>
        <w:ind w:left="1134" w:hanging="567"/>
      </w:pPr>
      <w:r w:rsidRPr="00FF0B52">
        <w:t>representatives from any national legal centres based within the State;</w:t>
      </w:r>
    </w:p>
    <w:p w14:paraId="4C383DB9" w14:textId="77777777" w:rsidR="009F35B8" w:rsidRPr="00FF0B52" w:rsidRDefault="009F35B8" w:rsidP="00B25C8D">
      <w:pPr>
        <w:pStyle w:val="Numbering-ScheduleB"/>
        <w:numPr>
          <w:ilvl w:val="0"/>
          <w:numId w:val="52"/>
        </w:numPr>
        <w:ind w:left="1134" w:hanging="567"/>
      </w:pPr>
      <w:r w:rsidRPr="00FF0B52">
        <w:t>representatives from the legal profession, jurisdictional pro</w:t>
      </w:r>
      <w:r w:rsidRPr="00FF0B52">
        <w:noBreakHyphen/>
        <w:t>bono sector, and other relevant services sectors;</w:t>
      </w:r>
      <w:r w:rsidRPr="00FF0B52" w:rsidDel="00803D7D">
        <w:t xml:space="preserve"> </w:t>
      </w:r>
    </w:p>
    <w:p w14:paraId="584685BC" w14:textId="77777777" w:rsidR="00DF30EA" w:rsidRPr="00FF0B52" w:rsidRDefault="00DF30EA" w:rsidP="00B25C8D">
      <w:pPr>
        <w:pStyle w:val="Numbering-ScheduleB"/>
        <w:numPr>
          <w:ilvl w:val="0"/>
          <w:numId w:val="52"/>
        </w:numPr>
        <w:ind w:left="1134" w:hanging="567"/>
        <w:rPr>
          <w:lang w:val="en-GB"/>
        </w:rPr>
      </w:pPr>
      <w:r w:rsidRPr="00FF0B52">
        <w:rPr>
          <w:lang w:val="en-GB"/>
        </w:rPr>
        <w:t>representatives from any State entities, including the police and other government bodies, and the Courts; and</w:t>
      </w:r>
    </w:p>
    <w:p w14:paraId="2485672C" w14:textId="77777777" w:rsidR="00DF30EA" w:rsidRPr="00FF0B52" w:rsidRDefault="00DF30EA" w:rsidP="00B25C8D">
      <w:pPr>
        <w:pStyle w:val="Numbering-ScheduleB"/>
        <w:numPr>
          <w:ilvl w:val="0"/>
          <w:numId w:val="52"/>
        </w:numPr>
        <w:ind w:left="1134" w:hanging="567"/>
        <w:rPr>
          <w:lang w:val="en-GB"/>
        </w:rPr>
      </w:pPr>
      <w:r w:rsidRPr="00FF0B52">
        <w:rPr>
          <w:lang w:val="en-GB"/>
        </w:rPr>
        <w:t>other relevant bodies identified by the State.</w:t>
      </w:r>
    </w:p>
    <w:p w14:paraId="33BB736D" w14:textId="06AF8489" w:rsidR="00A26872" w:rsidRPr="00FF0B52" w:rsidRDefault="00A26872" w:rsidP="00A26872">
      <w:pPr>
        <w:pStyle w:val="Heading2"/>
        <w:rPr>
          <w:lang w:val="en-GB"/>
        </w:rPr>
      </w:pPr>
      <w:bookmarkStart w:id="182" w:name="_Toc182820557"/>
      <w:r w:rsidRPr="00FF0B52">
        <w:rPr>
          <w:lang w:val="en-GB"/>
        </w:rPr>
        <w:t>Local Collaborative Service Planning</w:t>
      </w:r>
      <w:bookmarkEnd w:id="182"/>
      <w:r w:rsidRPr="00FF0B52">
        <w:rPr>
          <w:lang w:val="en-GB"/>
        </w:rPr>
        <w:t xml:space="preserve"> </w:t>
      </w:r>
    </w:p>
    <w:p w14:paraId="6B5040D0" w14:textId="77777777" w:rsidR="00A26872" w:rsidRPr="00FF0B52" w:rsidRDefault="00A26872" w:rsidP="001C5978">
      <w:pPr>
        <w:pStyle w:val="ScheduleC"/>
        <w:ind w:left="567" w:hanging="567"/>
      </w:pPr>
      <w:r w:rsidRPr="00FF0B52">
        <w:t xml:space="preserve">Local collaborative service planning may be coordinated by the relevant State or delegated to a legal assistance provider. </w:t>
      </w:r>
    </w:p>
    <w:p w14:paraId="7CB95882" w14:textId="77777777" w:rsidR="00A26872" w:rsidRPr="00FF0B52" w:rsidRDefault="00A26872" w:rsidP="001C5978">
      <w:pPr>
        <w:pStyle w:val="ScheduleC"/>
        <w:ind w:left="567" w:hanging="567"/>
      </w:pPr>
      <w:r w:rsidRPr="00FF0B52">
        <w:t xml:space="preserve">Local collaborative service planning will be implemented flexibly and in a manner that best meets the needs of the jurisdiction and region, as identified by the relevant State. Local collaborative service planning could cover a range of issues, including: </w:t>
      </w:r>
    </w:p>
    <w:p w14:paraId="38BA1349" w14:textId="77777777" w:rsidR="00A26872" w:rsidRPr="00FF0B52" w:rsidRDefault="00A26872" w:rsidP="001C5978">
      <w:pPr>
        <w:pStyle w:val="Numbering-ScheduleB"/>
        <w:numPr>
          <w:ilvl w:val="0"/>
          <w:numId w:val="94"/>
        </w:numPr>
        <w:ind w:left="1134" w:hanging="567"/>
        <w:rPr>
          <w:szCs w:val="23"/>
        </w:rPr>
      </w:pPr>
      <w:r w:rsidRPr="00FF0B52">
        <w:rPr>
          <w:lang w:val="en-GB"/>
        </w:rPr>
        <w:t>identifying</w:t>
      </w:r>
      <w:r w:rsidRPr="00FF0B52">
        <w:t xml:space="preserve"> the level of legal need in the relevant geographic locale; </w:t>
      </w:r>
    </w:p>
    <w:p w14:paraId="64ED8B85" w14:textId="77777777" w:rsidR="00A26872" w:rsidRPr="00FF0B52" w:rsidRDefault="00A26872" w:rsidP="001C5978">
      <w:pPr>
        <w:pStyle w:val="Numbering-ScheduleB"/>
        <w:numPr>
          <w:ilvl w:val="0"/>
          <w:numId w:val="94"/>
        </w:numPr>
        <w:ind w:left="1134" w:hanging="567"/>
        <w:rPr>
          <w:szCs w:val="23"/>
        </w:rPr>
      </w:pPr>
      <w:r w:rsidRPr="00FF0B52">
        <w:t xml:space="preserve">identifying local level systemic issues that affect legal assistance in addressing legal and other social needs; </w:t>
      </w:r>
    </w:p>
    <w:p w14:paraId="677C62BD" w14:textId="50D52AF6" w:rsidR="00A26872" w:rsidRPr="00FF0B52" w:rsidRDefault="00A26872" w:rsidP="001C5978">
      <w:pPr>
        <w:pStyle w:val="Numbering-ScheduleB"/>
        <w:numPr>
          <w:ilvl w:val="0"/>
          <w:numId w:val="94"/>
        </w:numPr>
        <w:ind w:left="1134" w:hanging="567"/>
        <w:rPr>
          <w:szCs w:val="23"/>
        </w:rPr>
      </w:pPr>
      <w:r w:rsidRPr="00FF0B52">
        <w:t>developing an approach to service delivery in the local area and monitor</w:t>
      </w:r>
      <w:r w:rsidR="00214A90" w:rsidRPr="00FF0B52">
        <w:t>ing</w:t>
      </w:r>
      <w:r w:rsidRPr="00FF0B52">
        <w:t xml:space="preserve"> progress; </w:t>
      </w:r>
    </w:p>
    <w:p w14:paraId="1E11F367" w14:textId="77777777" w:rsidR="00A26872" w:rsidRPr="00FF0B52" w:rsidRDefault="00A26872" w:rsidP="001C5978">
      <w:pPr>
        <w:pStyle w:val="Numbering-ScheduleB"/>
        <w:numPr>
          <w:ilvl w:val="0"/>
          <w:numId w:val="94"/>
        </w:numPr>
        <w:ind w:left="1134" w:hanging="567"/>
        <w:rPr>
          <w:szCs w:val="23"/>
        </w:rPr>
      </w:pPr>
      <w:r w:rsidRPr="00FF0B52">
        <w:t xml:space="preserve">building partnership across relevant stakeholders operating within the relevant locale; and </w:t>
      </w:r>
    </w:p>
    <w:p w14:paraId="4D92E99A" w14:textId="77777777" w:rsidR="00A26872" w:rsidRPr="00FF0B52" w:rsidRDefault="00A26872" w:rsidP="001C5978">
      <w:pPr>
        <w:pStyle w:val="Numbering-ScheduleB"/>
        <w:numPr>
          <w:ilvl w:val="0"/>
          <w:numId w:val="94"/>
        </w:numPr>
        <w:ind w:left="1134" w:hanging="567"/>
        <w:rPr>
          <w:szCs w:val="23"/>
        </w:rPr>
      </w:pPr>
      <w:r w:rsidRPr="00FF0B52">
        <w:t xml:space="preserve">considering opportunities for improved coordination and targeting of services within the legal assistance sector and across other service providers. </w:t>
      </w:r>
    </w:p>
    <w:p w14:paraId="5FB3C2DA" w14:textId="77777777" w:rsidR="00A26872" w:rsidRPr="00FF0B52" w:rsidRDefault="00A26872" w:rsidP="001C5978">
      <w:pPr>
        <w:pStyle w:val="ScheduleC"/>
        <w:ind w:left="567" w:hanging="567"/>
      </w:pPr>
      <w:r w:rsidRPr="00FF0B52">
        <w:t xml:space="preserve">For local collaborative service planning meetings, the State will invite representatives from the local legal assistance sector and may choose to invite: </w:t>
      </w:r>
    </w:p>
    <w:p w14:paraId="3D750C8E" w14:textId="77777777" w:rsidR="00A26872" w:rsidRPr="00FF0B52" w:rsidRDefault="00A26872" w:rsidP="001C5978">
      <w:pPr>
        <w:pStyle w:val="Numbering-ScheduleB"/>
        <w:numPr>
          <w:ilvl w:val="0"/>
          <w:numId w:val="95"/>
        </w:numPr>
        <w:ind w:left="1134" w:hanging="567"/>
        <w:rPr>
          <w:szCs w:val="23"/>
        </w:rPr>
      </w:pPr>
      <w:r w:rsidRPr="00FF0B52">
        <w:rPr>
          <w:lang w:val="en-GB"/>
        </w:rPr>
        <w:t>representatives</w:t>
      </w:r>
      <w:r w:rsidRPr="00FF0B52">
        <w:t xml:space="preserve"> from the legal profession, pro-bono sector (which could be done in consultation with the national pro bono peak body), and other relevant services sectors operating within the region; </w:t>
      </w:r>
    </w:p>
    <w:p w14:paraId="7652E57C" w14:textId="77777777" w:rsidR="00A26872" w:rsidRPr="00FF0B52" w:rsidRDefault="00A26872" w:rsidP="001C5978">
      <w:pPr>
        <w:pStyle w:val="Numbering-ScheduleB"/>
        <w:numPr>
          <w:ilvl w:val="0"/>
          <w:numId w:val="95"/>
        </w:numPr>
        <w:ind w:left="1134" w:hanging="567"/>
        <w:rPr>
          <w:szCs w:val="23"/>
        </w:rPr>
      </w:pPr>
      <w:r w:rsidRPr="00FF0B52">
        <w:t xml:space="preserve">representatives from any State justice entities, including the police and other government bodies, and the Courts; and </w:t>
      </w:r>
    </w:p>
    <w:p w14:paraId="16E64443" w14:textId="77777777" w:rsidR="00A26872" w:rsidRPr="00FF0B52" w:rsidRDefault="00A26872" w:rsidP="001C5978">
      <w:pPr>
        <w:pStyle w:val="Numbering-ScheduleB"/>
        <w:numPr>
          <w:ilvl w:val="0"/>
          <w:numId w:val="95"/>
        </w:numPr>
        <w:ind w:left="1134" w:hanging="567"/>
        <w:rPr>
          <w:szCs w:val="23"/>
        </w:rPr>
      </w:pPr>
      <w:r w:rsidRPr="00FF0B52">
        <w:t xml:space="preserve">other relevant local bodies. </w:t>
      </w:r>
    </w:p>
    <w:p w14:paraId="54D452F5" w14:textId="1DD4B5C8" w:rsidR="00C11B9C" w:rsidRPr="00FF0B52" w:rsidRDefault="00A26872" w:rsidP="001C5978">
      <w:pPr>
        <w:pStyle w:val="ScheduleC"/>
        <w:ind w:left="567" w:hanging="567"/>
        <w:sectPr w:rsidR="00C11B9C" w:rsidRPr="00FF0B52" w:rsidSect="003A3617">
          <w:headerReference w:type="first" r:id="rId22"/>
          <w:pgSz w:w="11906" w:h="16838" w:code="9"/>
          <w:pgMar w:top="1134" w:right="1134" w:bottom="1134" w:left="1134" w:header="709" w:footer="709" w:gutter="0"/>
          <w:cols w:space="708"/>
          <w:titlePg/>
          <w:docGrid w:linePitch="360"/>
        </w:sectPr>
      </w:pPr>
      <w:r w:rsidRPr="00FF0B52">
        <w:t>Local collaborative service planning may be combined with jurisdictional collaborative service planning for smaller States.</w:t>
      </w:r>
    </w:p>
    <w:p w14:paraId="57F98DB3" w14:textId="06930B93" w:rsidR="00DF30EA" w:rsidRPr="00FF0B52" w:rsidRDefault="008B62FC" w:rsidP="00F70654">
      <w:pPr>
        <w:pStyle w:val="Heading1"/>
        <w:shd w:val="clear" w:color="auto" w:fill="FFFFFF" w:themeFill="background1"/>
        <w:spacing w:before="0" w:after="0"/>
        <w:rPr>
          <w:rFonts w:ascii="Corbel" w:hAnsi="Corbel"/>
          <w:caps w:val="0"/>
          <w:color w:val="44546A" w:themeColor="text2"/>
          <w:sz w:val="72"/>
          <w:szCs w:val="72"/>
        </w:rPr>
      </w:pPr>
      <w:bookmarkStart w:id="183" w:name="_Toc182820558"/>
      <w:bookmarkStart w:id="184" w:name="_Hlk180049239"/>
      <w:r w:rsidRPr="00FF0B52">
        <w:rPr>
          <w:rFonts w:ascii="Corbel" w:hAnsi="Corbel"/>
          <w:caps w:val="0"/>
          <w:color w:val="44546A" w:themeColor="text2"/>
          <w:sz w:val="72"/>
          <w:szCs w:val="72"/>
        </w:rPr>
        <w:lastRenderedPageBreak/>
        <w:t xml:space="preserve">Schedule D – </w:t>
      </w:r>
      <w:r w:rsidR="00DF30EA" w:rsidRPr="00FF0B52">
        <w:rPr>
          <w:rFonts w:ascii="Corbel" w:hAnsi="Corbel"/>
          <w:caps w:val="0"/>
          <w:color w:val="44546A" w:themeColor="text2"/>
          <w:sz w:val="72"/>
          <w:szCs w:val="72"/>
        </w:rPr>
        <w:t xml:space="preserve">Legal Assistance </w:t>
      </w:r>
      <w:r w:rsidR="00DF30EA" w:rsidRPr="00FF0B52" w:rsidDel="00DE2C61">
        <w:rPr>
          <w:rFonts w:ascii="Corbel" w:hAnsi="Corbel"/>
          <w:caps w:val="0"/>
          <w:color w:val="44546A" w:themeColor="text2"/>
          <w:sz w:val="72"/>
          <w:szCs w:val="72"/>
        </w:rPr>
        <w:t xml:space="preserve">Service </w:t>
      </w:r>
      <w:r w:rsidR="00DF30EA" w:rsidRPr="00FF0B52">
        <w:rPr>
          <w:rFonts w:ascii="Corbel" w:hAnsi="Corbel"/>
          <w:caps w:val="0"/>
          <w:color w:val="44546A" w:themeColor="text2"/>
          <w:sz w:val="72"/>
          <w:szCs w:val="72"/>
        </w:rPr>
        <w:t>Data</w:t>
      </w:r>
      <w:bookmarkEnd w:id="183"/>
      <w:r w:rsidR="00DE2C61" w:rsidRPr="00FF0B52">
        <w:rPr>
          <w:rFonts w:ascii="Corbel" w:hAnsi="Corbel"/>
          <w:caps w:val="0"/>
          <w:color w:val="44546A" w:themeColor="text2"/>
          <w:sz w:val="72"/>
          <w:szCs w:val="72"/>
        </w:rPr>
        <w:t xml:space="preserve"> </w:t>
      </w:r>
    </w:p>
    <w:p w14:paraId="77B9E500" w14:textId="5ACABAFA" w:rsidR="00DF30EA" w:rsidRPr="00FF0B52" w:rsidRDefault="00DF30EA" w:rsidP="00F70654">
      <w:pPr>
        <w:pStyle w:val="Subtitle"/>
        <w:shd w:val="clear" w:color="auto" w:fill="FFFFFF" w:themeFill="background1"/>
      </w:pPr>
      <w:r w:rsidRPr="00FF0B52">
        <w:t xml:space="preserve">National </w:t>
      </w:r>
      <w:r w:rsidR="00DE2C61" w:rsidRPr="00FF0B52">
        <w:t>ACCESS TO JUSTICE</w:t>
      </w:r>
      <w:r w:rsidRPr="00FF0B52">
        <w:t xml:space="preserve"> Partnership</w:t>
      </w:r>
    </w:p>
    <w:p w14:paraId="4FB05568" w14:textId="77777777" w:rsidR="0049166B" w:rsidRPr="00FF0B52" w:rsidRDefault="0049166B" w:rsidP="00F70654">
      <w:pPr>
        <w:shd w:val="clear" w:color="auto" w:fill="FFFFFF" w:themeFill="background1"/>
        <w:spacing w:before="480" w:after="180" w:line="240" w:lineRule="auto"/>
        <w:rPr>
          <w:rFonts w:ascii="Consolas" w:hAnsi="Consolas"/>
          <w:caps/>
          <w:color w:val="44546A" w:themeColor="text2"/>
          <w:sz w:val="32"/>
          <w:szCs w:val="32"/>
        </w:rPr>
      </w:pPr>
      <w:bookmarkStart w:id="185" w:name="_Toc177461929"/>
      <w:bookmarkStart w:id="186" w:name="_Toc177463338"/>
      <w:r w:rsidRPr="00FF0B52">
        <w:rPr>
          <w:rFonts w:ascii="Consolas" w:hAnsi="Consolas"/>
          <w:caps/>
          <w:color w:val="44546A" w:themeColor="text2"/>
          <w:sz w:val="32"/>
          <w:szCs w:val="32"/>
        </w:rPr>
        <w:t>Preliminaries</w:t>
      </w:r>
      <w:bookmarkEnd w:id="185"/>
      <w:bookmarkEnd w:id="186"/>
      <w:r w:rsidRPr="00FF0B52">
        <w:rPr>
          <w:rFonts w:ascii="Consolas" w:hAnsi="Consolas"/>
          <w:caps/>
          <w:color w:val="44546A" w:themeColor="text2"/>
          <w:sz w:val="32"/>
          <w:szCs w:val="32"/>
        </w:rPr>
        <w:t xml:space="preserve"> </w:t>
      </w:r>
    </w:p>
    <w:p w14:paraId="3AC96860" w14:textId="74B2C547" w:rsidR="0049166B" w:rsidRPr="00FF0B52" w:rsidRDefault="0049166B" w:rsidP="001C5978">
      <w:pPr>
        <w:pStyle w:val="Numbering-SchD"/>
      </w:pPr>
      <w:r w:rsidRPr="00FF0B52">
        <w:t xml:space="preserve">The Parties agree that </w:t>
      </w:r>
      <w:r w:rsidR="00A27E8E" w:rsidRPr="00FF0B52">
        <w:t>meaningful</w:t>
      </w:r>
      <w:r w:rsidRPr="00FF0B52">
        <w:t>, accurate and accessible legal assistance data is essential for government</w:t>
      </w:r>
      <w:r w:rsidR="00255E0C" w:rsidRPr="00FF0B52">
        <w:t>s</w:t>
      </w:r>
      <w:r w:rsidRPr="00FF0B52">
        <w:t>, the sector and the general public.</w:t>
      </w:r>
    </w:p>
    <w:p w14:paraId="5BB5EC70" w14:textId="2666804F" w:rsidR="0049166B" w:rsidRPr="00FF0B52" w:rsidRDefault="0049166B" w:rsidP="00DE6BAC">
      <w:pPr>
        <w:pStyle w:val="Numbering-SchD"/>
        <w:shd w:val="clear" w:color="auto" w:fill="FFFFFF" w:themeFill="background1"/>
        <w:ind w:hanging="578"/>
      </w:pPr>
      <w:r w:rsidRPr="00FF0B52">
        <w:t xml:space="preserve">This Schedule outlines the specific requirements for the States facilitating the provision of </w:t>
      </w:r>
      <w:r w:rsidRPr="00FF0B52" w:rsidDel="00DE2C61">
        <w:t xml:space="preserve">Legal Assistance Service </w:t>
      </w:r>
      <w:r w:rsidRPr="00FF0B52">
        <w:t>Data</w:t>
      </w:r>
      <w:r w:rsidR="00DE2C61" w:rsidRPr="00FF0B52">
        <w:t>,</w:t>
      </w:r>
      <w:r w:rsidRPr="00FF0B52">
        <w:t xml:space="preserve"> as per Clause </w:t>
      </w:r>
      <w:r w:rsidR="005C45AF">
        <w:t>26(d)</w:t>
      </w:r>
      <w:r w:rsidRPr="00FF0B52">
        <w:t xml:space="preserve">. </w:t>
      </w:r>
    </w:p>
    <w:p w14:paraId="3B958E5E" w14:textId="2A342A90" w:rsidR="00F10ACA" w:rsidRPr="00FF0B52" w:rsidRDefault="0049166B" w:rsidP="00DE6BAC">
      <w:pPr>
        <w:pStyle w:val="Numbering-SchD"/>
        <w:shd w:val="clear" w:color="auto" w:fill="FFFFFF" w:themeFill="background1"/>
        <w:ind w:hanging="578"/>
        <w:rPr>
          <w:b/>
        </w:rPr>
      </w:pPr>
      <w:r w:rsidRPr="00FF0B52">
        <w:t xml:space="preserve">The Australian Bureau of Statistics </w:t>
      </w:r>
      <w:r w:rsidR="00DE2C61" w:rsidRPr="00FF0B52">
        <w:t>has established a national evidence base using data</w:t>
      </w:r>
      <w:r w:rsidRPr="00FF0B52">
        <w:t xml:space="preserve"> outlined in Schedule D</w:t>
      </w:r>
      <w:r w:rsidR="00DE2C61" w:rsidRPr="00FF0B52">
        <w:t xml:space="preserve"> of the N</w:t>
      </w:r>
      <w:r w:rsidR="008E111D" w:rsidRPr="00FF0B52">
        <w:t xml:space="preserve">ational </w:t>
      </w:r>
      <w:r w:rsidR="00DE2C61" w:rsidRPr="00FF0B52">
        <w:t>L</w:t>
      </w:r>
      <w:r w:rsidR="008E111D" w:rsidRPr="00FF0B52">
        <w:t xml:space="preserve">egal </w:t>
      </w:r>
      <w:r w:rsidR="00DE2C61" w:rsidRPr="00FF0B52">
        <w:t>A</w:t>
      </w:r>
      <w:r w:rsidR="008E111D" w:rsidRPr="00FF0B52">
        <w:t xml:space="preserve">ssistance </w:t>
      </w:r>
      <w:r w:rsidR="00DE2C61" w:rsidRPr="00FF0B52">
        <w:t>P</w:t>
      </w:r>
      <w:r w:rsidR="008E111D" w:rsidRPr="00FF0B52">
        <w:t>artnership 2020-2025</w:t>
      </w:r>
      <w:r w:rsidR="00DE2C61" w:rsidRPr="00FF0B52">
        <w:t>. The data was collected and published</w:t>
      </w:r>
      <w:r w:rsidRPr="00FF0B52">
        <w:t xml:space="preserve"> in accordance with the provisions of the </w:t>
      </w:r>
      <w:r w:rsidRPr="00FF0B52">
        <w:rPr>
          <w:i/>
        </w:rPr>
        <w:t>Census and Statistics Act 1905</w:t>
      </w:r>
      <w:r w:rsidRPr="00FF0B52">
        <w:t xml:space="preserve">. </w:t>
      </w:r>
      <w:bookmarkStart w:id="187" w:name="_Hlk177552657"/>
    </w:p>
    <w:p w14:paraId="1EA9C98E" w14:textId="2F02B05F" w:rsidR="0049166B" w:rsidRPr="00FF0B52" w:rsidRDefault="0049166B" w:rsidP="00087AFA">
      <w:pPr>
        <w:pStyle w:val="Numbering-SchD"/>
        <w:shd w:val="clear" w:color="auto" w:fill="FFFFFF" w:themeFill="background1"/>
        <w:ind w:hanging="578"/>
      </w:pPr>
      <w:bookmarkStart w:id="188" w:name="_Ref181008824"/>
      <w:bookmarkEnd w:id="187"/>
      <w:r w:rsidRPr="00FF0B52">
        <w:t xml:space="preserve">The Commonwealth will </w:t>
      </w:r>
      <w:r w:rsidR="00DE2C61" w:rsidRPr="00FF0B52">
        <w:t>work with the States to ensure necessary guidance and support is given to legal assistance providers to</w:t>
      </w:r>
      <w:r w:rsidRPr="00FF0B52">
        <w:t xml:space="preserve"> operationalis</w:t>
      </w:r>
      <w:r w:rsidR="00AB4019" w:rsidRPr="00FF0B52">
        <w:t>e</w:t>
      </w:r>
      <w:r w:rsidRPr="00FF0B52">
        <w:t xml:space="preserve"> the </w:t>
      </w:r>
      <w:r w:rsidR="00AB4019" w:rsidRPr="00FF0B52">
        <w:t xml:space="preserve">data reporting </w:t>
      </w:r>
      <w:r w:rsidRPr="00FF0B52">
        <w:t>requirements outlined in this Schedule.</w:t>
      </w:r>
      <w:bookmarkEnd w:id="188"/>
      <w:r w:rsidRPr="00FF0B52">
        <w:t xml:space="preserve"> </w:t>
      </w:r>
    </w:p>
    <w:p w14:paraId="72A6156A" w14:textId="107D2851" w:rsidR="0049166B" w:rsidRPr="00FF0B52" w:rsidRDefault="0049166B" w:rsidP="00087AFA">
      <w:pPr>
        <w:pStyle w:val="Numbering-SchD"/>
        <w:shd w:val="clear" w:color="auto" w:fill="FFFFFF" w:themeFill="background1"/>
        <w:ind w:hanging="578"/>
      </w:pPr>
      <w:r w:rsidRPr="00FF0B52">
        <w:t>The State</w:t>
      </w:r>
      <w:r w:rsidR="00A2343F" w:rsidRPr="00FF0B52">
        <w:t>s</w:t>
      </w:r>
      <w:r w:rsidRPr="00FF0B52">
        <w:t xml:space="preserve"> </w:t>
      </w:r>
      <w:r w:rsidR="00816987" w:rsidRPr="00FF0B52">
        <w:t xml:space="preserve">must </w:t>
      </w:r>
      <w:r w:rsidR="00A2343F" w:rsidRPr="00FF0B52">
        <w:t>ensure</w:t>
      </w:r>
      <w:r w:rsidR="003D2CD7" w:rsidRPr="00FF0B52">
        <w:t>, to the extent possible, that</w:t>
      </w:r>
      <w:r w:rsidR="00A2343F" w:rsidRPr="00FF0B52">
        <w:t xml:space="preserve"> </w:t>
      </w:r>
      <w:r w:rsidR="00816987" w:rsidRPr="00FF0B52">
        <w:t xml:space="preserve">all </w:t>
      </w:r>
      <w:r w:rsidR="00A2343F" w:rsidRPr="00FF0B52">
        <w:t>service agreements with legal assistance providers enable</w:t>
      </w:r>
      <w:r w:rsidRPr="00FF0B52">
        <w:t xml:space="preserve"> the provision </w:t>
      </w:r>
      <w:r w:rsidR="00AB4019" w:rsidRPr="00FF0B52">
        <w:t xml:space="preserve">and publication </w:t>
      </w:r>
      <w:r w:rsidRPr="00FF0B52">
        <w:t xml:space="preserve">of </w:t>
      </w:r>
      <w:r w:rsidRPr="00FF0B52" w:rsidDel="00AB4019">
        <w:t xml:space="preserve">Legal Assistance Service </w:t>
      </w:r>
      <w:r w:rsidRPr="00FF0B52">
        <w:t>Data in accordance with this Schedule and the operational guidance</w:t>
      </w:r>
      <w:r w:rsidR="000A776E" w:rsidRPr="00FF0B52">
        <w:t xml:space="preserve"> developed under</w:t>
      </w:r>
      <w:r w:rsidRPr="00FF0B52">
        <w:t xml:space="preserve"> </w:t>
      </w:r>
      <w:r w:rsidR="005C45AF">
        <w:t>D4</w:t>
      </w:r>
      <w:r w:rsidRPr="00FF0B52">
        <w:t>.</w:t>
      </w:r>
    </w:p>
    <w:p w14:paraId="088A4C5B" w14:textId="0EB19BEA" w:rsidR="0049166B" w:rsidRPr="00FF0B52" w:rsidRDefault="00AB4019" w:rsidP="001C5978">
      <w:pPr>
        <w:pStyle w:val="Numbering-SchD"/>
        <w:shd w:val="clear" w:color="auto" w:fill="FFFFFF" w:themeFill="background1"/>
        <w:ind w:hanging="578"/>
      </w:pPr>
      <w:r w:rsidRPr="00FF0B52">
        <w:t>This Schedule</w:t>
      </w:r>
      <w:r w:rsidR="0049166B" w:rsidRPr="00FF0B52">
        <w:t xml:space="preserve"> </w:t>
      </w:r>
      <w:r w:rsidRPr="00FF0B52">
        <w:t xml:space="preserve">aims to </w:t>
      </w:r>
      <w:r w:rsidR="0049166B" w:rsidRPr="00FF0B52">
        <w:t xml:space="preserve">support Priority Reform </w:t>
      </w:r>
      <w:r w:rsidR="004611A9" w:rsidRPr="00FF0B52">
        <w:t>Four</w:t>
      </w:r>
      <w:r w:rsidR="0049166B" w:rsidRPr="00FF0B52">
        <w:t xml:space="preserve"> of the National Agreement on Closing the Gap and Indigenous Data Sovereignty.</w:t>
      </w:r>
      <w:r w:rsidRPr="00FF0B52">
        <w:t xml:space="preserve"> The Commonwealth and the States will seek to work in partnership with Aboriginal and Torres Strait Islander peoples in the way </w:t>
      </w:r>
      <w:r w:rsidR="00306400" w:rsidRPr="00FF0B52">
        <w:t xml:space="preserve">Legal Assistance Service Data </w:t>
      </w:r>
      <w:r w:rsidRPr="00FF0B52">
        <w:t>is collected and used.</w:t>
      </w:r>
    </w:p>
    <w:p w14:paraId="5D36F9D0" w14:textId="1BD46BC7" w:rsidR="0049166B" w:rsidRPr="00FF0B52" w:rsidRDefault="0049166B" w:rsidP="001C5978">
      <w:pPr>
        <w:pStyle w:val="Numbering-SchD"/>
        <w:shd w:val="clear" w:color="auto" w:fill="FFFFFF" w:themeFill="background1"/>
        <w:ind w:hanging="578"/>
      </w:pPr>
      <w:r w:rsidRPr="00FF0B52">
        <w:t>For the purposes of Schedule D, where existing systems do not facilitate the provision of data as required under the NAJP, the relevant Parties to the NAJP may agree, in writing, for the use of proxies, on the condition that the relevant Parties work together to ensure the required data is able to be provided as a matter of priority.</w:t>
      </w:r>
    </w:p>
    <w:p w14:paraId="211A905C" w14:textId="6D54A01D" w:rsidR="0049166B" w:rsidRPr="00FF0B52" w:rsidRDefault="0049166B" w:rsidP="001C5978">
      <w:pPr>
        <w:pStyle w:val="Numbering-SchD"/>
        <w:shd w:val="clear" w:color="auto" w:fill="FFFFFF" w:themeFill="background1"/>
        <w:ind w:hanging="578"/>
      </w:pPr>
      <w:r w:rsidRPr="00FF0B52">
        <w:t xml:space="preserve">If any party to the NAJP contends there is a privacy issue in the provision of </w:t>
      </w:r>
      <w:r w:rsidRPr="00FF0B52" w:rsidDel="00AB4019">
        <w:t>Legal Assistance Service Data</w:t>
      </w:r>
      <w:r w:rsidRPr="00FF0B52">
        <w:t xml:space="preserve">, the relevant Parties to the NAJP will work together, as a matter of priority, to develop a mutually acceptable resolution which resolves the privacy issue and enables the provision of </w:t>
      </w:r>
      <w:r w:rsidRPr="00FF0B52" w:rsidDel="00AB4019">
        <w:t xml:space="preserve">Legal Assistance Service </w:t>
      </w:r>
      <w:r w:rsidRPr="00FF0B52">
        <w:t xml:space="preserve">Data. </w:t>
      </w:r>
    </w:p>
    <w:p w14:paraId="1320CD33" w14:textId="77777777" w:rsidR="0049166B" w:rsidRPr="00FF0B52" w:rsidRDefault="0049166B" w:rsidP="00F70654">
      <w:pPr>
        <w:keepNext/>
        <w:shd w:val="clear" w:color="auto" w:fill="FFFFFF" w:themeFill="background1"/>
        <w:spacing w:before="480" w:after="180" w:line="240" w:lineRule="auto"/>
        <w:rPr>
          <w:rFonts w:ascii="Consolas" w:hAnsi="Consolas"/>
          <w:caps/>
          <w:color w:val="44546A" w:themeColor="text2"/>
          <w:sz w:val="32"/>
          <w:szCs w:val="32"/>
        </w:rPr>
      </w:pPr>
      <w:bookmarkStart w:id="189" w:name="_Toc177461930"/>
      <w:bookmarkStart w:id="190" w:name="_Toc177463339"/>
      <w:r w:rsidRPr="00FF0B52">
        <w:rPr>
          <w:rFonts w:ascii="Consolas" w:hAnsi="Consolas"/>
          <w:caps/>
          <w:color w:val="44546A" w:themeColor="text2"/>
          <w:sz w:val="32"/>
          <w:szCs w:val="32"/>
        </w:rPr>
        <w:t>Data protection and use</w:t>
      </w:r>
      <w:bookmarkEnd w:id="189"/>
      <w:bookmarkEnd w:id="190"/>
    </w:p>
    <w:p w14:paraId="288EE306" w14:textId="331DD32B" w:rsidR="0049166B" w:rsidRPr="00FF0B52" w:rsidRDefault="0049166B" w:rsidP="001C5978">
      <w:pPr>
        <w:pStyle w:val="Numbering-SchD"/>
        <w:shd w:val="clear" w:color="auto" w:fill="FFFFFF" w:themeFill="background1"/>
        <w:ind w:hanging="578"/>
      </w:pPr>
      <w:r w:rsidRPr="00FF0B52">
        <w:t xml:space="preserve">The provision of </w:t>
      </w:r>
      <w:r w:rsidRPr="00FF0B52" w:rsidDel="00AB4019">
        <w:t xml:space="preserve">Legal Assistance Service </w:t>
      </w:r>
      <w:r w:rsidRPr="00FF0B52">
        <w:t>Data is intended to:</w:t>
      </w:r>
    </w:p>
    <w:p w14:paraId="0CA82CFB" w14:textId="138F3D91" w:rsidR="0049166B" w:rsidRPr="00FF0B52" w:rsidRDefault="0049166B" w:rsidP="00F70654">
      <w:pPr>
        <w:pStyle w:val="Numbering-ScheduleC"/>
        <w:numPr>
          <w:ilvl w:val="2"/>
          <w:numId w:val="13"/>
        </w:numPr>
        <w:shd w:val="clear" w:color="auto" w:fill="FFFFFF" w:themeFill="background1"/>
        <w:tabs>
          <w:tab w:val="clear" w:pos="1593"/>
          <w:tab w:val="clear" w:pos="2574"/>
          <w:tab w:val="num" w:pos="2268"/>
        </w:tabs>
        <w:ind w:left="1134" w:hanging="567"/>
      </w:pPr>
      <w:r w:rsidRPr="00FF0B52">
        <w:t xml:space="preserve">support the provision of meaningful analysis and insight which supports </w:t>
      </w:r>
      <w:r w:rsidR="006D7C8C" w:rsidRPr="00FF0B52">
        <w:t xml:space="preserve">legal assistance </w:t>
      </w:r>
      <w:r w:rsidRPr="00FF0B52">
        <w:t xml:space="preserve">service delivery; and </w:t>
      </w:r>
    </w:p>
    <w:p w14:paraId="2AD25DD2" w14:textId="77777777" w:rsidR="0049166B" w:rsidRPr="00FF0B52" w:rsidRDefault="0049166B" w:rsidP="00F70654">
      <w:pPr>
        <w:pStyle w:val="Numbering-ScheduleC"/>
        <w:numPr>
          <w:ilvl w:val="2"/>
          <w:numId w:val="13"/>
        </w:numPr>
        <w:shd w:val="clear" w:color="auto" w:fill="FFFFFF" w:themeFill="background1"/>
        <w:tabs>
          <w:tab w:val="clear" w:pos="1593"/>
          <w:tab w:val="clear" w:pos="2574"/>
          <w:tab w:val="num" w:pos="2268"/>
        </w:tabs>
        <w:ind w:left="1134" w:hanging="567"/>
      </w:pPr>
      <w:r w:rsidRPr="00FF0B52">
        <w:t>facilitate a greater understanding of the delivery of legal assistance services.</w:t>
      </w:r>
    </w:p>
    <w:p w14:paraId="63660373" w14:textId="1A3AF563" w:rsidR="0049166B" w:rsidRPr="00FF0B52" w:rsidRDefault="0049166B" w:rsidP="00DE6BAC">
      <w:pPr>
        <w:pStyle w:val="Numbering-SchD"/>
        <w:shd w:val="clear" w:color="auto" w:fill="FFFFFF" w:themeFill="background1"/>
        <w:ind w:hanging="578"/>
        <w:rPr>
          <w:color w:val="auto"/>
        </w:rPr>
      </w:pPr>
      <w:r w:rsidRPr="00FF0B52" w:rsidDel="00B35B75">
        <w:lastRenderedPageBreak/>
        <w:t xml:space="preserve">Legal Assistance Service </w:t>
      </w:r>
      <w:r w:rsidRPr="00FF0B52">
        <w:t>Data will only be used for policy, analysis, research, and statistical purposes and will not</w:t>
      </w:r>
      <w:r w:rsidRPr="00FF0B52">
        <w:rPr>
          <w:b/>
        </w:rPr>
        <w:t xml:space="preserve"> </w:t>
      </w:r>
      <w:r w:rsidRPr="00FF0B52">
        <w:t xml:space="preserve">be used for compliance, regulatory, national security or law enforcement purposes. </w:t>
      </w:r>
    </w:p>
    <w:p w14:paraId="5B9F3B87" w14:textId="20F99C27" w:rsidR="0049166B" w:rsidRPr="00FF0B52" w:rsidRDefault="0049166B" w:rsidP="00087AFA">
      <w:pPr>
        <w:pStyle w:val="Numbering-SchD"/>
        <w:shd w:val="clear" w:color="auto" w:fill="FFFFFF" w:themeFill="background1"/>
        <w:ind w:hanging="578"/>
        <w:rPr>
          <w:color w:val="auto"/>
        </w:rPr>
      </w:pPr>
      <w:r w:rsidRPr="00FF0B52">
        <w:t>The Commonwealth will, where appropriate, facilitate access to datasets and derived analysis with regard given to administrative arrangements, data security and privacy</w:t>
      </w:r>
      <w:r w:rsidR="00C9754F" w:rsidRPr="00FF0B52">
        <w:t xml:space="preserve">, and in accordance with </w:t>
      </w:r>
      <w:r w:rsidR="0010632D" w:rsidRPr="00FF0B52">
        <w:t xml:space="preserve">legislative </w:t>
      </w:r>
      <w:r w:rsidR="00C9754F" w:rsidRPr="00FF0B52">
        <w:t>requirements</w:t>
      </w:r>
      <w:r w:rsidRPr="00FF0B52">
        <w:t>.</w:t>
      </w:r>
    </w:p>
    <w:p w14:paraId="224FD96F" w14:textId="77777777" w:rsidR="0049166B" w:rsidRPr="00FF0B52" w:rsidRDefault="0049166B" w:rsidP="00F70654">
      <w:pPr>
        <w:shd w:val="clear" w:color="auto" w:fill="FFFFFF" w:themeFill="background1"/>
        <w:spacing w:before="480" w:after="180" w:line="240" w:lineRule="auto"/>
        <w:rPr>
          <w:rFonts w:ascii="Consolas" w:hAnsi="Consolas"/>
          <w:caps/>
          <w:color w:val="44546A" w:themeColor="text2"/>
          <w:sz w:val="32"/>
          <w:szCs w:val="32"/>
        </w:rPr>
      </w:pPr>
      <w:bookmarkStart w:id="191" w:name="_Toc177461931"/>
      <w:bookmarkStart w:id="192" w:name="_Toc177463340"/>
      <w:r w:rsidRPr="00FF0B52">
        <w:rPr>
          <w:rFonts w:ascii="Consolas" w:hAnsi="Consolas"/>
          <w:caps/>
          <w:color w:val="44546A" w:themeColor="text2"/>
          <w:sz w:val="32"/>
          <w:szCs w:val="32"/>
        </w:rPr>
        <w:t>Data requirements</w:t>
      </w:r>
      <w:bookmarkEnd w:id="191"/>
      <w:bookmarkEnd w:id="192"/>
    </w:p>
    <w:p w14:paraId="6C554758" w14:textId="0424E479" w:rsidR="0049166B" w:rsidRPr="00FF0B52" w:rsidRDefault="0049166B" w:rsidP="00087AFA">
      <w:pPr>
        <w:pStyle w:val="Numbering-SchD"/>
        <w:shd w:val="clear" w:color="auto" w:fill="FFFFFF" w:themeFill="background1"/>
        <w:ind w:hanging="578"/>
      </w:pPr>
      <w:r w:rsidRPr="00FF0B52">
        <w:rPr>
          <w:color w:val="auto"/>
        </w:rPr>
        <w:t>The States must</w:t>
      </w:r>
      <w:r w:rsidR="00B35B75" w:rsidRPr="00FF0B52">
        <w:t xml:space="preserve"> ensure</w:t>
      </w:r>
      <w:r w:rsidR="00BB77FA" w:rsidRPr="00FF0B52">
        <w:t xml:space="preserve"> that all</w:t>
      </w:r>
      <w:r w:rsidR="00B35B75" w:rsidRPr="00FF0B52">
        <w:t xml:space="preserve"> service agreements with legal assistance providers enable the provision of </w:t>
      </w:r>
      <w:r w:rsidRPr="00FF0B52" w:rsidDel="00B35B75">
        <w:rPr>
          <w:lang w:val="en-GB"/>
        </w:rPr>
        <w:t xml:space="preserve">Legal Assistance Service Data </w:t>
      </w:r>
      <w:r w:rsidRPr="00FF0B52">
        <w:rPr>
          <w:lang w:val="en-GB"/>
        </w:rPr>
        <w:t xml:space="preserve">annually </w:t>
      </w:r>
      <w:r w:rsidRPr="00FF0B52">
        <w:t xml:space="preserve">in accordance with the timeframes outlined in Table </w:t>
      </w:r>
      <w:r w:rsidR="006E44F3" w:rsidRPr="00FF0B52">
        <w:t>D1</w:t>
      </w:r>
      <w:r w:rsidRPr="00FF0B52">
        <w:t>.</w:t>
      </w:r>
    </w:p>
    <w:p w14:paraId="1E9EFAE0" w14:textId="403CE346" w:rsidR="0049166B" w:rsidRDefault="0049166B" w:rsidP="00F70654">
      <w:pPr>
        <w:pStyle w:val="TableMainHeading"/>
        <w:keepLines/>
        <w:shd w:val="clear" w:color="auto" w:fill="FFFFFF" w:themeFill="background1"/>
        <w:rPr>
          <w:color w:val="auto"/>
        </w:rPr>
      </w:pPr>
      <w:r w:rsidRPr="00FF0B52">
        <w:rPr>
          <w:color w:val="auto"/>
        </w:rPr>
        <w:t xml:space="preserve">Table </w:t>
      </w:r>
      <w:r w:rsidR="006E44F3" w:rsidRPr="00FF0B52">
        <w:rPr>
          <w:color w:val="auto"/>
        </w:rPr>
        <w:t>D1</w:t>
      </w:r>
      <w:r w:rsidRPr="00FF0B52">
        <w:rPr>
          <w:color w:val="auto"/>
        </w:rPr>
        <w:t xml:space="preserve">: Required timeframes for Legal Assistance </w:t>
      </w:r>
      <w:r w:rsidRPr="00FF0B52" w:rsidDel="00A018D7">
        <w:rPr>
          <w:color w:val="auto"/>
        </w:rPr>
        <w:t xml:space="preserve">Service </w:t>
      </w:r>
      <w:r w:rsidRPr="00FF0B52">
        <w:rPr>
          <w:color w:val="auto"/>
        </w:rPr>
        <w:t>Data</w:t>
      </w:r>
    </w:p>
    <w:tbl>
      <w:tblPr>
        <w:tblStyle w:val="TableGrid"/>
        <w:tblW w:w="65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119"/>
      </w:tblGrid>
      <w:tr w:rsidR="000E4C42" w:rsidRPr="00FF0B52" w14:paraId="62D13867" w14:textId="77777777" w:rsidTr="00C75631">
        <w:trPr>
          <w:trHeight w:val="340"/>
        </w:trPr>
        <w:tc>
          <w:tcPr>
            <w:tcW w:w="3402" w:type="dxa"/>
          </w:tcPr>
          <w:p w14:paraId="27181ED0" w14:textId="77777777" w:rsidR="000E4C42" w:rsidRPr="00FF0B52" w:rsidRDefault="000E4C42" w:rsidP="00F44934">
            <w:pPr>
              <w:pStyle w:val="ScheduleNumberedPara"/>
              <w:numPr>
                <w:ilvl w:val="1"/>
                <w:numId w:val="0"/>
              </w:numPr>
              <w:shd w:val="clear" w:color="auto" w:fill="FFFFFF" w:themeFill="background1"/>
              <w:spacing w:after="0"/>
              <w:ind w:left="567" w:hanging="567"/>
              <w:jc w:val="center"/>
              <w:rPr>
                <w:rFonts w:cstheme="minorBidi"/>
                <w:b/>
                <w:color w:val="auto"/>
                <w:u w:val="single" w:color="FF0000"/>
              </w:rPr>
            </w:pPr>
            <w:bookmarkStart w:id="193" w:name="_Hlk176816246"/>
            <w:r w:rsidRPr="00FF0B52">
              <w:rPr>
                <w:rFonts w:cstheme="minorBidi"/>
                <w:b/>
                <w:color w:val="auto"/>
              </w:rPr>
              <w:t>Data provision period</w:t>
            </w:r>
          </w:p>
        </w:tc>
        <w:tc>
          <w:tcPr>
            <w:tcW w:w="3119" w:type="dxa"/>
          </w:tcPr>
          <w:p w14:paraId="6362DD50" w14:textId="77777777" w:rsidR="000E4C42" w:rsidRPr="00FF0B52" w:rsidRDefault="000E4C42" w:rsidP="00F44934">
            <w:pPr>
              <w:pStyle w:val="ScheduleNumberedPara"/>
              <w:numPr>
                <w:ilvl w:val="1"/>
                <w:numId w:val="0"/>
              </w:numPr>
              <w:shd w:val="clear" w:color="auto" w:fill="FFFFFF" w:themeFill="background1"/>
              <w:spacing w:after="0"/>
              <w:ind w:left="567" w:hanging="567"/>
              <w:jc w:val="center"/>
              <w:rPr>
                <w:rFonts w:cstheme="minorBidi"/>
                <w:b/>
                <w:color w:val="auto"/>
                <w:u w:val="single" w:color="FF0000"/>
              </w:rPr>
            </w:pPr>
            <w:r w:rsidRPr="00FF0B52">
              <w:rPr>
                <w:rFonts w:cstheme="minorBidi"/>
                <w:b/>
                <w:color w:val="auto"/>
              </w:rPr>
              <w:t>Submission date</w:t>
            </w:r>
          </w:p>
        </w:tc>
      </w:tr>
      <w:tr w:rsidR="000E4C42" w:rsidRPr="00FF0B52" w14:paraId="7B0EC56A" w14:textId="77777777" w:rsidTr="00C75631">
        <w:trPr>
          <w:trHeight w:val="340"/>
        </w:trPr>
        <w:tc>
          <w:tcPr>
            <w:tcW w:w="3402" w:type="dxa"/>
          </w:tcPr>
          <w:p w14:paraId="0F6DA84E" w14:textId="77777777" w:rsidR="000E4C42" w:rsidRPr="00FF0B52" w:rsidRDefault="000E4C42" w:rsidP="00F44934">
            <w:pPr>
              <w:pStyle w:val="ScheduleNumberedPara"/>
              <w:numPr>
                <w:ilvl w:val="1"/>
                <w:numId w:val="0"/>
              </w:numPr>
              <w:shd w:val="clear" w:color="auto" w:fill="FFFFFF" w:themeFill="background1"/>
              <w:spacing w:after="0"/>
              <w:ind w:left="567" w:hanging="567"/>
              <w:jc w:val="center"/>
              <w:rPr>
                <w:rFonts w:cstheme="minorBidi"/>
                <w:color w:val="auto"/>
              </w:rPr>
            </w:pPr>
            <w:r w:rsidRPr="00FF0B52">
              <w:t>1 July to 30 June of the relevant year</w:t>
            </w:r>
          </w:p>
        </w:tc>
        <w:tc>
          <w:tcPr>
            <w:tcW w:w="3119" w:type="dxa"/>
          </w:tcPr>
          <w:p w14:paraId="7CDE667D" w14:textId="77777777" w:rsidR="000E4C42" w:rsidRPr="00FF0B52" w:rsidRDefault="000E4C42" w:rsidP="00F44934">
            <w:pPr>
              <w:pStyle w:val="ScheduleNumberedPara"/>
              <w:numPr>
                <w:ilvl w:val="1"/>
                <w:numId w:val="0"/>
              </w:numPr>
              <w:shd w:val="clear" w:color="auto" w:fill="FFFFFF" w:themeFill="background1"/>
              <w:spacing w:after="0"/>
              <w:ind w:left="567" w:hanging="567"/>
              <w:jc w:val="center"/>
              <w:rPr>
                <w:rFonts w:cstheme="minorBidi"/>
                <w:color w:val="auto"/>
              </w:rPr>
            </w:pPr>
            <w:r w:rsidRPr="00FF0B52">
              <w:t>30 September each year</w:t>
            </w:r>
          </w:p>
        </w:tc>
      </w:tr>
      <w:bookmarkEnd w:id="193"/>
    </w:tbl>
    <w:p w14:paraId="7AE7BBAF" w14:textId="77777777" w:rsidR="000E4C42" w:rsidRPr="000E4C42" w:rsidRDefault="000E4C42" w:rsidP="000E4C42">
      <w:pPr>
        <w:pStyle w:val="TableGraphic"/>
      </w:pPr>
    </w:p>
    <w:p w14:paraId="07B2CD0F" w14:textId="1B710BC3" w:rsidR="0049166B" w:rsidRPr="00FF0B52" w:rsidRDefault="0049166B" w:rsidP="00087AFA">
      <w:pPr>
        <w:pStyle w:val="Numbering-SchD"/>
        <w:keepNext/>
        <w:keepLines/>
        <w:shd w:val="clear" w:color="auto" w:fill="FFFFFF" w:themeFill="background1"/>
        <w:spacing w:before="240"/>
        <w:ind w:hanging="578"/>
      </w:pPr>
      <w:bookmarkStart w:id="194" w:name="_Ref181008907"/>
      <w:r w:rsidRPr="00FF0B52">
        <w:t>For the provision of</w:t>
      </w:r>
      <w:r w:rsidR="00B35B75" w:rsidRPr="00FF0B52">
        <w:t xml:space="preserve"> </w:t>
      </w:r>
      <w:r w:rsidRPr="00FF0B52" w:rsidDel="00B35B75">
        <w:t xml:space="preserve">Legal Assistance Service </w:t>
      </w:r>
      <w:r w:rsidRPr="00FF0B52">
        <w:t xml:space="preserve">Data, due annually, the States must </w:t>
      </w:r>
      <w:r w:rsidR="0072656C" w:rsidRPr="00FF0B52">
        <w:t xml:space="preserve">ensure </w:t>
      </w:r>
      <w:r w:rsidR="00BB77FA" w:rsidRPr="00FF0B52">
        <w:t xml:space="preserve">that </w:t>
      </w:r>
      <w:r w:rsidR="0072656C" w:rsidRPr="00FF0B52">
        <w:t>all service agreements with legal assistance providers include</w:t>
      </w:r>
      <w:r w:rsidRPr="00FF0B52">
        <w:t xml:space="preserve"> the </w:t>
      </w:r>
      <w:r w:rsidR="0072656C" w:rsidRPr="00FF0B52">
        <w:t>requirement to</w:t>
      </w:r>
      <w:r w:rsidRPr="00FF0B52">
        <w:t xml:space="preserve"> provi</w:t>
      </w:r>
      <w:r w:rsidR="0072656C" w:rsidRPr="00FF0B52">
        <w:t>de</w:t>
      </w:r>
      <w:r w:rsidRPr="00FF0B52" w:rsidDel="00FA00A0">
        <w:t xml:space="preserve"> </w:t>
      </w:r>
      <w:r w:rsidRPr="00FF0B52">
        <w:t>unit</w:t>
      </w:r>
      <w:r w:rsidRPr="00FF0B52">
        <w:noBreakHyphen/>
        <w:t xml:space="preserve">level data for legal assistance services (provided to individuals), separately identifying legal assistance provider type and financial year, in accordance with Table </w:t>
      </w:r>
      <w:r w:rsidR="006E44F3" w:rsidRPr="00FF0B52">
        <w:t>D2</w:t>
      </w:r>
      <w:r w:rsidRPr="00FF0B52">
        <w:t>.</w:t>
      </w:r>
      <w:bookmarkEnd w:id="194"/>
    </w:p>
    <w:p w14:paraId="71717C55" w14:textId="457923A2" w:rsidR="0049166B" w:rsidRPr="00FF0B52" w:rsidRDefault="0049166B" w:rsidP="00087AFA">
      <w:pPr>
        <w:pStyle w:val="Numbering-SchD"/>
        <w:shd w:val="clear" w:color="auto" w:fill="FFFFFF" w:themeFill="background1"/>
        <w:spacing w:before="240"/>
        <w:ind w:hanging="578"/>
      </w:pPr>
      <w:r w:rsidRPr="00FF0B52">
        <w:t>For the purposes of</w:t>
      </w:r>
      <w:r w:rsidR="00364F37" w:rsidRPr="00FF0B52">
        <w:t xml:space="preserve"> </w:t>
      </w:r>
      <w:r w:rsidR="005C45AF">
        <w:t>D13</w:t>
      </w:r>
      <w:r w:rsidRPr="00FF0B52">
        <w:t xml:space="preserve">, data fields relating to Client Demographic Information do not need to be provided for individual services only if its collection would reasonably </w:t>
      </w:r>
      <w:proofErr w:type="gramStart"/>
      <w:r w:rsidRPr="00FF0B52">
        <w:t>be considered to be</w:t>
      </w:r>
      <w:proofErr w:type="gramEnd"/>
      <w:r w:rsidRPr="00FF0B52">
        <w:t xml:space="preserve"> inappropriate or result in the alienation of clients. If Client Demographic Information cannot be collected in these circumstances the relevant data fields will be recorded as a blank</w:t>
      </w:r>
      <w:r w:rsidR="009925C3" w:rsidRPr="00FF0B52">
        <w:t>, or other agreed</w:t>
      </w:r>
      <w:r w:rsidRPr="00FF0B52">
        <w:t xml:space="preserve"> value. </w:t>
      </w:r>
    </w:p>
    <w:p w14:paraId="26586DE4" w14:textId="42BEA886" w:rsidR="0049166B" w:rsidRPr="00FF0B52" w:rsidRDefault="0049166B" w:rsidP="001C5978">
      <w:pPr>
        <w:pStyle w:val="Numbering-SchD"/>
        <w:shd w:val="clear" w:color="auto" w:fill="FFFFFF" w:themeFill="background1"/>
        <w:spacing w:before="240"/>
        <w:ind w:hanging="578"/>
      </w:pPr>
      <w:r w:rsidRPr="00FF0B52">
        <w:t xml:space="preserve">The </w:t>
      </w:r>
      <w:r w:rsidR="00DC1C61" w:rsidRPr="00FF0B52">
        <w:t>scope</w:t>
      </w:r>
      <w:r w:rsidRPr="00FF0B52">
        <w:t xml:space="preserve"> of </w:t>
      </w:r>
      <w:r w:rsidRPr="00FF0B52" w:rsidDel="00B35B75">
        <w:t xml:space="preserve">Legal Assistance Service </w:t>
      </w:r>
      <w:r w:rsidRPr="00FF0B52">
        <w:t>Data</w:t>
      </w:r>
      <w:r w:rsidR="00B35B75" w:rsidRPr="00FF0B52">
        <w:t xml:space="preserve"> </w:t>
      </w:r>
      <w:r w:rsidR="00DC1C61" w:rsidRPr="00FF0B52">
        <w:t>includes</w:t>
      </w:r>
      <w:r w:rsidR="008C1E4A" w:rsidRPr="00FF0B52">
        <w:t xml:space="preserve"> </w:t>
      </w:r>
      <w:r w:rsidR="00A92331" w:rsidRPr="00FF0B52">
        <w:t>data held by</w:t>
      </w:r>
      <w:r w:rsidR="00DC1C61" w:rsidRPr="00FF0B52" w:rsidDel="008C1E4A">
        <w:t xml:space="preserve"> </w:t>
      </w:r>
      <w:r w:rsidRPr="00FF0B52">
        <w:t xml:space="preserve">Legal Aid Commissions, Aboriginal and Torres Strait Islander Legal Services, Community Legal Centres, Women’s Legal Services and Family Violence Prevention </w:t>
      </w:r>
      <w:r w:rsidR="00163214" w:rsidRPr="00FF0B52">
        <w:t xml:space="preserve">and </w:t>
      </w:r>
      <w:r w:rsidRPr="00FF0B52">
        <w:t>Legal Services</w:t>
      </w:r>
      <w:r w:rsidR="0050796A" w:rsidRPr="00FF0B52">
        <w:t xml:space="preserve">, for </w:t>
      </w:r>
      <w:r w:rsidR="00D867D4" w:rsidRPr="00FF0B52">
        <w:t>legal assistance</w:t>
      </w:r>
      <w:r w:rsidR="0050796A" w:rsidRPr="00FF0B52">
        <w:t xml:space="preserve"> services delivered with NAJP </w:t>
      </w:r>
      <w:r w:rsidR="0029261B" w:rsidRPr="00FF0B52">
        <w:t xml:space="preserve">funding </w:t>
      </w:r>
      <w:r w:rsidR="0050796A" w:rsidRPr="00FF0B52">
        <w:t xml:space="preserve">and State funding, </w:t>
      </w:r>
      <w:r w:rsidR="00B91333" w:rsidRPr="00FF0B52">
        <w:t>as defined in the Guidance Notes</w:t>
      </w:r>
      <w:r w:rsidRPr="00FF0B52">
        <w:t>.</w:t>
      </w:r>
    </w:p>
    <w:p w14:paraId="297C7821" w14:textId="48DC743B" w:rsidR="0049166B" w:rsidRPr="00FF0B52" w:rsidRDefault="0049166B" w:rsidP="001C5978">
      <w:pPr>
        <w:pStyle w:val="TableMainHeading"/>
        <w:keepLines/>
        <w:shd w:val="clear" w:color="auto" w:fill="FFFFFF" w:themeFill="background1"/>
        <w:rPr>
          <w:color w:val="auto"/>
        </w:rPr>
      </w:pPr>
      <w:r w:rsidRPr="00FF0B52">
        <w:rPr>
          <w:color w:val="auto"/>
        </w:rPr>
        <w:lastRenderedPageBreak/>
        <w:t xml:space="preserve">Table </w:t>
      </w:r>
      <w:r w:rsidR="006E44F3" w:rsidRPr="00FF0B52">
        <w:rPr>
          <w:color w:val="auto"/>
        </w:rPr>
        <w:t>D2</w:t>
      </w:r>
      <w:r w:rsidRPr="00FF0B52">
        <w:rPr>
          <w:color w:val="auto"/>
        </w:rPr>
        <w:t xml:space="preserve">: Requirements for the provision of Legal Assistance </w:t>
      </w:r>
      <w:r w:rsidRPr="00FF0B52" w:rsidDel="00FA1318">
        <w:rPr>
          <w:color w:val="auto"/>
        </w:rPr>
        <w:t xml:space="preserve">Service </w:t>
      </w:r>
      <w:r w:rsidRPr="00FF0B52">
        <w:rPr>
          <w:color w:val="auto"/>
        </w:rPr>
        <w:t>Data</w:t>
      </w:r>
    </w:p>
    <w:tbl>
      <w:tblPr>
        <w:tblStyle w:val="TableGrid"/>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559"/>
        <w:gridCol w:w="3969"/>
      </w:tblGrid>
      <w:tr w:rsidR="0049166B" w:rsidRPr="00FF0B52" w14:paraId="3C9B5870" w14:textId="77777777" w:rsidTr="001C5978">
        <w:trPr>
          <w:trHeight w:val="340"/>
        </w:trPr>
        <w:tc>
          <w:tcPr>
            <w:tcW w:w="4111" w:type="dxa"/>
          </w:tcPr>
          <w:p w14:paraId="27195B96" w14:textId="77777777" w:rsidR="0049166B" w:rsidRPr="00FF0B52" w:rsidRDefault="0049166B" w:rsidP="00F70654">
            <w:pPr>
              <w:pStyle w:val="ScheduleNumberedPara"/>
              <w:keepNext/>
              <w:numPr>
                <w:ilvl w:val="1"/>
                <w:numId w:val="0"/>
              </w:numPr>
              <w:shd w:val="clear" w:color="auto" w:fill="FFFFFF" w:themeFill="background1"/>
              <w:spacing w:after="0"/>
              <w:ind w:left="567" w:hanging="567"/>
              <w:jc w:val="center"/>
              <w:rPr>
                <w:rFonts w:cstheme="minorBidi"/>
                <w:b/>
                <w:color w:val="auto"/>
                <w:u w:val="single" w:color="FF0000"/>
              </w:rPr>
            </w:pPr>
            <w:r w:rsidRPr="00FF0B52">
              <w:rPr>
                <w:rFonts w:cstheme="minorBidi"/>
                <w:b/>
                <w:color w:val="auto"/>
              </w:rPr>
              <w:t>Required data field</w:t>
            </w:r>
          </w:p>
        </w:tc>
        <w:tc>
          <w:tcPr>
            <w:tcW w:w="1559" w:type="dxa"/>
          </w:tcPr>
          <w:p w14:paraId="12DB5BEB" w14:textId="77777777" w:rsidR="0049166B" w:rsidRPr="00FF0B52" w:rsidRDefault="0049166B" w:rsidP="00F70654">
            <w:pPr>
              <w:pStyle w:val="ScheduleNumberedPara"/>
              <w:keepNext/>
              <w:numPr>
                <w:ilvl w:val="1"/>
                <w:numId w:val="0"/>
              </w:numPr>
              <w:shd w:val="clear" w:color="auto" w:fill="FFFFFF" w:themeFill="background1"/>
              <w:spacing w:after="0"/>
              <w:jc w:val="center"/>
              <w:rPr>
                <w:rFonts w:cstheme="minorBidi"/>
                <w:b/>
                <w:color w:val="auto"/>
                <w:u w:val="single" w:color="FF0000"/>
              </w:rPr>
            </w:pPr>
            <w:r w:rsidRPr="00FF0B52">
              <w:rPr>
                <w:rFonts w:cstheme="minorBidi"/>
                <w:b/>
                <w:color w:val="auto"/>
              </w:rPr>
              <w:t>Data field category</w:t>
            </w:r>
          </w:p>
        </w:tc>
        <w:tc>
          <w:tcPr>
            <w:tcW w:w="3969" w:type="dxa"/>
          </w:tcPr>
          <w:p w14:paraId="0461F25C" w14:textId="77777777" w:rsidR="0049166B" w:rsidRPr="00FF0B52" w:rsidRDefault="0049166B" w:rsidP="00F70654">
            <w:pPr>
              <w:pStyle w:val="ScheduleNumberedPara"/>
              <w:keepNext/>
              <w:numPr>
                <w:ilvl w:val="1"/>
                <w:numId w:val="0"/>
              </w:numPr>
              <w:shd w:val="clear" w:color="auto" w:fill="FFFFFF" w:themeFill="background1"/>
              <w:spacing w:after="0"/>
              <w:ind w:left="130"/>
              <w:jc w:val="center"/>
              <w:rPr>
                <w:rFonts w:cstheme="minorBidi"/>
                <w:b/>
                <w:color w:val="auto"/>
              </w:rPr>
            </w:pPr>
            <w:r w:rsidRPr="00FF0B52">
              <w:rPr>
                <w:rFonts w:cstheme="minorBidi"/>
                <w:b/>
                <w:color w:val="auto"/>
              </w:rPr>
              <w:t>Excluded Service types</w:t>
            </w:r>
          </w:p>
        </w:tc>
      </w:tr>
      <w:tr w:rsidR="0049166B" w:rsidRPr="00FF0B52" w14:paraId="02177C42" w14:textId="77777777" w:rsidTr="001C5978">
        <w:trPr>
          <w:trHeight w:val="340"/>
        </w:trPr>
        <w:tc>
          <w:tcPr>
            <w:tcW w:w="4111" w:type="dxa"/>
          </w:tcPr>
          <w:p w14:paraId="2E9C9030" w14:textId="77777777" w:rsidR="0049166B" w:rsidRPr="00FF0B52" w:rsidRDefault="0049166B" w:rsidP="00F70654">
            <w:pPr>
              <w:pStyle w:val="ScheduleNumberedPara"/>
              <w:keepNext/>
              <w:numPr>
                <w:ilvl w:val="1"/>
                <w:numId w:val="0"/>
              </w:numPr>
              <w:shd w:val="clear" w:color="auto" w:fill="FFFFFF" w:themeFill="background1"/>
              <w:spacing w:after="0"/>
              <w:jc w:val="left"/>
            </w:pPr>
            <w:r w:rsidRPr="00FF0B52">
              <w:t>Unique client identifier</w:t>
            </w:r>
          </w:p>
        </w:tc>
        <w:tc>
          <w:tcPr>
            <w:tcW w:w="1559" w:type="dxa"/>
            <w:vMerge w:val="restart"/>
          </w:tcPr>
          <w:p w14:paraId="47545090" w14:textId="77777777" w:rsidR="0049166B" w:rsidRPr="00FF0B52" w:rsidRDefault="0049166B" w:rsidP="00F70654">
            <w:pPr>
              <w:pStyle w:val="ScheduleNumberedPara"/>
              <w:keepNext/>
              <w:numPr>
                <w:ilvl w:val="1"/>
                <w:numId w:val="0"/>
              </w:numPr>
              <w:shd w:val="clear" w:color="auto" w:fill="FFFFFF" w:themeFill="background1"/>
              <w:spacing w:after="0"/>
              <w:jc w:val="center"/>
            </w:pPr>
            <w:r w:rsidRPr="00FF0B52">
              <w:t>Client Demographic Information</w:t>
            </w:r>
          </w:p>
        </w:tc>
        <w:tc>
          <w:tcPr>
            <w:tcW w:w="3969" w:type="dxa"/>
          </w:tcPr>
          <w:p w14:paraId="08A376F6" w14:textId="77777777" w:rsidR="0049166B" w:rsidRPr="00FF0B52" w:rsidDel="00571D26" w:rsidRDefault="0049166B" w:rsidP="001C5978">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Information and Referral services</w:t>
            </w:r>
          </w:p>
        </w:tc>
      </w:tr>
      <w:tr w:rsidR="0049166B" w:rsidRPr="00FF0B52" w14:paraId="6FF7C463" w14:textId="77777777" w:rsidTr="001C5978">
        <w:trPr>
          <w:trHeight w:val="340"/>
        </w:trPr>
        <w:tc>
          <w:tcPr>
            <w:tcW w:w="4111" w:type="dxa"/>
          </w:tcPr>
          <w:p w14:paraId="5A06AEFD" w14:textId="4C63DF2A"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 xml:space="preserve">Service user </w:t>
            </w:r>
            <w:r w:rsidR="00B35B75" w:rsidRPr="00FF0B52">
              <w:rPr>
                <w:rFonts w:cstheme="minorBidi"/>
                <w:color w:val="auto"/>
              </w:rPr>
              <w:t xml:space="preserve">(client) </w:t>
            </w:r>
            <w:r w:rsidRPr="00FF0B52">
              <w:rPr>
                <w:rFonts w:cstheme="minorBidi"/>
                <w:color w:val="auto"/>
              </w:rPr>
              <w:t xml:space="preserve">location provided as suburb </w:t>
            </w:r>
            <w:r w:rsidR="00B35B75" w:rsidRPr="00FF0B52">
              <w:rPr>
                <w:rFonts w:cstheme="minorBidi"/>
                <w:color w:val="auto"/>
              </w:rPr>
              <w:t xml:space="preserve">and </w:t>
            </w:r>
            <w:r w:rsidRPr="00FF0B52">
              <w:rPr>
                <w:rFonts w:cstheme="minorBidi"/>
                <w:color w:val="auto"/>
              </w:rPr>
              <w:t>postcode</w:t>
            </w:r>
          </w:p>
        </w:tc>
        <w:tc>
          <w:tcPr>
            <w:tcW w:w="1559" w:type="dxa"/>
            <w:vMerge/>
          </w:tcPr>
          <w:p w14:paraId="4D7416E6" w14:textId="77777777" w:rsidR="0049166B" w:rsidRPr="00FF0B52" w:rsidRDefault="0049166B" w:rsidP="00F70654">
            <w:pPr>
              <w:pStyle w:val="ScheduleNumberedPara"/>
              <w:keepNext/>
              <w:numPr>
                <w:ilvl w:val="0"/>
                <w:numId w:val="0"/>
              </w:numPr>
              <w:shd w:val="clear" w:color="auto" w:fill="FFFFFF" w:themeFill="background1"/>
              <w:spacing w:after="0"/>
              <w:rPr>
                <w:rFonts w:cstheme="minorHAnsi"/>
                <w:color w:val="auto"/>
                <w:szCs w:val="23"/>
              </w:rPr>
            </w:pPr>
          </w:p>
        </w:tc>
        <w:tc>
          <w:tcPr>
            <w:tcW w:w="3969" w:type="dxa"/>
          </w:tcPr>
          <w:p w14:paraId="799F511D" w14:textId="77777777"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49166B" w:rsidRPr="00FF0B52" w14:paraId="028F5E74" w14:textId="77777777" w:rsidTr="001C5978">
        <w:trPr>
          <w:trHeight w:val="340"/>
        </w:trPr>
        <w:tc>
          <w:tcPr>
            <w:tcW w:w="4111" w:type="dxa"/>
          </w:tcPr>
          <w:p w14:paraId="0F35F7BD" w14:textId="77777777"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Age provided as age brackets</w:t>
            </w:r>
          </w:p>
        </w:tc>
        <w:tc>
          <w:tcPr>
            <w:tcW w:w="1559" w:type="dxa"/>
            <w:vMerge/>
          </w:tcPr>
          <w:p w14:paraId="246DC52F" w14:textId="77777777" w:rsidR="0049166B" w:rsidRPr="00FF0B52" w:rsidRDefault="0049166B" w:rsidP="00F70654">
            <w:pPr>
              <w:pStyle w:val="ScheduleNumberedPara"/>
              <w:keepNext/>
              <w:numPr>
                <w:ilvl w:val="0"/>
                <w:numId w:val="0"/>
              </w:numPr>
              <w:shd w:val="clear" w:color="auto" w:fill="FFFFFF" w:themeFill="background1"/>
              <w:spacing w:after="0"/>
              <w:rPr>
                <w:rFonts w:cstheme="minorHAnsi"/>
                <w:color w:val="auto"/>
                <w:szCs w:val="23"/>
              </w:rPr>
            </w:pPr>
          </w:p>
        </w:tc>
        <w:tc>
          <w:tcPr>
            <w:tcW w:w="3969" w:type="dxa"/>
          </w:tcPr>
          <w:p w14:paraId="22326668" w14:textId="77777777"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49166B" w:rsidRPr="00FF0B52" w14:paraId="1C79554E" w14:textId="77777777" w:rsidTr="001C5978">
        <w:trPr>
          <w:trHeight w:val="340"/>
        </w:trPr>
        <w:tc>
          <w:tcPr>
            <w:tcW w:w="4111" w:type="dxa"/>
          </w:tcPr>
          <w:p w14:paraId="5127443B" w14:textId="77777777"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Gender</w:t>
            </w:r>
          </w:p>
        </w:tc>
        <w:tc>
          <w:tcPr>
            <w:tcW w:w="1559" w:type="dxa"/>
            <w:vMerge/>
          </w:tcPr>
          <w:p w14:paraId="6A717F33" w14:textId="77777777" w:rsidR="0049166B" w:rsidRPr="00FF0B52" w:rsidRDefault="0049166B" w:rsidP="00F70654">
            <w:pPr>
              <w:pStyle w:val="ScheduleNumberedPara"/>
              <w:keepNext/>
              <w:numPr>
                <w:ilvl w:val="0"/>
                <w:numId w:val="0"/>
              </w:numPr>
              <w:shd w:val="clear" w:color="auto" w:fill="FFFFFF" w:themeFill="background1"/>
              <w:spacing w:after="0"/>
              <w:rPr>
                <w:rFonts w:cstheme="minorHAnsi"/>
                <w:color w:val="auto"/>
                <w:szCs w:val="23"/>
              </w:rPr>
            </w:pPr>
          </w:p>
        </w:tc>
        <w:tc>
          <w:tcPr>
            <w:tcW w:w="3969" w:type="dxa"/>
          </w:tcPr>
          <w:p w14:paraId="1F29AA5C" w14:textId="77777777"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49166B" w:rsidRPr="00FF0B52" w14:paraId="453ABDE0" w14:textId="77777777" w:rsidTr="001C5978">
        <w:trPr>
          <w:trHeight w:val="340"/>
        </w:trPr>
        <w:tc>
          <w:tcPr>
            <w:tcW w:w="4111" w:type="dxa"/>
          </w:tcPr>
          <w:p w14:paraId="75CA488E" w14:textId="77777777"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Interpreter/Translator required</w:t>
            </w:r>
          </w:p>
        </w:tc>
        <w:tc>
          <w:tcPr>
            <w:tcW w:w="1559" w:type="dxa"/>
            <w:vMerge/>
          </w:tcPr>
          <w:p w14:paraId="6C4E6AC4" w14:textId="77777777" w:rsidR="0049166B" w:rsidRPr="00FF0B52" w:rsidRDefault="0049166B" w:rsidP="00F70654">
            <w:pPr>
              <w:pStyle w:val="ScheduleNumberedPara"/>
              <w:keepNext/>
              <w:numPr>
                <w:ilvl w:val="0"/>
                <w:numId w:val="0"/>
              </w:numPr>
              <w:shd w:val="clear" w:color="auto" w:fill="FFFFFF" w:themeFill="background1"/>
              <w:spacing w:after="0"/>
              <w:rPr>
                <w:rFonts w:cstheme="minorHAnsi"/>
                <w:color w:val="auto"/>
                <w:szCs w:val="23"/>
              </w:rPr>
            </w:pPr>
          </w:p>
        </w:tc>
        <w:tc>
          <w:tcPr>
            <w:tcW w:w="3969" w:type="dxa"/>
          </w:tcPr>
          <w:p w14:paraId="1762D2B9" w14:textId="77777777"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49166B" w:rsidRPr="00FF0B52" w14:paraId="56777FDD" w14:textId="77777777" w:rsidTr="001C5978">
        <w:trPr>
          <w:trHeight w:val="340"/>
        </w:trPr>
        <w:tc>
          <w:tcPr>
            <w:tcW w:w="4111" w:type="dxa"/>
          </w:tcPr>
          <w:p w14:paraId="79931CD4" w14:textId="77777777"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Family violence indicator</w:t>
            </w:r>
          </w:p>
        </w:tc>
        <w:tc>
          <w:tcPr>
            <w:tcW w:w="1559" w:type="dxa"/>
            <w:vMerge/>
          </w:tcPr>
          <w:p w14:paraId="1BC5E4C8" w14:textId="77777777" w:rsidR="0049166B" w:rsidRPr="00FF0B52" w:rsidRDefault="0049166B"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11E69890" w14:textId="77777777"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49166B" w:rsidRPr="00FF0B52" w14:paraId="212EBFFC" w14:textId="77777777" w:rsidTr="001C5978">
        <w:trPr>
          <w:trHeight w:val="340"/>
        </w:trPr>
        <w:tc>
          <w:tcPr>
            <w:tcW w:w="4111" w:type="dxa"/>
          </w:tcPr>
          <w:p w14:paraId="417119ED" w14:textId="77777777"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Financial disadvantage indicator</w:t>
            </w:r>
          </w:p>
        </w:tc>
        <w:tc>
          <w:tcPr>
            <w:tcW w:w="1559" w:type="dxa"/>
            <w:vMerge/>
          </w:tcPr>
          <w:p w14:paraId="2AFC6E5E" w14:textId="77777777" w:rsidR="0049166B" w:rsidRPr="00FF0B52" w:rsidRDefault="0049166B"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3122DAC0" w14:textId="77777777"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All services except all Representation services</w:t>
            </w:r>
          </w:p>
        </w:tc>
      </w:tr>
      <w:tr w:rsidR="0049166B" w:rsidRPr="00FF0B52" w14:paraId="1E9B7843" w14:textId="77777777" w:rsidTr="001C5978">
        <w:trPr>
          <w:trHeight w:val="340"/>
        </w:trPr>
        <w:tc>
          <w:tcPr>
            <w:tcW w:w="4111" w:type="dxa"/>
          </w:tcPr>
          <w:p w14:paraId="1987DDEC" w14:textId="77777777"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Aboriginal and Torres Strait Islander status</w:t>
            </w:r>
          </w:p>
        </w:tc>
        <w:tc>
          <w:tcPr>
            <w:tcW w:w="1559" w:type="dxa"/>
            <w:vMerge/>
          </w:tcPr>
          <w:p w14:paraId="0C596321" w14:textId="77777777" w:rsidR="0049166B" w:rsidRPr="00FF0B52" w:rsidRDefault="0049166B"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5C3CABE6" w14:textId="79B975E5"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49166B" w:rsidRPr="00FF0B52" w14:paraId="168C09E7" w14:textId="77777777" w:rsidTr="001C5978">
        <w:trPr>
          <w:trHeight w:val="340"/>
        </w:trPr>
        <w:tc>
          <w:tcPr>
            <w:tcW w:w="4111" w:type="dxa"/>
          </w:tcPr>
          <w:p w14:paraId="4D6176C9" w14:textId="77777777"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Disability status</w:t>
            </w:r>
          </w:p>
        </w:tc>
        <w:tc>
          <w:tcPr>
            <w:tcW w:w="1559" w:type="dxa"/>
            <w:vMerge/>
          </w:tcPr>
          <w:p w14:paraId="2F16CBB2" w14:textId="77777777" w:rsidR="0049166B" w:rsidRPr="00FF0B52" w:rsidRDefault="0049166B"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18913ADE" w14:textId="77777777"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49166B" w:rsidRPr="00FF0B52" w14:paraId="20D8ECB8" w14:textId="77777777" w:rsidTr="001C5978">
        <w:trPr>
          <w:trHeight w:val="340"/>
        </w:trPr>
        <w:tc>
          <w:tcPr>
            <w:tcW w:w="4111" w:type="dxa"/>
          </w:tcPr>
          <w:p w14:paraId="15649FB0" w14:textId="77777777"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Main language spoken at home provided as either English or a language other than English</w:t>
            </w:r>
          </w:p>
        </w:tc>
        <w:tc>
          <w:tcPr>
            <w:tcW w:w="1559" w:type="dxa"/>
            <w:vMerge/>
          </w:tcPr>
          <w:p w14:paraId="504EE253" w14:textId="77777777" w:rsidR="0049166B" w:rsidRPr="00FF0B52" w:rsidRDefault="0049166B"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7D4D7D9D" w14:textId="77777777"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B35B75" w:rsidRPr="00FF0B52" w14:paraId="73CF8507" w14:textId="77777777" w:rsidTr="001C5978">
        <w:trPr>
          <w:trHeight w:val="340"/>
        </w:trPr>
        <w:tc>
          <w:tcPr>
            <w:tcW w:w="4111" w:type="dxa"/>
          </w:tcPr>
          <w:p w14:paraId="76C2237A" w14:textId="39087092" w:rsidR="00B35B75" w:rsidRPr="00FF0B52" w:rsidRDefault="00B35B75"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Unique service identifier</w:t>
            </w:r>
          </w:p>
        </w:tc>
        <w:tc>
          <w:tcPr>
            <w:tcW w:w="1559" w:type="dxa"/>
            <w:vMerge w:val="restart"/>
          </w:tcPr>
          <w:p w14:paraId="10D7EF1E" w14:textId="14B89A85" w:rsidR="00B35B75" w:rsidRPr="00FF0B52" w:rsidRDefault="00B35B75" w:rsidP="00F70654">
            <w:pPr>
              <w:pStyle w:val="ScheduleNumberedPara"/>
              <w:keepNext/>
              <w:numPr>
                <w:ilvl w:val="1"/>
                <w:numId w:val="0"/>
              </w:numPr>
              <w:shd w:val="clear" w:color="auto" w:fill="FFFFFF" w:themeFill="background1"/>
              <w:spacing w:after="0"/>
              <w:jc w:val="center"/>
              <w:rPr>
                <w:rFonts w:cstheme="minorBidi"/>
                <w:color w:val="auto"/>
              </w:rPr>
            </w:pPr>
            <w:r w:rsidRPr="00FF0B52">
              <w:rPr>
                <w:rFonts w:cstheme="minorBidi"/>
                <w:color w:val="auto"/>
              </w:rPr>
              <w:t>Service Information</w:t>
            </w:r>
          </w:p>
        </w:tc>
        <w:tc>
          <w:tcPr>
            <w:tcW w:w="3969" w:type="dxa"/>
          </w:tcPr>
          <w:p w14:paraId="46FD05AC" w14:textId="776FFCE6" w:rsidR="00B35B75" w:rsidRPr="00FF0B52" w:rsidRDefault="00C4022E" w:rsidP="001C5978">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Information and Referral services</w:t>
            </w:r>
          </w:p>
        </w:tc>
      </w:tr>
      <w:tr w:rsidR="00B35B75" w:rsidRPr="00FF0B52" w14:paraId="60B1713B" w14:textId="77777777" w:rsidTr="001C5978">
        <w:trPr>
          <w:trHeight w:val="340"/>
        </w:trPr>
        <w:tc>
          <w:tcPr>
            <w:tcW w:w="4111" w:type="dxa"/>
          </w:tcPr>
          <w:p w14:paraId="3CFE0BE9" w14:textId="77777777" w:rsidR="00B35B75" w:rsidRPr="00FF0B52" w:rsidRDefault="00B35B75"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Service type</w:t>
            </w:r>
          </w:p>
        </w:tc>
        <w:tc>
          <w:tcPr>
            <w:tcW w:w="1559" w:type="dxa"/>
            <w:vMerge/>
          </w:tcPr>
          <w:p w14:paraId="791BC4E7" w14:textId="05271190" w:rsidR="00B35B75" w:rsidRPr="00FF0B52" w:rsidRDefault="00B35B75" w:rsidP="00F70654">
            <w:pPr>
              <w:pStyle w:val="ScheduleNumberedPara"/>
              <w:keepNext/>
              <w:numPr>
                <w:ilvl w:val="0"/>
                <w:numId w:val="0"/>
              </w:numPr>
              <w:shd w:val="clear" w:color="auto" w:fill="FFFFFF" w:themeFill="background1"/>
              <w:spacing w:after="0"/>
              <w:jc w:val="center"/>
              <w:rPr>
                <w:rFonts w:cstheme="minorHAnsi"/>
                <w:color w:val="auto"/>
                <w:szCs w:val="23"/>
              </w:rPr>
            </w:pPr>
          </w:p>
        </w:tc>
        <w:tc>
          <w:tcPr>
            <w:tcW w:w="3969" w:type="dxa"/>
          </w:tcPr>
          <w:p w14:paraId="395DDB43" w14:textId="77777777" w:rsidR="00B35B75" w:rsidRPr="00FF0B52" w:rsidRDefault="00B35B75"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B35B75" w:rsidRPr="00FF0B52" w14:paraId="16F4F9A9" w14:textId="77777777" w:rsidTr="001C5978">
        <w:trPr>
          <w:trHeight w:val="340"/>
        </w:trPr>
        <w:tc>
          <w:tcPr>
            <w:tcW w:w="4111" w:type="dxa"/>
          </w:tcPr>
          <w:p w14:paraId="1251C0C0" w14:textId="2E751F08" w:rsidR="00B35B75" w:rsidRPr="00FF0B52" w:rsidRDefault="00C4022E"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S</w:t>
            </w:r>
            <w:r w:rsidR="00B35B75" w:rsidRPr="00FF0B52">
              <w:rPr>
                <w:rFonts w:cstheme="minorBidi"/>
                <w:color w:val="auto"/>
              </w:rPr>
              <w:t>ervice</w:t>
            </w:r>
            <w:r w:rsidRPr="00FF0B52">
              <w:rPr>
                <w:rFonts w:cstheme="minorBidi"/>
                <w:color w:val="auto"/>
              </w:rPr>
              <w:t xml:space="preserve"> open date</w:t>
            </w:r>
          </w:p>
        </w:tc>
        <w:tc>
          <w:tcPr>
            <w:tcW w:w="1559" w:type="dxa"/>
            <w:vMerge/>
          </w:tcPr>
          <w:p w14:paraId="655C30D5" w14:textId="77777777" w:rsidR="00B35B75" w:rsidRPr="00FF0B52" w:rsidRDefault="00B35B75"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1CCA463B" w14:textId="77777777" w:rsidR="00B35B75" w:rsidRPr="00FF0B52" w:rsidRDefault="00B35B75"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C4022E" w:rsidRPr="00FF0B52" w14:paraId="30A817E2" w14:textId="77777777" w:rsidTr="001C5978">
        <w:trPr>
          <w:trHeight w:val="340"/>
        </w:trPr>
        <w:tc>
          <w:tcPr>
            <w:tcW w:w="4111" w:type="dxa"/>
          </w:tcPr>
          <w:p w14:paraId="33F169C1" w14:textId="40A2B000" w:rsidR="00C4022E" w:rsidRPr="00FF0B52" w:rsidDel="00C4022E" w:rsidRDefault="00C4022E"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Service close date</w:t>
            </w:r>
          </w:p>
        </w:tc>
        <w:tc>
          <w:tcPr>
            <w:tcW w:w="1559" w:type="dxa"/>
            <w:vMerge/>
          </w:tcPr>
          <w:p w14:paraId="4F72DC44" w14:textId="77777777" w:rsidR="00C4022E" w:rsidRPr="00FF0B52" w:rsidRDefault="00C4022E"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0478FDAA" w14:textId="096B9C90" w:rsidR="00C4022E" w:rsidRPr="00FF0B52" w:rsidRDefault="00696911" w:rsidP="001C5978">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Information and Referral services</w:t>
            </w:r>
          </w:p>
        </w:tc>
      </w:tr>
      <w:tr w:rsidR="00B35B75" w:rsidRPr="00FF0B52" w14:paraId="1A61AD9D" w14:textId="77777777" w:rsidTr="001C5978">
        <w:trPr>
          <w:trHeight w:val="340"/>
        </w:trPr>
        <w:tc>
          <w:tcPr>
            <w:tcW w:w="4111" w:type="dxa"/>
          </w:tcPr>
          <w:p w14:paraId="4F1A9306" w14:textId="77777777" w:rsidR="00B35B75" w:rsidRPr="00FF0B52" w:rsidRDefault="00B35B75"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Primary law type</w:t>
            </w:r>
          </w:p>
        </w:tc>
        <w:tc>
          <w:tcPr>
            <w:tcW w:w="1559" w:type="dxa"/>
            <w:vMerge/>
          </w:tcPr>
          <w:p w14:paraId="498723B9" w14:textId="77777777" w:rsidR="00B35B75" w:rsidRPr="00FF0B52" w:rsidRDefault="00B35B75"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6072422D" w14:textId="5E344867" w:rsidR="00B35B75" w:rsidRPr="00FF0B52" w:rsidRDefault="00B35B75"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w:t>
            </w:r>
            <w:r w:rsidR="00696911" w:rsidRPr="00FF0B52">
              <w:rPr>
                <w:rFonts w:cstheme="minorBidi"/>
                <w:color w:val="auto"/>
              </w:rPr>
              <w:t>,</w:t>
            </w:r>
            <w:r w:rsidRPr="00FF0B52">
              <w:rPr>
                <w:rFonts w:cstheme="minorBidi"/>
                <w:color w:val="auto"/>
              </w:rPr>
              <w:t xml:space="preserve"> Referral </w:t>
            </w:r>
            <w:r w:rsidR="00696911" w:rsidRPr="00FF0B52">
              <w:rPr>
                <w:rFonts w:cstheme="minorBidi"/>
                <w:color w:val="auto"/>
              </w:rPr>
              <w:t xml:space="preserve">and Non-Legal Support </w:t>
            </w:r>
            <w:r w:rsidRPr="00FF0B52">
              <w:rPr>
                <w:rFonts w:cstheme="minorBidi"/>
                <w:color w:val="auto"/>
              </w:rPr>
              <w:t>services</w:t>
            </w:r>
          </w:p>
        </w:tc>
      </w:tr>
      <w:tr w:rsidR="00B35B75" w:rsidRPr="00FF0B52" w14:paraId="43C1E0F0" w14:textId="77777777" w:rsidTr="001C5978">
        <w:trPr>
          <w:trHeight w:val="429"/>
        </w:trPr>
        <w:tc>
          <w:tcPr>
            <w:tcW w:w="4111" w:type="dxa"/>
          </w:tcPr>
          <w:p w14:paraId="304E1DC7" w14:textId="16CA70BC" w:rsidR="00B35B75" w:rsidRPr="00FF0B52" w:rsidRDefault="00B35B75" w:rsidP="00087AFA">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 xml:space="preserve">Problem type </w:t>
            </w:r>
          </w:p>
        </w:tc>
        <w:tc>
          <w:tcPr>
            <w:tcW w:w="1559" w:type="dxa"/>
            <w:vMerge/>
          </w:tcPr>
          <w:p w14:paraId="3FD9288B" w14:textId="77777777" w:rsidR="00B35B75" w:rsidRPr="00FF0B52" w:rsidRDefault="00B35B75"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4379CB6B" w14:textId="22E857A4" w:rsidR="00B35B75" w:rsidRPr="00FF0B52" w:rsidRDefault="00B35B75"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w:t>
            </w:r>
            <w:r w:rsidR="00696911" w:rsidRPr="00FF0B52">
              <w:rPr>
                <w:rFonts w:cstheme="minorBidi"/>
                <w:color w:val="auto"/>
              </w:rPr>
              <w:t>,</w:t>
            </w:r>
            <w:r w:rsidRPr="00FF0B52">
              <w:rPr>
                <w:rFonts w:cstheme="minorBidi"/>
                <w:color w:val="auto"/>
              </w:rPr>
              <w:t xml:space="preserve"> Referral </w:t>
            </w:r>
            <w:r w:rsidR="00696911" w:rsidRPr="00FF0B52">
              <w:rPr>
                <w:rFonts w:cstheme="minorBidi"/>
                <w:color w:val="auto"/>
              </w:rPr>
              <w:t xml:space="preserve">and Non-Legal Support </w:t>
            </w:r>
            <w:r w:rsidRPr="00FF0B52">
              <w:rPr>
                <w:rFonts w:cstheme="minorBidi"/>
                <w:color w:val="auto"/>
              </w:rPr>
              <w:t>services</w:t>
            </w:r>
          </w:p>
        </w:tc>
      </w:tr>
      <w:tr w:rsidR="00B35B75" w:rsidRPr="00FF0B52" w14:paraId="50439E7D" w14:textId="77777777" w:rsidTr="001C5978">
        <w:trPr>
          <w:trHeight w:val="340"/>
        </w:trPr>
        <w:tc>
          <w:tcPr>
            <w:tcW w:w="4111" w:type="dxa"/>
          </w:tcPr>
          <w:p w14:paraId="7FDF3332" w14:textId="77777777" w:rsidR="00B35B75" w:rsidRPr="00FF0B52" w:rsidRDefault="00B35B75"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Activity type</w:t>
            </w:r>
          </w:p>
        </w:tc>
        <w:tc>
          <w:tcPr>
            <w:tcW w:w="1559" w:type="dxa"/>
            <w:vMerge/>
          </w:tcPr>
          <w:p w14:paraId="30BC0777" w14:textId="77777777" w:rsidR="00B35B75" w:rsidRPr="00FF0B52" w:rsidRDefault="00B35B75"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38773546" w14:textId="77777777" w:rsidR="00B35B75" w:rsidRPr="00FF0B52" w:rsidRDefault="00B35B75" w:rsidP="001C5978">
            <w:pPr>
              <w:pStyle w:val="ScheduleNumberedPara"/>
              <w:keepNext/>
              <w:numPr>
                <w:ilvl w:val="1"/>
                <w:numId w:val="0"/>
              </w:numPr>
              <w:shd w:val="clear" w:color="auto" w:fill="FFFFFF" w:themeFill="background1"/>
              <w:spacing w:after="0"/>
              <w:jc w:val="left"/>
            </w:pPr>
            <w:r w:rsidRPr="00FF0B52">
              <w:rPr>
                <w:rFonts w:cstheme="minorBidi"/>
                <w:color w:val="auto"/>
              </w:rPr>
              <w:t>All services except Facilitated Resolution Process and Duty Lawyer services</w:t>
            </w:r>
          </w:p>
        </w:tc>
      </w:tr>
      <w:tr w:rsidR="00B35B75" w:rsidRPr="00FF0B52" w14:paraId="230D35BC" w14:textId="77777777" w:rsidTr="001C5978">
        <w:trPr>
          <w:trHeight w:val="340"/>
        </w:trPr>
        <w:tc>
          <w:tcPr>
            <w:tcW w:w="4111" w:type="dxa"/>
          </w:tcPr>
          <w:p w14:paraId="4D23F601" w14:textId="77777777" w:rsidR="00B35B75" w:rsidRPr="00FF0B52" w:rsidRDefault="00B35B75"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Service results</w:t>
            </w:r>
          </w:p>
        </w:tc>
        <w:tc>
          <w:tcPr>
            <w:tcW w:w="1559" w:type="dxa"/>
            <w:vMerge/>
          </w:tcPr>
          <w:p w14:paraId="77A160F9" w14:textId="77777777" w:rsidR="00B35B75" w:rsidRPr="00FF0B52" w:rsidRDefault="00B35B75"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05121DC8" w14:textId="77777777" w:rsidR="00B35B75" w:rsidRPr="00FF0B52" w:rsidRDefault="00B35B75" w:rsidP="001C5978">
            <w:pPr>
              <w:pStyle w:val="ScheduleNumberedPara"/>
              <w:keepNext/>
              <w:numPr>
                <w:ilvl w:val="1"/>
                <w:numId w:val="0"/>
              </w:numPr>
              <w:shd w:val="clear" w:color="auto" w:fill="FFFFFF" w:themeFill="background1"/>
              <w:spacing w:after="0"/>
              <w:jc w:val="left"/>
            </w:pPr>
            <w:r w:rsidRPr="00FF0B52">
              <w:rPr>
                <w:rFonts w:cstheme="minorBidi"/>
                <w:color w:val="auto"/>
              </w:rPr>
              <w:t>All services except Facilitated Resolution Process</w:t>
            </w:r>
          </w:p>
        </w:tc>
      </w:tr>
      <w:tr w:rsidR="00B35B75" w:rsidRPr="00FF0B52" w14:paraId="28C41869" w14:textId="77777777" w:rsidTr="001C5978">
        <w:trPr>
          <w:trHeight w:val="340"/>
        </w:trPr>
        <w:tc>
          <w:tcPr>
            <w:tcW w:w="4111" w:type="dxa"/>
          </w:tcPr>
          <w:p w14:paraId="4CD329FD" w14:textId="77777777" w:rsidR="00B35B75" w:rsidRPr="00FF0B52" w:rsidRDefault="00B35B75"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Hearing type</w:t>
            </w:r>
          </w:p>
        </w:tc>
        <w:tc>
          <w:tcPr>
            <w:tcW w:w="1559" w:type="dxa"/>
            <w:vMerge/>
          </w:tcPr>
          <w:p w14:paraId="5BFEADB1" w14:textId="77777777" w:rsidR="00B35B75" w:rsidRPr="00FF0B52" w:rsidRDefault="00B35B75"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545A56E3" w14:textId="77777777" w:rsidR="00B35B75" w:rsidRPr="00FF0B52" w:rsidRDefault="00B35B75" w:rsidP="001C5978">
            <w:pPr>
              <w:pStyle w:val="ScheduleNumberedPara"/>
              <w:keepNext/>
              <w:numPr>
                <w:ilvl w:val="1"/>
                <w:numId w:val="0"/>
              </w:numPr>
              <w:shd w:val="clear" w:color="auto" w:fill="FFFFFF" w:themeFill="background1"/>
              <w:spacing w:after="0"/>
              <w:jc w:val="left"/>
            </w:pPr>
            <w:r w:rsidRPr="00FF0B52">
              <w:t>All services except Duty Lawyer, Representation: Dispute Resolution, and Representation: Court and Tribunal services</w:t>
            </w:r>
          </w:p>
        </w:tc>
      </w:tr>
      <w:tr w:rsidR="00B35B75" w:rsidRPr="00FF0B52" w14:paraId="77E70D30" w14:textId="77777777" w:rsidTr="001C5978">
        <w:trPr>
          <w:trHeight w:val="340"/>
        </w:trPr>
        <w:tc>
          <w:tcPr>
            <w:tcW w:w="4111" w:type="dxa"/>
          </w:tcPr>
          <w:p w14:paraId="05E934BD" w14:textId="77777777" w:rsidR="00B35B75" w:rsidRPr="00FF0B52" w:rsidRDefault="00B35B75"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Court/Tribunal type</w:t>
            </w:r>
          </w:p>
        </w:tc>
        <w:tc>
          <w:tcPr>
            <w:tcW w:w="1559" w:type="dxa"/>
            <w:vMerge/>
          </w:tcPr>
          <w:p w14:paraId="5E98D9CD" w14:textId="77777777" w:rsidR="00B35B75" w:rsidRPr="00FF0B52" w:rsidRDefault="00B35B75"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28E86E95" w14:textId="77777777" w:rsidR="00B35B75" w:rsidRPr="00FF0B52" w:rsidRDefault="00B35B75" w:rsidP="001C5978">
            <w:pPr>
              <w:pStyle w:val="ScheduleNumberedPara"/>
              <w:keepNext/>
              <w:numPr>
                <w:ilvl w:val="1"/>
                <w:numId w:val="0"/>
              </w:numPr>
              <w:shd w:val="clear" w:color="auto" w:fill="FFFFFF" w:themeFill="background1"/>
              <w:spacing w:after="0"/>
              <w:jc w:val="left"/>
            </w:pPr>
            <w:r w:rsidRPr="00FF0B52">
              <w:t>All services except Duty Lawyer, Representation: Dispute Resolution, and Representation: Court and Tribunal services</w:t>
            </w:r>
          </w:p>
        </w:tc>
      </w:tr>
    </w:tbl>
    <w:p w14:paraId="75F1DA14" w14:textId="77777777" w:rsidR="0049166B" w:rsidRPr="00FF0B52" w:rsidRDefault="0049166B" w:rsidP="00F70654">
      <w:pPr>
        <w:pStyle w:val="Numbering-SchD"/>
        <w:keepLines/>
        <w:numPr>
          <w:ilvl w:val="0"/>
          <w:numId w:val="0"/>
        </w:numPr>
        <w:shd w:val="clear" w:color="auto" w:fill="FFFFFF" w:themeFill="background1"/>
        <w:spacing w:after="0"/>
        <w:rPr>
          <w:color w:val="auto"/>
          <w:sz w:val="18"/>
          <w:szCs w:val="18"/>
        </w:rPr>
      </w:pPr>
      <w:r w:rsidRPr="00FF0B52">
        <w:rPr>
          <w:b/>
          <w:color w:val="auto"/>
          <w:sz w:val="18"/>
          <w:szCs w:val="18"/>
        </w:rPr>
        <w:t>Note 1:</w:t>
      </w:r>
      <w:r w:rsidRPr="00FF0B52">
        <w:rPr>
          <w:color w:val="auto"/>
          <w:sz w:val="18"/>
          <w:szCs w:val="18"/>
        </w:rPr>
        <w:t xml:space="preserve"> Included service types are those within the definition provided in the </w:t>
      </w:r>
      <w:r w:rsidRPr="00FF0B52">
        <w:rPr>
          <w:i/>
          <w:color w:val="auto"/>
          <w:sz w:val="18"/>
          <w:szCs w:val="18"/>
        </w:rPr>
        <w:t>National Legal Assistance Data Standards Manual</w:t>
      </w:r>
      <w:r w:rsidRPr="00FF0B52">
        <w:rPr>
          <w:color w:val="auto"/>
          <w:sz w:val="18"/>
          <w:szCs w:val="18"/>
        </w:rPr>
        <w:t xml:space="preserve">. </w:t>
      </w:r>
    </w:p>
    <w:p w14:paraId="5A4823FB" w14:textId="6835810E" w:rsidR="0049166B" w:rsidRPr="00FF0B52" w:rsidRDefault="0049166B" w:rsidP="00087AFA">
      <w:pPr>
        <w:pStyle w:val="Numbering-SchD"/>
        <w:shd w:val="clear" w:color="auto" w:fill="FFFFFF" w:themeFill="background1"/>
        <w:spacing w:before="240"/>
        <w:ind w:hanging="578"/>
      </w:pPr>
      <w:bookmarkStart w:id="195" w:name="_Hlk175924006"/>
      <w:r w:rsidRPr="00FF0B52">
        <w:t xml:space="preserve">The Commonwealth and the States must work together to ensure ongoing improvements to the </w:t>
      </w:r>
      <w:r w:rsidR="00C4022E" w:rsidRPr="00FF0B52">
        <w:t>national evidence base and</w:t>
      </w:r>
      <w:r w:rsidR="00AE067A" w:rsidRPr="00FF0B52">
        <w:t xml:space="preserve"> </w:t>
      </w:r>
      <w:r w:rsidR="00C4022E" w:rsidRPr="00FF0B52">
        <w:t>L</w:t>
      </w:r>
      <w:r w:rsidR="00AE067A" w:rsidRPr="00FF0B52">
        <w:t xml:space="preserve">egal </w:t>
      </w:r>
      <w:r w:rsidR="00C4022E" w:rsidRPr="00FF0B52">
        <w:t>A</w:t>
      </w:r>
      <w:r w:rsidR="00AE067A" w:rsidRPr="00FF0B52">
        <w:t xml:space="preserve">ssistance </w:t>
      </w:r>
      <w:r w:rsidR="00306400" w:rsidRPr="00FF0B52">
        <w:t>S</w:t>
      </w:r>
      <w:r w:rsidR="00AE067A" w:rsidRPr="00FF0B52" w:rsidDel="00C4022E">
        <w:t xml:space="preserve">ervice </w:t>
      </w:r>
      <w:r w:rsidR="00C4022E" w:rsidRPr="00FF0B52">
        <w:t xml:space="preserve">Data </w:t>
      </w:r>
      <w:r w:rsidR="00306400" w:rsidRPr="00FF0B52">
        <w:t>publication</w:t>
      </w:r>
      <w:r w:rsidRPr="00FF0B52">
        <w:t xml:space="preserve">. </w:t>
      </w:r>
    </w:p>
    <w:p w14:paraId="1C99319F" w14:textId="29969314" w:rsidR="0049166B" w:rsidRPr="00FF0B52" w:rsidRDefault="0049166B" w:rsidP="00087AFA">
      <w:pPr>
        <w:pStyle w:val="Numbering-SchD"/>
        <w:shd w:val="clear" w:color="auto" w:fill="FFFFFF" w:themeFill="background1"/>
        <w:spacing w:before="240"/>
        <w:ind w:hanging="578"/>
      </w:pPr>
      <w:r w:rsidRPr="00FF0B52">
        <w:t xml:space="preserve">To </w:t>
      </w:r>
      <w:r w:rsidR="00C4022E" w:rsidRPr="00FF0B52">
        <w:t>enable ongoing</w:t>
      </w:r>
      <w:r w:rsidRPr="00FF0B52">
        <w:t xml:space="preserve"> analysis and development work </w:t>
      </w:r>
      <w:r w:rsidR="00C4022E" w:rsidRPr="00FF0B52">
        <w:t xml:space="preserve">on the national evidence base and </w:t>
      </w:r>
      <w:r w:rsidR="008E111D" w:rsidRPr="00FF0B52">
        <w:t>L</w:t>
      </w:r>
      <w:r w:rsidR="00C4022E" w:rsidRPr="00FF0B52">
        <w:t xml:space="preserve">egal </w:t>
      </w:r>
      <w:r w:rsidR="008E111D" w:rsidRPr="00FF0B52">
        <w:t>A</w:t>
      </w:r>
      <w:r w:rsidR="00C4022E" w:rsidRPr="00FF0B52">
        <w:t xml:space="preserve">ssistance </w:t>
      </w:r>
      <w:r w:rsidR="00306400" w:rsidRPr="00FF0B52">
        <w:t xml:space="preserve">Service </w:t>
      </w:r>
      <w:r w:rsidR="008E111D" w:rsidRPr="00FF0B52">
        <w:t>D</w:t>
      </w:r>
      <w:r w:rsidR="00C4022E" w:rsidRPr="00FF0B52">
        <w:t>ata publication</w:t>
      </w:r>
      <w:r w:rsidRPr="00FF0B52">
        <w:t>,</w:t>
      </w:r>
      <w:r w:rsidR="00C4022E" w:rsidRPr="00FF0B52">
        <w:t xml:space="preserve"> additional</w:t>
      </w:r>
      <w:r w:rsidRPr="00FF0B52">
        <w:t xml:space="preserve"> data items </w:t>
      </w:r>
      <w:r w:rsidR="00C4022E" w:rsidRPr="00FF0B52">
        <w:t>or detail</w:t>
      </w:r>
      <w:r w:rsidRPr="00FF0B52">
        <w:t xml:space="preserve"> to </w:t>
      </w:r>
      <w:r w:rsidR="00C4022E" w:rsidRPr="00FF0B52">
        <w:t>that</w:t>
      </w:r>
      <w:r w:rsidRPr="00FF0B52">
        <w:t xml:space="preserve"> </w:t>
      </w:r>
      <w:r w:rsidR="009925C3" w:rsidRPr="00FF0B52">
        <w:t xml:space="preserve">specified </w:t>
      </w:r>
      <w:r w:rsidRPr="00FF0B52">
        <w:t xml:space="preserve">in Table </w:t>
      </w:r>
      <w:r w:rsidR="006E44F3" w:rsidRPr="00FF0B52">
        <w:t>D2</w:t>
      </w:r>
      <w:r w:rsidR="00C4022E" w:rsidRPr="00FF0B52">
        <w:t xml:space="preserve"> may, on occasion</w:t>
      </w:r>
      <w:r w:rsidR="009925C3" w:rsidRPr="00FF0B52">
        <w:t>,</w:t>
      </w:r>
      <w:r w:rsidR="00C4022E" w:rsidRPr="00FF0B52">
        <w:t xml:space="preserve"> be requested</w:t>
      </w:r>
      <w:r w:rsidR="00695BE9" w:rsidRPr="00FF0B52">
        <w:t xml:space="preserve"> from legal assistance providers</w:t>
      </w:r>
      <w:r w:rsidRPr="00FF0B52">
        <w:t xml:space="preserve">. </w:t>
      </w:r>
      <w:r w:rsidR="00754EA0" w:rsidRPr="00FF0B52">
        <w:t>T</w:t>
      </w:r>
      <w:r w:rsidRPr="00FF0B52">
        <w:t xml:space="preserve">he States </w:t>
      </w:r>
      <w:r w:rsidR="00BB77FA" w:rsidRPr="00FF0B52">
        <w:t xml:space="preserve">must </w:t>
      </w:r>
      <w:r w:rsidR="008B36F9" w:rsidRPr="00FF0B52">
        <w:t>ensure</w:t>
      </w:r>
      <w:r w:rsidR="00BB77FA" w:rsidRPr="00FF0B52">
        <w:t xml:space="preserve"> that all</w:t>
      </w:r>
      <w:r w:rsidR="008B36F9" w:rsidRPr="00FF0B52">
        <w:t xml:space="preserve"> service agreements with legal assistance providers include </w:t>
      </w:r>
      <w:r w:rsidR="00BB77FA" w:rsidRPr="00FF0B52">
        <w:t>the</w:t>
      </w:r>
      <w:r w:rsidR="008B36F9" w:rsidRPr="00FF0B52">
        <w:t xml:space="preserve"> requirement to work productively with </w:t>
      </w:r>
      <w:r w:rsidR="00754EA0" w:rsidRPr="00FF0B52">
        <w:t xml:space="preserve">the </w:t>
      </w:r>
      <w:r w:rsidR="00695BE9" w:rsidRPr="00FF0B52">
        <w:t>Commonwealth</w:t>
      </w:r>
      <w:r w:rsidR="008B36F9" w:rsidRPr="00FF0B52">
        <w:t xml:space="preserve"> </w:t>
      </w:r>
      <w:r w:rsidR="00B91333" w:rsidRPr="00FF0B52">
        <w:t>to</w:t>
      </w:r>
      <w:r w:rsidR="00695BE9" w:rsidRPr="00FF0B52">
        <w:t xml:space="preserve"> increase the usefulness and relevance of the </w:t>
      </w:r>
      <w:r w:rsidR="008E111D" w:rsidRPr="00FF0B52">
        <w:t xml:space="preserve">Legal Assistance </w:t>
      </w:r>
      <w:r w:rsidR="00A21473" w:rsidRPr="00FF0B52">
        <w:t xml:space="preserve">Service </w:t>
      </w:r>
      <w:r w:rsidR="008E111D" w:rsidRPr="00FF0B52">
        <w:t xml:space="preserve">Data </w:t>
      </w:r>
      <w:r w:rsidR="00293881" w:rsidRPr="00FF0B52">
        <w:t>p</w:t>
      </w:r>
      <w:r w:rsidR="008E111D" w:rsidRPr="00FF0B52">
        <w:t>ublication</w:t>
      </w:r>
      <w:r w:rsidRPr="00FF0B52">
        <w:t xml:space="preserve">. </w:t>
      </w:r>
      <w:r w:rsidR="0075243C" w:rsidRPr="00FF0B52">
        <w:t xml:space="preserve">Any </w:t>
      </w:r>
      <w:r w:rsidRPr="00FF0B52">
        <w:t xml:space="preserve">additional data </w:t>
      </w:r>
      <w:r w:rsidR="0075243C" w:rsidRPr="00FF0B52">
        <w:t xml:space="preserve">collected </w:t>
      </w:r>
      <w:r w:rsidRPr="00FF0B52">
        <w:t xml:space="preserve">will </w:t>
      </w:r>
      <w:r w:rsidR="0075243C" w:rsidRPr="00FF0B52">
        <w:t xml:space="preserve">only </w:t>
      </w:r>
      <w:r w:rsidRPr="00FF0B52">
        <w:t>be published</w:t>
      </w:r>
      <w:r w:rsidR="0075243C" w:rsidRPr="00FF0B52">
        <w:t xml:space="preserve"> in accordance with </w:t>
      </w:r>
      <w:r w:rsidR="005C45AF">
        <w:t>D18</w:t>
      </w:r>
      <w:r w:rsidRPr="00FF0B52">
        <w:t>.</w:t>
      </w:r>
    </w:p>
    <w:p w14:paraId="3C1167A5" w14:textId="7A779DA3" w:rsidR="0049166B" w:rsidRPr="00FF0B52" w:rsidRDefault="0049166B" w:rsidP="001C5978">
      <w:pPr>
        <w:pStyle w:val="Numbering-SchD"/>
        <w:shd w:val="clear" w:color="auto" w:fill="FFFFFF" w:themeFill="background1"/>
        <w:spacing w:before="240"/>
        <w:ind w:hanging="578"/>
      </w:pPr>
      <w:bookmarkStart w:id="196" w:name="_Ref181009127"/>
      <w:bookmarkStart w:id="197" w:name="_Hlk180592319"/>
      <w:r w:rsidRPr="00FF0B52">
        <w:lastRenderedPageBreak/>
        <w:t xml:space="preserve">Throughout the NAJP, amendments to the data fields outlined in Table </w:t>
      </w:r>
      <w:r w:rsidR="006E44F3" w:rsidRPr="00FF0B52">
        <w:t>D2</w:t>
      </w:r>
      <w:r w:rsidRPr="00FF0B52">
        <w:t xml:space="preserve"> are permissible, by agreement of the</w:t>
      </w:r>
      <w:r w:rsidR="00DF2281" w:rsidRPr="00FF0B52">
        <w:t xml:space="preserve"> Legal Assistance Services Inter Governmental Committee</w:t>
      </w:r>
      <w:r w:rsidRPr="00FF0B52">
        <w:t xml:space="preserve"> and in consultation with the </w:t>
      </w:r>
      <w:r w:rsidR="00D867D4" w:rsidRPr="00FF0B52">
        <w:t>National Legal Assistance</w:t>
      </w:r>
      <w:r w:rsidRPr="00FF0B52">
        <w:t xml:space="preserve"> Advisory Group. Any amendments will be recorded in an attachment to this schedule.</w:t>
      </w:r>
      <w:bookmarkEnd w:id="196"/>
      <w:r w:rsidRPr="00FF0B52">
        <w:t xml:space="preserve"> </w:t>
      </w:r>
    </w:p>
    <w:bookmarkEnd w:id="184"/>
    <w:bookmarkEnd w:id="197"/>
    <w:p w14:paraId="163470DB" w14:textId="77777777" w:rsidR="00EA759A" w:rsidRPr="00FF0B52" w:rsidRDefault="00EA759A" w:rsidP="00F70654">
      <w:pPr>
        <w:pStyle w:val="Numbering-SchD"/>
        <w:keepNext/>
        <w:numPr>
          <w:ilvl w:val="0"/>
          <w:numId w:val="0"/>
        </w:numPr>
        <w:shd w:val="clear" w:color="auto" w:fill="FFFFFF" w:themeFill="background1"/>
        <w:ind w:left="720"/>
        <w:rPr>
          <w:szCs w:val="23"/>
        </w:rPr>
        <w:sectPr w:rsidR="00EA759A" w:rsidRPr="00FF0B52" w:rsidSect="003A3617">
          <w:footerReference w:type="first" r:id="rId23"/>
          <w:pgSz w:w="11906" w:h="16838" w:code="9"/>
          <w:pgMar w:top="1134" w:right="1134" w:bottom="1134" w:left="1134" w:header="709" w:footer="709" w:gutter="0"/>
          <w:cols w:space="708"/>
          <w:titlePg/>
          <w:docGrid w:linePitch="360"/>
        </w:sectPr>
      </w:pPr>
    </w:p>
    <w:p w14:paraId="5BCF3E42" w14:textId="1306D6F0" w:rsidR="007623F2" w:rsidRPr="00FF0B52" w:rsidRDefault="00B342D0" w:rsidP="00F70654">
      <w:pPr>
        <w:pStyle w:val="Heading1"/>
        <w:shd w:val="clear" w:color="auto" w:fill="FFFFFF" w:themeFill="background1"/>
        <w:spacing w:before="0" w:after="0"/>
        <w:rPr>
          <w:rFonts w:ascii="Corbel" w:hAnsi="Corbel"/>
          <w:color w:val="44546A" w:themeColor="text2"/>
          <w:sz w:val="72"/>
          <w:szCs w:val="72"/>
        </w:rPr>
      </w:pPr>
      <w:bookmarkStart w:id="198" w:name="_Toc182820559"/>
      <w:r w:rsidRPr="00FF0B52">
        <w:rPr>
          <w:rFonts w:ascii="Corbel" w:hAnsi="Corbel"/>
          <w:caps w:val="0"/>
          <w:color w:val="44546A" w:themeColor="text2"/>
          <w:sz w:val="72"/>
          <w:szCs w:val="72"/>
        </w:rPr>
        <w:lastRenderedPageBreak/>
        <w:t xml:space="preserve">Schedule E – </w:t>
      </w:r>
      <w:r w:rsidR="007623F2" w:rsidRPr="00FF0B52">
        <w:rPr>
          <w:rFonts w:ascii="Corbel" w:hAnsi="Corbel"/>
          <w:caps w:val="0"/>
          <w:color w:val="44546A" w:themeColor="text2"/>
          <w:sz w:val="72"/>
          <w:szCs w:val="72"/>
        </w:rPr>
        <w:t xml:space="preserve">Interim arrangements for Family Violence Prevention </w:t>
      </w:r>
      <w:r w:rsidR="000344E2" w:rsidRPr="00FF0B52">
        <w:rPr>
          <w:rFonts w:ascii="Corbel" w:hAnsi="Corbel"/>
          <w:caps w:val="0"/>
          <w:color w:val="44546A" w:themeColor="text2"/>
          <w:sz w:val="72"/>
          <w:szCs w:val="72"/>
        </w:rPr>
        <w:t>and</w:t>
      </w:r>
      <w:r w:rsidR="007623F2" w:rsidRPr="00FF0B52">
        <w:rPr>
          <w:rFonts w:ascii="Corbel" w:hAnsi="Corbel"/>
          <w:caps w:val="0"/>
          <w:color w:val="44546A" w:themeColor="text2"/>
          <w:sz w:val="72"/>
          <w:szCs w:val="72"/>
        </w:rPr>
        <w:t xml:space="preserve"> Legal Services under the National Access to Justice Partnership</w:t>
      </w:r>
      <w:bookmarkEnd w:id="198"/>
    </w:p>
    <w:p w14:paraId="38945E57" w14:textId="7AEDCE58" w:rsidR="007623F2" w:rsidRPr="00FF0B52" w:rsidRDefault="007623F2" w:rsidP="00F70654">
      <w:pPr>
        <w:pStyle w:val="Subtitle"/>
        <w:shd w:val="clear" w:color="auto" w:fill="FFFFFF" w:themeFill="background1"/>
      </w:pPr>
      <w:r w:rsidRPr="00FF0B52">
        <w:t>National ACCESS TO JUSTICE Partnership</w:t>
      </w:r>
    </w:p>
    <w:p w14:paraId="2EF40CD1" w14:textId="77777777" w:rsidR="007623F2" w:rsidRPr="00FF0B52" w:rsidRDefault="007623F2" w:rsidP="00F70654">
      <w:pPr>
        <w:shd w:val="clear" w:color="auto" w:fill="FFFFFF" w:themeFill="background1"/>
        <w:spacing w:before="480" w:after="180" w:line="240" w:lineRule="auto"/>
        <w:rPr>
          <w:rFonts w:ascii="Consolas" w:hAnsi="Consolas"/>
          <w:caps/>
          <w:color w:val="44546A" w:themeColor="text2"/>
          <w:sz w:val="32"/>
          <w:szCs w:val="32"/>
        </w:rPr>
      </w:pPr>
      <w:r w:rsidRPr="00FF0B52">
        <w:rPr>
          <w:rFonts w:ascii="Consolas" w:hAnsi="Consolas"/>
          <w:caps/>
          <w:color w:val="44546A" w:themeColor="text2"/>
          <w:sz w:val="32"/>
          <w:szCs w:val="32"/>
        </w:rPr>
        <w:t xml:space="preserve">Preliminaries </w:t>
      </w:r>
    </w:p>
    <w:p w14:paraId="639C8644" w14:textId="5BB459F7" w:rsidR="007623F2" w:rsidRPr="00FF0B52" w:rsidRDefault="007623F2" w:rsidP="001C5978">
      <w:pPr>
        <w:pStyle w:val="ScheduleNumberedPara"/>
        <w:numPr>
          <w:ilvl w:val="1"/>
          <w:numId w:val="84"/>
        </w:numPr>
        <w:shd w:val="clear" w:color="auto" w:fill="FFFFFF" w:themeFill="background1"/>
        <w:tabs>
          <w:tab w:val="clear" w:pos="2574"/>
        </w:tabs>
      </w:pPr>
      <w:r w:rsidRPr="00FF0B52">
        <w:t xml:space="preserve">This Schedule outlines interim arrangements for </w:t>
      </w:r>
      <w:r w:rsidR="00876A47" w:rsidRPr="00FF0B52">
        <w:t xml:space="preserve">the </w:t>
      </w:r>
      <w:r w:rsidRPr="00FF0B52">
        <w:t xml:space="preserve">Family Violence Prevention </w:t>
      </w:r>
      <w:r w:rsidR="00163214" w:rsidRPr="00FF0B52">
        <w:t xml:space="preserve">and </w:t>
      </w:r>
      <w:r w:rsidRPr="00FF0B52">
        <w:t xml:space="preserve">Legal Services </w:t>
      </w:r>
      <w:r w:rsidR="00B57F26" w:rsidRPr="00FF0B52">
        <w:t>program</w:t>
      </w:r>
      <w:r w:rsidR="00876A47" w:rsidRPr="00FF0B52">
        <w:t xml:space="preserve"> to</w:t>
      </w:r>
      <w:r w:rsidR="00B57F26" w:rsidRPr="00FF0B52">
        <w:t xml:space="preserve"> transition from the Indigenous Advancement Strategy (IAS) to </w:t>
      </w:r>
      <w:r w:rsidRPr="00FF0B52">
        <w:t xml:space="preserve">the NAJP. </w:t>
      </w:r>
    </w:p>
    <w:p w14:paraId="06D7BE77" w14:textId="73D2335E" w:rsidR="007623F2" w:rsidRPr="00FF0B52" w:rsidRDefault="007623F2" w:rsidP="001C5978">
      <w:pPr>
        <w:pStyle w:val="ScheduleNumberedPara"/>
        <w:numPr>
          <w:ilvl w:val="1"/>
          <w:numId w:val="80"/>
        </w:numPr>
        <w:shd w:val="clear" w:color="auto" w:fill="FFFFFF" w:themeFill="background1"/>
        <w:tabs>
          <w:tab w:val="clear" w:pos="2574"/>
        </w:tabs>
      </w:pPr>
      <w:r w:rsidRPr="00FF0B52">
        <w:t xml:space="preserve">Prior to transitioning under the NAJP, </w:t>
      </w:r>
      <w:r w:rsidR="00AD110A" w:rsidRPr="00FF0B52">
        <w:t>Family Violence Prevention</w:t>
      </w:r>
      <w:r w:rsidR="00B57F26" w:rsidRPr="00FF0B52">
        <w:t xml:space="preserve"> </w:t>
      </w:r>
      <w:r w:rsidR="00163214" w:rsidRPr="00FF0B52">
        <w:t xml:space="preserve">and </w:t>
      </w:r>
      <w:r w:rsidR="00AD110A" w:rsidRPr="00FF0B52">
        <w:t xml:space="preserve">Legal Services </w:t>
      </w:r>
      <w:r w:rsidRPr="00FF0B52">
        <w:t>w</w:t>
      </w:r>
      <w:r w:rsidR="00AD110A" w:rsidRPr="00FF0B52">
        <w:t>ere</w:t>
      </w:r>
      <w:r w:rsidRPr="00FF0B52">
        <w:t xml:space="preserve"> administered by the National Indigenous Australians Agency (NIAA). The Parties acknowledge that current administrative </w:t>
      </w:r>
      <w:r w:rsidR="00B41131" w:rsidRPr="00FF0B52">
        <w:t xml:space="preserve">arrangements </w:t>
      </w:r>
      <w:r w:rsidR="00AD110A" w:rsidRPr="00FF0B52">
        <w:t xml:space="preserve">for Family Violence Prevention </w:t>
      </w:r>
      <w:r w:rsidR="000344E2" w:rsidRPr="00FF0B52">
        <w:t>and</w:t>
      </w:r>
      <w:r w:rsidR="00AD110A" w:rsidRPr="00FF0B52">
        <w:t xml:space="preserve"> Legal Services </w:t>
      </w:r>
      <w:r w:rsidRPr="00FF0B52">
        <w:t xml:space="preserve">may be different to the </w:t>
      </w:r>
      <w:r w:rsidR="00B41131" w:rsidRPr="00FF0B52">
        <w:t xml:space="preserve">arrangements </w:t>
      </w:r>
      <w:r w:rsidRPr="00FF0B52">
        <w:t>under the NAJP and a transition period is required</w:t>
      </w:r>
      <w:r w:rsidR="00262449" w:rsidRPr="00FF0B52">
        <w:t xml:space="preserve">, however the integrity of the </w:t>
      </w:r>
      <w:r w:rsidR="002B1A17" w:rsidRPr="00FF0B52">
        <w:t xml:space="preserve">service delivery </w:t>
      </w:r>
      <w:r w:rsidR="00262449" w:rsidRPr="00FF0B52">
        <w:t>model is to be maintained for the term of the NAJP</w:t>
      </w:r>
      <w:r w:rsidRPr="00FF0B52">
        <w:t xml:space="preserve">. </w:t>
      </w:r>
    </w:p>
    <w:p w14:paraId="67FB21E9" w14:textId="7905FD28" w:rsidR="00B57F26" w:rsidRPr="00FF0B52" w:rsidRDefault="007623F2" w:rsidP="001C5978">
      <w:pPr>
        <w:pStyle w:val="ScheduleNumberedPara"/>
        <w:numPr>
          <w:ilvl w:val="1"/>
          <w:numId w:val="80"/>
        </w:numPr>
        <w:shd w:val="clear" w:color="auto" w:fill="FFFFFF" w:themeFill="background1"/>
        <w:tabs>
          <w:tab w:val="clear" w:pos="2574"/>
        </w:tabs>
      </w:pPr>
      <w:r w:rsidRPr="00FF0B52">
        <w:t xml:space="preserve">This Schedule provides interim arrangements to assist </w:t>
      </w:r>
      <w:r w:rsidR="00AD110A" w:rsidRPr="00FF0B52">
        <w:t>Family Violence Prevention</w:t>
      </w:r>
      <w:r w:rsidR="00B57F26" w:rsidRPr="00FF0B52">
        <w:t xml:space="preserve"> </w:t>
      </w:r>
      <w:r w:rsidR="00163214" w:rsidRPr="00FF0B52">
        <w:t>and</w:t>
      </w:r>
      <w:r w:rsidR="00B57F26" w:rsidRPr="00FF0B52">
        <w:t xml:space="preserve"> </w:t>
      </w:r>
      <w:r w:rsidR="00AD110A" w:rsidRPr="00FF0B52">
        <w:t xml:space="preserve">Legal Services </w:t>
      </w:r>
      <w:r w:rsidRPr="00FF0B52">
        <w:t xml:space="preserve">as new providers under the NAJP during the transition period. </w:t>
      </w:r>
      <w:r w:rsidR="00637A98" w:rsidRPr="00FF0B52">
        <w:t xml:space="preserve">The Parties will agree final administrative arrangements for Family Violence Prevention </w:t>
      </w:r>
      <w:r w:rsidR="00163214" w:rsidRPr="00FF0B52">
        <w:t xml:space="preserve">and </w:t>
      </w:r>
      <w:r w:rsidR="00637A98" w:rsidRPr="00FF0B52">
        <w:t>Legal Services under the NAJP during the transition period.</w:t>
      </w:r>
    </w:p>
    <w:p w14:paraId="4659F1DE" w14:textId="01A9D318" w:rsidR="000E4C42" w:rsidRPr="00FF0B52" w:rsidRDefault="000E4C42" w:rsidP="000E4C42">
      <w:pPr>
        <w:pStyle w:val="ScheduleNumberedPara"/>
        <w:numPr>
          <w:ilvl w:val="1"/>
          <w:numId w:val="80"/>
        </w:numPr>
        <w:shd w:val="clear" w:color="auto" w:fill="FFFFFF" w:themeFill="background1"/>
        <w:tabs>
          <w:tab w:val="clear" w:pos="2574"/>
        </w:tabs>
      </w:pPr>
      <w:r w:rsidRPr="00FF0B52">
        <w:t>The transition period will</w:t>
      </w:r>
      <w:r>
        <w:t xml:space="preserve"> commence on the same day the NAJP commences, pursuant to Clause 12, and</w:t>
      </w:r>
      <w:r w:rsidRPr="00FF0B52">
        <w:t xml:space="preserve"> end</w:t>
      </w:r>
      <w:r>
        <w:t>s</w:t>
      </w:r>
      <w:r w:rsidRPr="00FF0B52">
        <w:t xml:space="preserve"> on 30 June 2027, unless agreed otherwise by the Parties. </w:t>
      </w:r>
    </w:p>
    <w:p w14:paraId="23AE2E56" w14:textId="77777777" w:rsidR="007623F2" w:rsidRPr="00FF0B52" w:rsidRDefault="007623F2" w:rsidP="00F70654">
      <w:pPr>
        <w:pStyle w:val="ScheduleAnumbers"/>
        <w:numPr>
          <w:ilvl w:val="1"/>
          <w:numId w:val="0"/>
        </w:numPr>
        <w:shd w:val="clear" w:color="auto" w:fill="FFFFFF" w:themeFill="background1"/>
        <w:tabs>
          <w:tab w:val="left" w:pos="720"/>
        </w:tabs>
        <w:spacing w:before="480" w:after="180" w:line="240" w:lineRule="auto"/>
        <w:ind w:left="567" w:hanging="567"/>
        <w:rPr>
          <w:rFonts w:ascii="Consolas" w:hAnsi="Consolas"/>
          <w:caps/>
          <w:color w:val="44546A" w:themeColor="text2"/>
          <w:sz w:val="32"/>
          <w:szCs w:val="32"/>
        </w:rPr>
      </w:pPr>
      <w:r w:rsidRPr="00FF0B52">
        <w:rPr>
          <w:rFonts w:ascii="Consolas" w:hAnsi="Consolas"/>
          <w:caps/>
          <w:color w:val="44546A" w:themeColor="text2"/>
          <w:sz w:val="32"/>
          <w:szCs w:val="32"/>
        </w:rPr>
        <w:t>iNterim Arrangements</w:t>
      </w:r>
    </w:p>
    <w:p w14:paraId="6C345B54" w14:textId="76484B7F" w:rsidR="007623F2" w:rsidRPr="00FF0B52" w:rsidRDefault="00AD110A" w:rsidP="00F70654">
      <w:pPr>
        <w:pStyle w:val="Heading2"/>
        <w:shd w:val="clear" w:color="auto" w:fill="FFFFFF" w:themeFill="background1"/>
        <w:rPr>
          <w:lang w:val="en-GB"/>
        </w:rPr>
      </w:pPr>
      <w:bookmarkStart w:id="199" w:name="_Toc182820560"/>
      <w:r w:rsidRPr="00FF0B52">
        <w:t xml:space="preserve">Family Violence Prevention </w:t>
      </w:r>
      <w:r w:rsidR="00163214" w:rsidRPr="00FF0B52">
        <w:t xml:space="preserve">and </w:t>
      </w:r>
      <w:r w:rsidRPr="00FF0B52">
        <w:t>Legal Services</w:t>
      </w:r>
      <w:r w:rsidR="00E557A9" w:rsidRPr="00FF0B52">
        <w:t xml:space="preserve"> transitioning under the NAJP</w:t>
      </w:r>
      <w:bookmarkEnd w:id="199"/>
    </w:p>
    <w:p w14:paraId="2133841A" w14:textId="73D9ABE9" w:rsidR="000D2748" w:rsidRPr="00FF0B52" w:rsidRDefault="00E557A9" w:rsidP="000D2748">
      <w:pPr>
        <w:pStyle w:val="ScheduleNumberedPara"/>
        <w:numPr>
          <w:ilvl w:val="1"/>
          <w:numId w:val="80"/>
        </w:numPr>
        <w:shd w:val="clear" w:color="auto" w:fill="FFFFFF" w:themeFill="background1"/>
        <w:tabs>
          <w:tab w:val="clear" w:pos="2574"/>
        </w:tabs>
      </w:pPr>
      <w:r w:rsidRPr="00FF0B52">
        <w:t xml:space="preserve">The </w:t>
      </w:r>
      <w:r w:rsidR="00B41131" w:rsidRPr="00FF0B52">
        <w:t xml:space="preserve">specific </w:t>
      </w:r>
      <w:r w:rsidR="00AD110A" w:rsidRPr="00FF0B52">
        <w:t xml:space="preserve">Family Violence Prevention </w:t>
      </w:r>
      <w:r w:rsidR="00163214" w:rsidRPr="00FF0B52">
        <w:t xml:space="preserve">and </w:t>
      </w:r>
      <w:r w:rsidR="00AD110A" w:rsidRPr="00FF0B52">
        <w:t xml:space="preserve">Legal Services </w:t>
      </w:r>
      <w:r w:rsidRPr="00FF0B52">
        <w:t>that are transitioning under the NAJP</w:t>
      </w:r>
      <w:r w:rsidR="00A55FB1" w:rsidRPr="00FF0B52">
        <w:t>, as at date of signing,</w:t>
      </w:r>
      <w:r w:rsidRPr="00FF0B52">
        <w:t xml:space="preserve"> include: </w:t>
      </w:r>
    </w:p>
    <w:p w14:paraId="00A5117E" w14:textId="7D10AF08" w:rsidR="000D2748" w:rsidRPr="00FF0B52" w:rsidRDefault="000D2748">
      <w:pPr>
        <w:pStyle w:val="ScheduleStartNnumber"/>
        <w:keepLines/>
        <w:numPr>
          <w:ilvl w:val="0"/>
          <w:numId w:val="0"/>
        </w:numPr>
        <w:shd w:val="clear" w:color="auto" w:fill="FFFFFF" w:themeFill="background1"/>
        <w:rPr>
          <w:rFonts w:cs="Times New Roman"/>
          <w:b/>
          <w:bCs w:val="0"/>
          <w:vanish w:val="0"/>
          <w:color w:val="auto"/>
          <w:kern w:val="0"/>
          <w:sz w:val="24"/>
          <w:szCs w:val="20"/>
        </w:rPr>
      </w:pPr>
      <w:r w:rsidRPr="00FF0B52">
        <w:rPr>
          <w:rFonts w:cs="Times New Roman"/>
          <w:b/>
          <w:bCs w:val="0"/>
          <w:vanish w:val="0"/>
          <w:color w:val="auto"/>
          <w:kern w:val="0"/>
          <w:sz w:val="24"/>
          <w:szCs w:val="20"/>
        </w:rPr>
        <w:t xml:space="preserve">Table E1: Specific Family Violence Prevention and Legal Services that are transitioning under the NAJP </w:t>
      </w:r>
    </w:p>
    <w:tbl>
      <w:tblPr>
        <w:tblStyle w:val="TableGrid"/>
        <w:tblW w:w="0" w:type="auto"/>
        <w:tblInd w:w="5" w:type="dxa"/>
        <w:tblLook w:val="04A0" w:firstRow="1" w:lastRow="0" w:firstColumn="1" w:lastColumn="0" w:noHBand="0" w:noVBand="1"/>
      </w:tblPr>
      <w:tblGrid>
        <w:gridCol w:w="3964"/>
        <w:gridCol w:w="3028"/>
        <w:gridCol w:w="2069"/>
      </w:tblGrid>
      <w:tr w:rsidR="008A5972" w:rsidRPr="00FF0B52" w14:paraId="79AE8F78" w14:textId="77777777" w:rsidTr="001C5978">
        <w:tc>
          <w:tcPr>
            <w:tcW w:w="3964" w:type="dxa"/>
            <w:tcBorders>
              <w:top w:val="single" w:sz="4" w:space="0" w:color="auto"/>
              <w:left w:val="single" w:sz="4" w:space="0" w:color="auto"/>
              <w:bottom w:val="single" w:sz="4" w:space="0" w:color="auto"/>
              <w:right w:val="single" w:sz="4" w:space="0" w:color="auto"/>
            </w:tcBorders>
            <w:shd w:val="clear" w:color="auto" w:fill="auto"/>
          </w:tcPr>
          <w:p w14:paraId="65E19177" w14:textId="77777777" w:rsidR="008A5972" w:rsidRPr="00FF0B52" w:rsidRDefault="008A5972" w:rsidP="00776C6F">
            <w:pPr>
              <w:pStyle w:val="ScheduleNumberedPara"/>
              <w:numPr>
                <w:ilvl w:val="1"/>
                <w:numId w:val="0"/>
              </w:numPr>
              <w:shd w:val="clear" w:color="auto" w:fill="FFFFFF" w:themeFill="background1"/>
              <w:rPr>
                <w:b/>
                <w:bCs/>
              </w:rPr>
            </w:pPr>
            <w:r w:rsidRPr="00FF0B52">
              <w:rPr>
                <w:b/>
                <w:bCs/>
              </w:rPr>
              <w:t>Family Violence Prevention and Legal Service provider (legal name)</w:t>
            </w:r>
          </w:p>
        </w:tc>
        <w:tc>
          <w:tcPr>
            <w:tcW w:w="3028" w:type="dxa"/>
            <w:tcBorders>
              <w:top w:val="single" w:sz="4" w:space="0" w:color="auto"/>
              <w:left w:val="single" w:sz="4" w:space="0" w:color="auto"/>
              <w:bottom w:val="single" w:sz="4" w:space="0" w:color="auto"/>
              <w:right w:val="single" w:sz="4" w:space="0" w:color="auto"/>
            </w:tcBorders>
            <w:shd w:val="clear" w:color="auto" w:fill="auto"/>
          </w:tcPr>
          <w:p w14:paraId="1996746D" w14:textId="709001D6" w:rsidR="008A5972" w:rsidRPr="00FF0B52" w:rsidRDefault="008A5972" w:rsidP="0022759E">
            <w:pPr>
              <w:pStyle w:val="ScheduleNumberedPara"/>
              <w:numPr>
                <w:ilvl w:val="1"/>
                <w:numId w:val="0"/>
              </w:numPr>
              <w:shd w:val="clear" w:color="auto" w:fill="FFFFFF" w:themeFill="background1"/>
              <w:jc w:val="left"/>
              <w:rPr>
                <w:b/>
                <w:bCs/>
              </w:rPr>
            </w:pPr>
            <w:r w:rsidRPr="00FF0B52">
              <w:rPr>
                <w:b/>
                <w:bCs/>
              </w:rPr>
              <w:t xml:space="preserve">Family Violence Prevention and Legal Service </w:t>
            </w:r>
            <w:r w:rsidR="0022759E" w:rsidRPr="00FF0B52">
              <w:rPr>
                <w:b/>
                <w:bCs/>
              </w:rPr>
              <w:t>u</w:t>
            </w:r>
            <w:r w:rsidRPr="00FF0B52">
              <w:rPr>
                <w:b/>
                <w:bCs/>
              </w:rPr>
              <w:t xml:space="preserve">nit </w:t>
            </w:r>
          </w:p>
        </w:tc>
        <w:tc>
          <w:tcPr>
            <w:tcW w:w="2069" w:type="dxa"/>
            <w:tcBorders>
              <w:top w:val="single" w:sz="4" w:space="0" w:color="auto"/>
              <w:left w:val="single" w:sz="4" w:space="0" w:color="auto"/>
              <w:bottom w:val="single" w:sz="4" w:space="0" w:color="auto"/>
              <w:right w:val="single" w:sz="4" w:space="0" w:color="auto"/>
            </w:tcBorders>
            <w:shd w:val="clear" w:color="auto" w:fill="auto"/>
          </w:tcPr>
          <w:p w14:paraId="3BFD262E" w14:textId="77777777" w:rsidR="008A5972" w:rsidRPr="00FF0B52" w:rsidRDefault="008A5972" w:rsidP="00776C6F">
            <w:pPr>
              <w:pStyle w:val="ScheduleNumberedPara"/>
              <w:numPr>
                <w:ilvl w:val="1"/>
                <w:numId w:val="0"/>
              </w:numPr>
              <w:shd w:val="clear" w:color="auto" w:fill="FFFFFF" w:themeFill="background1"/>
              <w:jc w:val="left"/>
              <w:rPr>
                <w:b/>
                <w:bCs/>
              </w:rPr>
            </w:pPr>
            <w:r w:rsidRPr="00FF0B52">
              <w:rPr>
                <w:b/>
                <w:bCs/>
              </w:rPr>
              <w:t>Jurisdiction/s</w:t>
            </w:r>
          </w:p>
        </w:tc>
      </w:tr>
      <w:tr w:rsidR="005E6FD1" w:rsidRPr="00FF0B52" w14:paraId="349568E2" w14:textId="77777777" w:rsidTr="001C597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Borders>
              <w:top w:val="single" w:sz="4" w:space="0" w:color="auto"/>
            </w:tcBorders>
          </w:tcPr>
          <w:p w14:paraId="78139B60" w14:textId="77777777"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lastRenderedPageBreak/>
              <w:t>Aboriginal and Torres Strait Islander Corporation Family Violence Prevention and Legal Service (Victoria)</w:t>
            </w:r>
          </w:p>
        </w:tc>
        <w:tc>
          <w:tcPr>
            <w:tcW w:w="3028" w:type="dxa"/>
            <w:tcBorders>
              <w:top w:val="single" w:sz="4" w:space="0" w:color="auto"/>
            </w:tcBorders>
          </w:tcPr>
          <w:p w14:paraId="233CA830" w14:textId="30EC3DCF"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proofErr w:type="spellStart"/>
            <w:r w:rsidRPr="00FF0B52">
              <w:rPr>
                <w:rFonts w:asciiTheme="minorHAnsi" w:hAnsiTheme="minorHAnsi" w:cstheme="minorBidi"/>
              </w:rPr>
              <w:t>Djirra</w:t>
            </w:r>
            <w:proofErr w:type="spellEnd"/>
            <w:r w:rsidRPr="00FF0B52">
              <w:rPr>
                <w:rFonts w:asciiTheme="minorHAnsi" w:hAnsiTheme="minorHAnsi" w:cstheme="minorBidi"/>
              </w:rPr>
              <w:t xml:space="preserve"> Family Violence Prevention and Legal Service</w:t>
            </w:r>
          </w:p>
        </w:tc>
        <w:tc>
          <w:tcPr>
            <w:tcW w:w="2069" w:type="dxa"/>
            <w:tcBorders>
              <w:top w:val="single" w:sz="4" w:space="0" w:color="auto"/>
            </w:tcBorders>
          </w:tcPr>
          <w:p w14:paraId="690D0C15"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Victoria</w:t>
            </w:r>
          </w:p>
        </w:tc>
      </w:tr>
      <w:tr w:rsidR="005E6FD1" w:rsidRPr="00FF0B52" w14:paraId="3387DAB8"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Pr>
          <w:p w14:paraId="62E5651D" w14:textId="77777777"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Aboriginal Corporation of Tasmania Legal Services</w:t>
            </w:r>
          </w:p>
        </w:tc>
        <w:tc>
          <w:tcPr>
            <w:tcW w:w="3028" w:type="dxa"/>
          </w:tcPr>
          <w:p w14:paraId="15650086" w14:textId="5285F0E9"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 xml:space="preserve">Support Information Strength </w:t>
            </w:r>
            <w:r w:rsidR="0022759E" w:rsidRPr="00FF0B52">
              <w:rPr>
                <w:rFonts w:asciiTheme="minorHAnsi" w:hAnsiTheme="minorHAnsi" w:cstheme="minorBidi"/>
              </w:rPr>
              <w:t>Tasmania Family</w:t>
            </w:r>
            <w:r w:rsidRPr="00FF0B52">
              <w:rPr>
                <w:rFonts w:asciiTheme="minorHAnsi" w:hAnsiTheme="minorHAnsi" w:cstheme="minorBidi"/>
              </w:rPr>
              <w:t xml:space="preserve"> Violence Prevention and Legal Service</w:t>
            </w:r>
          </w:p>
        </w:tc>
        <w:tc>
          <w:tcPr>
            <w:tcW w:w="2069" w:type="dxa"/>
          </w:tcPr>
          <w:p w14:paraId="5ED1D93D"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Tasmania</w:t>
            </w:r>
          </w:p>
        </w:tc>
      </w:tr>
      <w:tr w:rsidR="005E6FD1" w:rsidRPr="00FF0B52" w14:paraId="5C33375E"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vMerge w:val="restart"/>
          </w:tcPr>
          <w:p w14:paraId="5D94D29C" w14:textId="4C7F4430"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Aboriginal Family Legal Service Queensland (Maruma-Li-Mari) Indigenous Corporation</w:t>
            </w:r>
          </w:p>
        </w:tc>
        <w:tc>
          <w:tcPr>
            <w:tcW w:w="3028" w:type="dxa"/>
          </w:tcPr>
          <w:p w14:paraId="31609F7C" w14:textId="52CE171B"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Aboriginal Family Legal Service Queensland Family Violence Prevention and Legal Service</w:t>
            </w:r>
          </w:p>
        </w:tc>
        <w:tc>
          <w:tcPr>
            <w:tcW w:w="2069" w:type="dxa"/>
          </w:tcPr>
          <w:p w14:paraId="62D338B4"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Queensland</w:t>
            </w:r>
          </w:p>
        </w:tc>
      </w:tr>
      <w:tr w:rsidR="005E6FD1" w:rsidRPr="00FF0B52" w14:paraId="3B27A0A5"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vMerge/>
          </w:tcPr>
          <w:p w14:paraId="33DFF328" w14:textId="77777777"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HAnsi"/>
              </w:rPr>
            </w:pPr>
          </w:p>
        </w:tc>
        <w:tc>
          <w:tcPr>
            <w:tcW w:w="3028" w:type="dxa"/>
          </w:tcPr>
          <w:p w14:paraId="31800F7D" w14:textId="475946F1"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 xml:space="preserve">Warra </w:t>
            </w:r>
            <w:proofErr w:type="spellStart"/>
            <w:r w:rsidRPr="00FF0B52">
              <w:rPr>
                <w:rFonts w:asciiTheme="minorHAnsi" w:hAnsiTheme="minorHAnsi" w:cstheme="minorBidi"/>
              </w:rPr>
              <w:t>Warra</w:t>
            </w:r>
            <w:proofErr w:type="spellEnd"/>
            <w:r w:rsidRPr="00FF0B52">
              <w:rPr>
                <w:rFonts w:asciiTheme="minorHAnsi" w:hAnsiTheme="minorHAnsi" w:cstheme="minorBidi"/>
              </w:rPr>
              <w:t xml:space="preserve"> Legal Service</w:t>
            </w:r>
          </w:p>
        </w:tc>
        <w:tc>
          <w:tcPr>
            <w:tcW w:w="2069" w:type="dxa"/>
          </w:tcPr>
          <w:p w14:paraId="18DEEC9A"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New South Wales</w:t>
            </w:r>
          </w:p>
        </w:tc>
      </w:tr>
      <w:tr w:rsidR="005E6FD1" w:rsidRPr="00FF0B52" w14:paraId="1EEC4765"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vMerge w:val="restart"/>
          </w:tcPr>
          <w:p w14:paraId="1CBACA08" w14:textId="3A8FE428"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Aboriginal Legal Service (NSW/ACT) Limited</w:t>
            </w:r>
          </w:p>
        </w:tc>
        <w:tc>
          <w:tcPr>
            <w:tcW w:w="3028" w:type="dxa"/>
          </w:tcPr>
          <w:p w14:paraId="44E55BDD" w14:textId="4703671D"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Family Violence Prevention Legal Unit Canberra</w:t>
            </w:r>
          </w:p>
        </w:tc>
        <w:tc>
          <w:tcPr>
            <w:tcW w:w="2069" w:type="dxa"/>
          </w:tcPr>
          <w:p w14:paraId="2E0207A6"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Australian Capital Territory</w:t>
            </w:r>
          </w:p>
        </w:tc>
      </w:tr>
      <w:tr w:rsidR="005E6FD1" w:rsidRPr="00FF0B52" w14:paraId="6503E1F9"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vMerge/>
          </w:tcPr>
          <w:p w14:paraId="697BAA3B" w14:textId="77777777"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HAnsi"/>
              </w:rPr>
            </w:pPr>
          </w:p>
        </w:tc>
        <w:tc>
          <w:tcPr>
            <w:tcW w:w="3028" w:type="dxa"/>
          </w:tcPr>
          <w:p w14:paraId="483E90A5" w14:textId="68979C06"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Family Violence Prevention Legal Unit Nowra</w:t>
            </w:r>
          </w:p>
        </w:tc>
        <w:tc>
          <w:tcPr>
            <w:tcW w:w="2069" w:type="dxa"/>
          </w:tcPr>
          <w:p w14:paraId="233FE368"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New South Wales</w:t>
            </w:r>
          </w:p>
        </w:tc>
      </w:tr>
      <w:tr w:rsidR="005E6FD1" w:rsidRPr="00FF0B52" w14:paraId="55A8C5BF"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Pr>
          <w:p w14:paraId="7DBB5D7D" w14:textId="4B5ADD24"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Central Australian Aboriginal Family Legal Unit Aboriginal Corporation</w:t>
            </w:r>
          </w:p>
        </w:tc>
        <w:tc>
          <w:tcPr>
            <w:tcW w:w="3028" w:type="dxa"/>
          </w:tcPr>
          <w:p w14:paraId="17FE8823" w14:textId="1B497FE1"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Central Australian Aboriginal Family Legal Unit Family Violence Prevention and Legal Service</w:t>
            </w:r>
          </w:p>
        </w:tc>
        <w:tc>
          <w:tcPr>
            <w:tcW w:w="2069" w:type="dxa"/>
          </w:tcPr>
          <w:p w14:paraId="1AB966C8"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Northern Territory</w:t>
            </w:r>
          </w:p>
        </w:tc>
      </w:tr>
      <w:tr w:rsidR="005E6FD1" w:rsidRPr="00FF0B52" w14:paraId="0E4AA0DB"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Pr>
          <w:p w14:paraId="76B9E89E" w14:textId="2AE49642"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Family Violence Legal Service Aboriginal Corporation (SA)</w:t>
            </w:r>
          </w:p>
        </w:tc>
        <w:tc>
          <w:tcPr>
            <w:tcW w:w="3028" w:type="dxa"/>
          </w:tcPr>
          <w:p w14:paraId="551DFDB1" w14:textId="6DBB8B37"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Family Violence Legal Service Aboriginal Corporation SA</w:t>
            </w:r>
          </w:p>
        </w:tc>
        <w:tc>
          <w:tcPr>
            <w:tcW w:w="2069" w:type="dxa"/>
          </w:tcPr>
          <w:p w14:paraId="7A9A58B9"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South Australia</w:t>
            </w:r>
          </w:p>
        </w:tc>
      </w:tr>
      <w:tr w:rsidR="005E6FD1" w:rsidRPr="00FF0B52" w14:paraId="3E261B7F"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Pr>
          <w:p w14:paraId="6B07B338" w14:textId="425F8A0B"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proofErr w:type="spellStart"/>
            <w:r w:rsidRPr="00FF0B52">
              <w:rPr>
                <w:rFonts w:asciiTheme="minorHAnsi" w:hAnsiTheme="minorHAnsi" w:cstheme="minorBidi"/>
              </w:rPr>
              <w:t>Gurehlgam</w:t>
            </w:r>
            <w:proofErr w:type="spellEnd"/>
            <w:r w:rsidRPr="00FF0B52">
              <w:rPr>
                <w:rFonts w:asciiTheme="minorHAnsi" w:hAnsiTheme="minorHAnsi" w:cstheme="minorBidi"/>
              </w:rPr>
              <w:t xml:space="preserve"> Corporation Limited</w:t>
            </w:r>
          </w:p>
        </w:tc>
        <w:tc>
          <w:tcPr>
            <w:tcW w:w="3028" w:type="dxa"/>
          </w:tcPr>
          <w:p w14:paraId="217351A0" w14:textId="4ED8AAD3"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Many Rivers Family Violence Prevention and Legal Service</w:t>
            </w:r>
          </w:p>
        </w:tc>
        <w:tc>
          <w:tcPr>
            <w:tcW w:w="2069" w:type="dxa"/>
          </w:tcPr>
          <w:p w14:paraId="600F185A"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New South Wales</w:t>
            </w:r>
          </w:p>
        </w:tc>
      </w:tr>
      <w:tr w:rsidR="005E6FD1" w:rsidRPr="00FF0B52" w14:paraId="707D3CA6"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Pr>
          <w:p w14:paraId="453DAA86" w14:textId="65C6AC3B"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proofErr w:type="spellStart"/>
            <w:r w:rsidRPr="00FF0B52">
              <w:rPr>
                <w:rFonts w:asciiTheme="minorHAnsi" w:hAnsiTheme="minorHAnsi" w:cstheme="minorBidi"/>
              </w:rPr>
              <w:t>Marninwarntikura</w:t>
            </w:r>
            <w:proofErr w:type="spellEnd"/>
            <w:r w:rsidRPr="00FF0B52">
              <w:rPr>
                <w:rFonts w:asciiTheme="minorHAnsi" w:hAnsiTheme="minorHAnsi" w:cstheme="minorBidi"/>
              </w:rPr>
              <w:t xml:space="preserve"> Women's Resource Centre (Aboriginal Corporation)</w:t>
            </w:r>
          </w:p>
        </w:tc>
        <w:tc>
          <w:tcPr>
            <w:tcW w:w="3028" w:type="dxa"/>
          </w:tcPr>
          <w:p w14:paraId="69C3BF5A" w14:textId="691E4594"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proofErr w:type="spellStart"/>
            <w:r w:rsidRPr="00FF0B52">
              <w:rPr>
                <w:rFonts w:asciiTheme="minorHAnsi" w:hAnsiTheme="minorHAnsi" w:cstheme="minorBidi"/>
              </w:rPr>
              <w:t>Marninwarntikura</w:t>
            </w:r>
            <w:proofErr w:type="spellEnd"/>
            <w:r w:rsidRPr="00FF0B52">
              <w:rPr>
                <w:rFonts w:asciiTheme="minorHAnsi" w:hAnsiTheme="minorHAnsi" w:cstheme="minorBidi"/>
              </w:rPr>
              <w:t xml:space="preserve"> Family Violence Prevention and Legal Service</w:t>
            </w:r>
          </w:p>
        </w:tc>
        <w:tc>
          <w:tcPr>
            <w:tcW w:w="2069" w:type="dxa"/>
          </w:tcPr>
          <w:p w14:paraId="1590D662"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Western Australia</w:t>
            </w:r>
          </w:p>
        </w:tc>
      </w:tr>
      <w:tr w:rsidR="005E6FD1" w:rsidRPr="00FF0B52" w14:paraId="0EAF1280"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Pr>
          <w:p w14:paraId="20A3817E" w14:textId="7C455385"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Ngaanyatjarra Pitjantjatjara Yankunytjatjara Women's Council Aboriginal Corporation</w:t>
            </w:r>
          </w:p>
        </w:tc>
        <w:tc>
          <w:tcPr>
            <w:tcW w:w="3028" w:type="dxa"/>
          </w:tcPr>
          <w:p w14:paraId="3BAB8B5A" w14:textId="4960324E"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Ngaanyatjarra Pitjantjatjara Yankunytjatjara Women’s Council Family Violence Prevention and Legal Service</w:t>
            </w:r>
          </w:p>
        </w:tc>
        <w:tc>
          <w:tcPr>
            <w:tcW w:w="2069" w:type="dxa"/>
          </w:tcPr>
          <w:p w14:paraId="3F0DC799"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NPY Lands (WA, NT and SA tri-state area)</w:t>
            </w:r>
          </w:p>
        </w:tc>
      </w:tr>
      <w:tr w:rsidR="005E6FD1" w:rsidRPr="00FF0B52" w14:paraId="37D263FB"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Pr>
          <w:p w14:paraId="6D656AC6" w14:textId="77777777"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North Australian Aboriginal Family Violence Legal Service</w:t>
            </w:r>
          </w:p>
        </w:tc>
        <w:tc>
          <w:tcPr>
            <w:tcW w:w="3028" w:type="dxa"/>
          </w:tcPr>
          <w:p w14:paraId="66BE298F" w14:textId="0A76B7A0"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North Australian Aboriginal Family Violence Legal Service Family Violence Prevention and Legal Service</w:t>
            </w:r>
          </w:p>
        </w:tc>
        <w:tc>
          <w:tcPr>
            <w:tcW w:w="2069" w:type="dxa"/>
          </w:tcPr>
          <w:p w14:paraId="284D4810" w14:textId="77777777" w:rsidR="005E6FD1" w:rsidRPr="00FF0B52" w:rsidRDefault="005E6FD1" w:rsidP="005E6FD1">
            <w:pPr>
              <w:pStyle w:val="ScheduleNumberedPara"/>
              <w:numPr>
                <w:ilvl w:val="1"/>
                <w:numId w:val="0"/>
              </w:numPr>
              <w:shd w:val="clear" w:color="auto" w:fill="FFFFFF" w:themeFill="background1"/>
              <w:rPr>
                <w:rFonts w:asciiTheme="minorHAnsi" w:hAnsiTheme="minorHAnsi" w:cstheme="minorBidi"/>
              </w:rPr>
            </w:pPr>
            <w:r w:rsidRPr="00FF0B52">
              <w:rPr>
                <w:rFonts w:asciiTheme="minorHAnsi" w:hAnsiTheme="minorHAnsi" w:cstheme="minorBidi"/>
              </w:rPr>
              <w:t>Northern Territory</w:t>
            </w:r>
          </w:p>
        </w:tc>
      </w:tr>
      <w:tr w:rsidR="005E6FD1" w:rsidRPr="00FF0B52" w14:paraId="0665E609"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Pr>
          <w:p w14:paraId="1D5269AE" w14:textId="77777777"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Queensland Indigenous Family Violence Legal Service (QIFVLS) Aboriginal Corporation</w:t>
            </w:r>
          </w:p>
        </w:tc>
        <w:tc>
          <w:tcPr>
            <w:tcW w:w="3028" w:type="dxa"/>
          </w:tcPr>
          <w:p w14:paraId="7DACF559" w14:textId="076F2E13"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Queensland Indigenous Family Violence Legal Service Family Violence Prevention and Legal Service</w:t>
            </w:r>
          </w:p>
        </w:tc>
        <w:tc>
          <w:tcPr>
            <w:tcW w:w="2069" w:type="dxa"/>
          </w:tcPr>
          <w:p w14:paraId="6F4D5FEC" w14:textId="77777777" w:rsidR="005E6FD1" w:rsidRPr="00FF0B52" w:rsidRDefault="005E6FD1" w:rsidP="005E6FD1">
            <w:pPr>
              <w:pStyle w:val="ScheduleNumberedPara"/>
              <w:numPr>
                <w:ilvl w:val="1"/>
                <w:numId w:val="0"/>
              </w:numPr>
              <w:shd w:val="clear" w:color="auto" w:fill="FFFFFF" w:themeFill="background1"/>
              <w:rPr>
                <w:rFonts w:asciiTheme="minorHAnsi" w:hAnsiTheme="minorHAnsi" w:cstheme="minorBidi"/>
              </w:rPr>
            </w:pPr>
            <w:r w:rsidRPr="00FF0B52">
              <w:rPr>
                <w:rFonts w:asciiTheme="minorHAnsi" w:hAnsiTheme="minorHAnsi" w:cstheme="minorBidi"/>
              </w:rPr>
              <w:t>Queensland</w:t>
            </w:r>
          </w:p>
        </w:tc>
      </w:tr>
      <w:tr w:rsidR="005E6FD1" w:rsidRPr="00FF0B52" w14:paraId="2FC81034"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Pr>
          <w:p w14:paraId="60AA59BF" w14:textId="6686057C"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Southern Aboriginal Corporation</w:t>
            </w:r>
          </w:p>
        </w:tc>
        <w:tc>
          <w:tcPr>
            <w:tcW w:w="3028" w:type="dxa"/>
          </w:tcPr>
          <w:p w14:paraId="0241D7F8" w14:textId="4F47442D"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Southern Aboriginal Corporation Family Violence Prevention and Legal Service</w:t>
            </w:r>
          </w:p>
        </w:tc>
        <w:tc>
          <w:tcPr>
            <w:tcW w:w="2069" w:type="dxa"/>
          </w:tcPr>
          <w:p w14:paraId="330707EE" w14:textId="77777777" w:rsidR="005E6FD1" w:rsidRPr="00FF0B52" w:rsidRDefault="005E6FD1" w:rsidP="005E6FD1">
            <w:pPr>
              <w:pStyle w:val="ScheduleNumberedPara"/>
              <w:numPr>
                <w:ilvl w:val="1"/>
                <w:numId w:val="0"/>
              </w:numPr>
              <w:shd w:val="clear" w:color="auto" w:fill="FFFFFF" w:themeFill="background1"/>
              <w:rPr>
                <w:rFonts w:asciiTheme="minorHAnsi" w:hAnsiTheme="minorHAnsi" w:cstheme="minorBidi"/>
              </w:rPr>
            </w:pPr>
            <w:r w:rsidRPr="00FF0B52">
              <w:rPr>
                <w:rFonts w:asciiTheme="minorHAnsi" w:hAnsiTheme="minorHAnsi" w:cstheme="minorBidi"/>
              </w:rPr>
              <w:t>Western Australia</w:t>
            </w:r>
          </w:p>
        </w:tc>
      </w:tr>
      <w:tr w:rsidR="005E6FD1" w:rsidRPr="00FF0B52" w14:paraId="2CFF0E3D"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Pr>
          <w:p w14:paraId="29226419" w14:textId="77777777"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proofErr w:type="spellStart"/>
            <w:r w:rsidRPr="00FF0B52">
              <w:rPr>
                <w:rFonts w:asciiTheme="minorHAnsi" w:hAnsiTheme="minorHAnsi" w:cstheme="minorBidi"/>
              </w:rPr>
              <w:lastRenderedPageBreak/>
              <w:t>Thiyama</w:t>
            </w:r>
            <w:proofErr w:type="spellEnd"/>
            <w:r w:rsidRPr="00FF0B52">
              <w:rPr>
                <w:rFonts w:asciiTheme="minorHAnsi" w:hAnsiTheme="minorHAnsi" w:cstheme="minorBidi"/>
              </w:rPr>
              <w:t>-Li Family Violence Service Indigenous Corporation</w:t>
            </w:r>
          </w:p>
        </w:tc>
        <w:tc>
          <w:tcPr>
            <w:tcW w:w="3028" w:type="dxa"/>
          </w:tcPr>
          <w:p w14:paraId="2766D851" w14:textId="7C0F51CE"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proofErr w:type="spellStart"/>
            <w:r w:rsidRPr="00FF0B52">
              <w:rPr>
                <w:rFonts w:asciiTheme="minorHAnsi" w:hAnsiTheme="minorHAnsi" w:cstheme="minorBidi"/>
              </w:rPr>
              <w:t>Thiyama</w:t>
            </w:r>
            <w:proofErr w:type="spellEnd"/>
            <w:r w:rsidRPr="00FF0B52">
              <w:rPr>
                <w:rFonts w:asciiTheme="minorHAnsi" w:hAnsiTheme="minorHAnsi" w:cstheme="minorBidi"/>
              </w:rPr>
              <w:t>-Li Family Violence Prevention and Legal Service</w:t>
            </w:r>
          </w:p>
        </w:tc>
        <w:tc>
          <w:tcPr>
            <w:tcW w:w="2069" w:type="dxa"/>
          </w:tcPr>
          <w:p w14:paraId="2F856EF9" w14:textId="77777777" w:rsidR="005E6FD1" w:rsidRPr="00FF0B52" w:rsidRDefault="005E6FD1" w:rsidP="005E6FD1">
            <w:pPr>
              <w:pStyle w:val="ScheduleNumberedPara"/>
              <w:numPr>
                <w:ilvl w:val="1"/>
                <w:numId w:val="0"/>
              </w:numPr>
              <w:shd w:val="clear" w:color="auto" w:fill="FFFFFF" w:themeFill="background1"/>
              <w:rPr>
                <w:rFonts w:asciiTheme="minorHAnsi" w:hAnsiTheme="minorHAnsi" w:cstheme="minorBidi"/>
              </w:rPr>
            </w:pPr>
            <w:r w:rsidRPr="00FF0B52">
              <w:rPr>
                <w:rFonts w:asciiTheme="minorHAnsi" w:hAnsiTheme="minorHAnsi" w:cstheme="minorBidi"/>
              </w:rPr>
              <w:t>New South Wales</w:t>
            </w:r>
          </w:p>
        </w:tc>
      </w:tr>
      <w:tr w:rsidR="005E6FD1" w:rsidRPr="00FF0B52" w14:paraId="14B180D2"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Pr>
          <w:p w14:paraId="4FD21473" w14:textId="21ADC326"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Western Australian Family Violence Prevention and Legal Service Aboriginal Corporation</w:t>
            </w:r>
          </w:p>
        </w:tc>
        <w:tc>
          <w:tcPr>
            <w:tcW w:w="3028" w:type="dxa"/>
          </w:tcPr>
          <w:p w14:paraId="496754E5" w14:textId="52CB3B8C" w:rsidR="005E6FD1" w:rsidRPr="00FF0B52" w:rsidRDefault="00602069" w:rsidP="0022759E">
            <w:pPr>
              <w:pStyle w:val="ScheduleNumberedPara"/>
              <w:numPr>
                <w:ilvl w:val="1"/>
                <w:numId w:val="0"/>
              </w:numPr>
              <w:shd w:val="clear" w:color="auto" w:fill="FFFFFF" w:themeFill="background1"/>
              <w:jc w:val="left"/>
              <w:rPr>
                <w:rFonts w:asciiTheme="minorHAnsi" w:hAnsiTheme="minorHAnsi" w:cstheme="minorBidi"/>
              </w:rPr>
            </w:pPr>
            <w:r w:rsidRPr="00602069">
              <w:rPr>
                <w:rFonts w:asciiTheme="minorHAnsi" w:hAnsiTheme="minorHAnsi" w:cstheme="minorBidi"/>
              </w:rPr>
              <w:t>Aboriginal Family Legal Service Family Violence Prevention and Legal Service</w:t>
            </w:r>
          </w:p>
        </w:tc>
        <w:tc>
          <w:tcPr>
            <w:tcW w:w="2069" w:type="dxa"/>
          </w:tcPr>
          <w:p w14:paraId="1C30BC38" w14:textId="77777777" w:rsidR="005E6FD1" w:rsidRPr="00FF0B52" w:rsidRDefault="005E6FD1" w:rsidP="005E6FD1">
            <w:pPr>
              <w:pStyle w:val="ScheduleNumberedPara"/>
              <w:numPr>
                <w:ilvl w:val="1"/>
                <w:numId w:val="0"/>
              </w:numPr>
              <w:shd w:val="clear" w:color="auto" w:fill="FFFFFF" w:themeFill="background1"/>
              <w:rPr>
                <w:rFonts w:asciiTheme="minorHAnsi" w:hAnsiTheme="minorHAnsi" w:cstheme="minorBidi"/>
              </w:rPr>
            </w:pPr>
            <w:r w:rsidRPr="00FF0B52">
              <w:rPr>
                <w:rFonts w:asciiTheme="minorHAnsi" w:hAnsiTheme="minorHAnsi" w:cstheme="minorBidi"/>
              </w:rPr>
              <w:t>Western Australia</w:t>
            </w:r>
          </w:p>
        </w:tc>
      </w:tr>
      <w:tr w:rsidR="005E6FD1" w:rsidRPr="00FF0B52" w14:paraId="6836BB5C"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Pr>
          <w:p w14:paraId="53EE0A71" w14:textId="5E03FBA3"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proofErr w:type="spellStart"/>
            <w:r w:rsidRPr="00FF0B52">
              <w:rPr>
                <w:rFonts w:asciiTheme="minorHAnsi" w:hAnsiTheme="minorHAnsi" w:cstheme="minorBidi"/>
              </w:rPr>
              <w:t>Yoorana</w:t>
            </w:r>
            <w:proofErr w:type="spellEnd"/>
            <w:r w:rsidRPr="00FF0B52">
              <w:rPr>
                <w:rFonts w:asciiTheme="minorHAnsi" w:hAnsiTheme="minorHAnsi" w:cstheme="minorBidi"/>
              </w:rPr>
              <w:t xml:space="preserve"> Gunya Family Healing Centre Aboriginal Corporation.</w:t>
            </w:r>
          </w:p>
        </w:tc>
        <w:tc>
          <w:tcPr>
            <w:tcW w:w="3028" w:type="dxa"/>
          </w:tcPr>
          <w:p w14:paraId="6E137D2B" w14:textId="38ED97B1"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proofErr w:type="spellStart"/>
            <w:r w:rsidRPr="00FF0B52">
              <w:rPr>
                <w:rFonts w:asciiTheme="minorHAnsi" w:hAnsiTheme="minorHAnsi" w:cstheme="minorBidi"/>
              </w:rPr>
              <w:t>Binaal</w:t>
            </w:r>
            <w:proofErr w:type="spellEnd"/>
            <w:r w:rsidRPr="00FF0B52">
              <w:rPr>
                <w:rFonts w:asciiTheme="minorHAnsi" w:hAnsiTheme="minorHAnsi" w:cstheme="minorBidi"/>
              </w:rPr>
              <w:t xml:space="preserve"> Billa Family Violence Prevention and Legal Service</w:t>
            </w:r>
          </w:p>
        </w:tc>
        <w:tc>
          <w:tcPr>
            <w:tcW w:w="2069" w:type="dxa"/>
          </w:tcPr>
          <w:p w14:paraId="7CB5DEF1" w14:textId="77777777" w:rsidR="005E6FD1" w:rsidRPr="00FF0B52" w:rsidRDefault="005E6FD1" w:rsidP="005E6FD1">
            <w:pPr>
              <w:pStyle w:val="ScheduleNumberedPara"/>
              <w:numPr>
                <w:ilvl w:val="1"/>
                <w:numId w:val="0"/>
              </w:numPr>
              <w:shd w:val="clear" w:color="auto" w:fill="FFFFFF" w:themeFill="background1"/>
              <w:rPr>
                <w:rFonts w:asciiTheme="minorHAnsi" w:hAnsiTheme="minorHAnsi" w:cstheme="minorBidi"/>
              </w:rPr>
            </w:pPr>
            <w:r w:rsidRPr="00FF0B52">
              <w:rPr>
                <w:rFonts w:asciiTheme="minorHAnsi" w:hAnsiTheme="minorHAnsi" w:cstheme="minorBidi"/>
              </w:rPr>
              <w:t>New South Wales</w:t>
            </w:r>
          </w:p>
        </w:tc>
      </w:tr>
    </w:tbl>
    <w:p w14:paraId="5A385141" w14:textId="6B4EDFAD" w:rsidR="00E557A9" w:rsidRPr="00FF0B52" w:rsidRDefault="00E557A9" w:rsidP="00F70654">
      <w:pPr>
        <w:pStyle w:val="Heading2"/>
        <w:shd w:val="clear" w:color="auto" w:fill="FFFFFF" w:themeFill="background1"/>
        <w:rPr>
          <w:lang w:val="en-GB"/>
        </w:rPr>
      </w:pPr>
      <w:bookmarkStart w:id="200" w:name="_Toc182820561"/>
      <w:r w:rsidRPr="00FF0B52">
        <w:rPr>
          <w:lang w:val="en-GB"/>
        </w:rPr>
        <w:t xml:space="preserve">Definition of </w:t>
      </w:r>
      <w:r w:rsidR="00FE61EC" w:rsidRPr="00FF0B52">
        <w:rPr>
          <w:lang w:val="en-GB"/>
        </w:rPr>
        <w:t>Family Violence Prevention</w:t>
      </w:r>
      <w:r w:rsidR="000344E2" w:rsidRPr="00FF0B52">
        <w:rPr>
          <w:lang w:val="en-GB"/>
        </w:rPr>
        <w:t xml:space="preserve"> and </w:t>
      </w:r>
      <w:r w:rsidR="00FE61EC" w:rsidRPr="00FF0B52">
        <w:rPr>
          <w:lang w:val="en-GB"/>
        </w:rPr>
        <w:t>Legal Services</w:t>
      </w:r>
      <w:bookmarkEnd w:id="200"/>
    </w:p>
    <w:p w14:paraId="3F3A021E" w14:textId="2B4381EB" w:rsidR="00E557A9" w:rsidRPr="00FF0B52" w:rsidRDefault="00E557A9" w:rsidP="002758A6">
      <w:pPr>
        <w:pStyle w:val="ScheduleNumberedPara"/>
        <w:numPr>
          <w:ilvl w:val="1"/>
          <w:numId w:val="80"/>
        </w:numPr>
        <w:shd w:val="clear" w:color="auto" w:fill="FFFFFF" w:themeFill="background1"/>
        <w:tabs>
          <w:tab w:val="clear" w:pos="2574"/>
        </w:tabs>
      </w:pPr>
      <w:r w:rsidRPr="00FF0B52">
        <w:t>A definition of F</w:t>
      </w:r>
      <w:r w:rsidR="00B41131" w:rsidRPr="00FF0B52">
        <w:t xml:space="preserve">amily </w:t>
      </w:r>
      <w:r w:rsidRPr="00FF0B52">
        <w:t>V</w:t>
      </w:r>
      <w:r w:rsidR="00B41131" w:rsidRPr="00FF0B52">
        <w:t xml:space="preserve">iolence </w:t>
      </w:r>
      <w:r w:rsidRPr="00FF0B52">
        <w:t>P</w:t>
      </w:r>
      <w:r w:rsidR="00B41131" w:rsidRPr="00FF0B52">
        <w:t xml:space="preserve">revention </w:t>
      </w:r>
      <w:r w:rsidR="00163214" w:rsidRPr="00FF0B52">
        <w:t xml:space="preserve">and </w:t>
      </w:r>
      <w:r w:rsidRPr="00FF0B52">
        <w:t>L</w:t>
      </w:r>
      <w:r w:rsidR="00B41131" w:rsidRPr="00FF0B52">
        <w:t xml:space="preserve">egal </w:t>
      </w:r>
      <w:r w:rsidRPr="00FF0B52">
        <w:t>S</w:t>
      </w:r>
      <w:r w:rsidR="00B41131" w:rsidRPr="00FF0B52">
        <w:t>ervice</w:t>
      </w:r>
      <w:r w:rsidRPr="00FF0B52">
        <w:t xml:space="preserve"> is outlined at</w:t>
      </w:r>
      <w:r w:rsidR="00FE61EC" w:rsidRPr="00FF0B52">
        <w:t xml:space="preserve"> </w:t>
      </w:r>
      <w:r w:rsidR="00894C4B" w:rsidRPr="00FF0B52">
        <w:t>C</w:t>
      </w:r>
      <w:r w:rsidR="00FE61EC" w:rsidRPr="00FF0B52">
        <w:t xml:space="preserve">lause </w:t>
      </w:r>
      <w:r w:rsidR="005C45AF">
        <w:t>112</w:t>
      </w:r>
      <w:r w:rsidR="00894C4B" w:rsidRPr="00FF0B52">
        <w:t>(</w:t>
      </w:r>
      <w:r w:rsidR="005C45AF">
        <w:t>ix</w:t>
      </w:r>
      <w:proofErr w:type="gramStart"/>
      <w:r w:rsidR="00894C4B" w:rsidRPr="00FF0B52">
        <w:t>)</w:t>
      </w:r>
      <w:r w:rsidRPr="00FF0B52">
        <w:t xml:space="preserve">  of</w:t>
      </w:r>
      <w:proofErr w:type="gramEnd"/>
      <w:r w:rsidRPr="00FF0B52">
        <w:t xml:space="preserve"> the NAJP.</w:t>
      </w:r>
    </w:p>
    <w:p w14:paraId="3F4B0C76" w14:textId="754FA724" w:rsidR="00E557A9" w:rsidRPr="00FF0B52" w:rsidRDefault="00725EC7" w:rsidP="001C5978">
      <w:pPr>
        <w:pStyle w:val="ScheduleNumberedPara"/>
        <w:numPr>
          <w:ilvl w:val="1"/>
          <w:numId w:val="80"/>
        </w:numPr>
        <w:shd w:val="clear" w:color="auto" w:fill="FFFFFF" w:themeFill="background1"/>
        <w:tabs>
          <w:tab w:val="clear" w:pos="2574"/>
        </w:tabs>
      </w:pPr>
      <w:r w:rsidRPr="00FF0B52">
        <w:t>If required, t</w:t>
      </w:r>
      <w:r w:rsidR="007623F2" w:rsidRPr="00FF0B52">
        <w:t xml:space="preserve">he Parties will </w:t>
      </w:r>
      <w:r w:rsidR="001B4221" w:rsidRPr="00FF0B52">
        <w:t>settle an agreed</w:t>
      </w:r>
      <w:r w:rsidR="00E557A9" w:rsidRPr="00FF0B52">
        <w:t xml:space="preserve"> definition </w:t>
      </w:r>
      <w:r w:rsidR="007623F2" w:rsidRPr="00FF0B52">
        <w:t xml:space="preserve">in consultation with First Nations Advocates Against Family Violence and </w:t>
      </w:r>
      <w:r w:rsidR="001B4221" w:rsidRPr="00FF0B52">
        <w:t xml:space="preserve">the providers set out in E6 </w:t>
      </w:r>
      <w:r w:rsidR="007623F2" w:rsidRPr="00FF0B52">
        <w:t xml:space="preserve">during the transition period. </w:t>
      </w:r>
    </w:p>
    <w:p w14:paraId="53222D43" w14:textId="77777777" w:rsidR="007623F2" w:rsidRPr="00FF0B52" w:rsidRDefault="007623F2" w:rsidP="00F70654">
      <w:pPr>
        <w:pStyle w:val="Heading2"/>
        <w:shd w:val="clear" w:color="auto" w:fill="FFFFFF" w:themeFill="background1"/>
        <w:rPr>
          <w:lang w:val="en-GB"/>
        </w:rPr>
      </w:pPr>
      <w:bookmarkStart w:id="201" w:name="_Toc182820562"/>
      <w:r w:rsidRPr="00FF0B52">
        <w:rPr>
          <w:lang w:val="en-GB"/>
        </w:rPr>
        <w:t>Reporting</w:t>
      </w:r>
      <w:bookmarkEnd w:id="201"/>
    </w:p>
    <w:p w14:paraId="612F3802" w14:textId="30BA1894" w:rsidR="007623F2" w:rsidRPr="00FF0B52" w:rsidRDefault="007623F2" w:rsidP="001C5978">
      <w:pPr>
        <w:pStyle w:val="ScheduleNumberedPara"/>
        <w:numPr>
          <w:ilvl w:val="1"/>
          <w:numId w:val="80"/>
        </w:numPr>
        <w:shd w:val="clear" w:color="auto" w:fill="FFFFFF" w:themeFill="background1"/>
        <w:tabs>
          <w:tab w:val="clear" w:pos="2574"/>
        </w:tabs>
      </w:pPr>
      <w:bookmarkStart w:id="202" w:name="_Ref180404823"/>
      <w:r w:rsidRPr="00FF0B52">
        <w:t xml:space="preserve">During the transition period set out in this Schedule, </w:t>
      </w:r>
      <w:r w:rsidR="00AD110A" w:rsidRPr="00FF0B52">
        <w:t xml:space="preserve">the States will work with </w:t>
      </w:r>
      <w:r w:rsidRPr="00FF0B52">
        <w:t xml:space="preserve">individual </w:t>
      </w:r>
      <w:r w:rsidR="00AD110A" w:rsidRPr="00FF0B52">
        <w:t>Family Violence Prevention</w:t>
      </w:r>
      <w:r w:rsidR="0096237D" w:rsidRPr="00FF0B52">
        <w:t xml:space="preserve"> </w:t>
      </w:r>
      <w:r w:rsidR="00163214" w:rsidRPr="00FF0B52">
        <w:t xml:space="preserve">and </w:t>
      </w:r>
      <w:r w:rsidR="00AD110A" w:rsidRPr="00FF0B52">
        <w:t xml:space="preserve">Legal Services to transition from current reporting requirements to the reporting requirements </w:t>
      </w:r>
      <w:r w:rsidR="00130E51" w:rsidRPr="00FF0B52">
        <w:t xml:space="preserve">consistent with other legal assistance providers </w:t>
      </w:r>
      <w:r w:rsidR="00AD110A" w:rsidRPr="00FF0B52">
        <w:t xml:space="preserve">under the NAJP. The States will work with </w:t>
      </w:r>
      <w:r w:rsidR="001856D4" w:rsidRPr="00FF0B52">
        <w:t xml:space="preserve">Family Violence Prevention </w:t>
      </w:r>
      <w:r w:rsidR="00163214" w:rsidRPr="00FF0B52">
        <w:t xml:space="preserve">and </w:t>
      </w:r>
      <w:r w:rsidR="001856D4" w:rsidRPr="00FF0B52">
        <w:t xml:space="preserve">Legal Services </w:t>
      </w:r>
      <w:r w:rsidR="00AD110A" w:rsidRPr="00FF0B52">
        <w:t xml:space="preserve">to ensure they are collecting and reporting data in accordance with the </w:t>
      </w:r>
      <w:r w:rsidR="00AD110A" w:rsidRPr="00FF0B52">
        <w:rPr>
          <w:i/>
        </w:rPr>
        <w:t>National Legal Assistance Data Standards Manual</w:t>
      </w:r>
      <w:r w:rsidR="00AD110A" w:rsidRPr="00FF0B52">
        <w:t>.</w:t>
      </w:r>
      <w:r w:rsidRPr="00FF0B52">
        <w:t xml:space="preserve"> </w:t>
      </w:r>
      <w:bookmarkEnd w:id="202"/>
    </w:p>
    <w:p w14:paraId="0D1A6DA8" w14:textId="2529EC17" w:rsidR="00A55FB1" w:rsidRPr="00FF0B52" w:rsidRDefault="00A55FB1" w:rsidP="001C5978">
      <w:pPr>
        <w:pStyle w:val="ScheduleNumberedPara"/>
        <w:numPr>
          <w:ilvl w:val="1"/>
          <w:numId w:val="80"/>
        </w:numPr>
        <w:shd w:val="clear" w:color="auto" w:fill="FFFFFF" w:themeFill="background1"/>
        <w:tabs>
          <w:tab w:val="clear" w:pos="2574"/>
        </w:tabs>
      </w:pPr>
      <w:r w:rsidRPr="00FF0B52">
        <w:t xml:space="preserve">The Commonwealth and States </w:t>
      </w:r>
      <w:r w:rsidR="00725EC7" w:rsidRPr="00FF0B52">
        <w:t>will</w:t>
      </w:r>
      <w:r w:rsidRPr="00FF0B52">
        <w:t xml:space="preserve"> work in partnership with the F</w:t>
      </w:r>
      <w:r w:rsidR="00725EC7" w:rsidRPr="00FF0B52">
        <w:t xml:space="preserve">amily </w:t>
      </w:r>
      <w:r w:rsidRPr="00FF0B52">
        <w:t>V</w:t>
      </w:r>
      <w:r w:rsidR="00725EC7" w:rsidRPr="00FF0B52">
        <w:t xml:space="preserve">iolence </w:t>
      </w:r>
      <w:r w:rsidRPr="00FF0B52">
        <w:t>P</w:t>
      </w:r>
      <w:r w:rsidR="00725EC7" w:rsidRPr="00FF0B52">
        <w:t xml:space="preserve">revention and </w:t>
      </w:r>
      <w:r w:rsidRPr="00FF0B52">
        <w:t>L</w:t>
      </w:r>
      <w:r w:rsidR="00725EC7" w:rsidRPr="00FF0B52">
        <w:t xml:space="preserve">egal </w:t>
      </w:r>
      <w:r w:rsidRPr="00FF0B52">
        <w:t>S</w:t>
      </w:r>
      <w:r w:rsidR="00725EC7" w:rsidRPr="00FF0B52">
        <w:t>e</w:t>
      </w:r>
      <w:r w:rsidR="008B4A2A" w:rsidRPr="00FF0B52">
        <w:t>rvices</w:t>
      </w:r>
      <w:r w:rsidRPr="00FF0B52">
        <w:t xml:space="preserve"> sector to identify appropriate data for collection for non-legal</w:t>
      </w:r>
      <w:r w:rsidR="00725EC7" w:rsidRPr="00FF0B52">
        <w:t xml:space="preserve"> support</w:t>
      </w:r>
      <w:r w:rsidRPr="00FF0B52">
        <w:t xml:space="preserve"> services provided to Aboriginal and Torres Strait Islander people</w:t>
      </w:r>
      <w:r w:rsidR="00877FC3" w:rsidRPr="00FF0B52">
        <w:t>.</w:t>
      </w:r>
    </w:p>
    <w:p w14:paraId="2E5FFD44" w14:textId="5B4FE1CC" w:rsidR="00AD110A" w:rsidRPr="00FF0B52" w:rsidRDefault="00AD110A" w:rsidP="001C5978">
      <w:pPr>
        <w:pStyle w:val="ScheduleNumberedPara"/>
        <w:numPr>
          <w:ilvl w:val="1"/>
          <w:numId w:val="80"/>
        </w:numPr>
        <w:shd w:val="clear" w:color="auto" w:fill="FFFFFF" w:themeFill="background1"/>
        <w:tabs>
          <w:tab w:val="clear" w:pos="2574"/>
        </w:tabs>
      </w:pPr>
      <w:r w:rsidRPr="00FF0B52">
        <w:t>From 31 March 2026,</w:t>
      </w:r>
      <w:r w:rsidR="00F92A5A" w:rsidRPr="00FF0B52">
        <w:t xml:space="preserve"> in accordance with the reporting requirements outlined in Table 1, </w:t>
      </w:r>
      <w:r w:rsidRPr="00FF0B52">
        <w:t>the States will provide a performance report to the Commonwealth that includes:</w:t>
      </w:r>
    </w:p>
    <w:p w14:paraId="3383DBB7" w14:textId="28B5BACB" w:rsidR="00AD110A" w:rsidRPr="00FF0B52" w:rsidRDefault="00AD110A" w:rsidP="001C5978">
      <w:pPr>
        <w:pStyle w:val="Numbering-ScheduleB"/>
        <w:numPr>
          <w:ilvl w:val="2"/>
          <w:numId w:val="77"/>
        </w:numPr>
        <w:shd w:val="clear" w:color="auto" w:fill="FFFFFF" w:themeFill="background1"/>
        <w:tabs>
          <w:tab w:val="left" w:pos="720"/>
        </w:tabs>
        <w:ind w:left="1134" w:hanging="567"/>
      </w:pPr>
      <w:r w:rsidRPr="00FF0B52">
        <w:t xml:space="preserve">the national performance indicators at Clause </w:t>
      </w:r>
      <w:r w:rsidR="005C45AF">
        <w:t>35</w:t>
      </w:r>
      <w:r w:rsidRPr="00FF0B52">
        <w:t xml:space="preserve"> for the relevant six-month period, in accordance with Guidance Notes issued by the Commonwealth; and </w:t>
      </w:r>
    </w:p>
    <w:p w14:paraId="6490D64B" w14:textId="07F6721A" w:rsidR="00AD110A" w:rsidRPr="00FF0B52" w:rsidRDefault="00AD110A" w:rsidP="002758A6">
      <w:pPr>
        <w:pStyle w:val="Numbering-ScheduleB"/>
        <w:numPr>
          <w:ilvl w:val="2"/>
          <w:numId w:val="77"/>
        </w:numPr>
        <w:shd w:val="clear" w:color="auto" w:fill="FFFFFF" w:themeFill="background1"/>
        <w:tabs>
          <w:tab w:val="left" w:pos="720"/>
        </w:tabs>
        <w:ind w:left="1134" w:hanging="567"/>
      </w:pPr>
      <w:r w:rsidRPr="00FF0B52">
        <w:t xml:space="preserve">information outlining how the State is progressing the requirements described in </w:t>
      </w:r>
      <w:r w:rsidR="00545B10" w:rsidRPr="00FF0B52">
        <w:t xml:space="preserve">Clause </w:t>
      </w:r>
      <w:r w:rsidR="005C45AF">
        <w:t>E8</w:t>
      </w:r>
      <w:r w:rsidRPr="00FF0B52">
        <w:t xml:space="preserve">. </w:t>
      </w:r>
    </w:p>
    <w:p w14:paraId="08B54D37" w14:textId="501D112F" w:rsidR="00AD110A" w:rsidRPr="00FF0B52" w:rsidRDefault="00AD110A" w:rsidP="001C5978">
      <w:pPr>
        <w:pStyle w:val="ScheduleNumberedPara"/>
        <w:numPr>
          <w:ilvl w:val="1"/>
          <w:numId w:val="80"/>
        </w:numPr>
        <w:shd w:val="clear" w:color="auto" w:fill="FFFFFF" w:themeFill="background1"/>
        <w:tabs>
          <w:tab w:val="clear" w:pos="2574"/>
        </w:tabs>
      </w:pPr>
      <w:r w:rsidRPr="00FF0B52">
        <w:t xml:space="preserve">During the transition period, where Family Violence Prevention </w:t>
      </w:r>
      <w:r w:rsidR="00163214" w:rsidRPr="00FF0B52">
        <w:t xml:space="preserve">and </w:t>
      </w:r>
      <w:r w:rsidRPr="00FF0B52">
        <w:t xml:space="preserve">Legal Services cannot collect or report data and information, the relevant </w:t>
      </w:r>
      <w:r w:rsidR="00AA5B7E" w:rsidRPr="00FF0B52">
        <w:t>Parties may agree for proxies to be used and set out in the Guidance Notes or</w:t>
      </w:r>
      <w:r w:rsidRPr="00FF0B52">
        <w:t xml:space="preserve"> the relevant data fields </w:t>
      </w:r>
      <w:r w:rsidR="00725EC7" w:rsidRPr="00FF0B52">
        <w:t>may</w:t>
      </w:r>
      <w:r w:rsidRPr="00FF0B52">
        <w:t xml:space="preserve"> be recorded as a blank.</w:t>
      </w:r>
      <w:r w:rsidR="0040237B" w:rsidRPr="00FF0B52">
        <w:t xml:space="preserve"> </w:t>
      </w:r>
    </w:p>
    <w:p w14:paraId="566E0189" w14:textId="5830DFEE" w:rsidR="007623F2" w:rsidRPr="00FF0B52" w:rsidRDefault="00AD110A" w:rsidP="001C5978">
      <w:pPr>
        <w:pStyle w:val="ScheduleNumberedPara"/>
        <w:numPr>
          <w:ilvl w:val="1"/>
          <w:numId w:val="80"/>
        </w:numPr>
        <w:shd w:val="clear" w:color="auto" w:fill="FFFFFF" w:themeFill="background1"/>
        <w:tabs>
          <w:tab w:val="clear" w:pos="2574"/>
        </w:tabs>
      </w:pPr>
      <w:r w:rsidRPr="00FF0B52">
        <w:t xml:space="preserve">Family Violence Prevention </w:t>
      </w:r>
      <w:r w:rsidR="00163214" w:rsidRPr="00FF0B52">
        <w:t>and</w:t>
      </w:r>
      <w:r w:rsidRPr="00FF0B52">
        <w:t xml:space="preserve"> Legal Services </w:t>
      </w:r>
      <w:r w:rsidR="007623F2" w:rsidRPr="00FF0B52">
        <w:t xml:space="preserve">are exempt from providing, but are still encouraged to provide, </w:t>
      </w:r>
      <w:r w:rsidR="00F92A5A" w:rsidRPr="00FF0B52">
        <w:t xml:space="preserve">Legal Assistance Service Data </w:t>
      </w:r>
      <w:r w:rsidR="007623F2" w:rsidRPr="00FF0B52">
        <w:t xml:space="preserve">under Schedule D of the NAJP during the transition period.  </w:t>
      </w:r>
    </w:p>
    <w:p w14:paraId="3CE8B6CB" w14:textId="77777777" w:rsidR="007623F2" w:rsidRPr="00FF0B52" w:rsidRDefault="007623F2" w:rsidP="00F70654">
      <w:pPr>
        <w:pStyle w:val="Heading2"/>
        <w:shd w:val="clear" w:color="auto" w:fill="FFFFFF" w:themeFill="background1"/>
        <w:rPr>
          <w:lang w:val="en-GB"/>
        </w:rPr>
      </w:pPr>
      <w:bookmarkStart w:id="203" w:name="_Toc182820563"/>
      <w:r w:rsidRPr="00FF0B52">
        <w:rPr>
          <w:lang w:val="en-GB"/>
        </w:rPr>
        <w:t>Governance</w:t>
      </w:r>
      <w:bookmarkEnd w:id="203"/>
    </w:p>
    <w:p w14:paraId="46B9580C" w14:textId="42D45980" w:rsidR="007623F2" w:rsidRPr="00FF0B52" w:rsidRDefault="007623F2" w:rsidP="001C5978">
      <w:pPr>
        <w:pStyle w:val="ScheduleNumberedPara"/>
        <w:numPr>
          <w:ilvl w:val="1"/>
          <w:numId w:val="80"/>
        </w:numPr>
        <w:shd w:val="clear" w:color="auto" w:fill="FFFFFF" w:themeFill="background1"/>
        <w:tabs>
          <w:tab w:val="clear" w:pos="2574"/>
        </w:tabs>
      </w:pPr>
      <w:r w:rsidRPr="00FF0B52">
        <w:t xml:space="preserve">A </w:t>
      </w:r>
      <w:r w:rsidR="00F3089F" w:rsidRPr="00FF0B52">
        <w:t>Commonwealth</w:t>
      </w:r>
      <w:r w:rsidR="00B41131" w:rsidRPr="00FF0B52">
        <w:t>-</w:t>
      </w:r>
      <w:r w:rsidR="00F3089F" w:rsidRPr="00FF0B52">
        <w:t>led</w:t>
      </w:r>
      <w:r w:rsidRPr="00FF0B52">
        <w:t xml:space="preserve"> Working Group will be established to resolve issues outlined in this Schedule and any other transitional issues identified by the Parties or the legal assistance sector. The Working Group will include representatives from the Parties, NIAA, First Nations Advocates Against Family Violence and other relevant representatives from the legal assistance sector. </w:t>
      </w:r>
    </w:p>
    <w:p w14:paraId="0C6FD17E" w14:textId="5F6101DA" w:rsidR="006F1CC6" w:rsidRPr="00FF0B52" w:rsidRDefault="007623F2" w:rsidP="001C5978">
      <w:pPr>
        <w:pStyle w:val="ScheduleNumberedPara"/>
        <w:numPr>
          <w:ilvl w:val="1"/>
          <w:numId w:val="80"/>
        </w:numPr>
        <w:shd w:val="clear" w:color="auto" w:fill="FFFFFF" w:themeFill="background1"/>
        <w:tabs>
          <w:tab w:val="clear" w:pos="2574"/>
        </w:tabs>
      </w:pPr>
      <w:r w:rsidRPr="00FF0B52">
        <w:t xml:space="preserve">A specific Sub-Working Group will be established to oversee cross-border arrangements </w:t>
      </w:r>
      <w:r w:rsidR="00F3089F" w:rsidRPr="00FF0B52">
        <w:t>and address cross-border challenges identified throughout</w:t>
      </w:r>
      <w:r w:rsidRPr="00FF0B52">
        <w:t xml:space="preserve"> the transition period,</w:t>
      </w:r>
      <w:r w:rsidR="00B64B1C">
        <w:t xml:space="preserve"> </w:t>
      </w:r>
      <w:r w:rsidRPr="00FF0B52">
        <w:t xml:space="preserve">including the </w:t>
      </w:r>
      <w:r w:rsidRPr="00FF0B52">
        <w:lastRenderedPageBreak/>
        <w:t xml:space="preserve">delivery of </w:t>
      </w:r>
      <w:r w:rsidR="00AD110A" w:rsidRPr="00FF0B52">
        <w:t xml:space="preserve">services by Family Violence Prevention </w:t>
      </w:r>
      <w:r w:rsidR="00163214" w:rsidRPr="00FF0B52">
        <w:t xml:space="preserve">and </w:t>
      </w:r>
      <w:r w:rsidR="00AD110A" w:rsidRPr="00FF0B52">
        <w:t xml:space="preserve">Legal Services </w:t>
      </w:r>
      <w:r w:rsidRPr="00FF0B52">
        <w:t>in the Ngaanyatjarra Pitjantjatjara Yankunytjatjara Lands</w:t>
      </w:r>
      <w:r w:rsidR="00F3089F" w:rsidRPr="00FF0B52">
        <w:t xml:space="preserve"> and Jervis Bay Territory</w:t>
      </w:r>
      <w:r w:rsidRPr="00FF0B52">
        <w:t xml:space="preserve">. </w:t>
      </w:r>
    </w:p>
    <w:p w14:paraId="2077C87D" w14:textId="6E78DAA9" w:rsidR="007623F2" w:rsidRPr="00FF0B52" w:rsidRDefault="00200733" w:rsidP="00F70654">
      <w:pPr>
        <w:pStyle w:val="Heading2"/>
        <w:shd w:val="clear" w:color="auto" w:fill="FFFFFF" w:themeFill="background1"/>
        <w:rPr>
          <w:lang w:val="en-GB"/>
        </w:rPr>
      </w:pPr>
      <w:bookmarkStart w:id="204" w:name="_Toc182820564"/>
      <w:r w:rsidRPr="00FF0B52">
        <w:rPr>
          <w:lang w:val="en-GB"/>
        </w:rPr>
        <w:t>S</w:t>
      </w:r>
      <w:r w:rsidR="007623F2" w:rsidRPr="00FF0B52">
        <w:rPr>
          <w:lang w:val="en-GB"/>
        </w:rPr>
        <w:t>ubsequent amendment to the NAJP</w:t>
      </w:r>
      <w:bookmarkEnd w:id="204"/>
    </w:p>
    <w:p w14:paraId="44428AF0" w14:textId="1902038E" w:rsidR="000342C8" w:rsidRPr="00FF0B52" w:rsidRDefault="007623F2" w:rsidP="001C5978">
      <w:pPr>
        <w:pStyle w:val="ScheduleNumberedPara"/>
        <w:numPr>
          <w:ilvl w:val="1"/>
          <w:numId w:val="80"/>
        </w:numPr>
        <w:shd w:val="clear" w:color="auto" w:fill="FFFFFF" w:themeFill="background1"/>
        <w:tabs>
          <w:tab w:val="clear" w:pos="2574"/>
        </w:tabs>
      </w:pPr>
      <w:r w:rsidRPr="00FF0B52">
        <w:t xml:space="preserve">The Parties will </w:t>
      </w:r>
      <w:r w:rsidR="00B41131" w:rsidRPr="00FF0B52">
        <w:t xml:space="preserve">develop and </w:t>
      </w:r>
      <w:r w:rsidRPr="00FF0B52">
        <w:t xml:space="preserve">agree any amendments to the NAJP </w:t>
      </w:r>
      <w:r w:rsidR="00D403BD" w:rsidRPr="00FF0B52">
        <w:t xml:space="preserve">required </w:t>
      </w:r>
      <w:r w:rsidRPr="00FF0B52">
        <w:t xml:space="preserve">to finalise the administration arrangements for </w:t>
      </w:r>
      <w:r w:rsidR="00AD110A" w:rsidRPr="00FF0B52">
        <w:t xml:space="preserve">Family Violence Prevention </w:t>
      </w:r>
      <w:r w:rsidR="00163214" w:rsidRPr="00FF0B52">
        <w:t xml:space="preserve">and </w:t>
      </w:r>
      <w:r w:rsidR="00AD110A" w:rsidRPr="00FF0B52">
        <w:t xml:space="preserve">Legal Services </w:t>
      </w:r>
      <w:r w:rsidRPr="00FF0B52">
        <w:t>under NAJP prior to this Schedule ceasing.</w:t>
      </w:r>
      <w:bookmarkEnd w:id="0"/>
      <w:bookmarkEnd w:id="195"/>
    </w:p>
    <w:sectPr w:rsidR="000342C8" w:rsidRPr="00FF0B52" w:rsidSect="0030538A">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D2362" w14:textId="77777777" w:rsidR="00A65A02" w:rsidRDefault="00A65A02">
      <w:pPr>
        <w:spacing w:after="0" w:line="240" w:lineRule="auto"/>
      </w:pPr>
      <w:r>
        <w:separator/>
      </w:r>
    </w:p>
  </w:endnote>
  <w:endnote w:type="continuationSeparator" w:id="0">
    <w:p w14:paraId="69E3EE0A" w14:textId="77777777" w:rsidR="00A65A02" w:rsidRDefault="00A65A02">
      <w:pPr>
        <w:spacing w:after="0" w:line="240" w:lineRule="auto"/>
      </w:pPr>
      <w:r>
        <w:continuationSeparator/>
      </w:r>
    </w:p>
  </w:endnote>
  <w:endnote w:type="continuationNotice" w:id="1">
    <w:p w14:paraId="134760CC" w14:textId="77777777" w:rsidR="00A65A02" w:rsidRDefault="00A65A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ZapfDingbats">
    <w:altName w:val="Wingdings"/>
    <w:panose1 w:val="00000000000000000000"/>
    <w:charset w:val="02"/>
    <w:family w:val="decorative"/>
    <w:notTrueType/>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1987786"/>
      <w:docPartObj>
        <w:docPartGallery w:val="Page Numbers (Bottom of Page)"/>
        <w:docPartUnique/>
      </w:docPartObj>
    </w:sdtPr>
    <w:sdtEndPr>
      <w:rPr>
        <w:noProof/>
      </w:rPr>
    </w:sdtEndPr>
    <w:sdtContent>
      <w:p w14:paraId="0C13E0E2" w14:textId="0328261D" w:rsidR="009A4134" w:rsidRDefault="009A4134" w:rsidP="00B67C4E">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28AF5" w14:textId="77777777" w:rsidR="009A4134" w:rsidRDefault="009A4134" w:rsidP="00D90747">
    <w:pPr>
      <w:pStyle w:val="FooterEven"/>
    </w:pPr>
    <w:r>
      <w:t>Page D-2</w:t>
    </w:r>
  </w:p>
  <w:p w14:paraId="44428AF6" w14:textId="77777777" w:rsidR="009A4134" w:rsidRDefault="009A41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28AF8" w14:textId="1BCFA6F1" w:rsidR="009A4134" w:rsidRDefault="009A4134" w:rsidP="00D90747">
    <w:pPr>
      <w:pStyle w:val="FooterOdd"/>
      <w:keepNext/>
      <w:tabs>
        <w:tab w:val="num" w:pos="567"/>
      </w:tabs>
    </w:pPr>
    <w:r w:rsidRPr="00FB007C">
      <w:fldChar w:fldCharType="begin"/>
    </w:r>
    <w:r w:rsidRPr="00FB007C">
      <w:instrText xml:space="preserve"> PAGE  \* Arabic  \* MERGEFORMAT </w:instrText>
    </w:r>
    <w:r w:rsidRPr="00FB007C">
      <w:fldChar w:fldCharType="separate"/>
    </w:r>
    <w:r w:rsidRPr="00FB007C">
      <w:t>20</w:t>
    </w:r>
    <w:r w:rsidRPr="00FB007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28AF9" w14:textId="77777777" w:rsidR="009A4134" w:rsidRDefault="009A4134" w:rsidP="00D90747">
    <w:pPr>
      <w:pStyle w:val="FooterEven"/>
      <w:jc w:val="right"/>
    </w:pPr>
    <w:r>
      <w:t>Page D-1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FC34" w14:textId="77777777" w:rsidR="009A4134" w:rsidRDefault="009A4134" w:rsidP="00D90747">
    <w:pPr>
      <w:pStyle w:val="FooterEven"/>
    </w:pPr>
    <w:r>
      <w:t>Page D-2</w:t>
    </w:r>
  </w:p>
  <w:p w14:paraId="0E318DC3" w14:textId="77777777" w:rsidR="009A4134" w:rsidRDefault="009A413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3488428"/>
      <w:docPartObj>
        <w:docPartGallery w:val="Page Numbers (Bottom of Page)"/>
        <w:docPartUnique/>
      </w:docPartObj>
    </w:sdtPr>
    <w:sdtEndPr>
      <w:rPr>
        <w:noProof/>
      </w:rPr>
    </w:sdtEndPr>
    <w:sdtContent>
      <w:p w14:paraId="3BFA198E" w14:textId="431D1FCE" w:rsidR="009A4134" w:rsidRDefault="009A4134" w:rsidP="003A361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690525"/>
      <w:docPartObj>
        <w:docPartGallery w:val="Page Numbers (Bottom of Page)"/>
        <w:docPartUnique/>
      </w:docPartObj>
    </w:sdtPr>
    <w:sdtEndPr>
      <w:rPr>
        <w:noProof/>
      </w:rPr>
    </w:sdtEndPr>
    <w:sdtContent>
      <w:p w14:paraId="4B99A2BC" w14:textId="06CFF3C8" w:rsidR="009A4134" w:rsidRDefault="009A4134" w:rsidP="003A361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195858"/>
      <w:docPartObj>
        <w:docPartGallery w:val="Page Numbers (Bottom of Page)"/>
        <w:docPartUnique/>
      </w:docPartObj>
    </w:sdtPr>
    <w:sdtEndPr>
      <w:rPr>
        <w:noProof/>
      </w:rPr>
    </w:sdtEndPr>
    <w:sdtContent>
      <w:p w14:paraId="7C6DBF40" w14:textId="049AB519" w:rsidR="009A4134" w:rsidRDefault="009A413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176947" w14:textId="3D822770" w:rsidR="009A4134" w:rsidRPr="003A3617" w:rsidRDefault="009A4134" w:rsidP="003A36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10958" w14:textId="77777777" w:rsidR="00A65A02" w:rsidRDefault="00A65A02">
      <w:pPr>
        <w:spacing w:after="0" w:line="240" w:lineRule="auto"/>
      </w:pPr>
      <w:r>
        <w:separator/>
      </w:r>
    </w:p>
  </w:footnote>
  <w:footnote w:type="continuationSeparator" w:id="0">
    <w:p w14:paraId="05E47B9E" w14:textId="77777777" w:rsidR="00A65A02" w:rsidRDefault="00A65A02">
      <w:pPr>
        <w:spacing w:after="0" w:line="240" w:lineRule="auto"/>
      </w:pPr>
      <w:r>
        <w:continuationSeparator/>
      </w:r>
    </w:p>
  </w:footnote>
  <w:footnote w:type="continuationNotice" w:id="1">
    <w:p w14:paraId="7331C686" w14:textId="77777777" w:rsidR="00A65A02" w:rsidRDefault="00A65A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FB34D" w14:textId="165E1F99" w:rsidR="009A4134" w:rsidRPr="003F4F47" w:rsidRDefault="009A4134" w:rsidP="00553AEC">
    <w:pPr>
      <w:pStyle w:val="Header"/>
      <w:jc w:val="center"/>
      <w:rPr>
        <w:rFonts w:asciiTheme="minorHAnsi" w:hAnsiTheme="minorHAnsi"/>
        <w:color w:val="FF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62146" w14:textId="4E8DE583" w:rsidR="009A4134" w:rsidRPr="00881AC9" w:rsidRDefault="009A4134" w:rsidP="00881AC9">
    <w:pPr>
      <w:pStyle w:val="Heading9"/>
      <w:spacing w:before="0" w:after="0"/>
      <w:jc w:val="both"/>
      <w:rPr>
        <w:color w:val="C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10A91" w14:textId="414DC0DA" w:rsidR="009A4134" w:rsidRPr="00295472" w:rsidRDefault="009A4134" w:rsidP="003D65A3">
    <w:pPr>
      <w:pStyle w:val="Header"/>
      <w:jc w:val="center"/>
      <w:rPr>
        <w:rFonts w:asciiTheme="minorHAnsi" w:hAnsiTheme="minorHAnsi"/>
        <w:color w:val="FF0000"/>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CE82" w14:textId="1B7C8D9C" w:rsidR="009A4134" w:rsidRPr="00295472" w:rsidRDefault="009A4134" w:rsidP="003D65A3">
    <w:pPr>
      <w:pStyle w:val="Header"/>
      <w:jc w:val="center"/>
      <w:rPr>
        <w:rFonts w:asciiTheme="minorHAnsi" w:hAnsiTheme="minorHAnsi"/>
        <w:color w:val="FF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04C7D"/>
    <w:multiLevelType w:val="hybridMultilevel"/>
    <w:tmpl w:val="BC84AEC6"/>
    <w:lvl w:ilvl="0" w:tplc="DD1E8C5C">
      <w:start w:val="1"/>
      <w:numFmt w:val="lowerLetter"/>
      <w:lvlText w:val="(%1)"/>
      <w:lvlJc w:val="left"/>
      <w:pPr>
        <w:tabs>
          <w:tab w:val="num" w:pos="1440"/>
        </w:tabs>
        <w:ind w:left="144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0459F4"/>
    <w:multiLevelType w:val="hybridMultilevel"/>
    <w:tmpl w:val="4CDA964A"/>
    <w:lvl w:ilvl="0" w:tplc="DD1E8C5C">
      <w:start w:val="1"/>
      <w:numFmt w:val="lowerLetter"/>
      <w:lvlText w:val="(%1)"/>
      <w:lvlJc w:val="left"/>
      <w:pPr>
        <w:ind w:left="1800" w:hanging="360"/>
      </w:pPr>
      <w:rPr>
        <w:rFonts w:hint="default"/>
        <w:b w:val="0"/>
        <w:i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7BE3A68"/>
    <w:multiLevelType w:val="hybridMultilevel"/>
    <w:tmpl w:val="2354D942"/>
    <w:lvl w:ilvl="0" w:tplc="0C090019">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A811E8"/>
    <w:multiLevelType w:val="hybridMultilevel"/>
    <w:tmpl w:val="59DA996C"/>
    <w:lvl w:ilvl="0" w:tplc="DD1E8C5C">
      <w:start w:val="1"/>
      <w:numFmt w:val="lowerLetter"/>
      <w:lvlText w:val="(%1)"/>
      <w:lvlJc w:val="left"/>
      <w:pPr>
        <w:tabs>
          <w:tab w:val="num" w:pos="1440"/>
        </w:tabs>
        <w:ind w:left="144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401DB5"/>
    <w:multiLevelType w:val="multilevel"/>
    <w:tmpl w:val="03786CE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5" w15:restartNumberingAfterBreak="0">
    <w:nsid w:val="0CDC7973"/>
    <w:multiLevelType w:val="multilevel"/>
    <w:tmpl w:val="85DCB1C2"/>
    <w:lvl w:ilvl="0">
      <w:start w:val="1"/>
      <w:numFmt w:val="lowerRoman"/>
      <w:lvlRestart w:val="0"/>
      <w:pStyle w:val="Romannumeral"/>
      <w:lvlText w:val="(%1)"/>
      <w:lvlJc w:val="left"/>
      <w:pPr>
        <w:tabs>
          <w:tab w:val="num" w:pos="1701"/>
        </w:tabs>
        <w:ind w:left="1701" w:hanging="567"/>
      </w:pPr>
      <w:rPr>
        <w:rFonts w:cs="Times New Roman" w:hint="default"/>
        <w:b w:val="0"/>
        <w:i w:val="0"/>
        <w:color w:val="000000"/>
      </w:rPr>
    </w:lvl>
    <w:lvl w:ilvl="1">
      <w:start w:val="1"/>
      <w:numFmt w:val="decimal"/>
      <w:lvlText w:val="(%2)"/>
      <w:lvlJc w:val="left"/>
      <w:pPr>
        <w:tabs>
          <w:tab w:val="num" w:pos="1701"/>
        </w:tabs>
        <w:ind w:left="1701" w:hanging="283"/>
      </w:pPr>
      <w:rPr>
        <w:rFonts w:cs="Times New Roman" w:hint="default"/>
        <w:b w:val="0"/>
        <w:i w:val="0"/>
        <w:color w:val="000000"/>
      </w:rPr>
    </w:lvl>
    <w:lvl w:ilvl="2">
      <w:start w:val="1"/>
      <w:numFmt w:val="decimal"/>
      <w:lvlText w:val="%3"/>
      <w:lvlJc w:val="left"/>
      <w:pPr>
        <w:tabs>
          <w:tab w:val="num" w:pos="2268"/>
        </w:tabs>
        <w:ind w:left="2268" w:hanging="567"/>
      </w:pPr>
      <w:rPr>
        <w:rFonts w:cs="Times New Roman" w:hint="default"/>
        <w:b w:val="0"/>
        <w:i w:val="0"/>
        <w:color w:val="000000"/>
      </w:rPr>
    </w:lvl>
    <w:lvl w:ilvl="3">
      <w:start w:val="1"/>
      <w:numFmt w:val="decimal"/>
      <w:lvlText w:val="%4"/>
      <w:lvlJc w:val="left"/>
      <w:pPr>
        <w:tabs>
          <w:tab w:val="num" w:pos="2835"/>
        </w:tabs>
        <w:ind w:left="2835" w:hanging="567"/>
      </w:pPr>
      <w:rPr>
        <w:rFonts w:cs="Times New Roman" w:hint="default"/>
        <w:b w:val="0"/>
        <w:i w:val="0"/>
        <w:color w:val="000000"/>
      </w:rPr>
    </w:lvl>
    <w:lvl w:ilvl="4">
      <w:start w:val="1"/>
      <w:numFmt w:val="decimal"/>
      <w:lvlText w:val="%5"/>
      <w:lvlJc w:val="left"/>
      <w:pPr>
        <w:tabs>
          <w:tab w:val="num" w:pos="3402"/>
        </w:tabs>
        <w:ind w:left="3402" w:hanging="567"/>
      </w:pPr>
      <w:rPr>
        <w:rFonts w:cs="Times New Roman" w:hint="default"/>
        <w:b w:val="0"/>
        <w:i w:val="0"/>
        <w:color w:val="000000"/>
      </w:rPr>
    </w:lvl>
    <w:lvl w:ilvl="5">
      <w:start w:val="1"/>
      <w:numFmt w:val="decimal"/>
      <w:lvlText w:val="%6"/>
      <w:lvlJc w:val="left"/>
      <w:pPr>
        <w:tabs>
          <w:tab w:val="num" w:pos="3969"/>
        </w:tabs>
        <w:ind w:left="3969" w:hanging="567"/>
      </w:pPr>
      <w:rPr>
        <w:rFonts w:cs="Times New Roman" w:hint="default"/>
        <w:b w:val="0"/>
        <w:i w:val="0"/>
        <w:color w:val="000000"/>
      </w:rPr>
    </w:lvl>
    <w:lvl w:ilvl="6">
      <w:start w:val="1"/>
      <w:numFmt w:val="decimal"/>
      <w:lvlText w:val="%7"/>
      <w:lvlJc w:val="left"/>
      <w:pPr>
        <w:tabs>
          <w:tab w:val="num" w:pos="4536"/>
        </w:tabs>
        <w:ind w:left="4536" w:hanging="567"/>
      </w:pPr>
      <w:rPr>
        <w:rFonts w:cs="Times New Roman" w:hint="default"/>
        <w:b w:val="0"/>
        <w:i w:val="0"/>
        <w:color w:val="000000"/>
      </w:rPr>
    </w:lvl>
    <w:lvl w:ilvl="7">
      <w:start w:val="1"/>
      <w:numFmt w:val="decimal"/>
      <w:lvlText w:val="%8"/>
      <w:lvlJc w:val="left"/>
      <w:pPr>
        <w:tabs>
          <w:tab w:val="num" w:pos="5103"/>
        </w:tabs>
        <w:ind w:left="5103" w:hanging="567"/>
      </w:pPr>
      <w:rPr>
        <w:rFonts w:cs="Times New Roman" w:hint="default"/>
        <w:b w:val="0"/>
        <w:i w:val="0"/>
        <w:color w:val="000000"/>
      </w:rPr>
    </w:lvl>
    <w:lvl w:ilvl="8">
      <w:start w:val="1"/>
      <w:numFmt w:val="decimal"/>
      <w:lvlText w:val="%9"/>
      <w:lvlJc w:val="left"/>
      <w:pPr>
        <w:tabs>
          <w:tab w:val="num" w:pos="5670"/>
        </w:tabs>
        <w:ind w:left="5670" w:hanging="567"/>
      </w:pPr>
      <w:rPr>
        <w:rFonts w:cs="Times New Roman" w:hint="default"/>
        <w:b w:val="0"/>
        <w:i w:val="0"/>
        <w:color w:val="000000"/>
      </w:rPr>
    </w:lvl>
  </w:abstractNum>
  <w:abstractNum w:abstractNumId="6" w15:restartNumberingAfterBreak="0">
    <w:nsid w:val="0D4253AD"/>
    <w:multiLevelType w:val="multilevel"/>
    <w:tmpl w:val="252676A4"/>
    <w:lvl w:ilvl="0">
      <w:start w:val="1"/>
      <w:numFmt w:val="none"/>
      <w:lvlRestart w:val="0"/>
      <w:pStyle w:val="TableIndentFull"/>
      <w:suff w:val="nothing"/>
      <w:lvlText w:val=""/>
      <w:lvlJc w:val="left"/>
      <w:pPr>
        <w:tabs>
          <w:tab w:val="num" w:pos="283"/>
        </w:tabs>
        <w:ind w:left="283" w:firstLine="0"/>
      </w:pPr>
    </w:lvl>
    <w:lvl w:ilvl="1">
      <w:start w:val="1"/>
      <w:numFmt w:val="none"/>
      <w:lvlRestart w:val="0"/>
      <w:pStyle w:val="TableIndentFull1"/>
      <w:suff w:val="nothing"/>
      <w:lvlText w:val=""/>
      <w:lvlJc w:val="left"/>
      <w:pPr>
        <w:tabs>
          <w:tab w:val="num" w:pos="283"/>
        </w:tabs>
        <w:ind w:left="283" w:firstLine="0"/>
      </w:pPr>
    </w:lvl>
    <w:lvl w:ilvl="2">
      <w:start w:val="1"/>
      <w:numFmt w:val="none"/>
      <w:lvlRestart w:val="0"/>
      <w:pStyle w:val="TableIndentFull2"/>
      <w:suff w:val="nothing"/>
      <w:lvlText w:val=""/>
      <w:lvlJc w:val="left"/>
      <w:pPr>
        <w:tabs>
          <w:tab w:val="num" w:pos="567"/>
        </w:tabs>
        <w:ind w:left="567" w:firstLine="0"/>
      </w:pPr>
    </w:lvl>
    <w:lvl w:ilvl="3">
      <w:start w:val="1"/>
      <w:numFmt w:val="none"/>
      <w:lvlRestart w:val="0"/>
      <w:pStyle w:val="TableIndentFull3"/>
      <w:suff w:val="nothing"/>
      <w:lvlText w:val=""/>
      <w:lvlJc w:val="left"/>
      <w:pPr>
        <w:tabs>
          <w:tab w:val="num" w:pos="850"/>
        </w:tabs>
        <w:ind w:left="850" w:firstLine="0"/>
      </w:pPr>
    </w:lvl>
    <w:lvl w:ilvl="4">
      <w:start w:val="1"/>
      <w:numFmt w:val="none"/>
      <w:lvlRestart w:val="0"/>
      <w:pStyle w:val="TableIndentFull4"/>
      <w:suff w:val="nothing"/>
      <w:lvlText w:val=""/>
      <w:lvlJc w:val="left"/>
      <w:pPr>
        <w:tabs>
          <w:tab w:val="num" w:pos="1134"/>
        </w:tabs>
        <w:ind w:left="1134" w:firstLine="0"/>
      </w:pPr>
    </w:lvl>
    <w:lvl w:ilvl="5">
      <w:start w:val="1"/>
      <w:numFmt w:val="none"/>
      <w:lvlRestart w:val="0"/>
      <w:pStyle w:val="TableIndentFull5"/>
      <w:suff w:val="nothing"/>
      <w:lvlText w:val=""/>
      <w:lvlJc w:val="left"/>
      <w:pPr>
        <w:tabs>
          <w:tab w:val="num" w:pos="1417"/>
        </w:tabs>
        <w:ind w:left="1417" w:firstLine="0"/>
      </w:pPr>
    </w:lvl>
    <w:lvl w:ilvl="6">
      <w:start w:val="1"/>
      <w:numFmt w:val="none"/>
      <w:lvlRestart w:val="0"/>
      <w:pStyle w:val="TableIndentFull6"/>
      <w:suff w:val="nothing"/>
      <w:lvlText w:val=""/>
      <w:lvlJc w:val="left"/>
      <w:pPr>
        <w:tabs>
          <w:tab w:val="num" w:pos="1701"/>
        </w:tabs>
        <w:ind w:left="1701" w:firstLine="0"/>
      </w:pPr>
    </w:lvl>
    <w:lvl w:ilvl="7">
      <w:start w:val="1"/>
      <w:numFmt w:val="none"/>
      <w:lvlRestart w:val="0"/>
      <w:pStyle w:val="TableIndentFull7"/>
      <w:suff w:val="nothing"/>
      <w:lvlText w:val=""/>
      <w:lvlJc w:val="left"/>
      <w:pPr>
        <w:tabs>
          <w:tab w:val="num" w:pos="1984"/>
        </w:tabs>
        <w:ind w:left="1984" w:firstLine="0"/>
      </w:pPr>
    </w:lvl>
    <w:lvl w:ilvl="8">
      <w:start w:val="1"/>
      <w:numFmt w:val="none"/>
      <w:lvlRestart w:val="0"/>
      <w:pStyle w:val="TableIndentFull8"/>
      <w:suff w:val="nothing"/>
      <w:lvlText w:val=""/>
      <w:lvlJc w:val="left"/>
      <w:pPr>
        <w:tabs>
          <w:tab w:val="num" w:pos="2268"/>
        </w:tabs>
        <w:ind w:left="2268" w:firstLine="0"/>
      </w:pPr>
    </w:lvl>
  </w:abstractNum>
  <w:abstractNum w:abstractNumId="7" w15:restartNumberingAfterBreak="0">
    <w:nsid w:val="0D442B7F"/>
    <w:multiLevelType w:val="multilevel"/>
    <w:tmpl w:val="481CD816"/>
    <w:lvl w:ilvl="0">
      <w:start w:val="1"/>
      <w:numFmt w:val="decimal"/>
      <w:pStyle w:val="NumberedList1"/>
      <w:lvlText w:val="%1)"/>
      <w:lvlJc w:val="left"/>
      <w:pPr>
        <w:tabs>
          <w:tab w:val="num" w:pos="850"/>
        </w:tabs>
        <w:ind w:left="850" w:hanging="425"/>
      </w:pPr>
    </w:lvl>
    <w:lvl w:ilvl="1">
      <w:start w:val="1"/>
      <w:numFmt w:val="decimal"/>
      <w:pStyle w:val="NumberedList11"/>
      <w:lvlText w:val="%2)"/>
      <w:lvlJc w:val="left"/>
      <w:pPr>
        <w:tabs>
          <w:tab w:val="num" w:pos="850"/>
        </w:tabs>
        <w:ind w:left="850" w:hanging="425"/>
      </w:pPr>
    </w:lvl>
    <w:lvl w:ilvl="2">
      <w:start w:val="1"/>
      <w:numFmt w:val="decimal"/>
      <w:pStyle w:val="NumberedList12"/>
      <w:lvlText w:val="%3)"/>
      <w:lvlJc w:val="left"/>
      <w:pPr>
        <w:tabs>
          <w:tab w:val="num" w:pos="1276"/>
        </w:tabs>
        <w:ind w:left="1276" w:hanging="426"/>
      </w:pPr>
    </w:lvl>
    <w:lvl w:ilvl="3">
      <w:start w:val="1"/>
      <w:numFmt w:val="decimal"/>
      <w:pStyle w:val="NumberedList13"/>
      <w:lvlText w:val="%4)"/>
      <w:lvlJc w:val="left"/>
      <w:pPr>
        <w:tabs>
          <w:tab w:val="num" w:pos="1701"/>
        </w:tabs>
        <w:ind w:left="1701" w:hanging="425"/>
      </w:pPr>
    </w:lvl>
    <w:lvl w:ilvl="4">
      <w:start w:val="1"/>
      <w:numFmt w:val="decimal"/>
      <w:pStyle w:val="NumberedList14"/>
      <w:lvlText w:val="%5)"/>
      <w:lvlJc w:val="left"/>
      <w:pPr>
        <w:tabs>
          <w:tab w:val="num" w:pos="2126"/>
        </w:tabs>
        <w:ind w:left="2126" w:hanging="425"/>
      </w:pPr>
    </w:lvl>
    <w:lvl w:ilvl="5">
      <w:start w:val="1"/>
      <w:numFmt w:val="decimal"/>
      <w:pStyle w:val="NumberedList15"/>
      <w:lvlText w:val="%6)"/>
      <w:lvlJc w:val="left"/>
      <w:pPr>
        <w:tabs>
          <w:tab w:val="num" w:pos="2551"/>
        </w:tabs>
        <w:ind w:left="2551" w:hanging="425"/>
      </w:pPr>
    </w:lvl>
    <w:lvl w:ilvl="6">
      <w:start w:val="1"/>
      <w:numFmt w:val="decimal"/>
      <w:pStyle w:val="NumberedList16"/>
      <w:lvlText w:val="%7)"/>
      <w:lvlJc w:val="left"/>
      <w:pPr>
        <w:tabs>
          <w:tab w:val="num" w:pos="2976"/>
        </w:tabs>
        <w:ind w:left="2976" w:hanging="425"/>
      </w:pPr>
    </w:lvl>
    <w:lvl w:ilvl="7">
      <w:start w:val="1"/>
      <w:numFmt w:val="decimal"/>
      <w:pStyle w:val="NumberedList17"/>
      <w:lvlText w:val="%8)"/>
      <w:lvlJc w:val="left"/>
      <w:pPr>
        <w:tabs>
          <w:tab w:val="num" w:pos="3402"/>
        </w:tabs>
        <w:ind w:left="3402" w:hanging="426"/>
      </w:pPr>
    </w:lvl>
    <w:lvl w:ilvl="8">
      <w:start w:val="1"/>
      <w:numFmt w:val="decimal"/>
      <w:pStyle w:val="NumberedList18"/>
      <w:lvlText w:val="%9)"/>
      <w:lvlJc w:val="left"/>
      <w:pPr>
        <w:tabs>
          <w:tab w:val="num" w:pos="3827"/>
        </w:tabs>
        <w:ind w:left="3827" w:hanging="425"/>
      </w:pPr>
    </w:lvl>
  </w:abstractNum>
  <w:abstractNum w:abstractNumId="8" w15:restartNumberingAfterBreak="0">
    <w:nsid w:val="0DD430C4"/>
    <w:multiLevelType w:val="hybridMultilevel"/>
    <w:tmpl w:val="E6E8F034"/>
    <w:lvl w:ilvl="0" w:tplc="889A131C">
      <w:start w:val="1"/>
      <w:numFmt w:val="lowerLetter"/>
      <w:lvlText w:val="(%1)"/>
      <w:lvlJc w:val="left"/>
      <w:pPr>
        <w:ind w:left="720" w:hanging="36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AD7F9B"/>
    <w:multiLevelType w:val="hybridMultilevel"/>
    <w:tmpl w:val="56323E40"/>
    <w:lvl w:ilvl="0" w:tplc="A7829134">
      <w:start w:val="1"/>
      <w:numFmt w:val="lowerRoman"/>
      <w:lvlText w:val="%1."/>
      <w:lvlJc w:val="right"/>
      <w:pPr>
        <w:ind w:left="720" w:hanging="36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8400B5"/>
    <w:multiLevelType w:val="hybridMultilevel"/>
    <w:tmpl w:val="8356EA8A"/>
    <w:lvl w:ilvl="0" w:tplc="5A7C9C54">
      <w:start w:val="1"/>
      <w:numFmt w:val="lowerRoman"/>
      <w:lvlText w:val="%1."/>
      <w:lvlJc w:val="right"/>
      <w:pPr>
        <w:tabs>
          <w:tab w:val="num" w:pos="2160"/>
        </w:tabs>
        <w:ind w:left="2160" w:hanging="18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4E12A72"/>
    <w:multiLevelType w:val="hybridMultilevel"/>
    <w:tmpl w:val="4CBE85C8"/>
    <w:lvl w:ilvl="0" w:tplc="E786BC78">
      <w:start w:val="1"/>
      <w:numFmt w:val="decimal"/>
      <w:lvlText w:val="B%1"/>
      <w:lvlJc w:val="left"/>
      <w:pPr>
        <w:ind w:left="360" w:hanging="360"/>
      </w:pPr>
      <w:rPr>
        <w:rFonts w:ascii="Corbel" w:hAnsi="Corbel" w:hint="default"/>
        <w:b w:val="0"/>
        <w:bCs w:val="0"/>
        <w:i w:val="0"/>
        <w:iCs w:val="0"/>
        <w:caps w:val="0"/>
        <w:smallCaps w:val="0"/>
        <w:strike w:val="0"/>
        <w:dstrike w:val="0"/>
        <w:outline w:val="0"/>
        <w:shadow w:val="0"/>
        <w:emboss w:val="0"/>
        <w:imprint w:val="0"/>
        <w:noProof w:val="0"/>
        <w:vanish w:val="0"/>
        <w:webHidden w:val="0"/>
        <w:color w:val="auto"/>
        <w:spacing w:val="0"/>
        <w:kern w:val="0"/>
        <w:position w:val="0"/>
        <w:sz w:val="23"/>
        <w:szCs w:val="23"/>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7">
      <w:start w:val="1"/>
      <w:numFmt w:val="lowerLetter"/>
      <w:lvlText w:val="%2)"/>
      <w:lvlJc w:val="left"/>
      <w:pPr>
        <w:ind w:left="121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2" w15:restartNumberingAfterBreak="0">
    <w:nsid w:val="158D7A4B"/>
    <w:multiLevelType w:val="hybridMultilevel"/>
    <w:tmpl w:val="D9CCE6AE"/>
    <w:lvl w:ilvl="0" w:tplc="5168676A">
      <w:start w:val="1"/>
      <w:numFmt w:val="decimal"/>
      <w:pStyle w:val="Numbering-SchE1"/>
      <w:lvlText w:val="E1-%1"/>
      <w:lvlJc w:val="left"/>
      <w:pPr>
        <w:ind w:left="360" w:hanging="360"/>
      </w:pPr>
      <w:rPr>
        <w:rFonts w:ascii="Corbel" w:hAnsi="Corbel" w:hint="default"/>
        <w:b w:val="0"/>
        <w:color w:val="auto"/>
        <w:sz w:val="23"/>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7DC7A9A"/>
    <w:multiLevelType w:val="hybridMultilevel"/>
    <w:tmpl w:val="5F1E86FC"/>
    <w:lvl w:ilvl="0" w:tplc="DD1E8C5C">
      <w:start w:val="1"/>
      <w:numFmt w:val="lowerLetter"/>
      <w:lvlText w:val="(%1)"/>
      <w:lvlJc w:val="left"/>
      <w:pPr>
        <w:ind w:left="1429" w:hanging="720"/>
      </w:pPr>
      <w:rPr>
        <w:rFonts w:hint="default"/>
        <w:b w:val="0"/>
        <w:i w:val="0"/>
      </w:r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start w:val="1"/>
      <w:numFmt w:val="decimal"/>
      <w:lvlText w:val="%4."/>
      <w:lvlJc w:val="left"/>
      <w:pPr>
        <w:ind w:left="3229" w:hanging="360"/>
      </w:pPr>
    </w:lvl>
    <w:lvl w:ilvl="4" w:tplc="0C090019">
      <w:start w:val="1"/>
      <w:numFmt w:val="lowerLetter"/>
      <w:lvlText w:val="%5."/>
      <w:lvlJc w:val="left"/>
      <w:pPr>
        <w:ind w:left="3949" w:hanging="360"/>
      </w:pPr>
    </w:lvl>
    <w:lvl w:ilvl="5" w:tplc="0C09001B">
      <w:start w:val="1"/>
      <w:numFmt w:val="lowerRoman"/>
      <w:lvlText w:val="%6."/>
      <w:lvlJc w:val="right"/>
      <w:pPr>
        <w:ind w:left="4669" w:hanging="180"/>
      </w:pPr>
    </w:lvl>
    <w:lvl w:ilvl="6" w:tplc="0C09000F">
      <w:start w:val="1"/>
      <w:numFmt w:val="decimal"/>
      <w:lvlText w:val="%7."/>
      <w:lvlJc w:val="left"/>
      <w:pPr>
        <w:ind w:left="5389" w:hanging="360"/>
      </w:pPr>
    </w:lvl>
    <w:lvl w:ilvl="7" w:tplc="0C090019">
      <w:start w:val="1"/>
      <w:numFmt w:val="lowerLetter"/>
      <w:lvlText w:val="%8."/>
      <w:lvlJc w:val="left"/>
      <w:pPr>
        <w:ind w:left="6109" w:hanging="360"/>
      </w:pPr>
    </w:lvl>
    <w:lvl w:ilvl="8" w:tplc="0C09001B">
      <w:start w:val="1"/>
      <w:numFmt w:val="lowerRoman"/>
      <w:lvlText w:val="%9."/>
      <w:lvlJc w:val="right"/>
      <w:pPr>
        <w:ind w:left="6829" w:hanging="180"/>
      </w:pPr>
    </w:lvl>
  </w:abstractNum>
  <w:abstractNum w:abstractNumId="14" w15:restartNumberingAfterBreak="0">
    <w:nsid w:val="18327664"/>
    <w:multiLevelType w:val="multilevel"/>
    <w:tmpl w:val="3338791E"/>
    <w:lvl w:ilvl="0">
      <w:start w:val="1"/>
      <w:numFmt w:val="decimal"/>
      <w:pStyle w:val="NumberLevel1"/>
      <w:lvlText w:val="%1."/>
      <w:lvlJc w:val="left"/>
      <w:pPr>
        <w:tabs>
          <w:tab w:val="num" w:pos="271"/>
        </w:tabs>
        <w:ind w:left="-438" w:hanging="709"/>
      </w:pPr>
      <w:rPr>
        <w:rFonts w:hint="default"/>
        <w:sz w:val="20"/>
      </w:rPr>
    </w:lvl>
    <w:lvl w:ilvl="1">
      <w:start w:val="1"/>
      <w:numFmt w:val="decimal"/>
      <w:pStyle w:val="NumberLevel2"/>
      <w:lvlText w:val="%1.%2."/>
      <w:lvlJc w:val="left"/>
      <w:pPr>
        <w:tabs>
          <w:tab w:val="num" w:pos="271"/>
        </w:tabs>
        <w:ind w:left="-438" w:hanging="709"/>
      </w:pPr>
      <w:rPr>
        <w:rFonts w:hint="default"/>
        <w:sz w:val="20"/>
      </w:rPr>
    </w:lvl>
    <w:lvl w:ilvl="2">
      <w:start w:val="1"/>
      <w:numFmt w:val="decimal"/>
      <w:pStyle w:val="NumberLevel3"/>
      <w:lvlText w:val="%1.%2.%3."/>
      <w:lvlJc w:val="left"/>
      <w:pPr>
        <w:tabs>
          <w:tab w:val="num" w:pos="271"/>
        </w:tabs>
        <w:ind w:left="-438" w:hanging="709"/>
      </w:pPr>
      <w:rPr>
        <w:rFonts w:hint="default"/>
        <w:sz w:val="20"/>
      </w:rPr>
    </w:lvl>
    <w:lvl w:ilvl="3">
      <w:start w:val="1"/>
      <w:numFmt w:val="lowerLetter"/>
      <w:pStyle w:val="NumberLevel4"/>
      <w:lvlText w:val="%4."/>
      <w:lvlJc w:val="left"/>
      <w:pPr>
        <w:tabs>
          <w:tab w:val="num" w:pos="271"/>
        </w:tabs>
        <w:ind w:left="-13" w:hanging="425"/>
      </w:pPr>
      <w:rPr>
        <w:rFonts w:hint="default"/>
      </w:rPr>
    </w:lvl>
    <w:lvl w:ilvl="4">
      <w:start w:val="1"/>
      <w:numFmt w:val="bullet"/>
      <w:pStyle w:val="NumberLevel5"/>
      <w:lvlText w:val=""/>
      <w:lvlJc w:val="left"/>
      <w:pPr>
        <w:tabs>
          <w:tab w:val="num" w:pos="271"/>
        </w:tabs>
        <w:ind w:left="-13" w:hanging="425"/>
      </w:pPr>
      <w:rPr>
        <w:rFonts w:ascii="Symbol" w:hAnsi="Symbol" w:hint="default"/>
        <w:b w:val="0"/>
        <w:i w:val="0"/>
        <w:color w:val="auto"/>
      </w:rPr>
    </w:lvl>
    <w:lvl w:ilvl="5">
      <w:start w:val="1"/>
      <w:numFmt w:val="bullet"/>
      <w:pStyle w:val="NumberLevel6"/>
      <w:lvlText w:val="–"/>
      <w:lvlJc w:val="left"/>
      <w:pPr>
        <w:tabs>
          <w:tab w:val="num" w:pos="980"/>
        </w:tabs>
        <w:ind w:left="413" w:hanging="426"/>
      </w:pPr>
      <w:rPr>
        <w:rFonts w:hint="default"/>
        <w:b w:val="0"/>
        <w:i w:val="0"/>
      </w:rPr>
    </w:lvl>
    <w:lvl w:ilvl="6">
      <w:start w:val="1"/>
      <w:numFmt w:val="bullet"/>
      <w:pStyle w:val="NumberLevel7"/>
      <w:lvlText w:val="–"/>
      <w:lvlJc w:val="left"/>
      <w:pPr>
        <w:tabs>
          <w:tab w:val="num" w:pos="1405"/>
        </w:tabs>
        <w:ind w:left="838" w:hanging="425"/>
      </w:pPr>
      <w:rPr>
        <w:rFonts w:hint="default"/>
        <w:b w:val="0"/>
        <w:i w:val="0"/>
      </w:rPr>
    </w:lvl>
    <w:lvl w:ilvl="7">
      <w:start w:val="1"/>
      <w:numFmt w:val="bullet"/>
      <w:pStyle w:val="NumberLevel8"/>
      <w:lvlText w:val="–"/>
      <w:lvlJc w:val="left"/>
      <w:pPr>
        <w:tabs>
          <w:tab w:val="num" w:pos="1972"/>
        </w:tabs>
        <w:ind w:left="1263" w:hanging="425"/>
      </w:pPr>
      <w:rPr>
        <w:rFonts w:hint="default"/>
        <w:b w:val="0"/>
        <w:i w:val="0"/>
      </w:rPr>
    </w:lvl>
    <w:lvl w:ilvl="8">
      <w:start w:val="1"/>
      <w:numFmt w:val="bullet"/>
      <w:pStyle w:val="NumberLevel9"/>
      <w:lvlText w:val="–"/>
      <w:lvlJc w:val="left"/>
      <w:pPr>
        <w:tabs>
          <w:tab w:val="num" w:pos="2397"/>
        </w:tabs>
        <w:ind w:left="1688" w:hanging="425"/>
      </w:pPr>
      <w:rPr>
        <w:rFonts w:hint="default"/>
        <w:b w:val="0"/>
        <w:i w:val="0"/>
      </w:rPr>
    </w:lvl>
  </w:abstractNum>
  <w:abstractNum w:abstractNumId="15" w15:restartNumberingAfterBreak="0">
    <w:nsid w:val="193778E1"/>
    <w:multiLevelType w:val="multilevel"/>
    <w:tmpl w:val="03786CE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16" w15:restartNumberingAfterBreak="0">
    <w:nsid w:val="19C960FD"/>
    <w:multiLevelType w:val="multilevel"/>
    <w:tmpl w:val="F9EA08CE"/>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7" w15:restartNumberingAfterBreak="0">
    <w:nsid w:val="1AEB4EA1"/>
    <w:multiLevelType w:val="hybridMultilevel"/>
    <w:tmpl w:val="E6E8F034"/>
    <w:lvl w:ilvl="0" w:tplc="889A131C">
      <w:start w:val="1"/>
      <w:numFmt w:val="lowerLetter"/>
      <w:lvlText w:val="(%1)"/>
      <w:lvlJc w:val="left"/>
      <w:pPr>
        <w:ind w:left="927" w:hanging="360"/>
      </w:pPr>
      <w:rPr>
        <w:rFonts w:hint="default"/>
        <w:b w:val="0"/>
        <w:i w:val="0"/>
        <w:color w:val="auto"/>
        <w:sz w:val="23"/>
        <w:szCs w:val="23"/>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1BFA7A96"/>
    <w:multiLevelType w:val="hybridMultilevel"/>
    <w:tmpl w:val="E20A4104"/>
    <w:lvl w:ilvl="0" w:tplc="91D288DC">
      <w:start w:val="1"/>
      <w:numFmt w:val="lowerLetter"/>
      <w:lvlText w:val="(%1)"/>
      <w:lvlJc w:val="left"/>
      <w:pPr>
        <w:ind w:left="720" w:hanging="36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D3E7FDF"/>
    <w:multiLevelType w:val="hybridMultilevel"/>
    <w:tmpl w:val="8356EA8A"/>
    <w:lvl w:ilvl="0" w:tplc="5A7C9C54">
      <w:start w:val="1"/>
      <w:numFmt w:val="lowerRoman"/>
      <w:lvlText w:val="%1."/>
      <w:lvlJc w:val="right"/>
      <w:pPr>
        <w:tabs>
          <w:tab w:val="num" w:pos="2160"/>
        </w:tabs>
        <w:ind w:left="2160" w:hanging="18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E58547B"/>
    <w:multiLevelType w:val="multilevel"/>
    <w:tmpl w:val="5BEA893E"/>
    <w:lvl w:ilvl="0">
      <w:start w:val="1"/>
      <w:numFmt w:val="upperLetter"/>
      <w:pStyle w:val="ScheduleList"/>
      <w:lvlText w:val="%1"/>
      <w:lvlJc w:val="left"/>
      <w:pPr>
        <w:tabs>
          <w:tab w:val="num" w:pos="567"/>
        </w:tabs>
        <w:ind w:left="567" w:hanging="567"/>
      </w:pPr>
      <w:rPr>
        <w:rFonts w:cs="Times New Roman" w:hint="default"/>
      </w:rPr>
    </w:lvl>
    <w:lvl w:ilvl="1">
      <w:start w:val="1"/>
      <w:numFmt w:val="decimal"/>
      <w:pStyle w:val="ScheduleListSubHeading"/>
      <w:lvlText w:val="%1%2"/>
      <w:lvlJc w:val="left"/>
      <w:pPr>
        <w:tabs>
          <w:tab w:val="num" w:pos="1134"/>
        </w:tabs>
        <w:ind w:left="1134" w:hanging="567"/>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1" w15:restartNumberingAfterBreak="0">
    <w:nsid w:val="20884841"/>
    <w:multiLevelType w:val="hybridMultilevel"/>
    <w:tmpl w:val="A83EF8CE"/>
    <w:lvl w:ilvl="0" w:tplc="DD1E8C5C">
      <w:start w:val="1"/>
      <w:numFmt w:val="lowerLetter"/>
      <w:lvlText w:val="(%1)"/>
      <w:lvlJc w:val="left"/>
      <w:pPr>
        <w:ind w:left="1287" w:hanging="360"/>
      </w:pPr>
      <w:rPr>
        <w:rFonts w:hint="default"/>
        <w:b w:val="0"/>
        <w:i w:val="0"/>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2" w15:restartNumberingAfterBreak="0">
    <w:nsid w:val="22B242CC"/>
    <w:multiLevelType w:val="multilevel"/>
    <w:tmpl w:val="E60E4706"/>
    <w:lvl w:ilvl="0">
      <w:start w:val="1"/>
      <w:numFmt w:val="none"/>
      <w:lvlRestart w:val="0"/>
      <w:pStyle w:val="IndentHanging"/>
      <w:suff w:val="nothing"/>
      <w:lvlText w:val=""/>
      <w:lvlJc w:val="left"/>
      <w:pPr>
        <w:tabs>
          <w:tab w:val="num" w:pos="850"/>
        </w:tabs>
        <w:ind w:left="850" w:hanging="425"/>
      </w:pPr>
      <w:rPr>
        <w:rFonts w:cs="Times New Roman"/>
      </w:rPr>
    </w:lvl>
    <w:lvl w:ilvl="1">
      <w:start w:val="1"/>
      <w:numFmt w:val="none"/>
      <w:lvlRestart w:val="0"/>
      <w:pStyle w:val="IndentHanging1"/>
      <w:suff w:val="nothing"/>
      <w:lvlText w:val=""/>
      <w:lvlJc w:val="left"/>
      <w:pPr>
        <w:tabs>
          <w:tab w:val="num" w:pos="850"/>
        </w:tabs>
        <w:ind w:left="850" w:hanging="425"/>
      </w:pPr>
      <w:rPr>
        <w:rFonts w:cs="Times New Roman"/>
      </w:rPr>
    </w:lvl>
    <w:lvl w:ilvl="2">
      <w:start w:val="1"/>
      <w:numFmt w:val="none"/>
      <w:lvlRestart w:val="0"/>
      <w:pStyle w:val="IndentHanging2"/>
      <w:suff w:val="nothing"/>
      <w:lvlText w:val=""/>
      <w:lvlJc w:val="left"/>
      <w:pPr>
        <w:tabs>
          <w:tab w:val="num" w:pos="1276"/>
        </w:tabs>
        <w:ind w:left="1276" w:hanging="426"/>
      </w:pPr>
      <w:rPr>
        <w:rFonts w:cs="Times New Roman"/>
      </w:rPr>
    </w:lvl>
    <w:lvl w:ilvl="3">
      <w:start w:val="1"/>
      <w:numFmt w:val="none"/>
      <w:lvlRestart w:val="0"/>
      <w:pStyle w:val="IndentHanging3"/>
      <w:suff w:val="nothing"/>
      <w:lvlText w:val=""/>
      <w:lvlJc w:val="left"/>
      <w:pPr>
        <w:tabs>
          <w:tab w:val="num" w:pos="1701"/>
        </w:tabs>
        <w:ind w:left="1701" w:hanging="425"/>
      </w:pPr>
      <w:rPr>
        <w:rFonts w:cs="Times New Roman"/>
      </w:rPr>
    </w:lvl>
    <w:lvl w:ilvl="4">
      <w:start w:val="1"/>
      <w:numFmt w:val="none"/>
      <w:lvlRestart w:val="0"/>
      <w:pStyle w:val="IndentHanging4"/>
      <w:suff w:val="nothing"/>
      <w:lvlText w:val=""/>
      <w:lvlJc w:val="left"/>
      <w:pPr>
        <w:tabs>
          <w:tab w:val="num" w:pos="2126"/>
        </w:tabs>
        <w:ind w:left="2126" w:hanging="425"/>
      </w:pPr>
      <w:rPr>
        <w:rFonts w:cs="Times New Roman"/>
      </w:rPr>
    </w:lvl>
    <w:lvl w:ilvl="5">
      <w:start w:val="1"/>
      <w:numFmt w:val="none"/>
      <w:lvlRestart w:val="0"/>
      <w:pStyle w:val="IndentHanging5"/>
      <w:suff w:val="nothing"/>
      <w:lvlText w:val=""/>
      <w:lvlJc w:val="left"/>
      <w:pPr>
        <w:tabs>
          <w:tab w:val="num" w:pos="2551"/>
        </w:tabs>
        <w:ind w:left="2551" w:hanging="425"/>
      </w:pPr>
      <w:rPr>
        <w:rFonts w:cs="Times New Roman"/>
      </w:rPr>
    </w:lvl>
    <w:lvl w:ilvl="6">
      <w:start w:val="1"/>
      <w:numFmt w:val="none"/>
      <w:lvlRestart w:val="0"/>
      <w:pStyle w:val="IndentHanging6"/>
      <w:suff w:val="nothing"/>
      <w:lvlText w:val=""/>
      <w:lvlJc w:val="left"/>
      <w:pPr>
        <w:tabs>
          <w:tab w:val="num" w:pos="2976"/>
        </w:tabs>
        <w:ind w:left="2976" w:hanging="425"/>
      </w:pPr>
      <w:rPr>
        <w:rFonts w:cs="Times New Roman"/>
      </w:rPr>
    </w:lvl>
    <w:lvl w:ilvl="7">
      <w:start w:val="1"/>
      <w:numFmt w:val="none"/>
      <w:lvlRestart w:val="0"/>
      <w:pStyle w:val="IndentHanging7"/>
      <w:suff w:val="nothing"/>
      <w:lvlText w:val=""/>
      <w:lvlJc w:val="left"/>
      <w:pPr>
        <w:tabs>
          <w:tab w:val="num" w:pos="3402"/>
        </w:tabs>
        <w:ind w:left="3402" w:hanging="426"/>
      </w:pPr>
      <w:rPr>
        <w:rFonts w:cs="Times New Roman"/>
      </w:rPr>
    </w:lvl>
    <w:lvl w:ilvl="8">
      <w:start w:val="1"/>
      <w:numFmt w:val="none"/>
      <w:lvlRestart w:val="0"/>
      <w:pStyle w:val="IndentHanging8"/>
      <w:suff w:val="nothing"/>
      <w:lvlText w:val=""/>
      <w:lvlJc w:val="left"/>
      <w:pPr>
        <w:tabs>
          <w:tab w:val="num" w:pos="3827"/>
        </w:tabs>
        <w:ind w:left="3827" w:hanging="425"/>
      </w:pPr>
      <w:rPr>
        <w:rFonts w:cs="Times New Roman"/>
      </w:rPr>
    </w:lvl>
  </w:abstractNum>
  <w:abstractNum w:abstractNumId="23" w15:restartNumberingAfterBreak="0">
    <w:nsid w:val="244237C5"/>
    <w:multiLevelType w:val="multilevel"/>
    <w:tmpl w:val="58FC54CC"/>
    <w:name w:val="AGSTableDash"/>
    <w:lvl w:ilvl="0">
      <w:start w:val="1"/>
      <w:numFmt w:val="decimal"/>
      <w:pStyle w:val="OutlineNumbered1"/>
      <w:lvlText w:val="%1."/>
      <w:lvlJc w:val="left"/>
      <w:pPr>
        <w:tabs>
          <w:tab w:val="num" w:pos="543"/>
        </w:tabs>
        <w:ind w:left="543" w:hanging="543"/>
      </w:pPr>
      <w:rPr>
        <w:rFonts w:cs="Times New Roman"/>
        <w:b w:val="0"/>
        <w:i w:val="0"/>
      </w:rPr>
    </w:lvl>
    <w:lvl w:ilvl="1">
      <w:start w:val="1"/>
      <w:numFmt w:val="decimal"/>
      <w:pStyle w:val="OutlineNumbered2"/>
      <w:lvlText w:val="%1.%2."/>
      <w:lvlJc w:val="left"/>
      <w:pPr>
        <w:tabs>
          <w:tab w:val="num" w:pos="1086"/>
        </w:tabs>
        <w:ind w:left="1086" w:hanging="543"/>
      </w:pPr>
      <w:rPr>
        <w:rFonts w:cs="Times New Roman"/>
        <w:b w:val="0"/>
        <w:i w:val="0"/>
      </w:rPr>
    </w:lvl>
    <w:lvl w:ilvl="2">
      <w:start w:val="1"/>
      <w:numFmt w:val="decimal"/>
      <w:pStyle w:val="OutlineNumbered3"/>
      <w:lvlText w:val="%1.%2.%3."/>
      <w:lvlJc w:val="left"/>
      <w:pPr>
        <w:tabs>
          <w:tab w:val="num" w:pos="1629"/>
        </w:tabs>
        <w:ind w:left="1629" w:hanging="543"/>
      </w:pPr>
      <w:rPr>
        <w:rFonts w:cs="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24" w15:restartNumberingAfterBreak="0">
    <w:nsid w:val="249F2BE5"/>
    <w:multiLevelType w:val="hybridMultilevel"/>
    <w:tmpl w:val="FA5C28EA"/>
    <w:lvl w:ilvl="0" w:tplc="22B83606">
      <w:start w:val="1"/>
      <w:numFmt w:val="lowerLetter"/>
      <w:lvlText w:val="(%1)"/>
      <w:lvlJc w:val="left"/>
      <w:pPr>
        <w:ind w:left="720" w:hanging="36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5DF12CD"/>
    <w:multiLevelType w:val="multilevel"/>
    <w:tmpl w:val="ED66EFCC"/>
    <w:lvl w:ilvl="0">
      <w:start w:val="1"/>
      <w:numFmt w:val="upperLetter"/>
      <w:suff w:val="nothing"/>
      <w:lvlText w:val="%1"/>
      <w:lvlJc w:val="left"/>
      <w:rPr>
        <w:rFonts w:cs="Times New Roman" w:hint="default"/>
      </w:rPr>
    </w:lvl>
    <w:lvl w:ilvl="1">
      <w:start w:val="1"/>
      <w:numFmt w:val="lowerLetter"/>
      <w:lvlText w:val="(%2)"/>
      <w:lvlJc w:val="left"/>
      <w:pPr>
        <w:tabs>
          <w:tab w:val="num" w:pos="567"/>
        </w:tabs>
        <w:ind w:left="567" w:hanging="567"/>
      </w:pPr>
      <w:rPr>
        <w:rFonts w:hint="default"/>
        <w:b w:val="0"/>
        <w:i w:val="0"/>
      </w:rPr>
    </w:lvl>
    <w:lvl w:ilvl="2">
      <w:start w:val="1"/>
      <w:numFmt w:val="lowerLetter"/>
      <w:lvlText w:val="(%3)"/>
      <w:lvlJc w:val="left"/>
      <w:pPr>
        <w:tabs>
          <w:tab w:val="num" w:pos="1593"/>
        </w:tabs>
        <w:ind w:left="1593" w:hanging="180"/>
      </w:pPr>
      <w:rPr>
        <w:rFonts w:hint="default"/>
      </w:rPr>
    </w:lvl>
    <w:lvl w:ilvl="3">
      <w:start w:val="1"/>
      <w:numFmt w:val="lowerRoman"/>
      <w:lvlText w:val="%4."/>
      <w:lvlJc w:val="right"/>
      <w:pPr>
        <w:tabs>
          <w:tab w:val="num" w:pos="2313"/>
        </w:tabs>
        <w:ind w:left="2313" w:hanging="360"/>
      </w:pPr>
      <w:rPr>
        <w:rFonts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26" w15:restartNumberingAfterBreak="0">
    <w:nsid w:val="26AA0643"/>
    <w:multiLevelType w:val="hybridMultilevel"/>
    <w:tmpl w:val="D6A2C08E"/>
    <w:lvl w:ilvl="0" w:tplc="BA6E9F12">
      <w:start w:val="1"/>
      <w:numFmt w:val="lowerLetter"/>
      <w:lvlText w:val="(%1)"/>
      <w:lvlJc w:val="left"/>
      <w:pPr>
        <w:ind w:left="720" w:hanging="36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7440C8B"/>
    <w:multiLevelType w:val="multilevel"/>
    <w:tmpl w:val="F2A403A2"/>
    <w:lvl w:ilvl="0">
      <w:start w:val="1"/>
      <w:numFmt w:val="bullet"/>
      <w:lvlRestart w:val="0"/>
      <w:pStyle w:val="Bullet"/>
      <w:lvlText w:val="•"/>
      <w:lvlJc w:val="left"/>
      <w:pPr>
        <w:tabs>
          <w:tab w:val="num" w:pos="283"/>
        </w:tabs>
        <w:ind w:left="283" w:hanging="283"/>
      </w:pPr>
      <w:rPr>
        <w:rFonts w:ascii="Times New Roman" w:hAnsi="Times New Roman"/>
        <w:b w:val="0"/>
        <w:i w:val="0"/>
      </w:rPr>
    </w:lvl>
    <w:lvl w:ilvl="1">
      <w:start w:val="1"/>
      <w:numFmt w:val="bullet"/>
      <w:pStyle w:val="Dash"/>
      <w:lvlText w:val="–"/>
      <w:lvlJc w:val="left"/>
      <w:pPr>
        <w:tabs>
          <w:tab w:val="num" w:pos="567"/>
        </w:tabs>
        <w:ind w:left="567" w:hanging="284"/>
      </w:pPr>
      <w:rPr>
        <w:rFonts w:ascii="Times New Roman" w:hAnsi="Times New Roman"/>
        <w:b w:val="0"/>
        <w:i w:val="0"/>
      </w:rPr>
    </w:lvl>
    <w:lvl w:ilvl="2">
      <w:start w:val="1"/>
      <w:numFmt w:val="bullet"/>
      <w:pStyle w:val="DoubleDo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28" w15:restartNumberingAfterBreak="0">
    <w:nsid w:val="278D78E7"/>
    <w:multiLevelType w:val="multilevel"/>
    <w:tmpl w:val="5C4AE05C"/>
    <w:name w:val="StandardNumberedList"/>
    <w:lvl w:ilvl="0">
      <w:start w:val="1"/>
      <w:numFmt w:val="lowerRoman"/>
      <w:lvlRestart w:val="0"/>
      <w:lvlText w:val="(%1)"/>
      <w:lvlJc w:val="left"/>
      <w:pPr>
        <w:tabs>
          <w:tab w:val="num" w:pos="1418"/>
        </w:tabs>
        <w:ind w:left="1418" w:hanging="284"/>
      </w:pPr>
      <w:rPr>
        <w:rFonts w:cs="Times New Roman" w:hint="default"/>
        <w:b w:val="0"/>
        <w:i w:val="0"/>
        <w:color w:val="000000"/>
      </w:rPr>
    </w:lvl>
    <w:lvl w:ilvl="1">
      <w:start w:val="1"/>
      <w:numFmt w:val="decimal"/>
      <w:pStyle w:val="Indentednumberpara"/>
      <w:lvlText w:val="(%2)"/>
      <w:lvlJc w:val="left"/>
      <w:pPr>
        <w:tabs>
          <w:tab w:val="num" w:pos="2268"/>
        </w:tabs>
        <w:ind w:left="2268" w:hanging="567"/>
      </w:pPr>
      <w:rPr>
        <w:rFonts w:cs="Times New Roman" w:hint="default"/>
        <w:b w:val="0"/>
        <w:i w:val="0"/>
        <w:color w:val="000000"/>
      </w:rPr>
    </w:lvl>
    <w:lvl w:ilvl="2">
      <w:start w:val="1"/>
      <w:numFmt w:val="decimal"/>
      <w:lvlText w:val="%3"/>
      <w:lvlJc w:val="left"/>
      <w:pPr>
        <w:tabs>
          <w:tab w:val="num" w:pos="2268"/>
        </w:tabs>
        <w:ind w:left="2268" w:hanging="567"/>
      </w:pPr>
      <w:rPr>
        <w:rFonts w:cs="Times New Roman" w:hint="default"/>
        <w:b w:val="0"/>
        <w:i w:val="0"/>
        <w:color w:val="000000"/>
      </w:rPr>
    </w:lvl>
    <w:lvl w:ilvl="3">
      <w:start w:val="1"/>
      <w:numFmt w:val="decimal"/>
      <w:lvlText w:val="%4"/>
      <w:lvlJc w:val="left"/>
      <w:pPr>
        <w:tabs>
          <w:tab w:val="num" w:pos="2835"/>
        </w:tabs>
        <w:ind w:left="2835" w:hanging="567"/>
      </w:pPr>
      <w:rPr>
        <w:rFonts w:cs="Times New Roman" w:hint="default"/>
        <w:b w:val="0"/>
        <w:i w:val="0"/>
        <w:color w:val="000000"/>
      </w:rPr>
    </w:lvl>
    <w:lvl w:ilvl="4">
      <w:start w:val="1"/>
      <w:numFmt w:val="decimal"/>
      <w:lvlText w:val="%5"/>
      <w:lvlJc w:val="left"/>
      <w:pPr>
        <w:tabs>
          <w:tab w:val="num" w:pos="3402"/>
        </w:tabs>
        <w:ind w:left="3402" w:hanging="567"/>
      </w:pPr>
      <w:rPr>
        <w:rFonts w:cs="Times New Roman" w:hint="default"/>
        <w:b w:val="0"/>
        <w:i w:val="0"/>
        <w:color w:val="000000"/>
      </w:rPr>
    </w:lvl>
    <w:lvl w:ilvl="5">
      <w:start w:val="1"/>
      <w:numFmt w:val="decimal"/>
      <w:lvlText w:val="%6"/>
      <w:lvlJc w:val="left"/>
      <w:pPr>
        <w:tabs>
          <w:tab w:val="num" w:pos="3969"/>
        </w:tabs>
        <w:ind w:left="3969" w:hanging="567"/>
      </w:pPr>
      <w:rPr>
        <w:rFonts w:cs="Times New Roman" w:hint="default"/>
        <w:b w:val="0"/>
        <w:i w:val="0"/>
        <w:color w:val="000000"/>
      </w:rPr>
    </w:lvl>
    <w:lvl w:ilvl="6">
      <w:start w:val="1"/>
      <w:numFmt w:val="decimal"/>
      <w:lvlText w:val="%7"/>
      <w:lvlJc w:val="left"/>
      <w:pPr>
        <w:tabs>
          <w:tab w:val="num" w:pos="4536"/>
        </w:tabs>
        <w:ind w:left="4536" w:hanging="567"/>
      </w:pPr>
      <w:rPr>
        <w:rFonts w:cs="Times New Roman" w:hint="default"/>
        <w:b w:val="0"/>
        <w:i w:val="0"/>
        <w:color w:val="000000"/>
      </w:rPr>
    </w:lvl>
    <w:lvl w:ilvl="7">
      <w:start w:val="1"/>
      <w:numFmt w:val="decimal"/>
      <w:lvlText w:val="%8"/>
      <w:lvlJc w:val="left"/>
      <w:pPr>
        <w:tabs>
          <w:tab w:val="num" w:pos="5103"/>
        </w:tabs>
        <w:ind w:left="5103" w:hanging="567"/>
      </w:pPr>
      <w:rPr>
        <w:rFonts w:cs="Times New Roman" w:hint="default"/>
        <w:b w:val="0"/>
        <w:i w:val="0"/>
        <w:color w:val="000000"/>
      </w:rPr>
    </w:lvl>
    <w:lvl w:ilvl="8">
      <w:start w:val="1"/>
      <w:numFmt w:val="decimal"/>
      <w:lvlText w:val="%9"/>
      <w:lvlJc w:val="left"/>
      <w:pPr>
        <w:tabs>
          <w:tab w:val="num" w:pos="5670"/>
        </w:tabs>
        <w:ind w:left="5670" w:hanging="567"/>
      </w:pPr>
      <w:rPr>
        <w:rFonts w:cs="Times New Roman" w:hint="default"/>
        <w:b w:val="0"/>
        <w:i w:val="0"/>
        <w:color w:val="000000"/>
      </w:rPr>
    </w:lvl>
  </w:abstractNum>
  <w:abstractNum w:abstractNumId="29" w15:restartNumberingAfterBreak="0">
    <w:nsid w:val="297A625E"/>
    <w:multiLevelType w:val="multilevel"/>
    <w:tmpl w:val="4412DE6C"/>
    <w:lvl w:ilvl="0">
      <w:start w:val="1"/>
      <w:numFmt w:val="none"/>
      <w:lvlRestart w:val="0"/>
      <w:pStyle w:val="TableIndentHanging"/>
      <w:suff w:val="nothing"/>
      <w:lvlText w:val=""/>
      <w:lvlJc w:val="left"/>
      <w:pPr>
        <w:tabs>
          <w:tab w:val="num" w:pos="567"/>
        </w:tabs>
        <w:ind w:left="567" w:hanging="284"/>
      </w:pPr>
      <w:rPr>
        <w:rFonts w:cs="Times New Roman"/>
      </w:rPr>
    </w:lvl>
    <w:lvl w:ilvl="1">
      <w:start w:val="1"/>
      <w:numFmt w:val="none"/>
      <w:lvlRestart w:val="0"/>
      <w:pStyle w:val="TableIndentHanging1"/>
      <w:suff w:val="nothing"/>
      <w:lvlText w:val=""/>
      <w:lvlJc w:val="left"/>
      <w:pPr>
        <w:tabs>
          <w:tab w:val="num" w:pos="567"/>
        </w:tabs>
        <w:ind w:left="567" w:hanging="284"/>
      </w:pPr>
      <w:rPr>
        <w:rFonts w:cs="Times New Roman"/>
      </w:rPr>
    </w:lvl>
    <w:lvl w:ilvl="2">
      <w:start w:val="1"/>
      <w:numFmt w:val="none"/>
      <w:lvlRestart w:val="0"/>
      <w:pStyle w:val="TableIndentHanging2"/>
      <w:suff w:val="nothing"/>
      <w:lvlText w:val=""/>
      <w:lvlJc w:val="left"/>
      <w:pPr>
        <w:tabs>
          <w:tab w:val="num" w:pos="850"/>
        </w:tabs>
        <w:ind w:left="850" w:hanging="283"/>
      </w:pPr>
      <w:rPr>
        <w:rFonts w:cs="Times New Roman"/>
      </w:rPr>
    </w:lvl>
    <w:lvl w:ilvl="3">
      <w:start w:val="1"/>
      <w:numFmt w:val="none"/>
      <w:lvlRestart w:val="0"/>
      <w:pStyle w:val="TableIndentHanging3"/>
      <w:suff w:val="nothing"/>
      <w:lvlText w:val=""/>
      <w:lvlJc w:val="left"/>
      <w:pPr>
        <w:tabs>
          <w:tab w:val="num" w:pos="1134"/>
        </w:tabs>
        <w:ind w:left="1134" w:hanging="284"/>
      </w:pPr>
      <w:rPr>
        <w:rFonts w:cs="Times New Roman"/>
      </w:rPr>
    </w:lvl>
    <w:lvl w:ilvl="4">
      <w:start w:val="1"/>
      <w:numFmt w:val="none"/>
      <w:lvlRestart w:val="0"/>
      <w:pStyle w:val="TableIndentHanging4"/>
      <w:suff w:val="nothing"/>
      <w:lvlText w:val=""/>
      <w:lvlJc w:val="left"/>
      <w:pPr>
        <w:tabs>
          <w:tab w:val="num" w:pos="1417"/>
        </w:tabs>
        <w:ind w:left="1417" w:hanging="283"/>
      </w:pPr>
      <w:rPr>
        <w:rFonts w:cs="Times New Roman"/>
      </w:rPr>
    </w:lvl>
    <w:lvl w:ilvl="5">
      <w:start w:val="1"/>
      <w:numFmt w:val="none"/>
      <w:lvlRestart w:val="0"/>
      <w:pStyle w:val="TableIndentHanging5"/>
      <w:suff w:val="nothing"/>
      <w:lvlText w:val=""/>
      <w:lvlJc w:val="left"/>
      <w:pPr>
        <w:tabs>
          <w:tab w:val="num" w:pos="1701"/>
        </w:tabs>
        <w:ind w:left="1701" w:hanging="284"/>
      </w:pPr>
      <w:rPr>
        <w:rFonts w:cs="Times New Roman"/>
      </w:rPr>
    </w:lvl>
    <w:lvl w:ilvl="6">
      <w:start w:val="1"/>
      <w:numFmt w:val="none"/>
      <w:lvlRestart w:val="0"/>
      <w:pStyle w:val="TableIndentHanging6"/>
      <w:suff w:val="nothing"/>
      <w:lvlText w:val=""/>
      <w:lvlJc w:val="left"/>
      <w:pPr>
        <w:tabs>
          <w:tab w:val="num" w:pos="1984"/>
        </w:tabs>
        <w:ind w:left="1984" w:hanging="283"/>
      </w:pPr>
      <w:rPr>
        <w:rFonts w:cs="Times New Roman"/>
      </w:rPr>
    </w:lvl>
    <w:lvl w:ilvl="7">
      <w:start w:val="1"/>
      <w:numFmt w:val="none"/>
      <w:lvlRestart w:val="0"/>
      <w:pStyle w:val="TableIndentHanging7"/>
      <w:suff w:val="nothing"/>
      <w:lvlText w:val=""/>
      <w:lvlJc w:val="left"/>
      <w:pPr>
        <w:tabs>
          <w:tab w:val="num" w:pos="2268"/>
        </w:tabs>
        <w:ind w:left="2268" w:hanging="284"/>
      </w:pPr>
      <w:rPr>
        <w:rFonts w:cs="Times New Roman"/>
      </w:rPr>
    </w:lvl>
    <w:lvl w:ilvl="8">
      <w:start w:val="1"/>
      <w:numFmt w:val="none"/>
      <w:lvlRestart w:val="0"/>
      <w:pStyle w:val="TableIndentHanging8"/>
      <w:suff w:val="nothing"/>
      <w:lvlText w:val=""/>
      <w:lvlJc w:val="left"/>
      <w:pPr>
        <w:tabs>
          <w:tab w:val="num" w:pos="2551"/>
        </w:tabs>
        <w:ind w:left="2551" w:hanging="283"/>
      </w:pPr>
      <w:rPr>
        <w:rFonts w:cs="Times New Roman"/>
      </w:rPr>
    </w:lvl>
  </w:abstractNum>
  <w:abstractNum w:abstractNumId="30" w15:restartNumberingAfterBreak="0">
    <w:nsid w:val="29B952F7"/>
    <w:multiLevelType w:val="multilevel"/>
    <w:tmpl w:val="03786CE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31" w15:restartNumberingAfterBreak="0">
    <w:nsid w:val="2A732909"/>
    <w:multiLevelType w:val="hybridMultilevel"/>
    <w:tmpl w:val="D2A6D292"/>
    <w:lvl w:ilvl="0" w:tplc="DD1E8C5C">
      <w:start w:val="1"/>
      <w:numFmt w:val="lowerLetter"/>
      <w:lvlText w:val="(%1)"/>
      <w:lvlJc w:val="left"/>
      <w:pPr>
        <w:ind w:left="720" w:hanging="360"/>
      </w:pPr>
      <w:rPr>
        <w:rFonts w:hint="default"/>
        <w:b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AE97692"/>
    <w:multiLevelType w:val="hybridMultilevel"/>
    <w:tmpl w:val="2678372A"/>
    <w:lvl w:ilvl="0" w:tplc="EC42698E">
      <w:start w:val="1"/>
      <w:numFmt w:val="lowerLetter"/>
      <w:lvlText w:val="(%1)"/>
      <w:lvlJc w:val="left"/>
      <w:pPr>
        <w:tabs>
          <w:tab w:val="num" w:pos="1440"/>
        </w:tabs>
        <w:ind w:left="144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E1518FF"/>
    <w:multiLevelType w:val="hybridMultilevel"/>
    <w:tmpl w:val="DE944E64"/>
    <w:lvl w:ilvl="0" w:tplc="BBBCB19A">
      <w:start w:val="1"/>
      <w:numFmt w:val="decimal"/>
      <w:pStyle w:val="E2Numbering"/>
      <w:lvlText w:val="E2-%1"/>
      <w:lvlJc w:val="left"/>
      <w:pPr>
        <w:ind w:left="720" w:hanging="360"/>
      </w:pPr>
      <w:rPr>
        <w:rFonts w:ascii="Corbel" w:hAnsi="Corbel" w:hint="default"/>
        <w:color w:val="auto"/>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E355DDC"/>
    <w:multiLevelType w:val="hybridMultilevel"/>
    <w:tmpl w:val="C944D4E2"/>
    <w:lvl w:ilvl="0" w:tplc="FCBC45D8">
      <w:start w:val="1"/>
      <w:numFmt w:val="lowerLetter"/>
      <w:lvlText w:val="(%1)"/>
      <w:lvlJc w:val="left"/>
      <w:pPr>
        <w:ind w:left="924" w:hanging="357"/>
      </w:pPr>
      <w:rPr>
        <w:rFonts w:hint="default"/>
        <w:b w:val="0"/>
        <w:i w:val="0"/>
      </w:rPr>
    </w:lvl>
    <w:lvl w:ilvl="1" w:tplc="0C090019">
      <w:start w:val="1"/>
      <w:numFmt w:val="lowerLetter"/>
      <w:lvlText w:val="%2."/>
      <w:lvlJc w:val="left"/>
      <w:pPr>
        <w:ind w:left="1930" w:hanging="360"/>
      </w:pPr>
    </w:lvl>
    <w:lvl w:ilvl="2" w:tplc="0C09001B">
      <w:start w:val="1"/>
      <w:numFmt w:val="lowerRoman"/>
      <w:lvlText w:val="%3."/>
      <w:lvlJc w:val="right"/>
      <w:pPr>
        <w:ind w:left="2650" w:hanging="180"/>
      </w:pPr>
    </w:lvl>
    <w:lvl w:ilvl="3" w:tplc="0C09000F">
      <w:start w:val="1"/>
      <w:numFmt w:val="decimal"/>
      <w:lvlText w:val="%4."/>
      <w:lvlJc w:val="left"/>
      <w:pPr>
        <w:ind w:left="3370" w:hanging="360"/>
      </w:pPr>
    </w:lvl>
    <w:lvl w:ilvl="4" w:tplc="0C090019">
      <w:start w:val="1"/>
      <w:numFmt w:val="lowerLetter"/>
      <w:lvlText w:val="%5."/>
      <w:lvlJc w:val="left"/>
      <w:pPr>
        <w:ind w:left="4090" w:hanging="360"/>
      </w:pPr>
    </w:lvl>
    <w:lvl w:ilvl="5" w:tplc="0C09001B">
      <w:start w:val="1"/>
      <w:numFmt w:val="lowerRoman"/>
      <w:lvlText w:val="%6."/>
      <w:lvlJc w:val="right"/>
      <w:pPr>
        <w:ind w:left="4810" w:hanging="180"/>
      </w:pPr>
    </w:lvl>
    <w:lvl w:ilvl="6" w:tplc="0C09000F">
      <w:start w:val="1"/>
      <w:numFmt w:val="decimal"/>
      <w:lvlText w:val="%7."/>
      <w:lvlJc w:val="left"/>
      <w:pPr>
        <w:ind w:left="5530" w:hanging="360"/>
      </w:pPr>
    </w:lvl>
    <w:lvl w:ilvl="7" w:tplc="0C090019">
      <w:start w:val="1"/>
      <w:numFmt w:val="lowerLetter"/>
      <w:lvlText w:val="%8."/>
      <w:lvlJc w:val="left"/>
      <w:pPr>
        <w:ind w:left="6250" w:hanging="360"/>
      </w:pPr>
    </w:lvl>
    <w:lvl w:ilvl="8" w:tplc="0C09001B">
      <w:start w:val="1"/>
      <w:numFmt w:val="lowerRoman"/>
      <w:lvlText w:val="%9."/>
      <w:lvlJc w:val="right"/>
      <w:pPr>
        <w:ind w:left="6970" w:hanging="180"/>
      </w:pPr>
    </w:lvl>
  </w:abstractNum>
  <w:abstractNum w:abstractNumId="35" w15:restartNumberingAfterBreak="0">
    <w:nsid w:val="30444AE2"/>
    <w:multiLevelType w:val="hybridMultilevel"/>
    <w:tmpl w:val="2D244C40"/>
    <w:lvl w:ilvl="0" w:tplc="AA3E9988">
      <w:start w:val="1"/>
      <w:numFmt w:val="lowerLetter"/>
      <w:lvlText w:val="(%1)"/>
      <w:lvlJc w:val="left"/>
      <w:pPr>
        <w:ind w:left="720" w:hanging="36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0D110EA"/>
    <w:multiLevelType w:val="multilevel"/>
    <w:tmpl w:val="304ADAF0"/>
    <w:lvl w:ilvl="0">
      <w:start w:val="1"/>
      <w:numFmt w:val="upperLetter"/>
      <w:suff w:val="nothing"/>
      <w:lvlText w:val="%1"/>
      <w:lvlJc w:val="left"/>
      <w:rPr>
        <w:rFonts w:cs="Times New Roman" w:hint="default"/>
      </w:rPr>
    </w:lvl>
    <w:lvl w:ilvl="1">
      <w:start w:val="1"/>
      <w:numFmt w:val="lowerLetter"/>
      <w:lvlText w:val="(%2)"/>
      <w:lvlJc w:val="left"/>
      <w:pPr>
        <w:tabs>
          <w:tab w:val="num" w:pos="567"/>
        </w:tabs>
        <w:ind w:left="567" w:hanging="567"/>
      </w:pPr>
      <w:rPr>
        <w:rFonts w:hint="default"/>
        <w:b w:val="0"/>
        <w:i w:val="0"/>
      </w:rPr>
    </w:lvl>
    <w:lvl w:ilvl="2">
      <w:start w:val="1"/>
      <w:numFmt w:val="lowerLetter"/>
      <w:lvlText w:val="(%3)"/>
      <w:lvlJc w:val="left"/>
      <w:pPr>
        <w:tabs>
          <w:tab w:val="num" w:pos="1593"/>
        </w:tabs>
        <w:ind w:left="1593" w:hanging="180"/>
      </w:pPr>
      <w:rPr>
        <w:rFonts w:hint="default"/>
      </w:rPr>
    </w:lvl>
    <w:lvl w:ilvl="3">
      <w:start w:val="1"/>
      <w:numFmt w:val="lowerRoman"/>
      <w:lvlText w:val="%4."/>
      <w:lvlJc w:val="right"/>
      <w:pPr>
        <w:tabs>
          <w:tab w:val="num" w:pos="2313"/>
        </w:tabs>
        <w:ind w:left="2313" w:hanging="360"/>
      </w:pPr>
      <w:rPr>
        <w:rFonts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37" w15:restartNumberingAfterBreak="0">
    <w:nsid w:val="31165C93"/>
    <w:multiLevelType w:val="multilevel"/>
    <w:tmpl w:val="A40ABBF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lowerRoman"/>
      <w:lvlText w:val="%2."/>
      <w:lvlJc w:val="right"/>
      <w:pPr>
        <w:tabs>
          <w:tab w:val="num" w:pos="1134"/>
        </w:tabs>
        <w:ind w:left="1134" w:hanging="567"/>
      </w:pPr>
      <w:rPr>
        <w:rFonts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38" w15:restartNumberingAfterBreak="0">
    <w:nsid w:val="31E855F6"/>
    <w:multiLevelType w:val="hybridMultilevel"/>
    <w:tmpl w:val="0AD00FC4"/>
    <w:lvl w:ilvl="0" w:tplc="096CE5D0">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9" w15:restartNumberingAfterBreak="0">
    <w:nsid w:val="328B3D39"/>
    <w:multiLevelType w:val="hybridMultilevel"/>
    <w:tmpl w:val="652836B2"/>
    <w:lvl w:ilvl="0" w:tplc="B3BA57A6">
      <w:start w:val="1"/>
      <w:numFmt w:val="bullet"/>
      <w:pStyle w:val="Normalnumbered"/>
      <w:lvlText w:val=""/>
      <w:lvlJc w:val="left"/>
      <w:pPr>
        <w:tabs>
          <w:tab w:val="num" w:pos="1134"/>
        </w:tabs>
        <w:ind w:left="1134" w:hanging="567"/>
      </w:pPr>
      <w:rPr>
        <w:rFonts w:ascii="ZapfDingbats" w:hAnsi="ZapfDingbats" w:hint="default"/>
        <w:color w:val="000080"/>
        <w:sz w:val="20"/>
      </w:rPr>
    </w:lvl>
    <w:lvl w:ilvl="1" w:tplc="CFA81DD0" w:tentative="1">
      <w:start w:val="1"/>
      <w:numFmt w:val="bullet"/>
      <w:lvlText w:val="o"/>
      <w:lvlJc w:val="left"/>
      <w:pPr>
        <w:tabs>
          <w:tab w:val="num" w:pos="2574"/>
        </w:tabs>
        <w:ind w:left="2574" w:hanging="360"/>
      </w:pPr>
      <w:rPr>
        <w:rFonts w:ascii="Courier New" w:hAnsi="Courier New" w:hint="default"/>
      </w:rPr>
    </w:lvl>
    <w:lvl w:ilvl="2" w:tplc="37E6D9BA" w:tentative="1">
      <w:start w:val="1"/>
      <w:numFmt w:val="bullet"/>
      <w:lvlText w:val=""/>
      <w:lvlJc w:val="left"/>
      <w:pPr>
        <w:tabs>
          <w:tab w:val="num" w:pos="3294"/>
        </w:tabs>
        <w:ind w:left="3294" w:hanging="360"/>
      </w:pPr>
      <w:rPr>
        <w:rFonts w:ascii="Wingdings" w:hAnsi="Wingdings" w:hint="default"/>
      </w:rPr>
    </w:lvl>
    <w:lvl w:ilvl="3" w:tplc="630E83CC" w:tentative="1">
      <w:start w:val="1"/>
      <w:numFmt w:val="bullet"/>
      <w:lvlText w:val=""/>
      <w:lvlJc w:val="left"/>
      <w:pPr>
        <w:tabs>
          <w:tab w:val="num" w:pos="4014"/>
        </w:tabs>
        <w:ind w:left="4014" w:hanging="360"/>
      </w:pPr>
      <w:rPr>
        <w:rFonts w:ascii="Symbol" w:hAnsi="Symbol" w:hint="default"/>
      </w:rPr>
    </w:lvl>
    <w:lvl w:ilvl="4" w:tplc="C7F23C84" w:tentative="1">
      <w:start w:val="1"/>
      <w:numFmt w:val="bullet"/>
      <w:lvlText w:val="o"/>
      <w:lvlJc w:val="left"/>
      <w:pPr>
        <w:tabs>
          <w:tab w:val="num" w:pos="4734"/>
        </w:tabs>
        <w:ind w:left="4734" w:hanging="360"/>
      </w:pPr>
      <w:rPr>
        <w:rFonts w:ascii="Courier New" w:hAnsi="Courier New" w:hint="default"/>
      </w:rPr>
    </w:lvl>
    <w:lvl w:ilvl="5" w:tplc="E564D0A0" w:tentative="1">
      <w:start w:val="1"/>
      <w:numFmt w:val="bullet"/>
      <w:lvlText w:val=""/>
      <w:lvlJc w:val="left"/>
      <w:pPr>
        <w:tabs>
          <w:tab w:val="num" w:pos="5454"/>
        </w:tabs>
        <w:ind w:left="5454" w:hanging="360"/>
      </w:pPr>
      <w:rPr>
        <w:rFonts w:ascii="Wingdings" w:hAnsi="Wingdings" w:hint="default"/>
      </w:rPr>
    </w:lvl>
    <w:lvl w:ilvl="6" w:tplc="484E26A4" w:tentative="1">
      <w:start w:val="1"/>
      <w:numFmt w:val="bullet"/>
      <w:lvlText w:val=""/>
      <w:lvlJc w:val="left"/>
      <w:pPr>
        <w:tabs>
          <w:tab w:val="num" w:pos="6174"/>
        </w:tabs>
        <w:ind w:left="6174" w:hanging="360"/>
      </w:pPr>
      <w:rPr>
        <w:rFonts w:ascii="Symbol" w:hAnsi="Symbol" w:hint="default"/>
      </w:rPr>
    </w:lvl>
    <w:lvl w:ilvl="7" w:tplc="A5A2D0F2" w:tentative="1">
      <w:start w:val="1"/>
      <w:numFmt w:val="bullet"/>
      <w:lvlText w:val="o"/>
      <w:lvlJc w:val="left"/>
      <w:pPr>
        <w:tabs>
          <w:tab w:val="num" w:pos="6894"/>
        </w:tabs>
        <w:ind w:left="6894" w:hanging="360"/>
      </w:pPr>
      <w:rPr>
        <w:rFonts w:ascii="Courier New" w:hAnsi="Courier New" w:hint="default"/>
      </w:rPr>
    </w:lvl>
    <w:lvl w:ilvl="8" w:tplc="575E19F8" w:tentative="1">
      <w:start w:val="1"/>
      <w:numFmt w:val="bullet"/>
      <w:lvlText w:val=""/>
      <w:lvlJc w:val="left"/>
      <w:pPr>
        <w:tabs>
          <w:tab w:val="num" w:pos="7614"/>
        </w:tabs>
        <w:ind w:left="7614" w:hanging="360"/>
      </w:pPr>
      <w:rPr>
        <w:rFonts w:ascii="Wingdings" w:hAnsi="Wingdings" w:hint="default"/>
      </w:rPr>
    </w:lvl>
  </w:abstractNum>
  <w:abstractNum w:abstractNumId="40" w15:restartNumberingAfterBreak="0">
    <w:nsid w:val="34D03E16"/>
    <w:multiLevelType w:val="hybridMultilevel"/>
    <w:tmpl w:val="3DE4A242"/>
    <w:lvl w:ilvl="0" w:tplc="0C090019">
      <w:start w:val="1"/>
      <w:numFmt w:val="lowerLetter"/>
      <w:lvlText w:val="%1."/>
      <w:lvlJc w:val="left"/>
      <w:pPr>
        <w:ind w:left="1494" w:hanging="360"/>
      </w:pPr>
      <w:rPr>
        <w:rFonts w:hint="default"/>
        <w:b w:val="0"/>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1" w15:restartNumberingAfterBreak="0">
    <w:nsid w:val="36EB0685"/>
    <w:multiLevelType w:val="hybridMultilevel"/>
    <w:tmpl w:val="58ECE520"/>
    <w:lvl w:ilvl="0" w:tplc="DD1E8C5C">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70C0885"/>
    <w:multiLevelType w:val="multilevel"/>
    <w:tmpl w:val="03786CE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43" w15:restartNumberingAfterBreak="0">
    <w:nsid w:val="386251CA"/>
    <w:multiLevelType w:val="hybridMultilevel"/>
    <w:tmpl w:val="07360F74"/>
    <w:lvl w:ilvl="0" w:tplc="2F681696">
      <w:start w:val="1"/>
      <w:numFmt w:val="decimal"/>
      <w:pStyle w:val="Numbering-ScheduleB"/>
      <w:lvlText w:val="B%1"/>
      <w:lvlJc w:val="left"/>
      <w:pPr>
        <w:ind w:left="720" w:hanging="360"/>
      </w:pPr>
      <w:rPr>
        <w:rFonts w:ascii="Corbel" w:hAnsi="Corbel" w:hint="default"/>
        <w:color w:val="auto"/>
        <w:sz w:val="23"/>
        <w:szCs w:val="23"/>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27A1054"/>
    <w:multiLevelType w:val="hybridMultilevel"/>
    <w:tmpl w:val="7FBCF3AC"/>
    <w:lvl w:ilvl="0" w:tplc="0809001B">
      <w:start w:val="1"/>
      <w:numFmt w:val="lowerRoman"/>
      <w:lvlText w:val="%1."/>
      <w:lvlJc w:val="right"/>
      <w:pPr>
        <w:ind w:left="927" w:hanging="360"/>
      </w:pPr>
      <w:rPr>
        <w:rFonts w:hint="default"/>
        <w:b w:val="0"/>
        <w:i w:val="0"/>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5" w15:restartNumberingAfterBreak="0">
    <w:nsid w:val="44C4543A"/>
    <w:multiLevelType w:val="hybridMultilevel"/>
    <w:tmpl w:val="B1D0117E"/>
    <w:lvl w:ilvl="0" w:tplc="DD1E8C5C">
      <w:start w:val="1"/>
      <w:numFmt w:val="lowerLetter"/>
      <w:lvlText w:val="(%1)"/>
      <w:lvlJc w:val="left"/>
      <w:pPr>
        <w:ind w:left="1429" w:hanging="720"/>
      </w:pPr>
      <w:rPr>
        <w:rFonts w:hint="default"/>
        <w:b w:val="0"/>
        <w:i w:val="0"/>
      </w:r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start w:val="1"/>
      <w:numFmt w:val="decimal"/>
      <w:lvlText w:val="%4."/>
      <w:lvlJc w:val="left"/>
      <w:pPr>
        <w:ind w:left="3229" w:hanging="360"/>
      </w:pPr>
    </w:lvl>
    <w:lvl w:ilvl="4" w:tplc="0C090019">
      <w:start w:val="1"/>
      <w:numFmt w:val="lowerLetter"/>
      <w:lvlText w:val="%5."/>
      <w:lvlJc w:val="left"/>
      <w:pPr>
        <w:ind w:left="3949" w:hanging="360"/>
      </w:pPr>
    </w:lvl>
    <w:lvl w:ilvl="5" w:tplc="0C09001B">
      <w:start w:val="1"/>
      <w:numFmt w:val="lowerRoman"/>
      <w:lvlText w:val="%6."/>
      <w:lvlJc w:val="right"/>
      <w:pPr>
        <w:ind w:left="4669" w:hanging="180"/>
      </w:pPr>
    </w:lvl>
    <w:lvl w:ilvl="6" w:tplc="0C09000F">
      <w:start w:val="1"/>
      <w:numFmt w:val="decimal"/>
      <w:lvlText w:val="%7."/>
      <w:lvlJc w:val="left"/>
      <w:pPr>
        <w:ind w:left="5389" w:hanging="360"/>
      </w:pPr>
    </w:lvl>
    <w:lvl w:ilvl="7" w:tplc="0C090019">
      <w:start w:val="1"/>
      <w:numFmt w:val="lowerLetter"/>
      <w:lvlText w:val="%8."/>
      <w:lvlJc w:val="left"/>
      <w:pPr>
        <w:ind w:left="6109" w:hanging="360"/>
      </w:pPr>
    </w:lvl>
    <w:lvl w:ilvl="8" w:tplc="0C09001B">
      <w:start w:val="1"/>
      <w:numFmt w:val="lowerRoman"/>
      <w:lvlText w:val="%9."/>
      <w:lvlJc w:val="right"/>
      <w:pPr>
        <w:ind w:left="6829" w:hanging="180"/>
      </w:pPr>
    </w:lvl>
  </w:abstractNum>
  <w:abstractNum w:abstractNumId="46" w15:restartNumberingAfterBreak="0">
    <w:nsid w:val="467958A1"/>
    <w:multiLevelType w:val="multilevel"/>
    <w:tmpl w:val="CEB0EAFC"/>
    <w:lvl w:ilvl="0">
      <w:start w:val="1"/>
      <w:numFmt w:val="upperLetter"/>
      <w:pStyle w:val="ScheduleStartNnumber"/>
      <w:suff w:val="nothing"/>
      <w:lvlText w:val="%1"/>
      <w:lvlJc w:val="left"/>
      <w:pPr>
        <w:ind w:left="0" w:firstLine="0"/>
      </w:pPr>
      <w:rPr>
        <w:rFonts w:cs="Times New Roman" w:hint="default"/>
      </w:rPr>
    </w:lvl>
    <w:lvl w:ilvl="1">
      <w:start w:val="1"/>
      <w:numFmt w:val="decimal"/>
      <w:pStyle w:val="ScheduleNumberedPara"/>
      <w:lvlText w:val="%1%2"/>
      <w:lvlJc w:val="left"/>
      <w:pPr>
        <w:tabs>
          <w:tab w:val="num" w:pos="567"/>
        </w:tabs>
        <w:ind w:left="567" w:hanging="567"/>
      </w:pPr>
      <w:rPr>
        <w:rFonts w:cs="Times New Roman" w:hint="default"/>
      </w:rPr>
    </w:lvl>
    <w:lvl w:ilvl="2">
      <w:start w:val="1"/>
      <w:numFmt w:val="lowerLetter"/>
      <w:lvlText w:val="(%3)"/>
      <w:lvlJc w:val="left"/>
      <w:pPr>
        <w:tabs>
          <w:tab w:val="num" w:pos="1593"/>
        </w:tabs>
        <w:ind w:left="1593" w:hanging="180"/>
      </w:pPr>
      <w:rPr>
        <w:rFonts w:hint="default"/>
      </w:rPr>
    </w:lvl>
    <w:lvl w:ilvl="3">
      <w:start w:val="1"/>
      <w:numFmt w:val="lowerRoman"/>
      <w:lvlText w:val="%4."/>
      <w:lvlJc w:val="right"/>
      <w:pPr>
        <w:tabs>
          <w:tab w:val="num" w:pos="2313"/>
        </w:tabs>
        <w:ind w:left="2313" w:hanging="360"/>
      </w:pPr>
      <w:rPr>
        <w:rFonts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47" w15:restartNumberingAfterBreak="0">
    <w:nsid w:val="472A4D64"/>
    <w:multiLevelType w:val="multilevel"/>
    <w:tmpl w:val="63BCA7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47444983"/>
    <w:multiLevelType w:val="multilevel"/>
    <w:tmpl w:val="ED66EFCC"/>
    <w:lvl w:ilvl="0">
      <w:start w:val="1"/>
      <w:numFmt w:val="upperLetter"/>
      <w:suff w:val="nothing"/>
      <w:lvlText w:val="%1"/>
      <w:lvlJc w:val="left"/>
      <w:rPr>
        <w:rFonts w:cs="Times New Roman" w:hint="default"/>
      </w:rPr>
    </w:lvl>
    <w:lvl w:ilvl="1">
      <w:start w:val="1"/>
      <w:numFmt w:val="lowerLetter"/>
      <w:lvlText w:val="(%2)"/>
      <w:lvlJc w:val="left"/>
      <w:pPr>
        <w:tabs>
          <w:tab w:val="num" w:pos="567"/>
        </w:tabs>
        <w:ind w:left="567" w:hanging="567"/>
      </w:pPr>
      <w:rPr>
        <w:rFonts w:hint="default"/>
        <w:b w:val="0"/>
        <w:i w:val="0"/>
      </w:rPr>
    </w:lvl>
    <w:lvl w:ilvl="2">
      <w:start w:val="1"/>
      <w:numFmt w:val="lowerLetter"/>
      <w:lvlText w:val="(%3)"/>
      <w:lvlJc w:val="left"/>
      <w:pPr>
        <w:tabs>
          <w:tab w:val="num" w:pos="1593"/>
        </w:tabs>
        <w:ind w:left="1593" w:hanging="180"/>
      </w:pPr>
      <w:rPr>
        <w:rFonts w:hint="default"/>
      </w:rPr>
    </w:lvl>
    <w:lvl w:ilvl="3">
      <w:start w:val="1"/>
      <w:numFmt w:val="lowerRoman"/>
      <w:lvlText w:val="%4."/>
      <w:lvlJc w:val="right"/>
      <w:pPr>
        <w:tabs>
          <w:tab w:val="num" w:pos="2313"/>
        </w:tabs>
        <w:ind w:left="2313" w:hanging="360"/>
      </w:pPr>
      <w:rPr>
        <w:rFonts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49" w15:restartNumberingAfterBreak="0">
    <w:nsid w:val="48BC0AE9"/>
    <w:multiLevelType w:val="hybridMultilevel"/>
    <w:tmpl w:val="692AFEB0"/>
    <w:lvl w:ilvl="0" w:tplc="289E8B1C">
      <w:start w:val="1"/>
      <w:numFmt w:val="lowerLetter"/>
      <w:lvlText w:val="(%1)"/>
      <w:lvlJc w:val="left"/>
      <w:pPr>
        <w:ind w:left="720" w:hanging="36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90171D3"/>
    <w:multiLevelType w:val="hybridMultilevel"/>
    <w:tmpl w:val="DDC469DC"/>
    <w:lvl w:ilvl="0" w:tplc="B54CCDE0">
      <w:start w:val="1"/>
      <w:numFmt w:val="decimal"/>
      <w:pStyle w:val="E8Numbering"/>
      <w:lvlText w:val="E8-%1"/>
      <w:lvlJc w:val="left"/>
      <w:pPr>
        <w:ind w:left="720" w:hanging="360"/>
      </w:pPr>
      <w:rPr>
        <w:rFonts w:ascii="Corbel" w:hAnsi="Corbel" w:hint="default"/>
        <w:color w:val="auto"/>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C146CCA"/>
    <w:multiLevelType w:val="hybridMultilevel"/>
    <w:tmpl w:val="D1C4E400"/>
    <w:lvl w:ilvl="0" w:tplc="0C090019">
      <w:start w:val="1"/>
      <w:numFmt w:val="lowerLetter"/>
      <w:lvlText w:val="%1."/>
      <w:lvlJc w:val="left"/>
      <w:pPr>
        <w:ind w:left="720" w:hanging="360"/>
      </w:pPr>
      <w:rPr>
        <w:rFonts w:hint="default"/>
        <w:b w:val="0"/>
        <w:i w:val="0"/>
      </w:rPr>
    </w:lvl>
    <w:lvl w:ilvl="1" w:tplc="0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C860904"/>
    <w:multiLevelType w:val="hybridMultilevel"/>
    <w:tmpl w:val="FFE4881E"/>
    <w:lvl w:ilvl="0" w:tplc="56FA053A">
      <w:start w:val="1"/>
      <w:numFmt w:val="lowerRoman"/>
      <w:lvlText w:val="%1."/>
      <w:lvlJc w:val="right"/>
      <w:pPr>
        <w:ind w:left="720" w:hanging="360"/>
      </w:pPr>
      <w:rPr>
        <w:rFonts w:hint="default"/>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C8A13CA"/>
    <w:multiLevelType w:val="multilevel"/>
    <w:tmpl w:val="ED66EFCC"/>
    <w:lvl w:ilvl="0">
      <w:start w:val="1"/>
      <w:numFmt w:val="upperLetter"/>
      <w:suff w:val="nothing"/>
      <w:lvlText w:val="%1"/>
      <w:lvlJc w:val="left"/>
      <w:rPr>
        <w:rFonts w:cs="Times New Roman" w:hint="default"/>
      </w:rPr>
    </w:lvl>
    <w:lvl w:ilvl="1">
      <w:start w:val="1"/>
      <w:numFmt w:val="lowerLetter"/>
      <w:lvlText w:val="(%2)"/>
      <w:lvlJc w:val="left"/>
      <w:pPr>
        <w:tabs>
          <w:tab w:val="num" w:pos="567"/>
        </w:tabs>
        <w:ind w:left="567" w:hanging="567"/>
      </w:pPr>
      <w:rPr>
        <w:rFonts w:hint="default"/>
        <w:b w:val="0"/>
        <w:i w:val="0"/>
      </w:rPr>
    </w:lvl>
    <w:lvl w:ilvl="2">
      <w:start w:val="1"/>
      <w:numFmt w:val="lowerLetter"/>
      <w:lvlText w:val="(%3)"/>
      <w:lvlJc w:val="left"/>
      <w:pPr>
        <w:tabs>
          <w:tab w:val="num" w:pos="1593"/>
        </w:tabs>
        <w:ind w:left="1593" w:hanging="180"/>
      </w:pPr>
      <w:rPr>
        <w:rFonts w:hint="default"/>
      </w:rPr>
    </w:lvl>
    <w:lvl w:ilvl="3">
      <w:start w:val="1"/>
      <w:numFmt w:val="lowerRoman"/>
      <w:lvlText w:val="%4."/>
      <w:lvlJc w:val="right"/>
      <w:pPr>
        <w:tabs>
          <w:tab w:val="num" w:pos="2313"/>
        </w:tabs>
        <w:ind w:left="2313" w:hanging="360"/>
      </w:pPr>
      <w:rPr>
        <w:rFonts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54" w15:restartNumberingAfterBreak="0">
    <w:nsid w:val="4CE06931"/>
    <w:multiLevelType w:val="singleLevel"/>
    <w:tmpl w:val="20B05604"/>
    <w:lvl w:ilvl="0">
      <w:start w:val="1"/>
      <w:numFmt w:val="lowerLetter"/>
      <w:lvlRestart w:val="0"/>
      <w:pStyle w:val="ChartandTableFootnoteAlpha"/>
      <w:lvlText w:val="(%1)"/>
      <w:lvlJc w:val="left"/>
      <w:pPr>
        <w:tabs>
          <w:tab w:val="num" w:pos="283"/>
        </w:tabs>
        <w:ind w:left="283" w:hanging="283"/>
      </w:pPr>
      <w:rPr>
        <w:rFonts w:ascii="Corbel" w:hAnsi="Corbel" w:cs="Arial" w:hint="default"/>
        <w:b w:val="0"/>
        <w:i w:val="0"/>
        <w:sz w:val="16"/>
      </w:rPr>
    </w:lvl>
  </w:abstractNum>
  <w:abstractNum w:abstractNumId="55" w15:restartNumberingAfterBreak="0">
    <w:nsid w:val="50B73A17"/>
    <w:multiLevelType w:val="hybridMultilevel"/>
    <w:tmpl w:val="58ECE520"/>
    <w:lvl w:ilvl="0" w:tplc="DD1E8C5C">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0F1019F"/>
    <w:multiLevelType w:val="hybridMultilevel"/>
    <w:tmpl w:val="AD24EE9E"/>
    <w:lvl w:ilvl="0" w:tplc="C35AFC0A">
      <w:start w:val="1"/>
      <w:numFmt w:val="lowerRoman"/>
      <w:lvlText w:val="%1."/>
      <w:lvlJc w:val="left"/>
      <w:pPr>
        <w:ind w:left="2149" w:hanging="720"/>
      </w:pPr>
      <w:rPr>
        <w:rFonts w:ascii="Corbel" w:eastAsia="Times New Roman" w:hAnsi="Corbel" w:cs="Calibri"/>
      </w:rPr>
    </w:lvl>
    <w:lvl w:ilvl="1" w:tplc="0C090019">
      <w:start w:val="1"/>
      <w:numFmt w:val="lowerLetter"/>
      <w:lvlText w:val="%2."/>
      <w:lvlJc w:val="left"/>
      <w:pPr>
        <w:ind w:left="2509" w:hanging="360"/>
      </w:pPr>
    </w:lvl>
    <w:lvl w:ilvl="2" w:tplc="0C09001B">
      <w:start w:val="1"/>
      <w:numFmt w:val="lowerRoman"/>
      <w:lvlText w:val="%3."/>
      <w:lvlJc w:val="right"/>
      <w:pPr>
        <w:ind w:left="3229" w:hanging="180"/>
      </w:pPr>
    </w:lvl>
    <w:lvl w:ilvl="3" w:tplc="0C09000F">
      <w:start w:val="1"/>
      <w:numFmt w:val="decimal"/>
      <w:lvlText w:val="%4."/>
      <w:lvlJc w:val="left"/>
      <w:pPr>
        <w:ind w:left="3949" w:hanging="360"/>
      </w:pPr>
    </w:lvl>
    <w:lvl w:ilvl="4" w:tplc="0C090019">
      <w:start w:val="1"/>
      <w:numFmt w:val="lowerLetter"/>
      <w:lvlText w:val="%5."/>
      <w:lvlJc w:val="left"/>
      <w:pPr>
        <w:ind w:left="4669" w:hanging="360"/>
      </w:pPr>
    </w:lvl>
    <w:lvl w:ilvl="5" w:tplc="0C09001B">
      <w:start w:val="1"/>
      <w:numFmt w:val="lowerRoman"/>
      <w:lvlText w:val="%6."/>
      <w:lvlJc w:val="right"/>
      <w:pPr>
        <w:ind w:left="5389" w:hanging="180"/>
      </w:pPr>
    </w:lvl>
    <w:lvl w:ilvl="6" w:tplc="0C09000F">
      <w:start w:val="1"/>
      <w:numFmt w:val="decimal"/>
      <w:lvlText w:val="%7."/>
      <w:lvlJc w:val="left"/>
      <w:pPr>
        <w:ind w:left="6109" w:hanging="360"/>
      </w:pPr>
    </w:lvl>
    <w:lvl w:ilvl="7" w:tplc="0C090019">
      <w:start w:val="1"/>
      <w:numFmt w:val="lowerLetter"/>
      <w:lvlText w:val="%8."/>
      <w:lvlJc w:val="left"/>
      <w:pPr>
        <w:ind w:left="6829" w:hanging="360"/>
      </w:pPr>
    </w:lvl>
    <w:lvl w:ilvl="8" w:tplc="0C09001B">
      <w:start w:val="1"/>
      <w:numFmt w:val="lowerRoman"/>
      <w:lvlText w:val="%9."/>
      <w:lvlJc w:val="right"/>
      <w:pPr>
        <w:ind w:left="7549" w:hanging="180"/>
      </w:pPr>
    </w:lvl>
  </w:abstractNum>
  <w:abstractNum w:abstractNumId="57" w15:restartNumberingAfterBreak="0">
    <w:nsid w:val="51CF3F9D"/>
    <w:multiLevelType w:val="multilevel"/>
    <w:tmpl w:val="A40ABBF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lowerRoman"/>
      <w:lvlText w:val="%2."/>
      <w:lvlJc w:val="right"/>
      <w:pPr>
        <w:tabs>
          <w:tab w:val="num" w:pos="1134"/>
        </w:tabs>
        <w:ind w:left="1134" w:hanging="567"/>
      </w:pPr>
      <w:rPr>
        <w:rFonts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58" w15:restartNumberingAfterBreak="0">
    <w:nsid w:val="55322202"/>
    <w:multiLevelType w:val="hybridMultilevel"/>
    <w:tmpl w:val="47DE85D6"/>
    <w:lvl w:ilvl="0" w:tplc="DD1E8C5C">
      <w:start w:val="1"/>
      <w:numFmt w:val="lowerLetter"/>
      <w:lvlText w:val="(%1)"/>
      <w:lvlJc w:val="left"/>
      <w:pPr>
        <w:tabs>
          <w:tab w:val="num" w:pos="1440"/>
        </w:tabs>
        <w:ind w:left="144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5CE0768"/>
    <w:multiLevelType w:val="hybridMultilevel"/>
    <w:tmpl w:val="9190AFEA"/>
    <w:lvl w:ilvl="0" w:tplc="FA9865A2">
      <w:start w:val="1"/>
      <w:numFmt w:val="bullet"/>
      <w:pStyle w:val="AgreementParties"/>
      <w:lvlText w:val=""/>
      <w:lvlJc w:val="left"/>
      <w:pPr>
        <w:tabs>
          <w:tab w:val="num" w:pos="567"/>
        </w:tabs>
        <w:ind w:left="567" w:hanging="567"/>
      </w:pPr>
      <w:rPr>
        <w:rFonts w:ascii="ZapfDingbats" w:hAnsi="ZapfDingbats" w:hint="default"/>
        <w:color w:val="000080"/>
        <w:sz w:val="20"/>
      </w:rPr>
    </w:lvl>
    <w:lvl w:ilvl="1" w:tplc="41826AD6" w:tentative="1">
      <w:start w:val="1"/>
      <w:numFmt w:val="bullet"/>
      <w:lvlText w:val="o"/>
      <w:lvlJc w:val="left"/>
      <w:pPr>
        <w:tabs>
          <w:tab w:val="num" w:pos="1440"/>
        </w:tabs>
        <w:ind w:left="1440" w:hanging="360"/>
      </w:pPr>
      <w:rPr>
        <w:rFonts w:ascii="Courier New" w:hAnsi="Courier New" w:hint="default"/>
      </w:rPr>
    </w:lvl>
    <w:lvl w:ilvl="2" w:tplc="E15C2EB8" w:tentative="1">
      <w:start w:val="1"/>
      <w:numFmt w:val="bullet"/>
      <w:lvlText w:val=""/>
      <w:lvlJc w:val="left"/>
      <w:pPr>
        <w:tabs>
          <w:tab w:val="num" w:pos="2160"/>
        </w:tabs>
        <w:ind w:left="2160" w:hanging="360"/>
      </w:pPr>
      <w:rPr>
        <w:rFonts w:ascii="Wingdings" w:hAnsi="Wingdings" w:hint="default"/>
      </w:rPr>
    </w:lvl>
    <w:lvl w:ilvl="3" w:tplc="74C05B30" w:tentative="1">
      <w:start w:val="1"/>
      <w:numFmt w:val="bullet"/>
      <w:lvlText w:val=""/>
      <w:lvlJc w:val="left"/>
      <w:pPr>
        <w:tabs>
          <w:tab w:val="num" w:pos="2880"/>
        </w:tabs>
        <w:ind w:left="2880" w:hanging="360"/>
      </w:pPr>
      <w:rPr>
        <w:rFonts w:ascii="Symbol" w:hAnsi="Symbol" w:hint="default"/>
      </w:rPr>
    </w:lvl>
    <w:lvl w:ilvl="4" w:tplc="BFBE57AE" w:tentative="1">
      <w:start w:val="1"/>
      <w:numFmt w:val="bullet"/>
      <w:lvlText w:val="o"/>
      <w:lvlJc w:val="left"/>
      <w:pPr>
        <w:tabs>
          <w:tab w:val="num" w:pos="3600"/>
        </w:tabs>
        <w:ind w:left="3600" w:hanging="360"/>
      </w:pPr>
      <w:rPr>
        <w:rFonts w:ascii="Courier New" w:hAnsi="Courier New" w:hint="default"/>
      </w:rPr>
    </w:lvl>
    <w:lvl w:ilvl="5" w:tplc="088676D2" w:tentative="1">
      <w:start w:val="1"/>
      <w:numFmt w:val="bullet"/>
      <w:lvlText w:val=""/>
      <w:lvlJc w:val="left"/>
      <w:pPr>
        <w:tabs>
          <w:tab w:val="num" w:pos="4320"/>
        </w:tabs>
        <w:ind w:left="4320" w:hanging="360"/>
      </w:pPr>
      <w:rPr>
        <w:rFonts w:ascii="Wingdings" w:hAnsi="Wingdings" w:hint="default"/>
      </w:rPr>
    </w:lvl>
    <w:lvl w:ilvl="6" w:tplc="CD2207C2" w:tentative="1">
      <w:start w:val="1"/>
      <w:numFmt w:val="bullet"/>
      <w:lvlText w:val=""/>
      <w:lvlJc w:val="left"/>
      <w:pPr>
        <w:tabs>
          <w:tab w:val="num" w:pos="5040"/>
        </w:tabs>
        <w:ind w:left="5040" w:hanging="360"/>
      </w:pPr>
      <w:rPr>
        <w:rFonts w:ascii="Symbol" w:hAnsi="Symbol" w:hint="default"/>
      </w:rPr>
    </w:lvl>
    <w:lvl w:ilvl="7" w:tplc="EDE4EB58" w:tentative="1">
      <w:start w:val="1"/>
      <w:numFmt w:val="bullet"/>
      <w:lvlText w:val="o"/>
      <w:lvlJc w:val="left"/>
      <w:pPr>
        <w:tabs>
          <w:tab w:val="num" w:pos="5760"/>
        </w:tabs>
        <w:ind w:left="5760" w:hanging="360"/>
      </w:pPr>
      <w:rPr>
        <w:rFonts w:ascii="Courier New" w:hAnsi="Courier New" w:hint="default"/>
      </w:rPr>
    </w:lvl>
    <w:lvl w:ilvl="8" w:tplc="1E02792E"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7076092"/>
    <w:multiLevelType w:val="hybridMultilevel"/>
    <w:tmpl w:val="7C506D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62" w15:restartNumberingAfterBreak="0">
    <w:nsid w:val="589054F2"/>
    <w:multiLevelType w:val="hybridMultilevel"/>
    <w:tmpl w:val="C7A0BF72"/>
    <w:lvl w:ilvl="0" w:tplc="26B09564">
      <w:start w:val="1"/>
      <w:numFmt w:val="decimal"/>
      <w:pStyle w:val="B2Numbering"/>
      <w:lvlText w:val="B%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083" w:hanging="360"/>
      </w:pPr>
    </w:lvl>
    <w:lvl w:ilvl="2" w:tplc="0C09001B">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63" w15:restartNumberingAfterBreak="0">
    <w:nsid w:val="58F4562D"/>
    <w:multiLevelType w:val="hybridMultilevel"/>
    <w:tmpl w:val="77CEBD52"/>
    <w:lvl w:ilvl="0" w:tplc="0C090019">
      <w:start w:val="1"/>
      <w:numFmt w:val="lowerLetter"/>
      <w:lvlText w:val="%1."/>
      <w:lvlJc w:val="left"/>
      <w:pPr>
        <w:ind w:left="2007" w:hanging="360"/>
      </w:pPr>
    </w:lvl>
    <w:lvl w:ilvl="1" w:tplc="0C090019" w:tentative="1">
      <w:start w:val="1"/>
      <w:numFmt w:val="lowerLetter"/>
      <w:lvlText w:val="%2."/>
      <w:lvlJc w:val="left"/>
      <w:pPr>
        <w:ind w:left="2727" w:hanging="360"/>
      </w:pPr>
    </w:lvl>
    <w:lvl w:ilvl="2" w:tplc="0C09001B" w:tentative="1">
      <w:start w:val="1"/>
      <w:numFmt w:val="lowerRoman"/>
      <w:lvlText w:val="%3."/>
      <w:lvlJc w:val="right"/>
      <w:pPr>
        <w:ind w:left="3447" w:hanging="180"/>
      </w:pPr>
    </w:lvl>
    <w:lvl w:ilvl="3" w:tplc="0C09000F" w:tentative="1">
      <w:start w:val="1"/>
      <w:numFmt w:val="decimal"/>
      <w:lvlText w:val="%4."/>
      <w:lvlJc w:val="left"/>
      <w:pPr>
        <w:ind w:left="4167" w:hanging="360"/>
      </w:pPr>
    </w:lvl>
    <w:lvl w:ilvl="4" w:tplc="0C090019" w:tentative="1">
      <w:start w:val="1"/>
      <w:numFmt w:val="lowerLetter"/>
      <w:lvlText w:val="%5."/>
      <w:lvlJc w:val="left"/>
      <w:pPr>
        <w:ind w:left="4887" w:hanging="360"/>
      </w:pPr>
    </w:lvl>
    <w:lvl w:ilvl="5" w:tplc="0C09001B" w:tentative="1">
      <w:start w:val="1"/>
      <w:numFmt w:val="lowerRoman"/>
      <w:lvlText w:val="%6."/>
      <w:lvlJc w:val="right"/>
      <w:pPr>
        <w:ind w:left="5607" w:hanging="180"/>
      </w:pPr>
    </w:lvl>
    <w:lvl w:ilvl="6" w:tplc="0C09000F" w:tentative="1">
      <w:start w:val="1"/>
      <w:numFmt w:val="decimal"/>
      <w:lvlText w:val="%7."/>
      <w:lvlJc w:val="left"/>
      <w:pPr>
        <w:ind w:left="6327" w:hanging="360"/>
      </w:pPr>
    </w:lvl>
    <w:lvl w:ilvl="7" w:tplc="0C090019" w:tentative="1">
      <w:start w:val="1"/>
      <w:numFmt w:val="lowerLetter"/>
      <w:lvlText w:val="%8."/>
      <w:lvlJc w:val="left"/>
      <w:pPr>
        <w:ind w:left="7047" w:hanging="360"/>
      </w:pPr>
    </w:lvl>
    <w:lvl w:ilvl="8" w:tplc="0C09001B" w:tentative="1">
      <w:start w:val="1"/>
      <w:numFmt w:val="lowerRoman"/>
      <w:lvlText w:val="%9."/>
      <w:lvlJc w:val="right"/>
      <w:pPr>
        <w:ind w:left="7767" w:hanging="180"/>
      </w:pPr>
    </w:lvl>
  </w:abstractNum>
  <w:abstractNum w:abstractNumId="64" w15:restartNumberingAfterBreak="0">
    <w:nsid w:val="590B3271"/>
    <w:multiLevelType w:val="hybridMultilevel"/>
    <w:tmpl w:val="7C506D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94C01C8"/>
    <w:multiLevelType w:val="hybridMultilevel"/>
    <w:tmpl w:val="FD02F52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66" w15:restartNumberingAfterBreak="0">
    <w:nsid w:val="59805E84"/>
    <w:multiLevelType w:val="hybridMultilevel"/>
    <w:tmpl w:val="6102DF76"/>
    <w:lvl w:ilvl="0" w:tplc="DD1E8C5C">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9A71714"/>
    <w:multiLevelType w:val="hybridMultilevel"/>
    <w:tmpl w:val="6102DF76"/>
    <w:lvl w:ilvl="0" w:tplc="DD1E8C5C">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9B70749"/>
    <w:multiLevelType w:val="multilevel"/>
    <w:tmpl w:val="03786CE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69" w15:restartNumberingAfterBreak="0">
    <w:nsid w:val="5AE66C71"/>
    <w:multiLevelType w:val="hybridMultilevel"/>
    <w:tmpl w:val="7C506D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B546625"/>
    <w:multiLevelType w:val="multilevel"/>
    <w:tmpl w:val="ED66EFCC"/>
    <w:lvl w:ilvl="0">
      <w:start w:val="1"/>
      <w:numFmt w:val="upperLetter"/>
      <w:suff w:val="nothing"/>
      <w:lvlText w:val="%1"/>
      <w:lvlJc w:val="left"/>
      <w:rPr>
        <w:rFonts w:cs="Times New Roman" w:hint="default"/>
      </w:rPr>
    </w:lvl>
    <w:lvl w:ilvl="1">
      <w:start w:val="1"/>
      <w:numFmt w:val="lowerLetter"/>
      <w:lvlText w:val="(%2)"/>
      <w:lvlJc w:val="left"/>
      <w:pPr>
        <w:tabs>
          <w:tab w:val="num" w:pos="567"/>
        </w:tabs>
        <w:ind w:left="567" w:hanging="567"/>
      </w:pPr>
      <w:rPr>
        <w:rFonts w:hint="default"/>
        <w:b w:val="0"/>
        <w:i w:val="0"/>
      </w:rPr>
    </w:lvl>
    <w:lvl w:ilvl="2">
      <w:start w:val="1"/>
      <w:numFmt w:val="lowerLetter"/>
      <w:lvlText w:val="(%3)"/>
      <w:lvlJc w:val="left"/>
      <w:pPr>
        <w:tabs>
          <w:tab w:val="num" w:pos="1593"/>
        </w:tabs>
        <w:ind w:left="1593" w:hanging="180"/>
      </w:pPr>
      <w:rPr>
        <w:rFonts w:hint="default"/>
      </w:rPr>
    </w:lvl>
    <w:lvl w:ilvl="3">
      <w:start w:val="1"/>
      <w:numFmt w:val="lowerRoman"/>
      <w:lvlText w:val="%4."/>
      <w:lvlJc w:val="right"/>
      <w:pPr>
        <w:tabs>
          <w:tab w:val="num" w:pos="2313"/>
        </w:tabs>
        <w:ind w:left="2313" w:hanging="360"/>
      </w:pPr>
      <w:rPr>
        <w:rFonts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71" w15:restartNumberingAfterBreak="0">
    <w:nsid w:val="5C2F4F99"/>
    <w:multiLevelType w:val="hybridMultilevel"/>
    <w:tmpl w:val="0DF28388"/>
    <w:lvl w:ilvl="0" w:tplc="95240214">
      <w:start w:val="1"/>
      <w:numFmt w:val="bullet"/>
      <w:lvlText w:val=""/>
      <w:lvlJc w:val="left"/>
      <w:pPr>
        <w:ind w:left="1293" w:hanging="360"/>
      </w:pPr>
      <w:rPr>
        <w:rFonts w:ascii="Symbol" w:hAnsi="Symbol" w:hint="default"/>
        <w:sz w:val="24"/>
      </w:rPr>
    </w:lvl>
    <w:lvl w:ilvl="1" w:tplc="08090003" w:tentative="1">
      <w:start w:val="1"/>
      <w:numFmt w:val="bullet"/>
      <w:lvlText w:val="o"/>
      <w:lvlJc w:val="left"/>
      <w:pPr>
        <w:ind w:left="2013" w:hanging="360"/>
      </w:pPr>
      <w:rPr>
        <w:rFonts w:ascii="Courier New" w:hAnsi="Courier New" w:cs="Courier New" w:hint="default"/>
      </w:rPr>
    </w:lvl>
    <w:lvl w:ilvl="2" w:tplc="08090005" w:tentative="1">
      <w:start w:val="1"/>
      <w:numFmt w:val="bullet"/>
      <w:lvlText w:val=""/>
      <w:lvlJc w:val="left"/>
      <w:pPr>
        <w:ind w:left="2733" w:hanging="360"/>
      </w:pPr>
      <w:rPr>
        <w:rFonts w:ascii="Wingdings" w:hAnsi="Wingdings" w:hint="default"/>
      </w:rPr>
    </w:lvl>
    <w:lvl w:ilvl="3" w:tplc="08090001" w:tentative="1">
      <w:start w:val="1"/>
      <w:numFmt w:val="bullet"/>
      <w:lvlText w:val=""/>
      <w:lvlJc w:val="left"/>
      <w:pPr>
        <w:ind w:left="3453" w:hanging="360"/>
      </w:pPr>
      <w:rPr>
        <w:rFonts w:ascii="Symbol" w:hAnsi="Symbol" w:hint="default"/>
      </w:rPr>
    </w:lvl>
    <w:lvl w:ilvl="4" w:tplc="08090003" w:tentative="1">
      <w:start w:val="1"/>
      <w:numFmt w:val="bullet"/>
      <w:lvlText w:val="o"/>
      <w:lvlJc w:val="left"/>
      <w:pPr>
        <w:ind w:left="4173" w:hanging="360"/>
      </w:pPr>
      <w:rPr>
        <w:rFonts w:ascii="Courier New" w:hAnsi="Courier New" w:cs="Courier New" w:hint="default"/>
      </w:rPr>
    </w:lvl>
    <w:lvl w:ilvl="5" w:tplc="08090005" w:tentative="1">
      <w:start w:val="1"/>
      <w:numFmt w:val="bullet"/>
      <w:lvlText w:val=""/>
      <w:lvlJc w:val="left"/>
      <w:pPr>
        <w:ind w:left="4893" w:hanging="360"/>
      </w:pPr>
      <w:rPr>
        <w:rFonts w:ascii="Wingdings" w:hAnsi="Wingdings" w:hint="default"/>
      </w:rPr>
    </w:lvl>
    <w:lvl w:ilvl="6" w:tplc="08090001" w:tentative="1">
      <w:start w:val="1"/>
      <w:numFmt w:val="bullet"/>
      <w:lvlText w:val=""/>
      <w:lvlJc w:val="left"/>
      <w:pPr>
        <w:ind w:left="5613" w:hanging="360"/>
      </w:pPr>
      <w:rPr>
        <w:rFonts w:ascii="Symbol" w:hAnsi="Symbol" w:hint="default"/>
      </w:rPr>
    </w:lvl>
    <w:lvl w:ilvl="7" w:tplc="08090003" w:tentative="1">
      <w:start w:val="1"/>
      <w:numFmt w:val="bullet"/>
      <w:lvlText w:val="o"/>
      <w:lvlJc w:val="left"/>
      <w:pPr>
        <w:ind w:left="6333" w:hanging="360"/>
      </w:pPr>
      <w:rPr>
        <w:rFonts w:ascii="Courier New" w:hAnsi="Courier New" w:cs="Courier New" w:hint="default"/>
      </w:rPr>
    </w:lvl>
    <w:lvl w:ilvl="8" w:tplc="08090005" w:tentative="1">
      <w:start w:val="1"/>
      <w:numFmt w:val="bullet"/>
      <w:lvlText w:val=""/>
      <w:lvlJc w:val="left"/>
      <w:pPr>
        <w:ind w:left="7053" w:hanging="360"/>
      </w:pPr>
      <w:rPr>
        <w:rFonts w:ascii="Wingdings" w:hAnsi="Wingdings" w:hint="default"/>
      </w:rPr>
    </w:lvl>
  </w:abstractNum>
  <w:abstractNum w:abstractNumId="72" w15:restartNumberingAfterBreak="0">
    <w:nsid w:val="5CEE6984"/>
    <w:multiLevelType w:val="hybridMultilevel"/>
    <w:tmpl w:val="8BDAD268"/>
    <w:lvl w:ilvl="0" w:tplc="DD1E8C5C">
      <w:start w:val="1"/>
      <w:numFmt w:val="lowerLetter"/>
      <w:lvlText w:val="(%1)"/>
      <w:lvlJc w:val="left"/>
      <w:pPr>
        <w:ind w:left="1429" w:hanging="720"/>
      </w:pPr>
      <w:rPr>
        <w:rFonts w:hint="default"/>
        <w:b w:val="0"/>
        <w:i w:val="0"/>
      </w:r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start w:val="1"/>
      <w:numFmt w:val="decimal"/>
      <w:lvlText w:val="%4."/>
      <w:lvlJc w:val="left"/>
      <w:pPr>
        <w:ind w:left="3229" w:hanging="360"/>
      </w:pPr>
    </w:lvl>
    <w:lvl w:ilvl="4" w:tplc="0C090019">
      <w:start w:val="1"/>
      <w:numFmt w:val="lowerLetter"/>
      <w:lvlText w:val="%5."/>
      <w:lvlJc w:val="left"/>
      <w:pPr>
        <w:ind w:left="3949" w:hanging="360"/>
      </w:pPr>
    </w:lvl>
    <w:lvl w:ilvl="5" w:tplc="0C09001B">
      <w:start w:val="1"/>
      <w:numFmt w:val="lowerRoman"/>
      <w:lvlText w:val="%6."/>
      <w:lvlJc w:val="right"/>
      <w:pPr>
        <w:ind w:left="4669" w:hanging="180"/>
      </w:pPr>
    </w:lvl>
    <w:lvl w:ilvl="6" w:tplc="0C09000F">
      <w:start w:val="1"/>
      <w:numFmt w:val="decimal"/>
      <w:lvlText w:val="%7."/>
      <w:lvlJc w:val="left"/>
      <w:pPr>
        <w:ind w:left="5389" w:hanging="360"/>
      </w:pPr>
    </w:lvl>
    <w:lvl w:ilvl="7" w:tplc="0C090019">
      <w:start w:val="1"/>
      <w:numFmt w:val="lowerLetter"/>
      <w:lvlText w:val="%8."/>
      <w:lvlJc w:val="left"/>
      <w:pPr>
        <w:ind w:left="6109" w:hanging="360"/>
      </w:pPr>
    </w:lvl>
    <w:lvl w:ilvl="8" w:tplc="0C09001B">
      <w:start w:val="1"/>
      <w:numFmt w:val="lowerRoman"/>
      <w:lvlText w:val="%9."/>
      <w:lvlJc w:val="right"/>
      <w:pPr>
        <w:ind w:left="6829" w:hanging="180"/>
      </w:pPr>
    </w:lvl>
  </w:abstractNum>
  <w:abstractNum w:abstractNumId="73" w15:restartNumberingAfterBreak="0">
    <w:nsid w:val="5D303739"/>
    <w:multiLevelType w:val="hybridMultilevel"/>
    <w:tmpl w:val="D79C0680"/>
    <w:lvl w:ilvl="0" w:tplc="9690C0D4">
      <w:start w:val="1"/>
      <w:numFmt w:val="lowerLetter"/>
      <w:lvlText w:val="(%1)"/>
      <w:lvlJc w:val="left"/>
      <w:pPr>
        <w:ind w:left="720" w:hanging="36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DC462B9"/>
    <w:multiLevelType w:val="multilevel"/>
    <w:tmpl w:val="03786CE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75" w15:restartNumberingAfterBreak="0">
    <w:nsid w:val="5E0A6F8D"/>
    <w:multiLevelType w:val="multilevel"/>
    <w:tmpl w:val="51941ED6"/>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76" w15:restartNumberingAfterBreak="0">
    <w:nsid w:val="61B356E5"/>
    <w:multiLevelType w:val="hybridMultilevel"/>
    <w:tmpl w:val="8356EA8A"/>
    <w:lvl w:ilvl="0" w:tplc="5A7C9C54">
      <w:start w:val="1"/>
      <w:numFmt w:val="lowerRoman"/>
      <w:lvlText w:val="%1."/>
      <w:lvlJc w:val="right"/>
      <w:pPr>
        <w:tabs>
          <w:tab w:val="num" w:pos="2160"/>
        </w:tabs>
        <w:ind w:left="2160" w:hanging="18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62D30A9E"/>
    <w:multiLevelType w:val="hybridMultilevel"/>
    <w:tmpl w:val="9342E03E"/>
    <w:lvl w:ilvl="0" w:tplc="CC1A8830">
      <w:start w:val="1"/>
      <w:numFmt w:val="decimal"/>
      <w:pStyle w:val="Numbering-ScheduleD"/>
      <w:lvlText w:val="D%1."/>
      <w:lvlJc w:val="left"/>
      <w:pPr>
        <w:ind w:left="720" w:hanging="360"/>
      </w:pPr>
      <w:rPr>
        <w:rFonts w:asciiTheme="minorHAnsi" w:hAnsiTheme="minorHAnsi" w:cstheme="minorHAnsi" w:hint="default"/>
      </w:rPr>
    </w:lvl>
    <w:lvl w:ilvl="1" w:tplc="A664E2B0">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31E52A8"/>
    <w:multiLevelType w:val="multilevel"/>
    <w:tmpl w:val="03786CE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79" w15:restartNumberingAfterBreak="0">
    <w:nsid w:val="63B27A1C"/>
    <w:multiLevelType w:val="hybridMultilevel"/>
    <w:tmpl w:val="C1FA1830"/>
    <w:lvl w:ilvl="0" w:tplc="513272D0">
      <w:start w:val="29"/>
      <w:numFmt w:val="decimal"/>
      <w:lvlText w:val="%1."/>
      <w:lvlJc w:val="left"/>
      <w:pPr>
        <w:tabs>
          <w:tab w:val="num" w:pos="567"/>
        </w:tabs>
        <w:ind w:left="567" w:hanging="567"/>
      </w:pPr>
      <w:rPr>
        <w:rFonts w:cs="Times New Roman"/>
      </w:rPr>
    </w:lvl>
    <w:lvl w:ilvl="1" w:tplc="EC42698E">
      <w:start w:val="1"/>
      <w:numFmt w:val="lowerLetter"/>
      <w:lvlText w:val="(%2)"/>
      <w:lvlJc w:val="left"/>
      <w:pPr>
        <w:tabs>
          <w:tab w:val="num" w:pos="1440"/>
        </w:tabs>
        <w:ind w:left="1440" w:hanging="360"/>
      </w:pPr>
      <w:rPr>
        <w:rFonts w:cs="Times New Roman"/>
      </w:rPr>
    </w:lvl>
    <w:lvl w:ilvl="2" w:tplc="5A7C9C54">
      <w:start w:val="1"/>
      <w:numFmt w:val="lowerRoman"/>
      <w:lvlText w:val="%3."/>
      <w:lvlJc w:val="right"/>
      <w:pPr>
        <w:tabs>
          <w:tab w:val="num" w:pos="2160"/>
        </w:tabs>
        <w:ind w:left="2160" w:hanging="180"/>
      </w:pPr>
      <w:rPr>
        <w:rFonts w:cs="Times New Roman"/>
      </w:rPr>
    </w:lvl>
    <w:lvl w:ilvl="3" w:tplc="ACDCF5FC">
      <w:start w:val="1"/>
      <w:numFmt w:val="decimal"/>
      <w:lvlText w:val="%4."/>
      <w:lvlJc w:val="left"/>
      <w:pPr>
        <w:tabs>
          <w:tab w:val="num" w:pos="2880"/>
        </w:tabs>
        <w:ind w:left="2880" w:hanging="360"/>
      </w:pPr>
      <w:rPr>
        <w:rFonts w:cs="Times New Roman"/>
      </w:rPr>
    </w:lvl>
    <w:lvl w:ilvl="4" w:tplc="849AA9FC">
      <w:start w:val="1"/>
      <w:numFmt w:val="lowerLetter"/>
      <w:lvlText w:val="%5."/>
      <w:lvlJc w:val="left"/>
      <w:pPr>
        <w:tabs>
          <w:tab w:val="num" w:pos="3600"/>
        </w:tabs>
        <w:ind w:left="3600" w:hanging="360"/>
      </w:pPr>
      <w:rPr>
        <w:rFonts w:cs="Times New Roman"/>
      </w:rPr>
    </w:lvl>
    <w:lvl w:ilvl="5" w:tplc="A65472C4">
      <w:start w:val="1"/>
      <w:numFmt w:val="lowerRoman"/>
      <w:lvlText w:val="%6."/>
      <w:lvlJc w:val="right"/>
      <w:pPr>
        <w:tabs>
          <w:tab w:val="num" w:pos="4320"/>
        </w:tabs>
        <w:ind w:left="4320" w:hanging="180"/>
      </w:pPr>
      <w:rPr>
        <w:rFonts w:cs="Times New Roman"/>
      </w:rPr>
    </w:lvl>
    <w:lvl w:ilvl="6" w:tplc="38ACAE1E">
      <w:start w:val="1"/>
      <w:numFmt w:val="decimal"/>
      <w:lvlText w:val="%7."/>
      <w:lvlJc w:val="left"/>
      <w:pPr>
        <w:tabs>
          <w:tab w:val="num" w:pos="5040"/>
        </w:tabs>
        <w:ind w:left="5040" w:hanging="360"/>
      </w:pPr>
      <w:rPr>
        <w:rFonts w:cs="Times New Roman"/>
      </w:rPr>
    </w:lvl>
    <w:lvl w:ilvl="7" w:tplc="5D50533C">
      <w:start w:val="1"/>
      <w:numFmt w:val="lowerLetter"/>
      <w:lvlText w:val="%8."/>
      <w:lvlJc w:val="left"/>
      <w:pPr>
        <w:tabs>
          <w:tab w:val="num" w:pos="5760"/>
        </w:tabs>
        <w:ind w:left="5760" w:hanging="360"/>
      </w:pPr>
      <w:rPr>
        <w:rFonts w:cs="Times New Roman"/>
      </w:rPr>
    </w:lvl>
    <w:lvl w:ilvl="8" w:tplc="82743288">
      <w:start w:val="1"/>
      <w:numFmt w:val="lowerRoman"/>
      <w:lvlText w:val="%9."/>
      <w:lvlJc w:val="right"/>
      <w:pPr>
        <w:tabs>
          <w:tab w:val="num" w:pos="6480"/>
        </w:tabs>
        <w:ind w:left="6480" w:hanging="180"/>
      </w:pPr>
      <w:rPr>
        <w:rFonts w:cs="Times New Roman"/>
      </w:rPr>
    </w:lvl>
  </w:abstractNum>
  <w:abstractNum w:abstractNumId="80" w15:restartNumberingAfterBreak="0">
    <w:nsid w:val="63B31EB6"/>
    <w:multiLevelType w:val="hybridMultilevel"/>
    <w:tmpl w:val="DADCE102"/>
    <w:lvl w:ilvl="0" w:tplc="DD1E8C5C">
      <w:start w:val="1"/>
      <w:numFmt w:val="lowerLetter"/>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6E07DB3"/>
    <w:multiLevelType w:val="multilevel"/>
    <w:tmpl w:val="A40ABBF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lowerRoman"/>
      <w:lvlText w:val="%2."/>
      <w:lvlJc w:val="right"/>
      <w:pPr>
        <w:tabs>
          <w:tab w:val="num" w:pos="1134"/>
        </w:tabs>
        <w:ind w:left="1134" w:hanging="567"/>
      </w:pPr>
      <w:rPr>
        <w:rFonts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82" w15:restartNumberingAfterBreak="0">
    <w:nsid w:val="67DF13D1"/>
    <w:multiLevelType w:val="hybridMultilevel"/>
    <w:tmpl w:val="35EC0E38"/>
    <w:lvl w:ilvl="0" w:tplc="141E115C">
      <w:start w:val="1"/>
      <w:numFmt w:val="decimal"/>
      <w:pStyle w:val="Numbering-SchD"/>
      <w:lvlText w:val="D%1"/>
      <w:lvlJc w:val="left"/>
      <w:pPr>
        <w:tabs>
          <w:tab w:val="num" w:pos="567"/>
        </w:tabs>
        <w:ind w:left="567" w:hanging="567"/>
      </w:pPr>
      <w:rPr>
        <w:rFonts w:ascii="Corbel" w:hAnsi="Corbel" w:hint="default"/>
        <w:b w:val="0"/>
        <w:color w:val="auto"/>
        <w:sz w:val="23"/>
        <w:szCs w:val="23"/>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F63738A"/>
    <w:multiLevelType w:val="hybridMultilevel"/>
    <w:tmpl w:val="A2E6DC90"/>
    <w:lvl w:ilvl="0" w:tplc="DD1E8C5C">
      <w:start w:val="1"/>
      <w:numFmt w:val="lowerLetter"/>
      <w:lvlText w:val="(%1)"/>
      <w:lvlJc w:val="left"/>
      <w:pPr>
        <w:ind w:left="1429" w:hanging="720"/>
      </w:pPr>
      <w:rPr>
        <w:rFonts w:hint="default"/>
        <w:b w:val="0"/>
        <w:i w:val="0"/>
      </w:r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start w:val="1"/>
      <w:numFmt w:val="decimal"/>
      <w:lvlText w:val="%4."/>
      <w:lvlJc w:val="left"/>
      <w:pPr>
        <w:ind w:left="3229" w:hanging="360"/>
      </w:pPr>
    </w:lvl>
    <w:lvl w:ilvl="4" w:tplc="0C090019">
      <w:start w:val="1"/>
      <w:numFmt w:val="lowerLetter"/>
      <w:lvlText w:val="%5."/>
      <w:lvlJc w:val="left"/>
      <w:pPr>
        <w:ind w:left="3949" w:hanging="360"/>
      </w:pPr>
    </w:lvl>
    <w:lvl w:ilvl="5" w:tplc="0C09001B">
      <w:start w:val="1"/>
      <w:numFmt w:val="lowerRoman"/>
      <w:lvlText w:val="%6."/>
      <w:lvlJc w:val="right"/>
      <w:pPr>
        <w:ind w:left="4669" w:hanging="180"/>
      </w:pPr>
    </w:lvl>
    <w:lvl w:ilvl="6" w:tplc="0C09000F">
      <w:start w:val="1"/>
      <w:numFmt w:val="decimal"/>
      <w:lvlText w:val="%7."/>
      <w:lvlJc w:val="left"/>
      <w:pPr>
        <w:ind w:left="5389" w:hanging="360"/>
      </w:pPr>
    </w:lvl>
    <w:lvl w:ilvl="7" w:tplc="0C090019">
      <w:start w:val="1"/>
      <w:numFmt w:val="lowerLetter"/>
      <w:lvlText w:val="%8."/>
      <w:lvlJc w:val="left"/>
      <w:pPr>
        <w:ind w:left="6109" w:hanging="360"/>
      </w:pPr>
    </w:lvl>
    <w:lvl w:ilvl="8" w:tplc="0C09001B">
      <w:start w:val="1"/>
      <w:numFmt w:val="lowerRoman"/>
      <w:lvlText w:val="%9."/>
      <w:lvlJc w:val="right"/>
      <w:pPr>
        <w:ind w:left="6829" w:hanging="180"/>
      </w:pPr>
    </w:lvl>
  </w:abstractNum>
  <w:abstractNum w:abstractNumId="84" w15:restartNumberingAfterBreak="0">
    <w:nsid w:val="6FB65C48"/>
    <w:multiLevelType w:val="hybridMultilevel"/>
    <w:tmpl w:val="C91CAC2A"/>
    <w:lvl w:ilvl="0" w:tplc="0C09001B">
      <w:start w:val="1"/>
      <w:numFmt w:val="lowerRoman"/>
      <w:lvlText w:val="%1."/>
      <w:lvlJc w:val="right"/>
      <w:pPr>
        <w:ind w:left="502" w:hanging="360"/>
      </w:pPr>
      <w:rPr>
        <w:rFonts w:hint="default"/>
        <w:b w:val="0"/>
        <w:i w:val="0"/>
      </w:rPr>
    </w:lvl>
    <w:lvl w:ilvl="1" w:tplc="294E04F6">
      <w:start w:val="1"/>
      <w:numFmt w:val="lowerRoman"/>
      <w:lvlText w:val="%2."/>
      <w:lvlJc w:val="left"/>
      <w:pPr>
        <w:ind w:left="1222" w:hanging="360"/>
      </w:pPr>
      <w:rPr>
        <w:rFonts w:ascii="Corbel" w:eastAsia="Times New Roman" w:hAnsi="Corbel" w:cs="Times New Roman"/>
      </w:rPr>
    </w:lvl>
    <w:lvl w:ilvl="2" w:tplc="0C090019">
      <w:start w:val="1"/>
      <w:numFmt w:val="lowerLetter"/>
      <w:lvlText w:val="%3."/>
      <w:lvlJc w:val="lef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5" w15:restartNumberingAfterBreak="0">
    <w:nsid w:val="6FE02C9B"/>
    <w:multiLevelType w:val="hybridMultilevel"/>
    <w:tmpl w:val="6102DF76"/>
    <w:lvl w:ilvl="0" w:tplc="DD1E8C5C">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07212DD"/>
    <w:multiLevelType w:val="hybridMultilevel"/>
    <w:tmpl w:val="9494638C"/>
    <w:lvl w:ilvl="0" w:tplc="DD1E8C5C">
      <w:start w:val="1"/>
      <w:numFmt w:val="lowerLetter"/>
      <w:lvlText w:val="(%1)"/>
      <w:lvlJc w:val="left"/>
      <w:pPr>
        <w:ind w:left="1429" w:hanging="720"/>
      </w:pPr>
      <w:rPr>
        <w:rFonts w:hint="default"/>
        <w:b w:val="0"/>
        <w:i w:val="0"/>
      </w:r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start w:val="1"/>
      <w:numFmt w:val="decimal"/>
      <w:lvlText w:val="%4."/>
      <w:lvlJc w:val="left"/>
      <w:pPr>
        <w:ind w:left="3229" w:hanging="360"/>
      </w:pPr>
    </w:lvl>
    <w:lvl w:ilvl="4" w:tplc="0C090019">
      <w:start w:val="1"/>
      <w:numFmt w:val="lowerLetter"/>
      <w:lvlText w:val="%5."/>
      <w:lvlJc w:val="left"/>
      <w:pPr>
        <w:ind w:left="3949" w:hanging="360"/>
      </w:pPr>
    </w:lvl>
    <w:lvl w:ilvl="5" w:tplc="0C09001B">
      <w:start w:val="1"/>
      <w:numFmt w:val="lowerRoman"/>
      <w:lvlText w:val="%6."/>
      <w:lvlJc w:val="right"/>
      <w:pPr>
        <w:ind w:left="4669" w:hanging="180"/>
      </w:pPr>
    </w:lvl>
    <w:lvl w:ilvl="6" w:tplc="0C09000F">
      <w:start w:val="1"/>
      <w:numFmt w:val="decimal"/>
      <w:lvlText w:val="%7."/>
      <w:lvlJc w:val="left"/>
      <w:pPr>
        <w:ind w:left="5389" w:hanging="360"/>
      </w:pPr>
    </w:lvl>
    <w:lvl w:ilvl="7" w:tplc="0C090019">
      <w:start w:val="1"/>
      <w:numFmt w:val="lowerLetter"/>
      <w:lvlText w:val="%8."/>
      <w:lvlJc w:val="left"/>
      <w:pPr>
        <w:ind w:left="6109" w:hanging="360"/>
      </w:pPr>
    </w:lvl>
    <w:lvl w:ilvl="8" w:tplc="0C09001B">
      <w:start w:val="1"/>
      <w:numFmt w:val="lowerRoman"/>
      <w:lvlText w:val="%9."/>
      <w:lvlJc w:val="right"/>
      <w:pPr>
        <w:ind w:left="6829" w:hanging="180"/>
      </w:pPr>
    </w:lvl>
  </w:abstractNum>
  <w:abstractNum w:abstractNumId="87" w15:restartNumberingAfterBreak="0">
    <w:nsid w:val="71FB04FE"/>
    <w:multiLevelType w:val="hybridMultilevel"/>
    <w:tmpl w:val="47DE85D6"/>
    <w:lvl w:ilvl="0" w:tplc="DD1E8C5C">
      <w:start w:val="1"/>
      <w:numFmt w:val="lowerLetter"/>
      <w:lvlText w:val="(%1)"/>
      <w:lvlJc w:val="left"/>
      <w:pPr>
        <w:tabs>
          <w:tab w:val="num" w:pos="1440"/>
        </w:tabs>
        <w:ind w:left="144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2AF7270"/>
    <w:multiLevelType w:val="hybridMultilevel"/>
    <w:tmpl w:val="8356EA8A"/>
    <w:lvl w:ilvl="0" w:tplc="5A7C9C54">
      <w:start w:val="1"/>
      <w:numFmt w:val="lowerRoman"/>
      <w:lvlText w:val="%1."/>
      <w:lvlJc w:val="right"/>
      <w:pPr>
        <w:tabs>
          <w:tab w:val="num" w:pos="2160"/>
        </w:tabs>
        <w:ind w:left="2160" w:hanging="18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7574399B"/>
    <w:multiLevelType w:val="multilevel"/>
    <w:tmpl w:val="03786CE8"/>
    <w:lvl w:ilvl="0">
      <w:start w:val="1"/>
      <w:numFmt w:val="lowerLetter"/>
      <w:lvlRestart w:val="0"/>
      <w:lvlText w:val="(%1)"/>
      <w:lvlJc w:val="left"/>
      <w:pPr>
        <w:tabs>
          <w:tab w:val="num" w:pos="1701"/>
        </w:tabs>
        <w:ind w:left="1134"/>
      </w:pPr>
      <w:rPr>
        <w:rFonts w:cs="Times New Roman" w:hint="default"/>
        <w:b w:val="0"/>
        <w:i w:val="0"/>
        <w:color w:val="000000"/>
      </w:rPr>
    </w:lvl>
    <w:lvl w:ilvl="1">
      <w:start w:val="1"/>
      <w:numFmt w:val="decimal"/>
      <w:lvlText w:val="%2"/>
      <w:lvlJc w:val="left"/>
      <w:pPr>
        <w:tabs>
          <w:tab w:val="num" w:pos="1701"/>
        </w:tabs>
        <w:ind w:left="1701" w:hanging="567"/>
      </w:pPr>
      <w:rPr>
        <w:rFonts w:cs="Times New Roman" w:hint="default"/>
        <w:b w:val="0"/>
        <w:i w:val="0"/>
        <w:color w:val="000000"/>
      </w:rPr>
    </w:lvl>
    <w:lvl w:ilvl="2">
      <w:start w:val="1"/>
      <w:numFmt w:val="decimal"/>
      <w:lvlText w:val="%3"/>
      <w:lvlJc w:val="left"/>
      <w:pPr>
        <w:tabs>
          <w:tab w:val="num" w:pos="2268"/>
        </w:tabs>
        <w:ind w:left="2268" w:hanging="567"/>
      </w:pPr>
      <w:rPr>
        <w:rFonts w:cs="Times New Roman" w:hint="default"/>
        <w:b w:val="0"/>
        <w:i w:val="0"/>
        <w:color w:val="000000"/>
      </w:rPr>
    </w:lvl>
    <w:lvl w:ilvl="3">
      <w:start w:val="1"/>
      <w:numFmt w:val="decimal"/>
      <w:lvlText w:val="%4"/>
      <w:lvlJc w:val="left"/>
      <w:pPr>
        <w:tabs>
          <w:tab w:val="num" w:pos="2835"/>
        </w:tabs>
        <w:ind w:left="2835" w:hanging="567"/>
      </w:pPr>
      <w:rPr>
        <w:rFonts w:cs="Times New Roman" w:hint="default"/>
        <w:b w:val="0"/>
        <w:i w:val="0"/>
        <w:color w:val="000000"/>
      </w:rPr>
    </w:lvl>
    <w:lvl w:ilvl="4">
      <w:start w:val="1"/>
      <w:numFmt w:val="decimal"/>
      <w:lvlText w:val="%5"/>
      <w:lvlJc w:val="left"/>
      <w:pPr>
        <w:tabs>
          <w:tab w:val="num" w:pos="3402"/>
        </w:tabs>
        <w:ind w:left="3402" w:hanging="567"/>
      </w:pPr>
      <w:rPr>
        <w:rFonts w:cs="Times New Roman" w:hint="default"/>
        <w:b w:val="0"/>
        <w:i w:val="0"/>
        <w:color w:val="000000"/>
      </w:rPr>
    </w:lvl>
    <w:lvl w:ilvl="5">
      <w:start w:val="1"/>
      <w:numFmt w:val="decimal"/>
      <w:lvlText w:val="%6"/>
      <w:lvlJc w:val="left"/>
      <w:pPr>
        <w:tabs>
          <w:tab w:val="num" w:pos="3969"/>
        </w:tabs>
        <w:ind w:left="3969" w:hanging="567"/>
      </w:pPr>
      <w:rPr>
        <w:rFonts w:cs="Times New Roman" w:hint="default"/>
        <w:b w:val="0"/>
        <w:i w:val="0"/>
        <w:color w:val="000000"/>
      </w:rPr>
    </w:lvl>
    <w:lvl w:ilvl="6">
      <w:start w:val="1"/>
      <w:numFmt w:val="decimal"/>
      <w:lvlText w:val="%7"/>
      <w:lvlJc w:val="left"/>
      <w:pPr>
        <w:tabs>
          <w:tab w:val="num" w:pos="4536"/>
        </w:tabs>
        <w:ind w:left="4536" w:hanging="567"/>
      </w:pPr>
      <w:rPr>
        <w:rFonts w:cs="Times New Roman" w:hint="default"/>
        <w:b w:val="0"/>
        <w:i w:val="0"/>
        <w:color w:val="000000"/>
      </w:rPr>
    </w:lvl>
    <w:lvl w:ilvl="7">
      <w:start w:val="1"/>
      <w:numFmt w:val="decimal"/>
      <w:lvlText w:val="%8"/>
      <w:lvlJc w:val="left"/>
      <w:pPr>
        <w:tabs>
          <w:tab w:val="num" w:pos="5103"/>
        </w:tabs>
        <w:ind w:left="5103" w:hanging="567"/>
      </w:pPr>
      <w:rPr>
        <w:rFonts w:cs="Times New Roman" w:hint="default"/>
        <w:b w:val="0"/>
        <w:i w:val="0"/>
        <w:color w:val="000000"/>
      </w:rPr>
    </w:lvl>
    <w:lvl w:ilvl="8">
      <w:start w:val="1"/>
      <w:numFmt w:val="decimal"/>
      <w:lvlText w:val="%9"/>
      <w:lvlJc w:val="left"/>
      <w:pPr>
        <w:tabs>
          <w:tab w:val="num" w:pos="5670"/>
        </w:tabs>
        <w:ind w:left="5670" w:hanging="567"/>
      </w:pPr>
      <w:rPr>
        <w:rFonts w:cs="Times New Roman" w:hint="default"/>
        <w:b w:val="0"/>
        <w:i w:val="0"/>
        <w:color w:val="000000"/>
      </w:rPr>
    </w:lvl>
  </w:abstractNum>
  <w:abstractNum w:abstractNumId="90" w15:restartNumberingAfterBreak="0">
    <w:nsid w:val="76027F51"/>
    <w:multiLevelType w:val="multilevel"/>
    <w:tmpl w:val="03786CE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91" w15:restartNumberingAfterBreak="0">
    <w:nsid w:val="766A100C"/>
    <w:multiLevelType w:val="multilevel"/>
    <w:tmpl w:val="E1C621AE"/>
    <w:lvl w:ilvl="0">
      <w:start w:val="2"/>
      <w:numFmt w:val="decimal"/>
      <w:pStyle w:val="NumberedParagraph"/>
      <w:lvlText w:val="%1."/>
      <w:lvlJc w:val="left"/>
      <w:pPr>
        <w:tabs>
          <w:tab w:val="num" w:pos="567"/>
        </w:tabs>
      </w:pPr>
      <w:rPr>
        <w:rFonts w:cs="Bauhaus 93" w:hint="default"/>
      </w:rPr>
    </w:lvl>
    <w:lvl w:ilvl="1">
      <w:start w:val="1"/>
      <w:numFmt w:val="lowerLetter"/>
      <w:lvlText w:val="(%2)"/>
      <w:lvlJc w:val="left"/>
      <w:pPr>
        <w:tabs>
          <w:tab w:val="num" w:pos="1701"/>
        </w:tabs>
        <w:ind w:left="1701" w:hanging="567"/>
      </w:pPr>
      <w:rPr>
        <w:rFonts w:cs="Bauhaus 93" w:hint="default"/>
      </w:rPr>
    </w:lvl>
    <w:lvl w:ilvl="2">
      <w:start w:val="1"/>
      <w:numFmt w:val="lowerRoman"/>
      <w:lvlText w:val="(%3)"/>
      <w:lvlJc w:val="left"/>
      <w:pPr>
        <w:tabs>
          <w:tab w:val="num" w:pos="2268"/>
        </w:tabs>
        <w:ind w:left="2268" w:hanging="567"/>
      </w:pPr>
      <w:rPr>
        <w:rFonts w:cs="Bauhaus 93" w:hint="default"/>
      </w:rPr>
    </w:lvl>
    <w:lvl w:ilvl="3">
      <w:start w:val="1"/>
      <w:numFmt w:val="decimal"/>
      <w:lvlText w:val="(%4)"/>
      <w:lvlJc w:val="left"/>
      <w:pPr>
        <w:tabs>
          <w:tab w:val="num" w:pos="2007"/>
        </w:tabs>
        <w:ind w:left="2007" w:hanging="360"/>
      </w:pPr>
      <w:rPr>
        <w:rFonts w:cs="Bauhaus 93" w:hint="default"/>
      </w:rPr>
    </w:lvl>
    <w:lvl w:ilvl="4">
      <w:start w:val="1"/>
      <w:numFmt w:val="lowerLetter"/>
      <w:lvlText w:val="(%5)"/>
      <w:lvlJc w:val="left"/>
      <w:pPr>
        <w:tabs>
          <w:tab w:val="num" w:pos="2367"/>
        </w:tabs>
        <w:ind w:left="2367" w:hanging="360"/>
      </w:pPr>
      <w:rPr>
        <w:rFonts w:cs="Bauhaus 93" w:hint="default"/>
      </w:rPr>
    </w:lvl>
    <w:lvl w:ilvl="5">
      <w:start w:val="1"/>
      <w:numFmt w:val="lowerRoman"/>
      <w:lvlText w:val="(%6)"/>
      <w:lvlJc w:val="left"/>
      <w:pPr>
        <w:tabs>
          <w:tab w:val="num" w:pos="2727"/>
        </w:tabs>
        <w:ind w:left="2727" w:hanging="360"/>
      </w:pPr>
      <w:rPr>
        <w:rFonts w:cs="Bauhaus 93" w:hint="default"/>
      </w:rPr>
    </w:lvl>
    <w:lvl w:ilvl="6">
      <w:start w:val="1"/>
      <w:numFmt w:val="decimal"/>
      <w:lvlText w:val="%7."/>
      <w:lvlJc w:val="left"/>
      <w:pPr>
        <w:tabs>
          <w:tab w:val="num" w:pos="3087"/>
        </w:tabs>
        <w:ind w:left="3087" w:hanging="360"/>
      </w:pPr>
      <w:rPr>
        <w:rFonts w:cs="Bauhaus 93" w:hint="default"/>
      </w:rPr>
    </w:lvl>
    <w:lvl w:ilvl="7">
      <w:start w:val="1"/>
      <w:numFmt w:val="lowerLetter"/>
      <w:lvlText w:val="%8."/>
      <w:lvlJc w:val="left"/>
      <w:pPr>
        <w:tabs>
          <w:tab w:val="num" w:pos="3447"/>
        </w:tabs>
        <w:ind w:left="3447" w:hanging="360"/>
      </w:pPr>
      <w:rPr>
        <w:rFonts w:cs="Bauhaus 93" w:hint="default"/>
      </w:rPr>
    </w:lvl>
    <w:lvl w:ilvl="8">
      <w:start w:val="1"/>
      <w:numFmt w:val="lowerRoman"/>
      <w:lvlText w:val="%9."/>
      <w:lvlJc w:val="left"/>
      <w:pPr>
        <w:tabs>
          <w:tab w:val="num" w:pos="3807"/>
        </w:tabs>
        <w:ind w:left="3807" w:hanging="360"/>
      </w:pPr>
      <w:rPr>
        <w:rFonts w:cs="Bauhaus 93" w:hint="default"/>
      </w:rPr>
    </w:lvl>
  </w:abstractNum>
  <w:abstractNum w:abstractNumId="92" w15:restartNumberingAfterBreak="0">
    <w:nsid w:val="78854AAC"/>
    <w:multiLevelType w:val="hybridMultilevel"/>
    <w:tmpl w:val="E990E014"/>
    <w:lvl w:ilvl="0" w:tplc="38C67E30">
      <w:start w:val="1"/>
      <w:numFmt w:val="decimal"/>
      <w:lvlText w:val="%1."/>
      <w:lvlJc w:val="left"/>
      <w:pPr>
        <w:tabs>
          <w:tab w:val="num" w:pos="567"/>
        </w:tabs>
        <w:ind w:left="567" w:hanging="567"/>
      </w:pPr>
      <w:rPr>
        <w:rFonts w:ascii="Corbel" w:hAnsi="Corbel" w:cs="Times New Roman" w:hint="default"/>
        <w:b w:val="0"/>
        <w:strike w:val="0"/>
        <w:color w:val="auto"/>
        <w:sz w:val="23"/>
        <w:szCs w:val="23"/>
      </w:rPr>
    </w:lvl>
    <w:lvl w:ilvl="1" w:tplc="DD1E8C5C">
      <w:start w:val="1"/>
      <w:numFmt w:val="lowerLetter"/>
      <w:lvlText w:val="(%2)"/>
      <w:lvlJc w:val="left"/>
      <w:pPr>
        <w:tabs>
          <w:tab w:val="num" w:pos="927"/>
        </w:tabs>
        <w:ind w:left="927" w:hanging="360"/>
      </w:pPr>
      <w:rPr>
        <w:rFonts w:hint="default"/>
        <w:b w:val="0"/>
        <w:i w:val="0"/>
      </w:rPr>
    </w:lvl>
    <w:lvl w:ilvl="2" w:tplc="5A7C9C54">
      <w:start w:val="1"/>
      <w:numFmt w:val="lowerRoman"/>
      <w:lvlText w:val="%3."/>
      <w:lvlJc w:val="right"/>
      <w:pPr>
        <w:tabs>
          <w:tab w:val="num" w:pos="1598"/>
        </w:tabs>
        <w:ind w:left="1598" w:hanging="180"/>
      </w:pPr>
      <w:rPr>
        <w:rFonts w:cs="Times New Roman"/>
      </w:rPr>
    </w:lvl>
    <w:lvl w:ilvl="3" w:tplc="ACDCF5FC" w:tentative="1">
      <w:start w:val="1"/>
      <w:numFmt w:val="decimal"/>
      <w:lvlText w:val="%4."/>
      <w:lvlJc w:val="left"/>
      <w:pPr>
        <w:tabs>
          <w:tab w:val="num" w:pos="2880"/>
        </w:tabs>
        <w:ind w:left="2880" w:hanging="360"/>
      </w:pPr>
      <w:rPr>
        <w:rFonts w:cs="Times New Roman"/>
      </w:rPr>
    </w:lvl>
    <w:lvl w:ilvl="4" w:tplc="849AA9FC" w:tentative="1">
      <w:start w:val="1"/>
      <w:numFmt w:val="lowerLetter"/>
      <w:lvlText w:val="%5."/>
      <w:lvlJc w:val="left"/>
      <w:pPr>
        <w:tabs>
          <w:tab w:val="num" w:pos="3600"/>
        </w:tabs>
        <w:ind w:left="3600" w:hanging="360"/>
      </w:pPr>
      <w:rPr>
        <w:rFonts w:cs="Times New Roman"/>
      </w:rPr>
    </w:lvl>
    <w:lvl w:ilvl="5" w:tplc="A65472C4" w:tentative="1">
      <w:start w:val="1"/>
      <w:numFmt w:val="lowerRoman"/>
      <w:lvlText w:val="%6."/>
      <w:lvlJc w:val="right"/>
      <w:pPr>
        <w:tabs>
          <w:tab w:val="num" w:pos="4320"/>
        </w:tabs>
        <w:ind w:left="4320" w:hanging="180"/>
      </w:pPr>
      <w:rPr>
        <w:rFonts w:cs="Times New Roman"/>
      </w:rPr>
    </w:lvl>
    <w:lvl w:ilvl="6" w:tplc="38ACAE1E" w:tentative="1">
      <w:start w:val="1"/>
      <w:numFmt w:val="decimal"/>
      <w:lvlText w:val="%7."/>
      <w:lvlJc w:val="left"/>
      <w:pPr>
        <w:tabs>
          <w:tab w:val="num" w:pos="5040"/>
        </w:tabs>
        <w:ind w:left="5040" w:hanging="360"/>
      </w:pPr>
      <w:rPr>
        <w:rFonts w:cs="Times New Roman"/>
      </w:rPr>
    </w:lvl>
    <w:lvl w:ilvl="7" w:tplc="5D50533C" w:tentative="1">
      <w:start w:val="1"/>
      <w:numFmt w:val="lowerLetter"/>
      <w:lvlText w:val="%8."/>
      <w:lvlJc w:val="left"/>
      <w:pPr>
        <w:tabs>
          <w:tab w:val="num" w:pos="5760"/>
        </w:tabs>
        <w:ind w:left="5760" w:hanging="360"/>
      </w:pPr>
      <w:rPr>
        <w:rFonts w:cs="Times New Roman"/>
      </w:rPr>
    </w:lvl>
    <w:lvl w:ilvl="8" w:tplc="82743288" w:tentative="1">
      <w:start w:val="1"/>
      <w:numFmt w:val="lowerRoman"/>
      <w:lvlText w:val="%9."/>
      <w:lvlJc w:val="right"/>
      <w:pPr>
        <w:tabs>
          <w:tab w:val="num" w:pos="6480"/>
        </w:tabs>
        <w:ind w:left="6480" w:hanging="180"/>
      </w:pPr>
      <w:rPr>
        <w:rFonts w:cs="Times New Roman"/>
      </w:rPr>
    </w:lvl>
  </w:abstractNum>
  <w:abstractNum w:abstractNumId="93" w15:restartNumberingAfterBreak="0">
    <w:nsid w:val="788C5B6D"/>
    <w:multiLevelType w:val="hybridMultilevel"/>
    <w:tmpl w:val="9B32371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9063DF0"/>
    <w:multiLevelType w:val="hybridMultilevel"/>
    <w:tmpl w:val="A4F01E4A"/>
    <w:lvl w:ilvl="0" w:tplc="F4CE0E60">
      <w:start w:val="1"/>
      <w:numFmt w:val="decimal"/>
      <w:pStyle w:val="ScheduleC"/>
      <w:lvlText w:val="C%1"/>
      <w:lvlJc w:val="left"/>
      <w:pPr>
        <w:ind w:left="360" w:hanging="360"/>
      </w:pPr>
      <w:rPr>
        <w:rFonts w:ascii="Corbel" w:hAnsi="Corbel" w:hint="default"/>
        <w:b w:val="0"/>
        <w:color w:val="auto"/>
        <w:sz w:val="23"/>
        <w:szCs w:val="23"/>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5" w15:restartNumberingAfterBreak="0">
    <w:nsid w:val="7A752704"/>
    <w:multiLevelType w:val="hybridMultilevel"/>
    <w:tmpl w:val="8356EA8A"/>
    <w:lvl w:ilvl="0" w:tplc="5A7C9C54">
      <w:start w:val="1"/>
      <w:numFmt w:val="lowerRoman"/>
      <w:lvlText w:val="%1."/>
      <w:lvlJc w:val="right"/>
      <w:pPr>
        <w:tabs>
          <w:tab w:val="num" w:pos="2160"/>
        </w:tabs>
        <w:ind w:left="2160" w:hanging="18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7AA97512"/>
    <w:multiLevelType w:val="hybridMultilevel"/>
    <w:tmpl w:val="1FC2B70E"/>
    <w:lvl w:ilvl="0" w:tplc="D45ED506">
      <w:start w:val="2"/>
      <w:numFmt w:val="lowerRoman"/>
      <w:lvlText w:val="%1."/>
      <w:lvlJc w:val="right"/>
      <w:pPr>
        <w:ind w:left="927"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B1650F5"/>
    <w:multiLevelType w:val="hybridMultilevel"/>
    <w:tmpl w:val="2678372A"/>
    <w:lvl w:ilvl="0" w:tplc="EC42698E">
      <w:start w:val="1"/>
      <w:numFmt w:val="lowerLetter"/>
      <w:lvlText w:val="(%1)"/>
      <w:lvlJc w:val="left"/>
      <w:pPr>
        <w:tabs>
          <w:tab w:val="num" w:pos="1440"/>
        </w:tabs>
        <w:ind w:left="144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CE836B2"/>
    <w:multiLevelType w:val="hybridMultilevel"/>
    <w:tmpl w:val="74AA13AE"/>
    <w:lvl w:ilvl="0" w:tplc="E10AD25E">
      <w:start w:val="1"/>
      <w:numFmt w:val="lowerRoman"/>
      <w:lvlText w:val="%1."/>
      <w:lvlJc w:val="left"/>
      <w:pPr>
        <w:ind w:left="1777" w:hanging="360"/>
      </w:pPr>
      <w:rPr>
        <w:rFonts w:asciiTheme="minorHAnsi" w:eastAsia="Times New Roman" w:hAnsiTheme="minorHAnsi" w:cstheme="minorHAnsi"/>
        <w:b w:val="0"/>
      </w:rPr>
    </w:lvl>
    <w:lvl w:ilvl="1" w:tplc="0C090019">
      <w:start w:val="1"/>
      <w:numFmt w:val="lowerLetter"/>
      <w:lvlText w:val="%2."/>
      <w:lvlJc w:val="left"/>
      <w:pPr>
        <w:ind w:left="2485" w:hanging="360"/>
      </w:pPr>
    </w:lvl>
    <w:lvl w:ilvl="2" w:tplc="0C09001B">
      <w:start w:val="1"/>
      <w:numFmt w:val="lowerRoman"/>
      <w:lvlText w:val="%3."/>
      <w:lvlJc w:val="right"/>
      <w:pPr>
        <w:ind w:left="2497" w:hanging="180"/>
      </w:pPr>
    </w:lvl>
    <w:lvl w:ilvl="3" w:tplc="0C09000F">
      <w:start w:val="1"/>
      <w:numFmt w:val="decimal"/>
      <w:lvlText w:val="%4."/>
      <w:lvlJc w:val="left"/>
      <w:pPr>
        <w:ind w:left="643" w:hanging="360"/>
      </w:pPr>
    </w:lvl>
    <w:lvl w:ilvl="4" w:tplc="0C090019">
      <w:start w:val="1"/>
      <w:numFmt w:val="lowerLetter"/>
      <w:lvlText w:val="%5."/>
      <w:lvlJc w:val="left"/>
      <w:pPr>
        <w:ind w:left="3937" w:hanging="360"/>
      </w:pPr>
    </w:lvl>
    <w:lvl w:ilvl="5" w:tplc="0C09001B">
      <w:start w:val="1"/>
      <w:numFmt w:val="lowerRoman"/>
      <w:lvlText w:val="%6."/>
      <w:lvlJc w:val="right"/>
      <w:pPr>
        <w:ind w:left="4657" w:hanging="180"/>
      </w:pPr>
    </w:lvl>
    <w:lvl w:ilvl="6" w:tplc="0C09000F">
      <w:start w:val="1"/>
      <w:numFmt w:val="decimal"/>
      <w:lvlText w:val="%7."/>
      <w:lvlJc w:val="left"/>
      <w:pPr>
        <w:ind w:left="5377" w:hanging="360"/>
      </w:pPr>
    </w:lvl>
    <w:lvl w:ilvl="7" w:tplc="0C090019">
      <w:start w:val="1"/>
      <w:numFmt w:val="lowerLetter"/>
      <w:lvlText w:val="%8."/>
      <w:lvlJc w:val="left"/>
      <w:pPr>
        <w:ind w:left="6097" w:hanging="360"/>
      </w:pPr>
    </w:lvl>
    <w:lvl w:ilvl="8" w:tplc="0C09001B">
      <w:start w:val="1"/>
      <w:numFmt w:val="lowerRoman"/>
      <w:lvlText w:val="%9."/>
      <w:lvlJc w:val="right"/>
      <w:pPr>
        <w:ind w:left="6817" w:hanging="180"/>
      </w:pPr>
    </w:lvl>
  </w:abstractNum>
  <w:abstractNum w:abstractNumId="99" w15:restartNumberingAfterBreak="0">
    <w:nsid w:val="7F7C7C8A"/>
    <w:multiLevelType w:val="hybridMultilevel"/>
    <w:tmpl w:val="E6E8F034"/>
    <w:lvl w:ilvl="0" w:tplc="889A131C">
      <w:start w:val="1"/>
      <w:numFmt w:val="lowerLetter"/>
      <w:lvlText w:val="(%1)"/>
      <w:lvlJc w:val="left"/>
      <w:pPr>
        <w:ind w:left="927" w:hanging="360"/>
      </w:pPr>
      <w:rPr>
        <w:rFonts w:hint="default"/>
        <w:b w:val="0"/>
        <w:i w:val="0"/>
        <w:color w:val="auto"/>
        <w:sz w:val="23"/>
        <w:szCs w:val="23"/>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1920478469">
    <w:abstractNumId w:val="23"/>
  </w:num>
  <w:num w:numId="2" w16cid:durableId="316955694">
    <w:abstractNumId w:val="54"/>
  </w:num>
  <w:num w:numId="3" w16cid:durableId="1423335146">
    <w:abstractNumId w:val="61"/>
  </w:num>
  <w:num w:numId="4" w16cid:durableId="1822697838">
    <w:abstractNumId w:val="16"/>
  </w:num>
  <w:num w:numId="5" w16cid:durableId="392850241">
    <w:abstractNumId w:val="75"/>
  </w:num>
  <w:num w:numId="6" w16cid:durableId="1166243313">
    <w:abstractNumId w:val="27"/>
  </w:num>
  <w:num w:numId="7" w16cid:durableId="854727476">
    <w:abstractNumId w:val="39"/>
  </w:num>
  <w:num w:numId="8" w16cid:durableId="1863008740">
    <w:abstractNumId w:val="20"/>
  </w:num>
  <w:num w:numId="9" w16cid:durableId="175191825">
    <w:abstractNumId w:val="28"/>
  </w:num>
  <w:num w:numId="10" w16cid:durableId="762920544">
    <w:abstractNumId w:val="92"/>
  </w:num>
  <w:num w:numId="11" w16cid:durableId="608124083">
    <w:abstractNumId w:val="5"/>
  </w:num>
  <w:num w:numId="12" w16cid:durableId="1303341374">
    <w:abstractNumId w:val="59"/>
  </w:num>
  <w:num w:numId="13" w16cid:durableId="2130465647">
    <w:abstractNumId w:val="46"/>
  </w:num>
  <w:num w:numId="14" w16cid:durableId="1344044488">
    <w:abstractNumId w:val="91"/>
  </w:num>
  <w:num w:numId="15" w16cid:durableId="1821312834">
    <w:abstractNumId w:val="22"/>
  </w:num>
  <w:num w:numId="16" w16cid:durableId="60299242">
    <w:abstractNumId w:val="29"/>
  </w:num>
  <w:num w:numId="17" w16cid:durableId="52502687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177072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169728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7560300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4063833">
    <w:abstractNumId w:val="79"/>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511812">
    <w:abstractNumId w:val="43"/>
  </w:num>
  <w:num w:numId="23" w16cid:durableId="1233588464">
    <w:abstractNumId w:val="82"/>
  </w:num>
  <w:num w:numId="24" w16cid:durableId="800727219">
    <w:abstractNumId w:val="42"/>
  </w:num>
  <w:num w:numId="25" w16cid:durableId="1740900178">
    <w:abstractNumId w:val="1"/>
  </w:num>
  <w:num w:numId="26" w16cid:durableId="310330486">
    <w:abstractNumId w:val="66"/>
  </w:num>
  <w:num w:numId="27" w16cid:durableId="314261104">
    <w:abstractNumId w:val="71"/>
  </w:num>
  <w:num w:numId="28" w16cid:durableId="1747612251">
    <w:abstractNumId w:val="84"/>
  </w:num>
  <w:num w:numId="29" w16cid:durableId="459035209">
    <w:abstractNumId w:val="77"/>
  </w:num>
  <w:num w:numId="30" w16cid:durableId="854461418">
    <w:abstractNumId w:val="37"/>
  </w:num>
  <w:num w:numId="31" w16cid:durableId="1356692611">
    <w:abstractNumId w:val="51"/>
  </w:num>
  <w:num w:numId="32" w16cid:durableId="881675125">
    <w:abstractNumId w:val="40"/>
  </w:num>
  <w:num w:numId="33" w16cid:durableId="74132236">
    <w:abstractNumId w:val="21"/>
  </w:num>
  <w:num w:numId="34" w16cid:durableId="662591415">
    <w:abstractNumId w:val="30"/>
  </w:num>
  <w:num w:numId="35" w16cid:durableId="1328704027">
    <w:abstractNumId w:val="78"/>
  </w:num>
  <w:num w:numId="36" w16cid:durableId="251935894">
    <w:abstractNumId w:val="74"/>
  </w:num>
  <w:num w:numId="37" w16cid:durableId="987781806">
    <w:abstractNumId w:val="57"/>
  </w:num>
  <w:num w:numId="38" w16cid:durableId="948273090">
    <w:abstractNumId w:val="46"/>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85518699">
    <w:abstractNumId w:val="41"/>
  </w:num>
  <w:num w:numId="40" w16cid:durableId="697972652">
    <w:abstractNumId w:val="48"/>
  </w:num>
  <w:num w:numId="41" w16cid:durableId="86464495">
    <w:abstractNumId w:val="36"/>
  </w:num>
  <w:num w:numId="42" w16cid:durableId="1877810546">
    <w:abstractNumId w:val="55"/>
  </w:num>
  <w:num w:numId="43" w16cid:durableId="963123541">
    <w:abstractNumId w:val="31"/>
  </w:num>
  <w:num w:numId="44" w16cid:durableId="1587571010">
    <w:abstractNumId w:val="35"/>
  </w:num>
  <w:num w:numId="45" w16cid:durableId="1746994086">
    <w:abstractNumId w:val="49"/>
  </w:num>
  <w:num w:numId="46" w16cid:durableId="58401619">
    <w:abstractNumId w:val="9"/>
  </w:num>
  <w:num w:numId="47" w16cid:durableId="2085831256">
    <w:abstractNumId w:val="18"/>
  </w:num>
  <w:num w:numId="48" w16cid:durableId="2018728385">
    <w:abstractNumId w:val="26"/>
  </w:num>
  <w:num w:numId="49" w16cid:durableId="1753509609">
    <w:abstractNumId w:val="52"/>
  </w:num>
  <w:num w:numId="50" w16cid:durableId="704911518">
    <w:abstractNumId w:val="73"/>
  </w:num>
  <w:num w:numId="51" w16cid:durableId="1820805480">
    <w:abstractNumId w:val="24"/>
  </w:num>
  <w:num w:numId="52" w16cid:durableId="1046105070">
    <w:abstractNumId w:val="8"/>
  </w:num>
  <w:num w:numId="53" w16cid:durableId="1746685278">
    <w:abstractNumId w:val="12"/>
  </w:num>
  <w:num w:numId="54" w16cid:durableId="896092454">
    <w:abstractNumId w:val="33"/>
  </w:num>
  <w:num w:numId="55" w16cid:durableId="1692950403">
    <w:abstractNumId w:val="50"/>
  </w:num>
  <w:num w:numId="56" w16cid:durableId="1186600066">
    <w:abstractNumId w:val="6"/>
  </w:num>
  <w:num w:numId="57" w16cid:durableId="244607947">
    <w:abstractNumId w:val="7"/>
  </w:num>
  <w:num w:numId="58" w16cid:durableId="924730772">
    <w:abstractNumId w:val="3"/>
  </w:num>
  <w:num w:numId="59" w16cid:durableId="306396030">
    <w:abstractNumId w:val="14"/>
  </w:num>
  <w:num w:numId="60" w16cid:durableId="932399678">
    <w:abstractNumId w:val="69"/>
  </w:num>
  <w:num w:numId="61" w16cid:durableId="1448232105">
    <w:abstractNumId w:val="64"/>
  </w:num>
  <w:num w:numId="62" w16cid:durableId="359016476">
    <w:abstractNumId w:val="60"/>
  </w:num>
  <w:num w:numId="63" w16cid:durableId="1488596968">
    <w:abstractNumId w:val="4"/>
  </w:num>
  <w:num w:numId="64" w16cid:durableId="1123882842">
    <w:abstractNumId w:val="0"/>
  </w:num>
  <w:num w:numId="65" w16cid:durableId="732893163">
    <w:abstractNumId w:val="87"/>
  </w:num>
  <w:num w:numId="66" w16cid:durableId="346298899">
    <w:abstractNumId w:val="58"/>
  </w:num>
  <w:num w:numId="67" w16cid:durableId="587537675">
    <w:abstractNumId w:val="2"/>
  </w:num>
  <w:num w:numId="68" w16cid:durableId="1234657249">
    <w:abstractNumId w:val="94"/>
  </w:num>
  <w:num w:numId="69" w16cid:durableId="959451926">
    <w:abstractNumId w:val="67"/>
  </w:num>
  <w:num w:numId="70" w16cid:durableId="821001158">
    <w:abstractNumId w:val="85"/>
  </w:num>
  <w:num w:numId="71" w16cid:durableId="219245662">
    <w:abstractNumId w:val="89"/>
  </w:num>
  <w:num w:numId="72" w16cid:durableId="1479302675">
    <w:abstractNumId w:val="62"/>
  </w:num>
  <w:num w:numId="73" w16cid:durableId="442461008">
    <w:abstractNumId w:val="98"/>
  </w:num>
  <w:num w:numId="74" w16cid:durableId="1681660937">
    <w:abstractNumId w:val="80"/>
  </w:num>
  <w:num w:numId="75" w16cid:durableId="1198859856">
    <w:abstractNumId w:val="81"/>
  </w:num>
  <w:num w:numId="76" w16cid:durableId="889196235">
    <w:abstractNumId w:val="44"/>
  </w:num>
  <w:num w:numId="77" w16cid:durableId="11533739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50836554">
    <w:abstractNumId w:val="34"/>
  </w:num>
  <w:num w:numId="79" w16cid:durableId="274137292">
    <w:abstractNumId w:val="83"/>
  </w:num>
  <w:num w:numId="80" w16cid:durableId="306933991">
    <w:abstractNumId w:val="46"/>
    <w:lvlOverride w:ilvl="0">
      <w:lvl w:ilvl="0">
        <w:start w:val="1"/>
        <w:numFmt w:val="upperLetter"/>
        <w:pStyle w:val="ScheduleStartNnumber"/>
        <w:suff w:val="nothing"/>
        <w:lvlText w:val="%1"/>
        <w:lvlJc w:val="left"/>
        <w:pPr>
          <w:ind w:left="0" w:firstLine="0"/>
        </w:pPr>
        <w:rPr>
          <w:rFonts w:cs="Times New Roman"/>
        </w:rPr>
      </w:lvl>
    </w:lvlOverride>
    <w:lvlOverride w:ilvl="1">
      <w:lvl w:ilvl="1">
        <w:start w:val="1"/>
        <w:numFmt w:val="decimal"/>
        <w:pStyle w:val="ScheduleNumberedPara"/>
        <w:lvlText w:val="E%2"/>
        <w:lvlJc w:val="left"/>
        <w:pPr>
          <w:tabs>
            <w:tab w:val="num" w:pos="567"/>
          </w:tabs>
          <w:ind w:left="567" w:hanging="567"/>
        </w:pPr>
        <w:rPr>
          <w:rFonts w:cs="Times New Roman"/>
        </w:rPr>
      </w:lvl>
    </w:lvlOverride>
    <w:lvlOverride w:ilvl="2">
      <w:lvl w:ilvl="2">
        <w:start w:val="1"/>
        <w:numFmt w:val="lowerLetter"/>
        <w:lvlText w:val="(%3)"/>
        <w:lvlJc w:val="left"/>
        <w:pPr>
          <w:tabs>
            <w:tab w:val="num" w:pos="1593"/>
          </w:tabs>
          <w:ind w:left="1593" w:hanging="180"/>
        </w:pPr>
      </w:lvl>
    </w:lvlOverride>
    <w:lvlOverride w:ilvl="3">
      <w:lvl w:ilvl="3">
        <w:start w:val="1"/>
        <w:numFmt w:val="lowerRoman"/>
        <w:lvlText w:val="%4."/>
        <w:lvlJc w:val="right"/>
        <w:pPr>
          <w:tabs>
            <w:tab w:val="num" w:pos="2313"/>
          </w:tabs>
          <w:ind w:left="2313" w:hanging="360"/>
        </w:pPr>
      </w:lvl>
    </w:lvlOverride>
    <w:lvlOverride w:ilvl="4">
      <w:lvl w:ilvl="4">
        <w:start w:val="1"/>
        <w:numFmt w:val="lowerLetter"/>
        <w:lvlText w:val="%5."/>
        <w:lvlJc w:val="left"/>
        <w:pPr>
          <w:tabs>
            <w:tab w:val="num" w:pos="3033"/>
          </w:tabs>
          <w:ind w:left="3033" w:hanging="360"/>
        </w:pPr>
        <w:rPr>
          <w:rFonts w:cs="Times New Roman"/>
        </w:rPr>
      </w:lvl>
    </w:lvlOverride>
    <w:lvlOverride w:ilvl="5">
      <w:lvl w:ilvl="5">
        <w:start w:val="1"/>
        <w:numFmt w:val="lowerRoman"/>
        <w:lvlText w:val="%6."/>
        <w:lvlJc w:val="right"/>
        <w:pPr>
          <w:tabs>
            <w:tab w:val="num" w:pos="3753"/>
          </w:tabs>
          <w:ind w:left="3753" w:hanging="180"/>
        </w:pPr>
        <w:rPr>
          <w:rFonts w:cs="Times New Roman"/>
        </w:rPr>
      </w:lvl>
    </w:lvlOverride>
    <w:lvlOverride w:ilvl="6">
      <w:lvl w:ilvl="6">
        <w:start w:val="1"/>
        <w:numFmt w:val="decimal"/>
        <w:lvlText w:val="%7."/>
        <w:lvlJc w:val="left"/>
        <w:pPr>
          <w:tabs>
            <w:tab w:val="num" w:pos="4473"/>
          </w:tabs>
          <w:ind w:left="4473" w:hanging="360"/>
        </w:pPr>
        <w:rPr>
          <w:rFonts w:cs="Times New Roman"/>
        </w:rPr>
      </w:lvl>
    </w:lvlOverride>
    <w:lvlOverride w:ilvl="7">
      <w:lvl w:ilvl="7">
        <w:start w:val="1"/>
        <w:numFmt w:val="lowerLetter"/>
        <w:lvlText w:val="%8."/>
        <w:lvlJc w:val="left"/>
        <w:pPr>
          <w:tabs>
            <w:tab w:val="num" w:pos="5193"/>
          </w:tabs>
          <w:ind w:left="5193" w:hanging="360"/>
        </w:pPr>
        <w:rPr>
          <w:rFonts w:cs="Times New Roman"/>
        </w:rPr>
      </w:lvl>
    </w:lvlOverride>
    <w:lvlOverride w:ilvl="8">
      <w:lvl w:ilvl="8">
        <w:start w:val="1"/>
        <w:numFmt w:val="lowerRoman"/>
        <w:lvlText w:val="%9."/>
        <w:lvlJc w:val="right"/>
        <w:pPr>
          <w:tabs>
            <w:tab w:val="num" w:pos="5913"/>
          </w:tabs>
          <w:ind w:left="5913" w:hanging="180"/>
        </w:pPr>
        <w:rPr>
          <w:rFonts w:cs="Times New Roman"/>
        </w:rPr>
      </w:lvl>
    </w:lvlOverride>
  </w:num>
  <w:num w:numId="81" w16cid:durableId="1891726009">
    <w:abstractNumId w:val="11"/>
  </w:num>
  <w:num w:numId="82" w16cid:durableId="300156104">
    <w:abstractNumId w:val="10"/>
  </w:num>
  <w:num w:numId="83" w16cid:durableId="1956280397">
    <w:abstractNumId w:val="90"/>
  </w:num>
  <w:num w:numId="84" w16cid:durableId="1844666374">
    <w:abstractNumId w:val="46"/>
    <w:lvlOverride w:ilvl="0">
      <w:startOverride w:val="1"/>
      <w:lvl w:ilvl="0">
        <w:start w:val="1"/>
        <w:numFmt w:val="upperLetter"/>
        <w:pStyle w:val="ScheduleStartNnumber"/>
        <w:suff w:val="nothing"/>
        <w:lvlText w:val="%1"/>
        <w:lvlJc w:val="left"/>
        <w:pPr>
          <w:ind w:left="0" w:firstLine="0"/>
        </w:pPr>
        <w:rPr>
          <w:rFonts w:cs="Times New Roman"/>
        </w:rPr>
      </w:lvl>
    </w:lvlOverride>
    <w:lvlOverride w:ilvl="1">
      <w:startOverride w:val="1"/>
      <w:lvl w:ilvl="1">
        <w:start w:val="1"/>
        <w:numFmt w:val="decimal"/>
        <w:pStyle w:val="ScheduleNumberedPara"/>
        <w:lvlText w:val="E%2"/>
        <w:lvlJc w:val="left"/>
        <w:pPr>
          <w:tabs>
            <w:tab w:val="num" w:pos="567"/>
          </w:tabs>
          <w:ind w:left="567" w:hanging="567"/>
        </w:pPr>
        <w:rPr>
          <w:rFonts w:cs="Times New Roman"/>
        </w:rPr>
      </w:lvl>
    </w:lvlOverride>
    <w:lvlOverride w:ilvl="2">
      <w:startOverride w:val="1"/>
      <w:lvl w:ilvl="2">
        <w:start w:val="1"/>
        <w:numFmt w:val="lowerLetter"/>
        <w:lvlText w:val="(%3)"/>
        <w:lvlJc w:val="left"/>
        <w:pPr>
          <w:tabs>
            <w:tab w:val="num" w:pos="1593"/>
          </w:tabs>
          <w:ind w:left="1593" w:hanging="180"/>
        </w:pPr>
      </w:lvl>
    </w:lvlOverride>
    <w:lvlOverride w:ilvl="3">
      <w:startOverride w:val="1"/>
      <w:lvl w:ilvl="3">
        <w:start w:val="1"/>
        <w:numFmt w:val="lowerRoman"/>
        <w:lvlText w:val="%4."/>
        <w:lvlJc w:val="right"/>
        <w:pPr>
          <w:tabs>
            <w:tab w:val="num" w:pos="2313"/>
          </w:tabs>
          <w:ind w:left="2313" w:hanging="360"/>
        </w:pPr>
      </w:lvl>
    </w:lvlOverride>
    <w:lvlOverride w:ilvl="4">
      <w:startOverride w:val="1"/>
      <w:lvl w:ilvl="4">
        <w:start w:val="1"/>
        <w:numFmt w:val="lowerLetter"/>
        <w:lvlText w:val="%5."/>
        <w:lvlJc w:val="left"/>
        <w:pPr>
          <w:tabs>
            <w:tab w:val="num" w:pos="3033"/>
          </w:tabs>
          <w:ind w:left="3033" w:hanging="360"/>
        </w:pPr>
        <w:rPr>
          <w:rFonts w:cs="Times New Roman"/>
        </w:rPr>
      </w:lvl>
    </w:lvlOverride>
    <w:lvlOverride w:ilvl="5">
      <w:startOverride w:val="1"/>
      <w:lvl w:ilvl="5">
        <w:start w:val="1"/>
        <w:numFmt w:val="lowerRoman"/>
        <w:lvlText w:val="%6."/>
        <w:lvlJc w:val="right"/>
        <w:pPr>
          <w:tabs>
            <w:tab w:val="num" w:pos="3753"/>
          </w:tabs>
          <w:ind w:left="3753" w:hanging="180"/>
        </w:pPr>
        <w:rPr>
          <w:rFonts w:cs="Times New Roman"/>
        </w:rPr>
      </w:lvl>
    </w:lvlOverride>
    <w:lvlOverride w:ilvl="6">
      <w:startOverride w:val="1"/>
      <w:lvl w:ilvl="6">
        <w:start w:val="1"/>
        <w:numFmt w:val="decimal"/>
        <w:lvlText w:val="%7."/>
        <w:lvlJc w:val="left"/>
        <w:pPr>
          <w:tabs>
            <w:tab w:val="num" w:pos="4473"/>
          </w:tabs>
          <w:ind w:left="4473" w:hanging="360"/>
        </w:pPr>
        <w:rPr>
          <w:rFonts w:cs="Times New Roman"/>
        </w:rPr>
      </w:lvl>
    </w:lvlOverride>
    <w:lvlOverride w:ilvl="7">
      <w:startOverride w:val="1"/>
      <w:lvl w:ilvl="7">
        <w:start w:val="1"/>
        <w:numFmt w:val="lowerLetter"/>
        <w:lvlText w:val="%8."/>
        <w:lvlJc w:val="left"/>
        <w:pPr>
          <w:tabs>
            <w:tab w:val="num" w:pos="5193"/>
          </w:tabs>
          <w:ind w:left="5193" w:hanging="360"/>
        </w:pPr>
        <w:rPr>
          <w:rFonts w:cs="Times New Roman"/>
        </w:rPr>
      </w:lvl>
    </w:lvlOverride>
    <w:lvlOverride w:ilvl="8">
      <w:startOverride w:val="1"/>
      <w:lvl w:ilvl="8">
        <w:start w:val="1"/>
        <w:numFmt w:val="lowerRoman"/>
        <w:lvlText w:val="%9."/>
        <w:lvlJc w:val="right"/>
        <w:pPr>
          <w:tabs>
            <w:tab w:val="num" w:pos="5913"/>
          </w:tabs>
          <w:ind w:left="5913" w:hanging="180"/>
        </w:pPr>
        <w:rPr>
          <w:rFonts w:cs="Times New Roman"/>
        </w:rPr>
      </w:lvl>
    </w:lvlOverride>
  </w:num>
  <w:num w:numId="85" w16cid:durableId="804543882">
    <w:abstractNumId w:val="45"/>
  </w:num>
  <w:num w:numId="86" w16cid:durableId="381757883">
    <w:abstractNumId w:val="86"/>
  </w:num>
  <w:num w:numId="87" w16cid:durableId="1652902926">
    <w:abstractNumId w:val="56"/>
  </w:num>
  <w:num w:numId="88" w16cid:durableId="966475793">
    <w:abstractNumId w:val="19"/>
  </w:num>
  <w:num w:numId="89" w16cid:durableId="427238373">
    <w:abstractNumId w:val="95"/>
  </w:num>
  <w:num w:numId="90" w16cid:durableId="1816289789">
    <w:abstractNumId w:val="15"/>
  </w:num>
  <w:num w:numId="91" w16cid:durableId="390424534">
    <w:abstractNumId w:val="32"/>
  </w:num>
  <w:num w:numId="92" w16cid:durableId="1714190028">
    <w:abstractNumId w:val="97"/>
  </w:num>
  <w:num w:numId="93" w16cid:durableId="1924601783">
    <w:abstractNumId w:val="88"/>
  </w:num>
  <w:num w:numId="94" w16cid:durableId="217742271">
    <w:abstractNumId w:val="99"/>
  </w:num>
  <w:num w:numId="95" w16cid:durableId="1781755576">
    <w:abstractNumId w:val="17"/>
  </w:num>
  <w:num w:numId="96" w16cid:durableId="1493837961">
    <w:abstractNumId w:val="47"/>
  </w:num>
  <w:num w:numId="97" w16cid:durableId="13853256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264190611">
    <w:abstractNumId w:val="76"/>
  </w:num>
  <w:num w:numId="99" w16cid:durableId="618222597">
    <w:abstractNumId w:val="82"/>
  </w:num>
  <w:num w:numId="100" w16cid:durableId="1646081968">
    <w:abstractNumId w:val="46"/>
  </w:num>
  <w:num w:numId="101" w16cid:durableId="9989852">
    <w:abstractNumId w:val="46"/>
  </w:num>
  <w:num w:numId="102" w16cid:durableId="1863936725">
    <w:abstractNumId w:val="46"/>
  </w:num>
  <w:num w:numId="103" w16cid:durableId="314725023">
    <w:abstractNumId w:val="46"/>
  </w:num>
  <w:num w:numId="104" w16cid:durableId="1428580604">
    <w:abstractNumId w:val="46"/>
  </w:num>
  <w:num w:numId="105" w16cid:durableId="1225793912">
    <w:abstractNumId w:val="46"/>
  </w:num>
  <w:num w:numId="106" w16cid:durableId="801191897">
    <w:abstractNumId w:val="46"/>
  </w:num>
  <w:num w:numId="107" w16cid:durableId="1897157033">
    <w:abstractNumId w:val="46"/>
  </w:num>
  <w:num w:numId="108" w16cid:durableId="1279486420">
    <w:abstractNumId w:val="46"/>
  </w:num>
  <w:num w:numId="109" w16cid:durableId="987174786">
    <w:abstractNumId w:val="46"/>
  </w:num>
  <w:num w:numId="110" w16cid:durableId="1193034954">
    <w:abstractNumId w:val="46"/>
  </w:num>
  <w:num w:numId="111" w16cid:durableId="700208821">
    <w:abstractNumId w:val="46"/>
  </w:num>
  <w:num w:numId="112" w16cid:durableId="266894391">
    <w:abstractNumId w:val="62"/>
  </w:num>
  <w:num w:numId="113" w16cid:durableId="1424641876">
    <w:abstractNumId w:val="98"/>
  </w:num>
  <w:num w:numId="114" w16cid:durableId="1010258022">
    <w:abstractNumId w:val="62"/>
  </w:num>
  <w:num w:numId="115" w16cid:durableId="973948074">
    <w:abstractNumId w:val="46"/>
  </w:num>
  <w:num w:numId="116" w16cid:durableId="1365011329">
    <w:abstractNumId w:val="70"/>
  </w:num>
  <w:num w:numId="117" w16cid:durableId="2108039834">
    <w:abstractNumId w:val="96"/>
  </w:num>
  <w:num w:numId="118" w16cid:durableId="820732147">
    <w:abstractNumId w:val="62"/>
  </w:num>
  <w:num w:numId="119" w16cid:durableId="1891380792">
    <w:abstractNumId w:val="62"/>
  </w:num>
  <w:num w:numId="120" w16cid:durableId="239098684">
    <w:abstractNumId w:val="62"/>
  </w:num>
  <w:num w:numId="121" w16cid:durableId="366609117">
    <w:abstractNumId w:val="13"/>
  </w:num>
  <w:num w:numId="122" w16cid:durableId="1796752845">
    <w:abstractNumId w:val="62"/>
  </w:num>
  <w:num w:numId="123" w16cid:durableId="1345784065">
    <w:abstractNumId w:val="72"/>
  </w:num>
  <w:num w:numId="124" w16cid:durableId="538786963">
    <w:abstractNumId w:val="46"/>
  </w:num>
  <w:num w:numId="125" w16cid:durableId="1016082972">
    <w:abstractNumId w:val="62"/>
  </w:num>
  <w:num w:numId="126" w16cid:durableId="441148231">
    <w:abstractNumId w:val="46"/>
  </w:num>
  <w:num w:numId="127" w16cid:durableId="1519077146">
    <w:abstractNumId w:val="53"/>
  </w:num>
  <w:num w:numId="128" w16cid:durableId="1521972321">
    <w:abstractNumId w:val="46"/>
  </w:num>
  <w:num w:numId="129" w16cid:durableId="1673994169">
    <w:abstractNumId w:val="25"/>
  </w:num>
  <w:num w:numId="130" w16cid:durableId="1490244821">
    <w:abstractNumId w:val="62"/>
  </w:num>
  <w:num w:numId="131" w16cid:durableId="626277291">
    <w:abstractNumId w:val="94"/>
  </w:num>
  <w:num w:numId="132" w16cid:durableId="738793654">
    <w:abstractNumId w:val="94"/>
  </w:num>
  <w:num w:numId="133" w16cid:durableId="942222904">
    <w:abstractNumId w:val="94"/>
  </w:num>
  <w:num w:numId="134" w16cid:durableId="2086874113">
    <w:abstractNumId w:val="94"/>
  </w:num>
  <w:num w:numId="135" w16cid:durableId="204298079">
    <w:abstractNumId w:val="94"/>
  </w:num>
  <w:num w:numId="136" w16cid:durableId="876550518">
    <w:abstractNumId w:val="94"/>
  </w:num>
  <w:num w:numId="137" w16cid:durableId="865993180">
    <w:abstractNumId w:val="94"/>
  </w:num>
  <w:num w:numId="138" w16cid:durableId="1508911203">
    <w:abstractNumId w:val="94"/>
  </w:num>
  <w:num w:numId="139" w16cid:durableId="1664116417">
    <w:abstractNumId w:val="94"/>
  </w:num>
  <w:num w:numId="140" w16cid:durableId="1777363155">
    <w:abstractNumId w:val="94"/>
  </w:num>
  <w:num w:numId="141" w16cid:durableId="1314024613">
    <w:abstractNumId w:val="94"/>
  </w:num>
  <w:num w:numId="142" w16cid:durableId="597174685">
    <w:abstractNumId w:val="94"/>
  </w:num>
  <w:num w:numId="143" w16cid:durableId="1657149693">
    <w:abstractNumId w:val="94"/>
  </w:num>
  <w:num w:numId="144" w16cid:durableId="931818966">
    <w:abstractNumId w:val="94"/>
  </w:num>
  <w:num w:numId="145" w16cid:durableId="465319455">
    <w:abstractNumId w:val="94"/>
  </w:num>
  <w:num w:numId="146" w16cid:durableId="674693550">
    <w:abstractNumId w:val="94"/>
  </w:num>
  <w:num w:numId="147" w16cid:durableId="1022390839">
    <w:abstractNumId w:val="94"/>
  </w:num>
  <w:num w:numId="148" w16cid:durableId="221141395">
    <w:abstractNumId w:val="94"/>
  </w:num>
  <w:num w:numId="149" w16cid:durableId="107169307">
    <w:abstractNumId w:val="94"/>
  </w:num>
  <w:num w:numId="150" w16cid:durableId="799306913">
    <w:abstractNumId w:val="38"/>
  </w:num>
  <w:num w:numId="151" w16cid:durableId="797727232">
    <w:abstractNumId w:val="63"/>
  </w:num>
  <w:num w:numId="152" w16cid:durableId="623541878">
    <w:abstractNumId w:val="65"/>
  </w:num>
  <w:num w:numId="153" w16cid:durableId="484006250">
    <w:abstractNumId w:val="93"/>
  </w:num>
  <w:num w:numId="154" w16cid:durableId="767625448">
    <w:abstractNumId w:val="46"/>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2C8"/>
    <w:rsid w:val="000002F1"/>
    <w:rsid w:val="000004F8"/>
    <w:rsid w:val="00000692"/>
    <w:rsid w:val="00000763"/>
    <w:rsid w:val="0000090B"/>
    <w:rsid w:val="00001160"/>
    <w:rsid w:val="000011CD"/>
    <w:rsid w:val="000019E8"/>
    <w:rsid w:val="00001A3D"/>
    <w:rsid w:val="00001B80"/>
    <w:rsid w:val="0000332B"/>
    <w:rsid w:val="00003414"/>
    <w:rsid w:val="00003C47"/>
    <w:rsid w:val="00004481"/>
    <w:rsid w:val="000049B5"/>
    <w:rsid w:val="00005AB0"/>
    <w:rsid w:val="00006895"/>
    <w:rsid w:val="000068B1"/>
    <w:rsid w:val="00006F9C"/>
    <w:rsid w:val="00011300"/>
    <w:rsid w:val="0001145C"/>
    <w:rsid w:val="000128F4"/>
    <w:rsid w:val="0001422F"/>
    <w:rsid w:val="00014AD3"/>
    <w:rsid w:val="00014F45"/>
    <w:rsid w:val="000157F6"/>
    <w:rsid w:val="00016432"/>
    <w:rsid w:val="00016996"/>
    <w:rsid w:val="000169CE"/>
    <w:rsid w:val="00016E32"/>
    <w:rsid w:val="00017BA1"/>
    <w:rsid w:val="00017DF3"/>
    <w:rsid w:val="00021039"/>
    <w:rsid w:val="0002277F"/>
    <w:rsid w:val="00023009"/>
    <w:rsid w:val="0002324A"/>
    <w:rsid w:val="0002371E"/>
    <w:rsid w:val="000238A4"/>
    <w:rsid w:val="000245EA"/>
    <w:rsid w:val="00024B28"/>
    <w:rsid w:val="000269BC"/>
    <w:rsid w:val="000300BE"/>
    <w:rsid w:val="000303CD"/>
    <w:rsid w:val="00030E84"/>
    <w:rsid w:val="00030F5D"/>
    <w:rsid w:val="00031D75"/>
    <w:rsid w:val="00031DEA"/>
    <w:rsid w:val="0003204E"/>
    <w:rsid w:val="00032B75"/>
    <w:rsid w:val="00032F7E"/>
    <w:rsid w:val="00033522"/>
    <w:rsid w:val="000339B0"/>
    <w:rsid w:val="000342C8"/>
    <w:rsid w:val="00034355"/>
    <w:rsid w:val="000344E2"/>
    <w:rsid w:val="00034845"/>
    <w:rsid w:val="00034BF3"/>
    <w:rsid w:val="000360E6"/>
    <w:rsid w:val="00036165"/>
    <w:rsid w:val="00036246"/>
    <w:rsid w:val="00036470"/>
    <w:rsid w:val="00036C2A"/>
    <w:rsid w:val="00036D3C"/>
    <w:rsid w:val="000403C7"/>
    <w:rsid w:val="00041C62"/>
    <w:rsid w:val="00041E75"/>
    <w:rsid w:val="0004231D"/>
    <w:rsid w:val="00042A06"/>
    <w:rsid w:val="00042F89"/>
    <w:rsid w:val="00043339"/>
    <w:rsid w:val="000442B6"/>
    <w:rsid w:val="00045869"/>
    <w:rsid w:val="000525C1"/>
    <w:rsid w:val="0005273A"/>
    <w:rsid w:val="00052C13"/>
    <w:rsid w:val="000531B0"/>
    <w:rsid w:val="0005364C"/>
    <w:rsid w:val="00053713"/>
    <w:rsid w:val="00055028"/>
    <w:rsid w:val="00055038"/>
    <w:rsid w:val="00055BAE"/>
    <w:rsid w:val="00055F18"/>
    <w:rsid w:val="000572F7"/>
    <w:rsid w:val="000574BC"/>
    <w:rsid w:val="00057743"/>
    <w:rsid w:val="000577F8"/>
    <w:rsid w:val="000602ED"/>
    <w:rsid w:val="00061FF9"/>
    <w:rsid w:val="00062396"/>
    <w:rsid w:val="000624F6"/>
    <w:rsid w:val="00062A10"/>
    <w:rsid w:val="00064E2A"/>
    <w:rsid w:val="000655C4"/>
    <w:rsid w:val="00066B16"/>
    <w:rsid w:val="00066B1A"/>
    <w:rsid w:val="00066FBB"/>
    <w:rsid w:val="00067252"/>
    <w:rsid w:val="000701B8"/>
    <w:rsid w:val="00070856"/>
    <w:rsid w:val="00073A57"/>
    <w:rsid w:val="00074AA5"/>
    <w:rsid w:val="00075594"/>
    <w:rsid w:val="00075A84"/>
    <w:rsid w:val="00076138"/>
    <w:rsid w:val="000768FA"/>
    <w:rsid w:val="00077D7E"/>
    <w:rsid w:val="00080478"/>
    <w:rsid w:val="00081075"/>
    <w:rsid w:val="0008112A"/>
    <w:rsid w:val="00081D19"/>
    <w:rsid w:val="0008298F"/>
    <w:rsid w:val="00083165"/>
    <w:rsid w:val="00083748"/>
    <w:rsid w:val="000843FF"/>
    <w:rsid w:val="000854E9"/>
    <w:rsid w:val="00085C10"/>
    <w:rsid w:val="00086579"/>
    <w:rsid w:val="00086AB6"/>
    <w:rsid w:val="00086D70"/>
    <w:rsid w:val="00087AFA"/>
    <w:rsid w:val="00087DF8"/>
    <w:rsid w:val="0009105D"/>
    <w:rsid w:val="00091A58"/>
    <w:rsid w:val="000921AB"/>
    <w:rsid w:val="000924A8"/>
    <w:rsid w:val="0009259E"/>
    <w:rsid w:val="00092B8D"/>
    <w:rsid w:val="00092F07"/>
    <w:rsid w:val="000930FB"/>
    <w:rsid w:val="000940BD"/>
    <w:rsid w:val="000944B6"/>
    <w:rsid w:val="0009656E"/>
    <w:rsid w:val="000972BC"/>
    <w:rsid w:val="00097A43"/>
    <w:rsid w:val="000A0225"/>
    <w:rsid w:val="000A040D"/>
    <w:rsid w:val="000A07F5"/>
    <w:rsid w:val="000A10F0"/>
    <w:rsid w:val="000A31A9"/>
    <w:rsid w:val="000A4E0E"/>
    <w:rsid w:val="000A5004"/>
    <w:rsid w:val="000A5DEC"/>
    <w:rsid w:val="000A62C7"/>
    <w:rsid w:val="000A7273"/>
    <w:rsid w:val="000A731A"/>
    <w:rsid w:val="000A76D7"/>
    <w:rsid w:val="000A776E"/>
    <w:rsid w:val="000A796A"/>
    <w:rsid w:val="000A7994"/>
    <w:rsid w:val="000A7ECE"/>
    <w:rsid w:val="000A7F86"/>
    <w:rsid w:val="000B071E"/>
    <w:rsid w:val="000B0AD3"/>
    <w:rsid w:val="000B0FA4"/>
    <w:rsid w:val="000B1782"/>
    <w:rsid w:val="000B19E9"/>
    <w:rsid w:val="000B299A"/>
    <w:rsid w:val="000B2CC5"/>
    <w:rsid w:val="000B2DD0"/>
    <w:rsid w:val="000B30CF"/>
    <w:rsid w:val="000B31AF"/>
    <w:rsid w:val="000B3968"/>
    <w:rsid w:val="000B3BAA"/>
    <w:rsid w:val="000B3ECB"/>
    <w:rsid w:val="000B42CA"/>
    <w:rsid w:val="000B5070"/>
    <w:rsid w:val="000B5A47"/>
    <w:rsid w:val="000B5E10"/>
    <w:rsid w:val="000B5EC5"/>
    <w:rsid w:val="000B696A"/>
    <w:rsid w:val="000B78C7"/>
    <w:rsid w:val="000C04C1"/>
    <w:rsid w:val="000C14EB"/>
    <w:rsid w:val="000C158A"/>
    <w:rsid w:val="000C1958"/>
    <w:rsid w:val="000C1D8B"/>
    <w:rsid w:val="000C32AB"/>
    <w:rsid w:val="000C47BF"/>
    <w:rsid w:val="000C4A70"/>
    <w:rsid w:val="000C562D"/>
    <w:rsid w:val="000C606F"/>
    <w:rsid w:val="000C6C45"/>
    <w:rsid w:val="000D0815"/>
    <w:rsid w:val="000D0831"/>
    <w:rsid w:val="000D1595"/>
    <w:rsid w:val="000D190E"/>
    <w:rsid w:val="000D217F"/>
    <w:rsid w:val="000D2204"/>
    <w:rsid w:val="000D2748"/>
    <w:rsid w:val="000D4754"/>
    <w:rsid w:val="000D4A28"/>
    <w:rsid w:val="000D5560"/>
    <w:rsid w:val="000D55D3"/>
    <w:rsid w:val="000D56A9"/>
    <w:rsid w:val="000D6C7B"/>
    <w:rsid w:val="000D7E6A"/>
    <w:rsid w:val="000E057D"/>
    <w:rsid w:val="000E0E43"/>
    <w:rsid w:val="000E119D"/>
    <w:rsid w:val="000E128D"/>
    <w:rsid w:val="000E15AD"/>
    <w:rsid w:val="000E1954"/>
    <w:rsid w:val="000E2217"/>
    <w:rsid w:val="000E2918"/>
    <w:rsid w:val="000E31DB"/>
    <w:rsid w:val="000E3D8B"/>
    <w:rsid w:val="000E3EF3"/>
    <w:rsid w:val="000E40A6"/>
    <w:rsid w:val="000E417F"/>
    <w:rsid w:val="000E47C0"/>
    <w:rsid w:val="000E4936"/>
    <w:rsid w:val="000E4C42"/>
    <w:rsid w:val="000E61A2"/>
    <w:rsid w:val="000F0D78"/>
    <w:rsid w:val="000F0EF8"/>
    <w:rsid w:val="000F176D"/>
    <w:rsid w:val="000F1924"/>
    <w:rsid w:val="000F1BD1"/>
    <w:rsid w:val="000F1F06"/>
    <w:rsid w:val="000F1F86"/>
    <w:rsid w:val="000F2335"/>
    <w:rsid w:val="000F2973"/>
    <w:rsid w:val="000F2F86"/>
    <w:rsid w:val="000F31F1"/>
    <w:rsid w:val="000F3D74"/>
    <w:rsid w:val="000F40D8"/>
    <w:rsid w:val="000F4796"/>
    <w:rsid w:val="000F4A1D"/>
    <w:rsid w:val="000F5209"/>
    <w:rsid w:val="000F556B"/>
    <w:rsid w:val="000F5B7B"/>
    <w:rsid w:val="000F5C3F"/>
    <w:rsid w:val="000F67AA"/>
    <w:rsid w:val="000F7452"/>
    <w:rsid w:val="000F7977"/>
    <w:rsid w:val="000F7A0B"/>
    <w:rsid w:val="001008E3"/>
    <w:rsid w:val="00100DD2"/>
    <w:rsid w:val="00100E6E"/>
    <w:rsid w:val="0010199B"/>
    <w:rsid w:val="0010411B"/>
    <w:rsid w:val="00104D7D"/>
    <w:rsid w:val="00104E40"/>
    <w:rsid w:val="00104F31"/>
    <w:rsid w:val="0010501D"/>
    <w:rsid w:val="0010632D"/>
    <w:rsid w:val="001066FF"/>
    <w:rsid w:val="00106F64"/>
    <w:rsid w:val="00107802"/>
    <w:rsid w:val="0011067E"/>
    <w:rsid w:val="0011247E"/>
    <w:rsid w:val="00113024"/>
    <w:rsid w:val="00113415"/>
    <w:rsid w:val="00114567"/>
    <w:rsid w:val="00120602"/>
    <w:rsid w:val="00120ED0"/>
    <w:rsid w:val="00121BB3"/>
    <w:rsid w:val="00124AF2"/>
    <w:rsid w:val="00124E18"/>
    <w:rsid w:val="00125681"/>
    <w:rsid w:val="00125AFE"/>
    <w:rsid w:val="0012684C"/>
    <w:rsid w:val="0012684E"/>
    <w:rsid w:val="00126DE8"/>
    <w:rsid w:val="00127165"/>
    <w:rsid w:val="00127268"/>
    <w:rsid w:val="001275C7"/>
    <w:rsid w:val="00130A22"/>
    <w:rsid w:val="00130E51"/>
    <w:rsid w:val="0013122A"/>
    <w:rsid w:val="00131862"/>
    <w:rsid w:val="001319D8"/>
    <w:rsid w:val="00132043"/>
    <w:rsid w:val="00132B55"/>
    <w:rsid w:val="00133A79"/>
    <w:rsid w:val="0013430B"/>
    <w:rsid w:val="001357BB"/>
    <w:rsid w:val="00135F6F"/>
    <w:rsid w:val="0013773D"/>
    <w:rsid w:val="00137BB2"/>
    <w:rsid w:val="00137DA0"/>
    <w:rsid w:val="00137E37"/>
    <w:rsid w:val="0014001C"/>
    <w:rsid w:val="00140A03"/>
    <w:rsid w:val="00140B9A"/>
    <w:rsid w:val="00140FC7"/>
    <w:rsid w:val="001426A0"/>
    <w:rsid w:val="0014289B"/>
    <w:rsid w:val="00142DFD"/>
    <w:rsid w:val="0014335B"/>
    <w:rsid w:val="00143A40"/>
    <w:rsid w:val="001456EF"/>
    <w:rsid w:val="00145F13"/>
    <w:rsid w:val="00146251"/>
    <w:rsid w:val="0014642B"/>
    <w:rsid w:val="001509EB"/>
    <w:rsid w:val="00150DC5"/>
    <w:rsid w:val="00150F3D"/>
    <w:rsid w:val="0015170D"/>
    <w:rsid w:val="0015308C"/>
    <w:rsid w:val="00153A71"/>
    <w:rsid w:val="0015483B"/>
    <w:rsid w:val="001565F1"/>
    <w:rsid w:val="00157354"/>
    <w:rsid w:val="00157B6A"/>
    <w:rsid w:val="001601EC"/>
    <w:rsid w:val="00160621"/>
    <w:rsid w:val="00162E6B"/>
    <w:rsid w:val="00163210"/>
    <w:rsid w:val="00163214"/>
    <w:rsid w:val="00164B21"/>
    <w:rsid w:val="00166730"/>
    <w:rsid w:val="00166B31"/>
    <w:rsid w:val="0016701A"/>
    <w:rsid w:val="001673CD"/>
    <w:rsid w:val="001678E8"/>
    <w:rsid w:val="00167F33"/>
    <w:rsid w:val="00170EBB"/>
    <w:rsid w:val="00171F5C"/>
    <w:rsid w:val="00172936"/>
    <w:rsid w:val="00172ACE"/>
    <w:rsid w:val="00173089"/>
    <w:rsid w:val="00173848"/>
    <w:rsid w:val="001740E0"/>
    <w:rsid w:val="00175064"/>
    <w:rsid w:val="00175936"/>
    <w:rsid w:val="00176356"/>
    <w:rsid w:val="00176C95"/>
    <w:rsid w:val="00176DC2"/>
    <w:rsid w:val="001779E8"/>
    <w:rsid w:val="00177A25"/>
    <w:rsid w:val="00180828"/>
    <w:rsid w:val="00180E73"/>
    <w:rsid w:val="00180ED6"/>
    <w:rsid w:val="00181540"/>
    <w:rsid w:val="00181823"/>
    <w:rsid w:val="00181951"/>
    <w:rsid w:val="00181BB8"/>
    <w:rsid w:val="00181E2F"/>
    <w:rsid w:val="00182802"/>
    <w:rsid w:val="0018359F"/>
    <w:rsid w:val="0018402F"/>
    <w:rsid w:val="001849F6"/>
    <w:rsid w:val="001856D4"/>
    <w:rsid w:val="0018712F"/>
    <w:rsid w:val="0018723F"/>
    <w:rsid w:val="0019123B"/>
    <w:rsid w:val="0019157F"/>
    <w:rsid w:val="001929F4"/>
    <w:rsid w:val="00192F6E"/>
    <w:rsid w:val="00193056"/>
    <w:rsid w:val="00193233"/>
    <w:rsid w:val="00193F00"/>
    <w:rsid w:val="00193F54"/>
    <w:rsid w:val="00194800"/>
    <w:rsid w:val="00194F68"/>
    <w:rsid w:val="0019531F"/>
    <w:rsid w:val="00195E80"/>
    <w:rsid w:val="00196C56"/>
    <w:rsid w:val="001974ED"/>
    <w:rsid w:val="001A0C68"/>
    <w:rsid w:val="001A0FC3"/>
    <w:rsid w:val="001A18D4"/>
    <w:rsid w:val="001A3148"/>
    <w:rsid w:val="001A43AB"/>
    <w:rsid w:val="001A45DC"/>
    <w:rsid w:val="001A4656"/>
    <w:rsid w:val="001A4A0C"/>
    <w:rsid w:val="001A7092"/>
    <w:rsid w:val="001B0CCB"/>
    <w:rsid w:val="001B2108"/>
    <w:rsid w:val="001B32DC"/>
    <w:rsid w:val="001B37FF"/>
    <w:rsid w:val="001B3CE4"/>
    <w:rsid w:val="001B3D3A"/>
    <w:rsid w:val="001B4221"/>
    <w:rsid w:val="001B60CE"/>
    <w:rsid w:val="001B67E0"/>
    <w:rsid w:val="001B68BA"/>
    <w:rsid w:val="001B6B0F"/>
    <w:rsid w:val="001C16CF"/>
    <w:rsid w:val="001C1CB6"/>
    <w:rsid w:val="001C204F"/>
    <w:rsid w:val="001C2387"/>
    <w:rsid w:val="001C2C98"/>
    <w:rsid w:val="001C320B"/>
    <w:rsid w:val="001C3972"/>
    <w:rsid w:val="001C455D"/>
    <w:rsid w:val="001C5410"/>
    <w:rsid w:val="001C585D"/>
    <w:rsid w:val="001C5978"/>
    <w:rsid w:val="001C644D"/>
    <w:rsid w:val="001C68B6"/>
    <w:rsid w:val="001C6B5D"/>
    <w:rsid w:val="001D043C"/>
    <w:rsid w:val="001D0786"/>
    <w:rsid w:val="001D0844"/>
    <w:rsid w:val="001D1B30"/>
    <w:rsid w:val="001D1FE4"/>
    <w:rsid w:val="001D254D"/>
    <w:rsid w:val="001D3BEB"/>
    <w:rsid w:val="001D420E"/>
    <w:rsid w:val="001D51FB"/>
    <w:rsid w:val="001D58F9"/>
    <w:rsid w:val="001D59DB"/>
    <w:rsid w:val="001D5C44"/>
    <w:rsid w:val="001D79FB"/>
    <w:rsid w:val="001E0189"/>
    <w:rsid w:val="001E0AB2"/>
    <w:rsid w:val="001E1014"/>
    <w:rsid w:val="001E211E"/>
    <w:rsid w:val="001E21EC"/>
    <w:rsid w:val="001E237B"/>
    <w:rsid w:val="001E35A8"/>
    <w:rsid w:val="001E3840"/>
    <w:rsid w:val="001E3C38"/>
    <w:rsid w:val="001E45F0"/>
    <w:rsid w:val="001E5A56"/>
    <w:rsid w:val="001E66A4"/>
    <w:rsid w:val="001E6726"/>
    <w:rsid w:val="001E6D4A"/>
    <w:rsid w:val="001E6F28"/>
    <w:rsid w:val="001E78F3"/>
    <w:rsid w:val="001E7E75"/>
    <w:rsid w:val="001F0333"/>
    <w:rsid w:val="001F0814"/>
    <w:rsid w:val="001F11AD"/>
    <w:rsid w:val="001F418C"/>
    <w:rsid w:val="001F452E"/>
    <w:rsid w:val="001F5E09"/>
    <w:rsid w:val="001F62FB"/>
    <w:rsid w:val="001F6873"/>
    <w:rsid w:val="001F6CFF"/>
    <w:rsid w:val="001F725C"/>
    <w:rsid w:val="00200733"/>
    <w:rsid w:val="002015BC"/>
    <w:rsid w:val="00201F92"/>
    <w:rsid w:val="002032FC"/>
    <w:rsid w:val="00203908"/>
    <w:rsid w:val="00203A95"/>
    <w:rsid w:val="00204C9A"/>
    <w:rsid w:val="00210B7B"/>
    <w:rsid w:val="0021124A"/>
    <w:rsid w:val="00211336"/>
    <w:rsid w:val="00211479"/>
    <w:rsid w:val="00212B57"/>
    <w:rsid w:val="00212C5D"/>
    <w:rsid w:val="00214A90"/>
    <w:rsid w:val="00214D73"/>
    <w:rsid w:val="0021533C"/>
    <w:rsid w:val="00215767"/>
    <w:rsid w:val="00215E76"/>
    <w:rsid w:val="00215F7E"/>
    <w:rsid w:val="002172F9"/>
    <w:rsid w:val="00217C4D"/>
    <w:rsid w:val="00217E1A"/>
    <w:rsid w:val="00221418"/>
    <w:rsid w:val="00222190"/>
    <w:rsid w:val="00223315"/>
    <w:rsid w:val="00225DDA"/>
    <w:rsid w:val="0022607D"/>
    <w:rsid w:val="002267F2"/>
    <w:rsid w:val="00226DAC"/>
    <w:rsid w:val="00226F97"/>
    <w:rsid w:val="0022759E"/>
    <w:rsid w:val="00227C3A"/>
    <w:rsid w:val="00227D04"/>
    <w:rsid w:val="00230A43"/>
    <w:rsid w:val="0023202E"/>
    <w:rsid w:val="0023244A"/>
    <w:rsid w:val="002328F0"/>
    <w:rsid w:val="002338F4"/>
    <w:rsid w:val="00233CE5"/>
    <w:rsid w:val="00233EFA"/>
    <w:rsid w:val="002348AC"/>
    <w:rsid w:val="00235208"/>
    <w:rsid w:val="0023528C"/>
    <w:rsid w:val="0023568C"/>
    <w:rsid w:val="00235A38"/>
    <w:rsid w:val="00235B3C"/>
    <w:rsid w:val="00236026"/>
    <w:rsid w:val="00237C00"/>
    <w:rsid w:val="002410A3"/>
    <w:rsid w:val="0024127F"/>
    <w:rsid w:val="00241BB3"/>
    <w:rsid w:val="00242BC4"/>
    <w:rsid w:val="00242C05"/>
    <w:rsid w:val="00242CE5"/>
    <w:rsid w:val="00242FCF"/>
    <w:rsid w:val="002447DF"/>
    <w:rsid w:val="00246FC8"/>
    <w:rsid w:val="002476AE"/>
    <w:rsid w:val="00247F7C"/>
    <w:rsid w:val="00250273"/>
    <w:rsid w:val="00250C0A"/>
    <w:rsid w:val="00250D4E"/>
    <w:rsid w:val="00250DAC"/>
    <w:rsid w:val="00250EE4"/>
    <w:rsid w:val="00251311"/>
    <w:rsid w:val="002514D8"/>
    <w:rsid w:val="002517A3"/>
    <w:rsid w:val="00252DED"/>
    <w:rsid w:val="00252F23"/>
    <w:rsid w:val="00253217"/>
    <w:rsid w:val="00254006"/>
    <w:rsid w:val="002543F1"/>
    <w:rsid w:val="00254A0F"/>
    <w:rsid w:val="00254C28"/>
    <w:rsid w:val="00254CA6"/>
    <w:rsid w:val="00255990"/>
    <w:rsid w:val="00255E0C"/>
    <w:rsid w:val="00255FD9"/>
    <w:rsid w:val="0025666A"/>
    <w:rsid w:val="00256F36"/>
    <w:rsid w:val="00256FAB"/>
    <w:rsid w:val="00261ED8"/>
    <w:rsid w:val="00262104"/>
    <w:rsid w:val="00262449"/>
    <w:rsid w:val="002626A2"/>
    <w:rsid w:val="00262C51"/>
    <w:rsid w:val="00263031"/>
    <w:rsid w:val="0026365F"/>
    <w:rsid w:val="002638E6"/>
    <w:rsid w:val="00263EB1"/>
    <w:rsid w:val="00264071"/>
    <w:rsid w:val="00264B23"/>
    <w:rsid w:val="0026685A"/>
    <w:rsid w:val="002672AD"/>
    <w:rsid w:val="00267936"/>
    <w:rsid w:val="00267EDA"/>
    <w:rsid w:val="0027085B"/>
    <w:rsid w:val="00270E03"/>
    <w:rsid w:val="00271691"/>
    <w:rsid w:val="0027273F"/>
    <w:rsid w:val="00272DE4"/>
    <w:rsid w:val="0027308A"/>
    <w:rsid w:val="00273C4A"/>
    <w:rsid w:val="00274281"/>
    <w:rsid w:val="00274724"/>
    <w:rsid w:val="0027498B"/>
    <w:rsid w:val="002758A6"/>
    <w:rsid w:val="00275A8A"/>
    <w:rsid w:val="0027609C"/>
    <w:rsid w:val="00277F54"/>
    <w:rsid w:val="002802E0"/>
    <w:rsid w:val="00280FEF"/>
    <w:rsid w:val="00282151"/>
    <w:rsid w:val="00282819"/>
    <w:rsid w:val="00282A0B"/>
    <w:rsid w:val="00282D92"/>
    <w:rsid w:val="00283908"/>
    <w:rsid w:val="00283A85"/>
    <w:rsid w:val="00284C45"/>
    <w:rsid w:val="002859D4"/>
    <w:rsid w:val="00285CCE"/>
    <w:rsid w:val="002875E0"/>
    <w:rsid w:val="00290505"/>
    <w:rsid w:val="00290E0E"/>
    <w:rsid w:val="00291F3A"/>
    <w:rsid w:val="0029228C"/>
    <w:rsid w:val="0029261B"/>
    <w:rsid w:val="002937F3"/>
    <w:rsid w:val="00293881"/>
    <w:rsid w:val="00293940"/>
    <w:rsid w:val="002945DA"/>
    <w:rsid w:val="00294671"/>
    <w:rsid w:val="00294F9E"/>
    <w:rsid w:val="00294FCB"/>
    <w:rsid w:val="00295472"/>
    <w:rsid w:val="002964AF"/>
    <w:rsid w:val="00296CCD"/>
    <w:rsid w:val="00297894"/>
    <w:rsid w:val="002A0972"/>
    <w:rsid w:val="002A09CF"/>
    <w:rsid w:val="002A1610"/>
    <w:rsid w:val="002A1846"/>
    <w:rsid w:val="002A1F62"/>
    <w:rsid w:val="002A26C7"/>
    <w:rsid w:val="002A293B"/>
    <w:rsid w:val="002A29EB"/>
    <w:rsid w:val="002A39C3"/>
    <w:rsid w:val="002A3E3A"/>
    <w:rsid w:val="002A43DA"/>
    <w:rsid w:val="002A4930"/>
    <w:rsid w:val="002A561E"/>
    <w:rsid w:val="002A58C6"/>
    <w:rsid w:val="002A58F0"/>
    <w:rsid w:val="002A67ED"/>
    <w:rsid w:val="002B1209"/>
    <w:rsid w:val="002B1A17"/>
    <w:rsid w:val="002B1D98"/>
    <w:rsid w:val="002B260A"/>
    <w:rsid w:val="002B2844"/>
    <w:rsid w:val="002B3DF0"/>
    <w:rsid w:val="002B404B"/>
    <w:rsid w:val="002B4B13"/>
    <w:rsid w:val="002B4F5E"/>
    <w:rsid w:val="002B50AC"/>
    <w:rsid w:val="002B7379"/>
    <w:rsid w:val="002B7C10"/>
    <w:rsid w:val="002C0B51"/>
    <w:rsid w:val="002C1223"/>
    <w:rsid w:val="002C126E"/>
    <w:rsid w:val="002C1736"/>
    <w:rsid w:val="002C1A2C"/>
    <w:rsid w:val="002C1D0F"/>
    <w:rsid w:val="002C26EC"/>
    <w:rsid w:val="002C3010"/>
    <w:rsid w:val="002C3DE7"/>
    <w:rsid w:val="002C4530"/>
    <w:rsid w:val="002C48E7"/>
    <w:rsid w:val="002C4DCC"/>
    <w:rsid w:val="002C5B09"/>
    <w:rsid w:val="002C7134"/>
    <w:rsid w:val="002C7138"/>
    <w:rsid w:val="002D1A48"/>
    <w:rsid w:val="002D1BC4"/>
    <w:rsid w:val="002D1FEA"/>
    <w:rsid w:val="002D2232"/>
    <w:rsid w:val="002D2E91"/>
    <w:rsid w:val="002D31C3"/>
    <w:rsid w:val="002D3457"/>
    <w:rsid w:val="002D3642"/>
    <w:rsid w:val="002D3F3D"/>
    <w:rsid w:val="002D4629"/>
    <w:rsid w:val="002D4D7F"/>
    <w:rsid w:val="002E17B8"/>
    <w:rsid w:val="002E17DE"/>
    <w:rsid w:val="002E1CF6"/>
    <w:rsid w:val="002E1DDB"/>
    <w:rsid w:val="002E2D33"/>
    <w:rsid w:val="002E3AE5"/>
    <w:rsid w:val="002E42DD"/>
    <w:rsid w:val="002E5A33"/>
    <w:rsid w:val="002E6230"/>
    <w:rsid w:val="002E79D6"/>
    <w:rsid w:val="002F09A2"/>
    <w:rsid w:val="002F0A67"/>
    <w:rsid w:val="002F2B88"/>
    <w:rsid w:val="002F326B"/>
    <w:rsid w:val="002F3412"/>
    <w:rsid w:val="002F3E75"/>
    <w:rsid w:val="002F3FB4"/>
    <w:rsid w:val="002F5106"/>
    <w:rsid w:val="002F5732"/>
    <w:rsid w:val="002F6392"/>
    <w:rsid w:val="002F6C8A"/>
    <w:rsid w:val="002F72C7"/>
    <w:rsid w:val="002F73A6"/>
    <w:rsid w:val="002F78DE"/>
    <w:rsid w:val="00300F3C"/>
    <w:rsid w:val="0030106C"/>
    <w:rsid w:val="00301300"/>
    <w:rsid w:val="003018BC"/>
    <w:rsid w:val="00301AE9"/>
    <w:rsid w:val="00301BB1"/>
    <w:rsid w:val="00302CA3"/>
    <w:rsid w:val="00303003"/>
    <w:rsid w:val="00303608"/>
    <w:rsid w:val="00304A9B"/>
    <w:rsid w:val="00305309"/>
    <w:rsid w:val="00305376"/>
    <w:rsid w:val="0030538A"/>
    <w:rsid w:val="003056C6"/>
    <w:rsid w:val="00305D0D"/>
    <w:rsid w:val="0030605F"/>
    <w:rsid w:val="003061DF"/>
    <w:rsid w:val="00306400"/>
    <w:rsid w:val="00306DF8"/>
    <w:rsid w:val="00307824"/>
    <w:rsid w:val="00307F8D"/>
    <w:rsid w:val="0031060C"/>
    <w:rsid w:val="0031094E"/>
    <w:rsid w:val="00310C5D"/>
    <w:rsid w:val="00310FD4"/>
    <w:rsid w:val="003114E7"/>
    <w:rsid w:val="00311B96"/>
    <w:rsid w:val="003120AA"/>
    <w:rsid w:val="003128D6"/>
    <w:rsid w:val="00313DDC"/>
    <w:rsid w:val="00314464"/>
    <w:rsid w:val="003151B5"/>
    <w:rsid w:val="003168AD"/>
    <w:rsid w:val="003172A3"/>
    <w:rsid w:val="003174F6"/>
    <w:rsid w:val="00317768"/>
    <w:rsid w:val="00317EF5"/>
    <w:rsid w:val="003211D3"/>
    <w:rsid w:val="003213A4"/>
    <w:rsid w:val="00322867"/>
    <w:rsid w:val="00322D0C"/>
    <w:rsid w:val="00323334"/>
    <w:rsid w:val="003253AC"/>
    <w:rsid w:val="00325B8A"/>
    <w:rsid w:val="00326509"/>
    <w:rsid w:val="00326FC6"/>
    <w:rsid w:val="00330632"/>
    <w:rsid w:val="00330CB8"/>
    <w:rsid w:val="003314AD"/>
    <w:rsid w:val="00332FF6"/>
    <w:rsid w:val="00333039"/>
    <w:rsid w:val="003339D5"/>
    <w:rsid w:val="00333BE4"/>
    <w:rsid w:val="00334116"/>
    <w:rsid w:val="00335E9F"/>
    <w:rsid w:val="00337258"/>
    <w:rsid w:val="0034218B"/>
    <w:rsid w:val="00342463"/>
    <w:rsid w:val="0034322F"/>
    <w:rsid w:val="00344602"/>
    <w:rsid w:val="00344E59"/>
    <w:rsid w:val="0034556A"/>
    <w:rsid w:val="00347399"/>
    <w:rsid w:val="00347FF3"/>
    <w:rsid w:val="00351376"/>
    <w:rsid w:val="0035144E"/>
    <w:rsid w:val="00351597"/>
    <w:rsid w:val="003523C2"/>
    <w:rsid w:val="003537AB"/>
    <w:rsid w:val="003541AD"/>
    <w:rsid w:val="00354437"/>
    <w:rsid w:val="00355CDA"/>
    <w:rsid w:val="00355F91"/>
    <w:rsid w:val="00356E5D"/>
    <w:rsid w:val="00357186"/>
    <w:rsid w:val="003571F4"/>
    <w:rsid w:val="003573C2"/>
    <w:rsid w:val="003606D9"/>
    <w:rsid w:val="0036140A"/>
    <w:rsid w:val="0036191C"/>
    <w:rsid w:val="00361FC3"/>
    <w:rsid w:val="00362184"/>
    <w:rsid w:val="00362247"/>
    <w:rsid w:val="003635A9"/>
    <w:rsid w:val="00363B43"/>
    <w:rsid w:val="00363BF3"/>
    <w:rsid w:val="00363CBD"/>
    <w:rsid w:val="00363EE4"/>
    <w:rsid w:val="00364162"/>
    <w:rsid w:val="00364434"/>
    <w:rsid w:val="00364F37"/>
    <w:rsid w:val="0036588C"/>
    <w:rsid w:val="00366F6A"/>
    <w:rsid w:val="00366F8B"/>
    <w:rsid w:val="00366FFD"/>
    <w:rsid w:val="003700C4"/>
    <w:rsid w:val="0037069A"/>
    <w:rsid w:val="0037254D"/>
    <w:rsid w:val="00374D9C"/>
    <w:rsid w:val="00374FFD"/>
    <w:rsid w:val="00375DE2"/>
    <w:rsid w:val="003765BA"/>
    <w:rsid w:val="00376E8D"/>
    <w:rsid w:val="00377155"/>
    <w:rsid w:val="0037782F"/>
    <w:rsid w:val="00377924"/>
    <w:rsid w:val="00377A7E"/>
    <w:rsid w:val="003800FA"/>
    <w:rsid w:val="00380234"/>
    <w:rsid w:val="00380AF4"/>
    <w:rsid w:val="00380C09"/>
    <w:rsid w:val="00381486"/>
    <w:rsid w:val="00381637"/>
    <w:rsid w:val="00381B6A"/>
    <w:rsid w:val="003837DF"/>
    <w:rsid w:val="00383D10"/>
    <w:rsid w:val="0038432E"/>
    <w:rsid w:val="0038563A"/>
    <w:rsid w:val="00385E3E"/>
    <w:rsid w:val="00385F43"/>
    <w:rsid w:val="00386079"/>
    <w:rsid w:val="003863BD"/>
    <w:rsid w:val="00387FDB"/>
    <w:rsid w:val="00390FE0"/>
    <w:rsid w:val="0039184D"/>
    <w:rsid w:val="00392760"/>
    <w:rsid w:val="00392C0C"/>
    <w:rsid w:val="00392F54"/>
    <w:rsid w:val="003939B3"/>
    <w:rsid w:val="00393BDD"/>
    <w:rsid w:val="003947F9"/>
    <w:rsid w:val="0039542B"/>
    <w:rsid w:val="003A06EC"/>
    <w:rsid w:val="003A079F"/>
    <w:rsid w:val="003A0A30"/>
    <w:rsid w:val="003A1281"/>
    <w:rsid w:val="003A1561"/>
    <w:rsid w:val="003A1974"/>
    <w:rsid w:val="003A197B"/>
    <w:rsid w:val="003A1BC5"/>
    <w:rsid w:val="003A2C5D"/>
    <w:rsid w:val="003A2FBB"/>
    <w:rsid w:val="003A3617"/>
    <w:rsid w:val="003A45E6"/>
    <w:rsid w:val="003A522F"/>
    <w:rsid w:val="003A5515"/>
    <w:rsid w:val="003A5551"/>
    <w:rsid w:val="003A57F5"/>
    <w:rsid w:val="003A65BE"/>
    <w:rsid w:val="003A7605"/>
    <w:rsid w:val="003B1041"/>
    <w:rsid w:val="003B2211"/>
    <w:rsid w:val="003B3AE4"/>
    <w:rsid w:val="003B45CF"/>
    <w:rsid w:val="003B4CCA"/>
    <w:rsid w:val="003B4CDB"/>
    <w:rsid w:val="003B509C"/>
    <w:rsid w:val="003B5649"/>
    <w:rsid w:val="003B585C"/>
    <w:rsid w:val="003B59B7"/>
    <w:rsid w:val="003C0806"/>
    <w:rsid w:val="003C10BB"/>
    <w:rsid w:val="003C1B3E"/>
    <w:rsid w:val="003C3CE6"/>
    <w:rsid w:val="003C43B4"/>
    <w:rsid w:val="003C467E"/>
    <w:rsid w:val="003C4A7F"/>
    <w:rsid w:val="003C4A9A"/>
    <w:rsid w:val="003C53A2"/>
    <w:rsid w:val="003C586C"/>
    <w:rsid w:val="003C5909"/>
    <w:rsid w:val="003C607B"/>
    <w:rsid w:val="003C6649"/>
    <w:rsid w:val="003C78A1"/>
    <w:rsid w:val="003D0C1B"/>
    <w:rsid w:val="003D0CC2"/>
    <w:rsid w:val="003D0EE5"/>
    <w:rsid w:val="003D27C2"/>
    <w:rsid w:val="003D28D9"/>
    <w:rsid w:val="003D2BF3"/>
    <w:rsid w:val="003D2CC1"/>
    <w:rsid w:val="003D2CD7"/>
    <w:rsid w:val="003D2CFB"/>
    <w:rsid w:val="003D3447"/>
    <w:rsid w:val="003D3592"/>
    <w:rsid w:val="003D3757"/>
    <w:rsid w:val="003D3CB2"/>
    <w:rsid w:val="003D3FB7"/>
    <w:rsid w:val="003D4E9F"/>
    <w:rsid w:val="003D65A3"/>
    <w:rsid w:val="003D7FD8"/>
    <w:rsid w:val="003E00BC"/>
    <w:rsid w:val="003E04DA"/>
    <w:rsid w:val="003E06A9"/>
    <w:rsid w:val="003E107C"/>
    <w:rsid w:val="003E15E8"/>
    <w:rsid w:val="003E2238"/>
    <w:rsid w:val="003E2C9B"/>
    <w:rsid w:val="003E323B"/>
    <w:rsid w:val="003E433F"/>
    <w:rsid w:val="003E5588"/>
    <w:rsid w:val="003E60D2"/>
    <w:rsid w:val="003E63F0"/>
    <w:rsid w:val="003E6C21"/>
    <w:rsid w:val="003E6D2A"/>
    <w:rsid w:val="003E70F1"/>
    <w:rsid w:val="003E7311"/>
    <w:rsid w:val="003E77D8"/>
    <w:rsid w:val="003F0F3C"/>
    <w:rsid w:val="003F37CF"/>
    <w:rsid w:val="003F3D54"/>
    <w:rsid w:val="003F409B"/>
    <w:rsid w:val="003F40DA"/>
    <w:rsid w:val="003F4622"/>
    <w:rsid w:val="003F4825"/>
    <w:rsid w:val="003F4F47"/>
    <w:rsid w:val="003F5239"/>
    <w:rsid w:val="003F54BE"/>
    <w:rsid w:val="003F55A5"/>
    <w:rsid w:val="003F55FE"/>
    <w:rsid w:val="003F5699"/>
    <w:rsid w:val="003F61A2"/>
    <w:rsid w:val="003F6D69"/>
    <w:rsid w:val="004014F9"/>
    <w:rsid w:val="0040237B"/>
    <w:rsid w:val="0040274B"/>
    <w:rsid w:val="00402A99"/>
    <w:rsid w:val="00402DF9"/>
    <w:rsid w:val="004046CC"/>
    <w:rsid w:val="0040501F"/>
    <w:rsid w:val="0040510B"/>
    <w:rsid w:val="0040534D"/>
    <w:rsid w:val="00405C88"/>
    <w:rsid w:val="00406320"/>
    <w:rsid w:val="0040693E"/>
    <w:rsid w:val="00406A4D"/>
    <w:rsid w:val="0040707C"/>
    <w:rsid w:val="00407483"/>
    <w:rsid w:val="0040753F"/>
    <w:rsid w:val="00407B2C"/>
    <w:rsid w:val="00407B30"/>
    <w:rsid w:val="00411027"/>
    <w:rsid w:val="00411F98"/>
    <w:rsid w:val="004129BE"/>
    <w:rsid w:val="00412A8C"/>
    <w:rsid w:val="00412F51"/>
    <w:rsid w:val="0041312D"/>
    <w:rsid w:val="00413653"/>
    <w:rsid w:val="00413AAC"/>
    <w:rsid w:val="00413E0B"/>
    <w:rsid w:val="004206C1"/>
    <w:rsid w:val="00420B8A"/>
    <w:rsid w:val="00420E11"/>
    <w:rsid w:val="004211E6"/>
    <w:rsid w:val="004219A0"/>
    <w:rsid w:val="00421D7C"/>
    <w:rsid w:val="00423693"/>
    <w:rsid w:val="00423912"/>
    <w:rsid w:val="00423B08"/>
    <w:rsid w:val="00423CF5"/>
    <w:rsid w:val="00423DE3"/>
    <w:rsid w:val="00424399"/>
    <w:rsid w:val="00424704"/>
    <w:rsid w:val="0042507F"/>
    <w:rsid w:val="004255F3"/>
    <w:rsid w:val="00425DD3"/>
    <w:rsid w:val="0043038A"/>
    <w:rsid w:val="00430C09"/>
    <w:rsid w:val="00431212"/>
    <w:rsid w:val="00431AC8"/>
    <w:rsid w:val="00432BC1"/>
    <w:rsid w:val="00432BC4"/>
    <w:rsid w:val="00432D31"/>
    <w:rsid w:val="00433055"/>
    <w:rsid w:val="00433252"/>
    <w:rsid w:val="0043378D"/>
    <w:rsid w:val="004337A8"/>
    <w:rsid w:val="004345A6"/>
    <w:rsid w:val="0043471F"/>
    <w:rsid w:val="00434C84"/>
    <w:rsid w:val="00436F2E"/>
    <w:rsid w:val="00440B3B"/>
    <w:rsid w:val="00440B4F"/>
    <w:rsid w:val="0044103E"/>
    <w:rsid w:val="00441747"/>
    <w:rsid w:val="004423EA"/>
    <w:rsid w:val="004429FF"/>
    <w:rsid w:val="00442C7E"/>
    <w:rsid w:val="00443473"/>
    <w:rsid w:val="0044445E"/>
    <w:rsid w:val="00444702"/>
    <w:rsid w:val="0044470C"/>
    <w:rsid w:val="00444D26"/>
    <w:rsid w:val="00445F92"/>
    <w:rsid w:val="0044621C"/>
    <w:rsid w:val="00446ECC"/>
    <w:rsid w:val="00447678"/>
    <w:rsid w:val="00447DC7"/>
    <w:rsid w:val="0045082B"/>
    <w:rsid w:val="00451449"/>
    <w:rsid w:val="004516B4"/>
    <w:rsid w:val="00451F5C"/>
    <w:rsid w:val="00452336"/>
    <w:rsid w:val="00453955"/>
    <w:rsid w:val="004546E1"/>
    <w:rsid w:val="00455315"/>
    <w:rsid w:val="00456367"/>
    <w:rsid w:val="0045651D"/>
    <w:rsid w:val="0045781A"/>
    <w:rsid w:val="00457EB1"/>
    <w:rsid w:val="004604B4"/>
    <w:rsid w:val="004611A9"/>
    <w:rsid w:val="00461416"/>
    <w:rsid w:val="00461F63"/>
    <w:rsid w:val="0046201B"/>
    <w:rsid w:val="00462D5A"/>
    <w:rsid w:val="00463159"/>
    <w:rsid w:val="00463B2A"/>
    <w:rsid w:val="00464D3C"/>
    <w:rsid w:val="0046505F"/>
    <w:rsid w:val="0046566F"/>
    <w:rsid w:val="00465C4C"/>
    <w:rsid w:val="0046790F"/>
    <w:rsid w:val="00467950"/>
    <w:rsid w:val="004700E2"/>
    <w:rsid w:val="00470F0C"/>
    <w:rsid w:val="00472F57"/>
    <w:rsid w:val="00473716"/>
    <w:rsid w:val="00474859"/>
    <w:rsid w:val="00475652"/>
    <w:rsid w:val="0047571A"/>
    <w:rsid w:val="0047752F"/>
    <w:rsid w:val="00477E2F"/>
    <w:rsid w:val="00480715"/>
    <w:rsid w:val="00480CF8"/>
    <w:rsid w:val="00480DCA"/>
    <w:rsid w:val="00481B84"/>
    <w:rsid w:val="00481CE2"/>
    <w:rsid w:val="0048255E"/>
    <w:rsid w:val="004830D4"/>
    <w:rsid w:val="00483990"/>
    <w:rsid w:val="00483ED3"/>
    <w:rsid w:val="00486AE4"/>
    <w:rsid w:val="00487412"/>
    <w:rsid w:val="0048767E"/>
    <w:rsid w:val="00487C4D"/>
    <w:rsid w:val="00487FAA"/>
    <w:rsid w:val="004904FB"/>
    <w:rsid w:val="00490F7C"/>
    <w:rsid w:val="0049166B"/>
    <w:rsid w:val="00491EC5"/>
    <w:rsid w:val="00493531"/>
    <w:rsid w:val="00493D91"/>
    <w:rsid w:val="00493FC5"/>
    <w:rsid w:val="004948EB"/>
    <w:rsid w:val="004950BF"/>
    <w:rsid w:val="0049560A"/>
    <w:rsid w:val="00495A9B"/>
    <w:rsid w:val="00495B84"/>
    <w:rsid w:val="004963CF"/>
    <w:rsid w:val="004967D4"/>
    <w:rsid w:val="00496D1F"/>
    <w:rsid w:val="00497A6A"/>
    <w:rsid w:val="004A00B0"/>
    <w:rsid w:val="004A023D"/>
    <w:rsid w:val="004A03AA"/>
    <w:rsid w:val="004A0A94"/>
    <w:rsid w:val="004A0ECE"/>
    <w:rsid w:val="004A1293"/>
    <w:rsid w:val="004A1842"/>
    <w:rsid w:val="004A242F"/>
    <w:rsid w:val="004A2C20"/>
    <w:rsid w:val="004A321A"/>
    <w:rsid w:val="004A39C0"/>
    <w:rsid w:val="004A405C"/>
    <w:rsid w:val="004A4319"/>
    <w:rsid w:val="004A466E"/>
    <w:rsid w:val="004A4852"/>
    <w:rsid w:val="004A556C"/>
    <w:rsid w:val="004A578E"/>
    <w:rsid w:val="004A5FB7"/>
    <w:rsid w:val="004A7578"/>
    <w:rsid w:val="004B0153"/>
    <w:rsid w:val="004B025A"/>
    <w:rsid w:val="004B0325"/>
    <w:rsid w:val="004B1109"/>
    <w:rsid w:val="004B29D9"/>
    <w:rsid w:val="004B3634"/>
    <w:rsid w:val="004B3EF5"/>
    <w:rsid w:val="004B42BD"/>
    <w:rsid w:val="004B4AC8"/>
    <w:rsid w:val="004B4BB7"/>
    <w:rsid w:val="004B50CE"/>
    <w:rsid w:val="004B5A63"/>
    <w:rsid w:val="004B69B1"/>
    <w:rsid w:val="004B7A0B"/>
    <w:rsid w:val="004C05CA"/>
    <w:rsid w:val="004C0C2D"/>
    <w:rsid w:val="004C1A9A"/>
    <w:rsid w:val="004C1B15"/>
    <w:rsid w:val="004C2998"/>
    <w:rsid w:val="004C35EC"/>
    <w:rsid w:val="004C4640"/>
    <w:rsid w:val="004C4716"/>
    <w:rsid w:val="004C492F"/>
    <w:rsid w:val="004C57AB"/>
    <w:rsid w:val="004C7705"/>
    <w:rsid w:val="004D03F7"/>
    <w:rsid w:val="004D2FCB"/>
    <w:rsid w:val="004D3076"/>
    <w:rsid w:val="004D3F26"/>
    <w:rsid w:val="004D48FF"/>
    <w:rsid w:val="004D531E"/>
    <w:rsid w:val="004D574B"/>
    <w:rsid w:val="004D5C39"/>
    <w:rsid w:val="004D5D2B"/>
    <w:rsid w:val="004D5F07"/>
    <w:rsid w:val="004D6F17"/>
    <w:rsid w:val="004D716D"/>
    <w:rsid w:val="004D7B08"/>
    <w:rsid w:val="004E07E9"/>
    <w:rsid w:val="004E210B"/>
    <w:rsid w:val="004E2E8B"/>
    <w:rsid w:val="004E3CEA"/>
    <w:rsid w:val="004E42B7"/>
    <w:rsid w:val="004E5319"/>
    <w:rsid w:val="004E5D74"/>
    <w:rsid w:val="004E5FB9"/>
    <w:rsid w:val="004E6EE8"/>
    <w:rsid w:val="004E716C"/>
    <w:rsid w:val="004F2930"/>
    <w:rsid w:val="004F2EE8"/>
    <w:rsid w:val="004F3160"/>
    <w:rsid w:val="004F3646"/>
    <w:rsid w:val="004F3739"/>
    <w:rsid w:val="004F4975"/>
    <w:rsid w:val="005019D9"/>
    <w:rsid w:val="00502E3C"/>
    <w:rsid w:val="00504050"/>
    <w:rsid w:val="005048C2"/>
    <w:rsid w:val="005049A2"/>
    <w:rsid w:val="00505EE6"/>
    <w:rsid w:val="0050640A"/>
    <w:rsid w:val="0050796A"/>
    <w:rsid w:val="00511ACD"/>
    <w:rsid w:val="00511BB1"/>
    <w:rsid w:val="00511EF2"/>
    <w:rsid w:val="00512489"/>
    <w:rsid w:val="00512A99"/>
    <w:rsid w:val="0051363F"/>
    <w:rsid w:val="00514DD1"/>
    <w:rsid w:val="00515255"/>
    <w:rsid w:val="0051572A"/>
    <w:rsid w:val="005169E9"/>
    <w:rsid w:val="00516E87"/>
    <w:rsid w:val="005200E6"/>
    <w:rsid w:val="005201BD"/>
    <w:rsid w:val="00520234"/>
    <w:rsid w:val="00520C69"/>
    <w:rsid w:val="00523377"/>
    <w:rsid w:val="005245C6"/>
    <w:rsid w:val="00525781"/>
    <w:rsid w:val="00527BEF"/>
    <w:rsid w:val="00527C4D"/>
    <w:rsid w:val="0053096F"/>
    <w:rsid w:val="005309A3"/>
    <w:rsid w:val="00530ADF"/>
    <w:rsid w:val="0053257A"/>
    <w:rsid w:val="005325CB"/>
    <w:rsid w:val="005326AA"/>
    <w:rsid w:val="00532727"/>
    <w:rsid w:val="00532C44"/>
    <w:rsid w:val="0053361B"/>
    <w:rsid w:val="00533699"/>
    <w:rsid w:val="00534198"/>
    <w:rsid w:val="0053478A"/>
    <w:rsid w:val="00535B4B"/>
    <w:rsid w:val="00535B83"/>
    <w:rsid w:val="00535C55"/>
    <w:rsid w:val="0053620E"/>
    <w:rsid w:val="0053671B"/>
    <w:rsid w:val="0053732F"/>
    <w:rsid w:val="00537952"/>
    <w:rsid w:val="00540301"/>
    <w:rsid w:val="00540385"/>
    <w:rsid w:val="00540B38"/>
    <w:rsid w:val="005419CF"/>
    <w:rsid w:val="00541E3E"/>
    <w:rsid w:val="00542323"/>
    <w:rsid w:val="00543140"/>
    <w:rsid w:val="00544120"/>
    <w:rsid w:val="005445E3"/>
    <w:rsid w:val="00544EFF"/>
    <w:rsid w:val="005450EB"/>
    <w:rsid w:val="005454E2"/>
    <w:rsid w:val="00545613"/>
    <w:rsid w:val="00545B10"/>
    <w:rsid w:val="00546EA7"/>
    <w:rsid w:val="00547DAA"/>
    <w:rsid w:val="00550140"/>
    <w:rsid w:val="0055026D"/>
    <w:rsid w:val="00551C58"/>
    <w:rsid w:val="00552774"/>
    <w:rsid w:val="00552A4D"/>
    <w:rsid w:val="00552DAE"/>
    <w:rsid w:val="005531B4"/>
    <w:rsid w:val="0055390F"/>
    <w:rsid w:val="00553AEC"/>
    <w:rsid w:val="005543EA"/>
    <w:rsid w:val="005554B5"/>
    <w:rsid w:val="00555535"/>
    <w:rsid w:val="00555FD5"/>
    <w:rsid w:val="00556BCB"/>
    <w:rsid w:val="0055731A"/>
    <w:rsid w:val="00557B36"/>
    <w:rsid w:val="00560C4B"/>
    <w:rsid w:val="00560F27"/>
    <w:rsid w:val="005613BD"/>
    <w:rsid w:val="00561B67"/>
    <w:rsid w:val="0056226B"/>
    <w:rsid w:val="00563E41"/>
    <w:rsid w:val="00565036"/>
    <w:rsid w:val="00565456"/>
    <w:rsid w:val="00565C4D"/>
    <w:rsid w:val="00570A35"/>
    <w:rsid w:val="00570B0F"/>
    <w:rsid w:val="005719A8"/>
    <w:rsid w:val="00571EA7"/>
    <w:rsid w:val="0057226F"/>
    <w:rsid w:val="005730EF"/>
    <w:rsid w:val="00575B8A"/>
    <w:rsid w:val="00576DEA"/>
    <w:rsid w:val="00577908"/>
    <w:rsid w:val="00577B32"/>
    <w:rsid w:val="00577E84"/>
    <w:rsid w:val="00577F52"/>
    <w:rsid w:val="00580B6E"/>
    <w:rsid w:val="00582A51"/>
    <w:rsid w:val="00582A60"/>
    <w:rsid w:val="00582D09"/>
    <w:rsid w:val="00583155"/>
    <w:rsid w:val="005842B3"/>
    <w:rsid w:val="00584D7C"/>
    <w:rsid w:val="00584F54"/>
    <w:rsid w:val="00585090"/>
    <w:rsid w:val="00585345"/>
    <w:rsid w:val="005868B4"/>
    <w:rsid w:val="005871B0"/>
    <w:rsid w:val="00590084"/>
    <w:rsid w:val="00590CFE"/>
    <w:rsid w:val="00590E6B"/>
    <w:rsid w:val="005916FF"/>
    <w:rsid w:val="00591AE2"/>
    <w:rsid w:val="00593309"/>
    <w:rsid w:val="005933A6"/>
    <w:rsid w:val="00593BF8"/>
    <w:rsid w:val="005945D1"/>
    <w:rsid w:val="005947D4"/>
    <w:rsid w:val="00594C66"/>
    <w:rsid w:val="00595541"/>
    <w:rsid w:val="00595693"/>
    <w:rsid w:val="00596B2F"/>
    <w:rsid w:val="00597352"/>
    <w:rsid w:val="005A000E"/>
    <w:rsid w:val="005A0686"/>
    <w:rsid w:val="005A0802"/>
    <w:rsid w:val="005A1E8F"/>
    <w:rsid w:val="005A2478"/>
    <w:rsid w:val="005A2AE4"/>
    <w:rsid w:val="005A3049"/>
    <w:rsid w:val="005A3592"/>
    <w:rsid w:val="005A3B71"/>
    <w:rsid w:val="005A63A7"/>
    <w:rsid w:val="005A68F5"/>
    <w:rsid w:val="005A6FD5"/>
    <w:rsid w:val="005B260A"/>
    <w:rsid w:val="005B3394"/>
    <w:rsid w:val="005B3413"/>
    <w:rsid w:val="005B424E"/>
    <w:rsid w:val="005B4820"/>
    <w:rsid w:val="005B571F"/>
    <w:rsid w:val="005B5A09"/>
    <w:rsid w:val="005B7043"/>
    <w:rsid w:val="005B72EA"/>
    <w:rsid w:val="005B79DB"/>
    <w:rsid w:val="005C00BC"/>
    <w:rsid w:val="005C0275"/>
    <w:rsid w:val="005C17A8"/>
    <w:rsid w:val="005C1B2D"/>
    <w:rsid w:val="005C1D17"/>
    <w:rsid w:val="005C34D9"/>
    <w:rsid w:val="005C3B15"/>
    <w:rsid w:val="005C40CE"/>
    <w:rsid w:val="005C45AF"/>
    <w:rsid w:val="005C4DFE"/>
    <w:rsid w:val="005C57FF"/>
    <w:rsid w:val="005C61C4"/>
    <w:rsid w:val="005C66AB"/>
    <w:rsid w:val="005C67D5"/>
    <w:rsid w:val="005C7241"/>
    <w:rsid w:val="005D012E"/>
    <w:rsid w:val="005D028C"/>
    <w:rsid w:val="005D0A21"/>
    <w:rsid w:val="005D10C7"/>
    <w:rsid w:val="005D1E8F"/>
    <w:rsid w:val="005D2F8A"/>
    <w:rsid w:val="005D3E3D"/>
    <w:rsid w:val="005D484A"/>
    <w:rsid w:val="005D52E0"/>
    <w:rsid w:val="005D59FC"/>
    <w:rsid w:val="005D63A3"/>
    <w:rsid w:val="005D7005"/>
    <w:rsid w:val="005D7093"/>
    <w:rsid w:val="005D7D6C"/>
    <w:rsid w:val="005E0733"/>
    <w:rsid w:val="005E2FB9"/>
    <w:rsid w:val="005E322B"/>
    <w:rsid w:val="005E42DC"/>
    <w:rsid w:val="005E6FD1"/>
    <w:rsid w:val="005F01A7"/>
    <w:rsid w:val="005F0885"/>
    <w:rsid w:val="005F0C31"/>
    <w:rsid w:val="005F1A39"/>
    <w:rsid w:val="005F22F3"/>
    <w:rsid w:val="005F273C"/>
    <w:rsid w:val="005F2A3A"/>
    <w:rsid w:val="005F3083"/>
    <w:rsid w:val="005F335D"/>
    <w:rsid w:val="005F3FC9"/>
    <w:rsid w:val="005F4F38"/>
    <w:rsid w:val="005F56EC"/>
    <w:rsid w:val="005F63B3"/>
    <w:rsid w:val="005F6817"/>
    <w:rsid w:val="006008C2"/>
    <w:rsid w:val="00600940"/>
    <w:rsid w:val="006012CF"/>
    <w:rsid w:val="00602069"/>
    <w:rsid w:val="0060238F"/>
    <w:rsid w:val="00603102"/>
    <w:rsid w:val="006034AF"/>
    <w:rsid w:val="00603B62"/>
    <w:rsid w:val="0060501A"/>
    <w:rsid w:val="0060541B"/>
    <w:rsid w:val="006072F8"/>
    <w:rsid w:val="006106CA"/>
    <w:rsid w:val="00611316"/>
    <w:rsid w:val="00611FB4"/>
    <w:rsid w:val="00612331"/>
    <w:rsid w:val="00612FD6"/>
    <w:rsid w:val="006136A3"/>
    <w:rsid w:val="00613A71"/>
    <w:rsid w:val="00613BD0"/>
    <w:rsid w:val="00614526"/>
    <w:rsid w:val="00614A60"/>
    <w:rsid w:val="00614FF7"/>
    <w:rsid w:val="0061511F"/>
    <w:rsid w:val="006157D2"/>
    <w:rsid w:val="006158AA"/>
    <w:rsid w:val="00615A17"/>
    <w:rsid w:val="00615DFC"/>
    <w:rsid w:val="00615ECA"/>
    <w:rsid w:val="0061625A"/>
    <w:rsid w:val="0061652D"/>
    <w:rsid w:val="00616B3B"/>
    <w:rsid w:val="00617A24"/>
    <w:rsid w:val="0062066F"/>
    <w:rsid w:val="00620FE9"/>
    <w:rsid w:val="00621EA3"/>
    <w:rsid w:val="006220AB"/>
    <w:rsid w:val="006221C1"/>
    <w:rsid w:val="006235E4"/>
    <w:rsid w:val="00623A74"/>
    <w:rsid w:val="00623C63"/>
    <w:rsid w:val="00623E72"/>
    <w:rsid w:val="006254B3"/>
    <w:rsid w:val="0062571A"/>
    <w:rsid w:val="006268AF"/>
    <w:rsid w:val="006269BA"/>
    <w:rsid w:val="00626BFA"/>
    <w:rsid w:val="0063079B"/>
    <w:rsid w:val="00630D3D"/>
    <w:rsid w:val="00632CBD"/>
    <w:rsid w:val="00632CF3"/>
    <w:rsid w:val="00633B00"/>
    <w:rsid w:val="00633C54"/>
    <w:rsid w:val="0063469F"/>
    <w:rsid w:val="006349A6"/>
    <w:rsid w:val="00634DBB"/>
    <w:rsid w:val="00634F2A"/>
    <w:rsid w:val="006351EA"/>
    <w:rsid w:val="006359C1"/>
    <w:rsid w:val="00635D60"/>
    <w:rsid w:val="0063610D"/>
    <w:rsid w:val="0063680C"/>
    <w:rsid w:val="00636822"/>
    <w:rsid w:val="0063682A"/>
    <w:rsid w:val="00636F7A"/>
    <w:rsid w:val="00637A98"/>
    <w:rsid w:val="006408D5"/>
    <w:rsid w:val="00641353"/>
    <w:rsid w:val="00641ACC"/>
    <w:rsid w:val="00641C9E"/>
    <w:rsid w:val="006427C0"/>
    <w:rsid w:val="00642E16"/>
    <w:rsid w:val="00643D71"/>
    <w:rsid w:val="00643E46"/>
    <w:rsid w:val="0064424C"/>
    <w:rsid w:val="00644757"/>
    <w:rsid w:val="0064488B"/>
    <w:rsid w:val="006448BE"/>
    <w:rsid w:val="00644F9A"/>
    <w:rsid w:val="00645AF2"/>
    <w:rsid w:val="00646096"/>
    <w:rsid w:val="006476BD"/>
    <w:rsid w:val="006500BC"/>
    <w:rsid w:val="0065043A"/>
    <w:rsid w:val="00650741"/>
    <w:rsid w:val="006509BA"/>
    <w:rsid w:val="00651595"/>
    <w:rsid w:val="0065184F"/>
    <w:rsid w:val="0065333A"/>
    <w:rsid w:val="00653773"/>
    <w:rsid w:val="00653A88"/>
    <w:rsid w:val="00654595"/>
    <w:rsid w:val="0065460F"/>
    <w:rsid w:val="00654832"/>
    <w:rsid w:val="00656A83"/>
    <w:rsid w:val="00656D1A"/>
    <w:rsid w:val="006573A9"/>
    <w:rsid w:val="006575FD"/>
    <w:rsid w:val="00657711"/>
    <w:rsid w:val="0065781F"/>
    <w:rsid w:val="00657896"/>
    <w:rsid w:val="00657B48"/>
    <w:rsid w:val="00657F5B"/>
    <w:rsid w:val="006610D5"/>
    <w:rsid w:val="00661E05"/>
    <w:rsid w:val="00661F9B"/>
    <w:rsid w:val="00661FB4"/>
    <w:rsid w:val="006629D1"/>
    <w:rsid w:val="00664139"/>
    <w:rsid w:val="0066558C"/>
    <w:rsid w:val="0066572D"/>
    <w:rsid w:val="00666169"/>
    <w:rsid w:val="006673E2"/>
    <w:rsid w:val="00667728"/>
    <w:rsid w:val="0067006E"/>
    <w:rsid w:val="006701A2"/>
    <w:rsid w:val="0067057C"/>
    <w:rsid w:val="0067197D"/>
    <w:rsid w:val="00672769"/>
    <w:rsid w:val="00673269"/>
    <w:rsid w:val="0067349A"/>
    <w:rsid w:val="00673FB2"/>
    <w:rsid w:val="006746EF"/>
    <w:rsid w:val="00674840"/>
    <w:rsid w:val="006756A7"/>
    <w:rsid w:val="00675781"/>
    <w:rsid w:val="006767D4"/>
    <w:rsid w:val="00676A19"/>
    <w:rsid w:val="00676CCC"/>
    <w:rsid w:val="00676DF1"/>
    <w:rsid w:val="00677C44"/>
    <w:rsid w:val="00680F21"/>
    <w:rsid w:val="00681983"/>
    <w:rsid w:val="00682C0D"/>
    <w:rsid w:val="0068345D"/>
    <w:rsid w:val="0068465E"/>
    <w:rsid w:val="006848A1"/>
    <w:rsid w:val="006856B4"/>
    <w:rsid w:val="006861EF"/>
    <w:rsid w:val="006864A2"/>
    <w:rsid w:val="00686FBD"/>
    <w:rsid w:val="00687178"/>
    <w:rsid w:val="00690B8E"/>
    <w:rsid w:val="00692BDE"/>
    <w:rsid w:val="00693FD9"/>
    <w:rsid w:val="00694443"/>
    <w:rsid w:val="00694BDE"/>
    <w:rsid w:val="0069540A"/>
    <w:rsid w:val="00695BE9"/>
    <w:rsid w:val="00696427"/>
    <w:rsid w:val="006965BF"/>
    <w:rsid w:val="00696911"/>
    <w:rsid w:val="00696A8C"/>
    <w:rsid w:val="00696ED6"/>
    <w:rsid w:val="006978F8"/>
    <w:rsid w:val="00697DA3"/>
    <w:rsid w:val="006A0B3A"/>
    <w:rsid w:val="006A0B3C"/>
    <w:rsid w:val="006A0C35"/>
    <w:rsid w:val="006A1822"/>
    <w:rsid w:val="006A1FD6"/>
    <w:rsid w:val="006A2D78"/>
    <w:rsid w:val="006A3449"/>
    <w:rsid w:val="006A3BAF"/>
    <w:rsid w:val="006A4CE1"/>
    <w:rsid w:val="006A4EA2"/>
    <w:rsid w:val="006A4F9F"/>
    <w:rsid w:val="006A5472"/>
    <w:rsid w:val="006A6F52"/>
    <w:rsid w:val="006A70F4"/>
    <w:rsid w:val="006A76E6"/>
    <w:rsid w:val="006B142B"/>
    <w:rsid w:val="006B2B03"/>
    <w:rsid w:val="006B2F76"/>
    <w:rsid w:val="006B318A"/>
    <w:rsid w:val="006B3F7C"/>
    <w:rsid w:val="006B3FB8"/>
    <w:rsid w:val="006B4252"/>
    <w:rsid w:val="006B4A49"/>
    <w:rsid w:val="006B4C39"/>
    <w:rsid w:val="006B52FD"/>
    <w:rsid w:val="006B57AB"/>
    <w:rsid w:val="006B5B99"/>
    <w:rsid w:val="006B6B22"/>
    <w:rsid w:val="006B6BE2"/>
    <w:rsid w:val="006B6F2B"/>
    <w:rsid w:val="006B792E"/>
    <w:rsid w:val="006C0076"/>
    <w:rsid w:val="006C036A"/>
    <w:rsid w:val="006C0E28"/>
    <w:rsid w:val="006C11C8"/>
    <w:rsid w:val="006C161D"/>
    <w:rsid w:val="006C1A5A"/>
    <w:rsid w:val="006C2139"/>
    <w:rsid w:val="006C2C09"/>
    <w:rsid w:val="006C2E7F"/>
    <w:rsid w:val="006C3119"/>
    <w:rsid w:val="006C3469"/>
    <w:rsid w:val="006C4150"/>
    <w:rsid w:val="006C5720"/>
    <w:rsid w:val="006C5EEB"/>
    <w:rsid w:val="006C5FF1"/>
    <w:rsid w:val="006C6573"/>
    <w:rsid w:val="006C7AB2"/>
    <w:rsid w:val="006D076C"/>
    <w:rsid w:val="006D0B7B"/>
    <w:rsid w:val="006D1052"/>
    <w:rsid w:val="006D1139"/>
    <w:rsid w:val="006D20C2"/>
    <w:rsid w:val="006D21FB"/>
    <w:rsid w:val="006D2395"/>
    <w:rsid w:val="006D448D"/>
    <w:rsid w:val="006D4BEE"/>
    <w:rsid w:val="006D68C2"/>
    <w:rsid w:val="006D6EB7"/>
    <w:rsid w:val="006D7154"/>
    <w:rsid w:val="006D741C"/>
    <w:rsid w:val="006D7C8C"/>
    <w:rsid w:val="006D7F32"/>
    <w:rsid w:val="006E0223"/>
    <w:rsid w:val="006E0E8E"/>
    <w:rsid w:val="006E1438"/>
    <w:rsid w:val="006E148E"/>
    <w:rsid w:val="006E28FF"/>
    <w:rsid w:val="006E2A23"/>
    <w:rsid w:val="006E3585"/>
    <w:rsid w:val="006E372C"/>
    <w:rsid w:val="006E3B4A"/>
    <w:rsid w:val="006E3DDC"/>
    <w:rsid w:val="006E3FAA"/>
    <w:rsid w:val="006E44F3"/>
    <w:rsid w:val="006E56C6"/>
    <w:rsid w:val="006E5FDD"/>
    <w:rsid w:val="006E606A"/>
    <w:rsid w:val="006E65FC"/>
    <w:rsid w:val="006E6AE7"/>
    <w:rsid w:val="006E704A"/>
    <w:rsid w:val="006E715D"/>
    <w:rsid w:val="006F0175"/>
    <w:rsid w:val="006F195F"/>
    <w:rsid w:val="006F1A27"/>
    <w:rsid w:val="006F1CC6"/>
    <w:rsid w:val="006F206A"/>
    <w:rsid w:val="006F2DFF"/>
    <w:rsid w:val="006F3392"/>
    <w:rsid w:val="006F3CCB"/>
    <w:rsid w:val="006F4904"/>
    <w:rsid w:val="006F5541"/>
    <w:rsid w:val="006F55FA"/>
    <w:rsid w:val="006F5866"/>
    <w:rsid w:val="006F58F7"/>
    <w:rsid w:val="006F6159"/>
    <w:rsid w:val="006F6231"/>
    <w:rsid w:val="006F6561"/>
    <w:rsid w:val="006F799F"/>
    <w:rsid w:val="006F7CFF"/>
    <w:rsid w:val="00700301"/>
    <w:rsid w:val="00700311"/>
    <w:rsid w:val="007011B0"/>
    <w:rsid w:val="007016B9"/>
    <w:rsid w:val="00701BF9"/>
    <w:rsid w:val="00701D10"/>
    <w:rsid w:val="007021AA"/>
    <w:rsid w:val="00702460"/>
    <w:rsid w:val="00703842"/>
    <w:rsid w:val="00703B3D"/>
    <w:rsid w:val="00704BC1"/>
    <w:rsid w:val="0070562F"/>
    <w:rsid w:val="00705647"/>
    <w:rsid w:val="0070660D"/>
    <w:rsid w:val="00706A4C"/>
    <w:rsid w:val="00707BCC"/>
    <w:rsid w:val="00710D11"/>
    <w:rsid w:val="00711E93"/>
    <w:rsid w:val="007146F1"/>
    <w:rsid w:val="00714797"/>
    <w:rsid w:val="00714F40"/>
    <w:rsid w:val="00715861"/>
    <w:rsid w:val="00715864"/>
    <w:rsid w:val="007158C9"/>
    <w:rsid w:val="00716B52"/>
    <w:rsid w:val="007172C3"/>
    <w:rsid w:val="00717CF6"/>
    <w:rsid w:val="00720BB5"/>
    <w:rsid w:val="00720EDC"/>
    <w:rsid w:val="00721C00"/>
    <w:rsid w:val="00722F83"/>
    <w:rsid w:val="0072319D"/>
    <w:rsid w:val="0072440E"/>
    <w:rsid w:val="00724B65"/>
    <w:rsid w:val="0072565A"/>
    <w:rsid w:val="00725EC7"/>
    <w:rsid w:val="0072656C"/>
    <w:rsid w:val="00727C54"/>
    <w:rsid w:val="00727F93"/>
    <w:rsid w:val="0073167B"/>
    <w:rsid w:val="0073191A"/>
    <w:rsid w:val="00732166"/>
    <w:rsid w:val="0073295D"/>
    <w:rsid w:val="00732BB2"/>
    <w:rsid w:val="00733589"/>
    <w:rsid w:val="00733BD3"/>
    <w:rsid w:val="0073503E"/>
    <w:rsid w:val="007353C2"/>
    <w:rsid w:val="007359F3"/>
    <w:rsid w:val="00735A7B"/>
    <w:rsid w:val="0073624A"/>
    <w:rsid w:val="0073745D"/>
    <w:rsid w:val="00737AF5"/>
    <w:rsid w:val="007405A0"/>
    <w:rsid w:val="00741B3B"/>
    <w:rsid w:val="00742189"/>
    <w:rsid w:val="0074228E"/>
    <w:rsid w:val="00742BD5"/>
    <w:rsid w:val="00745FF4"/>
    <w:rsid w:val="007462BD"/>
    <w:rsid w:val="00746BC5"/>
    <w:rsid w:val="007501CD"/>
    <w:rsid w:val="007508BA"/>
    <w:rsid w:val="007511B2"/>
    <w:rsid w:val="007521E5"/>
    <w:rsid w:val="0075243C"/>
    <w:rsid w:val="007530AC"/>
    <w:rsid w:val="0075373B"/>
    <w:rsid w:val="00754EA0"/>
    <w:rsid w:val="00756A02"/>
    <w:rsid w:val="00756D6A"/>
    <w:rsid w:val="00757F7E"/>
    <w:rsid w:val="00760392"/>
    <w:rsid w:val="0076083D"/>
    <w:rsid w:val="00760B31"/>
    <w:rsid w:val="007623F2"/>
    <w:rsid w:val="007628FC"/>
    <w:rsid w:val="0076290F"/>
    <w:rsid w:val="00762B4D"/>
    <w:rsid w:val="00762EBE"/>
    <w:rsid w:val="00763205"/>
    <w:rsid w:val="00763300"/>
    <w:rsid w:val="007638EA"/>
    <w:rsid w:val="00764050"/>
    <w:rsid w:val="00765149"/>
    <w:rsid w:val="007659FF"/>
    <w:rsid w:val="00766898"/>
    <w:rsid w:val="007672FD"/>
    <w:rsid w:val="007704FF"/>
    <w:rsid w:val="00770583"/>
    <w:rsid w:val="00770C93"/>
    <w:rsid w:val="007710AA"/>
    <w:rsid w:val="0077296A"/>
    <w:rsid w:val="00773776"/>
    <w:rsid w:val="0077509E"/>
    <w:rsid w:val="0077533F"/>
    <w:rsid w:val="00775FC5"/>
    <w:rsid w:val="00776C6F"/>
    <w:rsid w:val="00777B24"/>
    <w:rsid w:val="00780459"/>
    <w:rsid w:val="00780DA6"/>
    <w:rsid w:val="00781CF6"/>
    <w:rsid w:val="00782141"/>
    <w:rsid w:val="007830DB"/>
    <w:rsid w:val="00784671"/>
    <w:rsid w:val="0078472E"/>
    <w:rsid w:val="00784B6D"/>
    <w:rsid w:val="00784CDF"/>
    <w:rsid w:val="0078548B"/>
    <w:rsid w:val="007858D9"/>
    <w:rsid w:val="0078599B"/>
    <w:rsid w:val="0078602E"/>
    <w:rsid w:val="00786B31"/>
    <w:rsid w:val="00786E33"/>
    <w:rsid w:val="0078718B"/>
    <w:rsid w:val="00787193"/>
    <w:rsid w:val="00787A5E"/>
    <w:rsid w:val="00787F86"/>
    <w:rsid w:val="00790C5B"/>
    <w:rsid w:val="00790D26"/>
    <w:rsid w:val="00791144"/>
    <w:rsid w:val="0079287D"/>
    <w:rsid w:val="00792D92"/>
    <w:rsid w:val="00793CA1"/>
    <w:rsid w:val="00794030"/>
    <w:rsid w:val="00794A4F"/>
    <w:rsid w:val="007956F2"/>
    <w:rsid w:val="00795A7B"/>
    <w:rsid w:val="007960D1"/>
    <w:rsid w:val="00796A5B"/>
    <w:rsid w:val="00797077"/>
    <w:rsid w:val="007976A7"/>
    <w:rsid w:val="00797771"/>
    <w:rsid w:val="00797AB7"/>
    <w:rsid w:val="007A0297"/>
    <w:rsid w:val="007A034F"/>
    <w:rsid w:val="007A126E"/>
    <w:rsid w:val="007A1864"/>
    <w:rsid w:val="007A1953"/>
    <w:rsid w:val="007A1D61"/>
    <w:rsid w:val="007A1EC0"/>
    <w:rsid w:val="007A21AC"/>
    <w:rsid w:val="007A3825"/>
    <w:rsid w:val="007A4F3C"/>
    <w:rsid w:val="007A55D8"/>
    <w:rsid w:val="007A74B0"/>
    <w:rsid w:val="007A7FEB"/>
    <w:rsid w:val="007B091E"/>
    <w:rsid w:val="007B0EFA"/>
    <w:rsid w:val="007B10E7"/>
    <w:rsid w:val="007B1A8F"/>
    <w:rsid w:val="007B2B42"/>
    <w:rsid w:val="007B30D4"/>
    <w:rsid w:val="007B343B"/>
    <w:rsid w:val="007B38D1"/>
    <w:rsid w:val="007B3BFE"/>
    <w:rsid w:val="007B40FA"/>
    <w:rsid w:val="007B43DA"/>
    <w:rsid w:val="007B48E2"/>
    <w:rsid w:val="007B4C69"/>
    <w:rsid w:val="007B5ADB"/>
    <w:rsid w:val="007B698D"/>
    <w:rsid w:val="007C0559"/>
    <w:rsid w:val="007C0954"/>
    <w:rsid w:val="007C0A39"/>
    <w:rsid w:val="007C16B2"/>
    <w:rsid w:val="007C259A"/>
    <w:rsid w:val="007C31C6"/>
    <w:rsid w:val="007C3DE9"/>
    <w:rsid w:val="007C417D"/>
    <w:rsid w:val="007C43C1"/>
    <w:rsid w:val="007C474C"/>
    <w:rsid w:val="007C4CF0"/>
    <w:rsid w:val="007C5741"/>
    <w:rsid w:val="007C5801"/>
    <w:rsid w:val="007C7785"/>
    <w:rsid w:val="007C7A1C"/>
    <w:rsid w:val="007C7B6F"/>
    <w:rsid w:val="007C7E5E"/>
    <w:rsid w:val="007D08E5"/>
    <w:rsid w:val="007D0DDC"/>
    <w:rsid w:val="007D2399"/>
    <w:rsid w:val="007D2861"/>
    <w:rsid w:val="007D2958"/>
    <w:rsid w:val="007D37CD"/>
    <w:rsid w:val="007D3964"/>
    <w:rsid w:val="007D45BD"/>
    <w:rsid w:val="007D4E2F"/>
    <w:rsid w:val="007D4E30"/>
    <w:rsid w:val="007D50A6"/>
    <w:rsid w:val="007D5C69"/>
    <w:rsid w:val="007D5E30"/>
    <w:rsid w:val="007D64B9"/>
    <w:rsid w:val="007D72F1"/>
    <w:rsid w:val="007D7D32"/>
    <w:rsid w:val="007E035E"/>
    <w:rsid w:val="007E0992"/>
    <w:rsid w:val="007E0EF8"/>
    <w:rsid w:val="007E304E"/>
    <w:rsid w:val="007E37E0"/>
    <w:rsid w:val="007E3E5D"/>
    <w:rsid w:val="007E406D"/>
    <w:rsid w:val="007E4154"/>
    <w:rsid w:val="007E52EE"/>
    <w:rsid w:val="007E552E"/>
    <w:rsid w:val="007E61F4"/>
    <w:rsid w:val="007E79F3"/>
    <w:rsid w:val="007F1752"/>
    <w:rsid w:val="007F1F9C"/>
    <w:rsid w:val="007F3570"/>
    <w:rsid w:val="007F4200"/>
    <w:rsid w:val="007F58AF"/>
    <w:rsid w:val="007F7B47"/>
    <w:rsid w:val="00801474"/>
    <w:rsid w:val="008016B2"/>
    <w:rsid w:val="00802116"/>
    <w:rsid w:val="0080212F"/>
    <w:rsid w:val="00802B78"/>
    <w:rsid w:val="00804091"/>
    <w:rsid w:val="00804662"/>
    <w:rsid w:val="00804ECC"/>
    <w:rsid w:val="00805482"/>
    <w:rsid w:val="00806CAA"/>
    <w:rsid w:val="00806DEC"/>
    <w:rsid w:val="00807535"/>
    <w:rsid w:val="00807545"/>
    <w:rsid w:val="008077FB"/>
    <w:rsid w:val="00811EDF"/>
    <w:rsid w:val="00812283"/>
    <w:rsid w:val="00812B0F"/>
    <w:rsid w:val="00812DEA"/>
    <w:rsid w:val="00812F2B"/>
    <w:rsid w:val="00814BC3"/>
    <w:rsid w:val="008152DF"/>
    <w:rsid w:val="00815B93"/>
    <w:rsid w:val="00816987"/>
    <w:rsid w:val="00817404"/>
    <w:rsid w:val="008201E9"/>
    <w:rsid w:val="008204F3"/>
    <w:rsid w:val="00820C22"/>
    <w:rsid w:val="00821339"/>
    <w:rsid w:val="00821449"/>
    <w:rsid w:val="0082166B"/>
    <w:rsid w:val="00821B58"/>
    <w:rsid w:val="008221A3"/>
    <w:rsid w:val="008221C5"/>
    <w:rsid w:val="00822BF0"/>
    <w:rsid w:val="0082336F"/>
    <w:rsid w:val="008234B5"/>
    <w:rsid w:val="00823D46"/>
    <w:rsid w:val="008277D9"/>
    <w:rsid w:val="0082784E"/>
    <w:rsid w:val="00827B79"/>
    <w:rsid w:val="00830691"/>
    <w:rsid w:val="00831DB6"/>
    <w:rsid w:val="00834600"/>
    <w:rsid w:val="00834948"/>
    <w:rsid w:val="00834CC5"/>
    <w:rsid w:val="0083523F"/>
    <w:rsid w:val="0083548A"/>
    <w:rsid w:val="0083559D"/>
    <w:rsid w:val="00835A65"/>
    <w:rsid w:val="00835F6F"/>
    <w:rsid w:val="008366FE"/>
    <w:rsid w:val="00836A48"/>
    <w:rsid w:val="00836E11"/>
    <w:rsid w:val="00836FB8"/>
    <w:rsid w:val="00837420"/>
    <w:rsid w:val="008374F6"/>
    <w:rsid w:val="00837E7C"/>
    <w:rsid w:val="00840025"/>
    <w:rsid w:val="00840493"/>
    <w:rsid w:val="00840525"/>
    <w:rsid w:val="008405C6"/>
    <w:rsid w:val="00840F5F"/>
    <w:rsid w:val="0084137B"/>
    <w:rsid w:val="008419BD"/>
    <w:rsid w:val="00841C68"/>
    <w:rsid w:val="008424A3"/>
    <w:rsid w:val="0084261E"/>
    <w:rsid w:val="00842629"/>
    <w:rsid w:val="00844A47"/>
    <w:rsid w:val="00844D0C"/>
    <w:rsid w:val="008451F8"/>
    <w:rsid w:val="00845D47"/>
    <w:rsid w:val="00845E74"/>
    <w:rsid w:val="00845F0B"/>
    <w:rsid w:val="00846FFE"/>
    <w:rsid w:val="00847504"/>
    <w:rsid w:val="008506ED"/>
    <w:rsid w:val="0085097A"/>
    <w:rsid w:val="008510C0"/>
    <w:rsid w:val="0085128C"/>
    <w:rsid w:val="00851457"/>
    <w:rsid w:val="00852E8E"/>
    <w:rsid w:val="0085356B"/>
    <w:rsid w:val="00853D79"/>
    <w:rsid w:val="00853F98"/>
    <w:rsid w:val="00854DEB"/>
    <w:rsid w:val="00855CDF"/>
    <w:rsid w:val="008563EF"/>
    <w:rsid w:val="00856518"/>
    <w:rsid w:val="0085757F"/>
    <w:rsid w:val="00857D0C"/>
    <w:rsid w:val="008600E6"/>
    <w:rsid w:val="0086040B"/>
    <w:rsid w:val="008612C8"/>
    <w:rsid w:val="008612E2"/>
    <w:rsid w:val="008613B3"/>
    <w:rsid w:val="0086148C"/>
    <w:rsid w:val="008632FD"/>
    <w:rsid w:val="00863565"/>
    <w:rsid w:val="0086446B"/>
    <w:rsid w:val="008645D9"/>
    <w:rsid w:val="008647B1"/>
    <w:rsid w:val="008648AD"/>
    <w:rsid w:val="00865CB9"/>
    <w:rsid w:val="0086705E"/>
    <w:rsid w:val="00867065"/>
    <w:rsid w:val="00867472"/>
    <w:rsid w:val="00867B66"/>
    <w:rsid w:val="00870AB1"/>
    <w:rsid w:val="00870CA8"/>
    <w:rsid w:val="008715F1"/>
    <w:rsid w:val="008719B6"/>
    <w:rsid w:val="00871B8A"/>
    <w:rsid w:val="0087357C"/>
    <w:rsid w:val="00873CB6"/>
    <w:rsid w:val="00873D8E"/>
    <w:rsid w:val="00873F54"/>
    <w:rsid w:val="008745D9"/>
    <w:rsid w:val="00876732"/>
    <w:rsid w:val="00876A47"/>
    <w:rsid w:val="00877141"/>
    <w:rsid w:val="00877EC1"/>
    <w:rsid w:val="00877FC3"/>
    <w:rsid w:val="00880B4B"/>
    <w:rsid w:val="00880B5F"/>
    <w:rsid w:val="00880FE0"/>
    <w:rsid w:val="0088113F"/>
    <w:rsid w:val="00881AC9"/>
    <w:rsid w:val="00883818"/>
    <w:rsid w:val="00883C57"/>
    <w:rsid w:val="00884B47"/>
    <w:rsid w:val="00886062"/>
    <w:rsid w:val="00887F6E"/>
    <w:rsid w:val="0089077A"/>
    <w:rsid w:val="00891E57"/>
    <w:rsid w:val="008924E9"/>
    <w:rsid w:val="0089430F"/>
    <w:rsid w:val="00894C4B"/>
    <w:rsid w:val="008956AB"/>
    <w:rsid w:val="0089576C"/>
    <w:rsid w:val="00895AAC"/>
    <w:rsid w:val="00896116"/>
    <w:rsid w:val="00896A42"/>
    <w:rsid w:val="00896C09"/>
    <w:rsid w:val="00897476"/>
    <w:rsid w:val="008A190A"/>
    <w:rsid w:val="008A1A56"/>
    <w:rsid w:val="008A1B84"/>
    <w:rsid w:val="008A3790"/>
    <w:rsid w:val="008A39F8"/>
    <w:rsid w:val="008A5972"/>
    <w:rsid w:val="008A6427"/>
    <w:rsid w:val="008A6C82"/>
    <w:rsid w:val="008B0574"/>
    <w:rsid w:val="008B109E"/>
    <w:rsid w:val="008B17CC"/>
    <w:rsid w:val="008B1DC0"/>
    <w:rsid w:val="008B21D8"/>
    <w:rsid w:val="008B25E5"/>
    <w:rsid w:val="008B29AB"/>
    <w:rsid w:val="008B2CC2"/>
    <w:rsid w:val="008B36F9"/>
    <w:rsid w:val="008B49C2"/>
    <w:rsid w:val="008B4A2A"/>
    <w:rsid w:val="008B5119"/>
    <w:rsid w:val="008B62FC"/>
    <w:rsid w:val="008B694E"/>
    <w:rsid w:val="008B73F4"/>
    <w:rsid w:val="008B76E3"/>
    <w:rsid w:val="008B7DA9"/>
    <w:rsid w:val="008B7FB8"/>
    <w:rsid w:val="008C1959"/>
    <w:rsid w:val="008C1E4A"/>
    <w:rsid w:val="008C2523"/>
    <w:rsid w:val="008C2C21"/>
    <w:rsid w:val="008C2E66"/>
    <w:rsid w:val="008C38D4"/>
    <w:rsid w:val="008C46C2"/>
    <w:rsid w:val="008C4757"/>
    <w:rsid w:val="008C503D"/>
    <w:rsid w:val="008C6263"/>
    <w:rsid w:val="008C6436"/>
    <w:rsid w:val="008C6C31"/>
    <w:rsid w:val="008D0842"/>
    <w:rsid w:val="008D0C1C"/>
    <w:rsid w:val="008D0C4F"/>
    <w:rsid w:val="008D144F"/>
    <w:rsid w:val="008D146E"/>
    <w:rsid w:val="008D16D6"/>
    <w:rsid w:val="008D1713"/>
    <w:rsid w:val="008D1F55"/>
    <w:rsid w:val="008D2267"/>
    <w:rsid w:val="008D2892"/>
    <w:rsid w:val="008D28EC"/>
    <w:rsid w:val="008D2942"/>
    <w:rsid w:val="008D43A4"/>
    <w:rsid w:val="008D471E"/>
    <w:rsid w:val="008D477F"/>
    <w:rsid w:val="008D47EF"/>
    <w:rsid w:val="008D6423"/>
    <w:rsid w:val="008D653D"/>
    <w:rsid w:val="008D6846"/>
    <w:rsid w:val="008D7A8C"/>
    <w:rsid w:val="008E08E9"/>
    <w:rsid w:val="008E111D"/>
    <w:rsid w:val="008E1455"/>
    <w:rsid w:val="008E1643"/>
    <w:rsid w:val="008E2406"/>
    <w:rsid w:val="008E40C5"/>
    <w:rsid w:val="008E4189"/>
    <w:rsid w:val="008E441D"/>
    <w:rsid w:val="008E45A6"/>
    <w:rsid w:val="008E4EDB"/>
    <w:rsid w:val="008E4FF8"/>
    <w:rsid w:val="008E5309"/>
    <w:rsid w:val="008E6E7D"/>
    <w:rsid w:val="008E74F4"/>
    <w:rsid w:val="008E75C7"/>
    <w:rsid w:val="008F033F"/>
    <w:rsid w:val="008F05D8"/>
    <w:rsid w:val="008F0BA5"/>
    <w:rsid w:val="008F1731"/>
    <w:rsid w:val="008F19E2"/>
    <w:rsid w:val="008F29E0"/>
    <w:rsid w:val="008F2AE2"/>
    <w:rsid w:val="008F3786"/>
    <w:rsid w:val="008F4EC6"/>
    <w:rsid w:val="008F6479"/>
    <w:rsid w:val="008F6A46"/>
    <w:rsid w:val="008F7276"/>
    <w:rsid w:val="008F7580"/>
    <w:rsid w:val="008F760C"/>
    <w:rsid w:val="008F778A"/>
    <w:rsid w:val="008F7B95"/>
    <w:rsid w:val="00900F69"/>
    <w:rsid w:val="00900F8C"/>
    <w:rsid w:val="00901080"/>
    <w:rsid w:val="00901383"/>
    <w:rsid w:val="009024D6"/>
    <w:rsid w:val="00902A91"/>
    <w:rsid w:val="00902B72"/>
    <w:rsid w:val="00903398"/>
    <w:rsid w:val="0090393F"/>
    <w:rsid w:val="009046DA"/>
    <w:rsid w:val="00904D88"/>
    <w:rsid w:val="00904FDB"/>
    <w:rsid w:val="00905949"/>
    <w:rsid w:val="00905CD1"/>
    <w:rsid w:val="0090770A"/>
    <w:rsid w:val="00907A09"/>
    <w:rsid w:val="00910189"/>
    <w:rsid w:val="0091199B"/>
    <w:rsid w:val="00911F9A"/>
    <w:rsid w:val="0091265A"/>
    <w:rsid w:val="009136FF"/>
    <w:rsid w:val="0091423A"/>
    <w:rsid w:val="0091428C"/>
    <w:rsid w:val="00914479"/>
    <w:rsid w:val="00914ABE"/>
    <w:rsid w:val="00915FA5"/>
    <w:rsid w:val="0091612D"/>
    <w:rsid w:val="009203A4"/>
    <w:rsid w:val="0092051E"/>
    <w:rsid w:val="00920DB5"/>
    <w:rsid w:val="00921D65"/>
    <w:rsid w:val="009221EA"/>
    <w:rsid w:val="00922612"/>
    <w:rsid w:val="00922650"/>
    <w:rsid w:val="00922DCA"/>
    <w:rsid w:val="0092466F"/>
    <w:rsid w:val="009247CE"/>
    <w:rsid w:val="00924F88"/>
    <w:rsid w:val="00925F10"/>
    <w:rsid w:val="00926B86"/>
    <w:rsid w:val="00927B46"/>
    <w:rsid w:val="00927CAF"/>
    <w:rsid w:val="009307B7"/>
    <w:rsid w:val="00930D07"/>
    <w:rsid w:val="00931C31"/>
    <w:rsid w:val="00931C8D"/>
    <w:rsid w:val="00932781"/>
    <w:rsid w:val="00933089"/>
    <w:rsid w:val="00933461"/>
    <w:rsid w:val="00933790"/>
    <w:rsid w:val="009339EB"/>
    <w:rsid w:val="009341E3"/>
    <w:rsid w:val="00934B8A"/>
    <w:rsid w:val="00934D52"/>
    <w:rsid w:val="009350B6"/>
    <w:rsid w:val="00935AE3"/>
    <w:rsid w:val="00937338"/>
    <w:rsid w:val="0093753C"/>
    <w:rsid w:val="00937956"/>
    <w:rsid w:val="00937C4D"/>
    <w:rsid w:val="00937CB4"/>
    <w:rsid w:val="00940B41"/>
    <w:rsid w:val="00941B39"/>
    <w:rsid w:val="0094274B"/>
    <w:rsid w:val="009428AE"/>
    <w:rsid w:val="009434BF"/>
    <w:rsid w:val="009447BF"/>
    <w:rsid w:val="00945044"/>
    <w:rsid w:val="00945676"/>
    <w:rsid w:val="009460BB"/>
    <w:rsid w:val="0094630C"/>
    <w:rsid w:val="00946485"/>
    <w:rsid w:val="00946FB9"/>
    <w:rsid w:val="009477CB"/>
    <w:rsid w:val="009500CB"/>
    <w:rsid w:val="009513CA"/>
    <w:rsid w:val="00951DF2"/>
    <w:rsid w:val="00951E9B"/>
    <w:rsid w:val="00951FBB"/>
    <w:rsid w:val="00952CCA"/>
    <w:rsid w:val="00953215"/>
    <w:rsid w:val="00953698"/>
    <w:rsid w:val="009538C1"/>
    <w:rsid w:val="009548B2"/>
    <w:rsid w:val="00955470"/>
    <w:rsid w:val="0095561E"/>
    <w:rsid w:val="00957386"/>
    <w:rsid w:val="00960B70"/>
    <w:rsid w:val="0096147E"/>
    <w:rsid w:val="0096237D"/>
    <w:rsid w:val="0096313D"/>
    <w:rsid w:val="009637B1"/>
    <w:rsid w:val="00963D95"/>
    <w:rsid w:val="00963F52"/>
    <w:rsid w:val="00964474"/>
    <w:rsid w:val="00964978"/>
    <w:rsid w:val="00964D67"/>
    <w:rsid w:val="009657B5"/>
    <w:rsid w:val="009666A3"/>
    <w:rsid w:val="00966995"/>
    <w:rsid w:val="00966C7B"/>
    <w:rsid w:val="00967182"/>
    <w:rsid w:val="0096752E"/>
    <w:rsid w:val="00967989"/>
    <w:rsid w:val="00970488"/>
    <w:rsid w:val="0097053E"/>
    <w:rsid w:val="009708D3"/>
    <w:rsid w:val="00970BE0"/>
    <w:rsid w:val="00970F9C"/>
    <w:rsid w:val="0097252B"/>
    <w:rsid w:val="009727D8"/>
    <w:rsid w:val="009728A9"/>
    <w:rsid w:val="009736BB"/>
    <w:rsid w:val="0097439F"/>
    <w:rsid w:val="00974455"/>
    <w:rsid w:val="00974A4A"/>
    <w:rsid w:val="009751C8"/>
    <w:rsid w:val="0097582A"/>
    <w:rsid w:val="0097699F"/>
    <w:rsid w:val="00977726"/>
    <w:rsid w:val="0097773E"/>
    <w:rsid w:val="00977C2C"/>
    <w:rsid w:val="00977CE0"/>
    <w:rsid w:val="009809BA"/>
    <w:rsid w:val="00980D04"/>
    <w:rsid w:val="00980D41"/>
    <w:rsid w:val="00981DAE"/>
    <w:rsid w:val="009849FC"/>
    <w:rsid w:val="00985A13"/>
    <w:rsid w:val="009866AF"/>
    <w:rsid w:val="00986E63"/>
    <w:rsid w:val="00987225"/>
    <w:rsid w:val="00991018"/>
    <w:rsid w:val="009910CC"/>
    <w:rsid w:val="00991F7B"/>
    <w:rsid w:val="0099234C"/>
    <w:rsid w:val="009925C3"/>
    <w:rsid w:val="00992D3B"/>
    <w:rsid w:val="009945FB"/>
    <w:rsid w:val="009947B0"/>
    <w:rsid w:val="00994D25"/>
    <w:rsid w:val="009959B3"/>
    <w:rsid w:val="0099605C"/>
    <w:rsid w:val="009968C1"/>
    <w:rsid w:val="009A178B"/>
    <w:rsid w:val="009A1AC2"/>
    <w:rsid w:val="009A3800"/>
    <w:rsid w:val="009A3B82"/>
    <w:rsid w:val="009A4134"/>
    <w:rsid w:val="009A454D"/>
    <w:rsid w:val="009A4C94"/>
    <w:rsid w:val="009A4E81"/>
    <w:rsid w:val="009A67D4"/>
    <w:rsid w:val="009A68E4"/>
    <w:rsid w:val="009A6976"/>
    <w:rsid w:val="009A7060"/>
    <w:rsid w:val="009A74A7"/>
    <w:rsid w:val="009A74DA"/>
    <w:rsid w:val="009B041C"/>
    <w:rsid w:val="009B0526"/>
    <w:rsid w:val="009B0760"/>
    <w:rsid w:val="009B16EE"/>
    <w:rsid w:val="009B31CA"/>
    <w:rsid w:val="009B3E34"/>
    <w:rsid w:val="009B4904"/>
    <w:rsid w:val="009B565D"/>
    <w:rsid w:val="009B5FE5"/>
    <w:rsid w:val="009B61B5"/>
    <w:rsid w:val="009B6223"/>
    <w:rsid w:val="009B6674"/>
    <w:rsid w:val="009B6ED8"/>
    <w:rsid w:val="009B7CDF"/>
    <w:rsid w:val="009C20A0"/>
    <w:rsid w:val="009C24A1"/>
    <w:rsid w:val="009C376A"/>
    <w:rsid w:val="009C43B4"/>
    <w:rsid w:val="009C6BE4"/>
    <w:rsid w:val="009D0295"/>
    <w:rsid w:val="009D076E"/>
    <w:rsid w:val="009D1D83"/>
    <w:rsid w:val="009D1FA3"/>
    <w:rsid w:val="009D2087"/>
    <w:rsid w:val="009D2407"/>
    <w:rsid w:val="009D26B2"/>
    <w:rsid w:val="009D2D9D"/>
    <w:rsid w:val="009D310C"/>
    <w:rsid w:val="009D3853"/>
    <w:rsid w:val="009D4EDF"/>
    <w:rsid w:val="009D68BF"/>
    <w:rsid w:val="009D735B"/>
    <w:rsid w:val="009D75E3"/>
    <w:rsid w:val="009E1676"/>
    <w:rsid w:val="009E1FCC"/>
    <w:rsid w:val="009E2CD7"/>
    <w:rsid w:val="009E3D5E"/>
    <w:rsid w:val="009E43C9"/>
    <w:rsid w:val="009E4E3D"/>
    <w:rsid w:val="009E5151"/>
    <w:rsid w:val="009E5490"/>
    <w:rsid w:val="009E617F"/>
    <w:rsid w:val="009E6B7C"/>
    <w:rsid w:val="009E7A51"/>
    <w:rsid w:val="009E7AF7"/>
    <w:rsid w:val="009F0BB5"/>
    <w:rsid w:val="009F11CA"/>
    <w:rsid w:val="009F1A57"/>
    <w:rsid w:val="009F1CE3"/>
    <w:rsid w:val="009F1F4A"/>
    <w:rsid w:val="009F2DC3"/>
    <w:rsid w:val="009F35B8"/>
    <w:rsid w:val="009F3835"/>
    <w:rsid w:val="009F3A92"/>
    <w:rsid w:val="009F4CCD"/>
    <w:rsid w:val="009F4FD0"/>
    <w:rsid w:val="009F5203"/>
    <w:rsid w:val="009F61B1"/>
    <w:rsid w:val="009F7034"/>
    <w:rsid w:val="00A010D4"/>
    <w:rsid w:val="00A01408"/>
    <w:rsid w:val="00A018D7"/>
    <w:rsid w:val="00A01DE1"/>
    <w:rsid w:val="00A03A6E"/>
    <w:rsid w:val="00A03B8E"/>
    <w:rsid w:val="00A040E8"/>
    <w:rsid w:val="00A0433B"/>
    <w:rsid w:val="00A04CD5"/>
    <w:rsid w:val="00A061B6"/>
    <w:rsid w:val="00A06A33"/>
    <w:rsid w:val="00A1053E"/>
    <w:rsid w:val="00A10919"/>
    <w:rsid w:val="00A10E4E"/>
    <w:rsid w:val="00A110E8"/>
    <w:rsid w:val="00A11DB6"/>
    <w:rsid w:val="00A12584"/>
    <w:rsid w:val="00A12AD6"/>
    <w:rsid w:val="00A135AA"/>
    <w:rsid w:val="00A1377D"/>
    <w:rsid w:val="00A13817"/>
    <w:rsid w:val="00A146CB"/>
    <w:rsid w:val="00A15147"/>
    <w:rsid w:val="00A154F6"/>
    <w:rsid w:val="00A15728"/>
    <w:rsid w:val="00A15C4B"/>
    <w:rsid w:val="00A16B25"/>
    <w:rsid w:val="00A16CDE"/>
    <w:rsid w:val="00A171D6"/>
    <w:rsid w:val="00A21473"/>
    <w:rsid w:val="00A215D8"/>
    <w:rsid w:val="00A21BC7"/>
    <w:rsid w:val="00A21BFD"/>
    <w:rsid w:val="00A21C19"/>
    <w:rsid w:val="00A21D0D"/>
    <w:rsid w:val="00A22452"/>
    <w:rsid w:val="00A2342A"/>
    <w:rsid w:val="00A2343F"/>
    <w:rsid w:val="00A23705"/>
    <w:rsid w:val="00A23773"/>
    <w:rsid w:val="00A23C20"/>
    <w:rsid w:val="00A23CB8"/>
    <w:rsid w:val="00A2481B"/>
    <w:rsid w:val="00A25008"/>
    <w:rsid w:val="00A26373"/>
    <w:rsid w:val="00A26872"/>
    <w:rsid w:val="00A27759"/>
    <w:rsid w:val="00A279B5"/>
    <w:rsid w:val="00A27E8E"/>
    <w:rsid w:val="00A309F0"/>
    <w:rsid w:val="00A30F15"/>
    <w:rsid w:val="00A324B0"/>
    <w:rsid w:val="00A33481"/>
    <w:rsid w:val="00A33A63"/>
    <w:rsid w:val="00A33DF5"/>
    <w:rsid w:val="00A34568"/>
    <w:rsid w:val="00A34AA8"/>
    <w:rsid w:val="00A35C41"/>
    <w:rsid w:val="00A35E3F"/>
    <w:rsid w:val="00A36499"/>
    <w:rsid w:val="00A36B3F"/>
    <w:rsid w:val="00A373B1"/>
    <w:rsid w:val="00A377FF"/>
    <w:rsid w:val="00A37D81"/>
    <w:rsid w:val="00A40298"/>
    <w:rsid w:val="00A40ED4"/>
    <w:rsid w:val="00A4137B"/>
    <w:rsid w:val="00A4200A"/>
    <w:rsid w:val="00A42414"/>
    <w:rsid w:val="00A43249"/>
    <w:rsid w:val="00A43F18"/>
    <w:rsid w:val="00A44691"/>
    <w:rsid w:val="00A44944"/>
    <w:rsid w:val="00A45A3A"/>
    <w:rsid w:val="00A462C0"/>
    <w:rsid w:val="00A46F28"/>
    <w:rsid w:val="00A47619"/>
    <w:rsid w:val="00A517B3"/>
    <w:rsid w:val="00A51CE9"/>
    <w:rsid w:val="00A52853"/>
    <w:rsid w:val="00A52B7F"/>
    <w:rsid w:val="00A52BF8"/>
    <w:rsid w:val="00A533EC"/>
    <w:rsid w:val="00A53464"/>
    <w:rsid w:val="00A54874"/>
    <w:rsid w:val="00A54B7A"/>
    <w:rsid w:val="00A555E8"/>
    <w:rsid w:val="00A55806"/>
    <w:rsid w:val="00A559D3"/>
    <w:rsid w:val="00A55FB1"/>
    <w:rsid w:val="00A561B2"/>
    <w:rsid w:val="00A5650E"/>
    <w:rsid w:val="00A56A16"/>
    <w:rsid w:val="00A5755A"/>
    <w:rsid w:val="00A5775C"/>
    <w:rsid w:val="00A611F4"/>
    <w:rsid w:val="00A61DA0"/>
    <w:rsid w:val="00A627C5"/>
    <w:rsid w:val="00A62BE0"/>
    <w:rsid w:val="00A63F92"/>
    <w:rsid w:val="00A63FC6"/>
    <w:rsid w:val="00A64293"/>
    <w:rsid w:val="00A643BA"/>
    <w:rsid w:val="00A65A02"/>
    <w:rsid w:val="00A6689B"/>
    <w:rsid w:val="00A66A1B"/>
    <w:rsid w:val="00A67D7E"/>
    <w:rsid w:val="00A67F20"/>
    <w:rsid w:val="00A701B6"/>
    <w:rsid w:val="00A71301"/>
    <w:rsid w:val="00A71F65"/>
    <w:rsid w:val="00A7305D"/>
    <w:rsid w:val="00A73FFA"/>
    <w:rsid w:val="00A740C3"/>
    <w:rsid w:val="00A745D5"/>
    <w:rsid w:val="00A75079"/>
    <w:rsid w:val="00A75576"/>
    <w:rsid w:val="00A755DD"/>
    <w:rsid w:val="00A75977"/>
    <w:rsid w:val="00A76255"/>
    <w:rsid w:val="00A76382"/>
    <w:rsid w:val="00A8041D"/>
    <w:rsid w:val="00A819A6"/>
    <w:rsid w:val="00A819C2"/>
    <w:rsid w:val="00A82010"/>
    <w:rsid w:val="00A821D4"/>
    <w:rsid w:val="00A831E1"/>
    <w:rsid w:val="00A83576"/>
    <w:rsid w:val="00A83AC8"/>
    <w:rsid w:val="00A83BA6"/>
    <w:rsid w:val="00A83FD2"/>
    <w:rsid w:val="00A849E8"/>
    <w:rsid w:val="00A864CF"/>
    <w:rsid w:val="00A86881"/>
    <w:rsid w:val="00A900E5"/>
    <w:rsid w:val="00A908CE"/>
    <w:rsid w:val="00A92331"/>
    <w:rsid w:val="00A946B0"/>
    <w:rsid w:val="00A94BA4"/>
    <w:rsid w:val="00A965AF"/>
    <w:rsid w:val="00A9786E"/>
    <w:rsid w:val="00AA0143"/>
    <w:rsid w:val="00AA2840"/>
    <w:rsid w:val="00AA3519"/>
    <w:rsid w:val="00AA4013"/>
    <w:rsid w:val="00AA45DA"/>
    <w:rsid w:val="00AA5B7E"/>
    <w:rsid w:val="00AA5E4A"/>
    <w:rsid w:val="00AA622B"/>
    <w:rsid w:val="00AA70FA"/>
    <w:rsid w:val="00AA784F"/>
    <w:rsid w:val="00AA7C23"/>
    <w:rsid w:val="00AB01BE"/>
    <w:rsid w:val="00AB0239"/>
    <w:rsid w:val="00AB2140"/>
    <w:rsid w:val="00AB3413"/>
    <w:rsid w:val="00AB34E9"/>
    <w:rsid w:val="00AB38C1"/>
    <w:rsid w:val="00AB4019"/>
    <w:rsid w:val="00AB6072"/>
    <w:rsid w:val="00AB6E65"/>
    <w:rsid w:val="00AB6E84"/>
    <w:rsid w:val="00AB74FA"/>
    <w:rsid w:val="00AC1554"/>
    <w:rsid w:val="00AC1BF8"/>
    <w:rsid w:val="00AC1DE2"/>
    <w:rsid w:val="00AC2FD5"/>
    <w:rsid w:val="00AC4B05"/>
    <w:rsid w:val="00AC7087"/>
    <w:rsid w:val="00AC7355"/>
    <w:rsid w:val="00AC7EA1"/>
    <w:rsid w:val="00AD0255"/>
    <w:rsid w:val="00AD1054"/>
    <w:rsid w:val="00AD110A"/>
    <w:rsid w:val="00AD1F01"/>
    <w:rsid w:val="00AD26BD"/>
    <w:rsid w:val="00AD2FBB"/>
    <w:rsid w:val="00AD3ED0"/>
    <w:rsid w:val="00AD42E8"/>
    <w:rsid w:val="00AD45D7"/>
    <w:rsid w:val="00AD493D"/>
    <w:rsid w:val="00AD4B9D"/>
    <w:rsid w:val="00AD4F98"/>
    <w:rsid w:val="00AD6346"/>
    <w:rsid w:val="00AD644D"/>
    <w:rsid w:val="00AD6A2F"/>
    <w:rsid w:val="00AE02CD"/>
    <w:rsid w:val="00AE067A"/>
    <w:rsid w:val="00AE0886"/>
    <w:rsid w:val="00AE0B91"/>
    <w:rsid w:val="00AE1AF1"/>
    <w:rsid w:val="00AE25E7"/>
    <w:rsid w:val="00AE2B36"/>
    <w:rsid w:val="00AE2DC3"/>
    <w:rsid w:val="00AE384C"/>
    <w:rsid w:val="00AE4ECC"/>
    <w:rsid w:val="00AE5549"/>
    <w:rsid w:val="00AE5EDA"/>
    <w:rsid w:val="00AE6370"/>
    <w:rsid w:val="00AE672B"/>
    <w:rsid w:val="00AE7977"/>
    <w:rsid w:val="00AE7A2E"/>
    <w:rsid w:val="00AE7B3B"/>
    <w:rsid w:val="00AF10B1"/>
    <w:rsid w:val="00AF10E0"/>
    <w:rsid w:val="00AF12A6"/>
    <w:rsid w:val="00AF1768"/>
    <w:rsid w:val="00AF182C"/>
    <w:rsid w:val="00AF1C5A"/>
    <w:rsid w:val="00AF2675"/>
    <w:rsid w:val="00AF381A"/>
    <w:rsid w:val="00AF3EC1"/>
    <w:rsid w:val="00AF5467"/>
    <w:rsid w:val="00AF59AF"/>
    <w:rsid w:val="00AF624A"/>
    <w:rsid w:val="00AF626F"/>
    <w:rsid w:val="00AF6CAA"/>
    <w:rsid w:val="00B00A0B"/>
    <w:rsid w:val="00B01D18"/>
    <w:rsid w:val="00B027E9"/>
    <w:rsid w:val="00B03283"/>
    <w:rsid w:val="00B03C2E"/>
    <w:rsid w:val="00B0427A"/>
    <w:rsid w:val="00B0456F"/>
    <w:rsid w:val="00B06200"/>
    <w:rsid w:val="00B105B5"/>
    <w:rsid w:val="00B10955"/>
    <w:rsid w:val="00B10D33"/>
    <w:rsid w:val="00B11008"/>
    <w:rsid w:val="00B11180"/>
    <w:rsid w:val="00B11B17"/>
    <w:rsid w:val="00B11D64"/>
    <w:rsid w:val="00B14445"/>
    <w:rsid w:val="00B14BDD"/>
    <w:rsid w:val="00B1517B"/>
    <w:rsid w:val="00B16248"/>
    <w:rsid w:val="00B2042E"/>
    <w:rsid w:val="00B207CA"/>
    <w:rsid w:val="00B20AE1"/>
    <w:rsid w:val="00B20CBA"/>
    <w:rsid w:val="00B20D30"/>
    <w:rsid w:val="00B20D50"/>
    <w:rsid w:val="00B21474"/>
    <w:rsid w:val="00B21C20"/>
    <w:rsid w:val="00B223FC"/>
    <w:rsid w:val="00B23B5D"/>
    <w:rsid w:val="00B2503B"/>
    <w:rsid w:val="00B2539F"/>
    <w:rsid w:val="00B258D5"/>
    <w:rsid w:val="00B25C1D"/>
    <w:rsid w:val="00B25C8D"/>
    <w:rsid w:val="00B2711A"/>
    <w:rsid w:val="00B3032E"/>
    <w:rsid w:val="00B31076"/>
    <w:rsid w:val="00B31F9F"/>
    <w:rsid w:val="00B32CCE"/>
    <w:rsid w:val="00B330F0"/>
    <w:rsid w:val="00B34178"/>
    <w:rsid w:val="00B342D0"/>
    <w:rsid w:val="00B354E7"/>
    <w:rsid w:val="00B35B5B"/>
    <w:rsid w:val="00B35B75"/>
    <w:rsid w:val="00B3739A"/>
    <w:rsid w:val="00B40557"/>
    <w:rsid w:val="00B40ACF"/>
    <w:rsid w:val="00B41131"/>
    <w:rsid w:val="00B420CD"/>
    <w:rsid w:val="00B42A05"/>
    <w:rsid w:val="00B4372E"/>
    <w:rsid w:val="00B43C9C"/>
    <w:rsid w:val="00B44622"/>
    <w:rsid w:val="00B45252"/>
    <w:rsid w:val="00B45280"/>
    <w:rsid w:val="00B452CD"/>
    <w:rsid w:val="00B454B6"/>
    <w:rsid w:val="00B4689E"/>
    <w:rsid w:val="00B46999"/>
    <w:rsid w:val="00B46DFE"/>
    <w:rsid w:val="00B46EAB"/>
    <w:rsid w:val="00B47239"/>
    <w:rsid w:val="00B47F48"/>
    <w:rsid w:val="00B5021A"/>
    <w:rsid w:val="00B50D4D"/>
    <w:rsid w:val="00B50DC7"/>
    <w:rsid w:val="00B51107"/>
    <w:rsid w:val="00B51679"/>
    <w:rsid w:val="00B520AD"/>
    <w:rsid w:val="00B524D6"/>
    <w:rsid w:val="00B5274A"/>
    <w:rsid w:val="00B52AFF"/>
    <w:rsid w:val="00B52CCE"/>
    <w:rsid w:val="00B53398"/>
    <w:rsid w:val="00B5364C"/>
    <w:rsid w:val="00B53B3D"/>
    <w:rsid w:val="00B540F0"/>
    <w:rsid w:val="00B5438A"/>
    <w:rsid w:val="00B54CED"/>
    <w:rsid w:val="00B55922"/>
    <w:rsid w:val="00B563CC"/>
    <w:rsid w:val="00B56691"/>
    <w:rsid w:val="00B571B0"/>
    <w:rsid w:val="00B57EDA"/>
    <w:rsid w:val="00B57F26"/>
    <w:rsid w:val="00B60E8E"/>
    <w:rsid w:val="00B629E6"/>
    <w:rsid w:val="00B6362E"/>
    <w:rsid w:val="00B64B1C"/>
    <w:rsid w:val="00B6524E"/>
    <w:rsid w:val="00B6558A"/>
    <w:rsid w:val="00B656C3"/>
    <w:rsid w:val="00B6609B"/>
    <w:rsid w:val="00B66CDD"/>
    <w:rsid w:val="00B677CA"/>
    <w:rsid w:val="00B67A44"/>
    <w:rsid w:val="00B67C4E"/>
    <w:rsid w:val="00B67E2E"/>
    <w:rsid w:val="00B700DA"/>
    <w:rsid w:val="00B70984"/>
    <w:rsid w:val="00B71530"/>
    <w:rsid w:val="00B71D52"/>
    <w:rsid w:val="00B71E7F"/>
    <w:rsid w:val="00B7429D"/>
    <w:rsid w:val="00B742B5"/>
    <w:rsid w:val="00B75049"/>
    <w:rsid w:val="00B75461"/>
    <w:rsid w:val="00B759EE"/>
    <w:rsid w:val="00B76D67"/>
    <w:rsid w:val="00B76E1A"/>
    <w:rsid w:val="00B76FB9"/>
    <w:rsid w:val="00B77837"/>
    <w:rsid w:val="00B80313"/>
    <w:rsid w:val="00B808E7"/>
    <w:rsid w:val="00B81AD4"/>
    <w:rsid w:val="00B81E33"/>
    <w:rsid w:val="00B827EF"/>
    <w:rsid w:val="00B83074"/>
    <w:rsid w:val="00B83970"/>
    <w:rsid w:val="00B83B8F"/>
    <w:rsid w:val="00B84571"/>
    <w:rsid w:val="00B84B59"/>
    <w:rsid w:val="00B8501D"/>
    <w:rsid w:val="00B86AAB"/>
    <w:rsid w:val="00B86BAC"/>
    <w:rsid w:val="00B8746C"/>
    <w:rsid w:val="00B875EC"/>
    <w:rsid w:val="00B90983"/>
    <w:rsid w:val="00B90B5F"/>
    <w:rsid w:val="00B9107D"/>
    <w:rsid w:val="00B911C1"/>
    <w:rsid w:val="00B91333"/>
    <w:rsid w:val="00B92286"/>
    <w:rsid w:val="00B92BCC"/>
    <w:rsid w:val="00B94122"/>
    <w:rsid w:val="00B95B92"/>
    <w:rsid w:val="00B95BC1"/>
    <w:rsid w:val="00B96B57"/>
    <w:rsid w:val="00B97BFE"/>
    <w:rsid w:val="00B97DEE"/>
    <w:rsid w:val="00BA0991"/>
    <w:rsid w:val="00BA0D7B"/>
    <w:rsid w:val="00BA126A"/>
    <w:rsid w:val="00BA21BB"/>
    <w:rsid w:val="00BA2C09"/>
    <w:rsid w:val="00BA3ACA"/>
    <w:rsid w:val="00BA411B"/>
    <w:rsid w:val="00BA41BE"/>
    <w:rsid w:val="00BA4F77"/>
    <w:rsid w:val="00BA52E8"/>
    <w:rsid w:val="00BA713C"/>
    <w:rsid w:val="00BA7AC2"/>
    <w:rsid w:val="00BA7C6B"/>
    <w:rsid w:val="00BA7D46"/>
    <w:rsid w:val="00BB04EA"/>
    <w:rsid w:val="00BB08A7"/>
    <w:rsid w:val="00BB1B08"/>
    <w:rsid w:val="00BB1F46"/>
    <w:rsid w:val="00BB2EB7"/>
    <w:rsid w:val="00BB3DD9"/>
    <w:rsid w:val="00BB41D4"/>
    <w:rsid w:val="00BB4522"/>
    <w:rsid w:val="00BB5109"/>
    <w:rsid w:val="00BB5F4A"/>
    <w:rsid w:val="00BB6CEF"/>
    <w:rsid w:val="00BB75CC"/>
    <w:rsid w:val="00BB77FA"/>
    <w:rsid w:val="00BC1B17"/>
    <w:rsid w:val="00BC2E3D"/>
    <w:rsid w:val="00BC443E"/>
    <w:rsid w:val="00BC480E"/>
    <w:rsid w:val="00BC5213"/>
    <w:rsid w:val="00BC5C9E"/>
    <w:rsid w:val="00BC5EE6"/>
    <w:rsid w:val="00BD28C8"/>
    <w:rsid w:val="00BD3694"/>
    <w:rsid w:val="00BD48C7"/>
    <w:rsid w:val="00BD5D83"/>
    <w:rsid w:val="00BD60F0"/>
    <w:rsid w:val="00BD6AE0"/>
    <w:rsid w:val="00BD6FF8"/>
    <w:rsid w:val="00BD78ED"/>
    <w:rsid w:val="00BD7C36"/>
    <w:rsid w:val="00BE2036"/>
    <w:rsid w:val="00BE2206"/>
    <w:rsid w:val="00BE2399"/>
    <w:rsid w:val="00BE28FA"/>
    <w:rsid w:val="00BE4C74"/>
    <w:rsid w:val="00BE5B8C"/>
    <w:rsid w:val="00BE6E8E"/>
    <w:rsid w:val="00BE74B7"/>
    <w:rsid w:val="00BE7512"/>
    <w:rsid w:val="00BE7A14"/>
    <w:rsid w:val="00BE7DA2"/>
    <w:rsid w:val="00BF08DD"/>
    <w:rsid w:val="00BF1D49"/>
    <w:rsid w:val="00BF1F51"/>
    <w:rsid w:val="00BF2A59"/>
    <w:rsid w:val="00BF3189"/>
    <w:rsid w:val="00BF3386"/>
    <w:rsid w:val="00BF447A"/>
    <w:rsid w:val="00BF55A1"/>
    <w:rsid w:val="00BF5748"/>
    <w:rsid w:val="00BF5880"/>
    <w:rsid w:val="00BF5CBA"/>
    <w:rsid w:val="00BF612B"/>
    <w:rsid w:val="00BF64A8"/>
    <w:rsid w:val="00BF66D5"/>
    <w:rsid w:val="00BF7615"/>
    <w:rsid w:val="00C00A6A"/>
    <w:rsid w:val="00C00B4D"/>
    <w:rsid w:val="00C00EEA"/>
    <w:rsid w:val="00C01156"/>
    <w:rsid w:val="00C02203"/>
    <w:rsid w:val="00C031E1"/>
    <w:rsid w:val="00C032B0"/>
    <w:rsid w:val="00C04526"/>
    <w:rsid w:val="00C046CD"/>
    <w:rsid w:val="00C0487F"/>
    <w:rsid w:val="00C04923"/>
    <w:rsid w:val="00C05352"/>
    <w:rsid w:val="00C066E5"/>
    <w:rsid w:val="00C068C1"/>
    <w:rsid w:val="00C06D1A"/>
    <w:rsid w:val="00C075BD"/>
    <w:rsid w:val="00C11B9C"/>
    <w:rsid w:val="00C1313F"/>
    <w:rsid w:val="00C13A3E"/>
    <w:rsid w:val="00C143ED"/>
    <w:rsid w:val="00C15AAE"/>
    <w:rsid w:val="00C209EA"/>
    <w:rsid w:val="00C20C5A"/>
    <w:rsid w:val="00C222F3"/>
    <w:rsid w:val="00C225F0"/>
    <w:rsid w:val="00C226FE"/>
    <w:rsid w:val="00C230BD"/>
    <w:rsid w:val="00C23539"/>
    <w:rsid w:val="00C24177"/>
    <w:rsid w:val="00C2485E"/>
    <w:rsid w:val="00C24D0B"/>
    <w:rsid w:val="00C251A3"/>
    <w:rsid w:val="00C26C52"/>
    <w:rsid w:val="00C31F14"/>
    <w:rsid w:val="00C32433"/>
    <w:rsid w:val="00C324D3"/>
    <w:rsid w:val="00C334A0"/>
    <w:rsid w:val="00C335BA"/>
    <w:rsid w:val="00C33C2B"/>
    <w:rsid w:val="00C33F84"/>
    <w:rsid w:val="00C355FB"/>
    <w:rsid w:val="00C358EC"/>
    <w:rsid w:val="00C35E77"/>
    <w:rsid w:val="00C360D6"/>
    <w:rsid w:val="00C365AE"/>
    <w:rsid w:val="00C4022E"/>
    <w:rsid w:val="00C4049F"/>
    <w:rsid w:val="00C405EF"/>
    <w:rsid w:val="00C414D8"/>
    <w:rsid w:val="00C41AC1"/>
    <w:rsid w:val="00C41D06"/>
    <w:rsid w:val="00C44463"/>
    <w:rsid w:val="00C447D4"/>
    <w:rsid w:val="00C448F7"/>
    <w:rsid w:val="00C44A3E"/>
    <w:rsid w:val="00C45B33"/>
    <w:rsid w:val="00C4688C"/>
    <w:rsid w:val="00C475D7"/>
    <w:rsid w:val="00C4763B"/>
    <w:rsid w:val="00C47F0B"/>
    <w:rsid w:val="00C50BB7"/>
    <w:rsid w:val="00C51CAD"/>
    <w:rsid w:val="00C524DF"/>
    <w:rsid w:val="00C52784"/>
    <w:rsid w:val="00C52985"/>
    <w:rsid w:val="00C53296"/>
    <w:rsid w:val="00C5409E"/>
    <w:rsid w:val="00C54BD4"/>
    <w:rsid w:val="00C55273"/>
    <w:rsid w:val="00C55468"/>
    <w:rsid w:val="00C55663"/>
    <w:rsid w:val="00C56287"/>
    <w:rsid w:val="00C573AA"/>
    <w:rsid w:val="00C60F1C"/>
    <w:rsid w:val="00C624C0"/>
    <w:rsid w:val="00C634E1"/>
    <w:rsid w:val="00C63764"/>
    <w:rsid w:val="00C63CE1"/>
    <w:rsid w:val="00C6498D"/>
    <w:rsid w:val="00C64A3C"/>
    <w:rsid w:val="00C65331"/>
    <w:rsid w:val="00C65885"/>
    <w:rsid w:val="00C65CED"/>
    <w:rsid w:val="00C66015"/>
    <w:rsid w:val="00C66494"/>
    <w:rsid w:val="00C667CC"/>
    <w:rsid w:val="00C66C0F"/>
    <w:rsid w:val="00C66EC9"/>
    <w:rsid w:val="00C67119"/>
    <w:rsid w:val="00C67A46"/>
    <w:rsid w:val="00C7048F"/>
    <w:rsid w:val="00C7079C"/>
    <w:rsid w:val="00C70D07"/>
    <w:rsid w:val="00C71220"/>
    <w:rsid w:val="00C75204"/>
    <w:rsid w:val="00C75631"/>
    <w:rsid w:val="00C75745"/>
    <w:rsid w:val="00C75B53"/>
    <w:rsid w:val="00C76334"/>
    <w:rsid w:val="00C76402"/>
    <w:rsid w:val="00C7675B"/>
    <w:rsid w:val="00C803B0"/>
    <w:rsid w:val="00C80410"/>
    <w:rsid w:val="00C80882"/>
    <w:rsid w:val="00C80BC9"/>
    <w:rsid w:val="00C8159F"/>
    <w:rsid w:val="00C826F7"/>
    <w:rsid w:val="00C82E50"/>
    <w:rsid w:val="00C836D9"/>
    <w:rsid w:val="00C83C06"/>
    <w:rsid w:val="00C902F1"/>
    <w:rsid w:val="00C90F09"/>
    <w:rsid w:val="00C91173"/>
    <w:rsid w:val="00C911F0"/>
    <w:rsid w:val="00C91D7C"/>
    <w:rsid w:val="00C92F38"/>
    <w:rsid w:val="00C93001"/>
    <w:rsid w:val="00C93383"/>
    <w:rsid w:val="00C9494E"/>
    <w:rsid w:val="00C95094"/>
    <w:rsid w:val="00C969DA"/>
    <w:rsid w:val="00C9754F"/>
    <w:rsid w:val="00C97AEC"/>
    <w:rsid w:val="00CA0562"/>
    <w:rsid w:val="00CA0E3B"/>
    <w:rsid w:val="00CA18C8"/>
    <w:rsid w:val="00CA31F1"/>
    <w:rsid w:val="00CA3BAF"/>
    <w:rsid w:val="00CA4006"/>
    <w:rsid w:val="00CA457A"/>
    <w:rsid w:val="00CA4B77"/>
    <w:rsid w:val="00CA4F29"/>
    <w:rsid w:val="00CA56E7"/>
    <w:rsid w:val="00CA672C"/>
    <w:rsid w:val="00CA7F55"/>
    <w:rsid w:val="00CB02ED"/>
    <w:rsid w:val="00CB1318"/>
    <w:rsid w:val="00CB202D"/>
    <w:rsid w:val="00CB2C12"/>
    <w:rsid w:val="00CB3F82"/>
    <w:rsid w:val="00CB5740"/>
    <w:rsid w:val="00CB5AF5"/>
    <w:rsid w:val="00CB5ECE"/>
    <w:rsid w:val="00CB6A3C"/>
    <w:rsid w:val="00CB6CD7"/>
    <w:rsid w:val="00CB709C"/>
    <w:rsid w:val="00CB78FB"/>
    <w:rsid w:val="00CB7DB5"/>
    <w:rsid w:val="00CB7F10"/>
    <w:rsid w:val="00CC0687"/>
    <w:rsid w:val="00CC16F4"/>
    <w:rsid w:val="00CC209D"/>
    <w:rsid w:val="00CC2109"/>
    <w:rsid w:val="00CC2BC4"/>
    <w:rsid w:val="00CC4382"/>
    <w:rsid w:val="00CC4D45"/>
    <w:rsid w:val="00CC531C"/>
    <w:rsid w:val="00CC5744"/>
    <w:rsid w:val="00CC5F24"/>
    <w:rsid w:val="00CC6130"/>
    <w:rsid w:val="00CC6D3D"/>
    <w:rsid w:val="00CC7C0B"/>
    <w:rsid w:val="00CC7D36"/>
    <w:rsid w:val="00CD0965"/>
    <w:rsid w:val="00CD1391"/>
    <w:rsid w:val="00CD20AD"/>
    <w:rsid w:val="00CD2439"/>
    <w:rsid w:val="00CD2B93"/>
    <w:rsid w:val="00CD31B4"/>
    <w:rsid w:val="00CD507C"/>
    <w:rsid w:val="00CD5487"/>
    <w:rsid w:val="00CD7397"/>
    <w:rsid w:val="00CE1F00"/>
    <w:rsid w:val="00CE2E05"/>
    <w:rsid w:val="00CE3107"/>
    <w:rsid w:val="00CE4EC2"/>
    <w:rsid w:val="00CE5F48"/>
    <w:rsid w:val="00CE6FAE"/>
    <w:rsid w:val="00CE6FDD"/>
    <w:rsid w:val="00CE707A"/>
    <w:rsid w:val="00CF2C76"/>
    <w:rsid w:val="00CF30EE"/>
    <w:rsid w:val="00CF3696"/>
    <w:rsid w:val="00CF3798"/>
    <w:rsid w:val="00CF3A0B"/>
    <w:rsid w:val="00CF3C1B"/>
    <w:rsid w:val="00CF3E0E"/>
    <w:rsid w:val="00CF4856"/>
    <w:rsid w:val="00CF4A53"/>
    <w:rsid w:val="00CF65B2"/>
    <w:rsid w:val="00D00052"/>
    <w:rsid w:val="00D008CC"/>
    <w:rsid w:val="00D00A99"/>
    <w:rsid w:val="00D015AE"/>
    <w:rsid w:val="00D02A52"/>
    <w:rsid w:val="00D02DC7"/>
    <w:rsid w:val="00D0303B"/>
    <w:rsid w:val="00D04073"/>
    <w:rsid w:val="00D04973"/>
    <w:rsid w:val="00D05A5C"/>
    <w:rsid w:val="00D05BF3"/>
    <w:rsid w:val="00D05CA1"/>
    <w:rsid w:val="00D06027"/>
    <w:rsid w:val="00D07969"/>
    <w:rsid w:val="00D079C2"/>
    <w:rsid w:val="00D07F7E"/>
    <w:rsid w:val="00D104B8"/>
    <w:rsid w:val="00D10F9E"/>
    <w:rsid w:val="00D112BB"/>
    <w:rsid w:val="00D11D14"/>
    <w:rsid w:val="00D11E2A"/>
    <w:rsid w:val="00D13E3F"/>
    <w:rsid w:val="00D13F5A"/>
    <w:rsid w:val="00D14358"/>
    <w:rsid w:val="00D15E18"/>
    <w:rsid w:val="00D17151"/>
    <w:rsid w:val="00D1733D"/>
    <w:rsid w:val="00D17B6A"/>
    <w:rsid w:val="00D17BA7"/>
    <w:rsid w:val="00D21056"/>
    <w:rsid w:val="00D215B5"/>
    <w:rsid w:val="00D22D6A"/>
    <w:rsid w:val="00D235BE"/>
    <w:rsid w:val="00D241DD"/>
    <w:rsid w:val="00D242F1"/>
    <w:rsid w:val="00D25149"/>
    <w:rsid w:val="00D25E4C"/>
    <w:rsid w:val="00D26256"/>
    <w:rsid w:val="00D26364"/>
    <w:rsid w:val="00D264C5"/>
    <w:rsid w:val="00D2779C"/>
    <w:rsid w:val="00D307BB"/>
    <w:rsid w:val="00D31FDC"/>
    <w:rsid w:val="00D32464"/>
    <w:rsid w:val="00D32F8B"/>
    <w:rsid w:val="00D35265"/>
    <w:rsid w:val="00D357FB"/>
    <w:rsid w:val="00D3639F"/>
    <w:rsid w:val="00D36BF1"/>
    <w:rsid w:val="00D377CB"/>
    <w:rsid w:val="00D403BD"/>
    <w:rsid w:val="00D40CC3"/>
    <w:rsid w:val="00D41772"/>
    <w:rsid w:val="00D41DB6"/>
    <w:rsid w:val="00D43217"/>
    <w:rsid w:val="00D436D0"/>
    <w:rsid w:val="00D43F22"/>
    <w:rsid w:val="00D44D96"/>
    <w:rsid w:val="00D465E4"/>
    <w:rsid w:val="00D47E7E"/>
    <w:rsid w:val="00D52FFB"/>
    <w:rsid w:val="00D54E6A"/>
    <w:rsid w:val="00D55F32"/>
    <w:rsid w:val="00D560C3"/>
    <w:rsid w:val="00D5640E"/>
    <w:rsid w:val="00D565BC"/>
    <w:rsid w:val="00D56616"/>
    <w:rsid w:val="00D579B9"/>
    <w:rsid w:val="00D60A93"/>
    <w:rsid w:val="00D6176E"/>
    <w:rsid w:val="00D61F8B"/>
    <w:rsid w:val="00D62022"/>
    <w:rsid w:val="00D6220B"/>
    <w:rsid w:val="00D622CE"/>
    <w:rsid w:val="00D630F1"/>
    <w:rsid w:val="00D6582E"/>
    <w:rsid w:val="00D65A3D"/>
    <w:rsid w:val="00D66160"/>
    <w:rsid w:val="00D66C64"/>
    <w:rsid w:val="00D673E8"/>
    <w:rsid w:val="00D700BD"/>
    <w:rsid w:val="00D70433"/>
    <w:rsid w:val="00D71A42"/>
    <w:rsid w:val="00D721F9"/>
    <w:rsid w:val="00D7255F"/>
    <w:rsid w:val="00D7270C"/>
    <w:rsid w:val="00D72BF4"/>
    <w:rsid w:val="00D72C28"/>
    <w:rsid w:val="00D72D4F"/>
    <w:rsid w:val="00D7332A"/>
    <w:rsid w:val="00D735D8"/>
    <w:rsid w:val="00D7502E"/>
    <w:rsid w:val="00D757C9"/>
    <w:rsid w:val="00D7619C"/>
    <w:rsid w:val="00D7631A"/>
    <w:rsid w:val="00D771E5"/>
    <w:rsid w:val="00D806DD"/>
    <w:rsid w:val="00D809A4"/>
    <w:rsid w:val="00D80DCE"/>
    <w:rsid w:val="00D810D6"/>
    <w:rsid w:val="00D81185"/>
    <w:rsid w:val="00D82114"/>
    <w:rsid w:val="00D8273B"/>
    <w:rsid w:val="00D82A08"/>
    <w:rsid w:val="00D845F4"/>
    <w:rsid w:val="00D84721"/>
    <w:rsid w:val="00D85282"/>
    <w:rsid w:val="00D853F5"/>
    <w:rsid w:val="00D85C83"/>
    <w:rsid w:val="00D867D4"/>
    <w:rsid w:val="00D90747"/>
    <w:rsid w:val="00D90C6B"/>
    <w:rsid w:val="00D90F57"/>
    <w:rsid w:val="00D91B4C"/>
    <w:rsid w:val="00D925FB"/>
    <w:rsid w:val="00D93B04"/>
    <w:rsid w:val="00D93F84"/>
    <w:rsid w:val="00D94091"/>
    <w:rsid w:val="00D94489"/>
    <w:rsid w:val="00D958A2"/>
    <w:rsid w:val="00D96259"/>
    <w:rsid w:val="00D96AC8"/>
    <w:rsid w:val="00D96ADF"/>
    <w:rsid w:val="00D9735E"/>
    <w:rsid w:val="00D97C72"/>
    <w:rsid w:val="00DA0042"/>
    <w:rsid w:val="00DA00E6"/>
    <w:rsid w:val="00DA018F"/>
    <w:rsid w:val="00DA01A6"/>
    <w:rsid w:val="00DA09F1"/>
    <w:rsid w:val="00DA11A8"/>
    <w:rsid w:val="00DA12A0"/>
    <w:rsid w:val="00DA1D46"/>
    <w:rsid w:val="00DA2A8B"/>
    <w:rsid w:val="00DA37F0"/>
    <w:rsid w:val="00DA3ED0"/>
    <w:rsid w:val="00DA4474"/>
    <w:rsid w:val="00DA4C7E"/>
    <w:rsid w:val="00DA5164"/>
    <w:rsid w:val="00DA669E"/>
    <w:rsid w:val="00DA7935"/>
    <w:rsid w:val="00DB0A46"/>
    <w:rsid w:val="00DB0D11"/>
    <w:rsid w:val="00DB1DF6"/>
    <w:rsid w:val="00DB1F46"/>
    <w:rsid w:val="00DB2104"/>
    <w:rsid w:val="00DB244E"/>
    <w:rsid w:val="00DB5B39"/>
    <w:rsid w:val="00DB69C7"/>
    <w:rsid w:val="00DB6E67"/>
    <w:rsid w:val="00DB7AA5"/>
    <w:rsid w:val="00DC1123"/>
    <w:rsid w:val="00DC191A"/>
    <w:rsid w:val="00DC1C61"/>
    <w:rsid w:val="00DC4B89"/>
    <w:rsid w:val="00DC7618"/>
    <w:rsid w:val="00DD057C"/>
    <w:rsid w:val="00DD1807"/>
    <w:rsid w:val="00DD2397"/>
    <w:rsid w:val="00DD2B9B"/>
    <w:rsid w:val="00DD2FAA"/>
    <w:rsid w:val="00DD3187"/>
    <w:rsid w:val="00DD3E6D"/>
    <w:rsid w:val="00DD475A"/>
    <w:rsid w:val="00DD581E"/>
    <w:rsid w:val="00DE08E1"/>
    <w:rsid w:val="00DE0E52"/>
    <w:rsid w:val="00DE1A47"/>
    <w:rsid w:val="00DE1E46"/>
    <w:rsid w:val="00DE2996"/>
    <w:rsid w:val="00DE2C61"/>
    <w:rsid w:val="00DE4D6C"/>
    <w:rsid w:val="00DE5E1D"/>
    <w:rsid w:val="00DE6BAC"/>
    <w:rsid w:val="00DE6D4A"/>
    <w:rsid w:val="00DE7172"/>
    <w:rsid w:val="00DE72E3"/>
    <w:rsid w:val="00DE771E"/>
    <w:rsid w:val="00DF04E6"/>
    <w:rsid w:val="00DF09D8"/>
    <w:rsid w:val="00DF0AD3"/>
    <w:rsid w:val="00DF0E50"/>
    <w:rsid w:val="00DF0ED9"/>
    <w:rsid w:val="00DF11D5"/>
    <w:rsid w:val="00DF2281"/>
    <w:rsid w:val="00DF2D7D"/>
    <w:rsid w:val="00DF30E7"/>
    <w:rsid w:val="00DF30EA"/>
    <w:rsid w:val="00DF352C"/>
    <w:rsid w:val="00DF3646"/>
    <w:rsid w:val="00DF486B"/>
    <w:rsid w:val="00DF580E"/>
    <w:rsid w:val="00DF63F2"/>
    <w:rsid w:val="00DF706D"/>
    <w:rsid w:val="00E01478"/>
    <w:rsid w:val="00E0160E"/>
    <w:rsid w:val="00E01865"/>
    <w:rsid w:val="00E02286"/>
    <w:rsid w:val="00E0229B"/>
    <w:rsid w:val="00E028D2"/>
    <w:rsid w:val="00E02B4A"/>
    <w:rsid w:val="00E02B9A"/>
    <w:rsid w:val="00E03092"/>
    <w:rsid w:val="00E033E0"/>
    <w:rsid w:val="00E0399D"/>
    <w:rsid w:val="00E03B0D"/>
    <w:rsid w:val="00E03E83"/>
    <w:rsid w:val="00E03FE5"/>
    <w:rsid w:val="00E055F6"/>
    <w:rsid w:val="00E062AA"/>
    <w:rsid w:val="00E062F4"/>
    <w:rsid w:val="00E069A7"/>
    <w:rsid w:val="00E07540"/>
    <w:rsid w:val="00E07A36"/>
    <w:rsid w:val="00E106A1"/>
    <w:rsid w:val="00E10AD5"/>
    <w:rsid w:val="00E10E45"/>
    <w:rsid w:val="00E11318"/>
    <w:rsid w:val="00E122E5"/>
    <w:rsid w:val="00E127CB"/>
    <w:rsid w:val="00E12C83"/>
    <w:rsid w:val="00E13976"/>
    <w:rsid w:val="00E13D84"/>
    <w:rsid w:val="00E14F6C"/>
    <w:rsid w:val="00E1541F"/>
    <w:rsid w:val="00E15679"/>
    <w:rsid w:val="00E16AB8"/>
    <w:rsid w:val="00E16DA9"/>
    <w:rsid w:val="00E218E4"/>
    <w:rsid w:val="00E2198E"/>
    <w:rsid w:val="00E2390F"/>
    <w:rsid w:val="00E23FBE"/>
    <w:rsid w:val="00E2527F"/>
    <w:rsid w:val="00E258E3"/>
    <w:rsid w:val="00E258E4"/>
    <w:rsid w:val="00E264E4"/>
    <w:rsid w:val="00E26D45"/>
    <w:rsid w:val="00E27006"/>
    <w:rsid w:val="00E271BD"/>
    <w:rsid w:val="00E27B02"/>
    <w:rsid w:val="00E301B5"/>
    <w:rsid w:val="00E30569"/>
    <w:rsid w:val="00E30E0C"/>
    <w:rsid w:val="00E3226D"/>
    <w:rsid w:val="00E32563"/>
    <w:rsid w:val="00E326E0"/>
    <w:rsid w:val="00E32946"/>
    <w:rsid w:val="00E345E5"/>
    <w:rsid w:val="00E347A1"/>
    <w:rsid w:val="00E352E2"/>
    <w:rsid w:val="00E35C22"/>
    <w:rsid w:val="00E36224"/>
    <w:rsid w:val="00E3679C"/>
    <w:rsid w:val="00E37086"/>
    <w:rsid w:val="00E37933"/>
    <w:rsid w:val="00E40ACD"/>
    <w:rsid w:val="00E4209F"/>
    <w:rsid w:val="00E42A17"/>
    <w:rsid w:val="00E4319C"/>
    <w:rsid w:val="00E43851"/>
    <w:rsid w:val="00E451F1"/>
    <w:rsid w:val="00E45278"/>
    <w:rsid w:val="00E46645"/>
    <w:rsid w:val="00E474FF"/>
    <w:rsid w:val="00E47BD3"/>
    <w:rsid w:val="00E513F0"/>
    <w:rsid w:val="00E515AE"/>
    <w:rsid w:val="00E51B47"/>
    <w:rsid w:val="00E5251C"/>
    <w:rsid w:val="00E53410"/>
    <w:rsid w:val="00E53D12"/>
    <w:rsid w:val="00E5430D"/>
    <w:rsid w:val="00E54E7F"/>
    <w:rsid w:val="00E555FF"/>
    <w:rsid w:val="00E557A9"/>
    <w:rsid w:val="00E5584C"/>
    <w:rsid w:val="00E55916"/>
    <w:rsid w:val="00E56E92"/>
    <w:rsid w:val="00E57A8C"/>
    <w:rsid w:val="00E61770"/>
    <w:rsid w:val="00E620CC"/>
    <w:rsid w:val="00E62C55"/>
    <w:rsid w:val="00E63836"/>
    <w:rsid w:val="00E638A3"/>
    <w:rsid w:val="00E643A8"/>
    <w:rsid w:val="00E64F75"/>
    <w:rsid w:val="00E670D4"/>
    <w:rsid w:val="00E67102"/>
    <w:rsid w:val="00E675FB"/>
    <w:rsid w:val="00E70E98"/>
    <w:rsid w:val="00E70F80"/>
    <w:rsid w:val="00E72E21"/>
    <w:rsid w:val="00E737F7"/>
    <w:rsid w:val="00E74487"/>
    <w:rsid w:val="00E74D01"/>
    <w:rsid w:val="00E7547A"/>
    <w:rsid w:val="00E7581D"/>
    <w:rsid w:val="00E75928"/>
    <w:rsid w:val="00E7644C"/>
    <w:rsid w:val="00E770D6"/>
    <w:rsid w:val="00E8064B"/>
    <w:rsid w:val="00E81373"/>
    <w:rsid w:val="00E821E5"/>
    <w:rsid w:val="00E821F3"/>
    <w:rsid w:val="00E83176"/>
    <w:rsid w:val="00E83F3A"/>
    <w:rsid w:val="00E85218"/>
    <w:rsid w:val="00E859A1"/>
    <w:rsid w:val="00E86536"/>
    <w:rsid w:val="00E8678C"/>
    <w:rsid w:val="00E86D44"/>
    <w:rsid w:val="00E87855"/>
    <w:rsid w:val="00E87ACD"/>
    <w:rsid w:val="00E90A3C"/>
    <w:rsid w:val="00E90F21"/>
    <w:rsid w:val="00E913DB"/>
    <w:rsid w:val="00E91F36"/>
    <w:rsid w:val="00E91FA4"/>
    <w:rsid w:val="00E9211A"/>
    <w:rsid w:val="00E92173"/>
    <w:rsid w:val="00E921EF"/>
    <w:rsid w:val="00E939B5"/>
    <w:rsid w:val="00E93A71"/>
    <w:rsid w:val="00E93FB9"/>
    <w:rsid w:val="00E9437D"/>
    <w:rsid w:val="00E945E1"/>
    <w:rsid w:val="00E94609"/>
    <w:rsid w:val="00E948D1"/>
    <w:rsid w:val="00E94A92"/>
    <w:rsid w:val="00E94B3B"/>
    <w:rsid w:val="00E95206"/>
    <w:rsid w:val="00E974E8"/>
    <w:rsid w:val="00EA06FF"/>
    <w:rsid w:val="00EA07BD"/>
    <w:rsid w:val="00EA0B3C"/>
    <w:rsid w:val="00EA11E9"/>
    <w:rsid w:val="00EA1437"/>
    <w:rsid w:val="00EA1603"/>
    <w:rsid w:val="00EA2114"/>
    <w:rsid w:val="00EA3334"/>
    <w:rsid w:val="00EA398E"/>
    <w:rsid w:val="00EA3B4D"/>
    <w:rsid w:val="00EA40FC"/>
    <w:rsid w:val="00EA436B"/>
    <w:rsid w:val="00EA4B41"/>
    <w:rsid w:val="00EA5D95"/>
    <w:rsid w:val="00EA6716"/>
    <w:rsid w:val="00EA7503"/>
    <w:rsid w:val="00EA759A"/>
    <w:rsid w:val="00EA7BBB"/>
    <w:rsid w:val="00EA7C27"/>
    <w:rsid w:val="00EB162E"/>
    <w:rsid w:val="00EB1B8A"/>
    <w:rsid w:val="00EB2D9D"/>
    <w:rsid w:val="00EB2FBD"/>
    <w:rsid w:val="00EB3742"/>
    <w:rsid w:val="00EB3F83"/>
    <w:rsid w:val="00EB4915"/>
    <w:rsid w:val="00EB49E6"/>
    <w:rsid w:val="00EB5F89"/>
    <w:rsid w:val="00EB6066"/>
    <w:rsid w:val="00EB60B6"/>
    <w:rsid w:val="00EB654F"/>
    <w:rsid w:val="00EB65D1"/>
    <w:rsid w:val="00EB70A5"/>
    <w:rsid w:val="00EB75C3"/>
    <w:rsid w:val="00EB7910"/>
    <w:rsid w:val="00EC06F4"/>
    <w:rsid w:val="00EC0ACB"/>
    <w:rsid w:val="00EC136A"/>
    <w:rsid w:val="00EC13C7"/>
    <w:rsid w:val="00EC2C31"/>
    <w:rsid w:val="00EC3946"/>
    <w:rsid w:val="00EC3CCF"/>
    <w:rsid w:val="00EC44AF"/>
    <w:rsid w:val="00EC46CE"/>
    <w:rsid w:val="00EC4FC9"/>
    <w:rsid w:val="00EC5424"/>
    <w:rsid w:val="00EC723E"/>
    <w:rsid w:val="00EC7E5B"/>
    <w:rsid w:val="00ED0D4E"/>
    <w:rsid w:val="00ED1047"/>
    <w:rsid w:val="00ED131F"/>
    <w:rsid w:val="00ED15A6"/>
    <w:rsid w:val="00ED1A7E"/>
    <w:rsid w:val="00ED304A"/>
    <w:rsid w:val="00ED346B"/>
    <w:rsid w:val="00ED3536"/>
    <w:rsid w:val="00ED3E87"/>
    <w:rsid w:val="00ED3F8A"/>
    <w:rsid w:val="00ED457B"/>
    <w:rsid w:val="00ED537A"/>
    <w:rsid w:val="00ED55CA"/>
    <w:rsid w:val="00ED5869"/>
    <w:rsid w:val="00ED5BC5"/>
    <w:rsid w:val="00ED610E"/>
    <w:rsid w:val="00ED673F"/>
    <w:rsid w:val="00ED7BA2"/>
    <w:rsid w:val="00EE016E"/>
    <w:rsid w:val="00EE0712"/>
    <w:rsid w:val="00EE220C"/>
    <w:rsid w:val="00EE3288"/>
    <w:rsid w:val="00EE3902"/>
    <w:rsid w:val="00EE3B26"/>
    <w:rsid w:val="00EE3CA4"/>
    <w:rsid w:val="00EE4084"/>
    <w:rsid w:val="00EE42B2"/>
    <w:rsid w:val="00EE4EB2"/>
    <w:rsid w:val="00EE5155"/>
    <w:rsid w:val="00EE723B"/>
    <w:rsid w:val="00EE7398"/>
    <w:rsid w:val="00EF0E45"/>
    <w:rsid w:val="00EF1965"/>
    <w:rsid w:val="00EF1AD5"/>
    <w:rsid w:val="00EF1BFD"/>
    <w:rsid w:val="00EF1F1F"/>
    <w:rsid w:val="00EF2216"/>
    <w:rsid w:val="00EF2265"/>
    <w:rsid w:val="00EF528C"/>
    <w:rsid w:val="00EF5512"/>
    <w:rsid w:val="00EF5659"/>
    <w:rsid w:val="00EF5994"/>
    <w:rsid w:val="00EF6194"/>
    <w:rsid w:val="00EF670E"/>
    <w:rsid w:val="00EF731B"/>
    <w:rsid w:val="00F00615"/>
    <w:rsid w:val="00F00632"/>
    <w:rsid w:val="00F006F3"/>
    <w:rsid w:val="00F008D2"/>
    <w:rsid w:val="00F00CA9"/>
    <w:rsid w:val="00F01157"/>
    <w:rsid w:val="00F01A53"/>
    <w:rsid w:val="00F01CC1"/>
    <w:rsid w:val="00F025BE"/>
    <w:rsid w:val="00F03701"/>
    <w:rsid w:val="00F03B2C"/>
    <w:rsid w:val="00F05110"/>
    <w:rsid w:val="00F06548"/>
    <w:rsid w:val="00F06A21"/>
    <w:rsid w:val="00F0788A"/>
    <w:rsid w:val="00F07C49"/>
    <w:rsid w:val="00F10ACA"/>
    <w:rsid w:val="00F110C1"/>
    <w:rsid w:val="00F12F13"/>
    <w:rsid w:val="00F13E87"/>
    <w:rsid w:val="00F15388"/>
    <w:rsid w:val="00F15A50"/>
    <w:rsid w:val="00F1612F"/>
    <w:rsid w:val="00F167BA"/>
    <w:rsid w:val="00F179A5"/>
    <w:rsid w:val="00F17D8B"/>
    <w:rsid w:val="00F2034D"/>
    <w:rsid w:val="00F2064B"/>
    <w:rsid w:val="00F20C1B"/>
    <w:rsid w:val="00F216DF"/>
    <w:rsid w:val="00F2207F"/>
    <w:rsid w:val="00F2243A"/>
    <w:rsid w:val="00F22EA2"/>
    <w:rsid w:val="00F23561"/>
    <w:rsid w:val="00F2364F"/>
    <w:rsid w:val="00F24F03"/>
    <w:rsid w:val="00F25058"/>
    <w:rsid w:val="00F252E6"/>
    <w:rsid w:val="00F2554C"/>
    <w:rsid w:val="00F2595B"/>
    <w:rsid w:val="00F26ED8"/>
    <w:rsid w:val="00F272D8"/>
    <w:rsid w:val="00F272E2"/>
    <w:rsid w:val="00F30745"/>
    <w:rsid w:val="00F3089F"/>
    <w:rsid w:val="00F30942"/>
    <w:rsid w:val="00F317A2"/>
    <w:rsid w:val="00F33168"/>
    <w:rsid w:val="00F33A89"/>
    <w:rsid w:val="00F34502"/>
    <w:rsid w:val="00F34CDB"/>
    <w:rsid w:val="00F34D0E"/>
    <w:rsid w:val="00F3658F"/>
    <w:rsid w:val="00F3699B"/>
    <w:rsid w:val="00F37112"/>
    <w:rsid w:val="00F37ACF"/>
    <w:rsid w:val="00F40B87"/>
    <w:rsid w:val="00F410FA"/>
    <w:rsid w:val="00F41198"/>
    <w:rsid w:val="00F411E1"/>
    <w:rsid w:val="00F414E0"/>
    <w:rsid w:val="00F41849"/>
    <w:rsid w:val="00F41AB0"/>
    <w:rsid w:val="00F41E85"/>
    <w:rsid w:val="00F42307"/>
    <w:rsid w:val="00F428AB"/>
    <w:rsid w:val="00F4293C"/>
    <w:rsid w:val="00F4357D"/>
    <w:rsid w:val="00F438B5"/>
    <w:rsid w:val="00F43BEE"/>
    <w:rsid w:val="00F447DA"/>
    <w:rsid w:val="00F4505B"/>
    <w:rsid w:val="00F4540D"/>
    <w:rsid w:val="00F454ED"/>
    <w:rsid w:val="00F46434"/>
    <w:rsid w:val="00F4671D"/>
    <w:rsid w:val="00F47477"/>
    <w:rsid w:val="00F474CF"/>
    <w:rsid w:val="00F478D7"/>
    <w:rsid w:val="00F50022"/>
    <w:rsid w:val="00F50270"/>
    <w:rsid w:val="00F50583"/>
    <w:rsid w:val="00F5103C"/>
    <w:rsid w:val="00F512A8"/>
    <w:rsid w:val="00F51564"/>
    <w:rsid w:val="00F518E9"/>
    <w:rsid w:val="00F51EC9"/>
    <w:rsid w:val="00F52242"/>
    <w:rsid w:val="00F52A12"/>
    <w:rsid w:val="00F52CC4"/>
    <w:rsid w:val="00F52EAE"/>
    <w:rsid w:val="00F530E8"/>
    <w:rsid w:val="00F54B94"/>
    <w:rsid w:val="00F558BA"/>
    <w:rsid w:val="00F56007"/>
    <w:rsid w:val="00F56287"/>
    <w:rsid w:val="00F62D64"/>
    <w:rsid w:val="00F63315"/>
    <w:rsid w:val="00F65601"/>
    <w:rsid w:val="00F65E48"/>
    <w:rsid w:val="00F6754A"/>
    <w:rsid w:val="00F67ACC"/>
    <w:rsid w:val="00F70654"/>
    <w:rsid w:val="00F70773"/>
    <w:rsid w:val="00F709C7"/>
    <w:rsid w:val="00F709FF"/>
    <w:rsid w:val="00F746B6"/>
    <w:rsid w:val="00F750A4"/>
    <w:rsid w:val="00F75314"/>
    <w:rsid w:val="00F75DCC"/>
    <w:rsid w:val="00F75FF2"/>
    <w:rsid w:val="00F761CC"/>
    <w:rsid w:val="00F76285"/>
    <w:rsid w:val="00F763B8"/>
    <w:rsid w:val="00F76539"/>
    <w:rsid w:val="00F7685D"/>
    <w:rsid w:val="00F77461"/>
    <w:rsid w:val="00F774EB"/>
    <w:rsid w:val="00F77875"/>
    <w:rsid w:val="00F77985"/>
    <w:rsid w:val="00F8095A"/>
    <w:rsid w:val="00F8206C"/>
    <w:rsid w:val="00F82495"/>
    <w:rsid w:val="00F83DEF"/>
    <w:rsid w:val="00F84308"/>
    <w:rsid w:val="00F84458"/>
    <w:rsid w:val="00F87410"/>
    <w:rsid w:val="00F906D9"/>
    <w:rsid w:val="00F92882"/>
    <w:rsid w:val="00F92A5A"/>
    <w:rsid w:val="00F93061"/>
    <w:rsid w:val="00F9393D"/>
    <w:rsid w:val="00F93ADD"/>
    <w:rsid w:val="00F93CA2"/>
    <w:rsid w:val="00F94400"/>
    <w:rsid w:val="00F946DC"/>
    <w:rsid w:val="00F949D4"/>
    <w:rsid w:val="00F94ED3"/>
    <w:rsid w:val="00F95224"/>
    <w:rsid w:val="00F953CE"/>
    <w:rsid w:val="00F96D72"/>
    <w:rsid w:val="00F96F5B"/>
    <w:rsid w:val="00FA07B2"/>
    <w:rsid w:val="00FA1065"/>
    <w:rsid w:val="00FA1318"/>
    <w:rsid w:val="00FA180E"/>
    <w:rsid w:val="00FA24C6"/>
    <w:rsid w:val="00FA3A72"/>
    <w:rsid w:val="00FA3C05"/>
    <w:rsid w:val="00FA42D1"/>
    <w:rsid w:val="00FA4CB5"/>
    <w:rsid w:val="00FA6F3B"/>
    <w:rsid w:val="00FA7072"/>
    <w:rsid w:val="00FA75BD"/>
    <w:rsid w:val="00FA75D3"/>
    <w:rsid w:val="00FA7B34"/>
    <w:rsid w:val="00FB0361"/>
    <w:rsid w:val="00FB083A"/>
    <w:rsid w:val="00FB1449"/>
    <w:rsid w:val="00FB1D20"/>
    <w:rsid w:val="00FB20D5"/>
    <w:rsid w:val="00FB2DB1"/>
    <w:rsid w:val="00FB31EE"/>
    <w:rsid w:val="00FB3D28"/>
    <w:rsid w:val="00FB3DAC"/>
    <w:rsid w:val="00FB508A"/>
    <w:rsid w:val="00FB575B"/>
    <w:rsid w:val="00FB5A55"/>
    <w:rsid w:val="00FB5D82"/>
    <w:rsid w:val="00FB6720"/>
    <w:rsid w:val="00FB6D71"/>
    <w:rsid w:val="00FB7EA9"/>
    <w:rsid w:val="00FC2E37"/>
    <w:rsid w:val="00FC3136"/>
    <w:rsid w:val="00FC34FD"/>
    <w:rsid w:val="00FC47A2"/>
    <w:rsid w:val="00FC4824"/>
    <w:rsid w:val="00FD0249"/>
    <w:rsid w:val="00FD0CB4"/>
    <w:rsid w:val="00FD11D4"/>
    <w:rsid w:val="00FD1485"/>
    <w:rsid w:val="00FD3574"/>
    <w:rsid w:val="00FD3A67"/>
    <w:rsid w:val="00FD3C4E"/>
    <w:rsid w:val="00FD3CAB"/>
    <w:rsid w:val="00FD4060"/>
    <w:rsid w:val="00FD410F"/>
    <w:rsid w:val="00FD5ECF"/>
    <w:rsid w:val="00FD5FE9"/>
    <w:rsid w:val="00FD6309"/>
    <w:rsid w:val="00FD6488"/>
    <w:rsid w:val="00FD6871"/>
    <w:rsid w:val="00FD698F"/>
    <w:rsid w:val="00FD791E"/>
    <w:rsid w:val="00FE0034"/>
    <w:rsid w:val="00FE10CC"/>
    <w:rsid w:val="00FE256D"/>
    <w:rsid w:val="00FE2BE8"/>
    <w:rsid w:val="00FE2C54"/>
    <w:rsid w:val="00FE61EC"/>
    <w:rsid w:val="00FE6F04"/>
    <w:rsid w:val="00FE74AB"/>
    <w:rsid w:val="00FF0B52"/>
    <w:rsid w:val="00FF2F90"/>
    <w:rsid w:val="00FF30E0"/>
    <w:rsid w:val="00FF30F4"/>
    <w:rsid w:val="00FF32CD"/>
    <w:rsid w:val="00FF3C25"/>
    <w:rsid w:val="00FF4A33"/>
    <w:rsid w:val="00FF531F"/>
    <w:rsid w:val="00FF64F7"/>
    <w:rsid w:val="00FF6897"/>
    <w:rsid w:val="00FF7211"/>
    <w:rsid w:val="0E497E2D"/>
    <w:rsid w:val="1CA8A663"/>
    <w:rsid w:val="2647694D"/>
    <w:rsid w:val="282AD67E"/>
    <w:rsid w:val="3A149E7B"/>
    <w:rsid w:val="445A72B4"/>
    <w:rsid w:val="4B8D2B3D"/>
    <w:rsid w:val="73BF559A"/>
    <w:rsid w:val="7A78B81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286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2C8"/>
    <w:pPr>
      <w:spacing w:after="240" w:line="260" w:lineRule="exact"/>
      <w:jc w:val="both"/>
    </w:pPr>
    <w:rPr>
      <w:rFonts w:ascii="Corbel" w:eastAsia="Times New Roman" w:hAnsi="Corbel" w:cs="Times New Roman"/>
      <w:color w:val="000000"/>
      <w:sz w:val="23"/>
      <w:szCs w:val="20"/>
      <w:lang w:eastAsia="en-AU"/>
    </w:rPr>
  </w:style>
  <w:style w:type="paragraph" w:styleId="Heading1">
    <w:name w:val="heading 1"/>
    <w:basedOn w:val="HeadingBase"/>
    <w:next w:val="Normal"/>
    <w:link w:val="Heading1Char"/>
    <w:uiPriority w:val="9"/>
    <w:qFormat/>
    <w:rsid w:val="000342C8"/>
    <w:pPr>
      <w:spacing w:before="480" w:after="180"/>
      <w:outlineLvl w:val="0"/>
    </w:pPr>
    <w:rPr>
      <w:rFonts w:ascii="Consolas" w:hAnsi="Consolas" w:cs="Arial"/>
      <w:bCs/>
      <w:caps/>
      <w:kern w:val="32"/>
      <w:sz w:val="32"/>
      <w:szCs w:val="36"/>
    </w:rPr>
  </w:style>
  <w:style w:type="paragraph" w:styleId="Heading2">
    <w:name w:val="heading 2"/>
    <w:basedOn w:val="HeadingBase"/>
    <w:next w:val="Normal"/>
    <w:link w:val="Heading2Char"/>
    <w:uiPriority w:val="9"/>
    <w:qFormat/>
    <w:rsid w:val="000342C8"/>
    <w:pPr>
      <w:spacing w:before="180" w:after="120"/>
      <w:outlineLvl w:val="1"/>
    </w:pPr>
    <w:rPr>
      <w:rFonts w:cs="Arial"/>
      <w:b/>
      <w:bCs/>
      <w:iCs/>
      <w:sz w:val="29"/>
      <w:szCs w:val="28"/>
    </w:rPr>
  </w:style>
  <w:style w:type="paragraph" w:styleId="Heading3">
    <w:name w:val="heading 3"/>
    <w:basedOn w:val="HeadingBase"/>
    <w:next w:val="Normal"/>
    <w:link w:val="Heading3Char"/>
    <w:uiPriority w:val="9"/>
    <w:qFormat/>
    <w:rsid w:val="000342C8"/>
    <w:pPr>
      <w:spacing w:before="240" w:after="120"/>
      <w:outlineLvl w:val="2"/>
    </w:pPr>
    <w:rPr>
      <w:rFonts w:cs="Arial"/>
      <w:b/>
      <w:bCs/>
      <w:spacing w:val="10"/>
      <w:sz w:val="23"/>
      <w:szCs w:val="26"/>
    </w:rPr>
  </w:style>
  <w:style w:type="paragraph" w:styleId="Heading4">
    <w:name w:val="heading 4"/>
    <w:basedOn w:val="HeadingBase"/>
    <w:next w:val="Normal"/>
    <w:link w:val="Heading4Char"/>
    <w:uiPriority w:val="9"/>
    <w:qFormat/>
    <w:rsid w:val="000342C8"/>
    <w:pPr>
      <w:spacing w:before="120" w:after="240"/>
      <w:outlineLvl w:val="3"/>
    </w:pPr>
    <w:rPr>
      <w:b/>
      <w:bCs/>
      <w:caps/>
      <w:szCs w:val="22"/>
    </w:rPr>
  </w:style>
  <w:style w:type="paragraph" w:styleId="Heading5">
    <w:name w:val="heading 5"/>
    <w:basedOn w:val="HeadingBase"/>
    <w:next w:val="Normal"/>
    <w:link w:val="Heading5Char"/>
    <w:uiPriority w:val="9"/>
    <w:qFormat/>
    <w:rsid w:val="000342C8"/>
    <w:pPr>
      <w:spacing w:after="120"/>
      <w:outlineLvl w:val="4"/>
    </w:pPr>
    <w:rPr>
      <w:b/>
      <w:bCs/>
      <w:iCs/>
    </w:rPr>
  </w:style>
  <w:style w:type="paragraph" w:styleId="Heading6">
    <w:name w:val="heading 6"/>
    <w:basedOn w:val="HeadingBase"/>
    <w:next w:val="Normal"/>
    <w:link w:val="Heading6Char"/>
    <w:uiPriority w:val="9"/>
    <w:qFormat/>
    <w:rsid w:val="000342C8"/>
    <w:pPr>
      <w:spacing w:after="120"/>
      <w:outlineLvl w:val="5"/>
    </w:pPr>
    <w:rPr>
      <w:bCs/>
      <w:szCs w:val="22"/>
    </w:rPr>
  </w:style>
  <w:style w:type="paragraph" w:styleId="Heading7">
    <w:name w:val="heading 7"/>
    <w:basedOn w:val="HeadingBase"/>
    <w:next w:val="Normal"/>
    <w:link w:val="Heading7Char"/>
    <w:uiPriority w:val="9"/>
    <w:qFormat/>
    <w:rsid w:val="000342C8"/>
    <w:pPr>
      <w:spacing w:after="120"/>
      <w:outlineLvl w:val="6"/>
    </w:pPr>
    <w:rPr>
      <w:szCs w:val="24"/>
    </w:rPr>
  </w:style>
  <w:style w:type="paragraph" w:styleId="Heading8">
    <w:name w:val="heading 8"/>
    <w:basedOn w:val="HeadingBase"/>
    <w:next w:val="Normal"/>
    <w:link w:val="Heading8Char"/>
    <w:uiPriority w:val="9"/>
    <w:qFormat/>
    <w:rsid w:val="000342C8"/>
    <w:pPr>
      <w:spacing w:after="120"/>
      <w:outlineLvl w:val="7"/>
    </w:pPr>
    <w:rPr>
      <w:iCs/>
      <w:szCs w:val="24"/>
    </w:rPr>
  </w:style>
  <w:style w:type="paragraph" w:styleId="Heading9">
    <w:name w:val="heading 9"/>
    <w:basedOn w:val="CoverTitleMain"/>
    <w:next w:val="Normal"/>
    <w:link w:val="Heading9Char"/>
    <w:uiPriority w:val="9"/>
    <w:qFormat/>
    <w:rsid w:val="000342C8"/>
    <w:pPr>
      <w:spacing w:before="120" w:after="120"/>
      <w:jc w:val="right"/>
      <w:outlineLvl w:val="8"/>
    </w:pPr>
    <w:rPr>
      <w:rFonts w:ascii="Corbel" w:hAnsi="Corbel" w:cs="Arial"/>
      <w:caps w:val="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2C8"/>
    <w:rPr>
      <w:rFonts w:ascii="Consolas" w:eastAsia="Times New Roman" w:hAnsi="Consolas" w:cs="Arial"/>
      <w:bCs/>
      <w:caps/>
      <w:color w:val="3D4B67"/>
      <w:kern w:val="32"/>
      <w:sz w:val="32"/>
      <w:szCs w:val="36"/>
      <w:lang w:eastAsia="en-AU"/>
    </w:rPr>
  </w:style>
  <w:style w:type="character" w:customStyle="1" w:styleId="Heading2Char">
    <w:name w:val="Heading 2 Char"/>
    <w:basedOn w:val="DefaultParagraphFont"/>
    <w:link w:val="Heading2"/>
    <w:uiPriority w:val="9"/>
    <w:rsid w:val="000342C8"/>
    <w:rPr>
      <w:rFonts w:ascii="Corbel" w:eastAsia="Times New Roman" w:hAnsi="Corbel" w:cs="Arial"/>
      <w:b/>
      <w:bCs/>
      <w:iCs/>
      <w:color w:val="3D4B67"/>
      <w:sz w:val="29"/>
      <w:szCs w:val="28"/>
      <w:lang w:eastAsia="en-AU"/>
    </w:rPr>
  </w:style>
  <w:style w:type="character" w:customStyle="1" w:styleId="Heading3Char">
    <w:name w:val="Heading 3 Char"/>
    <w:basedOn w:val="DefaultParagraphFont"/>
    <w:link w:val="Heading3"/>
    <w:uiPriority w:val="9"/>
    <w:rsid w:val="000342C8"/>
    <w:rPr>
      <w:rFonts w:ascii="Corbel" w:eastAsia="Times New Roman" w:hAnsi="Corbel" w:cs="Arial"/>
      <w:b/>
      <w:bCs/>
      <w:color w:val="3D4B67"/>
      <w:spacing w:val="10"/>
      <w:sz w:val="23"/>
      <w:szCs w:val="26"/>
      <w:lang w:eastAsia="en-AU"/>
    </w:rPr>
  </w:style>
  <w:style w:type="character" w:customStyle="1" w:styleId="Heading4Char">
    <w:name w:val="Heading 4 Char"/>
    <w:basedOn w:val="DefaultParagraphFont"/>
    <w:link w:val="Heading4"/>
    <w:uiPriority w:val="9"/>
    <w:rsid w:val="000342C8"/>
    <w:rPr>
      <w:rFonts w:ascii="Corbel" w:eastAsia="Times New Roman" w:hAnsi="Corbel" w:cs="Times New Roman"/>
      <w:b/>
      <w:bCs/>
      <w:caps/>
      <w:color w:val="3D4B67"/>
      <w:sz w:val="20"/>
      <w:lang w:eastAsia="en-AU"/>
    </w:rPr>
  </w:style>
  <w:style w:type="character" w:customStyle="1" w:styleId="Heading5Char">
    <w:name w:val="Heading 5 Char"/>
    <w:basedOn w:val="DefaultParagraphFont"/>
    <w:link w:val="Heading5"/>
    <w:uiPriority w:val="9"/>
    <w:rsid w:val="000342C8"/>
    <w:rPr>
      <w:rFonts w:ascii="Corbel" w:eastAsia="Times New Roman" w:hAnsi="Corbel" w:cs="Times New Roman"/>
      <w:b/>
      <w:bCs/>
      <w:iCs/>
      <w:color w:val="3D4B67"/>
      <w:sz w:val="20"/>
      <w:szCs w:val="20"/>
      <w:lang w:eastAsia="en-AU"/>
    </w:rPr>
  </w:style>
  <w:style w:type="character" w:customStyle="1" w:styleId="Heading6Char">
    <w:name w:val="Heading 6 Char"/>
    <w:basedOn w:val="DefaultParagraphFont"/>
    <w:link w:val="Heading6"/>
    <w:uiPriority w:val="9"/>
    <w:rsid w:val="000342C8"/>
    <w:rPr>
      <w:rFonts w:ascii="Corbel" w:eastAsia="Times New Roman" w:hAnsi="Corbel" w:cs="Times New Roman"/>
      <w:bCs/>
      <w:color w:val="3D4B67"/>
      <w:sz w:val="20"/>
      <w:lang w:eastAsia="en-AU"/>
    </w:rPr>
  </w:style>
  <w:style w:type="character" w:customStyle="1" w:styleId="Heading7Char">
    <w:name w:val="Heading 7 Char"/>
    <w:basedOn w:val="DefaultParagraphFont"/>
    <w:link w:val="Heading7"/>
    <w:uiPriority w:val="9"/>
    <w:rsid w:val="000342C8"/>
    <w:rPr>
      <w:rFonts w:ascii="Corbel" w:eastAsia="Times New Roman" w:hAnsi="Corbel" w:cs="Times New Roman"/>
      <w:color w:val="3D4B67"/>
      <w:sz w:val="20"/>
      <w:szCs w:val="24"/>
      <w:lang w:eastAsia="en-AU"/>
    </w:rPr>
  </w:style>
  <w:style w:type="character" w:customStyle="1" w:styleId="Heading8Char">
    <w:name w:val="Heading 8 Char"/>
    <w:basedOn w:val="DefaultParagraphFont"/>
    <w:link w:val="Heading8"/>
    <w:uiPriority w:val="9"/>
    <w:rsid w:val="000342C8"/>
    <w:rPr>
      <w:rFonts w:ascii="Corbel" w:eastAsia="Times New Roman" w:hAnsi="Corbel" w:cs="Times New Roman"/>
      <w:iCs/>
      <w:color w:val="3D4B67"/>
      <w:sz w:val="20"/>
      <w:szCs w:val="24"/>
      <w:lang w:eastAsia="en-AU"/>
    </w:rPr>
  </w:style>
  <w:style w:type="character" w:customStyle="1" w:styleId="Heading9Char">
    <w:name w:val="Heading 9 Char"/>
    <w:basedOn w:val="DefaultParagraphFont"/>
    <w:link w:val="Heading9"/>
    <w:uiPriority w:val="9"/>
    <w:rsid w:val="000342C8"/>
    <w:rPr>
      <w:rFonts w:ascii="Corbel" w:eastAsia="Times New Roman" w:hAnsi="Corbel" w:cs="Arial"/>
      <w:color w:val="3D4B67"/>
      <w:sz w:val="36"/>
      <w:lang w:eastAsia="en-AU"/>
    </w:rPr>
  </w:style>
  <w:style w:type="paragraph" w:customStyle="1" w:styleId="SingleParagraph">
    <w:name w:val="Single Paragraph"/>
    <w:basedOn w:val="Normal"/>
    <w:rsid w:val="000342C8"/>
    <w:pPr>
      <w:spacing w:after="0"/>
    </w:pPr>
  </w:style>
  <w:style w:type="character" w:styleId="Hyperlink">
    <w:name w:val="Hyperlink"/>
    <w:basedOn w:val="DefaultParagraphFont"/>
    <w:uiPriority w:val="99"/>
    <w:rsid w:val="000342C8"/>
    <w:rPr>
      <w:rFonts w:cs="Times New Roman"/>
      <w:color w:val="auto"/>
      <w:u w:val="none"/>
    </w:rPr>
  </w:style>
  <w:style w:type="character" w:customStyle="1" w:styleId="BoldandItalic">
    <w:name w:val="Bold and Italic"/>
    <w:rsid w:val="000342C8"/>
    <w:rPr>
      <w:rFonts w:ascii="Corbel" w:hAnsi="Corbel"/>
      <w:b/>
      <w:i/>
    </w:rPr>
  </w:style>
  <w:style w:type="table" w:styleId="TableGrid">
    <w:name w:val="Table Grid"/>
    <w:basedOn w:val="TableNormal"/>
    <w:uiPriority w:val="39"/>
    <w:rsid w:val="000342C8"/>
    <w:pPr>
      <w:spacing w:after="240" w:line="260" w:lineRule="exact"/>
    </w:pPr>
    <w:rPr>
      <w:rFonts w:ascii="Corbel" w:eastAsia="Times New Roman" w:hAnsi="Corbel" w:cs="Times New Roman"/>
      <w:sz w:val="20"/>
      <w:szCs w:val="20"/>
      <w:lang w:eastAsia="en-AU"/>
    </w:rPr>
    <w:tblPr/>
    <w:trPr>
      <w:cantSplit/>
    </w:trPr>
  </w:style>
  <w:style w:type="paragraph" w:customStyle="1" w:styleId="TableColumnHeadingBase">
    <w:name w:val="Table Column Heading Base"/>
    <w:basedOn w:val="Normal"/>
    <w:rsid w:val="000342C8"/>
    <w:pPr>
      <w:spacing w:before="40" w:after="40" w:line="240" w:lineRule="auto"/>
    </w:pPr>
    <w:rPr>
      <w:rFonts w:ascii="Consolas" w:hAnsi="Consolas"/>
      <w:b/>
      <w:color w:val="3D4B67"/>
      <w:sz w:val="22"/>
    </w:rPr>
  </w:style>
  <w:style w:type="paragraph" w:styleId="FootnoteText">
    <w:name w:val="footnote text"/>
    <w:basedOn w:val="Normal"/>
    <w:link w:val="FootnoteTextChar"/>
    <w:uiPriority w:val="99"/>
    <w:rsid w:val="000342C8"/>
    <w:pPr>
      <w:tabs>
        <w:tab w:val="left" w:pos="284"/>
      </w:tabs>
      <w:spacing w:after="0" w:line="240" w:lineRule="auto"/>
      <w:ind w:left="284" w:hanging="284"/>
    </w:pPr>
    <w:rPr>
      <w:sz w:val="18"/>
    </w:rPr>
  </w:style>
  <w:style w:type="character" w:customStyle="1" w:styleId="FootnoteTextChar">
    <w:name w:val="Footnote Text Char"/>
    <w:basedOn w:val="DefaultParagraphFont"/>
    <w:link w:val="FootnoteText"/>
    <w:uiPriority w:val="99"/>
    <w:rsid w:val="000342C8"/>
    <w:rPr>
      <w:rFonts w:ascii="Corbel" w:eastAsia="Times New Roman" w:hAnsi="Corbel" w:cs="Times New Roman"/>
      <w:color w:val="000000"/>
      <w:sz w:val="18"/>
      <w:szCs w:val="20"/>
      <w:lang w:eastAsia="en-AU"/>
    </w:rPr>
  </w:style>
  <w:style w:type="paragraph" w:customStyle="1" w:styleId="Bullet">
    <w:name w:val="Bullet"/>
    <w:basedOn w:val="Normal"/>
    <w:link w:val="BulletChar"/>
    <w:rsid w:val="000342C8"/>
    <w:pPr>
      <w:numPr>
        <w:numId w:val="6"/>
      </w:numPr>
    </w:pPr>
  </w:style>
  <w:style w:type="paragraph" w:customStyle="1" w:styleId="Dash">
    <w:name w:val="Dash"/>
    <w:basedOn w:val="Normal"/>
    <w:rsid w:val="000342C8"/>
    <w:pPr>
      <w:numPr>
        <w:ilvl w:val="1"/>
        <w:numId w:val="6"/>
      </w:numPr>
    </w:pPr>
  </w:style>
  <w:style w:type="paragraph" w:customStyle="1" w:styleId="DoubleDot">
    <w:name w:val="Double Dot"/>
    <w:basedOn w:val="Normal"/>
    <w:rsid w:val="000342C8"/>
    <w:pPr>
      <w:numPr>
        <w:ilvl w:val="2"/>
        <w:numId w:val="6"/>
      </w:numPr>
    </w:pPr>
  </w:style>
  <w:style w:type="paragraph" w:customStyle="1" w:styleId="OutlineNumbered1">
    <w:name w:val="Outline Numbered 1"/>
    <w:basedOn w:val="Normal"/>
    <w:rsid w:val="000342C8"/>
    <w:pPr>
      <w:numPr>
        <w:numId w:val="1"/>
      </w:numPr>
    </w:pPr>
  </w:style>
  <w:style w:type="paragraph" w:customStyle="1" w:styleId="OutlineNumbered2">
    <w:name w:val="Outline Numbered 2"/>
    <w:basedOn w:val="Normal"/>
    <w:rsid w:val="000342C8"/>
    <w:pPr>
      <w:numPr>
        <w:ilvl w:val="1"/>
        <w:numId w:val="1"/>
      </w:numPr>
    </w:pPr>
  </w:style>
  <w:style w:type="paragraph" w:customStyle="1" w:styleId="OutlineNumbered3">
    <w:name w:val="Outline Numbered 3"/>
    <w:basedOn w:val="Normal"/>
    <w:rsid w:val="000342C8"/>
    <w:pPr>
      <w:numPr>
        <w:ilvl w:val="2"/>
        <w:numId w:val="1"/>
      </w:numPr>
    </w:pPr>
  </w:style>
  <w:style w:type="paragraph" w:customStyle="1" w:styleId="AlphaParagraph">
    <w:name w:val="Alpha Paragraph"/>
    <w:basedOn w:val="Normal"/>
    <w:link w:val="AlphaParagraphCharChar"/>
    <w:rsid w:val="000342C8"/>
    <w:pPr>
      <w:tabs>
        <w:tab w:val="num" w:pos="0"/>
        <w:tab w:val="num" w:pos="567"/>
        <w:tab w:val="num" w:pos="1134"/>
      </w:tabs>
      <w:ind w:left="567" w:hanging="567"/>
    </w:pPr>
  </w:style>
  <w:style w:type="paragraph" w:customStyle="1" w:styleId="HeadingBase">
    <w:name w:val="Heading Base"/>
    <w:next w:val="Normal"/>
    <w:link w:val="HeadingBaseChar"/>
    <w:rsid w:val="000342C8"/>
    <w:pPr>
      <w:keepNext/>
      <w:spacing w:after="0" w:line="240" w:lineRule="auto"/>
    </w:pPr>
    <w:rPr>
      <w:rFonts w:ascii="Corbel" w:eastAsia="Times New Roman" w:hAnsi="Corbel" w:cs="Times New Roman"/>
      <w:color w:val="3D4B67"/>
      <w:sz w:val="20"/>
      <w:szCs w:val="20"/>
      <w:lang w:eastAsia="en-AU"/>
    </w:rPr>
  </w:style>
  <w:style w:type="paragraph" w:customStyle="1" w:styleId="AppendixHeading">
    <w:name w:val="Appendix Heading"/>
    <w:basedOn w:val="HeadingBase"/>
    <w:next w:val="Normal"/>
    <w:rsid w:val="000342C8"/>
    <w:pPr>
      <w:spacing w:before="720" w:after="360"/>
      <w:jc w:val="right"/>
      <w:outlineLvl w:val="0"/>
    </w:pPr>
    <w:rPr>
      <w:rFonts w:ascii="Consolas" w:hAnsi="Consolas"/>
      <w:caps/>
      <w:sz w:val="32"/>
      <w:szCs w:val="36"/>
    </w:rPr>
  </w:style>
  <w:style w:type="character" w:customStyle="1" w:styleId="Bold">
    <w:name w:val="Bold"/>
    <w:rsid w:val="000342C8"/>
    <w:rPr>
      <w:b/>
    </w:rPr>
  </w:style>
  <w:style w:type="paragraph" w:customStyle="1" w:styleId="BoxHeading">
    <w:name w:val="Box Heading"/>
    <w:basedOn w:val="HeadingBase"/>
    <w:next w:val="BoxText"/>
    <w:rsid w:val="000342C8"/>
    <w:pPr>
      <w:spacing w:before="240" w:after="120"/>
    </w:pPr>
    <w:rPr>
      <w:b/>
      <w:sz w:val="22"/>
    </w:rPr>
  </w:style>
  <w:style w:type="paragraph" w:customStyle="1" w:styleId="BoxTextBase">
    <w:name w:val="Box Text Base"/>
    <w:basedOn w:val="Normal"/>
    <w:rsid w:val="000342C8"/>
  </w:style>
  <w:style w:type="paragraph" w:customStyle="1" w:styleId="ChartandTableFootnoteAlpha">
    <w:name w:val="Chart and Table Footnote Alpha"/>
    <w:rsid w:val="000342C8"/>
    <w:pPr>
      <w:numPr>
        <w:numId w:val="2"/>
      </w:numPr>
      <w:spacing w:after="0" w:line="240" w:lineRule="auto"/>
      <w:jc w:val="both"/>
    </w:pPr>
    <w:rPr>
      <w:rFonts w:ascii="Arial" w:eastAsia="Times New Roman" w:hAnsi="Arial" w:cs="Times New Roman"/>
      <w:color w:val="000000"/>
      <w:sz w:val="16"/>
      <w:szCs w:val="16"/>
      <w:lang w:eastAsia="en-AU"/>
    </w:rPr>
  </w:style>
  <w:style w:type="paragraph" w:customStyle="1" w:styleId="ChartGraphic">
    <w:name w:val="Chart Graphic"/>
    <w:basedOn w:val="HeadingBase"/>
    <w:next w:val="Normal"/>
    <w:rsid w:val="000342C8"/>
    <w:pPr>
      <w:jc w:val="center"/>
    </w:pPr>
  </w:style>
  <w:style w:type="paragraph" w:customStyle="1" w:styleId="ChartMainHeading">
    <w:name w:val="Chart Main Heading"/>
    <w:basedOn w:val="HeadingBase"/>
    <w:next w:val="ChartGraphic"/>
    <w:rsid w:val="000342C8"/>
    <w:pPr>
      <w:spacing w:after="20"/>
      <w:jc w:val="center"/>
    </w:pPr>
    <w:rPr>
      <w:b/>
      <w:sz w:val="22"/>
    </w:rPr>
  </w:style>
  <w:style w:type="paragraph" w:customStyle="1" w:styleId="ChartorTableNote">
    <w:name w:val="Chart or Table Note"/>
    <w:next w:val="Normal"/>
    <w:rsid w:val="000342C8"/>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0342C8"/>
    <w:pPr>
      <w:spacing w:after="20"/>
      <w:jc w:val="center"/>
    </w:pPr>
  </w:style>
  <w:style w:type="paragraph" w:customStyle="1" w:styleId="Classification">
    <w:name w:val="Classification"/>
    <w:basedOn w:val="HeadingBase"/>
    <w:next w:val="Footer"/>
    <w:semiHidden/>
    <w:rsid w:val="000342C8"/>
    <w:pPr>
      <w:spacing w:after="120"/>
      <w:jc w:val="center"/>
    </w:pPr>
    <w:rPr>
      <w:b/>
      <w:smallCaps/>
    </w:rPr>
  </w:style>
  <w:style w:type="paragraph" w:styleId="Footer">
    <w:name w:val="footer"/>
    <w:basedOn w:val="HeadingBase"/>
    <w:link w:val="FooterChar"/>
    <w:uiPriority w:val="99"/>
    <w:rsid w:val="000342C8"/>
    <w:rPr>
      <w:sz w:val="18"/>
    </w:rPr>
  </w:style>
  <w:style w:type="character" w:customStyle="1" w:styleId="FooterChar">
    <w:name w:val="Footer Char"/>
    <w:basedOn w:val="DefaultParagraphFont"/>
    <w:link w:val="Footer"/>
    <w:uiPriority w:val="99"/>
    <w:rsid w:val="000342C8"/>
    <w:rPr>
      <w:rFonts w:ascii="Corbel" w:eastAsia="Times New Roman" w:hAnsi="Corbel" w:cs="Times New Roman"/>
      <w:color w:val="3D4B67"/>
      <w:sz w:val="18"/>
      <w:szCs w:val="20"/>
      <w:lang w:eastAsia="en-AU"/>
    </w:rPr>
  </w:style>
  <w:style w:type="paragraph" w:customStyle="1" w:styleId="ContentsHeading">
    <w:name w:val="Contents Heading"/>
    <w:basedOn w:val="HeadingBase"/>
    <w:next w:val="Normal"/>
    <w:rsid w:val="000342C8"/>
    <w:pPr>
      <w:spacing w:after="360"/>
    </w:pPr>
    <w:rPr>
      <w:smallCaps/>
      <w:sz w:val="36"/>
      <w:szCs w:val="36"/>
    </w:rPr>
  </w:style>
  <w:style w:type="paragraph" w:customStyle="1" w:styleId="CoverTitleMain">
    <w:name w:val="Cover Title Main"/>
    <w:basedOn w:val="HeadingBase"/>
    <w:next w:val="Normal"/>
    <w:rsid w:val="000342C8"/>
    <w:rPr>
      <w:rFonts w:ascii="Consolas" w:hAnsi="Consolas"/>
      <w:caps/>
      <w:sz w:val="84"/>
    </w:rPr>
  </w:style>
  <w:style w:type="paragraph" w:customStyle="1" w:styleId="CoverTitleSub">
    <w:name w:val="Cover Title Sub"/>
    <w:basedOn w:val="HeadingBase"/>
    <w:rsid w:val="000342C8"/>
    <w:rPr>
      <w:color w:val="FFFFFF"/>
      <w:sz w:val="36"/>
    </w:rPr>
  </w:style>
  <w:style w:type="paragraph" w:customStyle="1" w:styleId="FooterCentered">
    <w:name w:val="Footer Centered"/>
    <w:basedOn w:val="Footer"/>
    <w:rsid w:val="000342C8"/>
    <w:pPr>
      <w:jc w:val="center"/>
    </w:pPr>
  </w:style>
  <w:style w:type="paragraph" w:customStyle="1" w:styleId="FooterEven">
    <w:name w:val="Footer Even"/>
    <w:basedOn w:val="Footer"/>
    <w:rsid w:val="000342C8"/>
    <w:pPr>
      <w:keepNext w:val="0"/>
    </w:pPr>
  </w:style>
  <w:style w:type="paragraph" w:customStyle="1" w:styleId="FooterOdd">
    <w:name w:val="Footer Odd"/>
    <w:basedOn w:val="Footer"/>
    <w:rsid w:val="000342C8"/>
    <w:pPr>
      <w:keepNext w:val="0"/>
      <w:jc w:val="right"/>
    </w:pPr>
  </w:style>
  <w:style w:type="character" w:customStyle="1" w:styleId="FramedFooter">
    <w:name w:val="Framed Footer"/>
    <w:rsid w:val="000342C8"/>
    <w:rPr>
      <w:rFonts w:ascii="Arial" w:hAnsi="Arial"/>
      <w:sz w:val="18"/>
    </w:rPr>
  </w:style>
  <w:style w:type="character" w:customStyle="1" w:styleId="FramedHeader">
    <w:name w:val="Framed Header"/>
    <w:rsid w:val="000342C8"/>
    <w:rPr>
      <w:rFonts w:ascii="Arial" w:hAnsi="Arial"/>
      <w:color w:val="auto"/>
      <w:sz w:val="18"/>
      <w:vertAlign w:val="baseline"/>
    </w:rPr>
  </w:style>
  <w:style w:type="paragraph" w:styleId="Header">
    <w:name w:val="header"/>
    <w:basedOn w:val="HeadingBase"/>
    <w:link w:val="HeaderChar"/>
    <w:uiPriority w:val="99"/>
    <w:rsid w:val="000342C8"/>
    <w:rPr>
      <w:sz w:val="18"/>
    </w:rPr>
  </w:style>
  <w:style w:type="character" w:customStyle="1" w:styleId="HeaderChar">
    <w:name w:val="Header Char"/>
    <w:basedOn w:val="DefaultParagraphFont"/>
    <w:link w:val="Header"/>
    <w:uiPriority w:val="99"/>
    <w:rsid w:val="000342C8"/>
    <w:rPr>
      <w:rFonts w:ascii="Corbel" w:eastAsia="Times New Roman" w:hAnsi="Corbel" w:cs="Times New Roman"/>
      <w:color w:val="3D4B67"/>
      <w:sz w:val="18"/>
      <w:szCs w:val="20"/>
      <w:lang w:eastAsia="en-AU"/>
    </w:rPr>
  </w:style>
  <w:style w:type="paragraph" w:customStyle="1" w:styleId="HeaderEven">
    <w:name w:val="Header Even"/>
    <w:basedOn w:val="Header"/>
    <w:rsid w:val="000342C8"/>
    <w:pPr>
      <w:keepNext w:val="0"/>
    </w:pPr>
  </w:style>
  <w:style w:type="paragraph" w:customStyle="1" w:styleId="HeaderOdd">
    <w:name w:val="Header Odd"/>
    <w:basedOn w:val="Header"/>
    <w:rsid w:val="000342C8"/>
    <w:pPr>
      <w:jc w:val="right"/>
    </w:pPr>
  </w:style>
  <w:style w:type="paragraph" w:styleId="NormalIndent">
    <w:name w:val="Normal Indent"/>
    <w:basedOn w:val="Normal"/>
    <w:link w:val="NormalIndentChar"/>
    <w:uiPriority w:val="99"/>
    <w:rsid w:val="000342C8"/>
    <w:pPr>
      <w:ind w:left="567"/>
    </w:pPr>
  </w:style>
  <w:style w:type="paragraph" w:customStyle="1" w:styleId="RecommendationHeading">
    <w:name w:val="Recommendation Heading"/>
    <w:basedOn w:val="HeadingBase"/>
    <w:next w:val="RecommendationText"/>
    <w:rsid w:val="000342C8"/>
    <w:pPr>
      <w:spacing w:before="120" w:after="240"/>
    </w:pPr>
    <w:rPr>
      <w:b/>
      <w:sz w:val="22"/>
    </w:rPr>
  </w:style>
  <w:style w:type="paragraph" w:customStyle="1" w:styleId="RecommendationTextBase">
    <w:name w:val="Recommendation Text Base"/>
    <w:basedOn w:val="Normal"/>
    <w:rsid w:val="000342C8"/>
    <w:rPr>
      <w:i/>
    </w:rPr>
  </w:style>
  <w:style w:type="paragraph" w:customStyle="1" w:styleId="RecommendationText">
    <w:name w:val="Recommendation Text"/>
    <w:basedOn w:val="RecommendationTextBase"/>
    <w:rsid w:val="000342C8"/>
  </w:style>
  <w:style w:type="paragraph" w:customStyle="1" w:styleId="TableTextBase">
    <w:name w:val="Table Text Base"/>
    <w:rsid w:val="000342C8"/>
    <w:pPr>
      <w:spacing w:before="40" w:after="40" w:line="240" w:lineRule="auto"/>
      <w:jc w:val="both"/>
    </w:pPr>
    <w:rPr>
      <w:rFonts w:ascii="Corbel" w:eastAsia="Times New Roman" w:hAnsi="Corbel" w:cs="Times New Roman"/>
      <w:color w:val="000000"/>
      <w:sz w:val="21"/>
      <w:szCs w:val="20"/>
      <w:lang w:eastAsia="en-AU"/>
    </w:rPr>
  </w:style>
  <w:style w:type="paragraph" w:customStyle="1" w:styleId="TableColumnHeadingCentred">
    <w:name w:val="Table Column Heading Centred"/>
    <w:basedOn w:val="TableColumnHeadingBase"/>
    <w:rsid w:val="000342C8"/>
    <w:pPr>
      <w:jc w:val="center"/>
    </w:pPr>
  </w:style>
  <w:style w:type="paragraph" w:customStyle="1" w:styleId="TableColumnHeadingLeft">
    <w:name w:val="Table Column Heading Left"/>
    <w:basedOn w:val="TableColumnHeadingBase"/>
    <w:rsid w:val="000342C8"/>
  </w:style>
  <w:style w:type="paragraph" w:customStyle="1" w:styleId="TableColumnHeadingRight">
    <w:name w:val="Table Column Heading Right"/>
    <w:basedOn w:val="TableColumnHeadingBase"/>
    <w:rsid w:val="000342C8"/>
    <w:pPr>
      <w:jc w:val="right"/>
    </w:pPr>
  </w:style>
  <w:style w:type="paragraph" w:customStyle="1" w:styleId="TableGraphic">
    <w:name w:val="Table Graphic"/>
    <w:basedOn w:val="HeadingBase"/>
    <w:next w:val="Normal"/>
    <w:rsid w:val="000342C8"/>
  </w:style>
  <w:style w:type="paragraph" w:customStyle="1" w:styleId="TableMainHeading">
    <w:name w:val="Table Main Heading"/>
    <w:basedOn w:val="HeadingBase"/>
    <w:next w:val="TableGraphic"/>
    <w:rsid w:val="000342C8"/>
    <w:pPr>
      <w:spacing w:after="20"/>
    </w:pPr>
    <w:rPr>
      <w:rFonts w:ascii="Consolas" w:hAnsi="Consolas"/>
      <w:b/>
      <w:sz w:val="24"/>
    </w:rPr>
  </w:style>
  <w:style w:type="paragraph" w:customStyle="1" w:styleId="TableMainHeadingContd">
    <w:name w:val="Table Main Heading Contd"/>
    <w:basedOn w:val="HeadingBase"/>
    <w:next w:val="TableGraphic"/>
    <w:rsid w:val="000342C8"/>
    <w:pPr>
      <w:pageBreakBefore/>
      <w:spacing w:after="20"/>
    </w:pPr>
    <w:rPr>
      <w:rFonts w:ascii="Consolas" w:hAnsi="Consolas"/>
      <w:b/>
      <w:sz w:val="24"/>
    </w:rPr>
  </w:style>
  <w:style w:type="paragraph" w:customStyle="1" w:styleId="TableSecondHeading">
    <w:name w:val="Table Second Heading"/>
    <w:basedOn w:val="HeadingBase"/>
    <w:next w:val="TableGraphic"/>
    <w:rsid w:val="000342C8"/>
    <w:pPr>
      <w:spacing w:after="20"/>
    </w:pPr>
  </w:style>
  <w:style w:type="paragraph" w:customStyle="1" w:styleId="TableTextCentered">
    <w:name w:val="Table Text Centered"/>
    <w:basedOn w:val="TableTextBase"/>
    <w:rsid w:val="000342C8"/>
    <w:pPr>
      <w:jc w:val="center"/>
    </w:pPr>
  </w:style>
  <w:style w:type="paragraph" w:customStyle="1" w:styleId="TableTextIndented">
    <w:name w:val="Table Text Indented"/>
    <w:basedOn w:val="TableTextBase"/>
    <w:rsid w:val="000342C8"/>
    <w:pPr>
      <w:ind w:left="284"/>
    </w:pPr>
  </w:style>
  <w:style w:type="paragraph" w:customStyle="1" w:styleId="TableTextLeft">
    <w:name w:val="Table Text Left"/>
    <w:basedOn w:val="TableTextBase"/>
    <w:rsid w:val="000342C8"/>
  </w:style>
  <w:style w:type="paragraph" w:customStyle="1" w:styleId="TableTextRight">
    <w:name w:val="Table Text Right"/>
    <w:basedOn w:val="TableTextBase"/>
    <w:rsid w:val="000342C8"/>
    <w:pPr>
      <w:jc w:val="right"/>
    </w:pPr>
  </w:style>
  <w:style w:type="paragraph" w:styleId="TOC1">
    <w:name w:val="toc 1"/>
    <w:basedOn w:val="HeadingBase"/>
    <w:next w:val="Normal"/>
    <w:uiPriority w:val="39"/>
    <w:rsid w:val="000342C8"/>
    <w:pPr>
      <w:tabs>
        <w:tab w:val="right" w:leader="dot" w:pos="9072"/>
      </w:tabs>
      <w:spacing w:before="180"/>
      <w:ind w:right="851"/>
    </w:pPr>
    <w:rPr>
      <w:rFonts w:ascii="Arial Bold" w:hAnsi="Arial Bold"/>
      <w:b/>
      <w:smallCaps/>
      <w:sz w:val="22"/>
      <w:szCs w:val="22"/>
    </w:rPr>
  </w:style>
  <w:style w:type="paragraph" w:styleId="TOC2">
    <w:name w:val="toc 2"/>
    <w:basedOn w:val="HeadingBase"/>
    <w:next w:val="Normal"/>
    <w:uiPriority w:val="39"/>
    <w:rsid w:val="000342C8"/>
    <w:pPr>
      <w:tabs>
        <w:tab w:val="right" w:leader="dot" w:pos="9072"/>
      </w:tabs>
      <w:spacing w:before="40" w:after="20"/>
      <w:ind w:right="851"/>
    </w:pPr>
  </w:style>
  <w:style w:type="paragraph" w:styleId="TOC3">
    <w:name w:val="toc 3"/>
    <w:basedOn w:val="Normal"/>
    <w:next w:val="Normal"/>
    <w:uiPriority w:val="39"/>
    <w:rsid w:val="000342C8"/>
    <w:pPr>
      <w:tabs>
        <w:tab w:val="right" w:leader="dot" w:pos="9072"/>
      </w:tabs>
      <w:spacing w:before="20" w:after="0" w:line="240" w:lineRule="auto"/>
      <w:ind w:left="284" w:right="851"/>
    </w:pPr>
  </w:style>
  <w:style w:type="paragraph" w:styleId="TOC4">
    <w:name w:val="toc 4"/>
    <w:basedOn w:val="Normal"/>
    <w:next w:val="Normal"/>
    <w:uiPriority w:val="39"/>
    <w:rsid w:val="000342C8"/>
    <w:pPr>
      <w:tabs>
        <w:tab w:val="right" w:leader="dot" w:pos="9072"/>
      </w:tabs>
      <w:spacing w:after="0" w:line="240" w:lineRule="auto"/>
      <w:ind w:left="284" w:right="851"/>
    </w:pPr>
  </w:style>
  <w:style w:type="character" w:customStyle="1" w:styleId="italic">
    <w:name w:val="italic"/>
    <w:rsid w:val="000342C8"/>
    <w:rPr>
      <w:i/>
    </w:rPr>
  </w:style>
  <w:style w:type="paragraph" w:customStyle="1" w:styleId="OneLevelNumberedParagraph">
    <w:name w:val="One Level Numbered Paragraph"/>
    <w:basedOn w:val="Normal"/>
    <w:rsid w:val="000342C8"/>
    <w:pPr>
      <w:numPr>
        <w:numId w:val="4"/>
      </w:numPr>
    </w:pPr>
  </w:style>
  <w:style w:type="paragraph" w:customStyle="1" w:styleId="BoxText">
    <w:name w:val="Box Text"/>
    <w:basedOn w:val="BoxTextBase"/>
    <w:rsid w:val="000342C8"/>
  </w:style>
  <w:style w:type="paragraph" w:customStyle="1" w:styleId="BoxBullet">
    <w:name w:val="Box Bullet"/>
    <w:basedOn w:val="BoxTextBase"/>
    <w:rsid w:val="000342C8"/>
    <w:pPr>
      <w:numPr>
        <w:numId w:val="3"/>
      </w:numPr>
    </w:pPr>
  </w:style>
  <w:style w:type="paragraph" w:customStyle="1" w:styleId="BoxDash">
    <w:name w:val="Box Dash"/>
    <w:basedOn w:val="Normal"/>
    <w:rsid w:val="000342C8"/>
    <w:pPr>
      <w:numPr>
        <w:ilvl w:val="1"/>
        <w:numId w:val="3"/>
      </w:numPr>
    </w:pPr>
  </w:style>
  <w:style w:type="paragraph" w:customStyle="1" w:styleId="BoxDoubleDot">
    <w:name w:val="Box Double Dot"/>
    <w:basedOn w:val="BoxTextBase"/>
    <w:rsid w:val="000342C8"/>
    <w:pPr>
      <w:numPr>
        <w:ilvl w:val="2"/>
        <w:numId w:val="3"/>
      </w:numPr>
    </w:pPr>
  </w:style>
  <w:style w:type="paragraph" w:customStyle="1" w:styleId="RecommendationBullet">
    <w:name w:val="Recommendation Bullet"/>
    <w:basedOn w:val="RecommendationTextBase"/>
    <w:rsid w:val="000342C8"/>
    <w:pPr>
      <w:numPr>
        <w:numId w:val="5"/>
      </w:numPr>
    </w:pPr>
  </w:style>
  <w:style w:type="paragraph" w:customStyle="1" w:styleId="RecommendationDash">
    <w:name w:val="Recommendation Dash"/>
    <w:basedOn w:val="RecommendationTextBase"/>
    <w:rsid w:val="000342C8"/>
    <w:pPr>
      <w:numPr>
        <w:ilvl w:val="1"/>
        <w:numId w:val="5"/>
      </w:numPr>
    </w:pPr>
  </w:style>
  <w:style w:type="paragraph" w:customStyle="1" w:styleId="RecommendationDoubleDot">
    <w:name w:val="Recommendation Double Dot"/>
    <w:basedOn w:val="RecommendationTextBase"/>
    <w:rsid w:val="000342C8"/>
    <w:pPr>
      <w:numPr>
        <w:ilvl w:val="2"/>
        <w:numId w:val="5"/>
      </w:numPr>
    </w:pPr>
  </w:style>
  <w:style w:type="character" w:styleId="FollowedHyperlink">
    <w:name w:val="FollowedHyperlink"/>
    <w:basedOn w:val="DefaultParagraphFont"/>
    <w:uiPriority w:val="99"/>
    <w:rsid w:val="000342C8"/>
    <w:rPr>
      <w:rFonts w:cs="Times New Roman"/>
      <w:color w:val="auto"/>
      <w:u w:val="none"/>
    </w:rPr>
  </w:style>
  <w:style w:type="paragraph" w:customStyle="1" w:styleId="Heading1NotNumbered">
    <w:name w:val="Heading 1 Not Numbered"/>
    <w:basedOn w:val="HeadingBase"/>
    <w:next w:val="Normal"/>
    <w:rsid w:val="000342C8"/>
    <w:pPr>
      <w:spacing w:before="720" w:after="360"/>
    </w:pPr>
    <w:rPr>
      <w:rFonts w:ascii="Consolas" w:hAnsi="Consolas"/>
      <w:caps/>
      <w:sz w:val="32"/>
      <w:szCs w:val="36"/>
    </w:rPr>
  </w:style>
  <w:style w:type="paragraph" w:customStyle="1" w:styleId="Heading2NotNumbered">
    <w:name w:val="Heading 2 Not Numbered"/>
    <w:basedOn w:val="HeadingBase"/>
    <w:next w:val="Normal"/>
    <w:rsid w:val="000342C8"/>
    <w:pPr>
      <w:spacing w:before="360" w:after="180"/>
    </w:pPr>
    <w:rPr>
      <w:b/>
      <w:sz w:val="29"/>
      <w:szCs w:val="28"/>
    </w:rPr>
  </w:style>
  <w:style w:type="paragraph" w:customStyle="1" w:styleId="Heading3NotNumbered">
    <w:name w:val="Heading 3 Not Numbered"/>
    <w:basedOn w:val="HeadingBase"/>
    <w:next w:val="Normal"/>
    <w:rsid w:val="000342C8"/>
    <w:pPr>
      <w:spacing w:before="240" w:after="120"/>
    </w:pPr>
    <w:rPr>
      <w:b/>
      <w:sz w:val="23"/>
      <w:szCs w:val="26"/>
    </w:rPr>
  </w:style>
  <w:style w:type="paragraph" w:customStyle="1" w:styleId="Heading4NotNumbered">
    <w:name w:val="Heading 4 Not Numbered"/>
    <w:basedOn w:val="HeadingBase"/>
    <w:rsid w:val="000342C8"/>
    <w:pPr>
      <w:spacing w:before="120" w:after="120"/>
      <w:outlineLvl w:val="3"/>
    </w:pPr>
    <w:rPr>
      <w:b/>
      <w:caps/>
    </w:rPr>
  </w:style>
  <w:style w:type="paragraph" w:styleId="BalloonText">
    <w:name w:val="Balloon Text"/>
    <w:basedOn w:val="Normal"/>
    <w:link w:val="BalloonTextChar"/>
    <w:uiPriority w:val="99"/>
    <w:semiHidden/>
    <w:rsid w:val="000342C8"/>
    <w:rPr>
      <w:rFonts w:ascii="Tahoma" w:hAnsi="Tahoma" w:cs="Tahoma"/>
      <w:sz w:val="16"/>
      <w:szCs w:val="16"/>
    </w:rPr>
  </w:style>
  <w:style w:type="character" w:customStyle="1" w:styleId="BalloonTextChar">
    <w:name w:val="Balloon Text Char"/>
    <w:basedOn w:val="DefaultParagraphFont"/>
    <w:link w:val="BalloonText"/>
    <w:uiPriority w:val="99"/>
    <w:semiHidden/>
    <w:rsid w:val="000342C8"/>
    <w:rPr>
      <w:rFonts w:ascii="Tahoma" w:eastAsia="Times New Roman" w:hAnsi="Tahoma" w:cs="Tahoma"/>
      <w:color w:val="000000"/>
      <w:sz w:val="16"/>
      <w:szCs w:val="16"/>
      <w:lang w:eastAsia="en-AU"/>
    </w:rPr>
  </w:style>
  <w:style w:type="paragraph" w:styleId="Caption">
    <w:name w:val="caption"/>
    <w:basedOn w:val="Normal"/>
    <w:next w:val="Normal"/>
    <w:link w:val="CaptionChar"/>
    <w:uiPriority w:val="35"/>
    <w:qFormat/>
    <w:rsid w:val="000342C8"/>
    <w:rPr>
      <w:b/>
      <w:bCs/>
    </w:rPr>
  </w:style>
  <w:style w:type="character" w:styleId="CommentReference">
    <w:name w:val="annotation reference"/>
    <w:basedOn w:val="DefaultParagraphFont"/>
    <w:uiPriority w:val="99"/>
    <w:semiHidden/>
    <w:rsid w:val="000342C8"/>
    <w:rPr>
      <w:rFonts w:cs="Times New Roman"/>
      <w:sz w:val="16"/>
    </w:rPr>
  </w:style>
  <w:style w:type="paragraph" w:styleId="CommentText">
    <w:name w:val="annotation text"/>
    <w:basedOn w:val="Normal"/>
    <w:link w:val="CommentTextChar"/>
    <w:uiPriority w:val="99"/>
    <w:rsid w:val="000342C8"/>
  </w:style>
  <w:style w:type="character" w:customStyle="1" w:styleId="CommentTextChar">
    <w:name w:val="Comment Text Char"/>
    <w:basedOn w:val="DefaultParagraphFont"/>
    <w:link w:val="CommentText"/>
    <w:uiPriority w:val="99"/>
    <w:rsid w:val="000342C8"/>
    <w:rPr>
      <w:rFonts w:ascii="Corbel" w:eastAsia="Times New Roman" w:hAnsi="Corbel" w:cs="Times New Roman"/>
      <w:color w:val="000000"/>
      <w:sz w:val="23"/>
      <w:szCs w:val="20"/>
      <w:lang w:eastAsia="en-AU"/>
    </w:rPr>
  </w:style>
  <w:style w:type="paragraph" w:styleId="CommentSubject">
    <w:name w:val="annotation subject"/>
    <w:basedOn w:val="CommentText"/>
    <w:next w:val="CommentText"/>
    <w:link w:val="CommentSubjectChar"/>
    <w:uiPriority w:val="99"/>
    <w:semiHidden/>
    <w:rsid w:val="000342C8"/>
    <w:rPr>
      <w:b/>
      <w:bCs/>
    </w:rPr>
  </w:style>
  <w:style w:type="character" w:customStyle="1" w:styleId="CommentSubjectChar">
    <w:name w:val="Comment Subject Char"/>
    <w:basedOn w:val="CommentTextChar"/>
    <w:link w:val="CommentSubject"/>
    <w:uiPriority w:val="99"/>
    <w:semiHidden/>
    <w:rsid w:val="000342C8"/>
    <w:rPr>
      <w:rFonts w:ascii="Corbel" w:eastAsia="Times New Roman" w:hAnsi="Corbel" w:cs="Times New Roman"/>
      <w:b/>
      <w:bCs/>
      <w:color w:val="000000"/>
      <w:sz w:val="23"/>
      <w:szCs w:val="20"/>
      <w:lang w:eastAsia="en-AU"/>
    </w:rPr>
  </w:style>
  <w:style w:type="paragraph" w:styleId="DocumentMap">
    <w:name w:val="Document Map"/>
    <w:basedOn w:val="Normal"/>
    <w:link w:val="DocumentMapChar"/>
    <w:uiPriority w:val="99"/>
    <w:semiHidden/>
    <w:rsid w:val="000342C8"/>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0342C8"/>
    <w:rPr>
      <w:rFonts w:ascii="Tahoma" w:eastAsia="Times New Roman" w:hAnsi="Tahoma" w:cs="Tahoma"/>
      <w:color w:val="000000"/>
      <w:sz w:val="23"/>
      <w:szCs w:val="20"/>
      <w:shd w:val="clear" w:color="auto" w:fill="000080"/>
      <w:lang w:eastAsia="en-AU"/>
    </w:rPr>
  </w:style>
  <w:style w:type="character" w:styleId="EndnoteReference">
    <w:name w:val="endnote reference"/>
    <w:basedOn w:val="DefaultParagraphFont"/>
    <w:uiPriority w:val="99"/>
    <w:semiHidden/>
    <w:rsid w:val="000342C8"/>
    <w:rPr>
      <w:rFonts w:cs="Times New Roman"/>
      <w:vertAlign w:val="superscript"/>
    </w:rPr>
  </w:style>
  <w:style w:type="paragraph" w:styleId="EndnoteText">
    <w:name w:val="endnote text"/>
    <w:basedOn w:val="Normal"/>
    <w:link w:val="EndnoteTextChar"/>
    <w:uiPriority w:val="99"/>
    <w:semiHidden/>
    <w:rsid w:val="000342C8"/>
  </w:style>
  <w:style w:type="character" w:customStyle="1" w:styleId="EndnoteTextChar">
    <w:name w:val="Endnote Text Char"/>
    <w:basedOn w:val="DefaultParagraphFont"/>
    <w:link w:val="EndnoteText"/>
    <w:uiPriority w:val="99"/>
    <w:semiHidden/>
    <w:rsid w:val="000342C8"/>
    <w:rPr>
      <w:rFonts w:ascii="Corbel" w:eastAsia="Times New Roman" w:hAnsi="Corbel" w:cs="Times New Roman"/>
      <w:color w:val="000000"/>
      <w:sz w:val="23"/>
      <w:szCs w:val="20"/>
      <w:lang w:eastAsia="en-AU"/>
    </w:rPr>
  </w:style>
  <w:style w:type="character" w:styleId="FootnoteReference">
    <w:name w:val="footnote reference"/>
    <w:basedOn w:val="DefaultParagraphFont"/>
    <w:uiPriority w:val="99"/>
    <w:rsid w:val="000342C8"/>
    <w:rPr>
      <w:rFonts w:cs="Times New Roman"/>
      <w:vertAlign w:val="superscript"/>
    </w:rPr>
  </w:style>
  <w:style w:type="paragraph" w:styleId="Index1">
    <w:name w:val="index 1"/>
    <w:basedOn w:val="Normal"/>
    <w:next w:val="Normal"/>
    <w:autoRedefine/>
    <w:uiPriority w:val="99"/>
    <w:semiHidden/>
    <w:rsid w:val="000342C8"/>
    <w:pPr>
      <w:ind w:left="200" w:hanging="200"/>
    </w:pPr>
  </w:style>
  <w:style w:type="paragraph" w:styleId="Index2">
    <w:name w:val="index 2"/>
    <w:basedOn w:val="Normal"/>
    <w:next w:val="Normal"/>
    <w:autoRedefine/>
    <w:uiPriority w:val="99"/>
    <w:semiHidden/>
    <w:rsid w:val="000342C8"/>
    <w:pPr>
      <w:ind w:left="400" w:hanging="200"/>
    </w:pPr>
  </w:style>
  <w:style w:type="paragraph" w:styleId="Index3">
    <w:name w:val="index 3"/>
    <w:basedOn w:val="Normal"/>
    <w:next w:val="Normal"/>
    <w:autoRedefine/>
    <w:uiPriority w:val="99"/>
    <w:semiHidden/>
    <w:rsid w:val="000342C8"/>
    <w:pPr>
      <w:ind w:left="600" w:hanging="200"/>
    </w:pPr>
  </w:style>
  <w:style w:type="paragraph" w:styleId="Index4">
    <w:name w:val="index 4"/>
    <w:basedOn w:val="Normal"/>
    <w:next w:val="Normal"/>
    <w:autoRedefine/>
    <w:uiPriority w:val="99"/>
    <w:semiHidden/>
    <w:rsid w:val="000342C8"/>
    <w:pPr>
      <w:ind w:left="800" w:hanging="200"/>
    </w:pPr>
  </w:style>
  <w:style w:type="paragraph" w:styleId="Index5">
    <w:name w:val="index 5"/>
    <w:basedOn w:val="Normal"/>
    <w:next w:val="Normal"/>
    <w:autoRedefine/>
    <w:uiPriority w:val="99"/>
    <w:semiHidden/>
    <w:rsid w:val="000342C8"/>
    <w:pPr>
      <w:ind w:left="1000" w:hanging="200"/>
    </w:pPr>
  </w:style>
  <w:style w:type="paragraph" w:styleId="Index6">
    <w:name w:val="index 6"/>
    <w:basedOn w:val="Normal"/>
    <w:next w:val="Normal"/>
    <w:autoRedefine/>
    <w:uiPriority w:val="99"/>
    <w:semiHidden/>
    <w:rsid w:val="000342C8"/>
    <w:pPr>
      <w:ind w:left="1200" w:hanging="200"/>
    </w:pPr>
  </w:style>
  <w:style w:type="paragraph" w:styleId="Index7">
    <w:name w:val="index 7"/>
    <w:basedOn w:val="Normal"/>
    <w:next w:val="Normal"/>
    <w:autoRedefine/>
    <w:uiPriority w:val="99"/>
    <w:semiHidden/>
    <w:rsid w:val="000342C8"/>
    <w:pPr>
      <w:ind w:left="1400" w:hanging="200"/>
    </w:pPr>
  </w:style>
  <w:style w:type="paragraph" w:styleId="Index8">
    <w:name w:val="index 8"/>
    <w:basedOn w:val="Normal"/>
    <w:next w:val="Normal"/>
    <w:autoRedefine/>
    <w:uiPriority w:val="99"/>
    <w:semiHidden/>
    <w:rsid w:val="000342C8"/>
    <w:pPr>
      <w:ind w:left="1600" w:hanging="200"/>
    </w:pPr>
  </w:style>
  <w:style w:type="paragraph" w:styleId="Index9">
    <w:name w:val="index 9"/>
    <w:basedOn w:val="Normal"/>
    <w:next w:val="Normal"/>
    <w:autoRedefine/>
    <w:uiPriority w:val="99"/>
    <w:semiHidden/>
    <w:rsid w:val="000342C8"/>
    <w:pPr>
      <w:ind w:left="1800" w:hanging="200"/>
    </w:pPr>
  </w:style>
  <w:style w:type="paragraph" w:styleId="IndexHeading">
    <w:name w:val="index heading"/>
    <w:basedOn w:val="Normal"/>
    <w:next w:val="Index1"/>
    <w:uiPriority w:val="99"/>
    <w:semiHidden/>
    <w:rsid w:val="000342C8"/>
    <w:rPr>
      <w:rFonts w:ascii="Arial" w:hAnsi="Arial" w:cs="Arial"/>
      <w:b/>
      <w:bCs/>
    </w:rPr>
  </w:style>
  <w:style w:type="paragraph" w:styleId="MacroText">
    <w:name w:val="macro"/>
    <w:link w:val="MacroTextChar"/>
    <w:uiPriority w:val="99"/>
    <w:semiHidden/>
    <w:rsid w:val="000342C8"/>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uiPriority w:val="99"/>
    <w:semiHidden/>
    <w:rsid w:val="000342C8"/>
    <w:rPr>
      <w:rFonts w:ascii="Courier New" w:eastAsia="Times New Roman" w:hAnsi="Courier New" w:cs="Courier New"/>
      <w:color w:val="000000"/>
      <w:sz w:val="20"/>
      <w:szCs w:val="20"/>
      <w:lang w:eastAsia="en-AU"/>
    </w:rPr>
  </w:style>
  <w:style w:type="paragraph" w:styleId="TableofAuthorities">
    <w:name w:val="table of authorities"/>
    <w:basedOn w:val="Normal"/>
    <w:next w:val="Normal"/>
    <w:uiPriority w:val="99"/>
    <w:rsid w:val="000342C8"/>
    <w:pPr>
      <w:ind w:left="200" w:hanging="200"/>
    </w:pPr>
  </w:style>
  <w:style w:type="paragraph" w:styleId="TableofFigures">
    <w:name w:val="table of figures"/>
    <w:basedOn w:val="Normal"/>
    <w:next w:val="Normal"/>
    <w:uiPriority w:val="99"/>
    <w:rsid w:val="000342C8"/>
  </w:style>
  <w:style w:type="paragraph" w:styleId="TOAHeading">
    <w:name w:val="toa heading"/>
    <w:basedOn w:val="Normal"/>
    <w:next w:val="Normal"/>
    <w:uiPriority w:val="99"/>
    <w:semiHidden/>
    <w:rsid w:val="000342C8"/>
    <w:pPr>
      <w:spacing w:before="120"/>
    </w:pPr>
    <w:rPr>
      <w:rFonts w:ascii="Arial" w:hAnsi="Arial" w:cs="Arial"/>
      <w:b/>
      <w:bCs/>
      <w:sz w:val="24"/>
      <w:szCs w:val="24"/>
    </w:rPr>
  </w:style>
  <w:style w:type="paragraph" w:styleId="TOC5">
    <w:name w:val="toc 5"/>
    <w:basedOn w:val="Normal"/>
    <w:next w:val="Normal"/>
    <w:autoRedefine/>
    <w:uiPriority w:val="39"/>
    <w:semiHidden/>
    <w:rsid w:val="000342C8"/>
    <w:pPr>
      <w:ind w:left="800"/>
    </w:pPr>
  </w:style>
  <w:style w:type="paragraph" w:styleId="TOC6">
    <w:name w:val="toc 6"/>
    <w:basedOn w:val="Normal"/>
    <w:next w:val="Normal"/>
    <w:autoRedefine/>
    <w:uiPriority w:val="39"/>
    <w:semiHidden/>
    <w:rsid w:val="000342C8"/>
    <w:pPr>
      <w:ind w:left="1000"/>
    </w:pPr>
  </w:style>
  <w:style w:type="paragraph" w:styleId="TOC7">
    <w:name w:val="toc 7"/>
    <w:basedOn w:val="Normal"/>
    <w:next w:val="Normal"/>
    <w:autoRedefine/>
    <w:uiPriority w:val="39"/>
    <w:semiHidden/>
    <w:rsid w:val="000342C8"/>
    <w:pPr>
      <w:ind w:left="1200"/>
    </w:pPr>
  </w:style>
  <w:style w:type="paragraph" w:styleId="TOC8">
    <w:name w:val="toc 8"/>
    <w:basedOn w:val="Normal"/>
    <w:next w:val="Normal"/>
    <w:autoRedefine/>
    <w:uiPriority w:val="39"/>
    <w:semiHidden/>
    <w:rsid w:val="000342C8"/>
    <w:pPr>
      <w:ind w:left="1400"/>
    </w:pPr>
  </w:style>
  <w:style w:type="paragraph" w:styleId="TOC9">
    <w:name w:val="toc 9"/>
    <w:basedOn w:val="Normal"/>
    <w:next w:val="Normal"/>
    <w:autoRedefine/>
    <w:uiPriority w:val="39"/>
    <w:semiHidden/>
    <w:rsid w:val="000342C8"/>
    <w:pPr>
      <w:ind w:left="1600"/>
    </w:pPr>
  </w:style>
  <w:style w:type="paragraph" w:customStyle="1" w:styleId="Heading5NotNumbered">
    <w:name w:val="Heading 5 Not Numbered"/>
    <w:basedOn w:val="HeadingBase"/>
    <w:rsid w:val="000342C8"/>
    <w:pPr>
      <w:spacing w:after="120"/>
      <w:outlineLvl w:val="4"/>
    </w:pPr>
    <w:rPr>
      <w:b/>
    </w:rPr>
  </w:style>
  <w:style w:type="paragraph" w:customStyle="1" w:styleId="Normalnumbered">
    <w:name w:val="Normal numbered"/>
    <w:basedOn w:val="Normal"/>
    <w:link w:val="NormalnumberedChar"/>
    <w:qFormat/>
    <w:rsid w:val="000342C8"/>
    <w:pPr>
      <w:numPr>
        <w:numId w:val="7"/>
      </w:numPr>
      <w:tabs>
        <w:tab w:val="num" w:pos="1418"/>
      </w:tabs>
    </w:pPr>
  </w:style>
  <w:style w:type="paragraph" w:customStyle="1" w:styleId="Romannumeral">
    <w:name w:val="Roman numeral"/>
    <w:basedOn w:val="Normal"/>
    <w:rsid w:val="000342C8"/>
    <w:pPr>
      <w:numPr>
        <w:numId w:val="11"/>
      </w:numPr>
    </w:pPr>
  </w:style>
  <w:style w:type="paragraph" w:customStyle="1" w:styleId="FileProperties">
    <w:name w:val="File Properties"/>
    <w:basedOn w:val="Normal"/>
    <w:rsid w:val="000342C8"/>
    <w:rPr>
      <w:i/>
      <w:color w:val="auto"/>
    </w:rPr>
  </w:style>
  <w:style w:type="paragraph" w:customStyle="1" w:styleId="StatesList">
    <w:name w:val="StatesList"/>
    <w:basedOn w:val="AgreementParties"/>
    <w:rsid w:val="000342C8"/>
    <w:pPr>
      <w:tabs>
        <w:tab w:val="num" w:pos="1134"/>
      </w:tabs>
      <w:ind w:left="1134"/>
    </w:pPr>
  </w:style>
  <w:style w:type="paragraph" w:customStyle="1" w:styleId="Abstract">
    <w:name w:val="Abstract"/>
    <w:basedOn w:val="Normal"/>
    <w:rsid w:val="000342C8"/>
    <w:pPr>
      <w:spacing w:before="240" w:line="240" w:lineRule="auto"/>
    </w:pPr>
    <w:rPr>
      <w:rFonts w:ascii="Consolas" w:hAnsi="Consolas"/>
      <w:color w:val="3D4B67"/>
      <w:sz w:val="20"/>
      <w:szCs w:val="26"/>
    </w:rPr>
  </w:style>
  <w:style w:type="paragraph" w:customStyle="1" w:styleId="ScheduleStartNnumber">
    <w:name w:val="ScheduleStartNnumber"/>
    <w:rsid w:val="000342C8"/>
    <w:pPr>
      <w:numPr>
        <w:numId w:val="13"/>
      </w:numPr>
      <w:spacing w:after="0" w:line="240" w:lineRule="auto"/>
    </w:pPr>
    <w:rPr>
      <w:rFonts w:ascii="Consolas" w:eastAsia="Times New Roman" w:hAnsi="Consolas" w:cs="Arial"/>
      <w:bCs/>
      <w:vanish/>
      <w:color w:val="000000"/>
      <w:kern w:val="32"/>
      <w:sz w:val="12"/>
      <w:szCs w:val="36"/>
      <w:lang w:eastAsia="en-AU"/>
    </w:rPr>
  </w:style>
  <w:style w:type="paragraph" w:styleId="Subtitle">
    <w:name w:val="Subtitle"/>
    <w:basedOn w:val="Normal"/>
    <w:link w:val="SubtitleChar"/>
    <w:uiPriority w:val="11"/>
    <w:qFormat/>
    <w:rsid w:val="000342C8"/>
    <w:pPr>
      <w:spacing w:after="600" w:line="240" w:lineRule="auto"/>
      <w:jc w:val="left"/>
    </w:pPr>
    <w:rPr>
      <w:rFonts w:ascii="Consolas" w:hAnsi="Consolas"/>
      <w:b/>
      <w:caps/>
      <w:color w:val="C7823E"/>
      <w:spacing w:val="50"/>
      <w:sz w:val="24"/>
      <w:szCs w:val="22"/>
      <w:lang w:eastAsia="ja-JP"/>
    </w:rPr>
  </w:style>
  <w:style w:type="character" w:customStyle="1" w:styleId="SubtitleChar">
    <w:name w:val="Subtitle Char"/>
    <w:basedOn w:val="DefaultParagraphFont"/>
    <w:link w:val="Subtitle"/>
    <w:uiPriority w:val="11"/>
    <w:rsid w:val="000342C8"/>
    <w:rPr>
      <w:rFonts w:ascii="Consolas" w:eastAsia="Times New Roman" w:hAnsi="Consolas" w:cs="Times New Roman"/>
      <w:b/>
      <w:caps/>
      <w:color w:val="C7823E"/>
      <w:spacing w:val="50"/>
      <w:sz w:val="24"/>
      <w:lang w:eastAsia="ja-JP"/>
    </w:rPr>
  </w:style>
  <w:style w:type="paragraph" w:styleId="Title">
    <w:name w:val="Title"/>
    <w:basedOn w:val="Normal"/>
    <w:next w:val="Subtitle"/>
    <w:link w:val="TitleChar"/>
    <w:uiPriority w:val="10"/>
    <w:qFormat/>
    <w:rsid w:val="000342C8"/>
    <w:pPr>
      <w:spacing w:after="0" w:line="240" w:lineRule="auto"/>
      <w:jc w:val="left"/>
    </w:pPr>
    <w:rPr>
      <w:color w:val="3D4B67"/>
      <w:sz w:val="72"/>
      <w:szCs w:val="48"/>
      <w:lang w:eastAsia="ja-JP"/>
    </w:rPr>
  </w:style>
  <w:style w:type="character" w:customStyle="1" w:styleId="TitleChar">
    <w:name w:val="Title Char"/>
    <w:basedOn w:val="DefaultParagraphFont"/>
    <w:link w:val="Title"/>
    <w:uiPriority w:val="10"/>
    <w:rsid w:val="000342C8"/>
    <w:rPr>
      <w:rFonts w:ascii="Corbel" w:eastAsia="Times New Roman" w:hAnsi="Corbel" w:cs="Times New Roman"/>
      <w:color w:val="3D4B67"/>
      <w:sz w:val="72"/>
      <w:szCs w:val="48"/>
      <w:lang w:eastAsia="ja-JP"/>
    </w:rPr>
  </w:style>
  <w:style w:type="paragraph" w:customStyle="1" w:styleId="TableBullet">
    <w:name w:val="TableBullet"/>
    <w:basedOn w:val="Bullet"/>
    <w:rsid w:val="000342C8"/>
    <w:pPr>
      <w:numPr>
        <w:numId w:val="0"/>
      </w:numPr>
      <w:spacing w:before="40" w:after="60"/>
    </w:pPr>
  </w:style>
  <w:style w:type="paragraph" w:customStyle="1" w:styleId="ScheduleList">
    <w:name w:val="ScheduleList"/>
    <w:basedOn w:val="Normal"/>
    <w:rsid w:val="000342C8"/>
    <w:pPr>
      <w:numPr>
        <w:numId w:val="8"/>
      </w:numPr>
    </w:pPr>
    <w:rPr>
      <w:b/>
    </w:rPr>
  </w:style>
  <w:style w:type="paragraph" w:customStyle="1" w:styleId="ScheduleListSubHeading">
    <w:name w:val="ScheduleListSubHeading"/>
    <w:basedOn w:val="ScheduleList"/>
    <w:rsid w:val="000342C8"/>
    <w:pPr>
      <w:numPr>
        <w:ilvl w:val="1"/>
      </w:numPr>
      <w:tabs>
        <w:tab w:val="num" w:pos="2574"/>
      </w:tabs>
      <w:ind w:hanging="360"/>
    </w:pPr>
  </w:style>
  <w:style w:type="paragraph" w:customStyle="1" w:styleId="Signed">
    <w:name w:val="Signed"/>
    <w:basedOn w:val="Normal"/>
    <w:rsid w:val="000342C8"/>
    <w:pPr>
      <w:spacing w:after="120" w:line="240" w:lineRule="auto"/>
    </w:pPr>
    <w:rPr>
      <w:rFonts w:ascii="Book Antiqua" w:hAnsi="Book Antiqua"/>
      <w:bCs/>
      <w:i/>
      <w:sz w:val="22"/>
    </w:rPr>
  </w:style>
  <w:style w:type="paragraph" w:customStyle="1" w:styleId="AgreementHeading">
    <w:name w:val="AgreementHeading"/>
    <w:basedOn w:val="StatesList"/>
    <w:next w:val="StatesList"/>
    <w:rsid w:val="000342C8"/>
    <w:pPr>
      <w:numPr>
        <w:numId w:val="0"/>
      </w:numPr>
      <w:ind w:left="1560"/>
    </w:pPr>
  </w:style>
  <w:style w:type="character" w:styleId="PageNumber">
    <w:name w:val="page number"/>
    <w:basedOn w:val="DefaultParagraphFont"/>
    <w:uiPriority w:val="99"/>
    <w:rsid w:val="000342C8"/>
    <w:rPr>
      <w:rFonts w:cs="Times New Roman"/>
    </w:rPr>
  </w:style>
  <w:style w:type="paragraph" w:customStyle="1" w:styleId="CoverStatesList">
    <w:name w:val="CoverStatesList"/>
    <w:basedOn w:val="Normal"/>
    <w:rsid w:val="000342C8"/>
    <w:pPr>
      <w:keepNext/>
      <w:tabs>
        <w:tab w:val="num" w:pos="284"/>
      </w:tabs>
      <w:spacing w:before="240" w:after="60" w:line="240" w:lineRule="auto"/>
      <w:ind w:left="284" w:hanging="284"/>
      <w:jc w:val="left"/>
    </w:pPr>
    <w:rPr>
      <w:rFonts w:ascii="Consolas" w:hAnsi="Consolas"/>
      <w:color w:val="auto"/>
      <w:sz w:val="30"/>
      <w:szCs w:val="32"/>
      <w:lang w:eastAsia="ja-JP"/>
    </w:rPr>
  </w:style>
  <w:style w:type="paragraph" w:customStyle="1" w:styleId="Position">
    <w:name w:val="Position"/>
    <w:basedOn w:val="Normal"/>
    <w:rsid w:val="000342C8"/>
    <w:pPr>
      <w:spacing w:after="120"/>
    </w:pPr>
    <w:rPr>
      <w:bCs/>
      <w:sz w:val="20"/>
    </w:rPr>
  </w:style>
  <w:style w:type="character" w:customStyle="1" w:styleId="SignedBold">
    <w:name w:val="SignedBold"/>
    <w:rsid w:val="000342C8"/>
    <w:rPr>
      <w:b/>
      <w:i/>
    </w:rPr>
  </w:style>
  <w:style w:type="paragraph" w:customStyle="1" w:styleId="LineForSignature">
    <w:name w:val="LineForSignature"/>
    <w:basedOn w:val="Normal"/>
    <w:rsid w:val="000342C8"/>
    <w:pPr>
      <w:tabs>
        <w:tab w:val="left" w:leader="underscore" w:pos="3686"/>
      </w:tabs>
      <w:spacing w:before="360" w:after="60"/>
    </w:pPr>
    <w:rPr>
      <w:rFonts w:ascii="Book Antiqua" w:hAnsi="Book Antiqua"/>
      <w:color w:val="C0C0C0"/>
      <w:lang w:val="en-GB"/>
    </w:rPr>
  </w:style>
  <w:style w:type="paragraph" w:customStyle="1" w:styleId="ScheduleNumberedPara">
    <w:name w:val="ScheduleNumberedPara"/>
    <w:basedOn w:val="Normalnumbered"/>
    <w:link w:val="ScheduleNumberedParaChar"/>
    <w:rsid w:val="000342C8"/>
    <w:pPr>
      <w:numPr>
        <w:ilvl w:val="1"/>
        <w:numId w:val="13"/>
      </w:numPr>
    </w:pPr>
  </w:style>
  <w:style w:type="paragraph" w:customStyle="1" w:styleId="Heading1Red">
    <w:name w:val="Heading 1 Red"/>
    <w:basedOn w:val="Heading1"/>
    <w:rsid w:val="000342C8"/>
    <w:rPr>
      <w:color w:val="980033"/>
    </w:rPr>
  </w:style>
  <w:style w:type="paragraph" w:customStyle="1" w:styleId="Indentednumberpara">
    <w:name w:val="Indented number para"/>
    <w:basedOn w:val="Romannumeral"/>
    <w:rsid w:val="000342C8"/>
    <w:pPr>
      <w:numPr>
        <w:ilvl w:val="1"/>
        <w:numId w:val="9"/>
      </w:numPr>
    </w:pPr>
  </w:style>
  <w:style w:type="paragraph" w:customStyle="1" w:styleId="AgreementParties">
    <w:name w:val="AgreementParties"/>
    <w:rsid w:val="000342C8"/>
    <w:pPr>
      <w:numPr>
        <w:numId w:val="12"/>
      </w:numPr>
      <w:spacing w:before="120" w:after="120" w:line="240" w:lineRule="auto"/>
    </w:pPr>
    <w:rPr>
      <w:rFonts w:ascii="Consolas" w:eastAsia="Times New Roman" w:hAnsi="Consolas" w:cs="Times New Roman"/>
      <w:color w:val="3D4B67"/>
      <w:sz w:val="30"/>
      <w:szCs w:val="32"/>
      <w:lang w:eastAsia="ja-JP"/>
    </w:rPr>
  </w:style>
  <w:style w:type="paragraph" w:customStyle="1" w:styleId="IndentedQuote">
    <w:name w:val="Indented Quote"/>
    <w:basedOn w:val="Normal"/>
    <w:qFormat/>
    <w:rsid w:val="000342C8"/>
    <w:pPr>
      <w:pBdr>
        <w:top w:val="single" w:sz="2" w:space="10" w:color="000080"/>
        <w:bottom w:val="single" w:sz="2" w:space="10" w:color="000080"/>
      </w:pBdr>
      <w:shd w:val="clear" w:color="auto" w:fill="FFFFFF"/>
      <w:spacing w:before="240" w:line="280" w:lineRule="exact"/>
      <w:ind w:left="567" w:right="567"/>
      <w:contextualSpacing/>
    </w:pPr>
    <w:rPr>
      <w:color w:val="3D4B67"/>
      <w:lang w:eastAsia="ja-JP"/>
    </w:rPr>
  </w:style>
  <w:style w:type="paragraph" w:customStyle="1" w:styleId="IndentItalic">
    <w:name w:val="IndentItalic"/>
    <w:basedOn w:val="NormalIndent"/>
    <w:rsid w:val="000342C8"/>
    <w:rPr>
      <w:i/>
    </w:rPr>
  </w:style>
  <w:style w:type="paragraph" w:customStyle="1" w:styleId="HeaderEvenRed">
    <w:name w:val="Header Even Red"/>
    <w:basedOn w:val="HeaderEven"/>
    <w:rsid w:val="000342C8"/>
    <w:rPr>
      <w:color w:val="980033"/>
    </w:rPr>
  </w:style>
  <w:style w:type="paragraph" w:customStyle="1" w:styleId="HeaderOddRed">
    <w:name w:val="Header Odd Red"/>
    <w:basedOn w:val="HeaderOdd"/>
    <w:rsid w:val="000342C8"/>
    <w:rPr>
      <w:color w:val="980033"/>
    </w:rPr>
  </w:style>
  <w:style w:type="paragraph" w:styleId="ListBullet">
    <w:name w:val="List Bullet"/>
    <w:basedOn w:val="Normal"/>
    <w:link w:val="ListBulletChar"/>
    <w:uiPriority w:val="99"/>
    <w:rsid w:val="000342C8"/>
    <w:pPr>
      <w:spacing w:after="113" w:line="240" w:lineRule="auto"/>
      <w:ind w:left="720" w:hanging="363"/>
      <w:jc w:val="left"/>
    </w:pPr>
    <w:rPr>
      <w:rFonts w:ascii="Times New Roman" w:hAnsi="Times New Roman"/>
      <w:color w:val="auto"/>
      <w:sz w:val="22"/>
      <w:szCs w:val="22"/>
      <w:lang w:eastAsia="en-US"/>
    </w:rPr>
  </w:style>
  <w:style w:type="character" w:customStyle="1" w:styleId="ListBulletChar">
    <w:name w:val="List Bullet Char"/>
    <w:link w:val="ListBullet"/>
    <w:uiPriority w:val="99"/>
    <w:locked/>
    <w:rsid w:val="000342C8"/>
    <w:rPr>
      <w:rFonts w:ascii="Times New Roman" w:eastAsia="Times New Roman" w:hAnsi="Times New Roman" w:cs="Times New Roman"/>
    </w:rPr>
  </w:style>
  <w:style w:type="character" w:customStyle="1" w:styleId="NormalnumberedChar">
    <w:name w:val="Normal numbered Char"/>
    <w:link w:val="Normalnumbered"/>
    <w:locked/>
    <w:rsid w:val="000342C8"/>
    <w:rPr>
      <w:rFonts w:ascii="Corbel" w:eastAsia="Times New Roman" w:hAnsi="Corbel" w:cs="Times New Roman"/>
      <w:color w:val="000000"/>
      <w:sz w:val="23"/>
      <w:szCs w:val="20"/>
      <w:lang w:eastAsia="en-AU"/>
    </w:rPr>
  </w:style>
  <w:style w:type="paragraph" w:customStyle="1" w:styleId="Bodycopy">
    <w:name w:val="Body copy"/>
    <w:basedOn w:val="Normal"/>
    <w:link w:val="BodycopyChar"/>
    <w:rsid w:val="000342C8"/>
    <w:pPr>
      <w:spacing w:after="113" w:line="240" w:lineRule="auto"/>
      <w:jc w:val="left"/>
    </w:pPr>
    <w:rPr>
      <w:rFonts w:ascii="Times New Roman" w:hAnsi="Times New Roman"/>
      <w:color w:val="auto"/>
      <w:sz w:val="22"/>
      <w:szCs w:val="22"/>
      <w:lang w:eastAsia="en-US"/>
    </w:rPr>
  </w:style>
  <w:style w:type="character" w:customStyle="1" w:styleId="BodycopyChar">
    <w:name w:val="Body copy Char"/>
    <w:link w:val="Bodycopy"/>
    <w:locked/>
    <w:rsid w:val="000342C8"/>
    <w:rPr>
      <w:rFonts w:ascii="Times New Roman" w:eastAsia="Times New Roman" w:hAnsi="Times New Roman" w:cs="Times New Roman"/>
    </w:rPr>
  </w:style>
  <w:style w:type="paragraph" w:customStyle="1" w:styleId="TableText">
    <w:name w:val="Table Text"/>
    <w:basedOn w:val="Bodycopy"/>
    <w:rsid w:val="000342C8"/>
    <w:pPr>
      <w:spacing w:before="60" w:after="60"/>
    </w:pPr>
    <w:rPr>
      <w:rFonts w:ascii="Arial" w:hAnsi="Arial" w:cs="Arial"/>
      <w:sz w:val="16"/>
    </w:rPr>
  </w:style>
  <w:style w:type="paragraph" w:customStyle="1" w:styleId="TableHeading">
    <w:name w:val="Table Heading"/>
    <w:basedOn w:val="TableText"/>
    <w:rsid w:val="000342C8"/>
    <w:rPr>
      <w:b/>
      <w:color w:val="FFFFFF"/>
    </w:rPr>
  </w:style>
  <w:style w:type="paragraph" w:customStyle="1" w:styleId="SectionHeading">
    <w:name w:val="Section Heading"/>
    <w:basedOn w:val="Heading4"/>
    <w:rsid w:val="000342C8"/>
    <w:pPr>
      <w:spacing w:before="240" w:after="60"/>
    </w:pPr>
    <w:rPr>
      <w:rFonts w:ascii="Times New Roman" w:hAnsi="Times New Roman"/>
      <w:caps w:val="0"/>
      <w:color w:val="7584BD"/>
      <w:sz w:val="22"/>
      <w:szCs w:val="28"/>
      <w:lang w:eastAsia="en-US"/>
    </w:rPr>
  </w:style>
  <w:style w:type="character" w:customStyle="1" w:styleId="CaptionChar">
    <w:name w:val="Caption Char"/>
    <w:link w:val="Caption"/>
    <w:uiPriority w:val="35"/>
    <w:locked/>
    <w:rsid w:val="000342C8"/>
    <w:rPr>
      <w:rFonts w:ascii="Corbel" w:eastAsia="Times New Roman" w:hAnsi="Corbel" w:cs="Times New Roman"/>
      <w:b/>
      <w:bCs/>
      <w:color w:val="000000"/>
      <w:sz w:val="23"/>
      <w:szCs w:val="20"/>
      <w:lang w:eastAsia="en-AU"/>
    </w:rPr>
  </w:style>
  <w:style w:type="character" w:customStyle="1" w:styleId="HeadingBaseChar">
    <w:name w:val="Heading Base Char"/>
    <w:link w:val="HeadingBase"/>
    <w:locked/>
    <w:rsid w:val="000342C8"/>
    <w:rPr>
      <w:rFonts w:ascii="Corbel" w:eastAsia="Times New Roman" w:hAnsi="Corbel" w:cs="Times New Roman"/>
      <w:color w:val="3D4B67"/>
      <w:sz w:val="20"/>
      <w:szCs w:val="20"/>
      <w:lang w:eastAsia="en-AU"/>
    </w:rPr>
  </w:style>
  <w:style w:type="character" w:customStyle="1" w:styleId="AlphaParagraphCharChar">
    <w:name w:val="Alpha Paragraph Char Char"/>
    <w:link w:val="AlphaParagraph"/>
    <w:locked/>
    <w:rsid w:val="000342C8"/>
    <w:rPr>
      <w:rFonts w:ascii="Corbel" w:eastAsia="Times New Roman" w:hAnsi="Corbel" w:cs="Times New Roman"/>
      <w:color w:val="000000"/>
      <w:sz w:val="23"/>
      <w:szCs w:val="20"/>
      <w:lang w:eastAsia="en-AU"/>
    </w:rPr>
  </w:style>
  <w:style w:type="character" w:customStyle="1" w:styleId="BulletChar">
    <w:name w:val="Bullet Char"/>
    <w:link w:val="Bullet"/>
    <w:locked/>
    <w:rsid w:val="000342C8"/>
    <w:rPr>
      <w:rFonts w:ascii="Corbel" w:eastAsia="Times New Roman" w:hAnsi="Corbel" w:cs="Times New Roman"/>
      <w:color w:val="000000"/>
      <w:sz w:val="23"/>
      <w:szCs w:val="20"/>
      <w:lang w:eastAsia="en-AU"/>
    </w:rPr>
  </w:style>
  <w:style w:type="paragraph" w:customStyle="1" w:styleId="NumberedParagraph">
    <w:name w:val="Numbered Paragraph"/>
    <w:basedOn w:val="Normal"/>
    <w:link w:val="NumberedParagraphChar"/>
    <w:uiPriority w:val="99"/>
    <w:rsid w:val="000342C8"/>
    <w:pPr>
      <w:numPr>
        <w:numId w:val="14"/>
      </w:numPr>
      <w:spacing w:line="240" w:lineRule="auto"/>
      <w:jc w:val="left"/>
    </w:pPr>
    <w:rPr>
      <w:rFonts w:ascii="Times New Roman" w:hAnsi="Times New Roman"/>
      <w:color w:val="auto"/>
      <w:sz w:val="24"/>
    </w:rPr>
  </w:style>
  <w:style w:type="character" w:customStyle="1" w:styleId="CharChar4">
    <w:name w:val="Char Char4"/>
    <w:semiHidden/>
    <w:rsid w:val="000342C8"/>
    <w:rPr>
      <w:rFonts w:ascii="Corbel" w:hAnsi="Corbel"/>
      <w:b/>
      <w:color w:val="3D4B67"/>
      <w:sz w:val="28"/>
      <w:lang w:val="en-AU" w:eastAsia="en-AU"/>
    </w:rPr>
  </w:style>
  <w:style w:type="paragraph" w:customStyle="1" w:styleId="Default">
    <w:name w:val="Default"/>
    <w:rsid w:val="000342C8"/>
    <w:pPr>
      <w:autoSpaceDE w:val="0"/>
      <w:autoSpaceDN w:val="0"/>
      <w:adjustRightInd w:val="0"/>
      <w:spacing w:after="0" w:line="240" w:lineRule="auto"/>
    </w:pPr>
    <w:rPr>
      <w:rFonts w:ascii="Corbel" w:eastAsia="Times New Roman" w:hAnsi="Corbel" w:cs="Corbel"/>
      <w:color w:val="000000"/>
      <w:sz w:val="24"/>
      <w:szCs w:val="24"/>
      <w:lang w:eastAsia="en-AU"/>
    </w:rPr>
  </w:style>
  <w:style w:type="character" w:customStyle="1" w:styleId="NormalIndentChar">
    <w:name w:val="Normal Indent Char"/>
    <w:link w:val="NormalIndent"/>
    <w:uiPriority w:val="99"/>
    <w:locked/>
    <w:rsid w:val="000342C8"/>
    <w:rPr>
      <w:rFonts w:ascii="Corbel" w:eastAsia="Times New Roman" w:hAnsi="Corbel" w:cs="Times New Roman"/>
      <w:color w:val="000000"/>
      <w:sz w:val="23"/>
      <w:szCs w:val="20"/>
      <w:lang w:eastAsia="en-AU"/>
    </w:rPr>
  </w:style>
  <w:style w:type="paragraph" w:customStyle="1" w:styleId="IndentHanging">
    <w:name w:val="Indent: Hanging"/>
    <w:basedOn w:val="Normal"/>
    <w:semiHidden/>
    <w:rsid w:val="000342C8"/>
    <w:pPr>
      <w:numPr>
        <w:numId w:val="15"/>
      </w:numPr>
      <w:spacing w:after="140" w:line="280" w:lineRule="atLeast"/>
      <w:jc w:val="left"/>
    </w:pPr>
    <w:rPr>
      <w:rFonts w:ascii="Arial" w:hAnsi="Arial" w:cs="Arial"/>
      <w:color w:val="auto"/>
      <w:sz w:val="22"/>
      <w:szCs w:val="22"/>
    </w:rPr>
  </w:style>
  <w:style w:type="paragraph" w:customStyle="1" w:styleId="IndentHanging1">
    <w:name w:val="Indent: Hanging 1"/>
    <w:basedOn w:val="IndentHanging"/>
    <w:rsid w:val="000342C8"/>
    <w:pPr>
      <w:numPr>
        <w:ilvl w:val="1"/>
      </w:numPr>
      <w:tabs>
        <w:tab w:val="num" w:pos="1440"/>
        <w:tab w:val="num" w:pos="1701"/>
      </w:tabs>
      <w:ind w:left="1440" w:hanging="360"/>
    </w:pPr>
  </w:style>
  <w:style w:type="paragraph" w:customStyle="1" w:styleId="IndentHanging2">
    <w:name w:val="Indent: Hanging 2"/>
    <w:basedOn w:val="IndentHanging1"/>
    <w:semiHidden/>
    <w:rsid w:val="000342C8"/>
    <w:pPr>
      <w:numPr>
        <w:ilvl w:val="2"/>
      </w:numPr>
      <w:tabs>
        <w:tab w:val="num" w:pos="2160"/>
        <w:tab w:val="num" w:pos="2268"/>
      </w:tabs>
    </w:pPr>
  </w:style>
  <w:style w:type="paragraph" w:customStyle="1" w:styleId="IndentHanging3">
    <w:name w:val="Indent: Hanging 3"/>
    <w:basedOn w:val="IndentHanging2"/>
    <w:semiHidden/>
    <w:rsid w:val="000342C8"/>
    <w:pPr>
      <w:numPr>
        <w:ilvl w:val="3"/>
      </w:numPr>
      <w:tabs>
        <w:tab w:val="num" w:pos="1440"/>
        <w:tab w:val="num" w:pos="2007"/>
        <w:tab w:val="num" w:pos="2880"/>
      </w:tabs>
    </w:pPr>
  </w:style>
  <w:style w:type="paragraph" w:customStyle="1" w:styleId="IndentHanging4">
    <w:name w:val="Indent: Hanging 4"/>
    <w:basedOn w:val="IndentHanging3"/>
    <w:semiHidden/>
    <w:rsid w:val="000342C8"/>
    <w:pPr>
      <w:numPr>
        <w:ilvl w:val="4"/>
      </w:numPr>
      <w:tabs>
        <w:tab w:val="num" w:pos="1701"/>
        <w:tab w:val="num" w:pos="2367"/>
        <w:tab w:val="num" w:pos="3600"/>
      </w:tabs>
      <w:ind w:hanging="360"/>
    </w:pPr>
  </w:style>
  <w:style w:type="paragraph" w:customStyle="1" w:styleId="IndentHanging5">
    <w:name w:val="Indent: Hanging 5"/>
    <w:basedOn w:val="IndentHanging4"/>
    <w:semiHidden/>
    <w:rsid w:val="000342C8"/>
    <w:pPr>
      <w:numPr>
        <w:ilvl w:val="5"/>
      </w:numPr>
      <w:tabs>
        <w:tab w:val="num" w:pos="2007"/>
        <w:tab w:val="num" w:pos="2727"/>
        <w:tab w:val="num" w:pos="4320"/>
      </w:tabs>
      <w:ind w:hanging="360"/>
    </w:pPr>
  </w:style>
  <w:style w:type="paragraph" w:customStyle="1" w:styleId="IndentHanging6">
    <w:name w:val="Indent: Hanging 6"/>
    <w:basedOn w:val="IndentHanging5"/>
    <w:semiHidden/>
    <w:rsid w:val="000342C8"/>
    <w:pPr>
      <w:numPr>
        <w:ilvl w:val="6"/>
      </w:numPr>
      <w:tabs>
        <w:tab w:val="num" w:pos="2126"/>
        <w:tab w:val="num" w:pos="3087"/>
        <w:tab w:val="num" w:pos="5040"/>
      </w:tabs>
      <w:ind w:hanging="360"/>
    </w:pPr>
  </w:style>
  <w:style w:type="paragraph" w:customStyle="1" w:styleId="IndentHanging7">
    <w:name w:val="Indent: Hanging 7"/>
    <w:basedOn w:val="IndentHanging6"/>
    <w:semiHidden/>
    <w:rsid w:val="000342C8"/>
    <w:pPr>
      <w:numPr>
        <w:ilvl w:val="7"/>
      </w:numPr>
      <w:tabs>
        <w:tab w:val="num" w:pos="2160"/>
        <w:tab w:val="num" w:pos="3447"/>
        <w:tab w:val="num" w:pos="5760"/>
      </w:tabs>
    </w:pPr>
  </w:style>
  <w:style w:type="paragraph" w:customStyle="1" w:styleId="IndentHanging8">
    <w:name w:val="Indent: Hanging 8"/>
    <w:basedOn w:val="IndentHanging7"/>
    <w:semiHidden/>
    <w:rsid w:val="000342C8"/>
    <w:pPr>
      <w:numPr>
        <w:ilvl w:val="8"/>
      </w:numPr>
      <w:tabs>
        <w:tab w:val="num" w:pos="2268"/>
        <w:tab w:val="num" w:pos="6480"/>
      </w:tabs>
    </w:pPr>
  </w:style>
  <w:style w:type="paragraph" w:customStyle="1" w:styleId="TableIndentHanging">
    <w:name w:val="Table: Indent: Hanging"/>
    <w:basedOn w:val="Normal"/>
    <w:semiHidden/>
    <w:rsid w:val="000342C8"/>
    <w:pPr>
      <w:numPr>
        <w:numId w:val="16"/>
      </w:numPr>
      <w:tabs>
        <w:tab w:val="left" w:pos="283"/>
      </w:tabs>
      <w:spacing w:after="60" w:line="240" w:lineRule="atLeast"/>
      <w:jc w:val="left"/>
    </w:pPr>
    <w:rPr>
      <w:rFonts w:ascii="Arial" w:hAnsi="Arial" w:cs="Arial"/>
      <w:color w:val="auto"/>
      <w:sz w:val="20"/>
      <w:szCs w:val="22"/>
    </w:rPr>
  </w:style>
  <w:style w:type="paragraph" w:customStyle="1" w:styleId="TableIndentHanging1">
    <w:name w:val="Table: Indent: Hanging 1"/>
    <w:basedOn w:val="Normal"/>
    <w:rsid w:val="000342C8"/>
    <w:pPr>
      <w:numPr>
        <w:ilvl w:val="1"/>
        <w:numId w:val="16"/>
      </w:numPr>
      <w:tabs>
        <w:tab w:val="left" w:pos="283"/>
      </w:tabs>
      <w:spacing w:after="60" w:line="240" w:lineRule="atLeast"/>
      <w:jc w:val="left"/>
    </w:pPr>
    <w:rPr>
      <w:rFonts w:ascii="Arial" w:hAnsi="Arial" w:cs="Arial"/>
      <w:color w:val="auto"/>
      <w:sz w:val="20"/>
      <w:szCs w:val="22"/>
    </w:rPr>
  </w:style>
  <w:style w:type="paragraph" w:customStyle="1" w:styleId="TableIndentHanging2">
    <w:name w:val="Table: Indent: Hanging 2"/>
    <w:basedOn w:val="Normal"/>
    <w:semiHidden/>
    <w:rsid w:val="000342C8"/>
    <w:pPr>
      <w:numPr>
        <w:ilvl w:val="2"/>
        <w:numId w:val="16"/>
      </w:numPr>
      <w:tabs>
        <w:tab w:val="left" w:pos="567"/>
      </w:tabs>
      <w:spacing w:after="60" w:line="240" w:lineRule="atLeast"/>
      <w:jc w:val="left"/>
    </w:pPr>
    <w:rPr>
      <w:rFonts w:ascii="Arial" w:hAnsi="Arial" w:cs="Arial"/>
      <w:color w:val="auto"/>
      <w:sz w:val="20"/>
      <w:szCs w:val="22"/>
    </w:rPr>
  </w:style>
  <w:style w:type="paragraph" w:customStyle="1" w:styleId="TableIndentHanging3">
    <w:name w:val="Table: Indent: Hanging 3"/>
    <w:basedOn w:val="Normal"/>
    <w:semiHidden/>
    <w:rsid w:val="000342C8"/>
    <w:pPr>
      <w:numPr>
        <w:ilvl w:val="3"/>
        <w:numId w:val="16"/>
      </w:numPr>
      <w:tabs>
        <w:tab w:val="left" w:pos="850"/>
      </w:tabs>
      <w:spacing w:after="60" w:line="240" w:lineRule="atLeast"/>
      <w:jc w:val="left"/>
    </w:pPr>
    <w:rPr>
      <w:rFonts w:ascii="Arial" w:hAnsi="Arial" w:cs="Arial"/>
      <w:color w:val="auto"/>
      <w:sz w:val="20"/>
      <w:szCs w:val="22"/>
    </w:rPr>
  </w:style>
  <w:style w:type="paragraph" w:customStyle="1" w:styleId="TableIndentHanging4">
    <w:name w:val="Table: Indent: Hanging 4"/>
    <w:basedOn w:val="Normal"/>
    <w:semiHidden/>
    <w:rsid w:val="000342C8"/>
    <w:pPr>
      <w:numPr>
        <w:ilvl w:val="4"/>
        <w:numId w:val="16"/>
      </w:numPr>
      <w:tabs>
        <w:tab w:val="left" w:pos="1134"/>
      </w:tabs>
      <w:spacing w:after="60" w:line="240" w:lineRule="atLeast"/>
      <w:jc w:val="left"/>
    </w:pPr>
    <w:rPr>
      <w:rFonts w:ascii="Arial" w:hAnsi="Arial" w:cs="Arial"/>
      <w:color w:val="auto"/>
      <w:sz w:val="20"/>
      <w:szCs w:val="22"/>
    </w:rPr>
  </w:style>
  <w:style w:type="paragraph" w:customStyle="1" w:styleId="TableIndentHanging5">
    <w:name w:val="Table: Indent: Hanging 5"/>
    <w:basedOn w:val="Normal"/>
    <w:semiHidden/>
    <w:rsid w:val="000342C8"/>
    <w:pPr>
      <w:numPr>
        <w:ilvl w:val="5"/>
        <w:numId w:val="16"/>
      </w:numPr>
      <w:tabs>
        <w:tab w:val="left" w:pos="1417"/>
      </w:tabs>
      <w:spacing w:after="60" w:line="240" w:lineRule="atLeast"/>
      <w:jc w:val="left"/>
    </w:pPr>
    <w:rPr>
      <w:rFonts w:ascii="Arial" w:hAnsi="Arial" w:cs="Arial"/>
      <w:color w:val="auto"/>
      <w:sz w:val="20"/>
      <w:szCs w:val="22"/>
    </w:rPr>
  </w:style>
  <w:style w:type="paragraph" w:customStyle="1" w:styleId="TableIndentHanging6">
    <w:name w:val="Table: Indent: Hanging 6"/>
    <w:basedOn w:val="Normal"/>
    <w:semiHidden/>
    <w:rsid w:val="000342C8"/>
    <w:pPr>
      <w:numPr>
        <w:ilvl w:val="6"/>
        <w:numId w:val="16"/>
      </w:numPr>
      <w:tabs>
        <w:tab w:val="left" w:pos="1701"/>
      </w:tabs>
      <w:spacing w:after="60" w:line="240" w:lineRule="atLeast"/>
      <w:jc w:val="left"/>
    </w:pPr>
    <w:rPr>
      <w:rFonts w:ascii="Arial" w:hAnsi="Arial" w:cs="Arial"/>
      <w:color w:val="auto"/>
      <w:sz w:val="20"/>
      <w:szCs w:val="22"/>
    </w:rPr>
  </w:style>
  <w:style w:type="paragraph" w:customStyle="1" w:styleId="TableIndentHanging7">
    <w:name w:val="Table: Indent: Hanging 7"/>
    <w:basedOn w:val="Normal"/>
    <w:semiHidden/>
    <w:rsid w:val="000342C8"/>
    <w:pPr>
      <w:numPr>
        <w:ilvl w:val="7"/>
        <w:numId w:val="16"/>
      </w:numPr>
      <w:tabs>
        <w:tab w:val="left" w:pos="1984"/>
      </w:tabs>
      <w:spacing w:after="60" w:line="240" w:lineRule="atLeast"/>
      <w:jc w:val="left"/>
    </w:pPr>
    <w:rPr>
      <w:rFonts w:ascii="Arial" w:hAnsi="Arial" w:cs="Arial"/>
      <w:color w:val="auto"/>
      <w:sz w:val="20"/>
      <w:szCs w:val="22"/>
    </w:rPr>
  </w:style>
  <w:style w:type="paragraph" w:customStyle="1" w:styleId="TableIndentHanging8">
    <w:name w:val="Table: Indent: Hanging 8"/>
    <w:basedOn w:val="Normal"/>
    <w:semiHidden/>
    <w:rsid w:val="000342C8"/>
    <w:pPr>
      <w:numPr>
        <w:ilvl w:val="8"/>
        <w:numId w:val="16"/>
      </w:numPr>
      <w:tabs>
        <w:tab w:val="left" w:pos="2268"/>
      </w:tabs>
      <w:spacing w:after="60" w:line="240" w:lineRule="atLeast"/>
      <w:jc w:val="left"/>
    </w:pPr>
    <w:rPr>
      <w:rFonts w:ascii="Arial" w:hAnsi="Arial" w:cs="Arial"/>
      <w:color w:val="auto"/>
      <w:sz w:val="20"/>
      <w:szCs w:val="22"/>
    </w:rPr>
  </w:style>
  <w:style w:type="paragraph" w:styleId="ListParagraph">
    <w:name w:val="List Paragraph"/>
    <w:aliases w:val="List Paragraph1,Recommendation,List Paragraph11,List Paragraph Number,Bullet point,Bulleted Para,NFP GP Bulleted List,bullet point list,L,Bullet points,Content descriptions,Bullet Point,List Paragraph2,List Paragraph111,F5 List Paragraph"/>
    <w:basedOn w:val="Normal"/>
    <w:link w:val="ListParagraphChar"/>
    <w:uiPriority w:val="34"/>
    <w:qFormat/>
    <w:rsid w:val="000342C8"/>
    <w:pPr>
      <w:spacing w:after="0" w:line="240" w:lineRule="auto"/>
      <w:ind w:left="720"/>
      <w:jc w:val="left"/>
    </w:pPr>
    <w:rPr>
      <w:rFonts w:ascii="Times New Roman" w:hAnsi="Times New Roman"/>
      <w:color w:val="auto"/>
      <w:sz w:val="24"/>
      <w:szCs w:val="24"/>
    </w:rPr>
  </w:style>
  <w:style w:type="character" w:customStyle="1" w:styleId="ScheduleNumberedParaChar">
    <w:name w:val="ScheduleNumberedPara Char"/>
    <w:link w:val="ScheduleNumberedPara"/>
    <w:locked/>
    <w:rsid w:val="000342C8"/>
    <w:rPr>
      <w:rFonts w:ascii="Corbel" w:eastAsia="Times New Roman" w:hAnsi="Corbel" w:cs="Times New Roman"/>
      <w:color w:val="000000"/>
      <w:sz w:val="23"/>
      <w:szCs w:val="20"/>
      <w:lang w:eastAsia="en-AU"/>
    </w:rPr>
  </w:style>
  <w:style w:type="character" w:customStyle="1" w:styleId="NumberedParagraphChar">
    <w:name w:val="Numbered Paragraph Char"/>
    <w:link w:val="NumberedParagraph"/>
    <w:uiPriority w:val="99"/>
    <w:locked/>
    <w:rsid w:val="000342C8"/>
    <w:rPr>
      <w:rFonts w:ascii="Times New Roman" w:eastAsia="Times New Roman" w:hAnsi="Times New Roman" w:cs="Times New Roman"/>
      <w:sz w:val="24"/>
      <w:szCs w:val="20"/>
      <w:lang w:eastAsia="en-AU"/>
    </w:rPr>
  </w:style>
  <w:style w:type="character" w:styleId="Strong">
    <w:name w:val="Strong"/>
    <w:basedOn w:val="DefaultParagraphFont"/>
    <w:uiPriority w:val="22"/>
    <w:qFormat/>
    <w:rsid w:val="000342C8"/>
    <w:rPr>
      <w:rFonts w:cs="Times New Roman"/>
      <w:b/>
    </w:rPr>
  </w:style>
  <w:style w:type="paragraph" w:styleId="PlainText">
    <w:name w:val="Plain Text"/>
    <w:basedOn w:val="Normal"/>
    <w:link w:val="PlainTextChar"/>
    <w:uiPriority w:val="99"/>
    <w:unhideWhenUsed/>
    <w:rsid w:val="000342C8"/>
    <w:pPr>
      <w:spacing w:after="0" w:line="240" w:lineRule="auto"/>
      <w:jc w:val="left"/>
    </w:pPr>
    <w:rPr>
      <w:rFonts w:ascii="Consolas" w:hAnsi="Consolas"/>
      <w:color w:val="auto"/>
      <w:sz w:val="21"/>
      <w:szCs w:val="21"/>
      <w:lang w:eastAsia="en-US"/>
    </w:rPr>
  </w:style>
  <w:style w:type="character" w:customStyle="1" w:styleId="PlainTextChar">
    <w:name w:val="Plain Text Char"/>
    <w:basedOn w:val="DefaultParagraphFont"/>
    <w:link w:val="PlainText"/>
    <w:uiPriority w:val="99"/>
    <w:rsid w:val="000342C8"/>
    <w:rPr>
      <w:rFonts w:ascii="Consolas" w:eastAsia="Times New Roman" w:hAnsi="Consolas" w:cs="Times New Roman"/>
      <w:sz w:val="21"/>
      <w:szCs w:val="21"/>
    </w:rPr>
  </w:style>
  <w:style w:type="paragraph" w:customStyle="1" w:styleId="Numbering-ScheduleC">
    <w:name w:val="Numbering - Schedule C"/>
    <w:basedOn w:val="ScheduleNumberedPara"/>
    <w:link w:val="Numbering-ScheduleCChar"/>
    <w:qFormat/>
    <w:rsid w:val="000342C8"/>
    <w:pPr>
      <w:numPr>
        <w:ilvl w:val="0"/>
        <w:numId w:val="0"/>
      </w:numPr>
      <w:tabs>
        <w:tab w:val="num" w:pos="567"/>
        <w:tab w:val="num" w:pos="2574"/>
      </w:tabs>
      <w:ind w:left="567" w:hanging="567"/>
    </w:pPr>
  </w:style>
  <w:style w:type="paragraph" w:customStyle="1" w:styleId="Numbering-ScheduleB">
    <w:name w:val="Numbering - Schedule B"/>
    <w:basedOn w:val="ScheduleNumberedPara"/>
    <w:link w:val="Numbering-ScheduleBChar"/>
    <w:qFormat/>
    <w:rsid w:val="000342C8"/>
    <w:pPr>
      <w:numPr>
        <w:ilvl w:val="0"/>
        <w:numId w:val="22"/>
      </w:numPr>
    </w:pPr>
  </w:style>
  <w:style w:type="character" w:customStyle="1" w:styleId="Numbering-ScheduleCChar">
    <w:name w:val="Numbering - Schedule C Char"/>
    <w:basedOn w:val="ScheduleNumberedParaChar"/>
    <w:link w:val="Numbering-ScheduleC"/>
    <w:rsid w:val="000342C8"/>
    <w:rPr>
      <w:rFonts w:ascii="Corbel" w:eastAsia="Times New Roman" w:hAnsi="Corbel" w:cs="Times New Roman"/>
      <w:color w:val="000000"/>
      <w:sz w:val="23"/>
      <w:szCs w:val="20"/>
      <w:lang w:eastAsia="en-AU"/>
    </w:rPr>
  </w:style>
  <w:style w:type="paragraph" w:customStyle="1" w:styleId="Numbering-SchC">
    <w:name w:val="Numbering - Sch C"/>
    <w:basedOn w:val="ScheduleNumberedPara"/>
    <w:link w:val="Numbering-SchCChar"/>
    <w:qFormat/>
    <w:rsid w:val="000342C8"/>
  </w:style>
  <w:style w:type="character" w:customStyle="1" w:styleId="Numbering-ScheduleBChar">
    <w:name w:val="Numbering - Schedule B Char"/>
    <w:basedOn w:val="ScheduleNumberedParaChar"/>
    <w:link w:val="Numbering-ScheduleB"/>
    <w:rsid w:val="000342C8"/>
    <w:rPr>
      <w:rFonts w:ascii="Corbel" w:eastAsia="Times New Roman" w:hAnsi="Corbel" w:cs="Times New Roman"/>
      <w:color w:val="000000"/>
      <w:sz w:val="23"/>
      <w:szCs w:val="20"/>
      <w:lang w:eastAsia="en-AU"/>
    </w:rPr>
  </w:style>
  <w:style w:type="paragraph" w:customStyle="1" w:styleId="Numbering-SchD">
    <w:name w:val="Numbering - Sch D"/>
    <w:basedOn w:val="Numbering-ScheduleC"/>
    <w:link w:val="Numbering-SchDChar"/>
    <w:qFormat/>
    <w:rsid w:val="000342C8"/>
    <w:pPr>
      <w:numPr>
        <w:numId w:val="23"/>
      </w:numPr>
      <w:tabs>
        <w:tab w:val="clear" w:pos="567"/>
        <w:tab w:val="clear" w:pos="2574"/>
      </w:tabs>
    </w:pPr>
  </w:style>
  <w:style w:type="character" w:customStyle="1" w:styleId="Numbering-SchCChar">
    <w:name w:val="Numbering - Sch C Char"/>
    <w:basedOn w:val="ScheduleNumberedParaChar"/>
    <w:link w:val="Numbering-SchC"/>
    <w:rsid w:val="000342C8"/>
    <w:rPr>
      <w:rFonts w:ascii="Corbel" w:eastAsia="Times New Roman" w:hAnsi="Corbel" w:cs="Times New Roman"/>
      <w:color w:val="000000"/>
      <w:sz w:val="23"/>
      <w:szCs w:val="20"/>
      <w:lang w:eastAsia="en-AU"/>
    </w:rPr>
  </w:style>
  <w:style w:type="paragraph" w:customStyle="1" w:styleId="Numbering-ScheduleD">
    <w:name w:val="Numbering - Schedule D"/>
    <w:basedOn w:val="Numbering-ScheduleC"/>
    <w:qFormat/>
    <w:rsid w:val="000342C8"/>
    <w:pPr>
      <w:numPr>
        <w:numId w:val="29"/>
      </w:numPr>
      <w:tabs>
        <w:tab w:val="num" w:pos="360"/>
      </w:tabs>
      <w:ind w:left="567" w:hanging="567"/>
    </w:pPr>
    <w:rPr>
      <w:rFonts w:asciiTheme="minorHAnsi" w:hAnsiTheme="minorHAnsi" w:cstheme="minorHAnsi"/>
      <w:color w:val="auto"/>
      <w:szCs w:val="24"/>
      <w:u w:color="FF0000"/>
    </w:rPr>
  </w:style>
  <w:style w:type="character" w:customStyle="1" w:styleId="Numbering-SchDChar">
    <w:name w:val="Numbering - Sch D Char"/>
    <w:basedOn w:val="Numbering-ScheduleCChar"/>
    <w:link w:val="Numbering-SchD"/>
    <w:rsid w:val="000342C8"/>
    <w:rPr>
      <w:rFonts w:ascii="Corbel" w:eastAsia="Times New Roman" w:hAnsi="Corbel" w:cs="Times New Roman"/>
      <w:color w:val="000000"/>
      <w:sz w:val="23"/>
      <w:szCs w:val="20"/>
      <w:lang w:eastAsia="en-AU"/>
    </w:rPr>
  </w:style>
  <w:style w:type="paragraph" w:styleId="Revision">
    <w:name w:val="Revision"/>
    <w:hidden/>
    <w:uiPriority w:val="99"/>
    <w:semiHidden/>
    <w:rsid w:val="000342C8"/>
    <w:pPr>
      <w:spacing w:after="0" w:line="240" w:lineRule="auto"/>
    </w:pPr>
    <w:rPr>
      <w:rFonts w:ascii="Corbel" w:eastAsia="Times New Roman" w:hAnsi="Corbel" w:cs="Times New Roman"/>
      <w:color w:val="000000"/>
      <w:sz w:val="23"/>
      <w:szCs w:val="20"/>
      <w:lang w:eastAsia="en-AU"/>
    </w:rPr>
  </w:style>
  <w:style w:type="paragraph" w:customStyle="1" w:styleId="Numbering-SchE1">
    <w:name w:val="Numbering - Sch E1"/>
    <w:basedOn w:val="ScheduleNumberedPara"/>
    <w:link w:val="Numbering-SchE1Char"/>
    <w:qFormat/>
    <w:rsid w:val="005B424E"/>
    <w:pPr>
      <w:numPr>
        <w:ilvl w:val="0"/>
        <w:numId w:val="53"/>
      </w:numPr>
    </w:pPr>
  </w:style>
  <w:style w:type="character" w:customStyle="1" w:styleId="Numbering-SchE1Char">
    <w:name w:val="Numbering - Sch E1 Char"/>
    <w:basedOn w:val="ScheduleNumberedParaChar"/>
    <w:link w:val="Numbering-SchE1"/>
    <w:rsid w:val="005B424E"/>
    <w:rPr>
      <w:rFonts w:ascii="Corbel" w:eastAsia="Times New Roman" w:hAnsi="Corbel" w:cs="Times New Roman"/>
      <w:color w:val="000000"/>
      <w:sz w:val="23"/>
      <w:szCs w:val="20"/>
      <w:lang w:eastAsia="en-AU"/>
    </w:rPr>
  </w:style>
  <w:style w:type="paragraph" w:customStyle="1" w:styleId="E2Numbering">
    <w:name w:val="E2 Numbering"/>
    <w:basedOn w:val="Numbering-SchE1"/>
    <w:link w:val="E2NumberingChar"/>
    <w:qFormat/>
    <w:rsid w:val="005B424E"/>
    <w:pPr>
      <w:numPr>
        <w:numId w:val="54"/>
      </w:numPr>
      <w:ind w:left="567" w:hanging="567"/>
    </w:pPr>
    <w:rPr>
      <w:lang w:val="en-GB"/>
    </w:rPr>
  </w:style>
  <w:style w:type="character" w:customStyle="1" w:styleId="E2NumberingChar">
    <w:name w:val="E2 Numbering Char"/>
    <w:basedOn w:val="Numbering-SchE1Char"/>
    <w:link w:val="E2Numbering"/>
    <w:rsid w:val="005B424E"/>
    <w:rPr>
      <w:rFonts w:ascii="Corbel" w:eastAsia="Times New Roman" w:hAnsi="Corbel" w:cs="Times New Roman"/>
      <w:color w:val="000000"/>
      <w:sz w:val="23"/>
      <w:szCs w:val="20"/>
      <w:lang w:val="en-GB" w:eastAsia="en-AU"/>
    </w:rPr>
  </w:style>
  <w:style w:type="paragraph" w:customStyle="1" w:styleId="E8Numbering">
    <w:name w:val="E8 Numbering"/>
    <w:basedOn w:val="Numbering-SchE1"/>
    <w:link w:val="E8NumberingChar"/>
    <w:qFormat/>
    <w:rsid w:val="005B424E"/>
    <w:pPr>
      <w:numPr>
        <w:numId w:val="55"/>
      </w:numPr>
      <w:ind w:left="567" w:hanging="567"/>
    </w:pPr>
  </w:style>
  <w:style w:type="character" w:customStyle="1" w:styleId="E8NumberingChar">
    <w:name w:val="E8 Numbering Char"/>
    <w:basedOn w:val="Numbering-SchE1Char"/>
    <w:link w:val="E8Numbering"/>
    <w:rsid w:val="005B424E"/>
    <w:rPr>
      <w:rFonts w:ascii="Corbel" w:eastAsia="Times New Roman" w:hAnsi="Corbel" w:cs="Times New Roman"/>
      <w:color w:val="000000"/>
      <w:sz w:val="23"/>
      <w:szCs w:val="20"/>
      <w:lang w:eastAsia="en-AU"/>
    </w:rPr>
  </w:style>
  <w:style w:type="paragraph" w:customStyle="1" w:styleId="TableHeading5">
    <w:name w:val="Table: Heading 5"/>
    <w:basedOn w:val="HeadingBase"/>
    <w:next w:val="Normal"/>
    <w:uiPriority w:val="12"/>
    <w:rsid w:val="00D7255F"/>
    <w:pPr>
      <w:keepLines/>
      <w:spacing w:before="60" w:line="240" w:lineRule="atLeast"/>
    </w:pPr>
    <w:rPr>
      <w:rFonts w:ascii="Arial" w:hAnsi="Arial" w:cs="Arial"/>
      <w:b/>
      <w:color w:val="auto"/>
      <w:sz w:val="18"/>
      <w:szCs w:val="22"/>
    </w:rPr>
  </w:style>
  <w:style w:type="paragraph" w:customStyle="1" w:styleId="TableIndentFull">
    <w:name w:val="Table: Indent: Full"/>
    <w:basedOn w:val="Normal"/>
    <w:uiPriority w:val="12"/>
    <w:semiHidden/>
    <w:rsid w:val="00D7255F"/>
    <w:pPr>
      <w:numPr>
        <w:numId w:val="56"/>
      </w:numPr>
      <w:spacing w:after="60" w:line="240" w:lineRule="atLeast"/>
      <w:jc w:val="left"/>
    </w:pPr>
    <w:rPr>
      <w:rFonts w:ascii="Arial" w:hAnsi="Arial" w:cs="Arial"/>
      <w:color w:val="auto"/>
      <w:sz w:val="20"/>
      <w:szCs w:val="22"/>
    </w:rPr>
  </w:style>
  <w:style w:type="paragraph" w:customStyle="1" w:styleId="TableIndentFull1">
    <w:name w:val="Table: Indent: Full 1"/>
    <w:basedOn w:val="Normal"/>
    <w:uiPriority w:val="12"/>
    <w:rsid w:val="00D7255F"/>
    <w:pPr>
      <w:numPr>
        <w:ilvl w:val="1"/>
        <w:numId w:val="56"/>
      </w:numPr>
      <w:spacing w:after="60" w:line="240" w:lineRule="atLeast"/>
      <w:jc w:val="left"/>
    </w:pPr>
    <w:rPr>
      <w:rFonts w:ascii="Arial" w:hAnsi="Arial" w:cs="Arial"/>
      <w:color w:val="auto"/>
      <w:sz w:val="20"/>
      <w:szCs w:val="22"/>
    </w:rPr>
  </w:style>
  <w:style w:type="paragraph" w:customStyle="1" w:styleId="TableIndentFull2">
    <w:name w:val="Table: Indent: Full 2"/>
    <w:basedOn w:val="Normal"/>
    <w:uiPriority w:val="12"/>
    <w:semiHidden/>
    <w:rsid w:val="00D7255F"/>
    <w:pPr>
      <w:numPr>
        <w:ilvl w:val="2"/>
        <w:numId w:val="56"/>
      </w:numPr>
      <w:spacing w:after="60" w:line="240" w:lineRule="atLeast"/>
      <w:jc w:val="left"/>
    </w:pPr>
    <w:rPr>
      <w:rFonts w:ascii="Arial" w:hAnsi="Arial" w:cs="Arial"/>
      <w:color w:val="auto"/>
      <w:sz w:val="20"/>
      <w:szCs w:val="22"/>
    </w:rPr>
  </w:style>
  <w:style w:type="paragraph" w:customStyle="1" w:styleId="TableIndentFull3">
    <w:name w:val="Table: Indent: Full 3"/>
    <w:basedOn w:val="Normal"/>
    <w:uiPriority w:val="12"/>
    <w:semiHidden/>
    <w:rsid w:val="00D7255F"/>
    <w:pPr>
      <w:numPr>
        <w:ilvl w:val="3"/>
        <w:numId w:val="56"/>
      </w:numPr>
      <w:spacing w:after="60" w:line="240" w:lineRule="atLeast"/>
      <w:jc w:val="left"/>
    </w:pPr>
    <w:rPr>
      <w:rFonts w:ascii="Arial" w:hAnsi="Arial" w:cs="Arial"/>
      <w:color w:val="auto"/>
      <w:sz w:val="20"/>
      <w:szCs w:val="22"/>
    </w:rPr>
  </w:style>
  <w:style w:type="paragraph" w:customStyle="1" w:styleId="TableIndentFull4">
    <w:name w:val="Table: Indent: Full 4"/>
    <w:basedOn w:val="Normal"/>
    <w:uiPriority w:val="12"/>
    <w:semiHidden/>
    <w:rsid w:val="00D7255F"/>
    <w:pPr>
      <w:numPr>
        <w:ilvl w:val="4"/>
        <w:numId w:val="56"/>
      </w:numPr>
      <w:spacing w:after="60" w:line="240" w:lineRule="atLeast"/>
      <w:jc w:val="left"/>
    </w:pPr>
    <w:rPr>
      <w:rFonts w:ascii="Arial" w:hAnsi="Arial" w:cs="Arial"/>
      <w:color w:val="auto"/>
      <w:sz w:val="20"/>
      <w:szCs w:val="22"/>
    </w:rPr>
  </w:style>
  <w:style w:type="paragraph" w:customStyle="1" w:styleId="TableIndentFull5">
    <w:name w:val="Table: Indent: Full 5"/>
    <w:basedOn w:val="Normal"/>
    <w:uiPriority w:val="12"/>
    <w:semiHidden/>
    <w:rsid w:val="00D7255F"/>
    <w:pPr>
      <w:numPr>
        <w:ilvl w:val="5"/>
        <w:numId w:val="56"/>
      </w:numPr>
      <w:spacing w:after="60" w:line="240" w:lineRule="atLeast"/>
      <w:jc w:val="left"/>
    </w:pPr>
    <w:rPr>
      <w:rFonts w:ascii="Arial" w:hAnsi="Arial" w:cs="Arial"/>
      <w:color w:val="auto"/>
      <w:sz w:val="20"/>
      <w:szCs w:val="22"/>
    </w:rPr>
  </w:style>
  <w:style w:type="paragraph" w:customStyle="1" w:styleId="TableIndentFull6">
    <w:name w:val="Table: Indent: Full 6"/>
    <w:basedOn w:val="Normal"/>
    <w:uiPriority w:val="12"/>
    <w:semiHidden/>
    <w:rsid w:val="00D7255F"/>
    <w:pPr>
      <w:numPr>
        <w:ilvl w:val="6"/>
        <w:numId w:val="56"/>
      </w:numPr>
      <w:spacing w:after="60" w:line="240" w:lineRule="atLeast"/>
      <w:jc w:val="left"/>
    </w:pPr>
    <w:rPr>
      <w:rFonts w:ascii="Arial" w:hAnsi="Arial" w:cs="Arial"/>
      <w:color w:val="auto"/>
      <w:sz w:val="20"/>
      <w:szCs w:val="22"/>
    </w:rPr>
  </w:style>
  <w:style w:type="paragraph" w:customStyle="1" w:styleId="TableIndentFull7">
    <w:name w:val="Table: Indent: Full 7"/>
    <w:basedOn w:val="Normal"/>
    <w:uiPriority w:val="12"/>
    <w:semiHidden/>
    <w:rsid w:val="00D7255F"/>
    <w:pPr>
      <w:numPr>
        <w:ilvl w:val="7"/>
        <w:numId w:val="56"/>
      </w:numPr>
      <w:spacing w:after="60" w:line="240" w:lineRule="atLeast"/>
      <w:jc w:val="left"/>
    </w:pPr>
    <w:rPr>
      <w:rFonts w:ascii="Arial" w:hAnsi="Arial" w:cs="Arial"/>
      <w:color w:val="auto"/>
      <w:sz w:val="20"/>
      <w:szCs w:val="22"/>
    </w:rPr>
  </w:style>
  <w:style w:type="paragraph" w:customStyle="1" w:styleId="TableIndentFull8">
    <w:name w:val="Table: Indent: Full 8"/>
    <w:basedOn w:val="Normal"/>
    <w:uiPriority w:val="12"/>
    <w:semiHidden/>
    <w:rsid w:val="00D7255F"/>
    <w:pPr>
      <w:numPr>
        <w:ilvl w:val="8"/>
        <w:numId w:val="56"/>
      </w:numPr>
      <w:spacing w:after="60" w:line="240" w:lineRule="atLeast"/>
      <w:jc w:val="left"/>
    </w:pPr>
    <w:rPr>
      <w:rFonts w:ascii="Arial" w:hAnsi="Arial" w:cs="Arial"/>
      <w:color w:val="auto"/>
      <w:sz w:val="20"/>
      <w:szCs w:val="22"/>
    </w:rPr>
  </w:style>
  <w:style w:type="paragraph" w:customStyle="1" w:styleId="NumberedList1">
    <w:name w:val="Numbered List: 1)"/>
    <w:basedOn w:val="Normal"/>
    <w:uiPriority w:val="8"/>
    <w:semiHidden/>
    <w:rsid w:val="00C4049F"/>
    <w:pPr>
      <w:numPr>
        <w:numId w:val="57"/>
      </w:numPr>
      <w:spacing w:after="140" w:line="280" w:lineRule="atLeast"/>
      <w:jc w:val="left"/>
    </w:pPr>
    <w:rPr>
      <w:rFonts w:ascii="Arial" w:hAnsi="Arial" w:cs="Arial"/>
      <w:color w:val="auto"/>
      <w:sz w:val="22"/>
      <w:szCs w:val="22"/>
    </w:rPr>
  </w:style>
  <w:style w:type="paragraph" w:customStyle="1" w:styleId="NumberedList11">
    <w:name w:val="Numbered List: 1) 1"/>
    <w:aliases w:val="1)"/>
    <w:basedOn w:val="NumberedList1"/>
    <w:uiPriority w:val="8"/>
    <w:qFormat/>
    <w:rsid w:val="00C4049F"/>
    <w:pPr>
      <w:numPr>
        <w:ilvl w:val="1"/>
      </w:numPr>
    </w:pPr>
  </w:style>
  <w:style w:type="paragraph" w:customStyle="1" w:styleId="NumberedList12">
    <w:name w:val="Numbered List: 1) 2"/>
    <w:basedOn w:val="NumberedList11"/>
    <w:uiPriority w:val="8"/>
    <w:semiHidden/>
    <w:rsid w:val="00C4049F"/>
    <w:pPr>
      <w:numPr>
        <w:ilvl w:val="2"/>
      </w:numPr>
    </w:pPr>
  </w:style>
  <w:style w:type="paragraph" w:customStyle="1" w:styleId="NumberedList13">
    <w:name w:val="Numbered List: 1) 3"/>
    <w:basedOn w:val="NumberedList12"/>
    <w:uiPriority w:val="8"/>
    <w:semiHidden/>
    <w:rsid w:val="00C4049F"/>
    <w:pPr>
      <w:numPr>
        <w:ilvl w:val="3"/>
      </w:numPr>
    </w:pPr>
  </w:style>
  <w:style w:type="paragraph" w:customStyle="1" w:styleId="NumberedList14">
    <w:name w:val="Numbered List: 1) 4"/>
    <w:basedOn w:val="NumberedList13"/>
    <w:uiPriority w:val="8"/>
    <w:semiHidden/>
    <w:rsid w:val="00C4049F"/>
    <w:pPr>
      <w:numPr>
        <w:ilvl w:val="4"/>
      </w:numPr>
    </w:pPr>
  </w:style>
  <w:style w:type="paragraph" w:customStyle="1" w:styleId="NumberedList15">
    <w:name w:val="Numbered List: 1) 5"/>
    <w:basedOn w:val="NumberedList14"/>
    <w:uiPriority w:val="8"/>
    <w:semiHidden/>
    <w:rsid w:val="00C4049F"/>
    <w:pPr>
      <w:numPr>
        <w:ilvl w:val="5"/>
      </w:numPr>
    </w:pPr>
  </w:style>
  <w:style w:type="paragraph" w:customStyle="1" w:styleId="NumberedList16">
    <w:name w:val="Numbered List: 1) 6"/>
    <w:basedOn w:val="NumberedList15"/>
    <w:uiPriority w:val="8"/>
    <w:semiHidden/>
    <w:rsid w:val="00C4049F"/>
    <w:pPr>
      <w:numPr>
        <w:ilvl w:val="6"/>
      </w:numPr>
    </w:pPr>
  </w:style>
  <w:style w:type="paragraph" w:customStyle="1" w:styleId="NumberedList17">
    <w:name w:val="Numbered List: 1) 7"/>
    <w:basedOn w:val="NumberedList16"/>
    <w:uiPriority w:val="8"/>
    <w:semiHidden/>
    <w:rsid w:val="00C4049F"/>
    <w:pPr>
      <w:numPr>
        <w:ilvl w:val="7"/>
      </w:numPr>
    </w:pPr>
  </w:style>
  <w:style w:type="paragraph" w:customStyle="1" w:styleId="NumberedList18">
    <w:name w:val="Numbered List: 1) 8"/>
    <w:basedOn w:val="NumberedList17"/>
    <w:uiPriority w:val="8"/>
    <w:semiHidden/>
    <w:rsid w:val="00C4049F"/>
    <w:pPr>
      <w:numPr>
        <w:ilvl w:val="8"/>
      </w:numPr>
    </w:pPr>
  </w:style>
  <w:style w:type="character" w:customStyle="1" w:styleId="ListParagraphChar">
    <w:name w:val="List Paragraph Char"/>
    <w:aliases w:val="List Paragraph1 Char,Recommendation Char,List Paragraph11 Char,List Paragraph Number Char,Bullet point Char,Bulleted Para Char,NFP GP Bulleted List Char,bullet point list Char,L Char,Bullet points Char,Content descriptions Char"/>
    <w:basedOn w:val="DefaultParagraphFont"/>
    <w:link w:val="ListParagraph"/>
    <w:uiPriority w:val="34"/>
    <w:qFormat/>
    <w:locked/>
    <w:rsid w:val="00D2779C"/>
    <w:rPr>
      <w:rFonts w:ascii="Times New Roman" w:eastAsia="Times New Roman" w:hAnsi="Times New Roman" w:cs="Times New Roman"/>
      <w:sz w:val="24"/>
      <w:szCs w:val="24"/>
      <w:lang w:eastAsia="en-AU"/>
    </w:rPr>
  </w:style>
  <w:style w:type="paragraph" w:customStyle="1" w:styleId="Notes-client">
    <w:name w:val="Notes - client"/>
    <w:aliases w:val="N Client"/>
    <w:basedOn w:val="Normal"/>
    <w:uiPriority w:val="6"/>
    <w:qFormat/>
    <w:rsid w:val="005C40CE"/>
    <w:pPr>
      <w:pBdr>
        <w:top w:val="single" w:sz="8" w:space="0" w:color="0000FF"/>
        <w:left w:val="single" w:sz="8" w:space="0" w:color="0000FF"/>
        <w:bottom w:val="single" w:sz="8" w:space="0" w:color="0000FF"/>
        <w:right w:val="single" w:sz="8" w:space="0" w:color="0000FF"/>
      </w:pBdr>
      <w:spacing w:before="200" w:after="140" w:line="280" w:lineRule="atLeast"/>
      <w:jc w:val="left"/>
    </w:pPr>
    <w:rPr>
      <w:rFonts w:ascii="Arial" w:hAnsi="Arial" w:cs="Arial"/>
      <w:color w:val="0000FF"/>
      <w:sz w:val="22"/>
      <w:szCs w:val="22"/>
    </w:rPr>
  </w:style>
  <w:style w:type="paragraph" w:customStyle="1" w:styleId="NumberLevel1">
    <w:name w:val="Number Level 1"/>
    <w:aliases w:val="N1"/>
    <w:basedOn w:val="Normal"/>
    <w:uiPriority w:val="1"/>
    <w:qFormat/>
    <w:rsid w:val="00262C51"/>
    <w:pPr>
      <w:numPr>
        <w:numId w:val="59"/>
      </w:numPr>
      <w:tabs>
        <w:tab w:val="clear" w:pos="271"/>
        <w:tab w:val="num" w:pos="283"/>
      </w:tabs>
      <w:spacing w:before="140" w:after="140" w:line="280" w:lineRule="atLeast"/>
      <w:ind w:left="283" w:hanging="283"/>
      <w:jc w:val="left"/>
    </w:pPr>
    <w:rPr>
      <w:rFonts w:ascii="Arial" w:hAnsi="Arial" w:cs="Arial"/>
      <w:color w:val="auto"/>
      <w:sz w:val="22"/>
      <w:szCs w:val="22"/>
    </w:rPr>
  </w:style>
  <w:style w:type="paragraph" w:customStyle="1" w:styleId="NumberLevel2">
    <w:name w:val="Number Level 2"/>
    <w:aliases w:val="N2"/>
    <w:basedOn w:val="Normal"/>
    <w:uiPriority w:val="1"/>
    <w:qFormat/>
    <w:rsid w:val="00262C51"/>
    <w:pPr>
      <w:numPr>
        <w:ilvl w:val="1"/>
        <w:numId w:val="59"/>
      </w:numPr>
      <w:tabs>
        <w:tab w:val="clear" w:pos="271"/>
        <w:tab w:val="num" w:pos="283"/>
      </w:tabs>
      <w:spacing w:before="140" w:after="140" w:line="280" w:lineRule="atLeast"/>
      <w:ind w:left="283" w:hanging="283"/>
      <w:jc w:val="left"/>
    </w:pPr>
    <w:rPr>
      <w:rFonts w:ascii="Arial" w:hAnsi="Arial" w:cs="Arial"/>
      <w:color w:val="auto"/>
      <w:sz w:val="22"/>
      <w:szCs w:val="22"/>
    </w:rPr>
  </w:style>
  <w:style w:type="paragraph" w:customStyle="1" w:styleId="NumberLevel3">
    <w:name w:val="Number Level 3"/>
    <w:aliases w:val="N3"/>
    <w:basedOn w:val="Normal"/>
    <w:uiPriority w:val="1"/>
    <w:qFormat/>
    <w:rsid w:val="00262C51"/>
    <w:pPr>
      <w:numPr>
        <w:ilvl w:val="2"/>
        <w:numId w:val="59"/>
      </w:numPr>
      <w:tabs>
        <w:tab w:val="clear" w:pos="271"/>
        <w:tab w:val="num" w:pos="283"/>
      </w:tabs>
      <w:spacing w:before="140" w:after="140" w:line="280" w:lineRule="atLeast"/>
      <w:ind w:left="283" w:hanging="283"/>
      <w:jc w:val="left"/>
    </w:pPr>
    <w:rPr>
      <w:rFonts w:ascii="Arial" w:hAnsi="Arial" w:cs="Arial"/>
      <w:color w:val="auto"/>
      <w:sz w:val="22"/>
      <w:szCs w:val="22"/>
    </w:rPr>
  </w:style>
  <w:style w:type="paragraph" w:customStyle="1" w:styleId="NumberLevel4">
    <w:name w:val="Number Level 4"/>
    <w:aliases w:val="N4"/>
    <w:basedOn w:val="Normal"/>
    <w:uiPriority w:val="1"/>
    <w:qFormat/>
    <w:rsid w:val="00262C51"/>
    <w:pPr>
      <w:numPr>
        <w:ilvl w:val="3"/>
        <w:numId w:val="59"/>
      </w:numPr>
      <w:spacing w:after="140" w:line="280" w:lineRule="atLeast"/>
      <w:jc w:val="left"/>
    </w:pPr>
    <w:rPr>
      <w:rFonts w:ascii="Arial" w:hAnsi="Arial" w:cs="Arial"/>
      <w:color w:val="auto"/>
      <w:sz w:val="22"/>
      <w:szCs w:val="22"/>
    </w:rPr>
  </w:style>
  <w:style w:type="paragraph" w:customStyle="1" w:styleId="NumberLevel5">
    <w:name w:val="Number Level 5"/>
    <w:aliases w:val="N5"/>
    <w:basedOn w:val="Normal"/>
    <w:uiPriority w:val="1"/>
    <w:semiHidden/>
    <w:rsid w:val="00262C51"/>
    <w:pPr>
      <w:numPr>
        <w:ilvl w:val="4"/>
        <w:numId w:val="59"/>
      </w:numPr>
      <w:tabs>
        <w:tab w:val="clear" w:pos="271"/>
        <w:tab w:val="num" w:pos="283"/>
      </w:tabs>
      <w:spacing w:after="140" w:line="280" w:lineRule="atLeast"/>
      <w:ind w:left="283" w:hanging="283"/>
      <w:jc w:val="left"/>
    </w:pPr>
    <w:rPr>
      <w:rFonts w:ascii="Arial" w:hAnsi="Arial" w:cs="Arial"/>
      <w:color w:val="auto"/>
      <w:sz w:val="22"/>
      <w:szCs w:val="22"/>
    </w:rPr>
  </w:style>
  <w:style w:type="paragraph" w:customStyle="1" w:styleId="NumberLevel6">
    <w:name w:val="Number Level 6"/>
    <w:basedOn w:val="NumberLevel5"/>
    <w:uiPriority w:val="1"/>
    <w:semiHidden/>
    <w:rsid w:val="00262C51"/>
    <w:pPr>
      <w:numPr>
        <w:ilvl w:val="5"/>
      </w:numPr>
      <w:tabs>
        <w:tab w:val="clear" w:pos="980"/>
        <w:tab w:val="num" w:pos="283"/>
      </w:tabs>
      <w:ind w:left="283" w:hanging="283"/>
    </w:pPr>
  </w:style>
  <w:style w:type="paragraph" w:customStyle="1" w:styleId="NumberLevel7">
    <w:name w:val="Number Level 7"/>
    <w:basedOn w:val="NumberLevel6"/>
    <w:uiPriority w:val="1"/>
    <w:semiHidden/>
    <w:rsid w:val="00262C51"/>
    <w:pPr>
      <w:numPr>
        <w:ilvl w:val="6"/>
      </w:numPr>
      <w:tabs>
        <w:tab w:val="clear" w:pos="1405"/>
        <w:tab w:val="num" w:pos="283"/>
      </w:tabs>
      <w:ind w:left="283" w:hanging="283"/>
    </w:pPr>
  </w:style>
  <w:style w:type="paragraph" w:customStyle="1" w:styleId="NumberLevel8">
    <w:name w:val="Number Level 8"/>
    <w:basedOn w:val="NumberLevel7"/>
    <w:uiPriority w:val="1"/>
    <w:semiHidden/>
    <w:rsid w:val="00262C51"/>
    <w:pPr>
      <w:numPr>
        <w:ilvl w:val="7"/>
      </w:numPr>
      <w:tabs>
        <w:tab w:val="clear" w:pos="1972"/>
        <w:tab w:val="num" w:pos="283"/>
      </w:tabs>
      <w:ind w:left="283" w:hanging="283"/>
    </w:pPr>
  </w:style>
  <w:style w:type="paragraph" w:customStyle="1" w:styleId="NumberLevel9">
    <w:name w:val="Number Level 9"/>
    <w:basedOn w:val="NumberLevel8"/>
    <w:uiPriority w:val="1"/>
    <w:semiHidden/>
    <w:rsid w:val="00262C51"/>
    <w:pPr>
      <w:numPr>
        <w:ilvl w:val="8"/>
      </w:numPr>
      <w:tabs>
        <w:tab w:val="clear" w:pos="2397"/>
        <w:tab w:val="num" w:pos="283"/>
      </w:tabs>
      <w:ind w:left="283" w:hanging="283"/>
    </w:pPr>
  </w:style>
  <w:style w:type="paragraph" w:styleId="TOCHeading">
    <w:name w:val="TOC Heading"/>
    <w:basedOn w:val="Heading1"/>
    <w:next w:val="Normal"/>
    <w:uiPriority w:val="39"/>
    <w:unhideWhenUsed/>
    <w:qFormat/>
    <w:rsid w:val="0044470C"/>
    <w:pPr>
      <w:keepLines/>
      <w:spacing w:before="240" w:after="0" w:line="259" w:lineRule="auto"/>
      <w:outlineLvl w:val="9"/>
    </w:pPr>
    <w:rPr>
      <w:rFonts w:asciiTheme="majorHAnsi" w:eastAsiaTheme="majorEastAsia" w:hAnsiTheme="majorHAnsi" w:cstheme="majorBidi"/>
      <w:bCs w:val="0"/>
      <w:caps w:val="0"/>
      <w:color w:val="2F5496" w:themeColor="accent1" w:themeShade="BF"/>
      <w:kern w:val="0"/>
      <w:szCs w:val="32"/>
      <w:lang w:val="en-US" w:eastAsia="en-US"/>
    </w:rPr>
  </w:style>
  <w:style w:type="paragraph" w:customStyle="1" w:styleId="C1">
    <w:name w:val="C1"/>
    <w:link w:val="C1Char"/>
    <w:rsid w:val="00BB4522"/>
    <w:pPr>
      <w:ind w:left="567" w:hanging="567"/>
    </w:pPr>
    <w:rPr>
      <w:rFonts w:ascii="Corbel" w:eastAsia="Times New Roman" w:hAnsi="Corbel" w:cs="Times New Roman"/>
      <w:color w:val="000000"/>
      <w:sz w:val="23"/>
      <w:szCs w:val="20"/>
      <w:lang w:val="en-GB" w:eastAsia="en-AU"/>
    </w:rPr>
  </w:style>
  <w:style w:type="paragraph" w:customStyle="1" w:styleId="ScheduleC">
    <w:name w:val="Schedule C"/>
    <w:basedOn w:val="C1"/>
    <w:qFormat/>
    <w:rsid w:val="002B4B13"/>
    <w:pPr>
      <w:numPr>
        <w:numId w:val="68"/>
      </w:numPr>
      <w:spacing w:before="120" w:line="260" w:lineRule="exact"/>
    </w:pPr>
  </w:style>
  <w:style w:type="character" w:customStyle="1" w:styleId="C1Char">
    <w:name w:val="C1 Char"/>
    <w:basedOn w:val="Numbering-ScheduleBChar"/>
    <w:link w:val="C1"/>
    <w:rsid w:val="00BB4522"/>
    <w:rPr>
      <w:rFonts w:ascii="Corbel" w:eastAsia="Times New Roman" w:hAnsi="Corbel" w:cs="Times New Roman"/>
      <w:color w:val="000000"/>
      <w:sz w:val="23"/>
      <w:szCs w:val="20"/>
      <w:lang w:val="en-GB" w:eastAsia="en-AU"/>
    </w:rPr>
  </w:style>
  <w:style w:type="paragraph" w:customStyle="1" w:styleId="Style1">
    <w:name w:val="Style1"/>
    <w:basedOn w:val="ScheduleNumberedPara"/>
    <w:link w:val="Style1Char"/>
    <w:qFormat/>
    <w:rsid w:val="002B4B13"/>
    <w:pPr>
      <w:numPr>
        <w:ilvl w:val="0"/>
        <w:numId w:val="0"/>
      </w:numPr>
    </w:pPr>
    <w:rPr>
      <w:lang w:val="en-GB"/>
    </w:rPr>
  </w:style>
  <w:style w:type="paragraph" w:customStyle="1" w:styleId="B2Numbering">
    <w:name w:val="B2 Numbering"/>
    <w:basedOn w:val="Style1"/>
    <w:qFormat/>
    <w:rsid w:val="002B4B13"/>
    <w:pPr>
      <w:numPr>
        <w:numId w:val="72"/>
      </w:numPr>
    </w:pPr>
  </w:style>
  <w:style w:type="character" w:customStyle="1" w:styleId="Style1Char">
    <w:name w:val="Style1 Char"/>
    <w:basedOn w:val="ScheduleNumberedParaChar"/>
    <w:link w:val="Style1"/>
    <w:rsid w:val="002B4B13"/>
    <w:rPr>
      <w:rFonts w:ascii="Corbel" w:eastAsia="Times New Roman" w:hAnsi="Corbel" w:cs="Times New Roman"/>
      <w:color w:val="000000"/>
      <w:sz w:val="23"/>
      <w:szCs w:val="20"/>
      <w:lang w:val="en-GB" w:eastAsia="en-AU"/>
    </w:rPr>
  </w:style>
  <w:style w:type="paragraph" w:customStyle="1" w:styleId="ScheduleAnumbers">
    <w:name w:val="Schedule A numbers"/>
    <w:basedOn w:val="ScheduleNumberedPara"/>
    <w:link w:val="ScheduleAnumbersChar"/>
    <w:qFormat/>
    <w:rsid w:val="002B4B13"/>
  </w:style>
  <w:style w:type="character" w:customStyle="1" w:styleId="ScheduleAnumbersChar">
    <w:name w:val="Schedule A numbers Char"/>
    <w:basedOn w:val="ScheduleNumberedParaChar"/>
    <w:link w:val="ScheduleAnumbers"/>
    <w:rsid w:val="002B4B13"/>
    <w:rPr>
      <w:rFonts w:ascii="Corbel" w:eastAsia="Times New Roman" w:hAnsi="Corbel" w:cs="Times New Roman"/>
      <w:color w:val="000000"/>
      <w:sz w:val="23"/>
      <w:szCs w:val="20"/>
      <w:lang w:eastAsia="en-AU"/>
    </w:rPr>
  </w:style>
  <w:style w:type="character" w:styleId="UnresolvedMention">
    <w:name w:val="Unresolved Mention"/>
    <w:basedOn w:val="DefaultParagraphFont"/>
    <w:uiPriority w:val="99"/>
    <w:semiHidden/>
    <w:unhideWhenUsed/>
    <w:rsid w:val="005A0686"/>
    <w:rPr>
      <w:color w:val="605E5C"/>
      <w:shd w:val="clear" w:color="auto" w:fill="E1DFDD"/>
    </w:rPr>
  </w:style>
  <w:style w:type="paragraph" w:styleId="NormalWeb">
    <w:name w:val="Normal (Web)"/>
    <w:basedOn w:val="Normal"/>
    <w:uiPriority w:val="99"/>
    <w:semiHidden/>
    <w:unhideWhenUsed/>
    <w:rsid w:val="00EE723B"/>
    <w:pPr>
      <w:spacing w:before="100" w:beforeAutospacing="1" w:after="100" w:afterAutospacing="1" w:line="240" w:lineRule="auto"/>
      <w:jc w:val="left"/>
    </w:pPr>
    <w:rPr>
      <w:rFonts w:ascii="Times New Roman" w:hAnsi="Times New Roman"/>
      <w:color w:val="auto"/>
      <w:sz w:val="24"/>
      <w:szCs w:val="24"/>
    </w:rPr>
  </w:style>
  <w:style w:type="character" w:customStyle="1" w:styleId="ui-provider">
    <w:name w:val="ui-provider"/>
    <w:basedOn w:val="DefaultParagraphFont"/>
    <w:rsid w:val="00CB78FB"/>
  </w:style>
  <w:style w:type="character" w:customStyle="1" w:styleId="normaltextrun">
    <w:name w:val="normaltextrun"/>
    <w:basedOn w:val="DefaultParagraphFont"/>
    <w:rsid w:val="007A1953"/>
  </w:style>
  <w:style w:type="character" w:customStyle="1" w:styleId="eop">
    <w:name w:val="eop"/>
    <w:basedOn w:val="DefaultParagraphFont"/>
    <w:rsid w:val="007A19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50288">
      <w:bodyDiv w:val="1"/>
      <w:marLeft w:val="0"/>
      <w:marRight w:val="0"/>
      <w:marTop w:val="0"/>
      <w:marBottom w:val="0"/>
      <w:divBdr>
        <w:top w:val="none" w:sz="0" w:space="0" w:color="auto"/>
        <w:left w:val="none" w:sz="0" w:space="0" w:color="auto"/>
        <w:bottom w:val="none" w:sz="0" w:space="0" w:color="auto"/>
        <w:right w:val="none" w:sz="0" w:space="0" w:color="auto"/>
      </w:divBdr>
    </w:div>
    <w:div w:id="97452934">
      <w:bodyDiv w:val="1"/>
      <w:marLeft w:val="0"/>
      <w:marRight w:val="0"/>
      <w:marTop w:val="0"/>
      <w:marBottom w:val="0"/>
      <w:divBdr>
        <w:top w:val="none" w:sz="0" w:space="0" w:color="auto"/>
        <w:left w:val="none" w:sz="0" w:space="0" w:color="auto"/>
        <w:bottom w:val="none" w:sz="0" w:space="0" w:color="auto"/>
        <w:right w:val="none" w:sz="0" w:space="0" w:color="auto"/>
      </w:divBdr>
    </w:div>
    <w:div w:id="102238610">
      <w:bodyDiv w:val="1"/>
      <w:marLeft w:val="0"/>
      <w:marRight w:val="0"/>
      <w:marTop w:val="0"/>
      <w:marBottom w:val="0"/>
      <w:divBdr>
        <w:top w:val="none" w:sz="0" w:space="0" w:color="auto"/>
        <w:left w:val="none" w:sz="0" w:space="0" w:color="auto"/>
        <w:bottom w:val="none" w:sz="0" w:space="0" w:color="auto"/>
        <w:right w:val="none" w:sz="0" w:space="0" w:color="auto"/>
      </w:divBdr>
    </w:div>
    <w:div w:id="132332278">
      <w:bodyDiv w:val="1"/>
      <w:marLeft w:val="0"/>
      <w:marRight w:val="0"/>
      <w:marTop w:val="0"/>
      <w:marBottom w:val="0"/>
      <w:divBdr>
        <w:top w:val="none" w:sz="0" w:space="0" w:color="auto"/>
        <w:left w:val="none" w:sz="0" w:space="0" w:color="auto"/>
        <w:bottom w:val="none" w:sz="0" w:space="0" w:color="auto"/>
        <w:right w:val="none" w:sz="0" w:space="0" w:color="auto"/>
      </w:divBdr>
    </w:div>
    <w:div w:id="172500011">
      <w:bodyDiv w:val="1"/>
      <w:marLeft w:val="0"/>
      <w:marRight w:val="0"/>
      <w:marTop w:val="0"/>
      <w:marBottom w:val="0"/>
      <w:divBdr>
        <w:top w:val="none" w:sz="0" w:space="0" w:color="auto"/>
        <w:left w:val="none" w:sz="0" w:space="0" w:color="auto"/>
        <w:bottom w:val="none" w:sz="0" w:space="0" w:color="auto"/>
        <w:right w:val="none" w:sz="0" w:space="0" w:color="auto"/>
      </w:divBdr>
    </w:div>
    <w:div w:id="225187336">
      <w:bodyDiv w:val="1"/>
      <w:marLeft w:val="0"/>
      <w:marRight w:val="0"/>
      <w:marTop w:val="0"/>
      <w:marBottom w:val="0"/>
      <w:divBdr>
        <w:top w:val="none" w:sz="0" w:space="0" w:color="auto"/>
        <w:left w:val="none" w:sz="0" w:space="0" w:color="auto"/>
        <w:bottom w:val="none" w:sz="0" w:space="0" w:color="auto"/>
        <w:right w:val="none" w:sz="0" w:space="0" w:color="auto"/>
      </w:divBdr>
    </w:div>
    <w:div w:id="231932573">
      <w:bodyDiv w:val="1"/>
      <w:marLeft w:val="0"/>
      <w:marRight w:val="0"/>
      <w:marTop w:val="0"/>
      <w:marBottom w:val="0"/>
      <w:divBdr>
        <w:top w:val="none" w:sz="0" w:space="0" w:color="auto"/>
        <w:left w:val="none" w:sz="0" w:space="0" w:color="auto"/>
        <w:bottom w:val="none" w:sz="0" w:space="0" w:color="auto"/>
        <w:right w:val="none" w:sz="0" w:space="0" w:color="auto"/>
      </w:divBdr>
    </w:div>
    <w:div w:id="286275194">
      <w:bodyDiv w:val="1"/>
      <w:marLeft w:val="0"/>
      <w:marRight w:val="0"/>
      <w:marTop w:val="0"/>
      <w:marBottom w:val="0"/>
      <w:divBdr>
        <w:top w:val="none" w:sz="0" w:space="0" w:color="auto"/>
        <w:left w:val="none" w:sz="0" w:space="0" w:color="auto"/>
        <w:bottom w:val="none" w:sz="0" w:space="0" w:color="auto"/>
        <w:right w:val="none" w:sz="0" w:space="0" w:color="auto"/>
      </w:divBdr>
    </w:div>
    <w:div w:id="309097159">
      <w:bodyDiv w:val="1"/>
      <w:marLeft w:val="0"/>
      <w:marRight w:val="0"/>
      <w:marTop w:val="0"/>
      <w:marBottom w:val="0"/>
      <w:divBdr>
        <w:top w:val="none" w:sz="0" w:space="0" w:color="auto"/>
        <w:left w:val="none" w:sz="0" w:space="0" w:color="auto"/>
        <w:bottom w:val="none" w:sz="0" w:space="0" w:color="auto"/>
        <w:right w:val="none" w:sz="0" w:space="0" w:color="auto"/>
      </w:divBdr>
    </w:div>
    <w:div w:id="384834430">
      <w:bodyDiv w:val="1"/>
      <w:marLeft w:val="0"/>
      <w:marRight w:val="0"/>
      <w:marTop w:val="0"/>
      <w:marBottom w:val="0"/>
      <w:divBdr>
        <w:top w:val="none" w:sz="0" w:space="0" w:color="auto"/>
        <w:left w:val="none" w:sz="0" w:space="0" w:color="auto"/>
        <w:bottom w:val="none" w:sz="0" w:space="0" w:color="auto"/>
        <w:right w:val="none" w:sz="0" w:space="0" w:color="auto"/>
      </w:divBdr>
    </w:div>
    <w:div w:id="416633086">
      <w:bodyDiv w:val="1"/>
      <w:marLeft w:val="0"/>
      <w:marRight w:val="0"/>
      <w:marTop w:val="0"/>
      <w:marBottom w:val="0"/>
      <w:divBdr>
        <w:top w:val="none" w:sz="0" w:space="0" w:color="auto"/>
        <w:left w:val="none" w:sz="0" w:space="0" w:color="auto"/>
        <w:bottom w:val="none" w:sz="0" w:space="0" w:color="auto"/>
        <w:right w:val="none" w:sz="0" w:space="0" w:color="auto"/>
      </w:divBdr>
    </w:div>
    <w:div w:id="427165424">
      <w:bodyDiv w:val="1"/>
      <w:marLeft w:val="0"/>
      <w:marRight w:val="0"/>
      <w:marTop w:val="0"/>
      <w:marBottom w:val="0"/>
      <w:divBdr>
        <w:top w:val="none" w:sz="0" w:space="0" w:color="auto"/>
        <w:left w:val="none" w:sz="0" w:space="0" w:color="auto"/>
        <w:bottom w:val="none" w:sz="0" w:space="0" w:color="auto"/>
        <w:right w:val="none" w:sz="0" w:space="0" w:color="auto"/>
      </w:divBdr>
    </w:div>
    <w:div w:id="526875878">
      <w:bodyDiv w:val="1"/>
      <w:marLeft w:val="0"/>
      <w:marRight w:val="0"/>
      <w:marTop w:val="0"/>
      <w:marBottom w:val="0"/>
      <w:divBdr>
        <w:top w:val="none" w:sz="0" w:space="0" w:color="auto"/>
        <w:left w:val="none" w:sz="0" w:space="0" w:color="auto"/>
        <w:bottom w:val="none" w:sz="0" w:space="0" w:color="auto"/>
        <w:right w:val="none" w:sz="0" w:space="0" w:color="auto"/>
      </w:divBdr>
    </w:div>
    <w:div w:id="549927282">
      <w:bodyDiv w:val="1"/>
      <w:marLeft w:val="0"/>
      <w:marRight w:val="0"/>
      <w:marTop w:val="0"/>
      <w:marBottom w:val="0"/>
      <w:divBdr>
        <w:top w:val="none" w:sz="0" w:space="0" w:color="auto"/>
        <w:left w:val="none" w:sz="0" w:space="0" w:color="auto"/>
        <w:bottom w:val="none" w:sz="0" w:space="0" w:color="auto"/>
        <w:right w:val="none" w:sz="0" w:space="0" w:color="auto"/>
      </w:divBdr>
    </w:div>
    <w:div w:id="555044071">
      <w:bodyDiv w:val="1"/>
      <w:marLeft w:val="0"/>
      <w:marRight w:val="0"/>
      <w:marTop w:val="0"/>
      <w:marBottom w:val="0"/>
      <w:divBdr>
        <w:top w:val="none" w:sz="0" w:space="0" w:color="auto"/>
        <w:left w:val="none" w:sz="0" w:space="0" w:color="auto"/>
        <w:bottom w:val="none" w:sz="0" w:space="0" w:color="auto"/>
        <w:right w:val="none" w:sz="0" w:space="0" w:color="auto"/>
      </w:divBdr>
    </w:div>
    <w:div w:id="563417515">
      <w:bodyDiv w:val="1"/>
      <w:marLeft w:val="0"/>
      <w:marRight w:val="0"/>
      <w:marTop w:val="0"/>
      <w:marBottom w:val="0"/>
      <w:divBdr>
        <w:top w:val="none" w:sz="0" w:space="0" w:color="auto"/>
        <w:left w:val="none" w:sz="0" w:space="0" w:color="auto"/>
        <w:bottom w:val="none" w:sz="0" w:space="0" w:color="auto"/>
        <w:right w:val="none" w:sz="0" w:space="0" w:color="auto"/>
      </w:divBdr>
    </w:div>
    <w:div w:id="633408397">
      <w:bodyDiv w:val="1"/>
      <w:marLeft w:val="0"/>
      <w:marRight w:val="0"/>
      <w:marTop w:val="0"/>
      <w:marBottom w:val="0"/>
      <w:divBdr>
        <w:top w:val="none" w:sz="0" w:space="0" w:color="auto"/>
        <w:left w:val="none" w:sz="0" w:space="0" w:color="auto"/>
        <w:bottom w:val="none" w:sz="0" w:space="0" w:color="auto"/>
        <w:right w:val="none" w:sz="0" w:space="0" w:color="auto"/>
      </w:divBdr>
    </w:div>
    <w:div w:id="677805650">
      <w:bodyDiv w:val="1"/>
      <w:marLeft w:val="0"/>
      <w:marRight w:val="0"/>
      <w:marTop w:val="0"/>
      <w:marBottom w:val="0"/>
      <w:divBdr>
        <w:top w:val="none" w:sz="0" w:space="0" w:color="auto"/>
        <w:left w:val="none" w:sz="0" w:space="0" w:color="auto"/>
        <w:bottom w:val="none" w:sz="0" w:space="0" w:color="auto"/>
        <w:right w:val="none" w:sz="0" w:space="0" w:color="auto"/>
      </w:divBdr>
    </w:div>
    <w:div w:id="701445348">
      <w:bodyDiv w:val="1"/>
      <w:marLeft w:val="0"/>
      <w:marRight w:val="0"/>
      <w:marTop w:val="0"/>
      <w:marBottom w:val="0"/>
      <w:divBdr>
        <w:top w:val="none" w:sz="0" w:space="0" w:color="auto"/>
        <w:left w:val="none" w:sz="0" w:space="0" w:color="auto"/>
        <w:bottom w:val="none" w:sz="0" w:space="0" w:color="auto"/>
        <w:right w:val="none" w:sz="0" w:space="0" w:color="auto"/>
      </w:divBdr>
    </w:div>
    <w:div w:id="745735522">
      <w:bodyDiv w:val="1"/>
      <w:marLeft w:val="0"/>
      <w:marRight w:val="0"/>
      <w:marTop w:val="0"/>
      <w:marBottom w:val="0"/>
      <w:divBdr>
        <w:top w:val="none" w:sz="0" w:space="0" w:color="auto"/>
        <w:left w:val="none" w:sz="0" w:space="0" w:color="auto"/>
        <w:bottom w:val="none" w:sz="0" w:space="0" w:color="auto"/>
        <w:right w:val="none" w:sz="0" w:space="0" w:color="auto"/>
      </w:divBdr>
    </w:div>
    <w:div w:id="786460893">
      <w:bodyDiv w:val="1"/>
      <w:marLeft w:val="0"/>
      <w:marRight w:val="0"/>
      <w:marTop w:val="0"/>
      <w:marBottom w:val="0"/>
      <w:divBdr>
        <w:top w:val="none" w:sz="0" w:space="0" w:color="auto"/>
        <w:left w:val="none" w:sz="0" w:space="0" w:color="auto"/>
        <w:bottom w:val="none" w:sz="0" w:space="0" w:color="auto"/>
        <w:right w:val="none" w:sz="0" w:space="0" w:color="auto"/>
      </w:divBdr>
    </w:div>
    <w:div w:id="813255687">
      <w:bodyDiv w:val="1"/>
      <w:marLeft w:val="0"/>
      <w:marRight w:val="0"/>
      <w:marTop w:val="0"/>
      <w:marBottom w:val="0"/>
      <w:divBdr>
        <w:top w:val="none" w:sz="0" w:space="0" w:color="auto"/>
        <w:left w:val="none" w:sz="0" w:space="0" w:color="auto"/>
        <w:bottom w:val="none" w:sz="0" w:space="0" w:color="auto"/>
        <w:right w:val="none" w:sz="0" w:space="0" w:color="auto"/>
      </w:divBdr>
    </w:div>
    <w:div w:id="815801717">
      <w:bodyDiv w:val="1"/>
      <w:marLeft w:val="0"/>
      <w:marRight w:val="0"/>
      <w:marTop w:val="0"/>
      <w:marBottom w:val="0"/>
      <w:divBdr>
        <w:top w:val="none" w:sz="0" w:space="0" w:color="auto"/>
        <w:left w:val="none" w:sz="0" w:space="0" w:color="auto"/>
        <w:bottom w:val="none" w:sz="0" w:space="0" w:color="auto"/>
        <w:right w:val="none" w:sz="0" w:space="0" w:color="auto"/>
      </w:divBdr>
    </w:div>
    <w:div w:id="875776406">
      <w:bodyDiv w:val="1"/>
      <w:marLeft w:val="0"/>
      <w:marRight w:val="0"/>
      <w:marTop w:val="0"/>
      <w:marBottom w:val="0"/>
      <w:divBdr>
        <w:top w:val="none" w:sz="0" w:space="0" w:color="auto"/>
        <w:left w:val="none" w:sz="0" w:space="0" w:color="auto"/>
        <w:bottom w:val="none" w:sz="0" w:space="0" w:color="auto"/>
        <w:right w:val="none" w:sz="0" w:space="0" w:color="auto"/>
      </w:divBdr>
    </w:div>
    <w:div w:id="971516053">
      <w:bodyDiv w:val="1"/>
      <w:marLeft w:val="0"/>
      <w:marRight w:val="0"/>
      <w:marTop w:val="0"/>
      <w:marBottom w:val="0"/>
      <w:divBdr>
        <w:top w:val="none" w:sz="0" w:space="0" w:color="auto"/>
        <w:left w:val="none" w:sz="0" w:space="0" w:color="auto"/>
        <w:bottom w:val="none" w:sz="0" w:space="0" w:color="auto"/>
        <w:right w:val="none" w:sz="0" w:space="0" w:color="auto"/>
      </w:divBdr>
    </w:div>
    <w:div w:id="988167063">
      <w:bodyDiv w:val="1"/>
      <w:marLeft w:val="0"/>
      <w:marRight w:val="0"/>
      <w:marTop w:val="0"/>
      <w:marBottom w:val="0"/>
      <w:divBdr>
        <w:top w:val="none" w:sz="0" w:space="0" w:color="auto"/>
        <w:left w:val="none" w:sz="0" w:space="0" w:color="auto"/>
        <w:bottom w:val="none" w:sz="0" w:space="0" w:color="auto"/>
        <w:right w:val="none" w:sz="0" w:space="0" w:color="auto"/>
      </w:divBdr>
    </w:div>
    <w:div w:id="990409807">
      <w:bodyDiv w:val="1"/>
      <w:marLeft w:val="0"/>
      <w:marRight w:val="0"/>
      <w:marTop w:val="0"/>
      <w:marBottom w:val="0"/>
      <w:divBdr>
        <w:top w:val="none" w:sz="0" w:space="0" w:color="auto"/>
        <w:left w:val="none" w:sz="0" w:space="0" w:color="auto"/>
        <w:bottom w:val="none" w:sz="0" w:space="0" w:color="auto"/>
        <w:right w:val="none" w:sz="0" w:space="0" w:color="auto"/>
      </w:divBdr>
      <w:divsChild>
        <w:div w:id="1309942638">
          <w:marLeft w:val="0"/>
          <w:marRight w:val="0"/>
          <w:marTop w:val="0"/>
          <w:marBottom w:val="0"/>
          <w:divBdr>
            <w:top w:val="none" w:sz="0" w:space="0" w:color="auto"/>
            <w:left w:val="none" w:sz="0" w:space="0" w:color="auto"/>
            <w:bottom w:val="none" w:sz="0" w:space="0" w:color="auto"/>
            <w:right w:val="none" w:sz="0" w:space="0" w:color="auto"/>
          </w:divBdr>
          <w:divsChild>
            <w:div w:id="19856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66831">
      <w:bodyDiv w:val="1"/>
      <w:marLeft w:val="0"/>
      <w:marRight w:val="0"/>
      <w:marTop w:val="0"/>
      <w:marBottom w:val="0"/>
      <w:divBdr>
        <w:top w:val="none" w:sz="0" w:space="0" w:color="auto"/>
        <w:left w:val="none" w:sz="0" w:space="0" w:color="auto"/>
        <w:bottom w:val="none" w:sz="0" w:space="0" w:color="auto"/>
        <w:right w:val="none" w:sz="0" w:space="0" w:color="auto"/>
      </w:divBdr>
    </w:div>
    <w:div w:id="1022128110">
      <w:bodyDiv w:val="1"/>
      <w:marLeft w:val="0"/>
      <w:marRight w:val="0"/>
      <w:marTop w:val="0"/>
      <w:marBottom w:val="0"/>
      <w:divBdr>
        <w:top w:val="none" w:sz="0" w:space="0" w:color="auto"/>
        <w:left w:val="none" w:sz="0" w:space="0" w:color="auto"/>
        <w:bottom w:val="none" w:sz="0" w:space="0" w:color="auto"/>
        <w:right w:val="none" w:sz="0" w:space="0" w:color="auto"/>
      </w:divBdr>
    </w:div>
    <w:div w:id="1034185760">
      <w:bodyDiv w:val="1"/>
      <w:marLeft w:val="0"/>
      <w:marRight w:val="0"/>
      <w:marTop w:val="0"/>
      <w:marBottom w:val="0"/>
      <w:divBdr>
        <w:top w:val="none" w:sz="0" w:space="0" w:color="auto"/>
        <w:left w:val="none" w:sz="0" w:space="0" w:color="auto"/>
        <w:bottom w:val="none" w:sz="0" w:space="0" w:color="auto"/>
        <w:right w:val="none" w:sz="0" w:space="0" w:color="auto"/>
      </w:divBdr>
    </w:div>
    <w:div w:id="1045523648">
      <w:bodyDiv w:val="1"/>
      <w:marLeft w:val="0"/>
      <w:marRight w:val="0"/>
      <w:marTop w:val="0"/>
      <w:marBottom w:val="0"/>
      <w:divBdr>
        <w:top w:val="none" w:sz="0" w:space="0" w:color="auto"/>
        <w:left w:val="none" w:sz="0" w:space="0" w:color="auto"/>
        <w:bottom w:val="none" w:sz="0" w:space="0" w:color="auto"/>
        <w:right w:val="none" w:sz="0" w:space="0" w:color="auto"/>
      </w:divBdr>
    </w:div>
    <w:div w:id="1045760286">
      <w:bodyDiv w:val="1"/>
      <w:marLeft w:val="0"/>
      <w:marRight w:val="0"/>
      <w:marTop w:val="0"/>
      <w:marBottom w:val="0"/>
      <w:divBdr>
        <w:top w:val="none" w:sz="0" w:space="0" w:color="auto"/>
        <w:left w:val="none" w:sz="0" w:space="0" w:color="auto"/>
        <w:bottom w:val="none" w:sz="0" w:space="0" w:color="auto"/>
        <w:right w:val="none" w:sz="0" w:space="0" w:color="auto"/>
      </w:divBdr>
    </w:div>
    <w:div w:id="1046417029">
      <w:bodyDiv w:val="1"/>
      <w:marLeft w:val="0"/>
      <w:marRight w:val="0"/>
      <w:marTop w:val="0"/>
      <w:marBottom w:val="0"/>
      <w:divBdr>
        <w:top w:val="none" w:sz="0" w:space="0" w:color="auto"/>
        <w:left w:val="none" w:sz="0" w:space="0" w:color="auto"/>
        <w:bottom w:val="none" w:sz="0" w:space="0" w:color="auto"/>
        <w:right w:val="none" w:sz="0" w:space="0" w:color="auto"/>
      </w:divBdr>
    </w:div>
    <w:div w:id="1114208516">
      <w:bodyDiv w:val="1"/>
      <w:marLeft w:val="0"/>
      <w:marRight w:val="0"/>
      <w:marTop w:val="0"/>
      <w:marBottom w:val="0"/>
      <w:divBdr>
        <w:top w:val="none" w:sz="0" w:space="0" w:color="auto"/>
        <w:left w:val="none" w:sz="0" w:space="0" w:color="auto"/>
        <w:bottom w:val="none" w:sz="0" w:space="0" w:color="auto"/>
        <w:right w:val="none" w:sz="0" w:space="0" w:color="auto"/>
      </w:divBdr>
    </w:div>
    <w:div w:id="1119640484">
      <w:bodyDiv w:val="1"/>
      <w:marLeft w:val="0"/>
      <w:marRight w:val="0"/>
      <w:marTop w:val="0"/>
      <w:marBottom w:val="0"/>
      <w:divBdr>
        <w:top w:val="none" w:sz="0" w:space="0" w:color="auto"/>
        <w:left w:val="none" w:sz="0" w:space="0" w:color="auto"/>
        <w:bottom w:val="none" w:sz="0" w:space="0" w:color="auto"/>
        <w:right w:val="none" w:sz="0" w:space="0" w:color="auto"/>
      </w:divBdr>
    </w:div>
    <w:div w:id="1190025026">
      <w:bodyDiv w:val="1"/>
      <w:marLeft w:val="0"/>
      <w:marRight w:val="0"/>
      <w:marTop w:val="0"/>
      <w:marBottom w:val="0"/>
      <w:divBdr>
        <w:top w:val="none" w:sz="0" w:space="0" w:color="auto"/>
        <w:left w:val="none" w:sz="0" w:space="0" w:color="auto"/>
        <w:bottom w:val="none" w:sz="0" w:space="0" w:color="auto"/>
        <w:right w:val="none" w:sz="0" w:space="0" w:color="auto"/>
      </w:divBdr>
    </w:div>
    <w:div w:id="1234925712">
      <w:bodyDiv w:val="1"/>
      <w:marLeft w:val="0"/>
      <w:marRight w:val="0"/>
      <w:marTop w:val="0"/>
      <w:marBottom w:val="0"/>
      <w:divBdr>
        <w:top w:val="none" w:sz="0" w:space="0" w:color="auto"/>
        <w:left w:val="none" w:sz="0" w:space="0" w:color="auto"/>
        <w:bottom w:val="none" w:sz="0" w:space="0" w:color="auto"/>
        <w:right w:val="none" w:sz="0" w:space="0" w:color="auto"/>
      </w:divBdr>
    </w:div>
    <w:div w:id="1242182398">
      <w:bodyDiv w:val="1"/>
      <w:marLeft w:val="0"/>
      <w:marRight w:val="0"/>
      <w:marTop w:val="0"/>
      <w:marBottom w:val="0"/>
      <w:divBdr>
        <w:top w:val="none" w:sz="0" w:space="0" w:color="auto"/>
        <w:left w:val="none" w:sz="0" w:space="0" w:color="auto"/>
        <w:bottom w:val="none" w:sz="0" w:space="0" w:color="auto"/>
        <w:right w:val="none" w:sz="0" w:space="0" w:color="auto"/>
      </w:divBdr>
    </w:div>
    <w:div w:id="1250188452">
      <w:bodyDiv w:val="1"/>
      <w:marLeft w:val="0"/>
      <w:marRight w:val="0"/>
      <w:marTop w:val="0"/>
      <w:marBottom w:val="0"/>
      <w:divBdr>
        <w:top w:val="none" w:sz="0" w:space="0" w:color="auto"/>
        <w:left w:val="none" w:sz="0" w:space="0" w:color="auto"/>
        <w:bottom w:val="none" w:sz="0" w:space="0" w:color="auto"/>
        <w:right w:val="none" w:sz="0" w:space="0" w:color="auto"/>
      </w:divBdr>
    </w:div>
    <w:div w:id="1269584244">
      <w:bodyDiv w:val="1"/>
      <w:marLeft w:val="0"/>
      <w:marRight w:val="0"/>
      <w:marTop w:val="0"/>
      <w:marBottom w:val="0"/>
      <w:divBdr>
        <w:top w:val="none" w:sz="0" w:space="0" w:color="auto"/>
        <w:left w:val="none" w:sz="0" w:space="0" w:color="auto"/>
        <w:bottom w:val="none" w:sz="0" w:space="0" w:color="auto"/>
        <w:right w:val="none" w:sz="0" w:space="0" w:color="auto"/>
      </w:divBdr>
    </w:div>
    <w:div w:id="1309633497">
      <w:bodyDiv w:val="1"/>
      <w:marLeft w:val="0"/>
      <w:marRight w:val="0"/>
      <w:marTop w:val="0"/>
      <w:marBottom w:val="0"/>
      <w:divBdr>
        <w:top w:val="none" w:sz="0" w:space="0" w:color="auto"/>
        <w:left w:val="none" w:sz="0" w:space="0" w:color="auto"/>
        <w:bottom w:val="none" w:sz="0" w:space="0" w:color="auto"/>
        <w:right w:val="none" w:sz="0" w:space="0" w:color="auto"/>
      </w:divBdr>
    </w:div>
    <w:div w:id="1318418374">
      <w:bodyDiv w:val="1"/>
      <w:marLeft w:val="0"/>
      <w:marRight w:val="0"/>
      <w:marTop w:val="0"/>
      <w:marBottom w:val="0"/>
      <w:divBdr>
        <w:top w:val="none" w:sz="0" w:space="0" w:color="auto"/>
        <w:left w:val="none" w:sz="0" w:space="0" w:color="auto"/>
        <w:bottom w:val="none" w:sz="0" w:space="0" w:color="auto"/>
        <w:right w:val="none" w:sz="0" w:space="0" w:color="auto"/>
      </w:divBdr>
    </w:div>
    <w:div w:id="1418677283">
      <w:bodyDiv w:val="1"/>
      <w:marLeft w:val="0"/>
      <w:marRight w:val="0"/>
      <w:marTop w:val="0"/>
      <w:marBottom w:val="0"/>
      <w:divBdr>
        <w:top w:val="none" w:sz="0" w:space="0" w:color="auto"/>
        <w:left w:val="none" w:sz="0" w:space="0" w:color="auto"/>
        <w:bottom w:val="none" w:sz="0" w:space="0" w:color="auto"/>
        <w:right w:val="none" w:sz="0" w:space="0" w:color="auto"/>
      </w:divBdr>
    </w:div>
    <w:div w:id="1427389150">
      <w:bodyDiv w:val="1"/>
      <w:marLeft w:val="0"/>
      <w:marRight w:val="0"/>
      <w:marTop w:val="0"/>
      <w:marBottom w:val="0"/>
      <w:divBdr>
        <w:top w:val="none" w:sz="0" w:space="0" w:color="auto"/>
        <w:left w:val="none" w:sz="0" w:space="0" w:color="auto"/>
        <w:bottom w:val="none" w:sz="0" w:space="0" w:color="auto"/>
        <w:right w:val="none" w:sz="0" w:space="0" w:color="auto"/>
      </w:divBdr>
    </w:div>
    <w:div w:id="1437872235">
      <w:bodyDiv w:val="1"/>
      <w:marLeft w:val="0"/>
      <w:marRight w:val="0"/>
      <w:marTop w:val="0"/>
      <w:marBottom w:val="0"/>
      <w:divBdr>
        <w:top w:val="none" w:sz="0" w:space="0" w:color="auto"/>
        <w:left w:val="none" w:sz="0" w:space="0" w:color="auto"/>
        <w:bottom w:val="none" w:sz="0" w:space="0" w:color="auto"/>
        <w:right w:val="none" w:sz="0" w:space="0" w:color="auto"/>
      </w:divBdr>
    </w:div>
    <w:div w:id="1514108047">
      <w:bodyDiv w:val="1"/>
      <w:marLeft w:val="0"/>
      <w:marRight w:val="0"/>
      <w:marTop w:val="0"/>
      <w:marBottom w:val="0"/>
      <w:divBdr>
        <w:top w:val="none" w:sz="0" w:space="0" w:color="auto"/>
        <w:left w:val="none" w:sz="0" w:space="0" w:color="auto"/>
        <w:bottom w:val="none" w:sz="0" w:space="0" w:color="auto"/>
        <w:right w:val="none" w:sz="0" w:space="0" w:color="auto"/>
      </w:divBdr>
    </w:div>
    <w:div w:id="1567297970">
      <w:bodyDiv w:val="1"/>
      <w:marLeft w:val="0"/>
      <w:marRight w:val="0"/>
      <w:marTop w:val="0"/>
      <w:marBottom w:val="0"/>
      <w:divBdr>
        <w:top w:val="none" w:sz="0" w:space="0" w:color="auto"/>
        <w:left w:val="none" w:sz="0" w:space="0" w:color="auto"/>
        <w:bottom w:val="none" w:sz="0" w:space="0" w:color="auto"/>
        <w:right w:val="none" w:sz="0" w:space="0" w:color="auto"/>
      </w:divBdr>
    </w:div>
    <w:div w:id="1627740374">
      <w:bodyDiv w:val="1"/>
      <w:marLeft w:val="0"/>
      <w:marRight w:val="0"/>
      <w:marTop w:val="0"/>
      <w:marBottom w:val="0"/>
      <w:divBdr>
        <w:top w:val="none" w:sz="0" w:space="0" w:color="auto"/>
        <w:left w:val="none" w:sz="0" w:space="0" w:color="auto"/>
        <w:bottom w:val="none" w:sz="0" w:space="0" w:color="auto"/>
        <w:right w:val="none" w:sz="0" w:space="0" w:color="auto"/>
      </w:divBdr>
    </w:div>
    <w:div w:id="1656227225">
      <w:bodyDiv w:val="1"/>
      <w:marLeft w:val="0"/>
      <w:marRight w:val="0"/>
      <w:marTop w:val="0"/>
      <w:marBottom w:val="0"/>
      <w:divBdr>
        <w:top w:val="none" w:sz="0" w:space="0" w:color="auto"/>
        <w:left w:val="none" w:sz="0" w:space="0" w:color="auto"/>
        <w:bottom w:val="none" w:sz="0" w:space="0" w:color="auto"/>
        <w:right w:val="none" w:sz="0" w:space="0" w:color="auto"/>
      </w:divBdr>
    </w:div>
    <w:div w:id="1702633712">
      <w:bodyDiv w:val="1"/>
      <w:marLeft w:val="0"/>
      <w:marRight w:val="0"/>
      <w:marTop w:val="0"/>
      <w:marBottom w:val="0"/>
      <w:divBdr>
        <w:top w:val="none" w:sz="0" w:space="0" w:color="auto"/>
        <w:left w:val="none" w:sz="0" w:space="0" w:color="auto"/>
        <w:bottom w:val="none" w:sz="0" w:space="0" w:color="auto"/>
        <w:right w:val="none" w:sz="0" w:space="0" w:color="auto"/>
      </w:divBdr>
    </w:div>
    <w:div w:id="1797289691">
      <w:bodyDiv w:val="1"/>
      <w:marLeft w:val="0"/>
      <w:marRight w:val="0"/>
      <w:marTop w:val="0"/>
      <w:marBottom w:val="0"/>
      <w:divBdr>
        <w:top w:val="none" w:sz="0" w:space="0" w:color="auto"/>
        <w:left w:val="none" w:sz="0" w:space="0" w:color="auto"/>
        <w:bottom w:val="none" w:sz="0" w:space="0" w:color="auto"/>
        <w:right w:val="none" w:sz="0" w:space="0" w:color="auto"/>
      </w:divBdr>
    </w:div>
    <w:div w:id="1809663461">
      <w:bodyDiv w:val="1"/>
      <w:marLeft w:val="0"/>
      <w:marRight w:val="0"/>
      <w:marTop w:val="0"/>
      <w:marBottom w:val="0"/>
      <w:divBdr>
        <w:top w:val="none" w:sz="0" w:space="0" w:color="auto"/>
        <w:left w:val="none" w:sz="0" w:space="0" w:color="auto"/>
        <w:bottom w:val="none" w:sz="0" w:space="0" w:color="auto"/>
        <w:right w:val="none" w:sz="0" w:space="0" w:color="auto"/>
      </w:divBdr>
    </w:div>
    <w:div w:id="1834371680">
      <w:bodyDiv w:val="1"/>
      <w:marLeft w:val="0"/>
      <w:marRight w:val="0"/>
      <w:marTop w:val="0"/>
      <w:marBottom w:val="0"/>
      <w:divBdr>
        <w:top w:val="none" w:sz="0" w:space="0" w:color="auto"/>
        <w:left w:val="none" w:sz="0" w:space="0" w:color="auto"/>
        <w:bottom w:val="none" w:sz="0" w:space="0" w:color="auto"/>
        <w:right w:val="none" w:sz="0" w:space="0" w:color="auto"/>
      </w:divBdr>
    </w:div>
    <w:div w:id="1870755459">
      <w:bodyDiv w:val="1"/>
      <w:marLeft w:val="0"/>
      <w:marRight w:val="0"/>
      <w:marTop w:val="0"/>
      <w:marBottom w:val="0"/>
      <w:divBdr>
        <w:top w:val="none" w:sz="0" w:space="0" w:color="auto"/>
        <w:left w:val="none" w:sz="0" w:space="0" w:color="auto"/>
        <w:bottom w:val="none" w:sz="0" w:space="0" w:color="auto"/>
        <w:right w:val="none" w:sz="0" w:space="0" w:color="auto"/>
      </w:divBdr>
    </w:div>
    <w:div w:id="1933665362">
      <w:bodyDiv w:val="1"/>
      <w:marLeft w:val="0"/>
      <w:marRight w:val="0"/>
      <w:marTop w:val="0"/>
      <w:marBottom w:val="0"/>
      <w:divBdr>
        <w:top w:val="none" w:sz="0" w:space="0" w:color="auto"/>
        <w:left w:val="none" w:sz="0" w:space="0" w:color="auto"/>
        <w:bottom w:val="none" w:sz="0" w:space="0" w:color="auto"/>
        <w:right w:val="none" w:sz="0" w:space="0" w:color="auto"/>
      </w:divBdr>
    </w:div>
    <w:div w:id="2097896835">
      <w:bodyDiv w:val="1"/>
      <w:marLeft w:val="0"/>
      <w:marRight w:val="0"/>
      <w:marTop w:val="0"/>
      <w:marBottom w:val="0"/>
      <w:divBdr>
        <w:top w:val="none" w:sz="0" w:space="0" w:color="auto"/>
        <w:left w:val="none" w:sz="0" w:space="0" w:color="auto"/>
        <w:bottom w:val="none" w:sz="0" w:space="0" w:color="auto"/>
        <w:right w:val="none" w:sz="0" w:space="0" w:color="auto"/>
      </w:divBdr>
    </w:div>
    <w:div w:id="2107380058">
      <w:bodyDiv w:val="1"/>
      <w:marLeft w:val="0"/>
      <w:marRight w:val="0"/>
      <w:marTop w:val="0"/>
      <w:marBottom w:val="0"/>
      <w:divBdr>
        <w:top w:val="none" w:sz="0" w:space="0" w:color="auto"/>
        <w:left w:val="none" w:sz="0" w:space="0" w:color="auto"/>
        <w:bottom w:val="none" w:sz="0" w:space="0" w:color="auto"/>
        <w:right w:val="none" w:sz="0" w:space="0" w:color="auto"/>
      </w:divBdr>
    </w:div>
    <w:div w:id="2119835000">
      <w:bodyDiv w:val="1"/>
      <w:marLeft w:val="0"/>
      <w:marRight w:val="0"/>
      <w:marTop w:val="0"/>
      <w:marBottom w:val="0"/>
      <w:divBdr>
        <w:top w:val="none" w:sz="0" w:space="0" w:color="auto"/>
        <w:left w:val="none" w:sz="0" w:space="0" w:color="auto"/>
        <w:bottom w:val="none" w:sz="0" w:space="0" w:color="auto"/>
        <w:right w:val="none" w:sz="0" w:space="0" w:color="auto"/>
      </w:divBdr>
    </w:div>
    <w:div w:id="213898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lswa.org.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8.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1910A-30E8-454C-8184-A796B0A27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17500</Words>
  <Characters>99754</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National Access to Justice Partnership agreement – November 2024</vt:lpstr>
    </vt:vector>
  </TitlesOfParts>
  <Company/>
  <LinksUpToDate>false</LinksUpToDate>
  <CharactersWithSpaces>117020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Access to Justice Partnership agreement – November 2024</dc:title>
  <dc:subject/>
  <dc:creator/>
  <cp:keywords/>
  <dc:description/>
  <cp:lastModifiedBy/>
  <cp:revision>1</cp:revision>
  <dcterms:created xsi:type="dcterms:W3CDTF">2024-12-16T01:04:00Z</dcterms:created>
  <dcterms:modified xsi:type="dcterms:W3CDTF">2024-12-17T01:48:00Z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2024-12-16T01:05:07Z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c1119f34-0380-42c8-83ea-cdbc0a0b2fef</vt:lpwstr>
  </property>
  <property fmtid="{D5CDD505-2E9C-101B-9397-08002B2CF9AE}" pid="8" name="MSIP_Label_4f932d64-9ab1-4d9b-81d2-a3a8b82dd47d_ContentBits">
    <vt:lpwstr>0</vt:lpwstr>
  </property>
</Properties>
</file>