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C95BD3" w:rsidR="00936715" w:rsidP="00936715" w:rsidRDefault="00936715" w14:paraId="2BBF2A13" w14:textId="77777777">
      <w:pPr>
        <w:keepNext/>
        <w:widowControl w:val="0"/>
        <w:spacing w:before="40" w:after="0"/>
        <w:jc w:val="right"/>
        <w:outlineLvl w:val="8"/>
        <w:rPr>
          <w:rFonts w:ascii="Corbel" w:hAnsi="Corbel" w:eastAsia="Yu Gothic Light" w:cs="Times New Roman"/>
          <w:color w:val="000000"/>
          <w:sz w:val="28"/>
          <w:szCs w:val="28"/>
          <w:lang w:val="en-AU" w:eastAsia="en-AU"/>
        </w:rPr>
      </w:pPr>
      <w:r w:rsidRPr="65C1932B">
        <w:rPr>
          <w:rFonts w:ascii="Calibri Light" w:hAnsi="Calibri Light" w:eastAsia="Yu Gothic Light" w:cs="Times New Roman"/>
          <w:color w:val="272727"/>
          <w:sz w:val="28"/>
          <w:szCs w:val="28"/>
          <w:lang w:val="en-AU"/>
        </w:rPr>
        <w:t>Project Plan</w:t>
      </w:r>
    </w:p>
    <w:p w:rsidRPr="00C95BD3" w:rsidR="00936715" w:rsidP="00936715" w:rsidRDefault="4C6B361C" w14:paraId="5FBDD7AB" w14:textId="233A26FB">
      <w:pPr>
        <w:spacing w:after="0"/>
        <w:rPr>
          <w:rFonts w:ascii="Corbel" w:hAnsi="Corbel" w:eastAsia="Times New Roman" w:cs="Times New Roman"/>
          <w:color w:val="3D4B67"/>
          <w:sz w:val="40"/>
          <w:szCs w:val="40"/>
          <w:lang w:val="en-AU" w:eastAsia="ja-JP"/>
        </w:rPr>
      </w:pPr>
      <w:r w:rsidRPr="3A43414E">
        <w:rPr>
          <w:rFonts w:ascii="Corbel" w:hAnsi="Corbel" w:eastAsia="Times New Roman" w:cs="Times New Roman"/>
          <w:color w:val="3D4B67"/>
          <w:sz w:val="40"/>
          <w:szCs w:val="40"/>
          <w:lang w:val="en-AU" w:eastAsia="ja-JP"/>
        </w:rPr>
        <w:t>TAFE Centres of Excellence</w:t>
      </w:r>
    </w:p>
    <w:p w:rsidRPr="00C95BD3" w:rsidR="00936715" w:rsidP="00936715" w:rsidRDefault="00936715" w14:paraId="1107A0E0" w14:textId="77777777">
      <w:pPr>
        <w:spacing w:after="300"/>
        <w:rPr>
          <w:rFonts w:ascii="Consolas" w:hAnsi="Consolas" w:eastAsia="Times New Roman" w:cs="Times New Roman"/>
          <w:b/>
          <w:bCs/>
          <w:caps/>
          <w:color w:val="C7823E"/>
          <w:sz w:val="24"/>
          <w:szCs w:val="24"/>
          <w:lang w:val="en-AU" w:eastAsia="ja-JP"/>
        </w:rPr>
      </w:pPr>
      <w:r w:rsidRPr="00C95BD3">
        <w:rPr>
          <w:rFonts w:ascii="Consolas" w:hAnsi="Consolas" w:eastAsia="Times New Roman" w:cs="Times New Roman"/>
          <w:b/>
          <w:bCs/>
          <w:caps/>
          <w:color w:val="C7823E"/>
          <w:sz w:val="24"/>
          <w:szCs w:val="24"/>
          <w:lang w:val="en-AU" w:eastAsia="ja-JP"/>
        </w:rPr>
        <w:t>FEDERATION FUNDING AGREEMENT – EDUCATION AND SKILLS</w:t>
      </w:r>
    </w:p>
    <w:tbl>
      <w:tblPr>
        <w:tblW w:w="9629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8280"/>
      </w:tblGrid>
      <w:tr w:rsidRPr="00F00A18" w:rsidR="00381B57" w:rsidTr="6C296364" w14:paraId="03B6020B" w14:textId="77777777">
        <w:trPr>
          <w:trHeight w:val="300"/>
        </w:trPr>
        <w:tc>
          <w:tcPr>
            <w:tcW w:w="9629" w:type="dxa"/>
            <w:gridSpan w:val="2"/>
            <w:shd w:val="clear" w:color="auto" w:fill="D9E2F3" w:themeFill="accent1" w:themeFillTint="33"/>
            <w:tcMar/>
          </w:tcPr>
          <w:p w:rsidRPr="00C15449" w:rsidR="00381B57" w:rsidP="3A43414E" w:rsidRDefault="278B8E79" w14:paraId="09E72653" w14:textId="4DA87EED">
            <w:pPr>
              <w:pStyle w:val="Tableformat"/>
              <w:rPr>
                <w:b/>
                <w:bCs/>
                <w:color w:val="auto"/>
                <w:sz w:val="22"/>
                <w:szCs w:val="22"/>
              </w:rPr>
            </w:pPr>
            <w:r w:rsidRPr="3A43414E">
              <w:rPr>
                <w:b/>
                <w:bCs/>
                <w:color w:val="auto"/>
                <w:sz w:val="22"/>
                <w:szCs w:val="22"/>
              </w:rPr>
              <w:t>Part</w:t>
            </w:r>
            <w:r w:rsidRPr="3A43414E" w:rsidR="5AB36FF6">
              <w:rPr>
                <w:b/>
                <w:bCs/>
                <w:color w:val="auto"/>
                <w:sz w:val="22"/>
                <w:szCs w:val="22"/>
              </w:rPr>
              <w:t xml:space="preserve">1: Formalities and operation of </w:t>
            </w:r>
            <w:r w:rsidRPr="3A43414E">
              <w:rPr>
                <w:b/>
                <w:bCs/>
                <w:color w:val="auto"/>
                <w:sz w:val="22"/>
                <w:szCs w:val="22"/>
              </w:rPr>
              <w:t xml:space="preserve">Project </w:t>
            </w:r>
            <w:r w:rsidRPr="3A43414E" w:rsidR="60CB08C0">
              <w:rPr>
                <w:b/>
                <w:bCs/>
                <w:color w:val="auto"/>
                <w:sz w:val="22"/>
                <w:szCs w:val="22"/>
              </w:rPr>
              <w:t>P</w:t>
            </w:r>
            <w:r w:rsidRPr="3A43414E">
              <w:rPr>
                <w:b/>
                <w:bCs/>
                <w:color w:val="auto"/>
                <w:sz w:val="22"/>
                <w:szCs w:val="22"/>
              </w:rPr>
              <w:t>lan</w:t>
            </w:r>
            <w:r w:rsidRPr="3A43414E" w:rsidR="34F8E849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Pr="00F00A18" w:rsidR="00381B57" w:rsidTr="6C296364" w14:paraId="244E97F4" w14:textId="77777777">
        <w:trPr>
          <w:trHeight w:val="300"/>
        </w:trPr>
        <w:tc>
          <w:tcPr>
            <w:tcW w:w="1349" w:type="dxa"/>
            <w:shd w:val="clear" w:color="auto" w:fill="auto"/>
            <w:tcMar/>
          </w:tcPr>
          <w:p w:rsidRPr="00C15449" w:rsidR="00381B57" w:rsidRDefault="00381B57" w14:paraId="787902D6" w14:textId="77777777">
            <w:pPr>
              <w:pStyle w:val="Tableformat"/>
              <w:rPr>
                <w:color w:val="auto"/>
                <w:sz w:val="22"/>
                <w:szCs w:val="22"/>
              </w:rPr>
            </w:pPr>
            <w:r w:rsidRPr="00C15449">
              <w:rPr>
                <w:color w:val="auto"/>
                <w:sz w:val="22"/>
                <w:szCs w:val="22"/>
              </w:rPr>
              <w:t>Parties</w:t>
            </w:r>
          </w:p>
        </w:tc>
        <w:tc>
          <w:tcPr>
            <w:tcW w:w="8280" w:type="dxa"/>
            <w:shd w:val="clear" w:color="auto" w:fill="auto"/>
            <w:tcMar/>
          </w:tcPr>
          <w:p w:rsidRPr="00D325C5" w:rsidR="00381B57" w:rsidRDefault="00381B57" w14:paraId="556EB757" w14:textId="77777777">
            <w:pPr>
              <w:pStyle w:val="Tableformat"/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</w:pPr>
            <w:r w:rsidRPr="00D325C5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Commonwealth</w:t>
            </w:r>
          </w:p>
          <w:p w:rsidRPr="00D325C5" w:rsidR="00381B57" w:rsidRDefault="002F0AA6" w14:paraId="137C5827" w14:textId="265452EA">
            <w:pPr>
              <w:pStyle w:val="Tableformat"/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South Australia</w:t>
            </w:r>
          </w:p>
        </w:tc>
      </w:tr>
      <w:tr w:rsidRPr="00F00A18" w:rsidR="00ED7000" w:rsidTr="6C296364" w14:paraId="1D569CC6" w14:textId="77777777">
        <w:trPr>
          <w:trHeight w:val="300"/>
        </w:trPr>
        <w:tc>
          <w:tcPr>
            <w:tcW w:w="1349" w:type="dxa"/>
            <w:shd w:val="clear" w:color="auto" w:fill="auto"/>
            <w:tcMar/>
          </w:tcPr>
          <w:p w:rsidRPr="00C15449" w:rsidR="00ED7000" w:rsidP="00ED7000" w:rsidRDefault="00ED7000" w14:paraId="76281F90" w14:textId="18B3DB86">
            <w:pPr>
              <w:pStyle w:val="Tableformat"/>
              <w:rPr>
                <w:color w:val="auto"/>
                <w:sz w:val="22"/>
                <w:szCs w:val="22"/>
              </w:rPr>
            </w:pPr>
            <w:r>
              <w:rPr>
                <w:rStyle w:val="normaltextrun"/>
                <w:rFonts w:cs="Segoe UI"/>
                <w:color w:val="000000"/>
                <w:sz w:val="22"/>
                <w:szCs w:val="22"/>
              </w:rPr>
              <w:t>TAFE Centre of Excellence</w:t>
            </w:r>
          </w:p>
        </w:tc>
        <w:tc>
          <w:tcPr>
            <w:tcW w:w="8280" w:type="dxa"/>
            <w:shd w:val="clear" w:color="auto" w:fill="auto"/>
            <w:tcMar/>
          </w:tcPr>
          <w:p w:rsidRPr="002F0AA6" w:rsidR="00ED7000" w:rsidP="00ED7000" w:rsidRDefault="47426B31" w14:paraId="7C4FD2CA" w14:textId="3E3A0F3C">
            <w:pPr>
              <w:pStyle w:val="Tableformat"/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</w:pPr>
            <w:r w:rsidRPr="3A43414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TAFE </w:t>
            </w:r>
            <w:r w:rsidRPr="3A43414E" w:rsidR="18C2F86C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SA </w:t>
            </w:r>
            <w:r w:rsidRPr="3A43414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Centre of Excellence in Early Childhood Education and Care (</w:t>
            </w:r>
            <w:r w:rsidRPr="3A43414E" w:rsidR="60CB08C0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TAFE SA </w:t>
            </w:r>
            <w:proofErr w:type="spellStart"/>
            <w:r w:rsidRPr="3A43414E" w:rsidR="60CB08C0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CoE</w:t>
            </w:r>
            <w:proofErr w:type="spellEnd"/>
            <w:r w:rsidRPr="3A43414E" w:rsidR="60CB08C0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in </w:t>
            </w:r>
            <w:r w:rsidRPr="3A43414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E</w:t>
            </w:r>
            <w:r w:rsidRPr="3A43414E" w:rsidR="43C7C580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CEC)</w:t>
            </w:r>
          </w:p>
        </w:tc>
      </w:tr>
      <w:tr w:rsidRPr="00F00A18" w:rsidR="00ED7000" w:rsidTr="6C296364" w14:paraId="074B5442" w14:textId="77777777">
        <w:trPr>
          <w:trHeight w:val="300"/>
        </w:trPr>
        <w:tc>
          <w:tcPr>
            <w:tcW w:w="1349" w:type="dxa"/>
            <w:shd w:val="clear" w:color="auto" w:fill="auto"/>
            <w:tcMar/>
          </w:tcPr>
          <w:p w:rsidRPr="00C15449" w:rsidR="00ED7000" w:rsidP="00ED7000" w:rsidRDefault="00ED7000" w14:paraId="7E84B5AA" w14:textId="46F97414">
            <w:pPr>
              <w:pStyle w:val="Tableformat"/>
              <w:rPr>
                <w:color w:val="auto"/>
                <w:sz w:val="22"/>
                <w:szCs w:val="22"/>
              </w:rPr>
            </w:pPr>
            <w:r>
              <w:rPr>
                <w:rStyle w:val="normaltextrun"/>
                <w:rFonts w:cs="Segoe UI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8280" w:type="dxa"/>
            <w:shd w:val="clear" w:color="auto" w:fill="auto"/>
            <w:tcMar/>
          </w:tcPr>
          <w:p w:rsidRPr="00C15449" w:rsidR="00ED7000" w:rsidP="56CC9712" w:rsidRDefault="05A641AA" w14:paraId="443A2FDF" w14:textId="2ACDC94E">
            <w:pPr>
              <w:pStyle w:val="Tableformat"/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</w:pPr>
            <w:r w:rsidRPr="684D53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This </w:t>
            </w:r>
            <w:r w:rsidRPr="684D53BE" w:rsidR="1D3EFB7A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Project Plan </w:t>
            </w:r>
            <w:r w:rsidRPr="684D53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will expire on 31 December 2028 (in line with the</w:t>
            </w:r>
            <w:r w:rsidRPr="684D53BE" w:rsidR="1B3CC255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National Skills Agreement</w:t>
            </w:r>
            <w:r w:rsidRPr="684D53BE" w:rsidR="087B037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[NSA]</w:t>
            </w:r>
            <w:r w:rsidRPr="684D53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), or on completion of </w:t>
            </w:r>
            <w:r w:rsidRPr="684D53BE" w:rsidR="246ABCF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all milestones in </w:t>
            </w:r>
            <w:r w:rsidRPr="684D53BE" w:rsidR="0D190F3D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Table </w:t>
            </w:r>
            <w:r w:rsidRPr="684D53BE" w:rsidR="246ABCF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2 below</w:t>
            </w:r>
            <w:r w:rsidRPr="684D53BE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, including final performance reporting</w:t>
            </w:r>
            <w:r w:rsidRPr="684D53BE" w:rsidR="246ABCF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.</w:t>
            </w:r>
          </w:p>
        </w:tc>
      </w:tr>
      <w:tr w:rsidRPr="00F00A18" w:rsidR="00ED7000" w:rsidTr="6C296364" w14:paraId="1C6AC71C" w14:textId="77777777">
        <w:trPr>
          <w:trHeight w:val="300"/>
        </w:trPr>
        <w:tc>
          <w:tcPr>
            <w:tcW w:w="1349" w:type="dxa"/>
            <w:shd w:val="clear" w:color="auto" w:fill="auto"/>
            <w:tcMar/>
          </w:tcPr>
          <w:p w:rsidRPr="00C15449" w:rsidR="00ED7000" w:rsidP="00ED7000" w:rsidRDefault="00ED7000" w14:paraId="1EC9287B" w14:textId="6AE6F948">
            <w:pPr>
              <w:pStyle w:val="Tableformat"/>
              <w:rPr>
                <w:color w:val="auto"/>
                <w:sz w:val="22"/>
                <w:szCs w:val="22"/>
              </w:rPr>
            </w:pPr>
            <w:r>
              <w:rPr>
                <w:rStyle w:val="normaltextrun"/>
                <w:rFonts w:cs="Segoe UI"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8280" w:type="dxa"/>
            <w:shd w:val="clear" w:color="auto" w:fill="auto"/>
            <w:tcMar/>
          </w:tcPr>
          <w:p w:rsidRPr="00F9174A" w:rsidR="00527F6C" w:rsidP="3A43414E" w:rsidRDefault="5F085337" w14:paraId="57BA6C8C" w14:textId="752830F5">
            <w:pPr>
              <w:pStyle w:val="Tableformat"/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</w:pPr>
            <w:r w:rsidRPr="7A02DE1A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This </w:t>
            </w:r>
            <w:r w:rsidRPr="7A02DE1A" w:rsidR="087B037F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Project Plan </w:t>
            </w:r>
            <w:r w:rsidRPr="7A02DE1A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will support the delivery of </w:t>
            </w:r>
            <w:r w:rsidRPr="7A02DE1A" w:rsidR="42D1524A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the </w:t>
            </w:r>
            <w:r w:rsidRPr="7A02DE1A" w:rsidR="466FA2C9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TAFE SA </w:t>
            </w:r>
            <w:proofErr w:type="spellStart"/>
            <w:r w:rsidRPr="7A02DE1A" w:rsidR="466FA2C9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CoE</w:t>
            </w:r>
            <w:proofErr w:type="spellEnd"/>
            <w:r w:rsidRPr="7A02DE1A" w:rsidR="466FA2C9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in ECEC</w:t>
            </w:r>
            <w:r w:rsidRPr="7A02DE1A" w:rsidR="6D2E1D27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. The TAFE SA </w:t>
            </w:r>
            <w:proofErr w:type="spellStart"/>
            <w:r w:rsidRPr="7A02DE1A" w:rsidR="6D2E1D27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CoE</w:t>
            </w:r>
            <w:proofErr w:type="spellEnd"/>
            <w:r w:rsidRPr="7A02DE1A" w:rsidR="6D2E1D27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in ECEC</w:t>
            </w:r>
            <w:r w:rsidRPr="7A02DE1A" w:rsidR="60CB08C0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7A02DE1A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is being established </w:t>
            </w:r>
            <w:r w:rsidRPr="7A02DE1A" w:rsidR="1894B756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under Part 6 of the NSA.</w:t>
            </w:r>
          </w:p>
          <w:p w:rsidRPr="00C15449" w:rsidR="00210868" w:rsidP="44B1D216" w:rsidRDefault="3FA14E45" w14:paraId="2622B447" w14:textId="49C90C17">
            <w:pPr>
              <w:pStyle w:val="Tableformat"/>
              <w:rPr>
                <w:rStyle w:val="eop"/>
                <w:rFonts w:cs="Segoe UI" w:eastAsiaTheme="majorEastAsia"/>
                <w:color w:val="000000" w:themeColor="text1"/>
                <w:sz w:val="22"/>
                <w:szCs w:val="22"/>
              </w:rPr>
            </w:pPr>
            <w:r w:rsidRPr="44B1D216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This Project Plan outlines the additional activities funding for the TAFE SA </w:t>
            </w:r>
            <w:proofErr w:type="spellStart"/>
            <w:r w:rsidRPr="44B1D216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CoE</w:t>
            </w:r>
            <w:proofErr w:type="spellEnd"/>
            <w:r w:rsidRPr="44B1D216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in ECEC through the Turbocharging TAFE Centres of Excellence and Advancing Higher Apprenticeships (Turbocharging) measure. The Turbocharging measure was announced as part of </w:t>
            </w:r>
            <w:r w:rsidRPr="44B1D216">
              <w:rPr>
                <w:rFonts w:eastAsia="Corbel" w:cs="Corbel"/>
                <w:i/>
                <w:color w:val="000000" w:themeColor="text1"/>
                <w:sz w:val="22"/>
                <w:szCs w:val="22"/>
                <w:lang w:val="en-AU"/>
              </w:rPr>
              <w:t>Working Future: The Australian Government’s White Paper on Jobs and Opportunities</w:t>
            </w:r>
            <w:r w:rsidRPr="44B1D216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. The purpose of this additional funding is to fast-track the establishment of the TAFE SA </w:t>
            </w:r>
            <w:proofErr w:type="spellStart"/>
            <w:r w:rsidRPr="44B1D216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>CoE</w:t>
            </w:r>
            <w:proofErr w:type="spellEnd"/>
            <w:r w:rsidRPr="44B1D216">
              <w:rPr>
                <w:rFonts w:eastAsia="Corbel" w:cs="Corbel"/>
                <w:color w:val="000000" w:themeColor="text1"/>
                <w:sz w:val="22"/>
                <w:szCs w:val="22"/>
                <w:lang w:val="en-AU"/>
              </w:rPr>
              <w:t xml:space="preserve"> in ECEC and to support work to expand the use of higher apprenticeship pathways.</w:t>
            </w:r>
          </w:p>
        </w:tc>
      </w:tr>
      <w:tr w:rsidRPr="00F00A18" w:rsidR="00381B57" w:rsidTr="6C296364" w14:paraId="65894BFC" w14:textId="77777777">
        <w:trPr>
          <w:trHeight w:val="3231"/>
        </w:trPr>
        <w:tc>
          <w:tcPr>
            <w:tcW w:w="1349" w:type="dxa"/>
            <w:shd w:val="clear" w:color="auto" w:fill="auto"/>
            <w:tcMar/>
          </w:tcPr>
          <w:p w:rsidRPr="00C15449" w:rsidR="00381B57" w:rsidP="4A34F0D3" w:rsidRDefault="62B7D63B" w14:paraId="4765434E" w14:textId="77777777">
            <w:pPr>
              <w:pStyle w:val="Tableformat"/>
              <w:rPr>
                <w:color w:val="auto"/>
                <w:sz w:val="22"/>
                <w:szCs w:val="22"/>
                <w:highlight w:val="yellow"/>
              </w:rPr>
            </w:pPr>
            <w:r w:rsidRPr="00B40F4E">
              <w:rPr>
                <w:color w:val="auto"/>
                <w:sz w:val="22"/>
                <w:szCs w:val="22"/>
              </w:rPr>
              <w:t>Estimated financial contributions</w:t>
            </w:r>
          </w:p>
        </w:tc>
        <w:tc>
          <w:tcPr>
            <w:tcW w:w="8280" w:type="dxa"/>
            <w:shd w:val="clear" w:color="auto" w:fill="auto"/>
            <w:tcMar/>
          </w:tcPr>
          <w:p w:rsidRPr="00C15449" w:rsidR="00ED7000" w:rsidP="00A80B9C" w:rsidRDefault="00210868" w14:paraId="12D3E1C7" w14:textId="787DF65E">
            <w:pPr>
              <w:pStyle w:val="Tableformat"/>
              <w:rPr>
                <w:color w:val="auto"/>
                <w:sz w:val="22"/>
                <w:szCs w:val="22"/>
              </w:rPr>
            </w:pPr>
            <w:r w:rsidRPr="00F00A18">
              <w:rPr>
                <w:noProof/>
                <w:color w:val="auto"/>
                <w:lang w:val="en-AU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EF4D68E" wp14:editId="3DDD961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561340</wp:posOffset>
                      </wp:positionV>
                      <wp:extent cx="5133340" cy="1571625"/>
                      <wp:effectExtent l="0" t="0" r="0" b="9525"/>
                      <wp:wrapSquare wrapText="bothSides"/>
                      <wp:docPr id="16732723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762"/>
                                    <w:gridCol w:w="942"/>
                                    <w:gridCol w:w="943"/>
                                    <w:gridCol w:w="943"/>
                                  </w:tblGrid>
                                  <w:tr w:rsidRPr="00101AB3" w:rsidR="00A27273" w:rsidTr="001A12F7" w14:paraId="43058B3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762" w:type="dxa"/>
                                        <w:tcBorders>
                                          <w:top w:val="single" w:color="000080" w:sz="4" w:space="0"/>
                                          <w:bottom w:val="single" w:color="000080" w:sz="4" w:space="0"/>
                                        </w:tcBorders>
                                      </w:tcPr>
                                      <w:p w:rsidR="00A80B9C" w:rsidP="00670708" w:rsidRDefault="00A80B9C" w14:paraId="46D80DA5" w14:textId="77777777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Table 1</w:t>
                                        </w:r>
                                      </w:p>
                                      <w:p w:rsidRPr="005D39DD" w:rsidR="00A80B9C" w:rsidP="00670708" w:rsidRDefault="00A80B9C" w14:paraId="699042F6" w14:textId="77777777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($ million)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color="000080" w:sz="4" w:space="0"/>
                                          <w:bottom w:val="single" w:color="000080" w:sz="4" w:space="0"/>
                                        </w:tcBorders>
                                      </w:tcPr>
                                      <w:p w:rsidR="00A80B9C" w:rsidP="00670708" w:rsidRDefault="00A80B9C" w14:paraId="5E65D745" w14:textId="77777777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:rsidRPr="005D39DD" w:rsidR="00A80B9C" w:rsidP="00670708" w:rsidRDefault="00A80B9C" w14:paraId="04004E3B" w14:textId="6B798B74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2024-25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color="000080" w:sz="4" w:space="0"/>
                                          <w:bottom w:val="single" w:color="000080" w:sz="4" w:space="0"/>
                                        </w:tcBorders>
                                      </w:tcPr>
                                      <w:p w:rsidR="00A80B9C" w:rsidP="00670708" w:rsidRDefault="00A80B9C" w14:paraId="1AC5F0F2" w14:textId="77777777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:rsidRPr="005D39DD" w:rsidR="00A80B9C" w:rsidP="00670708" w:rsidRDefault="00A80B9C" w14:paraId="36B940A4" w14:textId="5BA3F301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2025-26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color="000080" w:sz="4" w:space="0"/>
                                          <w:bottom w:val="single" w:color="000080" w:sz="4" w:space="0"/>
                                        </w:tcBorders>
                                      </w:tcPr>
                                      <w:p w:rsidR="00A80B9C" w:rsidP="00670708" w:rsidRDefault="00A80B9C" w14:paraId="2C65149D" w14:textId="77777777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:rsidRPr="005D39DD" w:rsidR="00A80B9C" w:rsidP="00670708" w:rsidRDefault="00A80B9C" w14:paraId="3CD49930" w14:textId="77777777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  <w:tr w:rsidRPr="00101AB3" w:rsidR="00A27273" w:rsidTr="001A12F7" w14:paraId="67873BE2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762" w:type="dxa"/>
                                        <w:tcBorders>
                                          <w:top w:val="single" w:color="000080" w:sz="4" w:space="0"/>
                                        </w:tcBorders>
                                      </w:tcPr>
                                      <w:p w:rsidRPr="005D39DD" w:rsidR="00A80B9C" w:rsidP="00210868" w:rsidRDefault="00A80B9C" w14:paraId="46BAD9CE" w14:textId="77777777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Estimated total budget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color="000080" w:sz="4" w:space="0"/>
                                        </w:tcBorders>
                                      </w:tcPr>
                                      <w:p w:rsidRPr="005D39DD" w:rsidR="00A80B9C" w:rsidP="00210868" w:rsidRDefault="00F82721" w14:paraId="09429459" w14:textId="3582441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3.</w:t>
                                        </w:r>
                                        <w:r w:rsidR="00127D3A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color="000080" w:sz="4" w:space="0"/>
                                        </w:tcBorders>
                                      </w:tcPr>
                                      <w:p w:rsidRPr="005D39DD" w:rsidR="00A80B9C" w:rsidP="00210868" w:rsidRDefault="00F82721" w14:paraId="5A41CC02" w14:textId="617A62B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1.</w:t>
                                        </w:r>
                                        <w:r w:rsidR="00BB6152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751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color="000080" w:sz="4" w:space="0"/>
                                        </w:tcBorders>
                                      </w:tcPr>
                                      <w:p w:rsidRPr="005D39DD" w:rsidR="00A80B9C" w:rsidP="00210868" w:rsidRDefault="00812EC1" w14:paraId="34276CD7" w14:textId="1525B65B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5</w:t>
                                        </w:r>
                                        <w:r w:rsidR="00F87DD8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  <w:r w:rsidR="005C3677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03</w:t>
                                        </w:r>
                                      </w:p>
                                    </w:tc>
                                  </w:tr>
                                  <w:tr w:rsidRPr="00101AB3" w:rsidR="00720D18" w:rsidTr="001A12F7" w14:paraId="2B94A45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762" w:type="dxa"/>
                                      </w:tcPr>
                                      <w:p w:rsidRPr="0064121C" w:rsidR="00720D18" w:rsidP="00720D18" w:rsidRDefault="00720D18" w14:paraId="4A114DC1" w14:textId="77777777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4121C"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 xml:space="preserve">Less estimated National Partnership Payments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:rsidRPr="00720D18" w:rsidR="00720D18" w:rsidP="00720D18" w:rsidRDefault="00720D18" w14:paraId="14E0BA3C" w14:textId="2F291FAE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20D18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3.</w:t>
                                        </w:r>
                                        <w:r w:rsidR="00453DD9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252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:rsidRPr="00720D18" w:rsidR="00720D18" w:rsidP="00720D18" w:rsidRDefault="00F82721" w14:paraId="0C555077" w14:textId="57B127F5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1.</w:t>
                                        </w:r>
                                        <w:r w:rsidR="00453DD9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751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:rsidRPr="005D39DD" w:rsidR="00720D18" w:rsidP="00720D18" w:rsidRDefault="00720D18" w14:paraId="2A5575CB" w14:textId="1CA94CD1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5.003</w:t>
                                        </w:r>
                                      </w:p>
                                    </w:tc>
                                  </w:tr>
                                  <w:tr w:rsidRPr="00101AB3" w:rsidR="00A27273" w:rsidTr="001A12F7" w14:paraId="5FB3653E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762" w:type="dxa"/>
                                        <w:tcBorders>
                                          <w:bottom w:val="single" w:color="000080" w:sz="4" w:space="0"/>
                                        </w:tcBorders>
                                      </w:tcPr>
                                      <w:p w:rsidRPr="008C6B79" w:rsidR="00A80B9C" w:rsidP="00210868" w:rsidRDefault="00A80B9C" w14:paraId="0D3F091D" w14:textId="77777777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C6B79">
                                          <w:rPr>
                                            <w:sz w:val="21"/>
                                            <w:szCs w:val="21"/>
                                          </w:rPr>
                                          <w:t>Balance of non-Commonwealth contributions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bottom w:val="single" w:color="000080" w:sz="4" w:space="0"/>
                                        </w:tcBorders>
                                      </w:tcPr>
                                      <w:p w:rsidRPr="005D39DD" w:rsidR="00A80B9C" w:rsidP="00210868" w:rsidRDefault="00A80B9C" w14:paraId="464D52CF" w14:textId="77777777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color="000080" w:sz="4" w:space="0"/>
                                        </w:tcBorders>
                                      </w:tcPr>
                                      <w:p w:rsidRPr="005D39DD" w:rsidR="00A80B9C" w:rsidP="00210868" w:rsidRDefault="00A80B9C" w14:paraId="1F6EAEA9" w14:textId="77777777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color="000080" w:sz="4" w:space="0"/>
                                        </w:tcBorders>
                                      </w:tcPr>
                                      <w:p w:rsidRPr="005D39DD" w:rsidR="00A80B9C" w:rsidP="00210868" w:rsidRDefault="00A80B9C" w14:paraId="570E6E89" w14:textId="77777777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</w:tr>
                                </w:tbl>
                                <w:p w:rsidRPr="00101AB3" w:rsidR="00210868" w:rsidP="002A2F1F" w:rsidRDefault="00210868" w14:paraId="003FF5D0" w14:textId="575C355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3468769">
                    <v:shapetype id="_x0000_t202" coordsize="21600,21600" o:spt="202" path="m,l,21600r21600,l21600,xe" w14:anchorId="2EF4D68E">
                      <v:stroke joinstyle="miter"/>
                      <v:path gradientshapeok="t" o:connecttype="rect"/>
                    </v:shapetype>
                    <v:shape id="Text Box 2" style="position:absolute;margin-left:-4.9pt;margin-top:44.2pt;width:404.2pt;height:12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">
                      <v:textbo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2"/>
                              <w:gridCol w:w="942"/>
                              <w:gridCol w:w="943"/>
                              <w:gridCol w:w="943"/>
                            </w:tblGrid>
                            <w:tr w:rsidRPr="00101AB3" w:rsidR="00A27273" w:rsidTr="001A12F7" w14:paraId="75CAF371" w14:textId="77777777">
                              <w:trPr>
                                <w:cantSplit/>
                              </w:trPr>
                              <w:tc>
                                <w:tcPr>
                                  <w:tcW w:w="4762" w:type="dxa"/>
                                  <w:tcBorders>
                                    <w:top w:val="single" w:color="000080" w:sz="4" w:space="0"/>
                                    <w:bottom w:val="single" w:color="000080" w:sz="4" w:space="0"/>
                                  </w:tcBorders>
                                </w:tcPr>
                                <w:p w:rsidR="00A80B9C" w:rsidP="00670708" w:rsidRDefault="00A80B9C" w14:paraId="2AF88901" w14:textId="77777777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Table 1</w:t>
                                  </w:r>
                                </w:p>
                                <w:p w:rsidRPr="005D39DD" w:rsidR="00A80B9C" w:rsidP="00670708" w:rsidRDefault="00A80B9C" w14:paraId="00CFAB57" w14:textId="77777777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($ million)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color="000080" w:sz="4" w:space="0"/>
                                    <w:bottom w:val="single" w:color="000080" w:sz="4" w:space="0"/>
                                  </w:tcBorders>
                                </w:tcPr>
                                <w:p w:rsidR="00A80B9C" w:rsidP="00670708" w:rsidRDefault="00A80B9C" w14:paraId="672A6659" w14:textId="77777777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Pr="005D39DD" w:rsidR="00A80B9C" w:rsidP="00670708" w:rsidRDefault="00A80B9C" w14:paraId="5528EC2F" w14:textId="6B798B74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2024-25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color="000080" w:sz="4" w:space="0"/>
                                    <w:bottom w:val="single" w:color="000080" w:sz="4" w:space="0"/>
                                  </w:tcBorders>
                                </w:tcPr>
                                <w:p w:rsidR="00A80B9C" w:rsidP="00670708" w:rsidRDefault="00A80B9C" w14:paraId="0A37501D" w14:textId="77777777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Pr="005D39DD" w:rsidR="00A80B9C" w:rsidP="00670708" w:rsidRDefault="00A80B9C" w14:paraId="420C6098" w14:textId="5BA3F301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2025-26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color="000080" w:sz="4" w:space="0"/>
                                    <w:bottom w:val="single" w:color="000080" w:sz="4" w:space="0"/>
                                  </w:tcBorders>
                                </w:tcPr>
                                <w:p w:rsidR="00A80B9C" w:rsidP="00670708" w:rsidRDefault="00A80B9C" w14:paraId="5DAB6C7B" w14:textId="77777777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Pr="005D39DD" w:rsidR="00A80B9C" w:rsidP="00670708" w:rsidRDefault="00A80B9C" w14:paraId="46FE0C09" w14:textId="77777777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Pr="00101AB3" w:rsidR="00A27273" w:rsidTr="001A12F7" w14:paraId="0B512D43" w14:textId="77777777">
                              <w:trPr>
                                <w:cantSplit/>
                              </w:trPr>
                              <w:tc>
                                <w:tcPr>
                                  <w:tcW w:w="4762" w:type="dxa"/>
                                  <w:tcBorders>
                                    <w:top w:val="single" w:color="000080" w:sz="4" w:space="0"/>
                                  </w:tcBorders>
                                </w:tcPr>
                                <w:p w:rsidRPr="005D39DD" w:rsidR="00A80B9C" w:rsidP="00210868" w:rsidRDefault="00A80B9C" w14:paraId="3BCEEA79" w14:textId="77777777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Estimated total budget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color="000080" w:sz="4" w:space="0"/>
                                  </w:tcBorders>
                                </w:tcPr>
                                <w:p w:rsidRPr="005D39DD" w:rsidR="00A80B9C" w:rsidP="00210868" w:rsidRDefault="00F82721" w14:paraId="1CD2A15A" w14:textId="3582441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 w:rsidR="00127D3A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color="000080" w:sz="4" w:space="0"/>
                                  </w:tcBorders>
                                </w:tcPr>
                                <w:p w:rsidRPr="005D39DD" w:rsidR="00A80B9C" w:rsidP="00210868" w:rsidRDefault="00F82721" w14:paraId="6FFB2873" w14:textId="617A62B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  <w:r w:rsidR="00BB6152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751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color="000080" w:sz="4" w:space="0"/>
                                  </w:tcBorders>
                                </w:tcPr>
                                <w:p w:rsidRPr="005D39DD" w:rsidR="00A80B9C" w:rsidP="00210868" w:rsidRDefault="00812EC1" w14:paraId="12403031" w14:textId="1525B65B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 w:rsidR="00F87DD8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  <w:r w:rsidR="005C3677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Pr="00101AB3" w:rsidR="00720D18" w:rsidTr="001A12F7" w14:paraId="2C659591" w14:textId="77777777">
                              <w:trPr>
                                <w:cantSplit/>
                              </w:trPr>
                              <w:tc>
                                <w:tcPr>
                                  <w:tcW w:w="4762" w:type="dxa"/>
                                </w:tcPr>
                                <w:p w:rsidRPr="0064121C" w:rsidR="00720D18" w:rsidP="00720D18" w:rsidRDefault="00720D18" w14:paraId="0160939E" w14:textId="77777777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64121C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 xml:space="preserve">Less estimated National Partnership Payments 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Pr="00720D18" w:rsidR="00720D18" w:rsidP="00720D18" w:rsidRDefault="00720D18" w14:paraId="0680A6D2" w14:textId="2F291FAE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20D18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 w:rsidR="00453DD9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Pr="00720D18" w:rsidR="00720D18" w:rsidP="00720D18" w:rsidRDefault="00F82721" w14:paraId="7B95D06A" w14:textId="57B127F5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  <w:r w:rsidR="00453DD9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751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Pr="005D39DD" w:rsidR="00720D18" w:rsidP="00720D18" w:rsidRDefault="00720D18" w14:paraId="04C9AAD0" w14:textId="1CA94CD1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5.003</w:t>
                                  </w:r>
                                </w:p>
                              </w:tc>
                            </w:tr>
                            <w:tr w:rsidRPr="00101AB3" w:rsidR="00A27273" w:rsidTr="001A12F7" w14:paraId="1189775C" w14:textId="77777777">
                              <w:trPr>
                                <w:cantSplit/>
                              </w:trPr>
                              <w:tc>
                                <w:tcPr>
                                  <w:tcW w:w="4762" w:type="dxa"/>
                                  <w:tcBorders>
                                    <w:bottom w:val="single" w:color="000080" w:sz="4" w:space="0"/>
                                  </w:tcBorders>
                                </w:tcPr>
                                <w:p w:rsidRPr="008C6B79" w:rsidR="00A80B9C" w:rsidP="00210868" w:rsidRDefault="00A80B9C" w14:paraId="031D854F" w14:textId="77777777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C6B79">
                                    <w:rPr>
                                      <w:sz w:val="21"/>
                                      <w:szCs w:val="21"/>
                                    </w:rPr>
                                    <w:t>Balance of non-Commonwealth contributions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color="000080" w:sz="4" w:space="0"/>
                                  </w:tcBorders>
                                </w:tcPr>
                                <w:p w:rsidRPr="005D39DD" w:rsidR="00A80B9C" w:rsidP="00210868" w:rsidRDefault="00A80B9C" w14:paraId="5C192514" w14:textId="77777777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color="000080" w:sz="4" w:space="0"/>
                                  </w:tcBorders>
                                </w:tcPr>
                                <w:p w:rsidRPr="005D39DD" w:rsidR="00A80B9C" w:rsidP="00210868" w:rsidRDefault="00A80B9C" w14:paraId="1AFCEC1A" w14:textId="77777777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color="000080" w:sz="4" w:space="0"/>
                                  </w:tcBorders>
                                </w:tcPr>
                                <w:p w:rsidRPr="005D39DD" w:rsidR="00A80B9C" w:rsidP="00210868" w:rsidRDefault="00A80B9C" w14:paraId="2728F5F8" w14:textId="77777777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</w:tr>
                          </w:tbl>
                          <w:p w:rsidRPr="00101AB3" w:rsidR="00210868" w:rsidP="002A2F1F" w:rsidRDefault="00210868" w14:paraId="02EB378F" w14:textId="575C35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5449" w:rsidR="2DDC0D69">
              <w:rPr>
                <w:color w:val="auto"/>
                <w:sz w:val="22"/>
                <w:szCs w:val="22"/>
              </w:rPr>
              <w:t xml:space="preserve">The Commonwealth will provide an estimated total financial contribution to </w:t>
            </w:r>
            <w:r w:rsidR="0235EA88">
              <w:rPr>
                <w:color w:val="auto"/>
                <w:sz w:val="22"/>
                <w:szCs w:val="22"/>
              </w:rPr>
              <w:t>South Australia</w:t>
            </w:r>
            <w:r w:rsidRPr="00C15449" w:rsidR="2DDC0D69">
              <w:rPr>
                <w:color w:val="auto"/>
                <w:sz w:val="22"/>
                <w:szCs w:val="22"/>
              </w:rPr>
              <w:t xml:space="preserve"> of</w:t>
            </w:r>
            <w:r w:rsidR="48C78ED8">
              <w:rPr>
                <w:color w:val="auto"/>
                <w:sz w:val="22"/>
                <w:szCs w:val="22"/>
              </w:rPr>
              <w:t xml:space="preserve"> </w:t>
            </w:r>
            <w:r w:rsidRPr="00C15449" w:rsidR="2DDC0D69">
              <w:rPr>
                <w:color w:val="auto"/>
                <w:sz w:val="22"/>
                <w:szCs w:val="22"/>
              </w:rPr>
              <w:t>$</w:t>
            </w:r>
            <w:r w:rsidR="0E70AE2B">
              <w:rPr>
                <w:color w:val="auto"/>
                <w:sz w:val="22"/>
                <w:szCs w:val="22"/>
              </w:rPr>
              <w:t>5</w:t>
            </w:r>
            <w:r w:rsidR="32C7E5C8">
              <w:rPr>
                <w:color w:val="auto"/>
                <w:sz w:val="22"/>
                <w:szCs w:val="22"/>
              </w:rPr>
              <w:t>.003</w:t>
            </w:r>
            <w:r w:rsidR="204C750A">
              <w:rPr>
                <w:color w:val="auto"/>
                <w:sz w:val="22"/>
                <w:szCs w:val="22"/>
              </w:rPr>
              <w:t xml:space="preserve"> </w:t>
            </w:r>
            <w:r w:rsidRPr="00C15449" w:rsidR="2DDC0D69">
              <w:rPr>
                <w:color w:val="auto"/>
                <w:sz w:val="22"/>
                <w:szCs w:val="22"/>
              </w:rPr>
              <w:t>m</w:t>
            </w:r>
            <w:r w:rsidR="204C750A">
              <w:rPr>
                <w:color w:val="auto"/>
                <w:sz w:val="22"/>
                <w:szCs w:val="22"/>
              </w:rPr>
              <w:t>illion</w:t>
            </w:r>
            <w:r w:rsidR="48C78ED8">
              <w:rPr>
                <w:color w:val="auto"/>
                <w:sz w:val="22"/>
                <w:szCs w:val="22"/>
              </w:rPr>
              <w:t xml:space="preserve"> </w:t>
            </w:r>
            <w:r w:rsidRPr="00C15449" w:rsidR="2DDC0D69">
              <w:rPr>
                <w:color w:val="auto"/>
                <w:sz w:val="22"/>
                <w:szCs w:val="22"/>
              </w:rPr>
              <w:t xml:space="preserve">in respect of this </w:t>
            </w:r>
            <w:r w:rsidR="3F68C33B">
              <w:rPr>
                <w:color w:val="auto"/>
                <w:sz w:val="22"/>
                <w:szCs w:val="22"/>
              </w:rPr>
              <w:t>Project Plan</w:t>
            </w:r>
            <w:r w:rsidRPr="00C15449" w:rsidR="2DDC0D69">
              <w:rPr>
                <w:color w:val="auto"/>
                <w:sz w:val="22"/>
                <w:szCs w:val="22"/>
              </w:rPr>
              <w:t>.</w:t>
            </w:r>
          </w:p>
        </w:tc>
      </w:tr>
    </w:tbl>
    <w:p w:rsidRPr="003C3570" w:rsidR="00452EC4" w:rsidDel="00C763BD" w:rsidP="4A34F0D3" w:rsidRDefault="00452EC4" w14:paraId="0E39B066" w14:textId="73387A50">
      <w:pPr>
        <w:sectPr w:rsidRPr="003C3570" w:rsidDel="00C763BD" w:rsidR="00452EC4" w:rsidSect="00737CEA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orient="portrait"/>
          <w:pgMar w:top="1440" w:right="737" w:bottom="1440" w:left="737" w:header="720" w:footer="720" w:gutter="0"/>
          <w:cols w:space="720"/>
          <w:docGrid w:linePitch="360"/>
        </w:sectPr>
      </w:pPr>
    </w:p>
    <w:tbl>
      <w:tblPr>
        <w:tblStyle w:val="TableGrid"/>
        <w:tblW w:w="147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5103"/>
        <w:gridCol w:w="2126"/>
        <w:gridCol w:w="2693"/>
      </w:tblGrid>
      <w:tr w:rsidR="4A34F0D3" w:rsidTr="635BCB5C" w14:paraId="7777FBF5" w14:textId="77777777">
        <w:trPr>
          <w:trHeight w:val="465"/>
        </w:trPr>
        <w:tc>
          <w:tcPr>
            <w:tcW w:w="14729" w:type="dxa"/>
            <w:gridSpan w:val="4"/>
            <w:tcBorders>
              <w:top w:val="single" w:color="4F81BD" w:sz="6" w:space="0"/>
              <w:left w:val="single" w:color="auto" w:sz="4" w:space="0"/>
              <w:bottom w:val="single" w:color="4F81BD" w:sz="6" w:space="0"/>
              <w:right w:val="single" w:color="4F81BD" w:sz="4" w:space="0"/>
            </w:tcBorders>
            <w:shd w:val="clear" w:color="auto" w:fill="DEEAF6" w:themeFill="accent5" w:themeFillTint="33"/>
          </w:tcPr>
          <w:p w:rsidR="4A34F0D3" w:rsidP="4A34F0D3" w:rsidRDefault="4A34F0D3" w14:paraId="6CB6C99F" w14:textId="4249E07C">
            <w:pPr>
              <w:spacing w:before="80" w:after="80"/>
            </w:pPr>
            <w:r w:rsidRPr="4A34F0D3">
              <w:rPr>
                <w:rFonts w:ascii="Corbel" w:hAnsi="Corbel" w:eastAsia="Corbel" w:cs="Corbel"/>
                <w:b/>
                <w:bCs/>
                <w:color w:val="000000" w:themeColor="text1"/>
                <w:sz w:val="26"/>
                <w:szCs w:val="26"/>
                <w:lang w:val="en-US"/>
              </w:rPr>
              <w:t>Table 2: Performance requirements, reporting and payment summary</w:t>
            </w:r>
          </w:p>
        </w:tc>
      </w:tr>
      <w:tr w:rsidR="0010771F" w:rsidTr="635BCB5C" w14:paraId="34837A93" w14:textId="77777777">
        <w:trPr>
          <w:trHeight w:val="564"/>
        </w:trPr>
        <w:tc>
          <w:tcPr>
            <w:tcW w:w="4807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D9D9D9" w:themeFill="background1" w:themeFillShade="D9"/>
          </w:tcPr>
          <w:p w:rsidRPr="00565A72" w:rsidR="0010771F" w:rsidP="00565A72" w:rsidRDefault="0E404CC5" w14:paraId="22C6B3A1" w14:textId="52DE1AB2">
            <w:pPr>
              <w:rPr>
                <w:rFonts w:ascii="Corbel" w:hAnsi="Corbel" w:eastAsia="Calibri" w:cs="Calibri"/>
                <w:b/>
                <w:bCs/>
                <w:color w:val="000000" w:themeColor="text1"/>
              </w:rPr>
            </w:pPr>
            <w:r w:rsidRPr="3A43414E">
              <w:rPr>
                <w:rFonts w:ascii="Corbel" w:hAnsi="Corbel" w:eastAsia="Calibri" w:cs="Calibri"/>
                <w:b/>
                <w:bCs/>
                <w:color w:val="000000" w:themeColor="text1"/>
              </w:rPr>
              <w:t>Milestone</w:t>
            </w:r>
          </w:p>
        </w:tc>
        <w:tc>
          <w:tcPr>
            <w:tcW w:w="510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D9D9D9" w:themeFill="background1" w:themeFillShade="D9"/>
          </w:tcPr>
          <w:p w:rsidRPr="00565A72" w:rsidR="0010771F" w:rsidP="004A54C6" w:rsidRDefault="0E404CC5" w14:paraId="3BE5F2A4" w14:textId="50456C33">
            <w:pPr>
              <w:rPr>
                <w:rFonts w:ascii="Corbel" w:hAnsi="Corbel" w:eastAsia="Calibri" w:cs="Calibri"/>
                <w:b/>
                <w:bCs/>
                <w:color w:val="000000" w:themeColor="text1"/>
              </w:rPr>
            </w:pPr>
            <w:r w:rsidRPr="3A43414E">
              <w:rPr>
                <w:rFonts w:ascii="Corbel" w:hAnsi="Corbel" w:eastAsia="Calibri" w:cs="Calibri"/>
                <w:b/>
                <w:bCs/>
                <w:color w:val="000000" w:themeColor="text1"/>
              </w:rPr>
              <w:t>Deliverable</w:t>
            </w:r>
            <w:r w:rsidRPr="3A43414E" w:rsidR="78931092">
              <w:rPr>
                <w:rFonts w:ascii="Corbel" w:hAnsi="Corbel" w:eastAsia="Calibri" w:cs="Calibri"/>
                <w:b/>
                <w:bCs/>
                <w:color w:val="000000" w:themeColor="text1"/>
              </w:rPr>
              <w:t>/</w:t>
            </w:r>
            <w:r w:rsidRPr="3A43414E" w:rsidR="6CF4547A">
              <w:rPr>
                <w:rFonts w:ascii="Corbel" w:hAnsi="Corbel" w:eastAsia="Calibri" w:cs="Calibri"/>
                <w:b/>
                <w:bCs/>
                <w:color w:val="000000" w:themeColor="text1"/>
              </w:rPr>
              <w:t>Evidence</w:t>
            </w:r>
          </w:p>
        </w:tc>
        <w:tc>
          <w:tcPr>
            <w:tcW w:w="2126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D9D9D9" w:themeFill="background1" w:themeFillShade="D9"/>
          </w:tcPr>
          <w:p w:rsidRPr="00565A72" w:rsidR="0010771F" w:rsidP="004A54C6" w:rsidRDefault="523FDC4E" w14:paraId="7F9A5E88" w14:textId="79D74BA3">
            <w:pPr>
              <w:rPr>
                <w:rFonts w:ascii="Corbel" w:hAnsi="Corbel" w:eastAsia="Calibri" w:cs="Calibri"/>
                <w:b/>
                <w:bCs/>
                <w:color w:val="000000" w:themeColor="text1"/>
              </w:rPr>
            </w:pPr>
            <w:r w:rsidRPr="4871982C">
              <w:rPr>
                <w:rFonts w:ascii="Corbel" w:hAnsi="Corbel" w:eastAsia="Calibri" w:cs="Calibri"/>
                <w:b/>
                <w:bCs/>
                <w:color w:val="000000" w:themeColor="text1"/>
              </w:rPr>
              <w:t xml:space="preserve">Estimated </w:t>
            </w:r>
            <w:r w:rsidRPr="4871982C" w:rsidR="6D129843">
              <w:rPr>
                <w:rFonts w:ascii="Corbel" w:hAnsi="Corbel" w:eastAsia="Calibri" w:cs="Calibri"/>
                <w:b/>
                <w:bCs/>
                <w:color w:val="000000" w:themeColor="text1"/>
              </w:rPr>
              <w:t>milestone delivery</w:t>
            </w:r>
            <w:r w:rsidRPr="4871982C" w:rsidR="3AB4E25D">
              <w:rPr>
                <w:rFonts w:ascii="Corbel" w:hAnsi="Corbel" w:eastAsia="Calibri" w:cs="Calibri"/>
                <w:b/>
                <w:bCs/>
                <w:color w:val="000000" w:themeColor="text1"/>
              </w:rPr>
              <w:t xml:space="preserve"> and payment</w:t>
            </w:r>
            <w:r w:rsidRPr="4871982C" w:rsidR="6D129843">
              <w:rPr>
                <w:rFonts w:ascii="Corbel" w:hAnsi="Corbel" w:eastAsia="Calibri" w:cs="Calibri"/>
                <w:b/>
                <w:bCs/>
                <w:color w:val="000000" w:themeColor="text1"/>
              </w:rPr>
              <w:t xml:space="preserve"> date</w:t>
            </w:r>
          </w:p>
        </w:tc>
        <w:tc>
          <w:tcPr>
            <w:tcW w:w="269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D9D9D9" w:themeFill="background1" w:themeFillShade="D9"/>
          </w:tcPr>
          <w:p w:rsidRPr="00565A72" w:rsidR="0010771F" w:rsidP="00565A72" w:rsidRDefault="00481F19" w14:paraId="60298941" w14:textId="06DCFE6B">
            <w:pPr>
              <w:rPr>
                <w:rFonts w:ascii="Corbel" w:hAnsi="Corbel" w:eastAsia="Calibri" w:cs="Calibri"/>
                <w:b/>
                <w:bCs/>
                <w:color w:val="000000" w:themeColor="text1"/>
              </w:rPr>
            </w:pPr>
            <w:r w:rsidRPr="00481F19">
              <w:rPr>
                <w:rFonts w:ascii="Corbel" w:hAnsi="Corbel" w:eastAsia="Calibri" w:cs="Calibri"/>
                <w:b/>
                <w:bCs/>
                <w:color w:val="000000" w:themeColor="text1"/>
              </w:rPr>
              <w:t>Payment Value (Commonwealth Funded)</w:t>
            </w:r>
          </w:p>
        </w:tc>
      </w:tr>
      <w:tr w:rsidR="00287521" w:rsidTr="635BCB5C" w14:paraId="74629C20" w14:textId="77777777">
        <w:trPr>
          <w:trHeight w:val="680"/>
        </w:trPr>
        <w:tc>
          <w:tcPr>
            <w:tcW w:w="4807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="00345EA9" w:rsidP="7A02DE1A" w:rsidRDefault="625D04CF" w14:paraId="4860BD65" w14:textId="5E7620F9">
            <w:pPr>
              <w:spacing w:line="259" w:lineRule="auto"/>
              <w:rPr>
                <w:rFonts w:ascii="Corbel" w:hAnsi="Corbel" w:eastAsia="Calibri" w:cs="Calibri"/>
                <w:b/>
                <w:bCs/>
                <w:color w:val="000000" w:themeColor="text1"/>
              </w:rPr>
            </w:pPr>
            <w:r w:rsidRPr="00155794">
              <w:rPr>
                <w:rFonts w:ascii="Corbel" w:hAnsi="Corbel" w:eastAsia="Calibri" w:cs="Calibri"/>
                <w:b/>
                <w:bCs/>
                <w:color w:val="000000" w:themeColor="text1"/>
              </w:rPr>
              <w:t>Milestone 1</w:t>
            </w:r>
          </w:p>
          <w:p w:rsidRPr="0084509A" w:rsidR="4A34F0D3" w:rsidP="00345EA9" w:rsidRDefault="6E03AB67" w14:paraId="10D81A63" w14:textId="4A292A1A">
            <w:pPr>
              <w:spacing w:line="259" w:lineRule="auto"/>
              <w:rPr>
                <w:rFonts w:ascii="Corbel" w:hAnsi="Corbel" w:eastAsia="Calibri" w:cs="Calibri"/>
                <w:color w:val="000000" w:themeColor="text1"/>
                <w:lang w:val="en-AU"/>
              </w:rPr>
            </w:pPr>
            <w:r w:rsidRPr="00345EA9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Commonwealth agreement to and signing of this Project Plan for the Turbocharging TAFE Centres of Excellence and Advancing Higher Apprenticeships measure for the TAFE SA </w:t>
            </w:r>
            <w:proofErr w:type="spellStart"/>
            <w:r w:rsidRPr="00345EA9">
              <w:rPr>
                <w:rFonts w:ascii="Corbel" w:hAnsi="Corbel" w:eastAsia="Corbel" w:cs="Corbel"/>
                <w:color w:val="000000" w:themeColor="text1"/>
                <w:lang w:val="en-AU"/>
              </w:rPr>
              <w:t>CoE</w:t>
            </w:r>
            <w:proofErr w:type="spellEnd"/>
            <w:r w:rsidRPr="00345EA9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in ECEC (Turbocharging</w:t>
            </w:r>
            <w:r w:rsidRPr="00345EA9" w:rsidR="2F17E069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TAFE SA </w:t>
            </w:r>
            <w:proofErr w:type="spellStart"/>
            <w:r w:rsidRPr="00345EA9" w:rsidR="2F17E069">
              <w:rPr>
                <w:rFonts w:ascii="Corbel" w:hAnsi="Corbel" w:eastAsia="Corbel" w:cs="Corbel"/>
                <w:color w:val="000000" w:themeColor="text1"/>
                <w:lang w:val="en-AU"/>
              </w:rPr>
              <w:t>CoE</w:t>
            </w:r>
            <w:proofErr w:type="spellEnd"/>
            <w:r w:rsidRPr="00345EA9" w:rsidR="2F17E069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in ECEC).</w:t>
            </w:r>
            <w:r w:rsidR="00345EA9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</w:t>
            </w:r>
          </w:p>
        </w:tc>
        <w:tc>
          <w:tcPr>
            <w:tcW w:w="510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Pr="0084509A" w:rsidR="4A34F0D3" w:rsidP="7A02DE1A" w:rsidRDefault="04B765C9" w14:paraId="66315F26" w14:textId="4BE85C3B">
            <w:pPr>
              <w:spacing w:line="259" w:lineRule="auto"/>
              <w:rPr>
                <w:rFonts w:ascii="Corbel" w:hAnsi="Corbel" w:eastAsia="Corbel" w:cs="Corbel"/>
                <w:color w:val="000000" w:themeColor="text1"/>
                <w:lang w:val="en-AU"/>
              </w:rPr>
            </w:pPr>
            <w:r w:rsidRPr="7A02DE1A">
              <w:rPr>
                <w:rFonts w:ascii="Corbel" w:hAnsi="Corbel" w:eastAsia="Corbel" w:cs="Corbel"/>
                <w:color w:val="000000" w:themeColor="text1"/>
                <w:lang w:val="en-AU"/>
              </w:rPr>
              <w:t>Final TAFE Centre of Excellence Schedule</w:t>
            </w:r>
          </w:p>
          <w:p w:rsidRPr="0084509A" w:rsidR="4A34F0D3" w:rsidP="00155794" w:rsidRDefault="2DA9FDC0" w14:paraId="258A2551" w14:textId="25E6D988">
            <w:pPr>
              <w:spacing w:line="259" w:lineRule="auto"/>
              <w:rPr>
                <w:rFonts w:ascii="Corbel" w:hAnsi="Corbel" w:eastAsia="Calibri" w:cs="Calibri"/>
                <w:color w:val="000000" w:themeColor="text1"/>
                <w:lang w:val="en-AU"/>
              </w:rPr>
            </w:pPr>
            <w:r w:rsidRPr="16562AC6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Final Turbocharging </w:t>
            </w:r>
            <w:r w:rsidRPr="16562AC6" w:rsidR="12011ACA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TAFE SA </w:t>
            </w:r>
            <w:proofErr w:type="spellStart"/>
            <w:r w:rsidRPr="16562AC6" w:rsidR="12011ACA">
              <w:rPr>
                <w:rFonts w:ascii="Corbel" w:hAnsi="Corbel" w:eastAsia="Corbel" w:cs="Corbel"/>
                <w:color w:val="000000" w:themeColor="text1"/>
                <w:lang w:val="en-AU"/>
              </w:rPr>
              <w:t>CoE</w:t>
            </w:r>
            <w:proofErr w:type="spellEnd"/>
            <w:r w:rsidRPr="16562AC6" w:rsidR="12011ACA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in ECEC</w:t>
            </w:r>
            <w:r w:rsidRPr="16562AC6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Project Plan</w:t>
            </w:r>
          </w:p>
        </w:tc>
        <w:tc>
          <w:tcPr>
            <w:tcW w:w="2126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="0077038D" w:rsidP="0077038D" w:rsidRDefault="00555868" w14:paraId="15CD6913" w14:textId="1B2FB859">
            <w:pPr>
              <w:spacing w:line="259" w:lineRule="auto"/>
              <w:rPr>
                <w:rFonts w:ascii="Corbel" w:hAnsi="Corbel" w:eastAsia="Calibri" w:cs="Calibri"/>
                <w:color w:val="000000" w:themeColor="text1"/>
                <w:lang w:val="en-AU"/>
              </w:rPr>
            </w:pPr>
            <w:r w:rsidRPr="635BCB5C">
              <w:rPr>
                <w:rFonts w:ascii="Corbel" w:hAnsi="Corbel" w:eastAsia="Calibri" w:cs="Calibri"/>
                <w:color w:val="000000" w:themeColor="text1"/>
                <w:lang w:val="en-AU"/>
              </w:rPr>
              <w:t>3</w:t>
            </w:r>
            <w:r w:rsidRPr="635BCB5C" w:rsidR="18DFB961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0 November </w:t>
            </w:r>
            <w:r w:rsidRPr="635BCB5C" w:rsidR="0077038D">
              <w:rPr>
                <w:rFonts w:ascii="Corbel" w:hAnsi="Corbel" w:eastAsia="Calibri" w:cs="Calibri"/>
                <w:color w:val="000000" w:themeColor="text1"/>
                <w:lang w:val="en-AU"/>
              </w:rPr>
              <w:t>2024</w:t>
            </w:r>
          </w:p>
          <w:p w:rsidRPr="00155794" w:rsidR="00415BE1" w:rsidP="0077038D" w:rsidRDefault="33075E17" w14:paraId="04422457" w14:textId="25038D94">
            <w:pPr>
              <w:spacing w:line="259" w:lineRule="auto"/>
              <w:rPr>
                <w:rFonts w:ascii="Corbel" w:hAnsi="Corbel" w:eastAsia="Calibri" w:cs="Calibri"/>
                <w:color w:val="000000" w:themeColor="text1"/>
                <w:highlight w:val="yellow"/>
                <w:lang w:val="en-AU"/>
              </w:rPr>
            </w:pPr>
            <w:r w:rsidRPr="635BCB5C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For </w:t>
            </w:r>
            <w:r w:rsidRPr="635BCB5C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payment by </w:t>
            </w:r>
            <w:r w:rsidRPr="635BCB5C" w:rsidR="5832E95F">
              <w:rPr>
                <w:rFonts w:ascii="Corbel" w:hAnsi="Corbel" w:eastAsia="Calibri" w:cs="Calibri"/>
                <w:color w:val="000000" w:themeColor="text1"/>
                <w:lang w:val="en-AU"/>
              </w:rPr>
              <w:t>3</w:t>
            </w:r>
            <w:r w:rsidRPr="635BCB5C" w:rsidR="210DCB7B">
              <w:rPr>
                <w:rFonts w:ascii="Corbel" w:hAnsi="Corbel" w:eastAsia="Calibri" w:cs="Calibri"/>
                <w:color w:val="000000" w:themeColor="text1"/>
                <w:lang w:val="en-AU"/>
              </w:rPr>
              <w:t>1 December</w:t>
            </w:r>
            <w:r w:rsidRPr="635BCB5C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 2024</w:t>
            </w:r>
          </w:p>
        </w:tc>
        <w:tc>
          <w:tcPr>
            <w:tcW w:w="269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Pr="0084509A" w:rsidR="4A34F0D3" w:rsidP="001539B4" w:rsidRDefault="5B262B3A" w14:paraId="6BD62DBE" w14:textId="3BB1FC89">
            <w:pPr>
              <w:spacing w:line="259" w:lineRule="auto"/>
              <w:rPr>
                <w:rFonts w:ascii="Corbel" w:hAnsi="Corbel" w:eastAsia="Calibri" w:cs="Calibri"/>
                <w:color w:val="000000" w:themeColor="text1"/>
                <w:lang w:val="en-AU"/>
              </w:rPr>
            </w:pPr>
            <w:r w:rsidRPr="7A02DE1A">
              <w:rPr>
                <w:rFonts w:ascii="Corbel" w:hAnsi="Corbel" w:eastAsia="Calibri" w:cs="Calibri"/>
                <w:color w:val="000000" w:themeColor="text1"/>
                <w:lang w:val="en-AU"/>
              </w:rPr>
              <w:t>$1.</w:t>
            </w:r>
            <w:r w:rsidRPr="7A02DE1A" w:rsidR="38C365F8">
              <w:rPr>
                <w:rFonts w:ascii="Corbel" w:hAnsi="Corbel" w:eastAsia="Calibri" w:cs="Calibri"/>
                <w:color w:val="000000" w:themeColor="text1"/>
                <w:lang w:val="en-AU"/>
              </w:rPr>
              <w:t>5</w:t>
            </w:r>
            <w:r w:rsidRPr="7A02DE1A" w:rsidR="6D876F02">
              <w:rPr>
                <w:rFonts w:ascii="Corbel" w:hAnsi="Corbel" w:eastAsia="Calibri" w:cs="Calibri"/>
                <w:color w:val="000000" w:themeColor="text1"/>
                <w:lang w:val="en-AU"/>
              </w:rPr>
              <w:t>0</w:t>
            </w:r>
            <w:r w:rsidRPr="7A02DE1A" w:rsidR="7183DF0D">
              <w:rPr>
                <w:rFonts w:ascii="Corbel" w:hAnsi="Corbel" w:eastAsia="Calibri" w:cs="Calibri"/>
                <w:color w:val="000000" w:themeColor="text1"/>
                <w:lang w:val="en-AU"/>
              </w:rPr>
              <w:t>1</w:t>
            </w:r>
            <w:r w:rsidRPr="7A02DE1A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 million</w:t>
            </w:r>
          </w:p>
        </w:tc>
      </w:tr>
      <w:tr w:rsidR="00287521" w:rsidTr="635BCB5C" w14:paraId="5AC01F49" w14:textId="77777777">
        <w:trPr>
          <w:trHeight w:val="735"/>
        </w:trPr>
        <w:tc>
          <w:tcPr>
            <w:tcW w:w="4807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="00155794" w:rsidP="00155794" w:rsidRDefault="00155794" w14:paraId="6C0254EE" w14:textId="002707CF">
            <w:pPr>
              <w:spacing w:line="259" w:lineRule="auto"/>
              <w:rPr>
                <w:rFonts w:ascii="Corbel" w:hAnsi="Corbel" w:eastAsia="Calibri" w:cs="Calibri"/>
                <w:b/>
                <w:bCs/>
                <w:color w:val="000000" w:themeColor="text1"/>
              </w:rPr>
            </w:pPr>
            <w:r w:rsidRPr="00155794">
              <w:rPr>
                <w:rFonts w:ascii="Corbel" w:hAnsi="Corbel" w:eastAsia="Calibri" w:cs="Calibri"/>
                <w:b/>
                <w:bCs/>
                <w:color w:val="000000" w:themeColor="text1"/>
              </w:rPr>
              <w:t xml:space="preserve">Milestone </w:t>
            </w:r>
            <w:r>
              <w:rPr>
                <w:rFonts w:ascii="Corbel" w:hAnsi="Corbel" w:eastAsia="Calibri" w:cs="Calibri"/>
                <w:b/>
                <w:bCs/>
                <w:color w:val="000000" w:themeColor="text1"/>
              </w:rPr>
              <w:t>2</w:t>
            </w:r>
          </w:p>
          <w:p w:rsidRPr="0084509A" w:rsidR="00287521" w:rsidP="00B82ED0" w:rsidRDefault="6F10164F" w14:paraId="4B6996EA" w14:textId="5519D71F">
            <w:pPr>
              <w:spacing w:line="259" w:lineRule="auto"/>
              <w:rPr>
                <w:rFonts w:ascii="Corbel" w:hAnsi="Corbel" w:eastAsia="Corbel" w:cs="Corbel"/>
                <w:color w:val="000000" w:themeColor="text1"/>
                <w:lang w:val="en-AU"/>
              </w:rPr>
            </w:pPr>
            <w:r w:rsidRPr="0084509A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Commonwealth acceptance that </w:t>
            </w:r>
            <w:r w:rsidRPr="0084509A" w:rsidR="03CBCEA1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the </w:t>
            </w:r>
            <w:r w:rsidRPr="0084509A" w:rsidR="7C8F7E53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TAFE </w:t>
            </w:r>
            <w:r w:rsidR="5907EBDB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SA </w:t>
            </w:r>
            <w:proofErr w:type="spellStart"/>
            <w:r w:rsidRPr="3A43414E" w:rsidR="429EF6BE">
              <w:rPr>
                <w:rFonts w:ascii="Corbel" w:hAnsi="Corbel" w:eastAsia="Corbel" w:cs="Corbel"/>
                <w:color w:val="000000" w:themeColor="text1"/>
                <w:lang w:val="en-AU"/>
              </w:rPr>
              <w:t>CoE</w:t>
            </w:r>
            <w:proofErr w:type="spellEnd"/>
            <w:r w:rsidR="429EF6BE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in ECEC </w:t>
            </w:r>
            <w:r w:rsidRPr="0084509A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has </w:t>
            </w:r>
            <w:r w:rsidRPr="0084509A" w:rsidR="3B6AF603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appointed </w:t>
            </w:r>
            <w:r w:rsidR="00676FF1">
              <w:rPr>
                <w:rFonts w:ascii="Corbel" w:hAnsi="Corbel" w:eastAsia="Corbel" w:cs="Corbel"/>
                <w:color w:val="000000" w:themeColor="text1"/>
                <w:lang w:val="en-AU"/>
              </w:rPr>
              <w:t>s</w:t>
            </w:r>
            <w:r w:rsidRPr="0084509A" w:rsidR="3B6AF603">
              <w:rPr>
                <w:rFonts w:ascii="Corbel" w:hAnsi="Corbel" w:eastAsia="Corbel" w:cs="Corbel"/>
                <w:color w:val="000000"/>
                <w:shd w:val="clear" w:color="auto" w:fill="FFFFFF"/>
                <w:lang w:val="en-AU"/>
              </w:rPr>
              <w:t>taff.</w:t>
            </w:r>
          </w:p>
        </w:tc>
        <w:tc>
          <w:tcPr>
            <w:tcW w:w="510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Pr="0084509A" w:rsidR="00287521" w:rsidP="00676FF1" w:rsidRDefault="2F7E4628" w14:paraId="2CCF7A62" w14:textId="396164D2">
            <w:pPr>
              <w:rPr>
                <w:rFonts w:ascii="Corbel" w:hAnsi="Corbel" w:eastAsia="Calibri" w:cs="Calibri"/>
                <w:lang w:val="en-AU"/>
              </w:rPr>
            </w:pPr>
            <w:r w:rsidRPr="7A02DE1A">
              <w:rPr>
                <w:rFonts w:ascii="Corbel" w:hAnsi="Corbel" w:eastAsia="Calibri" w:cs="Calibri"/>
                <w:lang w:val="en-AU"/>
              </w:rPr>
              <w:t xml:space="preserve">Report signed by </w:t>
            </w:r>
            <w:r w:rsidRPr="7A02DE1A" w:rsidR="7320925F">
              <w:rPr>
                <w:rFonts w:ascii="Corbel" w:hAnsi="Corbel" w:eastAsia="Calibri" w:cs="Calibri"/>
                <w:lang w:val="en-AU"/>
              </w:rPr>
              <w:t>SA</w:t>
            </w:r>
            <w:r w:rsidRPr="7A02DE1A">
              <w:rPr>
                <w:rFonts w:ascii="Corbel" w:hAnsi="Corbel" w:eastAsia="Calibri" w:cs="Calibri"/>
                <w:lang w:val="en-AU"/>
              </w:rPr>
              <w:t xml:space="preserve"> senior official with responsibility for skills that outlines key activities of the </w:t>
            </w:r>
            <w:r w:rsidRPr="7A02DE1A" w:rsidR="7320925F">
              <w:rPr>
                <w:rFonts w:ascii="Corbel" w:hAnsi="Corbel" w:eastAsia="Corbel" w:cs="Corbel"/>
                <w:lang w:val="en-AU"/>
              </w:rPr>
              <w:t xml:space="preserve">TAFE </w:t>
            </w:r>
            <w:r w:rsidRPr="7A02DE1A" w:rsidR="0CE937D6">
              <w:rPr>
                <w:rFonts w:ascii="Corbel" w:hAnsi="Corbel" w:eastAsia="Corbel" w:cs="Corbel"/>
                <w:lang w:val="en-AU"/>
              </w:rPr>
              <w:t xml:space="preserve">SA </w:t>
            </w:r>
            <w:proofErr w:type="spellStart"/>
            <w:r w:rsidRPr="7A02DE1A" w:rsidR="429EF6BE">
              <w:rPr>
                <w:rFonts w:ascii="Corbel" w:hAnsi="Corbel" w:eastAsia="Corbel" w:cs="Corbel"/>
                <w:lang w:val="en-AU"/>
              </w:rPr>
              <w:t>CoE</w:t>
            </w:r>
            <w:proofErr w:type="spellEnd"/>
            <w:r w:rsidRPr="7A02DE1A" w:rsidR="429EF6BE">
              <w:rPr>
                <w:rFonts w:ascii="Corbel" w:hAnsi="Corbel" w:eastAsia="Corbel" w:cs="Corbel"/>
                <w:lang w:val="en-AU"/>
              </w:rPr>
              <w:t xml:space="preserve"> </w:t>
            </w:r>
            <w:r w:rsidRPr="7A02DE1A" w:rsidR="7320925F">
              <w:rPr>
                <w:rFonts w:ascii="Corbel" w:hAnsi="Corbel" w:eastAsia="Corbel" w:cs="Corbel"/>
                <w:lang w:val="en-AU"/>
              </w:rPr>
              <w:t xml:space="preserve">in ECEC </w:t>
            </w:r>
            <w:r w:rsidRPr="7A02DE1A">
              <w:rPr>
                <w:rFonts w:ascii="Corbel" w:hAnsi="Corbel" w:eastAsia="Calibri" w:cs="Calibri"/>
                <w:lang w:val="en-AU"/>
              </w:rPr>
              <w:t xml:space="preserve">in the reporting period </w:t>
            </w:r>
            <w:r w:rsidRPr="7A02DE1A" w:rsidR="6258C359">
              <w:rPr>
                <w:rFonts w:ascii="Corbel" w:hAnsi="Corbel" w:eastAsia="Calibri" w:cs="Calibri"/>
                <w:lang w:val="en-AU"/>
              </w:rPr>
              <w:t xml:space="preserve">(1 July 2024 to </w:t>
            </w:r>
            <w:r w:rsidRPr="7A02DE1A" w:rsidR="1956195B">
              <w:rPr>
                <w:rFonts w:ascii="Corbel" w:hAnsi="Corbel" w:eastAsia="Calibri" w:cs="Calibri"/>
                <w:lang w:val="en-AU"/>
              </w:rPr>
              <w:t>3</w:t>
            </w:r>
            <w:r w:rsidRPr="7A02DE1A" w:rsidR="0091DE08">
              <w:rPr>
                <w:rFonts w:ascii="Corbel" w:hAnsi="Corbel" w:eastAsia="Calibri" w:cs="Calibri"/>
                <w:lang w:val="en-AU"/>
              </w:rPr>
              <w:t>0</w:t>
            </w:r>
            <w:r w:rsidRPr="7A02DE1A" w:rsidR="1956195B">
              <w:rPr>
                <w:rFonts w:ascii="Corbel" w:hAnsi="Corbel" w:eastAsia="Calibri" w:cs="Calibri"/>
                <w:lang w:val="en-AU"/>
              </w:rPr>
              <w:t xml:space="preserve"> September 2024) </w:t>
            </w:r>
            <w:r w:rsidRPr="7A02DE1A">
              <w:rPr>
                <w:rFonts w:ascii="Corbel" w:hAnsi="Corbel" w:eastAsia="Calibri" w:cs="Calibri"/>
                <w:lang w:val="en-AU"/>
              </w:rPr>
              <w:t>and</w:t>
            </w:r>
            <w:r w:rsidRPr="7A02DE1A" w:rsidR="03541375">
              <w:rPr>
                <w:rFonts w:ascii="Corbel" w:hAnsi="Corbel" w:eastAsia="Calibri" w:cs="Calibri"/>
                <w:lang w:val="en-AU"/>
              </w:rPr>
              <w:t xml:space="preserve"> attaches</w:t>
            </w:r>
            <w:r w:rsidR="00676FF1">
              <w:rPr>
                <w:rFonts w:ascii="Corbel" w:hAnsi="Corbel" w:eastAsia="Calibri" w:cs="Calibri"/>
                <w:lang w:val="en-AU"/>
              </w:rPr>
              <w:t xml:space="preserve"> </w:t>
            </w:r>
            <w:r w:rsidRPr="3A43414E" w:rsidR="00676FF1">
              <w:rPr>
                <w:rFonts w:ascii="Corbel" w:hAnsi="Corbel" w:eastAsia="Calibri" w:cs="Calibri"/>
                <w:lang w:val="en-AU"/>
              </w:rPr>
              <w:t xml:space="preserve">details of </w:t>
            </w:r>
            <w:r w:rsidRPr="3A43414E" w:rsidR="00676FF1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appointed TAFE SA </w:t>
            </w:r>
            <w:proofErr w:type="spellStart"/>
            <w:r w:rsidRPr="3A43414E" w:rsidR="00676FF1">
              <w:rPr>
                <w:rFonts w:ascii="Corbel" w:hAnsi="Corbel" w:eastAsia="Corbel" w:cs="Corbel"/>
                <w:color w:val="000000" w:themeColor="text1"/>
                <w:lang w:val="en-AU"/>
              </w:rPr>
              <w:t>CoE</w:t>
            </w:r>
            <w:proofErr w:type="spellEnd"/>
            <w:r w:rsidRPr="3A43414E" w:rsidR="00676FF1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in ECEC staff.</w:t>
            </w:r>
          </w:p>
        </w:tc>
        <w:tc>
          <w:tcPr>
            <w:tcW w:w="2126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="00FC27F5" w:rsidP="0084509A" w:rsidRDefault="3428E47B" w14:paraId="1DEEFBC3" w14:textId="2E29AD41">
            <w:pPr>
              <w:rPr>
                <w:rFonts w:ascii="Corbel" w:hAnsi="Corbel" w:eastAsia="Calibri" w:cs="Calibri"/>
                <w:lang w:val="en-AU"/>
              </w:rPr>
            </w:pPr>
            <w:r w:rsidRPr="635BCB5C">
              <w:rPr>
                <w:rFonts w:ascii="Corbel" w:hAnsi="Corbel" w:eastAsia="Calibri" w:cs="Calibri"/>
                <w:lang w:val="en-AU"/>
              </w:rPr>
              <w:t>20 November</w:t>
            </w:r>
            <w:r w:rsidRPr="635BCB5C" w:rsidR="0792B659">
              <w:rPr>
                <w:rFonts w:ascii="Corbel" w:hAnsi="Corbel" w:eastAsia="Calibri" w:cs="Calibri"/>
                <w:lang w:val="en-AU"/>
              </w:rPr>
              <w:t xml:space="preserve"> </w:t>
            </w:r>
            <w:r w:rsidRPr="635BCB5C" w:rsidR="0D8E18BB">
              <w:rPr>
                <w:rFonts w:ascii="Corbel" w:hAnsi="Corbel" w:eastAsia="Calibri" w:cs="Calibri"/>
                <w:lang w:val="en-AU"/>
              </w:rPr>
              <w:t>2024</w:t>
            </w:r>
          </w:p>
          <w:p w:rsidRPr="0084509A" w:rsidR="00415BE1" w:rsidP="0084509A" w:rsidRDefault="508ED385" w14:paraId="2E96C03E" w14:textId="761D036C">
            <w:pPr>
              <w:rPr>
                <w:rFonts w:ascii="Corbel" w:hAnsi="Corbel" w:eastAsia="Calibri" w:cs="Calibri"/>
                <w:lang w:val="en-AU"/>
              </w:rPr>
            </w:pPr>
            <w:r w:rsidRPr="44B1D216">
              <w:rPr>
                <w:rFonts w:ascii="Corbel" w:hAnsi="Corbel" w:eastAsia="Calibri" w:cs="Calibri"/>
                <w:lang w:val="en-AU"/>
              </w:rPr>
              <w:t xml:space="preserve">For payment by </w:t>
            </w:r>
            <w:r w:rsidRPr="44B1D216" w:rsidR="2E0D3C9F">
              <w:rPr>
                <w:rFonts w:ascii="Corbel" w:hAnsi="Corbel" w:eastAsia="Calibri" w:cs="Calibri"/>
                <w:lang w:val="en-AU"/>
              </w:rPr>
              <w:t>31 December 2024</w:t>
            </w:r>
          </w:p>
        </w:tc>
        <w:tc>
          <w:tcPr>
            <w:tcW w:w="269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Pr="0084509A" w:rsidR="00287521" w:rsidP="001539B4" w:rsidRDefault="3F25420D" w14:paraId="36789CBD" w14:textId="7999BAB0">
            <w:pPr>
              <w:rPr>
                <w:rFonts w:ascii="Corbel" w:hAnsi="Corbel" w:eastAsia="Calibri" w:cs="Calibri"/>
                <w:color w:val="000000" w:themeColor="text1"/>
                <w:lang w:val="en-AU"/>
              </w:rPr>
            </w:pPr>
            <w:r w:rsidRPr="0084509A">
              <w:rPr>
                <w:rFonts w:ascii="Corbel" w:hAnsi="Corbel" w:eastAsia="Calibri" w:cs="Calibri"/>
                <w:color w:val="000000" w:themeColor="text1"/>
                <w:lang w:val="en-AU"/>
              </w:rPr>
              <w:t>$</w:t>
            </w:r>
            <w:r w:rsidRPr="0084509A" w:rsidR="3A01C4EC">
              <w:rPr>
                <w:rFonts w:ascii="Corbel" w:hAnsi="Corbel" w:eastAsia="Calibri" w:cs="Calibri"/>
                <w:color w:val="000000" w:themeColor="text1"/>
                <w:lang w:val="en-AU"/>
              </w:rPr>
              <w:t>0.</w:t>
            </w:r>
            <w:r w:rsidRPr="0084509A" w:rsidR="00B60C90">
              <w:rPr>
                <w:rFonts w:ascii="Corbel" w:hAnsi="Corbel" w:eastAsia="Calibri" w:cs="Calibri"/>
                <w:color w:val="000000" w:themeColor="text1"/>
                <w:lang w:val="en-AU"/>
              </w:rPr>
              <w:t>50</w:t>
            </w:r>
            <w:r w:rsidRPr="0084509A" w:rsidR="0041727E">
              <w:rPr>
                <w:rFonts w:ascii="Corbel" w:hAnsi="Corbel" w:eastAsia="Calibri" w:cs="Calibri"/>
                <w:color w:val="000000" w:themeColor="text1"/>
                <w:lang w:val="en-AU"/>
              </w:rPr>
              <w:t>0</w:t>
            </w:r>
            <w:r w:rsidRPr="0084509A" w:rsidR="00254995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 </w:t>
            </w:r>
            <w:r w:rsidRPr="0084509A">
              <w:rPr>
                <w:rFonts w:ascii="Corbel" w:hAnsi="Corbel" w:eastAsia="Calibri" w:cs="Calibri"/>
                <w:color w:val="000000" w:themeColor="text1"/>
                <w:lang w:val="en-AU"/>
              </w:rPr>
              <w:t>million</w:t>
            </w:r>
          </w:p>
        </w:tc>
      </w:tr>
      <w:tr w:rsidRPr="00000F8D" w:rsidR="00481F19" w:rsidTr="635BCB5C" w14:paraId="0D7FE547" w14:textId="77777777">
        <w:trPr>
          <w:trHeight w:val="1403"/>
        </w:trPr>
        <w:tc>
          <w:tcPr>
            <w:tcW w:w="4807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="00155794" w:rsidP="00155794" w:rsidRDefault="00155794" w14:paraId="64C01A55" w14:textId="1F841163">
            <w:pPr>
              <w:spacing w:line="259" w:lineRule="auto"/>
              <w:rPr>
                <w:rFonts w:ascii="Corbel" w:hAnsi="Corbel" w:eastAsia="Calibri" w:cs="Calibri"/>
                <w:b/>
                <w:bCs/>
                <w:color w:val="000000" w:themeColor="text1"/>
              </w:rPr>
            </w:pPr>
            <w:r w:rsidRPr="00155794">
              <w:rPr>
                <w:rFonts w:ascii="Corbel" w:hAnsi="Corbel" w:eastAsia="Calibri" w:cs="Calibri"/>
                <w:b/>
                <w:bCs/>
                <w:color w:val="000000" w:themeColor="text1"/>
              </w:rPr>
              <w:t xml:space="preserve">Milestone </w:t>
            </w:r>
            <w:r>
              <w:rPr>
                <w:rFonts w:ascii="Corbel" w:hAnsi="Corbel" w:eastAsia="Calibri" w:cs="Calibri"/>
                <w:b/>
                <w:bCs/>
                <w:color w:val="000000" w:themeColor="text1"/>
              </w:rPr>
              <w:t>3</w:t>
            </w:r>
          </w:p>
          <w:p w:rsidRPr="00000F8D" w:rsidR="00771111" w:rsidP="00771111" w:rsidRDefault="08E0F338" w14:paraId="74D9F89B" w14:textId="2A6901A4">
            <w:pPr>
              <w:spacing w:line="259" w:lineRule="auto"/>
              <w:rPr>
                <w:rFonts w:ascii="Corbel" w:hAnsi="Corbel" w:eastAsia="Corbel" w:cs="Corbel"/>
                <w:color w:val="000000" w:themeColor="text1"/>
                <w:lang w:val="en-AU"/>
              </w:rPr>
            </w:pPr>
            <w:r w:rsidRPr="3A43414E">
              <w:rPr>
                <w:rFonts w:ascii="Corbel" w:hAnsi="Corbel" w:eastAsia="Corbel" w:cs="Corbel"/>
                <w:color w:val="000000" w:themeColor="text1"/>
                <w:lang w:val="en-AU"/>
              </w:rPr>
              <w:t>Commonwealth acceptance that the</w:t>
            </w:r>
            <w:r w:rsidRPr="3A43414E" w:rsidR="68E3ECA8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</w:t>
            </w:r>
            <w:r w:rsidRPr="3A43414E" w:rsidR="6F8637CE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TAFE </w:t>
            </w:r>
            <w:r w:rsidRPr="3A43414E" w:rsidR="2626E8E8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SA </w:t>
            </w:r>
            <w:proofErr w:type="spellStart"/>
            <w:r w:rsidRPr="3A43414E" w:rsidR="7706F72F">
              <w:rPr>
                <w:rFonts w:ascii="Corbel" w:hAnsi="Corbel" w:eastAsia="Corbel" w:cs="Corbel"/>
                <w:color w:val="000000" w:themeColor="text1"/>
                <w:lang w:val="en-AU"/>
              </w:rPr>
              <w:t>CoE</w:t>
            </w:r>
            <w:proofErr w:type="spellEnd"/>
            <w:r w:rsidRPr="3A43414E" w:rsidR="7706F72F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</w:t>
            </w:r>
            <w:r w:rsidRPr="3A43414E" w:rsidR="6F8637CE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in ECEC </w:t>
            </w:r>
            <w:r w:rsidRPr="3A43414E">
              <w:rPr>
                <w:rFonts w:ascii="Corbel" w:hAnsi="Corbel" w:eastAsia="Corbel" w:cs="Corbel"/>
                <w:color w:val="000000" w:themeColor="text1"/>
                <w:lang w:val="en-AU"/>
              </w:rPr>
              <w:t>has</w:t>
            </w:r>
            <w:r w:rsidRPr="3A43414E" w:rsidR="7706F72F">
              <w:rPr>
                <w:rFonts w:ascii="Corbel" w:hAnsi="Corbel" w:eastAsia="Corbel" w:cs="Corbel"/>
                <w:color w:val="000000" w:themeColor="text1"/>
                <w:lang w:val="en-AU"/>
              </w:rPr>
              <w:t>:</w:t>
            </w:r>
          </w:p>
          <w:p w:rsidRPr="00000F8D" w:rsidR="00481F19" w:rsidP="00FC27F5" w:rsidRDefault="005978B6" w14:paraId="60B778F0" w14:textId="38DD05DA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right="120"/>
              <w:textAlignment w:val="baseline"/>
              <w:rPr>
                <w:rFonts w:ascii="Corbel" w:hAnsi="Corbel" w:eastAsia="Corbel" w:cs="Corbel"/>
                <w:color w:val="000000" w:themeColor="text1"/>
                <w:sz w:val="22"/>
                <w:szCs w:val="22"/>
                <w:lang w:eastAsia="en-US"/>
              </w:rPr>
            </w:pPr>
            <w:r w:rsidRPr="00000F8D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held </w:t>
            </w:r>
            <w:r w:rsidRPr="00000F8D" w:rsidR="002229F1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000F8D" w:rsidR="00F516A5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takeholder </w:t>
            </w:r>
            <w:r w:rsidR="006343D2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Pr="00000F8D" w:rsidR="00F516A5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orums and </w:t>
            </w:r>
            <w:r w:rsidR="006343D2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w</w:t>
            </w:r>
            <w:r w:rsidRPr="00000F8D" w:rsidR="00F516A5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orkshops (minimum 4)</w:t>
            </w:r>
          </w:p>
          <w:p w:rsidRPr="00000F8D" w:rsidR="002229F1" w:rsidP="00FC27F5" w:rsidRDefault="00A946A1" w14:paraId="2E6C216F" w14:textId="2D99C32C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right="120"/>
              <w:textAlignment w:val="baseline"/>
              <w:rPr>
                <w:rStyle w:val="eop"/>
                <w:rFonts w:ascii="Corbel" w:hAnsi="Corbel" w:eastAsia="Corbel" w:cs="Corbel"/>
                <w:color w:val="000000" w:themeColor="text1"/>
                <w:sz w:val="22"/>
                <w:szCs w:val="22"/>
                <w:lang w:eastAsia="en-US"/>
              </w:rPr>
            </w:pPr>
            <w:r w:rsidRPr="00000F8D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Pr="00000F8D" w:rsidR="002229F1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stablish</w:t>
            </w:r>
            <w:r w:rsidRPr="00000F8D" w:rsidR="009F63A2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Pr="00000F8D" w:rsidR="00CA2A49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Pr="00000F8D" w:rsidR="002229F1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 demonstration sites for accelerated initiatives (6)</w:t>
            </w:r>
          </w:p>
          <w:p w:rsidRPr="00000F8D" w:rsidR="00714290" w:rsidP="1AD10317" w:rsidRDefault="00714290" w14:paraId="53B662D6" w14:textId="629CC6A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right="120"/>
              <w:textAlignment w:val="baseline"/>
              <w:rPr>
                <w:rStyle w:val="eop"/>
                <w:rFonts w:ascii="Corbel" w:hAnsi="Corbel" w:eastAsia="Corbel" w:cs="Corbel"/>
                <w:color w:val="000000" w:themeColor="text1"/>
                <w:sz w:val="22"/>
                <w:szCs w:val="22"/>
                <w:lang w:eastAsia="en-US"/>
              </w:rPr>
            </w:pPr>
            <w:r w:rsidRPr="1AD10317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identified requirements and recommendations for </w:t>
            </w:r>
            <w:r w:rsidR="00D43B1F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tools, and learning and assessment resources to support the meeting of entry requirements for</w:t>
            </w:r>
            <w:r w:rsidR="002441ED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733B5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the </w:t>
            </w:r>
            <w:r w:rsidRPr="1AD10317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Diploma</w:t>
            </w:r>
            <w:r w:rsidRPr="00805417" w:rsidR="00000F8D">
              <w:rPr>
                <w:rStyle w:val="eop"/>
                <w:rFonts w:ascii="Corbel" w:hAnsi="Corbel"/>
                <w:sz w:val="22"/>
                <w:szCs w:val="22"/>
              </w:rPr>
              <w:t xml:space="preserve"> of </w:t>
            </w:r>
            <w:r w:rsidRPr="00805417" w:rsidR="00805417">
              <w:rPr>
                <w:rStyle w:val="eop"/>
                <w:rFonts w:ascii="Corbel" w:hAnsi="Corbel"/>
                <w:sz w:val="22"/>
                <w:szCs w:val="22"/>
              </w:rPr>
              <w:t>ECEC</w:t>
            </w:r>
            <w:r w:rsidRPr="00805417" w:rsidR="4E38225F">
              <w:rPr>
                <w:rStyle w:val="eop"/>
                <w:rFonts w:ascii="Corbel" w:hAnsi="Corbel"/>
                <w:sz w:val="22"/>
                <w:szCs w:val="22"/>
              </w:rPr>
              <w:t xml:space="preserve"> </w:t>
            </w:r>
            <w:r w:rsidRPr="1AD10317" w:rsidR="4E38225F">
              <w:rPr>
                <w:rStyle w:val="normaltextrun"/>
                <w:rFonts w:asciiTheme="minorHAnsi" w:hAnsiTheme="minorHAnsi" w:eastAsiaTheme="majorEastAsia" w:cstheme="minorBidi"/>
                <w:color w:val="000000" w:themeColor="text1"/>
                <w:sz w:val="22"/>
                <w:szCs w:val="22"/>
              </w:rPr>
              <w:t>(with modification or removal of pre-requisite Certificate III in ECEC requirements)</w:t>
            </w:r>
            <w:r w:rsidRPr="1AD10317" w:rsidR="006343D2">
              <w:rPr>
                <w:rStyle w:val="normaltextrun"/>
                <w:rFonts w:asciiTheme="minorHAnsi" w:hAnsiTheme="minorHAnsi" w:eastAsiaTheme="majorEastAsia" w:cstheme="minorBidi"/>
                <w:color w:val="000000" w:themeColor="text1"/>
                <w:sz w:val="22"/>
                <w:szCs w:val="22"/>
              </w:rPr>
              <w:t>, a</w:t>
            </w:r>
            <w:r w:rsidR="006343D2">
              <w:rPr>
                <w:rStyle w:val="eop"/>
                <w:rFonts w:ascii="Corbel" w:hAnsi="Corbel"/>
                <w:sz w:val="22"/>
                <w:szCs w:val="22"/>
              </w:rPr>
              <w:t>nd</w:t>
            </w:r>
          </w:p>
          <w:p w:rsidRPr="00000F8D" w:rsidR="005E4CA2" w:rsidP="1533B022" w:rsidRDefault="56E6EB38" w14:paraId="3D8697C9" w14:textId="11168DB9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right="120"/>
              <w:textAlignment w:val="baseline"/>
              <w:rPr>
                <w:rStyle w:val="eop"/>
                <w:rFonts w:ascii="Corbel" w:hAnsi="Corbel" w:cs="Calibri"/>
                <w:color w:val="000000" w:themeColor="text1"/>
                <w:sz w:val="22"/>
                <w:szCs w:val="22"/>
                <w:lang w:eastAsia="en-US"/>
              </w:rPr>
            </w:pPr>
            <w:r w:rsidRPr="1533B022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c</w:t>
            </w:r>
            <w:r w:rsidRPr="1533B022" w:rsidR="012F4055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ompleted analysis of the </w:t>
            </w:r>
            <w:r w:rsidRPr="1533B022" w:rsidR="102EF246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Diploma of ECEC higher apprenticeship </w:t>
            </w:r>
            <w:proofErr w:type="spellStart"/>
            <w:r w:rsidRPr="1533B022" w:rsidR="102EF246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delivery</w:t>
            </w:r>
            <w:r w:rsidRPr="1533B022" w:rsidR="0CB9A73D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yes</w:t>
            </w:r>
            <w:proofErr w:type="spellEnd"/>
            <w:r w:rsidRPr="1533B022" w:rsidR="102EF246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 model</w:t>
            </w:r>
            <w:r w:rsidRPr="1533B022" w:rsidR="42667E14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Pr="00000F8D" w:rsidR="00316B39" w:rsidP="00316B39" w:rsidRDefault="2812C64B" w14:paraId="5CE5CF57" w14:textId="0942E8C2">
            <w:pPr>
              <w:spacing w:line="259" w:lineRule="auto"/>
              <w:rPr>
                <w:rFonts w:ascii="Corbel" w:hAnsi="Corbel" w:eastAsia="Calibri" w:cs="Calibri"/>
                <w:lang w:val="en-AU"/>
              </w:rPr>
            </w:pPr>
            <w:r w:rsidRPr="3A43414E">
              <w:rPr>
                <w:rFonts w:ascii="Corbel" w:hAnsi="Corbel" w:eastAsia="Calibri" w:cs="Calibri"/>
                <w:lang w:val="en-AU"/>
              </w:rPr>
              <w:t xml:space="preserve">Report signed by </w:t>
            </w:r>
            <w:r w:rsidRPr="3A43414E" w:rsidR="6F8637CE">
              <w:rPr>
                <w:rFonts w:ascii="Corbel" w:hAnsi="Corbel" w:eastAsia="Calibri" w:cs="Calibri"/>
                <w:lang w:val="en-AU"/>
              </w:rPr>
              <w:t xml:space="preserve">SA </w:t>
            </w:r>
            <w:r w:rsidRPr="3A43414E">
              <w:rPr>
                <w:rFonts w:ascii="Corbel" w:hAnsi="Corbel" w:eastAsia="Calibri" w:cs="Calibri"/>
                <w:lang w:val="en-AU"/>
              </w:rPr>
              <w:t xml:space="preserve">senior official with responsibility for skills that outlines key activities of the </w:t>
            </w:r>
            <w:r w:rsidRPr="3A43414E" w:rsidR="6F8637CE">
              <w:rPr>
                <w:rFonts w:ascii="Corbel" w:hAnsi="Corbel" w:eastAsia="Corbel" w:cs="Corbel"/>
                <w:lang w:val="en-AU"/>
              </w:rPr>
              <w:t xml:space="preserve">TAFE </w:t>
            </w:r>
            <w:r w:rsidRPr="3A43414E" w:rsidR="5D2D923B">
              <w:rPr>
                <w:rFonts w:ascii="Corbel" w:hAnsi="Corbel" w:eastAsia="Corbel" w:cs="Corbel"/>
                <w:lang w:val="en-AU"/>
              </w:rPr>
              <w:t xml:space="preserve">SA </w:t>
            </w:r>
            <w:proofErr w:type="spellStart"/>
            <w:r w:rsidRPr="3A43414E" w:rsidR="7706F72F">
              <w:rPr>
                <w:rFonts w:ascii="Corbel" w:hAnsi="Corbel" w:eastAsia="Corbel" w:cs="Corbel"/>
                <w:lang w:val="en-AU"/>
              </w:rPr>
              <w:t>CoE</w:t>
            </w:r>
            <w:proofErr w:type="spellEnd"/>
            <w:r w:rsidRPr="3A43414E" w:rsidR="7706F72F">
              <w:rPr>
                <w:rFonts w:ascii="Corbel" w:hAnsi="Corbel" w:eastAsia="Corbel" w:cs="Corbel"/>
                <w:lang w:val="en-AU"/>
              </w:rPr>
              <w:t xml:space="preserve"> in </w:t>
            </w:r>
            <w:r w:rsidRPr="3A43414E" w:rsidR="6F8637CE">
              <w:rPr>
                <w:rFonts w:ascii="Corbel" w:hAnsi="Corbel" w:eastAsia="Corbel" w:cs="Corbel"/>
                <w:lang w:val="en-AU"/>
              </w:rPr>
              <w:t xml:space="preserve">ECEC </w:t>
            </w:r>
            <w:r w:rsidRPr="3A43414E">
              <w:rPr>
                <w:rFonts w:ascii="Corbel" w:hAnsi="Corbel" w:eastAsia="Calibri" w:cs="Calibri"/>
                <w:lang w:val="en-AU"/>
              </w:rPr>
              <w:t>in the reporting period (1 October 2024 to 31 March 2025) and attaches:</w:t>
            </w:r>
          </w:p>
          <w:p w:rsidRPr="00000F8D" w:rsidR="00481F19" w:rsidP="00316B39" w:rsidRDefault="1579B93C" w14:paraId="1F9512C3" w14:textId="11955B1B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="Corbel" w:hAnsi="Corbel" w:eastAsia="Calibri" w:cs="Calibri"/>
                <w:lang w:val="en-AU"/>
              </w:rPr>
            </w:pPr>
            <w:r>
              <w:rPr>
                <w:rFonts w:ascii="Corbel" w:hAnsi="Corbel" w:eastAsia="Calibri" w:cs="Calibri"/>
                <w:lang w:val="en-AU"/>
              </w:rPr>
              <w:t xml:space="preserve">a report outlining </w:t>
            </w:r>
            <w:r w:rsidR="46AC8A0F">
              <w:rPr>
                <w:rFonts w:ascii="Corbel" w:hAnsi="Corbel" w:eastAsia="Calibri" w:cs="Calibri"/>
                <w:lang w:val="en-AU"/>
              </w:rPr>
              <w:t xml:space="preserve">stakeholder </w:t>
            </w:r>
            <w:r>
              <w:rPr>
                <w:rFonts w:ascii="Corbel" w:hAnsi="Corbel" w:eastAsia="Calibri" w:cs="Calibri"/>
                <w:lang w:val="en-AU"/>
              </w:rPr>
              <w:t xml:space="preserve">attendance and outcomes of </w:t>
            </w:r>
            <w:r w:rsidRPr="00000F8D" w:rsidR="30FC215D">
              <w:rPr>
                <w:rFonts w:ascii="Corbel" w:hAnsi="Corbel" w:eastAsia="Calibri" w:cs="Calibri"/>
                <w:lang w:val="en-AU"/>
              </w:rPr>
              <w:t>four</w:t>
            </w:r>
            <w:r w:rsidR="5D2D923B">
              <w:rPr>
                <w:rFonts w:ascii="Corbel" w:hAnsi="Corbel" w:eastAsia="Calibri" w:cs="Calibri"/>
                <w:lang w:val="en-AU"/>
              </w:rPr>
              <w:t xml:space="preserve"> </w:t>
            </w:r>
            <w:r w:rsidRPr="3A43414E" w:rsidR="0AC3F090">
              <w:rPr>
                <w:rStyle w:val="normaltextrun"/>
                <w:rFonts w:ascii="Corbel" w:hAnsi="Corbel" w:cs="Calibri" w:eastAsiaTheme="majorEastAsia"/>
                <w:color w:val="000000"/>
                <w:shd w:val="clear" w:color="auto" w:fill="FFFFFF"/>
              </w:rPr>
              <w:t>s</w:t>
            </w:r>
            <w:r w:rsidRPr="00000F8D" w:rsidR="0AC3F090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takeholder </w:t>
            </w:r>
            <w:r w:rsidR="006343D2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f</w:t>
            </w:r>
            <w:r w:rsidRPr="00000F8D" w:rsidR="0AC3F090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orums and </w:t>
            </w:r>
            <w:r w:rsidR="006343D2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w</w:t>
            </w:r>
            <w:r w:rsidRPr="00000F8D" w:rsidR="0AC3F090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orkshops</w:t>
            </w:r>
          </w:p>
          <w:p w:rsidRPr="00000F8D" w:rsidR="004E16CB" w:rsidP="00316B39" w:rsidRDefault="1579B93C" w14:paraId="04F1F4A5" w14:textId="39A87415">
            <w:pPr>
              <w:pStyle w:val="ListParagraph"/>
              <w:numPr>
                <w:ilvl w:val="0"/>
                <w:numId w:val="15"/>
              </w:numPr>
              <w:rPr>
                <w:rFonts w:ascii="Corbel" w:hAnsi="Corbel" w:eastAsia="Calibri" w:cs="Calibri"/>
                <w:lang w:val="en-AU"/>
              </w:rPr>
            </w:pPr>
            <w:r w:rsidRPr="3A43414E">
              <w:rPr>
                <w:rFonts w:ascii="Corbel" w:hAnsi="Corbel" w:eastAsia="Calibri" w:cs="Calibri"/>
                <w:lang w:val="en-AU"/>
              </w:rPr>
              <w:t xml:space="preserve">a </w:t>
            </w:r>
            <w:r w:rsidRPr="3A43414E" w:rsidR="7E4901CC">
              <w:rPr>
                <w:rFonts w:ascii="Corbel" w:hAnsi="Corbel" w:eastAsia="Calibri" w:cs="Calibri"/>
                <w:lang w:val="en-AU"/>
              </w:rPr>
              <w:t xml:space="preserve">report of </w:t>
            </w:r>
            <w:r w:rsidRPr="3A43414E" w:rsidR="49F0DA19">
              <w:rPr>
                <w:rFonts w:ascii="Corbel" w:hAnsi="Corbel" w:eastAsia="Calibri" w:cs="Calibri"/>
                <w:lang w:val="en-AU"/>
              </w:rPr>
              <w:t>established</w:t>
            </w:r>
            <w:r w:rsidRPr="3A43414E" w:rsidR="7E4901CC">
              <w:rPr>
                <w:rFonts w:ascii="Corbel" w:hAnsi="Corbel" w:eastAsia="Calibri" w:cs="Calibri"/>
                <w:lang w:val="en-AU"/>
              </w:rPr>
              <w:t xml:space="preserve"> demonstration sites for accelerated initiatives</w:t>
            </w:r>
          </w:p>
          <w:p w:rsidRPr="00000F8D" w:rsidR="00520A66" w:rsidP="3A43414E" w:rsidRDefault="1579B93C" w14:paraId="4572A155" w14:textId="7EF2A366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right="120"/>
              <w:textAlignment w:val="baseline"/>
              <w:rPr>
                <w:rStyle w:val="eop"/>
                <w:rFonts w:ascii="Corbel" w:hAnsi="Corbel" w:eastAsia="Corbel" w:cs="Corbe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orbel" w:hAnsi="Corbel" w:eastAsia="Calibri" w:cs="Calibri"/>
                <w:sz w:val="22"/>
                <w:szCs w:val="22"/>
              </w:rPr>
              <w:t xml:space="preserve">a </w:t>
            </w:r>
            <w:r w:rsidRPr="00000F8D" w:rsidR="49F0DA19">
              <w:rPr>
                <w:rFonts w:ascii="Corbel" w:hAnsi="Corbel" w:eastAsia="Calibri" w:cs="Calibri"/>
                <w:sz w:val="22"/>
                <w:szCs w:val="22"/>
              </w:rPr>
              <w:t xml:space="preserve">report </w:t>
            </w:r>
            <w:r w:rsidRPr="3A43414E" w:rsidR="49F0DA19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identif</w:t>
            </w:r>
            <w:r w:rsidRPr="3A43414E" w:rsidR="14F72509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ying</w:t>
            </w:r>
            <w:r w:rsidRPr="3A43414E" w:rsidR="49F0DA19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 xml:space="preserve"> requirements and recommendations for </w:t>
            </w:r>
            <w:r w:rsidR="009911BE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tools, and learning resources to support the meeting of entry requirements for the Diploma of ECEC</w:t>
            </w:r>
            <w:r w:rsidRPr="3A43414E" w:rsidR="49F0DA19">
              <w:rPr>
                <w:rStyle w:val="normaltextrun"/>
                <w:rFonts w:ascii="Corbel" w:hAnsi="Corbel" w:cs="Calibri" w:eastAsiaTheme="majorEastAsia"/>
                <w:color w:val="000000"/>
                <w:sz w:val="22"/>
                <w:szCs w:val="22"/>
                <w:shd w:val="clear" w:color="auto" w:fill="FFFFFF"/>
              </w:rPr>
              <w:t>, and</w:t>
            </w:r>
          </w:p>
          <w:p w:rsidRPr="00000F8D" w:rsidR="00520A66" w:rsidP="00316B39" w:rsidRDefault="1579B93C" w14:paraId="6F79DC2C" w14:textId="37BAD640">
            <w:pPr>
              <w:pStyle w:val="ListParagraph"/>
              <w:numPr>
                <w:ilvl w:val="0"/>
                <w:numId w:val="15"/>
              </w:numPr>
              <w:rPr>
                <w:rFonts w:ascii="Corbel" w:hAnsi="Corbel" w:eastAsia="Calibri" w:cs="Calibri"/>
                <w:lang w:val="en-AU"/>
              </w:rPr>
            </w:pPr>
            <w:r>
              <w:rPr>
                <w:rFonts w:ascii="Corbel" w:hAnsi="Corbel" w:eastAsia="Calibri" w:cs="Calibri"/>
                <w:lang w:val="en-AU"/>
              </w:rPr>
              <w:t xml:space="preserve">a </w:t>
            </w:r>
            <w:r w:rsidRPr="00000F8D" w:rsidR="2D9A179C">
              <w:rPr>
                <w:rFonts w:ascii="Corbel" w:hAnsi="Corbel" w:eastAsia="Calibri" w:cs="Calibri"/>
                <w:lang w:val="en-AU"/>
              </w:rPr>
              <w:t xml:space="preserve">complete report of </w:t>
            </w:r>
            <w:r w:rsidRPr="00000F8D" w:rsidR="2D9A179C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Diploma of ECEC higher apprenticeship delivery model analysis.</w:t>
            </w:r>
          </w:p>
        </w:tc>
        <w:tc>
          <w:tcPr>
            <w:tcW w:w="2126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="00FC27F5" w:rsidP="00000F8D" w:rsidRDefault="1FAE859C" w14:paraId="681C6996" w14:textId="77777777">
            <w:pPr>
              <w:rPr>
                <w:rFonts w:ascii="Corbel" w:hAnsi="Corbel" w:eastAsia="Calibri" w:cs="Calibri"/>
                <w:lang w:val="en-AU"/>
              </w:rPr>
            </w:pPr>
            <w:r w:rsidRPr="3A43414E">
              <w:rPr>
                <w:rFonts w:ascii="Corbel" w:hAnsi="Corbel" w:eastAsia="Calibri" w:cs="Calibri"/>
                <w:lang w:val="en-AU"/>
              </w:rPr>
              <w:t xml:space="preserve">31 </w:t>
            </w:r>
            <w:r w:rsidRPr="3A43414E" w:rsidR="17F537FA">
              <w:rPr>
                <w:rFonts w:ascii="Corbel" w:hAnsi="Corbel" w:eastAsia="Calibri" w:cs="Calibri"/>
                <w:lang w:val="en-AU"/>
              </w:rPr>
              <w:t>March 2025</w:t>
            </w:r>
          </w:p>
          <w:p w:rsidRPr="00000F8D" w:rsidR="00415BE1" w:rsidP="00000F8D" w:rsidRDefault="0F830FFA" w14:paraId="3100823D" w14:textId="299825C8">
            <w:pPr>
              <w:rPr>
                <w:rFonts w:ascii="Corbel" w:hAnsi="Corbel" w:eastAsia="Calibri" w:cs="Calibri"/>
                <w:lang w:val="en-AU"/>
              </w:rPr>
            </w:pPr>
            <w:r w:rsidRPr="0273F4DD">
              <w:rPr>
                <w:rFonts w:ascii="Corbel" w:hAnsi="Corbel" w:eastAsia="Calibri" w:cs="Calibri"/>
                <w:lang w:val="en-AU"/>
              </w:rPr>
              <w:t xml:space="preserve">For payment by </w:t>
            </w:r>
            <w:r w:rsidRPr="0273F4DD" w:rsidR="7EFE7F85">
              <w:rPr>
                <w:rFonts w:ascii="Corbel" w:hAnsi="Corbel" w:eastAsia="Calibri" w:cs="Calibri"/>
                <w:lang w:val="en-AU"/>
              </w:rPr>
              <w:t>30 June 202</w:t>
            </w:r>
            <w:r w:rsidRPr="0273F4DD" w:rsidR="51145322">
              <w:rPr>
                <w:rFonts w:ascii="Corbel" w:hAnsi="Corbel" w:eastAsia="Calibri" w:cs="Calibri"/>
                <w:lang w:val="en-AU"/>
              </w:rPr>
              <w:t>5</w:t>
            </w:r>
          </w:p>
        </w:tc>
        <w:tc>
          <w:tcPr>
            <w:tcW w:w="269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Pr="00000F8D" w:rsidR="00481F19" w:rsidP="00D06015" w:rsidRDefault="00254995" w14:paraId="7B913A8B" w14:textId="3D736AC1">
            <w:pPr>
              <w:ind w:right="713"/>
              <w:rPr>
                <w:rFonts w:ascii="Corbel" w:hAnsi="Corbel" w:eastAsia="Calibri" w:cs="Calibri"/>
                <w:color w:val="000000" w:themeColor="text1"/>
                <w:lang w:val="en-AU"/>
              </w:rPr>
            </w:pPr>
            <w:r w:rsidRPr="00000F8D">
              <w:rPr>
                <w:rFonts w:ascii="Corbel" w:hAnsi="Corbel" w:eastAsia="Calibri" w:cs="Calibri"/>
                <w:color w:val="000000" w:themeColor="text1"/>
                <w:lang w:val="en-AU"/>
              </w:rPr>
              <w:t>$</w:t>
            </w:r>
            <w:r w:rsidR="00F82721">
              <w:rPr>
                <w:rFonts w:ascii="Corbel" w:hAnsi="Corbel" w:eastAsia="Calibri" w:cs="Calibri"/>
                <w:color w:val="000000" w:themeColor="text1"/>
                <w:lang w:val="en-AU"/>
              </w:rPr>
              <w:t>1.</w:t>
            </w:r>
            <w:r w:rsidR="003A01E0">
              <w:rPr>
                <w:rFonts w:ascii="Corbel" w:hAnsi="Corbel" w:eastAsia="Calibri" w:cs="Calibri"/>
                <w:color w:val="000000" w:themeColor="text1"/>
                <w:lang w:val="en-AU"/>
              </w:rPr>
              <w:t>251</w:t>
            </w:r>
            <w:r w:rsidRPr="00000F8D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 million</w:t>
            </w:r>
          </w:p>
        </w:tc>
      </w:tr>
      <w:tr w:rsidR="00565A72" w:rsidTr="635BCB5C" w14:paraId="64105AFB" w14:textId="77777777">
        <w:trPr>
          <w:trHeight w:val="3677"/>
        </w:trPr>
        <w:tc>
          <w:tcPr>
            <w:tcW w:w="4807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="00155794" w:rsidP="00155794" w:rsidRDefault="00155794" w14:paraId="185037E2" w14:textId="7845A3A2">
            <w:pPr>
              <w:spacing w:line="259" w:lineRule="auto"/>
              <w:rPr>
                <w:rFonts w:ascii="Corbel" w:hAnsi="Corbel" w:eastAsia="Calibri" w:cs="Calibri"/>
                <w:b/>
                <w:bCs/>
                <w:color w:val="000000" w:themeColor="text1"/>
              </w:rPr>
            </w:pPr>
            <w:r w:rsidRPr="00155794">
              <w:rPr>
                <w:rFonts w:ascii="Corbel" w:hAnsi="Corbel" w:eastAsia="Calibri" w:cs="Calibri"/>
                <w:b/>
                <w:bCs/>
                <w:color w:val="000000" w:themeColor="text1"/>
              </w:rPr>
              <w:t xml:space="preserve">Milestone </w:t>
            </w:r>
            <w:r>
              <w:rPr>
                <w:rFonts w:ascii="Corbel" w:hAnsi="Corbel" w:eastAsia="Calibri" w:cs="Calibri"/>
                <w:b/>
                <w:bCs/>
                <w:color w:val="000000" w:themeColor="text1"/>
              </w:rPr>
              <w:t>4</w:t>
            </w:r>
          </w:p>
          <w:p w:rsidRPr="0084509A" w:rsidR="00BF4D1D" w:rsidP="00BF4D1D" w:rsidRDefault="00A416FF" w14:paraId="7D288DD9" w14:textId="11A3AE20">
            <w:pPr>
              <w:spacing w:line="259" w:lineRule="auto"/>
              <w:rPr>
                <w:rFonts w:ascii="Corbel" w:hAnsi="Corbel" w:eastAsia="Calibri" w:cs="Calibri"/>
                <w:color w:val="000000" w:themeColor="text1"/>
                <w:lang w:val="en-AU"/>
              </w:rPr>
            </w:pPr>
            <w:r w:rsidRPr="3A43414E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Commonwealth acceptance that the </w:t>
            </w:r>
            <w:r w:rsidRPr="3A43414E" w:rsidR="6F8637CE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TAFE </w:t>
            </w:r>
            <w:r w:rsidRPr="3A43414E" w:rsidR="14F72509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SA </w:t>
            </w:r>
            <w:proofErr w:type="spellStart"/>
            <w:r w:rsidRPr="3A43414E" w:rsidR="003205F8">
              <w:rPr>
                <w:rFonts w:ascii="Corbel" w:hAnsi="Corbel" w:eastAsia="Corbel" w:cs="Corbel"/>
                <w:color w:val="000000" w:themeColor="text1"/>
                <w:lang w:val="en-AU"/>
              </w:rPr>
              <w:t>CoE</w:t>
            </w:r>
            <w:proofErr w:type="spellEnd"/>
            <w:r w:rsidRPr="3A43414E" w:rsidR="003205F8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in </w:t>
            </w:r>
            <w:r w:rsidRPr="3A43414E" w:rsidR="6F8637CE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ECEC </w:t>
            </w:r>
            <w:r w:rsidRPr="3A43414E">
              <w:rPr>
                <w:rFonts w:ascii="Corbel" w:hAnsi="Corbel" w:eastAsia="Calibri" w:cs="Calibri"/>
                <w:color w:val="000000" w:themeColor="text1"/>
                <w:lang w:val="en-AU"/>
              </w:rPr>
              <w:t>has</w:t>
            </w:r>
            <w:r w:rsidRPr="3A43414E" w:rsidR="780B500A">
              <w:rPr>
                <w:rFonts w:ascii="Corbel" w:hAnsi="Corbel" w:eastAsia="Calibri" w:cs="Calibri"/>
                <w:color w:val="000000" w:themeColor="text1"/>
                <w:lang w:val="en-AU"/>
              </w:rPr>
              <w:t>:</w:t>
            </w:r>
          </w:p>
          <w:p w:rsidRPr="0084509A" w:rsidR="0058458D" w:rsidP="3A43414E" w:rsidRDefault="780B500A" w14:paraId="75E61EB2" w14:textId="2F45FE09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="Corbel" w:hAnsi="Corbel" w:cs="Segoe UI"/>
                <w:sz w:val="18"/>
                <w:szCs w:val="18"/>
              </w:rPr>
            </w:pPr>
            <w:r w:rsidRPr="3A43414E">
              <w:rPr>
                <w:rStyle w:val="normaltextrun"/>
                <w:rFonts w:ascii="Corbel" w:hAnsi="Corbel" w:cs="Calibri"/>
                <w:sz w:val="22"/>
                <w:szCs w:val="22"/>
              </w:rPr>
              <w:t xml:space="preserve">had the </w:t>
            </w:r>
            <w:r w:rsidRPr="3A43414E" w:rsidR="0741056A">
              <w:rPr>
                <w:rStyle w:val="normaltextrun"/>
                <w:rFonts w:ascii="Corbel" w:hAnsi="Corbel" w:cs="Calibri"/>
                <w:sz w:val="22"/>
                <w:szCs w:val="22"/>
              </w:rPr>
              <w:t xml:space="preserve">Diploma of ECEC higher apprenticeship delivery model designed and validated by </w:t>
            </w:r>
            <w:r w:rsidRPr="3A43414E">
              <w:rPr>
                <w:rStyle w:val="normaltextrun"/>
                <w:rFonts w:ascii="Corbel" w:hAnsi="Corbel" w:cs="Calibri"/>
                <w:sz w:val="22"/>
                <w:szCs w:val="22"/>
              </w:rPr>
              <w:t xml:space="preserve">the ECEC </w:t>
            </w:r>
            <w:r w:rsidRPr="3A43414E" w:rsidR="0741056A">
              <w:rPr>
                <w:rStyle w:val="normaltextrun"/>
                <w:rFonts w:ascii="Corbel" w:hAnsi="Corbel" w:cs="Calibri"/>
                <w:sz w:val="22"/>
                <w:szCs w:val="22"/>
              </w:rPr>
              <w:t>sector</w:t>
            </w:r>
          </w:p>
          <w:p w:rsidRPr="0084509A" w:rsidR="00565A72" w:rsidP="0056508F" w:rsidRDefault="13CF4A69" w14:paraId="6A77E702" w14:textId="58653DB7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="Corbel" w:hAnsi="Corbel" w:eastAsia="Calibri" w:cs="Calibri"/>
                <w:color w:val="000000" w:themeColor="text1"/>
                <w:lang w:val="en-AU"/>
              </w:rPr>
            </w:pPr>
            <w:r w:rsidRPr="0084509A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provided</w:t>
            </w:r>
            <w:r w:rsidR="780B500A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 support</w:t>
            </w:r>
            <w:r w:rsidRPr="0084509A" w:rsidR="67CFFA38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 to </w:t>
            </w:r>
            <w:proofErr w:type="spellStart"/>
            <w:r w:rsidRPr="0084509A" w:rsidR="67CFFA38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HumanAbility</w:t>
            </w:r>
            <w:proofErr w:type="spellEnd"/>
            <w:r w:rsidRPr="0084509A" w:rsidR="67CFFA38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 to modify the existing Diploma of ECEC to remove barriers to uptake</w:t>
            </w:r>
          </w:p>
          <w:p w:rsidRPr="0084509A" w:rsidR="00E776D1" w:rsidP="0056508F" w:rsidRDefault="00985B36" w14:paraId="55E57F00" w14:textId="42B6F278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="Corbel" w:hAnsi="Corbel" w:eastAsia="Calibri" w:cs="Calibri"/>
                <w:color w:val="000000" w:themeColor="text1"/>
                <w:lang w:val="en-AU"/>
              </w:rPr>
            </w:pPr>
            <w:r w:rsidRPr="0084509A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identified requirements and recommendations for TAFE developed Bachelor in ECEC</w:t>
            </w:r>
            <w:r w:rsidR="00D91387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 or AQF VET qualification in ECEC subject to pathway approval and industry feedback</w:t>
            </w:r>
            <w:r w:rsidR="008118FA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, and</w:t>
            </w:r>
          </w:p>
          <w:p w:rsidRPr="0084509A" w:rsidR="00985B36" w:rsidP="008118FA" w:rsidRDefault="0056508F" w14:paraId="6AB251CC" w14:textId="709E46B8">
            <w:pPr>
              <w:pStyle w:val="ListParagraph"/>
              <w:numPr>
                <w:ilvl w:val="0"/>
                <w:numId w:val="15"/>
              </w:numPr>
              <w:rPr>
                <w:rFonts w:ascii="Corbel" w:hAnsi="Corbel" w:cs="Calibri"/>
              </w:rPr>
            </w:pPr>
            <w:r w:rsidRPr="0084509A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commence</w:t>
            </w:r>
            <w:r w:rsidRPr="0084509A" w:rsidR="56DE5957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d</w:t>
            </w:r>
            <w:r w:rsidRPr="0084509A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 delivery of Diploma of ECEC higher apprenticeship model</w:t>
            </w:r>
            <w:r w:rsidR="008118FA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510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Pr="0084509A" w:rsidR="00483EDF" w:rsidP="00483EDF" w:rsidRDefault="17D37D53" w14:paraId="63FAC079" w14:textId="6A7D5E2C">
            <w:pPr>
              <w:spacing w:line="259" w:lineRule="auto"/>
              <w:rPr>
                <w:rFonts w:ascii="Corbel" w:hAnsi="Corbel" w:eastAsia="Calibri" w:cs="Calibri"/>
                <w:lang w:val="en-AU"/>
              </w:rPr>
            </w:pPr>
            <w:r w:rsidRPr="7A02DE1A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Report signed by </w:t>
            </w:r>
            <w:r w:rsidRPr="7A02DE1A" w:rsidR="3D74F9C0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SA </w:t>
            </w:r>
            <w:r w:rsidRPr="7A02DE1A">
              <w:rPr>
                <w:rFonts w:ascii="Corbel" w:hAnsi="Corbel" w:eastAsia="Calibri" w:cs="Calibri"/>
                <w:color w:val="000000" w:themeColor="text1"/>
                <w:lang w:val="en-AU"/>
              </w:rPr>
              <w:t>senior official with responsibility for skills that outlines key activities</w:t>
            </w:r>
            <w:r w:rsidRPr="7A02DE1A">
              <w:rPr>
                <w:rFonts w:ascii="Corbel" w:hAnsi="Corbel" w:eastAsia="Calibri" w:cs="Calibri"/>
                <w:lang w:val="en-AU"/>
              </w:rPr>
              <w:t xml:space="preserve"> of the</w:t>
            </w:r>
            <w:r w:rsidRPr="7A02DE1A" w:rsidR="3D74F9C0">
              <w:rPr>
                <w:rFonts w:ascii="Corbel" w:hAnsi="Corbel" w:eastAsia="Corbel" w:cs="Corbel"/>
                <w:lang w:val="en-AU"/>
              </w:rPr>
              <w:t xml:space="preserve"> TAFE </w:t>
            </w:r>
            <w:r w:rsidRPr="7A02DE1A" w:rsidR="5D517536">
              <w:rPr>
                <w:rFonts w:ascii="Corbel" w:hAnsi="Corbel" w:eastAsia="Corbel" w:cs="Corbel"/>
                <w:lang w:val="en-AU"/>
              </w:rPr>
              <w:t xml:space="preserve">SA </w:t>
            </w:r>
            <w:proofErr w:type="spellStart"/>
            <w:r w:rsidRPr="7A02DE1A" w:rsidR="32EAE3B1">
              <w:rPr>
                <w:rFonts w:ascii="Corbel" w:hAnsi="Corbel" w:eastAsia="Corbel" w:cs="Corbel"/>
                <w:lang w:val="en-AU"/>
              </w:rPr>
              <w:t>CoE</w:t>
            </w:r>
            <w:proofErr w:type="spellEnd"/>
            <w:r w:rsidRPr="7A02DE1A" w:rsidR="32EAE3B1">
              <w:rPr>
                <w:rFonts w:ascii="Corbel" w:hAnsi="Corbel" w:eastAsia="Corbel" w:cs="Corbel"/>
                <w:lang w:val="en-AU"/>
              </w:rPr>
              <w:t xml:space="preserve"> </w:t>
            </w:r>
            <w:r w:rsidRPr="7A02DE1A" w:rsidR="3D74F9C0">
              <w:rPr>
                <w:rFonts w:ascii="Corbel" w:hAnsi="Corbel" w:eastAsia="Corbel" w:cs="Corbel"/>
                <w:lang w:val="en-AU"/>
              </w:rPr>
              <w:t xml:space="preserve">in ECEC </w:t>
            </w:r>
            <w:r w:rsidRPr="7A02DE1A">
              <w:rPr>
                <w:rFonts w:ascii="Corbel" w:hAnsi="Corbel" w:eastAsia="Calibri" w:cs="Calibri"/>
                <w:lang w:val="en-AU"/>
              </w:rPr>
              <w:t>in the reporting period (1 April 2025 to 30 September 202</w:t>
            </w:r>
            <w:r w:rsidRPr="7A02DE1A" w:rsidR="0927ED73">
              <w:rPr>
                <w:rFonts w:ascii="Corbel" w:hAnsi="Corbel" w:eastAsia="Calibri" w:cs="Calibri"/>
                <w:lang w:val="en-AU"/>
              </w:rPr>
              <w:t>5</w:t>
            </w:r>
            <w:r w:rsidRPr="7A02DE1A">
              <w:rPr>
                <w:rFonts w:ascii="Corbel" w:hAnsi="Corbel" w:eastAsia="Calibri" w:cs="Calibri"/>
                <w:lang w:val="en-AU"/>
              </w:rPr>
              <w:t>) and attaches:</w:t>
            </w:r>
          </w:p>
          <w:p w:rsidRPr="0084509A" w:rsidR="00BD01D1" w:rsidP="00E54173" w:rsidRDefault="00AD7AEE" w14:paraId="6678AB56" w14:textId="5F5D948F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 xml:space="preserve">details </w:t>
            </w:r>
            <w:r w:rsidRPr="0084509A" w:rsidR="001E35FC">
              <w:rPr>
                <w:rFonts w:ascii="Corbel" w:hAnsi="Corbel" w:cs="Calibri"/>
              </w:rPr>
              <w:t xml:space="preserve">of </w:t>
            </w:r>
            <w:r w:rsidR="00C61568">
              <w:rPr>
                <w:rFonts w:ascii="Corbel" w:hAnsi="Corbel" w:cs="Calibri"/>
              </w:rPr>
              <w:t xml:space="preserve">validation of </w:t>
            </w:r>
            <w:r w:rsidRPr="0084509A" w:rsidR="001E35FC">
              <w:rPr>
                <w:rStyle w:val="normaltextrun"/>
                <w:rFonts w:ascii="Corbel" w:hAnsi="Corbel" w:cs="Calibri"/>
              </w:rPr>
              <w:t>ECEC higher apprenticeship delivery model by sector</w:t>
            </w:r>
          </w:p>
          <w:p w:rsidRPr="0084509A" w:rsidR="00BB68D4" w:rsidP="00BB68D4" w:rsidRDefault="00AD7AEE" w14:paraId="0FC66FD5" w14:textId="03914F10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="Corbel" w:hAnsi="Corbel" w:eastAsia="Calibri" w:cs="Calibri"/>
                <w:color w:val="000000" w:themeColor="text1"/>
                <w:lang w:val="en-AU"/>
              </w:rPr>
            </w:pPr>
            <w:r>
              <w:rPr>
                <w:rFonts w:ascii="Corbel" w:hAnsi="Corbel" w:cs="Calibri"/>
              </w:rPr>
              <w:t>details</w:t>
            </w:r>
            <w:r w:rsidRPr="0084509A" w:rsidR="00BB68D4">
              <w:rPr>
                <w:rFonts w:ascii="Corbel" w:hAnsi="Corbel" w:cs="Calibri"/>
              </w:rPr>
              <w:t xml:space="preserve"> of </w:t>
            </w:r>
            <w:r w:rsidRPr="0084509A" w:rsidR="00BB68D4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support provided to </w:t>
            </w:r>
            <w:proofErr w:type="spellStart"/>
            <w:r w:rsidRPr="0084509A" w:rsidR="00BB68D4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HumanAbility</w:t>
            </w:r>
            <w:proofErr w:type="spellEnd"/>
            <w:r w:rsidRPr="0084509A" w:rsidR="00BB68D4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 to modify the existing Diploma of ECEC to remove barriers to uptake</w:t>
            </w:r>
            <w:r w:rsidRPr="0084509A" w:rsidR="00DF4587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 and associated outcomes</w:t>
            </w:r>
          </w:p>
          <w:p w:rsidRPr="0084509A" w:rsidR="003667F6" w:rsidP="003667F6" w:rsidRDefault="007821B3" w14:paraId="7504FE2E" w14:textId="157A0BD2">
            <w:pPr>
              <w:pStyle w:val="ListParagraph"/>
              <w:numPr>
                <w:ilvl w:val="0"/>
                <w:numId w:val="15"/>
              </w:numPr>
              <w:rPr>
                <w:rStyle w:val="normaltextrun"/>
                <w:rFonts w:ascii="Corbel" w:hAnsi="Corbel" w:eastAsia="Calibri" w:cs="Calibri"/>
                <w:color w:val="000000" w:themeColor="text1"/>
                <w:lang w:val="en-AU"/>
              </w:rPr>
            </w:pPr>
            <w:r>
              <w:rPr>
                <w:rFonts w:ascii="Corbel" w:hAnsi="Corbel" w:cs="Calibri"/>
              </w:rPr>
              <w:t xml:space="preserve">details </w:t>
            </w:r>
            <w:r w:rsidRPr="0084509A" w:rsidR="003667F6">
              <w:rPr>
                <w:rFonts w:ascii="Corbel" w:hAnsi="Corbel" w:cs="Calibri"/>
              </w:rPr>
              <w:t xml:space="preserve">of </w:t>
            </w:r>
            <w:r w:rsidRPr="0084509A" w:rsidR="003667F6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requirements and recommendations for TAFE developed Bachelor in ECEC</w:t>
            </w:r>
            <w:r w:rsidR="00A96590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, and</w:t>
            </w:r>
          </w:p>
          <w:p w:rsidRPr="0084509A" w:rsidR="00A1535E" w:rsidP="00A96590" w:rsidRDefault="00FE324C" w14:paraId="55F8FA71" w14:textId="0B7408A6">
            <w:pPr>
              <w:pStyle w:val="ListParagraph"/>
              <w:numPr>
                <w:ilvl w:val="0"/>
                <w:numId w:val="15"/>
              </w:numPr>
              <w:rPr>
                <w:rFonts w:ascii="Corbel" w:hAnsi="Corbel" w:cs="Calibri"/>
              </w:rPr>
            </w:pPr>
            <w:r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details </w:t>
            </w:r>
            <w:r w:rsidRPr="0084509A" w:rsidR="003667F6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of </w:t>
            </w:r>
            <w:r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commencement of </w:t>
            </w:r>
            <w:r w:rsidRPr="0084509A" w:rsidR="003667F6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Diploma of ECEC higher apprenticeship model</w:t>
            </w:r>
            <w:r w:rsidRPr="0084509A" w:rsidR="00A1535E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 delivery</w:t>
            </w:r>
            <w:r w:rsidR="00A96590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2126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="00F7457F" w:rsidP="00DB76B7" w:rsidRDefault="00A416FF" w14:paraId="21B90246" w14:textId="77777777">
            <w:pPr>
              <w:rPr>
                <w:rFonts w:ascii="Corbel" w:hAnsi="Corbel" w:eastAsia="Calibri" w:cs="Calibri"/>
                <w:lang w:val="en-AU"/>
              </w:rPr>
            </w:pPr>
            <w:r w:rsidRPr="3A43414E">
              <w:rPr>
                <w:rFonts w:ascii="Corbel" w:hAnsi="Corbel" w:eastAsia="Calibri" w:cs="Calibri"/>
                <w:lang w:val="en-AU"/>
              </w:rPr>
              <w:t xml:space="preserve">30 </w:t>
            </w:r>
            <w:r w:rsidRPr="3A43414E" w:rsidR="1ABFC329">
              <w:rPr>
                <w:rFonts w:ascii="Corbel" w:hAnsi="Corbel" w:eastAsia="Calibri" w:cs="Calibri"/>
                <w:lang w:val="en-AU"/>
              </w:rPr>
              <w:t>September 202</w:t>
            </w:r>
            <w:r w:rsidRPr="3A43414E" w:rsidR="71513B0E">
              <w:rPr>
                <w:rFonts w:ascii="Corbel" w:hAnsi="Corbel" w:eastAsia="Calibri" w:cs="Calibri"/>
                <w:lang w:val="en-AU"/>
              </w:rPr>
              <w:t>5</w:t>
            </w:r>
          </w:p>
          <w:p w:rsidRPr="00F7457F" w:rsidR="00F7457F" w:rsidP="00DB76B7" w:rsidRDefault="7EFE7F85" w14:paraId="4BAC9A24" w14:textId="1EFDFDE2">
            <w:pPr>
              <w:rPr>
                <w:rFonts w:ascii="Corbel" w:hAnsi="Corbel" w:eastAsia="Calibri" w:cs="Calibri"/>
                <w:lang w:val="en-AU"/>
              </w:rPr>
            </w:pPr>
            <w:r w:rsidRPr="5E146F49">
              <w:rPr>
                <w:rFonts w:ascii="Corbel" w:hAnsi="Corbel" w:eastAsia="Calibri" w:cs="Calibri"/>
                <w:lang w:val="en-AU"/>
              </w:rPr>
              <w:t>For payment by 31 December 202</w:t>
            </w:r>
            <w:r w:rsidRPr="5E146F49" w:rsidR="49CBFB4B">
              <w:rPr>
                <w:rFonts w:ascii="Corbel" w:hAnsi="Corbel" w:eastAsia="Calibri" w:cs="Calibri"/>
                <w:lang w:val="en-AU"/>
              </w:rPr>
              <w:t>5</w:t>
            </w:r>
          </w:p>
        </w:tc>
        <w:tc>
          <w:tcPr>
            <w:tcW w:w="269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Pr="0084509A" w:rsidR="00565A72" w:rsidP="00BC3DF9" w:rsidRDefault="00254995" w14:paraId="37A22FCB" w14:textId="5A59F32D">
            <w:pPr>
              <w:spacing w:beforeAutospacing="1" w:afterAutospacing="1" w:line="259" w:lineRule="auto"/>
              <w:ind w:right="713"/>
              <w:rPr>
                <w:rFonts w:ascii="Corbel" w:hAnsi="Corbel" w:eastAsia="Calibri" w:cs="Calibri"/>
                <w:color w:val="000000" w:themeColor="text1"/>
                <w:lang w:val="en-AU"/>
              </w:rPr>
            </w:pPr>
            <w:r w:rsidRPr="0084509A">
              <w:rPr>
                <w:rFonts w:ascii="Corbel" w:hAnsi="Corbel" w:eastAsia="Calibri" w:cs="Calibri"/>
                <w:color w:val="000000" w:themeColor="text1"/>
                <w:lang w:val="en-AU"/>
              </w:rPr>
              <w:t>$</w:t>
            </w:r>
            <w:r w:rsidRPr="0084509A" w:rsidR="00655B32">
              <w:rPr>
                <w:rFonts w:ascii="Corbel" w:hAnsi="Corbel" w:eastAsia="Calibri" w:cs="Calibri"/>
                <w:color w:val="000000" w:themeColor="text1"/>
                <w:lang w:val="en-AU"/>
              </w:rPr>
              <w:t>1.2</w:t>
            </w:r>
            <w:r w:rsidRPr="0084509A" w:rsidR="00655B32">
              <w:rPr>
                <w:rFonts w:ascii="Corbel" w:hAnsi="Corbel" w:eastAsia="Calibri" w:cs="Calibri"/>
                <w:color w:val="000000" w:themeColor="text1"/>
              </w:rPr>
              <w:t>5</w:t>
            </w:r>
            <w:r w:rsidRPr="0084509A" w:rsidR="00E41C5E">
              <w:rPr>
                <w:rFonts w:ascii="Corbel" w:hAnsi="Corbel" w:eastAsia="Calibri" w:cs="Calibri"/>
                <w:color w:val="000000" w:themeColor="text1"/>
              </w:rPr>
              <w:t xml:space="preserve">1 </w:t>
            </w:r>
            <w:r w:rsidRPr="0084509A">
              <w:rPr>
                <w:rFonts w:ascii="Corbel" w:hAnsi="Corbel" w:eastAsia="Calibri" w:cs="Calibri"/>
                <w:color w:val="000000" w:themeColor="text1"/>
                <w:lang w:val="en-AU"/>
              </w:rPr>
              <w:t>million</w:t>
            </w:r>
          </w:p>
        </w:tc>
      </w:tr>
      <w:tr w:rsidR="00E509B1" w:rsidTr="635BCB5C" w14:paraId="589AF56E" w14:textId="77777777">
        <w:trPr>
          <w:trHeight w:val="2041"/>
        </w:trPr>
        <w:tc>
          <w:tcPr>
            <w:tcW w:w="4807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="00155794" w:rsidP="00155794" w:rsidRDefault="00155794" w14:paraId="3EB3A9B8" w14:textId="758F2C2D">
            <w:pPr>
              <w:spacing w:line="259" w:lineRule="auto"/>
              <w:rPr>
                <w:rFonts w:ascii="Corbel" w:hAnsi="Corbel" w:eastAsia="Calibri" w:cs="Calibri"/>
                <w:b/>
                <w:bCs/>
                <w:color w:val="000000" w:themeColor="text1"/>
              </w:rPr>
            </w:pPr>
            <w:r w:rsidRPr="00155794">
              <w:rPr>
                <w:rFonts w:ascii="Corbel" w:hAnsi="Corbel" w:eastAsia="Calibri" w:cs="Calibri"/>
                <w:b/>
                <w:bCs/>
                <w:color w:val="000000" w:themeColor="text1"/>
              </w:rPr>
              <w:t xml:space="preserve">Milestone </w:t>
            </w:r>
            <w:r>
              <w:rPr>
                <w:rFonts w:ascii="Corbel" w:hAnsi="Corbel" w:eastAsia="Calibri" w:cs="Calibri"/>
                <w:b/>
                <w:bCs/>
                <w:color w:val="000000" w:themeColor="text1"/>
              </w:rPr>
              <w:t>5</w:t>
            </w:r>
          </w:p>
          <w:p w:rsidR="00D91387" w:rsidP="006C471A" w:rsidRDefault="63B4FAD4" w14:paraId="30DB1CC4" w14:textId="77777777">
            <w:pPr>
              <w:spacing w:line="259" w:lineRule="auto"/>
              <w:rPr>
                <w:rFonts w:ascii="Corbel" w:hAnsi="Corbel" w:eastAsia="Calibri" w:cs="Calibri"/>
                <w:color w:val="000000" w:themeColor="text1"/>
                <w:lang w:val="en-AU"/>
              </w:rPr>
            </w:pPr>
            <w:r w:rsidRPr="005935D1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Commonwealth acceptance that the </w:t>
            </w:r>
            <w:r w:rsidRPr="005935D1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TAFE </w:t>
            </w:r>
            <w:r w:rsidR="231BA7BE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SA </w:t>
            </w:r>
            <w:proofErr w:type="spellStart"/>
            <w:r w:rsidR="3167736D">
              <w:rPr>
                <w:rFonts w:ascii="Corbel" w:hAnsi="Corbel" w:eastAsia="Corbel" w:cs="Corbel"/>
                <w:color w:val="000000" w:themeColor="text1"/>
                <w:lang w:val="en-AU"/>
              </w:rPr>
              <w:t>CoE</w:t>
            </w:r>
            <w:proofErr w:type="spellEnd"/>
            <w:r w:rsidRPr="005935D1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in ECEC </w:t>
            </w:r>
            <w:r w:rsidRPr="005935D1">
              <w:rPr>
                <w:rFonts w:ascii="Corbel" w:hAnsi="Corbel" w:eastAsia="Calibri" w:cs="Calibri"/>
                <w:color w:val="000000" w:themeColor="text1"/>
                <w:lang w:val="en-AU"/>
              </w:rPr>
              <w:t>has</w:t>
            </w:r>
            <w:r w:rsidR="00D91387">
              <w:rPr>
                <w:rFonts w:ascii="Corbel" w:hAnsi="Corbel" w:eastAsia="Calibri" w:cs="Calibri"/>
                <w:color w:val="000000" w:themeColor="text1"/>
                <w:lang w:val="en-AU"/>
              </w:rPr>
              <w:t>:</w:t>
            </w:r>
          </w:p>
          <w:p w:rsidR="00E509B1" w:rsidP="006C471A" w:rsidRDefault="1A5237E8" w14:paraId="1650015E" w14:textId="61B9BC82">
            <w:pPr>
              <w:spacing w:line="259" w:lineRule="auto"/>
              <w:rPr>
                <w:rFonts w:ascii="Corbel" w:hAnsi="Corbel" w:eastAsia="Calibri" w:cs="Calibri"/>
                <w:color w:val="000000" w:themeColor="text1"/>
                <w:lang w:val="en-AU"/>
              </w:rPr>
            </w:pPr>
            <w:r>
              <w:rPr>
                <w:rFonts w:ascii="Corbel" w:hAnsi="Corbel" w:eastAsia="Calibri" w:cs="Calibri"/>
                <w:color w:val="000000" w:themeColor="text1"/>
                <w:lang w:val="en-AU"/>
              </w:rPr>
              <w:t>developed and submitted the B</w:t>
            </w:r>
            <w:r w:rsidRPr="005935D1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achelor in ECEC curriculum to </w:t>
            </w:r>
            <w:r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the </w:t>
            </w:r>
            <w:r w:rsidRPr="005935D1">
              <w:rPr>
                <w:rFonts w:ascii="Corbel" w:hAnsi="Corbel" w:cs="Arial"/>
                <w:color w:val="202124"/>
                <w:shd w:val="clear" w:color="auto" w:fill="FFFFFF"/>
              </w:rPr>
              <w:t>Tertiary Education Quality and Standards Agency</w:t>
            </w:r>
            <w:r w:rsidR="6F67AB50">
              <w:rPr>
                <w:rFonts w:ascii="Corbel" w:hAnsi="Corbel" w:cs="Arial"/>
                <w:color w:val="202124"/>
                <w:shd w:val="clear" w:color="auto" w:fill="FFFFFF"/>
              </w:rPr>
              <w:t xml:space="preserve"> (TEQSA)</w:t>
            </w:r>
            <w:r w:rsidRPr="005935D1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 </w:t>
            </w:r>
            <w:r>
              <w:rPr>
                <w:rFonts w:ascii="Corbel" w:hAnsi="Corbel" w:eastAsia="Calibri" w:cs="Calibri"/>
                <w:color w:val="000000" w:themeColor="text1"/>
                <w:lang w:val="en-AU"/>
              </w:rPr>
              <w:t>for accreditation</w:t>
            </w:r>
            <w:r w:rsidR="00D91387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, or </w:t>
            </w:r>
          </w:p>
          <w:p w:rsidRPr="005935D1" w:rsidR="00D91387" w:rsidP="006C471A" w:rsidRDefault="00D91387" w14:paraId="7A7E5A26" w14:textId="2AC828AE">
            <w:pPr>
              <w:spacing w:line="259" w:lineRule="auto"/>
              <w:rPr>
                <w:rFonts w:ascii="Corbel" w:hAnsi="Corbel" w:eastAsia="Calibri" w:cs="Calibri"/>
                <w:color w:val="000000" w:themeColor="text1"/>
                <w:lang w:val="en-AU"/>
              </w:rPr>
            </w:pPr>
            <w:r>
              <w:rPr>
                <w:rFonts w:ascii="Corbel" w:hAnsi="Corbel" w:eastAsia="Calibri" w:cs="Calibri"/>
                <w:color w:val="000000" w:themeColor="text1"/>
                <w:lang w:val="en-AU"/>
              </w:rPr>
              <w:t>developed and submitted the AQF VET qualification in ECEC to the Australian Skills Quality Authority (ASQA) for accreditation.</w:t>
            </w:r>
          </w:p>
        </w:tc>
        <w:tc>
          <w:tcPr>
            <w:tcW w:w="510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Pr="005935D1" w:rsidR="00E509B1" w:rsidP="00E509B1" w:rsidRDefault="63B4FAD4" w14:paraId="5FC41B05" w14:textId="0E3598C5">
            <w:pPr>
              <w:spacing w:line="259" w:lineRule="auto"/>
              <w:rPr>
                <w:rFonts w:ascii="Corbel" w:hAnsi="Corbel" w:eastAsia="Calibri" w:cs="Calibri"/>
                <w:lang w:val="en-AU"/>
              </w:rPr>
            </w:pPr>
            <w:r w:rsidRPr="7A02DE1A">
              <w:rPr>
                <w:rFonts w:ascii="Corbel" w:hAnsi="Corbel" w:eastAsia="Calibri" w:cs="Calibri"/>
                <w:lang w:val="en-AU"/>
              </w:rPr>
              <w:t xml:space="preserve">Report signed by SA senior official with responsibility for skills that outlines key activities of the </w:t>
            </w:r>
            <w:r w:rsidRPr="7A02DE1A">
              <w:rPr>
                <w:rFonts w:ascii="Corbel" w:hAnsi="Corbel" w:eastAsia="Corbel" w:cs="Corbel"/>
                <w:lang w:val="en-AU"/>
              </w:rPr>
              <w:t xml:space="preserve">TAFE </w:t>
            </w:r>
            <w:r w:rsidRPr="7A02DE1A" w:rsidR="6F67AB50">
              <w:rPr>
                <w:rFonts w:ascii="Corbel" w:hAnsi="Corbel" w:eastAsia="Corbel" w:cs="Corbel"/>
                <w:lang w:val="en-AU"/>
              </w:rPr>
              <w:t xml:space="preserve">SA </w:t>
            </w:r>
            <w:proofErr w:type="spellStart"/>
            <w:r w:rsidRPr="7A02DE1A" w:rsidR="50160169">
              <w:rPr>
                <w:rFonts w:ascii="Corbel" w:hAnsi="Corbel" w:eastAsia="Corbel" w:cs="Corbel"/>
                <w:lang w:val="en-AU"/>
              </w:rPr>
              <w:t>CoE</w:t>
            </w:r>
            <w:proofErr w:type="spellEnd"/>
            <w:r w:rsidRPr="7A02DE1A">
              <w:rPr>
                <w:rFonts w:ascii="Corbel" w:hAnsi="Corbel" w:eastAsia="Corbel" w:cs="Corbel"/>
                <w:lang w:val="en-AU"/>
              </w:rPr>
              <w:t xml:space="preserve"> in ECEC </w:t>
            </w:r>
            <w:r w:rsidRPr="7A02DE1A">
              <w:rPr>
                <w:rFonts w:ascii="Corbel" w:hAnsi="Corbel" w:eastAsia="Calibri" w:cs="Calibri"/>
                <w:lang w:val="en-AU"/>
              </w:rPr>
              <w:t>in the reporting period (1 October 202</w:t>
            </w:r>
            <w:r w:rsidRPr="7A02DE1A" w:rsidR="747310DA">
              <w:rPr>
                <w:rFonts w:ascii="Corbel" w:hAnsi="Corbel" w:eastAsia="Calibri" w:cs="Calibri"/>
                <w:lang w:val="en-AU"/>
              </w:rPr>
              <w:t>5</w:t>
            </w:r>
            <w:r w:rsidRPr="7A02DE1A">
              <w:rPr>
                <w:rFonts w:ascii="Corbel" w:hAnsi="Corbel" w:eastAsia="Calibri" w:cs="Calibri"/>
                <w:lang w:val="en-AU"/>
              </w:rPr>
              <w:t xml:space="preserve"> to 31 March 202</w:t>
            </w:r>
            <w:r w:rsidRPr="7A02DE1A" w:rsidR="10B8BC5D">
              <w:rPr>
                <w:rFonts w:ascii="Corbel" w:hAnsi="Corbel" w:eastAsia="Calibri" w:cs="Calibri"/>
                <w:lang w:val="en-AU"/>
              </w:rPr>
              <w:t>6</w:t>
            </w:r>
            <w:r w:rsidRPr="7A02DE1A">
              <w:rPr>
                <w:rFonts w:ascii="Corbel" w:hAnsi="Corbel" w:eastAsia="Calibri" w:cs="Calibri"/>
                <w:lang w:val="en-AU"/>
              </w:rPr>
              <w:t>) and attaches:</w:t>
            </w:r>
          </w:p>
          <w:p w:rsidRPr="005935D1" w:rsidR="00800080" w:rsidP="00800080" w:rsidRDefault="00274AC9" w14:paraId="4C77E18A" w14:textId="5AE8FB48">
            <w:pPr>
              <w:pStyle w:val="ListParagraph"/>
              <w:numPr>
                <w:ilvl w:val="0"/>
                <w:numId w:val="18"/>
              </w:numPr>
              <w:rPr>
                <w:rFonts w:ascii="Corbel" w:hAnsi="Corbel" w:eastAsia="Corbel" w:cs="Corbel"/>
                <w:color w:val="000000" w:themeColor="text1"/>
                <w:lang w:val="en-AU"/>
              </w:rPr>
            </w:pPr>
            <w:r w:rsidRPr="005935D1">
              <w:rPr>
                <w:rStyle w:val="normaltextrun"/>
                <w:rFonts w:ascii="Corbel" w:hAnsi="Corbel"/>
                <w:color w:val="000000"/>
              </w:rPr>
              <w:t>details of</w:t>
            </w:r>
            <w:r w:rsidRPr="005935D1" w:rsidR="00800080">
              <w:rPr>
                <w:rStyle w:val="normaltextrun"/>
                <w:rFonts w:ascii="Corbel" w:hAnsi="Corbel" w:eastAsiaTheme="majorEastAsia"/>
                <w:color w:val="000000"/>
              </w:rPr>
              <w:t xml:space="preserve"> </w:t>
            </w:r>
            <w:r w:rsidR="00974141">
              <w:rPr>
                <w:rStyle w:val="normaltextrun"/>
                <w:rFonts w:ascii="Corbel" w:hAnsi="Corbel" w:eastAsiaTheme="majorEastAsia"/>
                <w:color w:val="000000"/>
              </w:rPr>
              <w:t xml:space="preserve">Bachelor </w:t>
            </w:r>
            <w:r w:rsidRPr="005935D1" w:rsidR="00800080">
              <w:rPr>
                <w:rFonts w:ascii="Corbel" w:hAnsi="Corbel" w:eastAsia="Corbel" w:cs="Corbel"/>
                <w:color w:val="000000" w:themeColor="text1"/>
                <w:lang w:val="en-AU"/>
              </w:rPr>
              <w:t>in ECEC curriculum</w:t>
            </w:r>
            <w:r w:rsidRPr="005935D1">
              <w:rPr>
                <w:rStyle w:val="normaltextrun"/>
                <w:rFonts w:ascii="Corbel" w:hAnsi="Corbel"/>
                <w:color w:val="000000"/>
              </w:rPr>
              <w:t xml:space="preserve"> course </w:t>
            </w:r>
            <w:r w:rsidRPr="005935D1" w:rsidR="00800080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developed and submitted </w:t>
            </w:r>
            <w:r w:rsidR="00581E6B">
              <w:rPr>
                <w:rFonts w:ascii="Corbel" w:hAnsi="Corbel" w:eastAsia="Corbel" w:cs="Corbel"/>
                <w:color w:val="000000" w:themeColor="text1"/>
                <w:lang w:val="en-AU"/>
              </w:rPr>
              <w:t xml:space="preserve">to </w:t>
            </w:r>
            <w:r w:rsidRPr="005935D1" w:rsidR="00800080">
              <w:rPr>
                <w:rFonts w:ascii="Corbel" w:hAnsi="Corbel" w:eastAsia="Corbel" w:cs="Corbel"/>
                <w:color w:val="000000" w:themeColor="text1"/>
                <w:lang w:val="en-AU"/>
              </w:rPr>
              <w:t>TEQSA</w:t>
            </w:r>
            <w:r w:rsidRPr="005935D1" w:rsidR="005935D1">
              <w:rPr>
                <w:rFonts w:ascii="Corbel" w:hAnsi="Corbel" w:eastAsia="Corbel" w:cs="Corbel"/>
                <w:color w:val="000000" w:themeColor="text1"/>
                <w:lang w:val="en-AU"/>
              </w:rPr>
              <w:t>, and</w:t>
            </w:r>
          </w:p>
          <w:p w:rsidRPr="005935D1" w:rsidR="00E509B1" w:rsidP="00974141" w:rsidRDefault="00974141" w14:paraId="5C555ED6" w14:textId="1E6B0F51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Corbel" w:hAnsi="Corbel" w:eastAsia="Calibri" w:cs="Calibri"/>
                <w:color w:val="000000" w:themeColor="text1"/>
              </w:rPr>
            </w:pPr>
            <w:r>
              <w:rPr>
                <w:rStyle w:val="normaltextrun"/>
                <w:rFonts w:ascii="Corbel" w:hAnsi="Corbel" w:eastAsiaTheme="majorEastAsia"/>
                <w:color w:val="000000"/>
                <w:sz w:val="22"/>
                <w:szCs w:val="22"/>
              </w:rPr>
              <w:t xml:space="preserve">outcomes of </w:t>
            </w:r>
            <w:r w:rsidR="005935D1">
              <w:rPr>
                <w:rStyle w:val="normaltextrun"/>
                <w:rFonts w:ascii="Corbel" w:hAnsi="Corbel" w:eastAsiaTheme="majorEastAsia"/>
                <w:color w:val="000000"/>
                <w:sz w:val="22"/>
                <w:szCs w:val="22"/>
              </w:rPr>
              <w:t xml:space="preserve">TESQA </w:t>
            </w:r>
            <w:r>
              <w:rPr>
                <w:rStyle w:val="normaltextrun"/>
                <w:rFonts w:ascii="Corbel" w:hAnsi="Corbel" w:eastAsiaTheme="majorEastAsia"/>
                <w:color w:val="000000"/>
                <w:sz w:val="22"/>
                <w:szCs w:val="22"/>
              </w:rPr>
              <w:t xml:space="preserve">accreditation process. </w:t>
            </w:r>
          </w:p>
        </w:tc>
        <w:tc>
          <w:tcPr>
            <w:tcW w:w="2126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="00E509B1" w:rsidP="00974141" w:rsidRDefault="3BA5BD51" w14:paraId="1841F706" w14:textId="77777777">
            <w:pPr>
              <w:rPr>
                <w:rFonts w:ascii="Corbel" w:hAnsi="Corbel" w:eastAsia="Calibri" w:cs="Calibri"/>
                <w:lang w:val="en-AU"/>
              </w:rPr>
            </w:pPr>
            <w:r w:rsidRPr="3A43414E">
              <w:rPr>
                <w:rFonts w:ascii="Corbel" w:hAnsi="Corbel" w:eastAsia="Calibri" w:cs="Calibri"/>
                <w:lang w:val="en-AU"/>
              </w:rPr>
              <w:t>31 March 202</w:t>
            </w:r>
            <w:r w:rsidRPr="3A43414E" w:rsidR="5ED2A5DD">
              <w:rPr>
                <w:rFonts w:ascii="Corbel" w:hAnsi="Corbel" w:eastAsia="Calibri" w:cs="Calibri"/>
                <w:lang w:val="en-AU"/>
              </w:rPr>
              <w:t>6</w:t>
            </w:r>
          </w:p>
          <w:p w:rsidRPr="0058458D" w:rsidR="002523BD" w:rsidP="00974141" w:rsidRDefault="4ABB1EE5" w14:paraId="52241B79" w14:textId="1101825F">
            <w:pPr>
              <w:rPr>
                <w:rFonts w:ascii="Corbel" w:hAnsi="Corbel" w:eastAsia="Calibri" w:cs="Calibri"/>
                <w:lang w:val="en-AU"/>
              </w:rPr>
            </w:pPr>
            <w:r w:rsidRPr="5E146F49">
              <w:rPr>
                <w:rFonts w:ascii="Corbel" w:hAnsi="Corbel" w:eastAsia="Calibri" w:cs="Calibri"/>
                <w:lang w:val="en-AU"/>
              </w:rPr>
              <w:t>For payment by 30 June 2026</w:t>
            </w:r>
          </w:p>
        </w:tc>
        <w:tc>
          <w:tcPr>
            <w:tcW w:w="269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</w:tcPr>
          <w:p w:rsidRPr="00FD6C51" w:rsidR="00E509B1" w:rsidP="00E509B1" w:rsidRDefault="00E509B1" w14:paraId="4E3EC1BB" w14:textId="0FD33AC5">
            <w:pPr>
              <w:spacing w:beforeAutospacing="1" w:afterAutospacing="1"/>
              <w:ind w:right="713"/>
              <w:rPr>
                <w:rFonts w:ascii="Corbel" w:hAnsi="Corbel" w:eastAsia="Calibri" w:cs="Calibri"/>
                <w:color w:val="000000" w:themeColor="text1"/>
                <w:lang w:val="en-AU"/>
              </w:rPr>
            </w:pPr>
            <w:r w:rsidRPr="00FD6C51">
              <w:rPr>
                <w:rFonts w:ascii="Corbel" w:hAnsi="Corbel" w:eastAsia="Calibri" w:cs="Calibri"/>
                <w:color w:val="000000" w:themeColor="text1"/>
                <w:lang w:val="en-AU"/>
              </w:rPr>
              <w:t>$</w:t>
            </w:r>
            <w:r w:rsidR="00655B32">
              <w:rPr>
                <w:rFonts w:ascii="Corbel" w:hAnsi="Corbel" w:eastAsia="Calibri" w:cs="Calibri"/>
                <w:color w:val="000000" w:themeColor="text1"/>
                <w:lang w:val="en-AU"/>
              </w:rPr>
              <w:t>0.</w:t>
            </w:r>
            <w:r w:rsidR="003A01E0">
              <w:rPr>
                <w:rFonts w:ascii="Corbel" w:hAnsi="Corbel" w:eastAsia="Calibri" w:cs="Calibri"/>
                <w:color w:val="000000" w:themeColor="text1"/>
                <w:lang w:val="en-AU"/>
              </w:rPr>
              <w:t>500</w:t>
            </w:r>
            <w:r w:rsidR="00F82721">
              <w:rPr>
                <w:rFonts w:ascii="Corbel" w:hAnsi="Corbel" w:eastAsia="Calibri" w:cs="Calibri"/>
                <w:color w:val="000000" w:themeColor="text1"/>
                <w:lang w:val="en-AU"/>
              </w:rPr>
              <w:t xml:space="preserve"> </w:t>
            </w:r>
            <w:r w:rsidRPr="00FD6C51">
              <w:rPr>
                <w:rFonts w:ascii="Corbel" w:hAnsi="Corbel" w:eastAsia="Calibri" w:cs="Calibri"/>
                <w:color w:val="000000" w:themeColor="text1"/>
                <w:lang w:val="en-AU"/>
              </w:rPr>
              <w:t>million</w:t>
            </w:r>
          </w:p>
        </w:tc>
      </w:tr>
    </w:tbl>
    <w:p w:rsidRPr="006B5281" w:rsidR="002E2578" w:rsidP="002E2578" w:rsidRDefault="002E2578" w14:paraId="75162FD4" w14:textId="77777777">
      <w:pPr>
        <w:widowControl w:val="0"/>
        <w:spacing w:after="0" w:line="240" w:lineRule="auto"/>
        <w:rPr>
          <w:rFonts w:ascii="Corbel" w:hAnsi="Corbel" w:eastAsia="Calibri" w:cs="Times New Roman"/>
          <w:lang w:val="en-US"/>
        </w:rPr>
      </w:pPr>
    </w:p>
    <w:p w:rsidRPr="006B5281" w:rsidR="002E2578" w:rsidP="002E603A" w:rsidRDefault="002E2578" w14:paraId="6F35C569" w14:textId="5933D7DC">
      <w:pPr>
        <w:keepNext/>
        <w:widowControl w:val="0"/>
        <w:spacing w:after="0" w:line="240" w:lineRule="auto"/>
        <w:rPr>
          <w:rFonts w:ascii="Corbel" w:hAnsi="Corbel" w:eastAsia="Calibri" w:cs="Times New Roman"/>
        </w:rPr>
      </w:pPr>
      <w:r w:rsidRPr="006B5281">
        <w:rPr>
          <w:rFonts w:ascii="Corbel" w:hAnsi="Corbel" w:eastAsia="Calibri" w:cs="Times New Roman"/>
        </w:rPr>
        <w:t xml:space="preserve">The </w:t>
      </w:r>
      <w:r w:rsidRPr="006B5281">
        <w:rPr>
          <w:rFonts w:ascii="Corbel" w:hAnsi="Corbel" w:eastAsia="Calibri" w:cs="Times New Roman"/>
          <w:sz w:val="24"/>
          <w:szCs w:val="24"/>
          <w:lang w:val="en-US"/>
        </w:rPr>
        <w:t>Parties</w:t>
      </w:r>
      <w:r w:rsidRPr="006B5281">
        <w:rPr>
          <w:rFonts w:ascii="Corbel" w:hAnsi="Corbel" w:eastAsia="Calibri" w:cs="Times New Roman"/>
        </w:rPr>
        <w:t xml:space="preserve"> have confirmed their commitment to this </w:t>
      </w:r>
      <w:r w:rsidR="00155794">
        <w:rPr>
          <w:rFonts w:ascii="Corbel" w:hAnsi="Corbel" w:eastAsia="Calibri" w:cs="Times New Roman"/>
        </w:rPr>
        <w:t>P</w:t>
      </w:r>
      <w:r w:rsidRPr="006B5281">
        <w:rPr>
          <w:rFonts w:ascii="Corbel" w:hAnsi="Corbel" w:eastAsia="Calibri" w:cs="Times New Roman"/>
        </w:rPr>
        <w:t xml:space="preserve">roject </w:t>
      </w:r>
      <w:r w:rsidR="00155794">
        <w:rPr>
          <w:rFonts w:ascii="Corbel" w:hAnsi="Corbel" w:eastAsia="Calibri" w:cs="Times New Roman"/>
        </w:rPr>
        <w:t>P</w:t>
      </w:r>
      <w:r w:rsidRPr="006B5281">
        <w:rPr>
          <w:rFonts w:ascii="Corbel" w:hAnsi="Corbel" w:eastAsia="Calibri" w:cs="Times New Roman"/>
        </w:rPr>
        <w:t>lan as follows:</w:t>
      </w:r>
    </w:p>
    <w:p w:rsidRPr="006B5281" w:rsidR="002E2578" w:rsidP="002E603A" w:rsidRDefault="002E2578" w14:paraId="7CE32E79" w14:textId="77777777">
      <w:pPr>
        <w:keepNext/>
        <w:widowControl w:val="0"/>
        <w:spacing w:after="0" w:line="240" w:lineRule="auto"/>
        <w:rPr>
          <w:rFonts w:ascii="Corbel" w:hAnsi="Corbel" w:eastAsia="Calibri" w:cs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Pr="00442A05" w:rsidR="002E2578" w:rsidTr="44B1D216" w14:paraId="7B3B82B5" w14:textId="77777777">
        <w:trPr>
          <w:cantSplit/>
          <w:trHeight w:val="300"/>
          <w:jc w:val="center"/>
        </w:trPr>
        <w:tc>
          <w:tcPr>
            <w:tcW w:w="4536" w:type="dxa"/>
          </w:tcPr>
          <w:p w:rsidRPr="00442A05" w:rsidR="002E2578" w:rsidP="00382654" w:rsidRDefault="002E2578" w14:paraId="327AD65D" w14:textId="188C29E7">
            <w:pPr>
              <w:spacing w:after="120" w:line="240" w:lineRule="auto"/>
              <w:jc w:val="both"/>
              <w:rPr>
                <w:rFonts w:ascii="Book Antiqua" w:hAnsi="Book Antiqua" w:eastAsia="Times New Roman" w:cs="Times New Roman"/>
                <w:i/>
                <w:iCs/>
                <w:color w:val="000000"/>
                <w:lang w:val="en-AU" w:eastAsia="en-AU"/>
              </w:rPr>
            </w:pPr>
            <w:r w:rsidRPr="17B3818A">
              <w:rPr>
                <w:rFonts w:ascii="Book Antiqua" w:hAnsi="Book Antiqua" w:eastAsia="Times New Roman" w:cs="Times New Roman"/>
                <w:b/>
                <w:bCs/>
                <w:color w:val="000000" w:themeColor="text1"/>
                <w:lang w:val="en-AU" w:eastAsia="en-AU"/>
              </w:rPr>
              <w:t>Signed</w:t>
            </w:r>
            <w:r w:rsidRPr="17B3818A">
              <w:rPr>
                <w:rFonts w:ascii="Book Antiqua" w:hAnsi="Book Antiqua" w:eastAsia="Times New Roman" w:cs="Times New Roman"/>
                <w:i/>
                <w:iCs/>
                <w:color w:val="000000" w:themeColor="text1"/>
                <w:lang w:val="en-AU" w:eastAsia="en-AU"/>
              </w:rPr>
              <w:t xml:space="preserve"> for and on behalf of the Commonwealth </w:t>
            </w:r>
            <w:r w:rsidRPr="17B3818A" w:rsidR="00930460">
              <w:rPr>
                <w:rFonts w:ascii="Book Antiqua" w:hAnsi="Book Antiqua" w:eastAsia="Times New Roman" w:cs="Times New Roman"/>
                <w:i/>
                <w:iCs/>
                <w:color w:val="000000" w:themeColor="text1"/>
                <w:lang w:val="en-AU" w:eastAsia="en-AU"/>
              </w:rPr>
              <w:t>of Australia</w:t>
            </w:r>
            <w:r w:rsidR="005C0A79">
              <w:rPr>
                <w:rFonts w:ascii="Book Antiqua" w:hAnsi="Book Antiqua" w:eastAsia="Times New Roman" w:cs="Times New Roman"/>
                <w:i/>
                <w:iCs/>
                <w:color w:val="000000" w:themeColor="text1"/>
                <w:lang w:val="en-AU" w:eastAsia="en-AU"/>
              </w:rPr>
              <w:t xml:space="preserve"> </w:t>
            </w:r>
            <w:r w:rsidRPr="17B3818A">
              <w:rPr>
                <w:rFonts w:ascii="Book Antiqua" w:hAnsi="Book Antiqua" w:eastAsia="Times New Roman" w:cs="Times New Roman"/>
                <w:i/>
                <w:iCs/>
                <w:color w:val="000000" w:themeColor="text1"/>
                <w:lang w:val="en-AU" w:eastAsia="en-AU"/>
              </w:rPr>
              <w:t xml:space="preserve">by </w:t>
            </w:r>
          </w:p>
          <w:p w:rsidRPr="00442A05" w:rsidR="002E2578" w:rsidP="00382654" w:rsidRDefault="002E2578" w14:paraId="2D7E71BF" w14:textId="77777777">
            <w:pPr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Book Antiqua" w:hAnsi="Book Antiqua" w:eastAsia="Times New Roman" w:cs="Times New Roman"/>
                <w:color w:val="C0C0C0"/>
                <w:sz w:val="23"/>
                <w:szCs w:val="23"/>
                <w:lang w:eastAsia="en-AU"/>
              </w:rPr>
            </w:pPr>
            <w:r>
              <w:br/>
            </w:r>
            <w:r>
              <w:tab/>
            </w:r>
          </w:p>
          <w:p w:rsidRPr="00442A05" w:rsidR="002E2578" w:rsidP="00382654" w:rsidRDefault="002E2578" w14:paraId="66DE7C8F" w14:textId="34C2A9E3">
            <w:pPr>
              <w:spacing w:after="0" w:line="260" w:lineRule="exact"/>
              <w:jc w:val="both"/>
              <w:rPr>
                <w:rFonts w:ascii="Corbel" w:hAnsi="Corbel" w:eastAsia="Times New Roman" w:cs="Times New Roman"/>
                <w:b/>
                <w:bCs/>
                <w:color w:val="000000"/>
                <w:sz w:val="23"/>
                <w:szCs w:val="23"/>
                <w:lang w:val="en-AU" w:eastAsia="en-AU"/>
              </w:rPr>
            </w:pPr>
            <w:r w:rsidRPr="65C1932B">
              <w:rPr>
                <w:rFonts w:ascii="Corbel" w:hAnsi="Corbel" w:eastAsia="Times New Roman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The Honourable </w:t>
            </w:r>
            <w:r w:rsidR="00382654">
              <w:rPr>
                <w:rFonts w:ascii="Corbel" w:hAnsi="Corbel" w:eastAsia="Times New Roman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Andrew Giles </w:t>
            </w:r>
            <w:r w:rsidRPr="65C1932B">
              <w:rPr>
                <w:rFonts w:ascii="Corbel" w:hAnsi="Corbel" w:eastAsia="Times New Roman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>MP</w:t>
            </w:r>
          </w:p>
          <w:p w:rsidRPr="00442A05" w:rsidR="002E2578" w:rsidP="00382654" w:rsidRDefault="002E2578" w14:paraId="005D616E" w14:textId="77777777">
            <w:pPr>
              <w:spacing w:after="120" w:line="260" w:lineRule="exact"/>
              <w:jc w:val="both"/>
              <w:rPr>
                <w:rFonts w:ascii="Corbel" w:hAnsi="Corbel"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65C1932B">
              <w:rPr>
                <w:rFonts w:ascii="Corbel" w:hAnsi="Corbel" w:eastAsia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Minister for </w:t>
            </w:r>
            <w:r>
              <w:rPr>
                <w:rFonts w:ascii="Corbel" w:hAnsi="Corbel" w:eastAsia="Times New Roman" w:cs="Times New Roman"/>
                <w:color w:val="000000" w:themeColor="text1"/>
                <w:sz w:val="20"/>
                <w:szCs w:val="20"/>
                <w:lang w:eastAsia="en-AU"/>
              </w:rPr>
              <w:t>Skills and Training</w:t>
            </w:r>
          </w:p>
          <w:p w:rsidRPr="00442A05" w:rsidR="002E2578" w:rsidP="00082B41" w:rsidRDefault="0005794C" w14:paraId="196F6685" w14:textId="694DEEC1">
            <w:pPr>
              <w:spacing w:after="240" w:line="260" w:lineRule="exact"/>
              <w:jc w:val="both"/>
              <w:rPr>
                <w:rFonts w:ascii="Corbel" w:hAnsi="Corbel" w:eastAsia="Times New Roman" w:cs="Times New Roman"/>
                <w:color w:val="000000"/>
                <w:sz w:val="23"/>
                <w:szCs w:val="23"/>
                <w:lang w:eastAsia="en-AU"/>
              </w:rPr>
            </w:pPr>
            <w:r>
              <w:rPr>
                <w:rFonts w:ascii="Calibri" w:hAnsi="Calibri" w:eastAsia="Calibri" w:cs="Times New Roman"/>
                <w:lang w:val="en-US"/>
              </w:rPr>
              <w:tab/>
            </w:r>
            <w:r>
              <w:rPr>
                <w:rFonts w:ascii="Calibri" w:hAnsi="Calibri" w:eastAsia="Calibri" w:cs="Times New Roman"/>
                <w:lang w:val="en-US"/>
              </w:rPr>
              <w:t>/</w:t>
            </w:r>
            <w:r>
              <w:rPr>
                <w:rFonts w:ascii="Calibri" w:hAnsi="Calibri" w:eastAsia="Calibri" w:cs="Times New Roman"/>
                <w:lang w:val="en-US"/>
              </w:rPr>
              <w:tab/>
            </w:r>
            <w:r>
              <w:rPr>
                <w:rFonts w:ascii="Calibri" w:hAnsi="Calibri" w:eastAsia="Calibri" w:cs="Times New Roman"/>
                <w:lang w:val="en-US"/>
              </w:rPr>
              <w:t>/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Pr="00442A05" w:rsidR="002E2578" w:rsidP="00382654" w:rsidRDefault="002E2578" w14:paraId="61BCC093" w14:textId="77777777">
            <w:pPr>
              <w:widowControl w:val="0"/>
              <w:spacing w:after="0" w:line="240" w:lineRule="auto"/>
              <w:rPr>
                <w:rFonts w:ascii="Book Antiqua" w:hAnsi="Book Antiqua" w:eastAsia="Calibri" w:cs="Times New Roman"/>
              </w:rPr>
            </w:pPr>
          </w:p>
        </w:tc>
        <w:tc>
          <w:tcPr>
            <w:tcW w:w="4536" w:type="dxa"/>
          </w:tcPr>
          <w:p w:rsidRPr="007F7C27" w:rsidR="002E2578" w:rsidP="1EBADA3E" w:rsidRDefault="002E2578" w14:paraId="2134C1D2" w14:textId="01ED503A">
            <w:pPr>
              <w:spacing w:after="120" w:line="240" w:lineRule="auto"/>
              <w:rPr>
                <w:rFonts w:ascii="Book Antiqua" w:hAnsi="Book Antiqua" w:eastAsia="Times New Roman" w:cs="Times New Roman"/>
                <w:i/>
                <w:iCs/>
                <w:color w:val="000000" w:themeColor="text1"/>
                <w:lang w:val="en-AU" w:eastAsia="en-AU"/>
              </w:rPr>
            </w:pPr>
            <w:r w:rsidRPr="1EBADA3E">
              <w:rPr>
                <w:rFonts w:ascii="Book Antiqua" w:hAnsi="Book Antiqua" w:eastAsia="Times New Roman" w:cs="Times New Roman"/>
                <w:b/>
                <w:bCs/>
                <w:color w:val="000000" w:themeColor="text1"/>
                <w:lang w:val="en-AU" w:eastAsia="en-AU"/>
              </w:rPr>
              <w:t>Signed</w:t>
            </w:r>
            <w:r w:rsidRPr="1EBADA3E">
              <w:rPr>
                <w:rFonts w:ascii="Book Antiqua" w:hAnsi="Book Antiqua" w:eastAsia="Times New Roman" w:cs="Times New Roman"/>
                <w:i/>
                <w:iCs/>
                <w:color w:val="000000" w:themeColor="text1"/>
                <w:lang w:val="en-AU" w:eastAsia="en-AU"/>
              </w:rPr>
              <w:t xml:space="preserve"> for and on behalf of the </w:t>
            </w:r>
            <w:r w:rsidRPr="1EBADA3E" w:rsidR="02AC3F70">
              <w:rPr>
                <w:rFonts w:ascii="Book Antiqua" w:hAnsi="Book Antiqua" w:eastAsia="Times New Roman" w:cs="Times New Roman"/>
                <w:i/>
                <w:iCs/>
                <w:color w:val="000000" w:themeColor="text1"/>
                <w:lang w:val="en-AU" w:eastAsia="en-AU"/>
              </w:rPr>
              <w:t>State of</w:t>
            </w:r>
            <w:r>
              <w:br/>
            </w:r>
            <w:r w:rsidRPr="1EBADA3E" w:rsidR="00DA0134">
              <w:rPr>
                <w:rFonts w:ascii="Book Antiqua" w:hAnsi="Book Antiqua" w:eastAsia="Times New Roman" w:cs="Times New Roman"/>
                <w:i/>
                <w:iCs/>
                <w:color w:val="000000" w:themeColor="text1"/>
                <w:lang w:val="en-AU" w:eastAsia="en-AU"/>
              </w:rPr>
              <w:t>South Australia</w:t>
            </w:r>
            <w:r w:rsidRPr="1EBADA3E" w:rsidR="000E5B5F">
              <w:rPr>
                <w:rFonts w:ascii="Book Antiqua" w:hAnsi="Book Antiqua" w:eastAsia="Times New Roman" w:cs="Times New Roman"/>
                <w:i/>
                <w:iCs/>
                <w:color w:val="000000" w:themeColor="text1"/>
                <w:lang w:val="en-AU" w:eastAsia="en-AU"/>
              </w:rPr>
              <w:t xml:space="preserve"> </w:t>
            </w:r>
            <w:r w:rsidRPr="1EBADA3E">
              <w:rPr>
                <w:rFonts w:ascii="Book Antiqua" w:hAnsi="Book Antiqua" w:eastAsia="Times New Roman" w:cs="Times New Roman"/>
                <w:i/>
                <w:iCs/>
                <w:color w:val="000000" w:themeColor="text1"/>
                <w:lang w:val="en-AU" w:eastAsia="en-AU"/>
              </w:rPr>
              <w:t>by</w:t>
            </w:r>
          </w:p>
          <w:p w:rsidRPr="00442A05" w:rsidR="002E2578" w:rsidP="00382654" w:rsidRDefault="002E2578" w14:paraId="7FFC48FC" w14:textId="77777777">
            <w:pPr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Book Antiqua" w:hAnsi="Book Antiqua" w:eastAsia="Times New Roman" w:cs="Times New Roman"/>
                <w:color w:val="C0C0C0"/>
                <w:sz w:val="23"/>
                <w:szCs w:val="23"/>
                <w:lang w:eastAsia="en-AU"/>
              </w:rPr>
            </w:pPr>
            <w:r>
              <w:br/>
            </w:r>
            <w:r>
              <w:tab/>
            </w:r>
          </w:p>
          <w:p w:rsidRPr="001B0055" w:rsidR="002E2578" w:rsidP="00382654" w:rsidRDefault="001B0055" w14:paraId="0C88F87E" w14:textId="2BF6B7B5">
            <w:pPr>
              <w:spacing w:after="0" w:line="260" w:lineRule="exact"/>
              <w:jc w:val="both"/>
              <w:rPr>
                <w:rFonts w:ascii="Corbel" w:hAnsi="Corbel" w:eastAsia="Times New Roman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</w:pPr>
            <w:r w:rsidRPr="1EBADA3E">
              <w:rPr>
                <w:rFonts w:ascii="Corbel" w:hAnsi="Corbel" w:eastAsia="Times New Roman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>The Honourable</w:t>
            </w:r>
            <w:r w:rsidRPr="1EBADA3E" w:rsidR="003C40F2">
              <w:rPr>
                <w:rFonts w:ascii="Corbel" w:hAnsi="Corbel" w:eastAsia="Times New Roman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 xml:space="preserve"> Blair Boyer </w:t>
            </w:r>
            <w:r w:rsidRPr="1EBADA3E">
              <w:rPr>
                <w:rFonts w:ascii="Corbel" w:hAnsi="Corbel" w:eastAsia="Times New Roman" w:cs="Times New Roman"/>
                <w:b/>
                <w:bCs/>
                <w:color w:val="000000" w:themeColor="text1"/>
                <w:sz w:val="23"/>
                <w:szCs w:val="23"/>
                <w:lang w:val="en-AU" w:eastAsia="en-AU"/>
              </w:rPr>
              <w:t>MP</w:t>
            </w:r>
          </w:p>
          <w:p w:rsidRPr="00442A05" w:rsidR="00F31E63" w:rsidP="00F31E63" w:rsidRDefault="00F31E63" w14:paraId="09447E43" w14:textId="6A21D662">
            <w:pPr>
              <w:spacing w:after="120" w:line="260" w:lineRule="exact"/>
              <w:jc w:val="both"/>
              <w:rPr>
                <w:rFonts w:ascii="Corbel" w:hAnsi="Corbel"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F31E63">
              <w:rPr>
                <w:rFonts w:ascii="Corbel" w:hAnsi="Corbel" w:eastAsia="Times New Roman" w:cs="Times New Roman"/>
                <w:color w:val="000000" w:themeColor="text1"/>
                <w:sz w:val="20"/>
                <w:szCs w:val="20"/>
                <w:lang w:eastAsia="en-AU"/>
              </w:rPr>
              <w:t>Minister for</w:t>
            </w:r>
            <w:r w:rsidR="003C40F2">
              <w:rPr>
                <w:rFonts w:ascii="Corbel" w:hAnsi="Corbel" w:eastAsia="Times New Roman" w:cs="Times New Roman"/>
                <w:color w:val="000000" w:themeColor="text1"/>
                <w:sz w:val="20"/>
                <w:szCs w:val="20"/>
                <w:lang w:eastAsia="en-AU"/>
              </w:rPr>
              <w:t xml:space="preserve"> E</w:t>
            </w:r>
            <w:r w:rsidR="006A2128">
              <w:rPr>
                <w:rFonts w:ascii="Corbel" w:hAnsi="Corbel" w:eastAsia="Times New Roman" w:cs="Times New Roman"/>
                <w:color w:val="000000" w:themeColor="text1"/>
                <w:sz w:val="20"/>
                <w:szCs w:val="20"/>
                <w:lang w:eastAsia="en-AU"/>
              </w:rPr>
              <w:t>ducation Training and Skills</w:t>
            </w:r>
          </w:p>
          <w:p w:rsidRPr="00442A05" w:rsidR="002E2578" w:rsidP="44B1D216" w:rsidRDefault="00082B41" w14:paraId="226797E9" w14:textId="2F70239C">
            <w:pPr>
              <w:widowControl w:val="0"/>
              <w:spacing w:after="0" w:line="240" w:lineRule="auto"/>
              <w:rPr>
                <w:rFonts w:ascii="Corbel" w:hAnsi="Corbel" w:eastAsia="Times New Roman" w:cs="Times New Roman"/>
                <w:color w:val="000000" w:themeColor="text1"/>
                <w:sz w:val="23"/>
                <w:szCs w:val="23"/>
                <w:lang w:eastAsia="en-AU"/>
              </w:rPr>
            </w:pPr>
            <w:r>
              <w:rPr>
                <w:rFonts w:ascii="Calibri" w:hAnsi="Calibri" w:eastAsia="Calibri" w:cs="Times New Roman"/>
                <w:lang w:val="en-US"/>
              </w:rPr>
              <w:tab/>
            </w:r>
            <w:r>
              <w:rPr>
                <w:rFonts w:ascii="Calibri" w:hAnsi="Calibri" w:eastAsia="Calibri" w:cs="Times New Roman"/>
                <w:lang w:val="en-US"/>
              </w:rPr>
              <w:t>/</w:t>
            </w:r>
            <w:r>
              <w:rPr>
                <w:rFonts w:ascii="Calibri" w:hAnsi="Calibri" w:eastAsia="Calibri" w:cs="Times New Roman"/>
                <w:lang w:val="en-US"/>
              </w:rPr>
              <w:tab/>
            </w:r>
            <w:r>
              <w:rPr>
                <w:rFonts w:ascii="Calibri" w:hAnsi="Calibri" w:eastAsia="Calibri" w:cs="Times New Roman"/>
                <w:lang w:val="en-US"/>
              </w:rPr>
              <w:t>/</w:t>
            </w:r>
          </w:p>
        </w:tc>
      </w:tr>
    </w:tbl>
    <w:p w:rsidRPr="00442A05" w:rsidR="002E2578" w:rsidP="002E2578" w:rsidRDefault="002E2578" w14:paraId="35125B61" w14:textId="40F2AE1A">
      <w:pPr>
        <w:widowControl w:val="0"/>
        <w:spacing w:after="0" w:line="240" w:lineRule="auto"/>
        <w:rPr>
          <w:rFonts w:ascii="Calibri" w:hAnsi="Calibri" w:eastAsia="Calibri" w:cs="Times New Roman"/>
          <w:lang w:val="en-US"/>
        </w:rPr>
      </w:pPr>
    </w:p>
    <w:sectPr w:rsidRPr="00442A05" w:rsidR="002E2578" w:rsidSect="00DA77F0">
      <w:headerReference w:type="even" r:id="rId15"/>
      <w:headerReference w:type="default" r:id="rId16"/>
      <w:footerReference w:type="default" r:id="rId17"/>
      <w:headerReference w:type="first" r:id="rId1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3B84" w:rsidRDefault="00013B84" w14:paraId="3D85BE85" w14:textId="77777777">
      <w:pPr>
        <w:spacing w:after="0" w:line="240" w:lineRule="auto"/>
      </w:pPr>
      <w:r>
        <w:separator/>
      </w:r>
    </w:p>
  </w:endnote>
  <w:endnote w:type="continuationSeparator" w:id="0">
    <w:p w:rsidR="00013B84" w:rsidRDefault="00013B84" w14:paraId="20444E18" w14:textId="77777777">
      <w:pPr>
        <w:spacing w:after="0" w:line="240" w:lineRule="auto"/>
      </w:pPr>
      <w:r>
        <w:continuationSeparator/>
      </w:r>
    </w:p>
  </w:endnote>
  <w:endnote w:type="continuationNotice" w:id="1">
    <w:p w:rsidR="00013B84" w:rsidRDefault="00013B84" w14:paraId="539B660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04C4E14B" w:rsidTr="04C4E14B" w14:paraId="21FD22DC" w14:textId="77777777">
      <w:trPr>
        <w:trHeight w:val="300"/>
      </w:trPr>
      <w:tc>
        <w:tcPr>
          <w:tcW w:w="3475" w:type="dxa"/>
        </w:tcPr>
        <w:p w:rsidR="04C4E14B" w:rsidP="04C4E14B" w:rsidRDefault="04C4E14B" w14:paraId="65C856BC" w14:textId="2C621AD1">
          <w:pPr>
            <w:pStyle w:val="Header"/>
            <w:ind w:left="-115"/>
          </w:pPr>
        </w:p>
      </w:tc>
      <w:tc>
        <w:tcPr>
          <w:tcW w:w="3475" w:type="dxa"/>
        </w:tcPr>
        <w:p w:rsidR="04C4E14B" w:rsidP="04C4E14B" w:rsidRDefault="04C4E14B" w14:paraId="74AA353B" w14:textId="35F6AB09">
          <w:pPr>
            <w:pStyle w:val="Header"/>
            <w:jc w:val="center"/>
          </w:pPr>
        </w:p>
      </w:tc>
      <w:tc>
        <w:tcPr>
          <w:tcW w:w="3475" w:type="dxa"/>
        </w:tcPr>
        <w:p w:rsidR="04C4E14B" w:rsidP="04C4E14B" w:rsidRDefault="04C4E14B" w14:paraId="344DEED7" w14:textId="2426955A">
          <w:pPr>
            <w:pStyle w:val="Header"/>
            <w:ind w:right="-115"/>
            <w:jc w:val="right"/>
          </w:pPr>
        </w:p>
      </w:tc>
    </w:tr>
  </w:tbl>
  <w:p w:rsidR="04C4E14B" w:rsidP="04C4E14B" w:rsidRDefault="04C4E14B" w14:paraId="1AFE7343" w14:textId="04B11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4C4E14B" w:rsidTr="04C4E14B" w14:paraId="02F11C50" w14:textId="77777777">
      <w:trPr>
        <w:trHeight w:val="300"/>
      </w:trPr>
      <w:tc>
        <w:tcPr>
          <w:tcW w:w="4650" w:type="dxa"/>
        </w:tcPr>
        <w:p w:rsidR="04C4E14B" w:rsidP="04C4E14B" w:rsidRDefault="04C4E14B" w14:paraId="7F74FFD7" w14:textId="6BD0B72C">
          <w:pPr>
            <w:pStyle w:val="Header"/>
            <w:ind w:left="-115"/>
          </w:pPr>
        </w:p>
      </w:tc>
      <w:tc>
        <w:tcPr>
          <w:tcW w:w="4650" w:type="dxa"/>
        </w:tcPr>
        <w:p w:rsidR="04C4E14B" w:rsidP="04C4E14B" w:rsidRDefault="04C4E14B" w14:paraId="45B52CB2" w14:textId="73A24781">
          <w:pPr>
            <w:pStyle w:val="Header"/>
            <w:jc w:val="center"/>
          </w:pPr>
        </w:p>
      </w:tc>
      <w:tc>
        <w:tcPr>
          <w:tcW w:w="4650" w:type="dxa"/>
        </w:tcPr>
        <w:p w:rsidR="04C4E14B" w:rsidP="04C4E14B" w:rsidRDefault="04C4E14B" w14:paraId="04E4722C" w14:textId="4E6D7B50">
          <w:pPr>
            <w:pStyle w:val="Header"/>
            <w:ind w:right="-115"/>
            <w:jc w:val="right"/>
          </w:pPr>
        </w:p>
      </w:tc>
    </w:tr>
  </w:tbl>
  <w:p w:rsidR="04C4E14B" w:rsidP="04C4E14B" w:rsidRDefault="04C4E14B" w14:paraId="3BB6E877" w14:textId="4686B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3B84" w:rsidRDefault="00013B84" w14:paraId="72026FF2" w14:textId="77777777">
      <w:pPr>
        <w:spacing w:after="0" w:line="240" w:lineRule="auto"/>
      </w:pPr>
      <w:r>
        <w:separator/>
      </w:r>
    </w:p>
  </w:footnote>
  <w:footnote w:type="continuationSeparator" w:id="0">
    <w:p w:rsidR="00013B84" w:rsidRDefault="00013B84" w14:paraId="6A8CA6DB" w14:textId="77777777">
      <w:pPr>
        <w:spacing w:after="0" w:line="240" w:lineRule="auto"/>
      </w:pPr>
      <w:r>
        <w:continuationSeparator/>
      </w:r>
    </w:p>
  </w:footnote>
  <w:footnote w:type="continuationNotice" w:id="1">
    <w:p w:rsidR="00013B84" w:rsidRDefault="00013B84" w14:paraId="1ED4846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274662" w:rsidRDefault="00C13933" w14:paraId="7DCACBEB" w14:textId="0813FF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237C683" wp14:editId="04688C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4284176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3933" w:rsidR="00C13933" w:rsidP="00C13933" w:rsidRDefault="00C13933" w14:paraId="6E21E031" w14:textId="24A2B48F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13933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747D1B7C">
            <v:shapetype id="_x0000_t202" coordsize="21600,21600" o:spt="202" path="m,l,21600r21600,l21600,xe" w14:anchorId="0237C683">
              <v:stroke joinstyle="miter"/>
              <v:path gradientshapeok="t" o:connecttype="rect"/>
            </v:shapetype>
            <v:shape id="_x0000_s1027" style="position:absolute;margin-left:0;margin-top:0;width:50.65pt;height:33.4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>
              <v:textbox style="mso-fit-shape-to-text:t" inset="0,15pt,0,0">
                <w:txbxContent>
                  <w:p w:rsidRPr="00C13933" w:rsidR="00C13933" w:rsidP="00C13933" w:rsidRDefault="00C13933" w14:paraId="09E77742" w14:textId="24A2B48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13933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04C4E14B" w:rsidTr="04C4E14B" w14:paraId="29A6E24A" w14:textId="77777777">
      <w:trPr>
        <w:trHeight w:val="300"/>
      </w:trPr>
      <w:tc>
        <w:tcPr>
          <w:tcW w:w="3475" w:type="dxa"/>
        </w:tcPr>
        <w:p w:rsidR="04C4E14B" w:rsidP="04C4E14B" w:rsidRDefault="04C4E14B" w14:paraId="1B81EC77" w14:textId="7C876CB0">
          <w:pPr>
            <w:pStyle w:val="Header"/>
            <w:ind w:left="-115"/>
          </w:pPr>
        </w:p>
      </w:tc>
      <w:tc>
        <w:tcPr>
          <w:tcW w:w="3475" w:type="dxa"/>
        </w:tcPr>
        <w:p w:rsidR="04C4E14B" w:rsidP="04C4E14B" w:rsidRDefault="04C4E14B" w14:paraId="12B9E954" w14:textId="4946E463">
          <w:pPr>
            <w:pStyle w:val="Header"/>
            <w:jc w:val="center"/>
          </w:pPr>
        </w:p>
      </w:tc>
      <w:tc>
        <w:tcPr>
          <w:tcW w:w="3475" w:type="dxa"/>
        </w:tcPr>
        <w:p w:rsidR="04C4E14B" w:rsidP="04C4E14B" w:rsidRDefault="04C4E14B" w14:paraId="41118EC3" w14:textId="74D096B9">
          <w:pPr>
            <w:pStyle w:val="Header"/>
            <w:ind w:right="-115"/>
            <w:jc w:val="right"/>
          </w:pPr>
        </w:p>
      </w:tc>
    </w:tr>
  </w:tbl>
  <w:p w:rsidR="04C4E14B" w:rsidP="04C4E14B" w:rsidRDefault="04C4E14B" w14:paraId="78CFBF7F" w14:textId="375A79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274662" w:rsidRDefault="00C13933" w14:paraId="5C693AA1" w14:textId="5FD9FE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914693D" wp14:editId="7432F9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78806828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3933" w:rsidR="00C13933" w:rsidP="00C13933" w:rsidRDefault="00C13933" w14:paraId="6E791BAB" w14:textId="37274FD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13933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48E2F10B">
            <v:shapetype id="_x0000_t202" coordsize="21600,21600" o:spt="202" path="m,l,21600r21600,l21600,xe" w14:anchorId="4914693D">
              <v:stroke joinstyle="miter"/>
              <v:path gradientshapeok="t" o:connecttype="rect"/>
            </v:shapetype>
            <v:shape id="Text Box 1" style="position:absolute;margin-left:0;margin-top:0;width:50.65pt;height:33.4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YpDgIAABw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HWmqks7G7vdQnXEoB/2+veWbBktvmQ8vzOGCcQ4U&#10;bXjGQypoSwqDRUkN7sff/DEfeccoJS0KpqQGFU2J+mZwH1FbyZje5Yscb25070fDHPUDoAyn+CIs&#10;T2bMC2o0pQP9hnJex0IYYoZjuZKG0XwIvXLxOXCxXqcklJFlYWt2lkfoSFfk8rV7Y84OhAfc1BOM&#10;amLFO9773Pint+tjQPbTUiK1PZED4yjBtNbhuUSN/3pPWddHvfoJ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DKTVYpDgIAABwE&#10;AAAOAAAAAAAAAAAAAAAAAC4CAABkcnMvZTJvRG9jLnhtbFBLAQItABQABgAIAAAAIQDOmkY02gAA&#10;AAQBAAAPAAAAAAAAAAAAAAAAAGgEAABkcnMvZG93bnJldi54bWxQSwUGAAAAAAQABADzAAAAbwUA&#10;AAAA&#10;">
              <v:textbox style="mso-fit-shape-to-text:t" inset="0,15pt,0,0">
                <w:txbxContent>
                  <w:p w:rsidRPr="00C13933" w:rsidR="00C13933" w:rsidP="00C13933" w:rsidRDefault="00C13933" w14:paraId="17D1F485" w14:textId="37274FD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13933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C13933" w:rsidRDefault="00C13933" w14:paraId="35B66994" w14:textId="5823AD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BCF647E" wp14:editId="09E74D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2405111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3933" w:rsidR="00C13933" w:rsidP="00C13933" w:rsidRDefault="00C13933" w14:paraId="03E33196" w14:textId="3DF1F65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13933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17C6515D">
            <v:shapetype id="_x0000_t202" coordsize="21600,21600" o:spt="202" path="m,l,21600r21600,l21600,xe" w14:anchorId="6BCF647E">
              <v:stroke joinstyle="miter"/>
              <v:path gradientshapeok="t" o:connecttype="rect"/>
            </v:shapetype>
            <v:shape id="Text Box 5" style="position:absolute;margin-left:0;margin-top:0;width:50.65pt;height:33.4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Cn8uQUDgIAABwE&#10;AAAOAAAAAAAAAAAAAAAAAC4CAABkcnMvZTJvRG9jLnhtbFBLAQItABQABgAIAAAAIQDOmkY02gAA&#10;AAQBAAAPAAAAAAAAAAAAAAAAAGgEAABkcnMvZG93bnJldi54bWxQSwUGAAAAAAQABADzAAAAbwUA&#10;AAAA&#10;">
              <v:textbox style="mso-fit-shape-to-text:t" inset="0,15pt,0,0">
                <w:txbxContent>
                  <w:p w:rsidRPr="00C13933" w:rsidR="00C13933" w:rsidP="00C13933" w:rsidRDefault="00C13933" w14:paraId="75F360E3" w14:textId="3DF1F65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13933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4C4E14B" w:rsidTr="04C4E14B" w14:paraId="7646DBEF" w14:textId="77777777">
      <w:trPr>
        <w:trHeight w:val="300"/>
      </w:trPr>
      <w:tc>
        <w:tcPr>
          <w:tcW w:w="4650" w:type="dxa"/>
        </w:tcPr>
        <w:p w:rsidR="04C4E14B" w:rsidP="04C4E14B" w:rsidRDefault="04C4E14B" w14:paraId="301AE526" w14:textId="1C155741">
          <w:pPr>
            <w:pStyle w:val="Header"/>
            <w:ind w:left="-115"/>
          </w:pPr>
        </w:p>
      </w:tc>
      <w:tc>
        <w:tcPr>
          <w:tcW w:w="4650" w:type="dxa"/>
        </w:tcPr>
        <w:p w:rsidR="04C4E14B" w:rsidP="04C4E14B" w:rsidRDefault="04C4E14B" w14:paraId="66A4DC5B" w14:textId="2114DABE">
          <w:pPr>
            <w:pStyle w:val="Header"/>
            <w:jc w:val="center"/>
          </w:pPr>
        </w:p>
      </w:tc>
      <w:tc>
        <w:tcPr>
          <w:tcW w:w="4650" w:type="dxa"/>
        </w:tcPr>
        <w:p w:rsidR="04C4E14B" w:rsidP="04C4E14B" w:rsidRDefault="04C4E14B" w14:paraId="3A289F23" w14:textId="6EEE49BC">
          <w:pPr>
            <w:pStyle w:val="Header"/>
            <w:ind w:right="-115"/>
            <w:jc w:val="right"/>
          </w:pPr>
        </w:p>
      </w:tc>
    </w:tr>
  </w:tbl>
  <w:p w:rsidR="04C4E14B" w:rsidP="04C4E14B" w:rsidRDefault="04C4E14B" w14:paraId="4667EF75" w14:textId="7580055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C13933" w:rsidRDefault="00C13933" w14:paraId="13BCACFA" w14:textId="0D253D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8C299F4" wp14:editId="5A4609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93496294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13933" w:rsidR="00C13933" w:rsidP="00C13933" w:rsidRDefault="00C13933" w14:paraId="6378B36F" w14:textId="28888C2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13933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622DBE52">
            <v:shapetype id="_x0000_t202" coordsize="21600,21600" o:spt="202" path="m,l,21600r21600,l21600,xe" w14:anchorId="68C299F4">
              <v:stroke joinstyle="miter"/>
              <v:path gradientshapeok="t" o:connecttype="rect"/>
            </v:shapetype>
            <v:shape id="Text Box 4" style="position:absolute;margin-left:0;margin-top:0;width:50.65pt;height:33.45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">
              <v:textbox style="mso-fit-shape-to-text:t" inset="0,15pt,0,0">
                <w:txbxContent>
                  <w:p w:rsidRPr="00C13933" w:rsidR="00C13933" w:rsidP="00C13933" w:rsidRDefault="00C13933" w14:paraId="08CE8BEA" w14:textId="28888C2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13933">
                      <w:rPr>
                        <w:rFonts w:ascii="Calibri" w:hAnsi="Calibri" w:eastAsia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zo/W7gBxPEMXS" int2:id="9bNbNwMa">
      <int2:state int2:value="Rejected" int2:type="AugLoop_Text_Critique"/>
    </int2:textHash>
    <int2:textHash int2:hashCode="xzXNnEGucKJ+MM" int2:id="IT9RqwB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446D"/>
    <w:multiLevelType w:val="hybridMultilevel"/>
    <w:tmpl w:val="90FCBFE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1FFC87"/>
    <w:multiLevelType w:val="hybridMultilevel"/>
    <w:tmpl w:val="CDA6F628"/>
    <w:lvl w:ilvl="0" w:tplc="263C3B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A4FD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8C8D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D420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9467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189B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86F3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0EAD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F6F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23FAE9"/>
    <w:multiLevelType w:val="hybridMultilevel"/>
    <w:tmpl w:val="C7720BEA"/>
    <w:lvl w:ilvl="0" w:tplc="5B8214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7693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6267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249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EB5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505F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F8A9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C8D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16E0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F26DF5"/>
    <w:multiLevelType w:val="hybridMultilevel"/>
    <w:tmpl w:val="D2FE01D0"/>
    <w:lvl w:ilvl="0" w:tplc="E7901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40DB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46F0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FAC2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E4D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CEF3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AE7F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D8A2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6A5A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1E6D3D"/>
    <w:multiLevelType w:val="multilevel"/>
    <w:tmpl w:val="004A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BA76A98"/>
    <w:multiLevelType w:val="hybridMultilevel"/>
    <w:tmpl w:val="2442633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D82080E"/>
    <w:multiLevelType w:val="hybridMultilevel"/>
    <w:tmpl w:val="63C62E5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FEC3DDF"/>
    <w:multiLevelType w:val="hybridMultilevel"/>
    <w:tmpl w:val="8D7064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540D99"/>
    <w:multiLevelType w:val="hybridMultilevel"/>
    <w:tmpl w:val="A52879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F464FA"/>
    <w:multiLevelType w:val="multilevel"/>
    <w:tmpl w:val="2CF0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BF7095F"/>
    <w:multiLevelType w:val="hybridMultilevel"/>
    <w:tmpl w:val="5C20CA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C1555F"/>
    <w:multiLevelType w:val="hybridMultilevel"/>
    <w:tmpl w:val="A4CE09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2C36BC"/>
    <w:multiLevelType w:val="multilevel"/>
    <w:tmpl w:val="2CCE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0584EAB"/>
    <w:multiLevelType w:val="hybridMultilevel"/>
    <w:tmpl w:val="81A4F62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6B4459C"/>
    <w:multiLevelType w:val="hybridMultilevel"/>
    <w:tmpl w:val="4830D68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hint="default" w:ascii="Corbel" w:hAnsi="Corbel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hint="default" w:ascii="Wingdings" w:hAnsi="Wingdings"/>
      </w:rPr>
    </w:lvl>
  </w:abstractNum>
  <w:abstractNum w:abstractNumId="16" w15:restartNumberingAfterBreak="0">
    <w:nsid w:val="6C705C8C"/>
    <w:multiLevelType w:val="multilevel"/>
    <w:tmpl w:val="8386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4DC70E7"/>
    <w:multiLevelType w:val="hybridMultilevel"/>
    <w:tmpl w:val="7B2603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hint="default" w:cs="Times New Roman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19" w15:restartNumberingAfterBreak="0">
    <w:nsid w:val="797282E5"/>
    <w:multiLevelType w:val="hybridMultilevel"/>
    <w:tmpl w:val="F09A01FC"/>
    <w:lvl w:ilvl="0" w:tplc="865AB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422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AEFA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0443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945E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2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38B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06A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06D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2654698">
    <w:abstractNumId w:val="2"/>
  </w:num>
  <w:num w:numId="2" w16cid:durableId="1735274221">
    <w:abstractNumId w:val="1"/>
  </w:num>
  <w:num w:numId="3" w16cid:durableId="243733454">
    <w:abstractNumId w:val="3"/>
  </w:num>
  <w:num w:numId="4" w16cid:durableId="744106463">
    <w:abstractNumId w:val="19"/>
  </w:num>
  <w:num w:numId="5" w16cid:durableId="1710645512">
    <w:abstractNumId w:val="18"/>
  </w:num>
  <w:num w:numId="6" w16cid:durableId="169609046">
    <w:abstractNumId w:val="7"/>
  </w:num>
  <w:num w:numId="7" w16cid:durableId="524320595">
    <w:abstractNumId w:val="14"/>
  </w:num>
  <w:num w:numId="8" w16cid:durableId="336540089">
    <w:abstractNumId w:val="8"/>
  </w:num>
  <w:num w:numId="9" w16cid:durableId="716708826">
    <w:abstractNumId w:val="6"/>
  </w:num>
  <w:num w:numId="10" w16cid:durableId="19012994">
    <w:abstractNumId w:val="5"/>
  </w:num>
  <w:num w:numId="11" w16cid:durableId="441193462">
    <w:abstractNumId w:val="0"/>
  </w:num>
  <w:num w:numId="12" w16cid:durableId="1427463379">
    <w:abstractNumId w:val="13"/>
  </w:num>
  <w:num w:numId="13" w16cid:durableId="883905660">
    <w:abstractNumId w:val="11"/>
  </w:num>
  <w:num w:numId="14" w16cid:durableId="1148593088">
    <w:abstractNumId w:val="15"/>
  </w:num>
  <w:num w:numId="15" w16cid:durableId="713189661">
    <w:abstractNumId w:val="10"/>
  </w:num>
  <w:num w:numId="16" w16cid:durableId="770005117">
    <w:abstractNumId w:val="9"/>
  </w:num>
  <w:num w:numId="17" w16cid:durableId="376122687">
    <w:abstractNumId w:val="12"/>
  </w:num>
  <w:num w:numId="18" w16cid:durableId="216746285">
    <w:abstractNumId w:val="17"/>
  </w:num>
  <w:num w:numId="19" w16cid:durableId="2049452599">
    <w:abstractNumId w:val="16"/>
  </w:num>
  <w:num w:numId="20" w16cid:durableId="1971982767">
    <w:abstractNumId w:val="4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9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53"/>
    <w:rsid w:val="00000553"/>
    <w:rsid w:val="00000F8D"/>
    <w:rsid w:val="000060CA"/>
    <w:rsid w:val="00013B84"/>
    <w:rsid w:val="0001562F"/>
    <w:rsid w:val="00015BBA"/>
    <w:rsid w:val="000176A7"/>
    <w:rsid w:val="000216AE"/>
    <w:rsid w:val="00022D64"/>
    <w:rsid w:val="0002375B"/>
    <w:rsid w:val="00023C3D"/>
    <w:rsid w:val="00025A3A"/>
    <w:rsid w:val="000307D7"/>
    <w:rsid w:val="000318D6"/>
    <w:rsid w:val="0004172B"/>
    <w:rsid w:val="000429C4"/>
    <w:rsid w:val="000431C9"/>
    <w:rsid w:val="000452B4"/>
    <w:rsid w:val="00046159"/>
    <w:rsid w:val="0004633E"/>
    <w:rsid w:val="000464E9"/>
    <w:rsid w:val="000473BA"/>
    <w:rsid w:val="0005033E"/>
    <w:rsid w:val="000567DB"/>
    <w:rsid w:val="0005794C"/>
    <w:rsid w:val="0006156F"/>
    <w:rsid w:val="00063155"/>
    <w:rsid w:val="000658C3"/>
    <w:rsid w:val="000708DB"/>
    <w:rsid w:val="00073B21"/>
    <w:rsid w:val="00074092"/>
    <w:rsid w:val="00075A4A"/>
    <w:rsid w:val="0007768A"/>
    <w:rsid w:val="0008039D"/>
    <w:rsid w:val="0008052A"/>
    <w:rsid w:val="000816D9"/>
    <w:rsid w:val="00082B41"/>
    <w:rsid w:val="00082D67"/>
    <w:rsid w:val="00083A6A"/>
    <w:rsid w:val="00084590"/>
    <w:rsid w:val="00084E79"/>
    <w:rsid w:val="000855CC"/>
    <w:rsid w:val="0008578A"/>
    <w:rsid w:val="000900A8"/>
    <w:rsid w:val="000917AB"/>
    <w:rsid w:val="000927ED"/>
    <w:rsid w:val="000930EC"/>
    <w:rsid w:val="000A1038"/>
    <w:rsid w:val="000A1409"/>
    <w:rsid w:val="000A21C0"/>
    <w:rsid w:val="000A2BC6"/>
    <w:rsid w:val="000A655C"/>
    <w:rsid w:val="000A7207"/>
    <w:rsid w:val="000B224B"/>
    <w:rsid w:val="000B364D"/>
    <w:rsid w:val="000B415F"/>
    <w:rsid w:val="000B4A76"/>
    <w:rsid w:val="000B4C59"/>
    <w:rsid w:val="000C0E27"/>
    <w:rsid w:val="000C3B79"/>
    <w:rsid w:val="000C4244"/>
    <w:rsid w:val="000C7C1F"/>
    <w:rsid w:val="000D06E6"/>
    <w:rsid w:val="000D367C"/>
    <w:rsid w:val="000D73D7"/>
    <w:rsid w:val="000E329E"/>
    <w:rsid w:val="000E3505"/>
    <w:rsid w:val="000E5B5F"/>
    <w:rsid w:val="000E7B0E"/>
    <w:rsid w:val="000F70BF"/>
    <w:rsid w:val="001045F1"/>
    <w:rsid w:val="0010771F"/>
    <w:rsid w:val="00107E5C"/>
    <w:rsid w:val="001128B9"/>
    <w:rsid w:val="00113E0E"/>
    <w:rsid w:val="001153B3"/>
    <w:rsid w:val="00121339"/>
    <w:rsid w:val="001213FB"/>
    <w:rsid w:val="00121519"/>
    <w:rsid w:val="001220B2"/>
    <w:rsid w:val="00122871"/>
    <w:rsid w:val="001253C2"/>
    <w:rsid w:val="00127D3A"/>
    <w:rsid w:val="00133C03"/>
    <w:rsid w:val="00135B26"/>
    <w:rsid w:val="00135B2A"/>
    <w:rsid w:val="0013754F"/>
    <w:rsid w:val="00137A7A"/>
    <w:rsid w:val="0014082C"/>
    <w:rsid w:val="00141701"/>
    <w:rsid w:val="001417D3"/>
    <w:rsid w:val="00143D85"/>
    <w:rsid w:val="00144124"/>
    <w:rsid w:val="00146B3B"/>
    <w:rsid w:val="00152A73"/>
    <w:rsid w:val="00153370"/>
    <w:rsid w:val="001539B4"/>
    <w:rsid w:val="00155568"/>
    <w:rsid w:val="00155794"/>
    <w:rsid w:val="00155879"/>
    <w:rsid w:val="00161B83"/>
    <w:rsid w:val="001636BE"/>
    <w:rsid w:val="00163979"/>
    <w:rsid w:val="00165B55"/>
    <w:rsid w:val="00174C18"/>
    <w:rsid w:val="00176236"/>
    <w:rsid w:val="00176B2E"/>
    <w:rsid w:val="00180EDD"/>
    <w:rsid w:val="0018128F"/>
    <w:rsid w:val="00182572"/>
    <w:rsid w:val="00182F45"/>
    <w:rsid w:val="00182FA1"/>
    <w:rsid w:val="001875E6"/>
    <w:rsid w:val="00191615"/>
    <w:rsid w:val="00191872"/>
    <w:rsid w:val="001935E7"/>
    <w:rsid w:val="001952A4"/>
    <w:rsid w:val="00197E41"/>
    <w:rsid w:val="001A0776"/>
    <w:rsid w:val="001A09DE"/>
    <w:rsid w:val="001A12F7"/>
    <w:rsid w:val="001A166F"/>
    <w:rsid w:val="001A5C11"/>
    <w:rsid w:val="001A617D"/>
    <w:rsid w:val="001A6B64"/>
    <w:rsid w:val="001A79E1"/>
    <w:rsid w:val="001A7C6F"/>
    <w:rsid w:val="001B0055"/>
    <w:rsid w:val="001B046B"/>
    <w:rsid w:val="001B2629"/>
    <w:rsid w:val="001B3F9E"/>
    <w:rsid w:val="001B462C"/>
    <w:rsid w:val="001B5799"/>
    <w:rsid w:val="001C4CC8"/>
    <w:rsid w:val="001C6F47"/>
    <w:rsid w:val="001D0641"/>
    <w:rsid w:val="001D0655"/>
    <w:rsid w:val="001D070C"/>
    <w:rsid w:val="001D0BA8"/>
    <w:rsid w:val="001D1401"/>
    <w:rsid w:val="001D4A9F"/>
    <w:rsid w:val="001D6E34"/>
    <w:rsid w:val="001D7AAC"/>
    <w:rsid w:val="001D7EC8"/>
    <w:rsid w:val="001E35FC"/>
    <w:rsid w:val="001E3A89"/>
    <w:rsid w:val="001E3EE8"/>
    <w:rsid w:val="001E5BED"/>
    <w:rsid w:val="001F4A63"/>
    <w:rsid w:val="00203BB1"/>
    <w:rsid w:val="00206F88"/>
    <w:rsid w:val="00210868"/>
    <w:rsid w:val="00212D29"/>
    <w:rsid w:val="00216828"/>
    <w:rsid w:val="0022269D"/>
    <w:rsid w:val="002229F1"/>
    <w:rsid w:val="0022395F"/>
    <w:rsid w:val="002265F2"/>
    <w:rsid w:val="002274D2"/>
    <w:rsid w:val="00231AE1"/>
    <w:rsid w:val="00236485"/>
    <w:rsid w:val="00241472"/>
    <w:rsid w:val="00242D5A"/>
    <w:rsid w:val="002436C5"/>
    <w:rsid w:val="0024406B"/>
    <w:rsid w:val="002441ED"/>
    <w:rsid w:val="00244ACF"/>
    <w:rsid w:val="00244EDC"/>
    <w:rsid w:val="002453AD"/>
    <w:rsid w:val="00247EAB"/>
    <w:rsid w:val="0025172C"/>
    <w:rsid w:val="002523BD"/>
    <w:rsid w:val="00252BF7"/>
    <w:rsid w:val="00253E32"/>
    <w:rsid w:val="00254995"/>
    <w:rsid w:val="002557DD"/>
    <w:rsid w:val="002570EF"/>
    <w:rsid w:val="00257E13"/>
    <w:rsid w:val="0026399C"/>
    <w:rsid w:val="00264526"/>
    <w:rsid w:val="00265A34"/>
    <w:rsid w:val="00267912"/>
    <w:rsid w:val="00267A93"/>
    <w:rsid w:val="00271326"/>
    <w:rsid w:val="00273E89"/>
    <w:rsid w:val="00274231"/>
    <w:rsid w:val="00274662"/>
    <w:rsid w:val="00274AC9"/>
    <w:rsid w:val="00275281"/>
    <w:rsid w:val="00280E51"/>
    <w:rsid w:val="00281F8A"/>
    <w:rsid w:val="00283E39"/>
    <w:rsid w:val="00287521"/>
    <w:rsid w:val="00287DCF"/>
    <w:rsid w:val="00292F09"/>
    <w:rsid w:val="002933C1"/>
    <w:rsid w:val="002A15BB"/>
    <w:rsid w:val="002A17A0"/>
    <w:rsid w:val="002A1C47"/>
    <w:rsid w:val="002A2F1F"/>
    <w:rsid w:val="002A3CDF"/>
    <w:rsid w:val="002A4F13"/>
    <w:rsid w:val="002A62BF"/>
    <w:rsid w:val="002A683D"/>
    <w:rsid w:val="002A7069"/>
    <w:rsid w:val="002B06D9"/>
    <w:rsid w:val="002B0FE5"/>
    <w:rsid w:val="002B6A45"/>
    <w:rsid w:val="002B6B10"/>
    <w:rsid w:val="002B78BE"/>
    <w:rsid w:val="002C449E"/>
    <w:rsid w:val="002C49F9"/>
    <w:rsid w:val="002C6C74"/>
    <w:rsid w:val="002D03DD"/>
    <w:rsid w:val="002D1485"/>
    <w:rsid w:val="002D1E71"/>
    <w:rsid w:val="002D2445"/>
    <w:rsid w:val="002D4ABA"/>
    <w:rsid w:val="002D6DDC"/>
    <w:rsid w:val="002E0B4C"/>
    <w:rsid w:val="002E1290"/>
    <w:rsid w:val="002E2578"/>
    <w:rsid w:val="002E343A"/>
    <w:rsid w:val="002E5C9A"/>
    <w:rsid w:val="002E603A"/>
    <w:rsid w:val="002E62F5"/>
    <w:rsid w:val="002F00FD"/>
    <w:rsid w:val="002F0AA6"/>
    <w:rsid w:val="002F1705"/>
    <w:rsid w:val="002F1D47"/>
    <w:rsid w:val="002F1E36"/>
    <w:rsid w:val="002F35F6"/>
    <w:rsid w:val="002F3D73"/>
    <w:rsid w:val="002F4671"/>
    <w:rsid w:val="002F4A91"/>
    <w:rsid w:val="002F4F4E"/>
    <w:rsid w:val="002F4FB3"/>
    <w:rsid w:val="002F5281"/>
    <w:rsid w:val="002F6003"/>
    <w:rsid w:val="002F6F13"/>
    <w:rsid w:val="003013B5"/>
    <w:rsid w:val="003023BC"/>
    <w:rsid w:val="0030308E"/>
    <w:rsid w:val="00304FF1"/>
    <w:rsid w:val="00306D9C"/>
    <w:rsid w:val="00310692"/>
    <w:rsid w:val="0031322E"/>
    <w:rsid w:val="00314379"/>
    <w:rsid w:val="00314ED4"/>
    <w:rsid w:val="00315359"/>
    <w:rsid w:val="00316515"/>
    <w:rsid w:val="00316B39"/>
    <w:rsid w:val="00317E67"/>
    <w:rsid w:val="003205F8"/>
    <w:rsid w:val="00320EDE"/>
    <w:rsid w:val="00323386"/>
    <w:rsid w:val="00332264"/>
    <w:rsid w:val="003338DE"/>
    <w:rsid w:val="003350D0"/>
    <w:rsid w:val="003372A0"/>
    <w:rsid w:val="00337A08"/>
    <w:rsid w:val="00341861"/>
    <w:rsid w:val="00344280"/>
    <w:rsid w:val="00345EA9"/>
    <w:rsid w:val="00347D91"/>
    <w:rsid w:val="00350160"/>
    <w:rsid w:val="00350F5C"/>
    <w:rsid w:val="00353CAD"/>
    <w:rsid w:val="003542DF"/>
    <w:rsid w:val="0035725D"/>
    <w:rsid w:val="00360EE0"/>
    <w:rsid w:val="003667F6"/>
    <w:rsid w:val="00366AC8"/>
    <w:rsid w:val="003710BB"/>
    <w:rsid w:val="00372547"/>
    <w:rsid w:val="00374E40"/>
    <w:rsid w:val="00376D31"/>
    <w:rsid w:val="00376FA3"/>
    <w:rsid w:val="00380A31"/>
    <w:rsid w:val="003818ED"/>
    <w:rsid w:val="00381B57"/>
    <w:rsid w:val="00382654"/>
    <w:rsid w:val="00385DA2"/>
    <w:rsid w:val="003862F2"/>
    <w:rsid w:val="0039242A"/>
    <w:rsid w:val="00395CC6"/>
    <w:rsid w:val="00396B77"/>
    <w:rsid w:val="00397286"/>
    <w:rsid w:val="003A01E0"/>
    <w:rsid w:val="003A0C00"/>
    <w:rsid w:val="003A3337"/>
    <w:rsid w:val="003A3737"/>
    <w:rsid w:val="003A526A"/>
    <w:rsid w:val="003A536E"/>
    <w:rsid w:val="003A5D2E"/>
    <w:rsid w:val="003A61CF"/>
    <w:rsid w:val="003B3731"/>
    <w:rsid w:val="003B55FA"/>
    <w:rsid w:val="003B61FF"/>
    <w:rsid w:val="003B7F66"/>
    <w:rsid w:val="003C0F6A"/>
    <w:rsid w:val="003C10F2"/>
    <w:rsid w:val="003C287E"/>
    <w:rsid w:val="003C3570"/>
    <w:rsid w:val="003C40F2"/>
    <w:rsid w:val="003C4870"/>
    <w:rsid w:val="003C51FE"/>
    <w:rsid w:val="003C7494"/>
    <w:rsid w:val="003C7A62"/>
    <w:rsid w:val="003C7BA0"/>
    <w:rsid w:val="003D3919"/>
    <w:rsid w:val="003D3E7D"/>
    <w:rsid w:val="003D4ACB"/>
    <w:rsid w:val="003D4D4C"/>
    <w:rsid w:val="003E1DEE"/>
    <w:rsid w:val="003E1FCB"/>
    <w:rsid w:val="003E3DE6"/>
    <w:rsid w:val="003E526D"/>
    <w:rsid w:val="003E555F"/>
    <w:rsid w:val="003F0AD3"/>
    <w:rsid w:val="003F1C44"/>
    <w:rsid w:val="003F26AD"/>
    <w:rsid w:val="00400554"/>
    <w:rsid w:val="0040217E"/>
    <w:rsid w:val="00402C21"/>
    <w:rsid w:val="00403F71"/>
    <w:rsid w:val="00405841"/>
    <w:rsid w:val="00406657"/>
    <w:rsid w:val="00410949"/>
    <w:rsid w:val="00411954"/>
    <w:rsid w:val="00411A69"/>
    <w:rsid w:val="00413A46"/>
    <w:rsid w:val="0041422D"/>
    <w:rsid w:val="00414AC9"/>
    <w:rsid w:val="004157B4"/>
    <w:rsid w:val="00415BE1"/>
    <w:rsid w:val="00417203"/>
    <w:rsid w:val="0041727E"/>
    <w:rsid w:val="0041757D"/>
    <w:rsid w:val="0042058C"/>
    <w:rsid w:val="00421AFA"/>
    <w:rsid w:val="00422131"/>
    <w:rsid w:val="00425958"/>
    <w:rsid w:val="00427FAC"/>
    <w:rsid w:val="004320BB"/>
    <w:rsid w:val="00433137"/>
    <w:rsid w:val="00447184"/>
    <w:rsid w:val="00452EC4"/>
    <w:rsid w:val="00453DD9"/>
    <w:rsid w:val="004548D8"/>
    <w:rsid w:val="0045704C"/>
    <w:rsid w:val="004575E1"/>
    <w:rsid w:val="004577ED"/>
    <w:rsid w:val="00457899"/>
    <w:rsid w:val="00460055"/>
    <w:rsid w:val="004615FB"/>
    <w:rsid w:val="004622EB"/>
    <w:rsid w:val="0046372E"/>
    <w:rsid w:val="00467412"/>
    <w:rsid w:val="004707BB"/>
    <w:rsid w:val="0047416B"/>
    <w:rsid w:val="00474EF4"/>
    <w:rsid w:val="00477A4C"/>
    <w:rsid w:val="00477FBE"/>
    <w:rsid w:val="00481F19"/>
    <w:rsid w:val="00481FF7"/>
    <w:rsid w:val="00483901"/>
    <w:rsid w:val="00483EDF"/>
    <w:rsid w:val="00484F16"/>
    <w:rsid w:val="00485880"/>
    <w:rsid w:val="00486849"/>
    <w:rsid w:val="004910B2"/>
    <w:rsid w:val="0049257D"/>
    <w:rsid w:val="00492AA5"/>
    <w:rsid w:val="00495828"/>
    <w:rsid w:val="00496C19"/>
    <w:rsid w:val="00497186"/>
    <w:rsid w:val="00497256"/>
    <w:rsid w:val="004A11AE"/>
    <w:rsid w:val="004A15D5"/>
    <w:rsid w:val="004A39CF"/>
    <w:rsid w:val="004A4D0B"/>
    <w:rsid w:val="004A5240"/>
    <w:rsid w:val="004A54C6"/>
    <w:rsid w:val="004A71CC"/>
    <w:rsid w:val="004B040D"/>
    <w:rsid w:val="004B190E"/>
    <w:rsid w:val="004B4DBC"/>
    <w:rsid w:val="004B5540"/>
    <w:rsid w:val="004B562D"/>
    <w:rsid w:val="004B76FA"/>
    <w:rsid w:val="004B7790"/>
    <w:rsid w:val="004B78DA"/>
    <w:rsid w:val="004C3D12"/>
    <w:rsid w:val="004C781A"/>
    <w:rsid w:val="004C7F98"/>
    <w:rsid w:val="004D148B"/>
    <w:rsid w:val="004D24AD"/>
    <w:rsid w:val="004D32A8"/>
    <w:rsid w:val="004D3302"/>
    <w:rsid w:val="004D6CF9"/>
    <w:rsid w:val="004D7BD4"/>
    <w:rsid w:val="004E0E6F"/>
    <w:rsid w:val="004E16CB"/>
    <w:rsid w:val="004E17AF"/>
    <w:rsid w:val="004E1AA9"/>
    <w:rsid w:val="004E22E0"/>
    <w:rsid w:val="004E2F00"/>
    <w:rsid w:val="004E5F12"/>
    <w:rsid w:val="004E6D7A"/>
    <w:rsid w:val="004F2ADE"/>
    <w:rsid w:val="004F3263"/>
    <w:rsid w:val="004F4833"/>
    <w:rsid w:val="004F782F"/>
    <w:rsid w:val="00501ED8"/>
    <w:rsid w:val="005037C7"/>
    <w:rsid w:val="00505F80"/>
    <w:rsid w:val="0050769B"/>
    <w:rsid w:val="00513997"/>
    <w:rsid w:val="00520A66"/>
    <w:rsid w:val="00520B7D"/>
    <w:rsid w:val="00524B47"/>
    <w:rsid w:val="00527F6C"/>
    <w:rsid w:val="00531181"/>
    <w:rsid w:val="005321A9"/>
    <w:rsid w:val="0053516A"/>
    <w:rsid w:val="00541CF6"/>
    <w:rsid w:val="00543E5F"/>
    <w:rsid w:val="00551A44"/>
    <w:rsid w:val="00551C3E"/>
    <w:rsid w:val="00555868"/>
    <w:rsid w:val="00560F81"/>
    <w:rsid w:val="00561561"/>
    <w:rsid w:val="00562435"/>
    <w:rsid w:val="0056508F"/>
    <w:rsid w:val="00565A72"/>
    <w:rsid w:val="00570939"/>
    <w:rsid w:val="00577956"/>
    <w:rsid w:val="00577A48"/>
    <w:rsid w:val="00581E6B"/>
    <w:rsid w:val="0058292C"/>
    <w:rsid w:val="00582C10"/>
    <w:rsid w:val="005835A1"/>
    <w:rsid w:val="0058458D"/>
    <w:rsid w:val="00584BC4"/>
    <w:rsid w:val="00587B6F"/>
    <w:rsid w:val="00587C3D"/>
    <w:rsid w:val="00590EAC"/>
    <w:rsid w:val="00591CB3"/>
    <w:rsid w:val="005921CE"/>
    <w:rsid w:val="005935D1"/>
    <w:rsid w:val="0059474D"/>
    <w:rsid w:val="00595150"/>
    <w:rsid w:val="00596B84"/>
    <w:rsid w:val="00596E2D"/>
    <w:rsid w:val="005978B6"/>
    <w:rsid w:val="005A373F"/>
    <w:rsid w:val="005A3F58"/>
    <w:rsid w:val="005B0839"/>
    <w:rsid w:val="005B14D7"/>
    <w:rsid w:val="005B1F84"/>
    <w:rsid w:val="005B38A9"/>
    <w:rsid w:val="005B6F8D"/>
    <w:rsid w:val="005C0A79"/>
    <w:rsid w:val="005C3677"/>
    <w:rsid w:val="005C67CE"/>
    <w:rsid w:val="005C728A"/>
    <w:rsid w:val="005C76A1"/>
    <w:rsid w:val="005D4249"/>
    <w:rsid w:val="005D42C7"/>
    <w:rsid w:val="005D479A"/>
    <w:rsid w:val="005D566E"/>
    <w:rsid w:val="005D5EF9"/>
    <w:rsid w:val="005E1553"/>
    <w:rsid w:val="005E1F7C"/>
    <w:rsid w:val="005E3424"/>
    <w:rsid w:val="005E4CA2"/>
    <w:rsid w:val="005E4E73"/>
    <w:rsid w:val="005E5E25"/>
    <w:rsid w:val="005E6886"/>
    <w:rsid w:val="005E7E87"/>
    <w:rsid w:val="005F08C2"/>
    <w:rsid w:val="005F4002"/>
    <w:rsid w:val="005F61C9"/>
    <w:rsid w:val="005F6DD3"/>
    <w:rsid w:val="00602B92"/>
    <w:rsid w:val="00603E40"/>
    <w:rsid w:val="0060662A"/>
    <w:rsid w:val="00611E84"/>
    <w:rsid w:val="00612CA6"/>
    <w:rsid w:val="00612DF9"/>
    <w:rsid w:val="0061364F"/>
    <w:rsid w:val="00614465"/>
    <w:rsid w:val="00616B80"/>
    <w:rsid w:val="00622592"/>
    <w:rsid w:val="006340D3"/>
    <w:rsid w:val="006342AF"/>
    <w:rsid w:val="006343D2"/>
    <w:rsid w:val="006348F6"/>
    <w:rsid w:val="00635B0E"/>
    <w:rsid w:val="00636AB0"/>
    <w:rsid w:val="00637AAC"/>
    <w:rsid w:val="00641690"/>
    <w:rsid w:val="00641CAA"/>
    <w:rsid w:val="00641EBB"/>
    <w:rsid w:val="00641EE3"/>
    <w:rsid w:val="00646DF7"/>
    <w:rsid w:val="006517C7"/>
    <w:rsid w:val="00651F34"/>
    <w:rsid w:val="00653182"/>
    <w:rsid w:val="006549F0"/>
    <w:rsid w:val="00654AC5"/>
    <w:rsid w:val="006554FB"/>
    <w:rsid w:val="0065556A"/>
    <w:rsid w:val="00655B32"/>
    <w:rsid w:val="006609DB"/>
    <w:rsid w:val="0066431E"/>
    <w:rsid w:val="00665B1E"/>
    <w:rsid w:val="00667C8D"/>
    <w:rsid w:val="00670708"/>
    <w:rsid w:val="006737BC"/>
    <w:rsid w:val="00674143"/>
    <w:rsid w:val="0067526C"/>
    <w:rsid w:val="0067595C"/>
    <w:rsid w:val="00676041"/>
    <w:rsid w:val="006760A7"/>
    <w:rsid w:val="00676FF1"/>
    <w:rsid w:val="00677EAC"/>
    <w:rsid w:val="00680AAB"/>
    <w:rsid w:val="00680C12"/>
    <w:rsid w:val="00683B88"/>
    <w:rsid w:val="006849C7"/>
    <w:rsid w:val="00685593"/>
    <w:rsid w:val="00686004"/>
    <w:rsid w:val="00687DD7"/>
    <w:rsid w:val="00694FA1"/>
    <w:rsid w:val="00695CE5"/>
    <w:rsid w:val="00697C7F"/>
    <w:rsid w:val="006A0D13"/>
    <w:rsid w:val="006A135D"/>
    <w:rsid w:val="006A1AB0"/>
    <w:rsid w:val="006A2128"/>
    <w:rsid w:val="006A25D5"/>
    <w:rsid w:val="006A7991"/>
    <w:rsid w:val="006B1297"/>
    <w:rsid w:val="006B2466"/>
    <w:rsid w:val="006B3D7C"/>
    <w:rsid w:val="006B5281"/>
    <w:rsid w:val="006B5F54"/>
    <w:rsid w:val="006C1CDE"/>
    <w:rsid w:val="006C21F3"/>
    <w:rsid w:val="006C3ED4"/>
    <w:rsid w:val="006C471A"/>
    <w:rsid w:val="006C49AC"/>
    <w:rsid w:val="006C51C9"/>
    <w:rsid w:val="006C6506"/>
    <w:rsid w:val="006C7417"/>
    <w:rsid w:val="006C7826"/>
    <w:rsid w:val="006D05F2"/>
    <w:rsid w:val="006D0B85"/>
    <w:rsid w:val="006D242C"/>
    <w:rsid w:val="006D2B74"/>
    <w:rsid w:val="006D5FFB"/>
    <w:rsid w:val="006D6591"/>
    <w:rsid w:val="006D7136"/>
    <w:rsid w:val="006D750D"/>
    <w:rsid w:val="006E0AA8"/>
    <w:rsid w:val="006E0FC4"/>
    <w:rsid w:val="006E1379"/>
    <w:rsid w:val="006E7C1F"/>
    <w:rsid w:val="006F028E"/>
    <w:rsid w:val="006F3199"/>
    <w:rsid w:val="006F335A"/>
    <w:rsid w:val="006F6C8D"/>
    <w:rsid w:val="00702F13"/>
    <w:rsid w:val="007060D0"/>
    <w:rsid w:val="00710DDE"/>
    <w:rsid w:val="00710EB3"/>
    <w:rsid w:val="007121D5"/>
    <w:rsid w:val="007126AF"/>
    <w:rsid w:val="00712A0D"/>
    <w:rsid w:val="0071335D"/>
    <w:rsid w:val="00714290"/>
    <w:rsid w:val="007153D1"/>
    <w:rsid w:val="0071791D"/>
    <w:rsid w:val="00720D18"/>
    <w:rsid w:val="00722ACA"/>
    <w:rsid w:val="0072653A"/>
    <w:rsid w:val="00727863"/>
    <w:rsid w:val="00733DDA"/>
    <w:rsid w:val="00736785"/>
    <w:rsid w:val="0073758B"/>
    <w:rsid w:val="00737CEA"/>
    <w:rsid w:val="007434C7"/>
    <w:rsid w:val="00743A83"/>
    <w:rsid w:val="00746F14"/>
    <w:rsid w:val="007509D5"/>
    <w:rsid w:val="00752DB8"/>
    <w:rsid w:val="00755F0F"/>
    <w:rsid w:val="00761620"/>
    <w:rsid w:val="00766870"/>
    <w:rsid w:val="00767441"/>
    <w:rsid w:val="00767BA0"/>
    <w:rsid w:val="0077038D"/>
    <w:rsid w:val="00770564"/>
    <w:rsid w:val="00771111"/>
    <w:rsid w:val="00773C84"/>
    <w:rsid w:val="007749AD"/>
    <w:rsid w:val="007750C5"/>
    <w:rsid w:val="00775299"/>
    <w:rsid w:val="00775D8B"/>
    <w:rsid w:val="0078046A"/>
    <w:rsid w:val="007808C7"/>
    <w:rsid w:val="00780CBD"/>
    <w:rsid w:val="007821B3"/>
    <w:rsid w:val="00782313"/>
    <w:rsid w:val="00784089"/>
    <w:rsid w:val="007876BB"/>
    <w:rsid w:val="00790632"/>
    <w:rsid w:val="00790F5D"/>
    <w:rsid w:val="007A199F"/>
    <w:rsid w:val="007A2CCE"/>
    <w:rsid w:val="007A2EFC"/>
    <w:rsid w:val="007A7056"/>
    <w:rsid w:val="007B1CD3"/>
    <w:rsid w:val="007B33F8"/>
    <w:rsid w:val="007B51F3"/>
    <w:rsid w:val="007B6989"/>
    <w:rsid w:val="007B79DA"/>
    <w:rsid w:val="007C4FC5"/>
    <w:rsid w:val="007D222C"/>
    <w:rsid w:val="007D23E4"/>
    <w:rsid w:val="007D25EF"/>
    <w:rsid w:val="007D2790"/>
    <w:rsid w:val="007D351C"/>
    <w:rsid w:val="007D3EF9"/>
    <w:rsid w:val="007D5ED6"/>
    <w:rsid w:val="007D63F3"/>
    <w:rsid w:val="007D6617"/>
    <w:rsid w:val="007E0CE6"/>
    <w:rsid w:val="007E1E07"/>
    <w:rsid w:val="007E31A4"/>
    <w:rsid w:val="007E570B"/>
    <w:rsid w:val="007E652C"/>
    <w:rsid w:val="007F091D"/>
    <w:rsid w:val="007F128B"/>
    <w:rsid w:val="007F16E3"/>
    <w:rsid w:val="007F2279"/>
    <w:rsid w:val="007F5D7D"/>
    <w:rsid w:val="007F5DB7"/>
    <w:rsid w:val="007F70E9"/>
    <w:rsid w:val="007F775D"/>
    <w:rsid w:val="007F7C27"/>
    <w:rsid w:val="00800080"/>
    <w:rsid w:val="00801559"/>
    <w:rsid w:val="0080499C"/>
    <w:rsid w:val="00805417"/>
    <w:rsid w:val="00807134"/>
    <w:rsid w:val="00807A5F"/>
    <w:rsid w:val="0081005B"/>
    <w:rsid w:val="008118FA"/>
    <w:rsid w:val="00812EC1"/>
    <w:rsid w:val="00812F9C"/>
    <w:rsid w:val="00813CD4"/>
    <w:rsid w:val="00814072"/>
    <w:rsid w:val="00814B50"/>
    <w:rsid w:val="00821196"/>
    <w:rsid w:val="00826346"/>
    <w:rsid w:val="008312BA"/>
    <w:rsid w:val="0083305B"/>
    <w:rsid w:val="008377D5"/>
    <w:rsid w:val="008406A4"/>
    <w:rsid w:val="008421F5"/>
    <w:rsid w:val="00843CF6"/>
    <w:rsid w:val="0084509A"/>
    <w:rsid w:val="00846675"/>
    <w:rsid w:val="00847466"/>
    <w:rsid w:val="008559CE"/>
    <w:rsid w:val="00857FE2"/>
    <w:rsid w:val="00860121"/>
    <w:rsid w:val="00860693"/>
    <w:rsid w:val="008635CC"/>
    <w:rsid w:val="00866A9A"/>
    <w:rsid w:val="00872D90"/>
    <w:rsid w:val="00875C0C"/>
    <w:rsid w:val="008809A6"/>
    <w:rsid w:val="0088506B"/>
    <w:rsid w:val="00885B79"/>
    <w:rsid w:val="00887139"/>
    <w:rsid w:val="0088746F"/>
    <w:rsid w:val="00894C9A"/>
    <w:rsid w:val="00896117"/>
    <w:rsid w:val="0089695F"/>
    <w:rsid w:val="00896AEC"/>
    <w:rsid w:val="00897267"/>
    <w:rsid w:val="00897AE0"/>
    <w:rsid w:val="008A2CDB"/>
    <w:rsid w:val="008A3AE7"/>
    <w:rsid w:val="008A42DF"/>
    <w:rsid w:val="008A5A6C"/>
    <w:rsid w:val="008A5A91"/>
    <w:rsid w:val="008A7488"/>
    <w:rsid w:val="008B484C"/>
    <w:rsid w:val="008B507D"/>
    <w:rsid w:val="008B5F62"/>
    <w:rsid w:val="008B6183"/>
    <w:rsid w:val="008C15A8"/>
    <w:rsid w:val="008C3D2F"/>
    <w:rsid w:val="008C444A"/>
    <w:rsid w:val="008C539C"/>
    <w:rsid w:val="008C5673"/>
    <w:rsid w:val="008C5A42"/>
    <w:rsid w:val="008D121C"/>
    <w:rsid w:val="008D1A72"/>
    <w:rsid w:val="008D42AC"/>
    <w:rsid w:val="008D77A3"/>
    <w:rsid w:val="008E0123"/>
    <w:rsid w:val="008E1C74"/>
    <w:rsid w:val="008E3BEF"/>
    <w:rsid w:val="008E4466"/>
    <w:rsid w:val="008E4728"/>
    <w:rsid w:val="008E6377"/>
    <w:rsid w:val="008E740E"/>
    <w:rsid w:val="008E7623"/>
    <w:rsid w:val="008F0F0A"/>
    <w:rsid w:val="008F24B4"/>
    <w:rsid w:val="008F4536"/>
    <w:rsid w:val="008F66C6"/>
    <w:rsid w:val="009005C6"/>
    <w:rsid w:val="00902161"/>
    <w:rsid w:val="009023FE"/>
    <w:rsid w:val="00903E73"/>
    <w:rsid w:val="009045EA"/>
    <w:rsid w:val="0090500D"/>
    <w:rsid w:val="00912CB8"/>
    <w:rsid w:val="00915488"/>
    <w:rsid w:val="009179CD"/>
    <w:rsid w:val="0091DE08"/>
    <w:rsid w:val="00920670"/>
    <w:rsid w:val="00925365"/>
    <w:rsid w:val="00927955"/>
    <w:rsid w:val="00927D71"/>
    <w:rsid w:val="00930460"/>
    <w:rsid w:val="0093054B"/>
    <w:rsid w:val="00932B25"/>
    <w:rsid w:val="0093455F"/>
    <w:rsid w:val="00935D23"/>
    <w:rsid w:val="009365CC"/>
    <w:rsid w:val="00936715"/>
    <w:rsid w:val="00940FB2"/>
    <w:rsid w:val="009427C8"/>
    <w:rsid w:val="00942E96"/>
    <w:rsid w:val="009447CD"/>
    <w:rsid w:val="00946501"/>
    <w:rsid w:val="00952979"/>
    <w:rsid w:val="00953BF1"/>
    <w:rsid w:val="00962321"/>
    <w:rsid w:val="009632CE"/>
    <w:rsid w:val="0096709E"/>
    <w:rsid w:val="0096724A"/>
    <w:rsid w:val="0097220E"/>
    <w:rsid w:val="00972699"/>
    <w:rsid w:val="00972E11"/>
    <w:rsid w:val="00973200"/>
    <w:rsid w:val="00974141"/>
    <w:rsid w:val="009746D3"/>
    <w:rsid w:val="00976FAB"/>
    <w:rsid w:val="0097768C"/>
    <w:rsid w:val="009779A7"/>
    <w:rsid w:val="00980DA1"/>
    <w:rsid w:val="00980FB0"/>
    <w:rsid w:val="00981703"/>
    <w:rsid w:val="00985B36"/>
    <w:rsid w:val="009911B1"/>
    <w:rsid w:val="009911BE"/>
    <w:rsid w:val="00991A71"/>
    <w:rsid w:val="00992FC3"/>
    <w:rsid w:val="00993C75"/>
    <w:rsid w:val="00996498"/>
    <w:rsid w:val="00996D9A"/>
    <w:rsid w:val="009978D9"/>
    <w:rsid w:val="009B18E0"/>
    <w:rsid w:val="009B26D7"/>
    <w:rsid w:val="009B4ECD"/>
    <w:rsid w:val="009B7073"/>
    <w:rsid w:val="009C0FFE"/>
    <w:rsid w:val="009C112A"/>
    <w:rsid w:val="009C38D5"/>
    <w:rsid w:val="009C3B94"/>
    <w:rsid w:val="009C3F27"/>
    <w:rsid w:val="009C7C74"/>
    <w:rsid w:val="009D053C"/>
    <w:rsid w:val="009D205C"/>
    <w:rsid w:val="009D369A"/>
    <w:rsid w:val="009D4818"/>
    <w:rsid w:val="009E0253"/>
    <w:rsid w:val="009E0673"/>
    <w:rsid w:val="009E0C57"/>
    <w:rsid w:val="009E3AA1"/>
    <w:rsid w:val="009E4713"/>
    <w:rsid w:val="009F0CBE"/>
    <w:rsid w:val="009F1F7D"/>
    <w:rsid w:val="009F4833"/>
    <w:rsid w:val="009F4F92"/>
    <w:rsid w:val="009F5993"/>
    <w:rsid w:val="009F63A2"/>
    <w:rsid w:val="00A0007A"/>
    <w:rsid w:val="00A001AB"/>
    <w:rsid w:val="00A01C8A"/>
    <w:rsid w:val="00A02FDC"/>
    <w:rsid w:val="00A04099"/>
    <w:rsid w:val="00A06464"/>
    <w:rsid w:val="00A06CE0"/>
    <w:rsid w:val="00A136C6"/>
    <w:rsid w:val="00A1535E"/>
    <w:rsid w:val="00A16140"/>
    <w:rsid w:val="00A17BBE"/>
    <w:rsid w:val="00A2067C"/>
    <w:rsid w:val="00A20683"/>
    <w:rsid w:val="00A20824"/>
    <w:rsid w:val="00A21521"/>
    <w:rsid w:val="00A23B94"/>
    <w:rsid w:val="00A260B4"/>
    <w:rsid w:val="00A27273"/>
    <w:rsid w:val="00A3577F"/>
    <w:rsid w:val="00A4034D"/>
    <w:rsid w:val="00A416FF"/>
    <w:rsid w:val="00A42159"/>
    <w:rsid w:val="00A429E7"/>
    <w:rsid w:val="00A43B88"/>
    <w:rsid w:val="00A43CFB"/>
    <w:rsid w:val="00A46244"/>
    <w:rsid w:val="00A50071"/>
    <w:rsid w:val="00A50785"/>
    <w:rsid w:val="00A634B2"/>
    <w:rsid w:val="00A63F15"/>
    <w:rsid w:val="00A64489"/>
    <w:rsid w:val="00A65AF3"/>
    <w:rsid w:val="00A65F17"/>
    <w:rsid w:val="00A71C9C"/>
    <w:rsid w:val="00A73FDA"/>
    <w:rsid w:val="00A77FD1"/>
    <w:rsid w:val="00A800D7"/>
    <w:rsid w:val="00A80B84"/>
    <w:rsid w:val="00A80B9C"/>
    <w:rsid w:val="00A812BC"/>
    <w:rsid w:val="00A86CC3"/>
    <w:rsid w:val="00A9136E"/>
    <w:rsid w:val="00A946A1"/>
    <w:rsid w:val="00A94EA2"/>
    <w:rsid w:val="00A96590"/>
    <w:rsid w:val="00A968CE"/>
    <w:rsid w:val="00A97F74"/>
    <w:rsid w:val="00AA28A2"/>
    <w:rsid w:val="00AA2F70"/>
    <w:rsid w:val="00AA4AD4"/>
    <w:rsid w:val="00AA5887"/>
    <w:rsid w:val="00AA646C"/>
    <w:rsid w:val="00AA6ABC"/>
    <w:rsid w:val="00AA7B5E"/>
    <w:rsid w:val="00AB0C26"/>
    <w:rsid w:val="00AB3634"/>
    <w:rsid w:val="00AB4035"/>
    <w:rsid w:val="00AD05C3"/>
    <w:rsid w:val="00AD14F3"/>
    <w:rsid w:val="00AD24D9"/>
    <w:rsid w:val="00AD375E"/>
    <w:rsid w:val="00AD7AEE"/>
    <w:rsid w:val="00AD7E39"/>
    <w:rsid w:val="00AE3923"/>
    <w:rsid w:val="00AE3D9F"/>
    <w:rsid w:val="00AE48EF"/>
    <w:rsid w:val="00AE612D"/>
    <w:rsid w:val="00AE7C91"/>
    <w:rsid w:val="00AF119E"/>
    <w:rsid w:val="00AF14A7"/>
    <w:rsid w:val="00AF21C9"/>
    <w:rsid w:val="00AF4631"/>
    <w:rsid w:val="00AF5AAD"/>
    <w:rsid w:val="00B00FF7"/>
    <w:rsid w:val="00B01CA9"/>
    <w:rsid w:val="00B0652E"/>
    <w:rsid w:val="00B076E7"/>
    <w:rsid w:val="00B07F6B"/>
    <w:rsid w:val="00B147F5"/>
    <w:rsid w:val="00B14809"/>
    <w:rsid w:val="00B14E4B"/>
    <w:rsid w:val="00B16FA4"/>
    <w:rsid w:val="00B177E4"/>
    <w:rsid w:val="00B2046B"/>
    <w:rsid w:val="00B22670"/>
    <w:rsid w:val="00B23D7D"/>
    <w:rsid w:val="00B240FA"/>
    <w:rsid w:val="00B24113"/>
    <w:rsid w:val="00B2685F"/>
    <w:rsid w:val="00B313E1"/>
    <w:rsid w:val="00B3294F"/>
    <w:rsid w:val="00B348C8"/>
    <w:rsid w:val="00B34BF8"/>
    <w:rsid w:val="00B34EDF"/>
    <w:rsid w:val="00B36083"/>
    <w:rsid w:val="00B40820"/>
    <w:rsid w:val="00B40A37"/>
    <w:rsid w:val="00B40F4E"/>
    <w:rsid w:val="00B41E04"/>
    <w:rsid w:val="00B41F50"/>
    <w:rsid w:val="00B44B2A"/>
    <w:rsid w:val="00B548B9"/>
    <w:rsid w:val="00B60C90"/>
    <w:rsid w:val="00B64BC9"/>
    <w:rsid w:val="00B64D99"/>
    <w:rsid w:val="00B64FD9"/>
    <w:rsid w:val="00B70AB3"/>
    <w:rsid w:val="00B757B4"/>
    <w:rsid w:val="00B76FB3"/>
    <w:rsid w:val="00B8133A"/>
    <w:rsid w:val="00B82A16"/>
    <w:rsid w:val="00B82ED0"/>
    <w:rsid w:val="00B8535D"/>
    <w:rsid w:val="00B854D1"/>
    <w:rsid w:val="00B90841"/>
    <w:rsid w:val="00B92C75"/>
    <w:rsid w:val="00B94129"/>
    <w:rsid w:val="00B9580F"/>
    <w:rsid w:val="00B95E8E"/>
    <w:rsid w:val="00BA2005"/>
    <w:rsid w:val="00BA3F37"/>
    <w:rsid w:val="00BA4FA1"/>
    <w:rsid w:val="00BA619C"/>
    <w:rsid w:val="00BA655C"/>
    <w:rsid w:val="00BB4104"/>
    <w:rsid w:val="00BB415A"/>
    <w:rsid w:val="00BB55A2"/>
    <w:rsid w:val="00BB572D"/>
    <w:rsid w:val="00BB6152"/>
    <w:rsid w:val="00BB68D4"/>
    <w:rsid w:val="00BB7D7F"/>
    <w:rsid w:val="00BC2AD4"/>
    <w:rsid w:val="00BC3DF9"/>
    <w:rsid w:val="00BC58CE"/>
    <w:rsid w:val="00BC6303"/>
    <w:rsid w:val="00BC6C7D"/>
    <w:rsid w:val="00BD01D1"/>
    <w:rsid w:val="00BD06F9"/>
    <w:rsid w:val="00BD07A2"/>
    <w:rsid w:val="00BD08D5"/>
    <w:rsid w:val="00BD159D"/>
    <w:rsid w:val="00BD313A"/>
    <w:rsid w:val="00BD4AE3"/>
    <w:rsid w:val="00BD4B6D"/>
    <w:rsid w:val="00BD6986"/>
    <w:rsid w:val="00BD70A0"/>
    <w:rsid w:val="00BE19B2"/>
    <w:rsid w:val="00BE2BD9"/>
    <w:rsid w:val="00BE32D1"/>
    <w:rsid w:val="00BE6D47"/>
    <w:rsid w:val="00BF04A4"/>
    <w:rsid w:val="00BF0AEB"/>
    <w:rsid w:val="00BF3259"/>
    <w:rsid w:val="00BF3C5D"/>
    <w:rsid w:val="00BF426B"/>
    <w:rsid w:val="00BF4D1D"/>
    <w:rsid w:val="00BF5B5A"/>
    <w:rsid w:val="00BF68F6"/>
    <w:rsid w:val="00C02531"/>
    <w:rsid w:val="00C037E1"/>
    <w:rsid w:val="00C06677"/>
    <w:rsid w:val="00C1006F"/>
    <w:rsid w:val="00C11988"/>
    <w:rsid w:val="00C13006"/>
    <w:rsid w:val="00C138BD"/>
    <w:rsid w:val="00C13933"/>
    <w:rsid w:val="00C14643"/>
    <w:rsid w:val="00C15449"/>
    <w:rsid w:val="00C15FF2"/>
    <w:rsid w:val="00C171B6"/>
    <w:rsid w:val="00C1740D"/>
    <w:rsid w:val="00C217DA"/>
    <w:rsid w:val="00C21F1F"/>
    <w:rsid w:val="00C226C2"/>
    <w:rsid w:val="00C24C1D"/>
    <w:rsid w:val="00C328CE"/>
    <w:rsid w:val="00C337FC"/>
    <w:rsid w:val="00C365B3"/>
    <w:rsid w:val="00C36D2E"/>
    <w:rsid w:val="00C43D72"/>
    <w:rsid w:val="00C45BFC"/>
    <w:rsid w:val="00C50922"/>
    <w:rsid w:val="00C524D4"/>
    <w:rsid w:val="00C5587B"/>
    <w:rsid w:val="00C55BB0"/>
    <w:rsid w:val="00C56355"/>
    <w:rsid w:val="00C56837"/>
    <w:rsid w:val="00C57B9C"/>
    <w:rsid w:val="00C57D4D"/>
    <w:rsid w:val="00C6083C"/>
    <w:rsid w:val="00C60EBD"/>
    <w:rsid w:val="00C61568"/>
    <w:rsid w:val="00C64919"/>
    <w:rsid w:val="00C66FA4"/>
    <w:rsid w:val="00C73A0E"/>
    <w:rsid w:val="00C7514B"/>
    <w:rsid w:val="00C763BD"/>
    <w:rsid w:val="00C851BE"/>
    <w:rsid w:val="00C859F8"/>
    <w:rsid w:val="00C91CFC"/>
    <w:rsid w:val="00C93BC1"/>
    <w:rsid w:val="00CA2A49"/>
    <w:rsid w:val="00CA2A53"/>
    <w:rsid w:val="00CA3127"/>
    <w:rsid w:val="00CA4342"/>
    <w:rsid w:val="00CA484C"/>
    <w:rsid w:val="00CA4E36"/>
    <w:rsid w:val="00CB075C"/>
    <w:rsid w:val="00CB09A3"/>
    <w:rsid w:val="00CB1406"/>
    <w:rsid w:val="00CB2ECC"/>
    <w:rsid w:val="00CB47F3"/>
    <w:rsid w:val="00CB4ED4"/>
    <w:rsid w:val="00CB7423"/>
    <w:rsid w:val="00CB780B"/>
    <w:rsid w:val="00CC18BD"/>
    <w:rsid w:val="00CC7CC8"/>
    <w:rsid w:val="00CD4A50"/>
    <w:rsid w:val="00CE28E6"/>
    <w:rsid w:val="00CE790F"/>
    <w:rsid w:val="00CE7C65"/>
    <w:rsid w:val="00CF053E"/>
    <w:rsid w:val="00CF7D92"/>
    <w:rsid w:val="00D00E6A"/>
    <w:rsid w:val="00D012A4"/>
    <w:rsid w:val="00D04C2B"/>
    <w:rsid w:val="00D06015"/>
    <w:rsid w:val="00D063A3"/>
    <w:rsid w:val="00D11900"/>
    <w:rsid w:val="00D1392E"/>
    <w:rsid w:val="00D20672"/>
    <w:rsid w:val="00D20767"/>
    <w:rsid w:val="00D22B85"/>
    <w:rsid w:val="00D30941"/>
    <w:rsid w:val="00D325C5"/>
    <w:rsid w:val="00D327D9"/>
    <w:rsid w:val="00D32EB8"/>
    <w:rsid w:val="00D34088"/>
    <w:rsid w:val="00D34DE6"/>
    <w:rsid w:val="00D37E0B"/>
    <w:rsid w:val="00D4176C"/>
    <w:rsid w:val="00D42E24"/>
    <w:rsid w:val="00D43B1F"/>
    <w:rsid w:val="00D44C88"/>
    <w:rsid w:val="00D45EB9"/>
    <w:rsid w:val="00D46190"/>
    <w:rsid w:val="00D46654"/>
    <w:rsid w:val="00D46E03"/>
    <w:rsid w:val="00D51306"/>
    <w:rsid w:val="00D517FF"/>
    <w:rsid w:val="00D57019"/>
    <w:rsid w:val="00D61502"/>
    <w:rsid w:val="00D62F08"/>
    <w:rsid w:val="00D65868"/>
    <w:rsid w:val="00D6641D"/>
    <w:rsid w:val="00D66A5D"/>
    <w:rsid w:val="00D66C09"/>
    <w:rsid w:val="00D7010E"/>
    <w:rsid w:val="00D7191B"/>
    <w:rsid w:val="00D72508"/>
    <w:rsid w:val="00D733B5"/>
    <w:rsid w:val="00D74814"/>
    <w:rsid w:val="00D81518"/>
    <w:rsid w:val="00D82AC6"/>
    <w:rsid w:val="00D82E9C"/>
    <w:rsid w:val="00D82FEF"/>
    <w:rsid w:val="00D83E56"/>
    <w:rsid w:val="00D851E9"/>
    <w:rsid w:val="00D85B51"/>
    <w:rsid w:val="00D871EB"/>
    <w:rsid w:val="00D87D96"/>
    <w:rsid w:val="00D90BC0"/>
    <w:rsid w:val="00D91387"/>
    <w:rsid w:val="00D91E1C"/>
    <w:rsid w:val="00D920E0"/>
    <w:rsid w:val="00D933C9"/>
    <w:rsid w:val="00D9358E"/>
    <w:rsid w:val="00D93FCC"/>
    <w:rsid w:val="00D966E2"/>
    <w:rsid w:val="00D967ED"/>
    <w:rsid w:val="00DA0134"/>
    <w:rsid w:val="00DA1913"/>
    <w:rsid w:val="00DA3054"/>
    <w:rsid w:val="00DA3FFC"/>
    <w:rsid w:val="00DA4C36"/>
    <w:rsid w:val="00DA5314"/>
    <w:rsid w:val="00DA5553"/>
    <w:rsid w:val="00DA6604"/>
    <w:rsid w:val="00DA77F0"/>
    <w:rsid w:val="00DB487D"/>
    <w:rsid w:val="00DB76B7"/>
    <w:rsid w:val="00DC06D2"/>
    <w:rsid w:val="00DC0D07"/>
    <w:rsid w:val="00DC273D"/>
    <w:rsid w:val="00DC38DA"/>
    <w:rsid w:val="00DC3AAB"/>
    <w:rsid w:val="00DC4A1A"/>
    <w:rsid w:val="00DC5830"/>
    <w:rsid w:val="00DC602A"/>
    <w:rsid w:val="00DD20B3"/>
    <w:rsid w:val="00DD3A9F"/>
    <w:rsid w:val="00DD4263"/>
    <w:rsid w:val="00DD46D6"/>
    <w:rsid w:val="00DD687A"/>
    <w:rsid w:val="00DE0ACD"/>
    <w:rsid w:val="00DE34F6"/>
    <w:rsid w:val="00DE62E1"/>
    <w:rsid w:val="00DE6A35"/>
    <w:rsid w:val="00DE7519"/>
    <w:rsid w:val="00DF21CF"/>
    <w:rsid w:val="00DF4587"/>
    <w:rsid w:val="00DF781E"/>
    <w:rsid w:val="00E01F67"/>
    <w:rsid w:val="00E02915"/>
    <w:rsid w:val="00E06428"/>
    <w:rsid w:val="00E102E9"/>
    <w:rsid w:val="00E106E0"/>
    <w:rsid w:val="00E10F9A"/>
    <w:rsid w:val="00E127D2"/>
    <w:rsid w:val="00E13947"/>
    <w:rsid w:val="00E16321"/>
    <w:rsid w:val="00E172CF"/>
    <w:rsid w:val="00E1795E"/>
    <w:rsid w:val="00E2154A"/>
    <w:rsid w:val="00E2175C"/>
    <w:rsid w:val="00E21D58"/>
    <w:rsid w:val="00E221F3"/>
    <w:rsid w:val="00E235FD"/>
    <w:rsid w:val="00E2455E"/>
    <w:rsid w:val="00E319D4"/>
    <w:rsid w:val="00E347DE"/>
    <w:rsid w:val="00E35211"/>
    <w:rsid w:val="00E356DE"/>
    <w:rsid w:val="00E37D10"/>
    <w:rsid w:val="00E41903"/>
    <w:rsid w:val="00E41C5E"/>
    <w:rsid w:val="00E509B1"/>
    <w:rsid w:val="00E50B27"/>
    <w:rsid w:val="00E51751"/>
    <w:rsid w:val="00E519F3"/>
    <w:rsid w:val="00E529D6"/>
    <w:rsid w:val="00E531FF"/>
    <w:rsid w:val="00E54173"/>
    <w:rsid w:val="00E56803"/>
    <w:rsid w:val="00E56B1A"/>
    <w:rsid w:val="00E65401"/>
    <w:rsid w:val="00E65C34"/>
    <w:rsid w:val="00E66555"/>
    <w:rsid w:val="00E7041C"/>
    <w:rsid w:val="00E718FF"/>
    <w:rsid w:val="00E71F9B"/>
    <w:rsid w:val="00E72200"/>
    <w:rsid w:val="00E72309"/>
    <w:rsid w:val="00E75E19"/>
    <w:rsid w:val="00E766F6"/>
    <w:rsid w:val="00E776D1"/>
    <w:rsid w:val="00E801BE"/>
    <w:rsid w:val="00E8078C"/>
    <w:rsid w:val="00E87433"/>
    <w:rsid w:val="00E92FE5"/>
    <w:rsid w:val="00E9446F"/>
    <w:rsid w:val="00E94B2F"/>
    <w:rsid w:val="00EA1CE7"/>
    <w:rsid w:val="00EA2254"/>
    <w:rsid w:val="00EA3767"/>
    <w:rsid w:val="00EA5174"/>
    <w:rsid w:val="00EB13D0"/>
    <w:rsid w:val="00EB188F"/>
    <w:rsid w:val="00EB29B9"/>
    <w:rsid w:val="00EB3B8F"/>
    <w:rsid w:val="00EB42A9"/>
    <w:rsid w:val="00EC2F4F"/>
    <w:rsid w:val="00EC3074"/>
    <w:rsid w:val="00EC64E3"/>
    <w:rsid w:val="00EC6688"/>
    <w:rsid w:val="00ED0779"/>
    <w:rsid w:val="00ED1B3D"/>
    <w:rsid w:val="00ED2BE7"/>
    <w:rsid w:val="00ED5EBC"/>
    <w:rsid w:val="00ED7000"/>
    <w:rsid w:val="00ED7EEE"/>
    <w:rsid w:val="00EE026D"/>
    <w:rsid w:val="00EE40B8"/>
    <w:rsid w:val="00EE4B37"/>
    <w:rsid w:val="00EF0145"/>
    <w:rsid w:val="00EF11BB"/>
    <w:rsid w:val="00EF54B4"/>
    <w:rsid w:val="00EF6159"/>
    <w:rsid w:val="00EF6E83"/>
    <w:rsid w:val="00EF70E9"/>
    <w:rsid w:val="00F01100"/>
    <w:rsid w:val="00F11316"/>
    <w:rsid w:val="00F13C8B"/>
    <w:rsid w:val="00F231DD"/>
    <w:rsid w:val="00F25775"/>
    <w:rsid w:val="00F271FC"/>
    <w:rsid w:val="00F27F1E"/>
    <w:rsid w:val="00F30E44"/>
    <w:rsid w:val="00F31E63"/>
    <w:rsid w:val="00F3248A"/>
    <w:rsid w:val="00F350B1"/>
    <w:rsid w:val="00F35373"/>
    <w:rsid w:val="00F35C47"/>
    <w:rsid w:val="00F360C8"/>
    <w:rsid w:val="00F3666A"/>
    <w:rsid w:val="00F36FEC"/>
    <w:rsid w:val="00F37682"/>
    <w:rsid w:val="00F37A66"/>
    <w:rsid w:val="00F4004B"/>
    <w:rsid w:val="00F42260"/>
    <w:rsid w:val="00F44AAE"/>
    <w:rsid w:val="00F46BA1"/>
    <w:rsid w:val="00F516A5"/>
    <w:rsid w:val="00F52814"/>
    <w:rsid w:val="00F52A13"/>
    <w:rsid w:val="00F52FD3"/>
    <w:rsid w:val="00F53EFA"/>
    <w:rsid w:val="00F5527F"/>
    <w:rsid w:val="00F56358"/>
    <w:rsid w:val="00F573F9"/>
    <w:rsid w:val="00F604A2"/>
    <w:rsid w:val="00F61423"/>
    <w:rsid w:val="00F62314"/>
    <w:rsid w:val="00F66DB0"/>
    <w:rsid w:val="00F7022B"/>
    <w:rsid w:val="00F7251C"/>
    <w:rsid w:val="00F72E9E"/>
    <w:rsid w:val="00F7457F"/>
    <w:rsid w:val="00F74E68"/>
    <w:rsid w:val="00F76555"/>
    <w:rsid w:val="00F76CFF"/>
    <w:rsid w:val="00F76E20"/>
    <w:rsid w:val="00F8188D"/>
    <w:rsid w:val="00F82721"/>
    <w:rsid w:val="00F87B83"/>
    <w:rsid w:val="00F87DD8"/>
    <w:rsid w:val="00F906D5"/>
    <w:rsid w:val="00F9174A"/>
    <w:rsid w:val="00F92073"/>
    <w:rsid w:val="00F94654"/>
    <w:rsid w:val="00F96EC5"/>
    <w:rsid w:val="00FA09E3"/>
    <w:rsid w:val="00FA33CD"/>
    <w:rsid w:val="00FA3DD3"/>
    <w:rsid w:val="00FA4E67"/>
    <w:rsid w:val="00FA50E7"/>
    <w:rsid w:val="00FB25EE"/>
    <w:rsid w:val="00FB440F"/>
    <w:rsid w:val="00FB505B"/>
    <w:rsid w:val="00FC04E3"/>
    <w:rsid w:val="00FC0B10"/>
    <w:rsid w:val="00FC156B"/>
    <w:rsid w:val="00FC1D69"/>
    <w:rsid w:val="00FC27F5"/>
    <w:rsid w:val="00FC3409"/>
    <w:rsid w:val="00FC6B45"/>
    <w:rsid w:val="00FD06C0"/>
    <w:rsid w:val="00FD177E"/>
    <w:rsid w:val="00FD4404"/>
    <w:rsid w:val="00FD4722"/>
    <w:rsid w:val="00FD683C"/>
    <w:rsid w:val="00FD6C51"/>
    <w:rsid w:val="00FE082D"/>
    <w:rsid w:val="00FE324C"/>
    <w:rsid w:val="00FE3937"/>
    <w:rsid w:val="00FE3E93"/>
    <w:rsid w:val="00FE4AB0"/>
    <w:rsid w:val="00FE52D7"/>
    <w:rsid w:val="00FE790C"/>
    <w:rsid w:val="00FF43BB"/>
    <w:rsid w:val="00FF4756"/>
    <w:rsid w:val="00FF48B3"/>
    <w:rsid w:val="00FF5FF8"/>
    <w:rsid w:val="012F4055"/>
    <w:rsid w:val="0196E200"/>
    <w:rsid w:val="0235EA88"/>
    <w:rsid w:val="02656B45"/>
    <w:rsid w:val="0273F4DD"/>
    <w:rsid w:val="02AC3F70"/>
    <w:rsid w:val="031E5476"/>
    <w:rsid w:val="03383A4F"/>
    <w:rsid w:val="03541375"/>
    <w:rsid w:val="035C95B6"/>
    <w:rsid w:val="03CBCEA1"/>
    <w:rsid w:val="03D511E4"/>
    <w:rsid w:val="03D784FC"/>
    <w:rsid w:val="03E6AD7E"/>
    <w:rsid w:val="03F85A17"/>
    <w:rsid w:val="03FD5481"/>
    <w:rsid w:val="047CDE57"/>
    <w:rsid w:val="04A30596"/>
    <w:rsid w:val="04ADE8AC"/>
    <w:rsid w:val="04B765C9"/>
    <w:rsid w:val="04C4E14B"/>
    <w:rsid w:val="04E54C7D"/>
    <w:rsid w:val="04F94FF4"/>
    <w:rsid w:val="050311CD"/>
    <w:rsid w:val="055F3364"/>
    <w:rsid w:val="056063FC"/>
    <w:rsid w:val="05A425D9"/>
    <w:rsid w:val="05A641AA"/>
    <w:rsid w:val="05ED1B58"/>
    <w:rsid w:val="062597CF"/>
    <w:rsid w:val="06F673C8"/>
    <w:rsid w:val="0705F02C"/>
    <w:rsid w:val="0741056A"/>
    <w:rsid w:val="07697E40"/>
    <w:rsid w:val="0792B659"/>
    <w:rsid w:val="07990A00"/>
    <w:rsid w:val="07F1C599"/>
    <w:rsid w:val="0811B24E"/>
    <w:rsid w:val="087B037F"/>
    <w:rsid w:val="08E0F338"/>
    <w:rsid w:val="08E8C74B"/>
    <w:rsid w:val="0927ED73"/>
    <w:rsid w:val="09307458"/>
    <w:rsid w:val="09B59BA2"/>
    <w:rsid w:val="09DF5D9C"/>
    <w:rsid w:val="0A40C371"/>
    <w:rsid w:val="0A95F71F"/>
    <w:rsid w:val="0AA206FD"/>
    <w:rsid w:val="0AC3F090"/>
    <w:rsid w:val="0B2CABF3"/>
    <w:rsid w:val="0BCAC676"/>
    <w:rsid w:val="0BDD4A40"/>
    <w:rsid w:val="0BE7B1CC"/>
    <w:rsid w:val="0C38AA58"/>
    <w:rsid w:val="0C908761"/>
    <w:rsid w:val="0CB9A73D"/>
    <w:rsid w:val="0CE937D6"/>
    <w:rsid w:val="0D190F3D"/>
    <w:rsid w:val="0D67FDD5"/>
    <w:rsid w:val="0D8C9719"/>
    <w:rsid w:val="0D8E18BB"/>
    <w:rsid w:val="0DE0DF0E"/>
    <w:rsid w:val="0E404CC5"/>
    <w:rsid w:val="0E4294B8"/>
    <w:rsid w:val="0E70AE2B"/>
    <w:rsid w:val="0EC7176D"/>
    <w:rsid w:val="0ED8455E"/>
    <w:rsid w:val="0F830FFA"/>
    <w:rsid w:val="0F9B6849"/>
    <w:rsid w:val="1020C214"/>
    <w:rsid w:val="102EF246"/>
    <w:rsid w:val="1085AE4C"/>
    <w:rsid w:val="1093FF7D"/>
    <w:rsid w:val="10B8BC5D"/>
    <w:rsid w:val="10E3C50F"/>
    <w:rsid w:val="11011952"/>
    <w:rsid w:val="111748EA"/>
    <w:rsid w:val="112495F8"/>
    <w:rsid w:val="11DC851E"/>
    <w:rsid w:val="12011ACA"/>
    <w:rsid w:val="12761D88"/>
    <w:rsid w:val="127F9570"/>
    <w:rsid w:val="12D025DB"/>
    <w:rsid w:val="1335BD1B"/>
    <w:rsid w:val="135BC8A9"/>
    <w:rsid w:val="1381C838"/>
    <w:rsid w:val="1392A46D"/>
    <w:rsid w:val="13CB68DB"/>
    <w:rsid w:val="13CF4A69"/>
    <w:rsid w:val="13F7BA95"/>
    <w:rsid w:val="146A43BA"/>
    <w:rsid w:val="148DD7EE"/>
    <w:rsid w:val="1494F714"/>
    <w:rsid w:val="14DDBF2D"/>
    <w:rsid w:val="14F72509"/>
    <w:rsid w:val="1533B022"/>
    <w:rsid w:val="1579B93C"/>
    <w:rsid w:val="159239C9"/>
    <w:rsid w:val="15DED050"/>
    <w:rsid w:val="15E4BD3D"/>
    <w:rsid w:val="164F0B29"/>
    <w:rsid w:val="16562AC6"/>
    <w:rsid w:val="165EB99F"/>
    <w:rsid w:val="16EC40C9"/>
    <w:rsid w:val="175562A0"/>
    <w:rsid w:val="17993930"/>
    <w:rsid w:val="17D37D53"/>
    <w:rsid w:val="17F537FA"/>
    <w:rsid w:val="188B393D"/>
    <w:rsid w:val="1894B756"/>
    <w:rsid w:val="18C2F86C"/>
    <w:rsid w:val="18DFB961"/>
    <w:rsid w:val="1956195B"/>
    <w:rsid w:val="197CC6B4"/>
    <w:rsid w:val="1A01239E"/>
    <w:rsid w:val="1A5237E8"/>
    <w:rsid w:val="1A7E545A"/>
    <w:rsid w:val="1A8C955F"/>
    <w:rsid w:val="1AAD0BDE"/>
    <w:rsid w:val="1AAFFE6D"/>
    <w:rsid w:val="1ABFC329"/>
    <w:rsid w:val="1AD10317"/>
    <w:rsid w:val="1B2FDD8B"/>
    <w:rsid w:val="1B3CC255"/>
    <w:rsid w:val="1B4777AB"/>
    <w:rsid w:val="1CC9D76A"/>
    <w:rsid w:val="1D002492"/>
    <w:rsid w:val="1D3B2EEB"/>
    <w:rsid w:val="1D3EFB7A"/>
    <w:rsid w:val="1D9ACFA4"/>
    <w:rsid w:val="1DFDF9D6"/>
    <w:rsid w:val="1E907BF8"/>
    <w:rsid w:val="1EBADA3E"/>
    <w:rsid w:val="1EDF2F1D"/>
    <w:rsid w:val="1EE3CBA3"/>
    <w:rsid w:val="1F3625FC"/>
    <w:rsid w:val="1F5532A8"/>
    <w:rsid w:val="1F6B1685"/>
    <w:rsid w:val="1FAE859C"/>
    <w:rsid w:val="202FC52E"/>
    <w:rsid w:val="204C750A"/>
    <w:rsid w:val="20E76E9C"/>
    <w:rsid w:val="210DCB7B"/>
    <w:rsid w:val="21352017"/>
    <w:rsid w:val="21BD7FD2"/>
    <w:rsid w:val="21BDAF5C"/>
    <w:rsid w:val="21C030B3"/>
    <w:rsid w:val="21CBA6A3"/>
    <w:rsid w:val="21D556FF"/>
    <w:rsid w:val="21F08E74"/>
    <w:rsid w:val="2216A1F4"/>
    <w:rsid w:val="224FC6C5"/>
    <w:rsid w:val="22E747A9"/>
    <w:rsid w:val="22EF706E"/>
    <w:rsid w:val="231BA7BE"/>
    <w:rsid w:val="232D8897"/>
    <w:rsid w:val="23E8E748"/>
    <w:rsid w:val="23FC82BD"/>
    <w:rsid w:val="246ABCFF"/>
    <w:rsid w:val="24A80A4C"/>
    <w:rsid w:val="24E66F1B"/>
    <w:rsid w:val="2501B2EA"/>
    <w:rsid w:val="25150EDA"/>
    <w:rsid w:val="252702E6"/>
    <w:rsid w:val="25A80B49"/>
    <w:rsid w:val="25DB9462"/>
    <w:rsid w:val="26194E86"/>
    <w:rsid w:val="2626E8E8"/>
    <w:rsid w:val="266C6E01"/>
    <w:rsid w:val="268543DE"/>
    <w:rsid w:val="27091A35"/>
    <w:rsid w:val="2751DC29"/>
    <w:rsid w:val="27652A18"/>
    <w:rsid w:val="276803A7"/>
    <w:rsid w:val="278B8E79"/>
    <w:rsid w:val="279A17E8"/>
    <w:rsid w:val="27B4C5D2"/>
    <w:rsid w:val="2812C64B"/>
    <w:rsid w:val="281B8129"/>
    <w:rsid w:val="2848C12C"/>
    <w:rsid w:val="2890AAB5"/>
    <w:rsid w:val="28C17A9B"/>
    <w:rsid w:val="29868A92"/>
    <w:rsid w:val="29D72D40"/>
    <w:rsid w:val="2AF6EB68"/>
    <w:rsid w:val="2AF8AB13"/>
    <w:rsid w:val="2AFF8806"/>
    <w:rsid w:val="2B391BFE"/>
    <w:rsid w:val="2B3AC2A9"/>
    <w:rsid w:val="2B5654B0"/>
    <w:rsid w:val="2BA8B903"/>
    <w:rsid w:val="2BB60D2E"/>
    <w:rsid w:val="2C05C7AF"/>
    <w:rsid w:val="2C3B74CA"/>
    <w:rsid w:val="2C5A3128"/>
    <w:rsid w:val="2C5E7A25"/>
    <w:rsid w:val="2CA2ECE1"/>
    <w:rsid w:val="2CA3B6E2"/>
    <w:rsid w:val="2CBB7148"/>
    <w:rsid w:val="2D0A3064"/>
    <w:rsid w:val="2D9A179C"/>
    <w:rsid w:val="2DA9FDC0"/>
    <w:rsid w:val="2DDC0D69"/>
    <w:rsid w:val="2DDF3E3D"/>
    <w:rsid w:val="2E087C41"/>
    <w:rsid w:val="2E0D3C9F"/>
    <w:rsid w:val="2E4FEAED"/>
    <w:rsid w:val="2E688779"/>
    <w:rsid w:val="2EA0B428"/>
    <w:rsid w:val="2EAE7750"/>
    <w:rsid w:val="2EB30677"/>
    <w:rsid w:val="2EC16D11"/>
    <w:rsid w:val="2F17E069"/>
    <w:rsid w:val="2F2D11DF"/>
    <w:rsid w:val="2F509D05"/>
    <w:rsid w:val="2F7E4628"/>
    <w:rsid w:val="2F879C40"/>
    <w:rsid w:val="2FD5B1EE"/>
    <w:rsid w:val="3000A325"/>
    <w:rsid w:val="300AB0D2"/>
    <w:rsid w:val="303EE72E"/>
    <w:rsid w:val="304ED6D8"/>
    <w:rsid w:val="3092563B"/>
    <w:rsid w:val="30FC215D"/>
    <w:rsid w:val="3167736D"/>
    <w:rsid w:val="32241C29"/>
    <w:rsid w:val="32C7E5C8"/>
    <w:rsid w:val="32EAE3B1"/>
    <w:rsid w:val="33075E17"/>
    <w:rsid w:val="33A356C7"/>
    <w:rsid w:val="33D90F43"/>
    <w:rsid w:val="33E28F44"/>
    <w:rsid w:val="3428E47B"/>
    <w:rsid w:val="342A84C3"/>
    <w:rsid w:val="34606BEA"/>
    <w:rsid w:val="34AED6B2"/>
    <w:rsid w:val="34AF1F22"/>
    <w:rsid w:val="34F8E849"/>
    <w:rsid w:val="351B79A1"/>
    <w:rsid w:val="353B9B21"/>
    <w:rsid w:val="35759C44"/>
    <w:rsid w:val="35B254F2"/>
    <w:rsid w:val="35B322DA"/>
    <w:rsid w:val="35DCDA6C"/>
    <w:rsid w:val="3602ED66"/>
    <w:rsid w:val="362D08BF"/>
    <w:rsid w:val="3654FBC5"/>
    <w:rsid w:val="36D28A99"/>
    <w:rsid w:val="372C08F8"/>
    <w:rsid w:val="3798A394"/>
    <w:rsid w:val="38A266B2"/>
    <w:rsid w:val="38C365F8"/>
    <w:rsid w:val="39F5B91E"/>
    <w:rsid w:val="3A01C4EC"/>
    <w:rsid w:val="3A43414E"/>
    <w:rsid w:val="3A5E2921"/>
    <w:rsid w:val="3AB4E25D"/>
    <w:rsid w:val="3ACC953D"/>
    <w:rsid w:val="3B691F2D"/>
    <w:rsid w:val="3B6AF603"/>
    <w:rsid w:val="3B8374CB"/>
    <w:rsid w:val="3B84EB02"/>
    <w:rsid w:val="3BA5BD51"/>
    <w:rsid w:val="3C1B744A"/>
    <w:rsid w:val="3C9746D4"/>
    <w:rsid w:val="3CBF4DE7"/>
    <w:rsid w:val="3D375FC5"/>
    <w:rsid w:val="3D648723"/>
    <w:rsid w:val="3D6DB73F"/>
    <w:rsid w:val="3D74F9C0"/>
    <w:rsid w:val="3D77006C"/>
    <w:rsid w:val="3D91FFC0"/>
    <w:rsid w:val="3D962F2C"/>
    <w:rsid w:val="3E4A5B82"/>
    <w:rsid w:val="3F25420D"/>
    <w:rsid w:val="3F68C33B"/>
    <w:rsid w:val="3F916584"/>
    <w:rsid w:val="3FA14E45"/>
    <w:rsid w:val="3FDA1902"/>
    <w:rsid w:val="4020435A"/>
    <w:rsid w:val="40207B48"/>
    <w:rsid w:val="405217B7"/>
    <w:rsid w:val="40608EC6"/>
    <w:rsid w:val="410EF2B6"/>
    <w:rsid w:val="4123005D"/>
    <w:rsid w:val="41681E9D"/>
    <w:rsid w:val="4175791F"/>
    <w:rsid w:val="41FA7E91"/>
    <w:rsid w:val="42283B87"/>
    <w:rsid w:val="42667E14"/>
    <w:rsid w:val="429EF6BE"/>
    <w:rsid w:val="42D1524A"/>
    <w:rsid w:val="4392851C"/>
    <w:rsid w:val="43AA1B09"/>
    <w:rsid w:val="43C7C580"/>
    <w:rsid w:val="44B1D216"/>
    <w:rsid w:val="44D4859D"/>
    <w:rsid w:val="45199D8C"/>
    <w:rsid w:val="454317DD"/>
    <w:rsid w:val="466FA2C9"/>
    <w:rsid w:val="467B3B0E"/>
    <w:rsid w:val="46AC8A0F"/>
    <w:rsid w:val="46B82159"/>
    <w:rsid w:val="46C23236"/>
    <w:rsid w:val="47426B31"/>
    <w:rsid w:val="4786F502"/>
    <w:rsid w:val="478AB39B"/>
    <w:rsid w:val="47F73179"/>
    <w:rsid w:val="48342003"/>
    <w:rsid w:val="4834B35E"/>
    <w:rsid w:val="4871982C"/>
    <w:rsid w:val="4896C8F9"/>
    <w:rsid w:val="48A88B8E"/>
    <w:rsid w:val="48C18F9C"/>
    <w:rsid w:val="48C78ED8"/>
    <w:rsid w:val="48C8F850"/>
    <w:rsid w:val="48CF4889"/>
    <w:rsid w:val="4922A80B"/>
    <w:rsid w:val="496789EA"/>
    <w:rsid w:val="49CBFB4B"/>
    <w:rsid w:val="49F0DA19"/>
    <w:rsid w:val="4A34F0D3"/>
    <w:rsid w:val="4AAEB0C0"/>
    <w:rsid w:val="4ABB1EE5"/>
    <w:rsid w:val="4ADBD3BD"/>
    <w:rsid w:val="4B3A786A"/>
    <w:rsid w:val="4B87210B"/>
    <w:rsid w:val="4C6B361C"/>
    <w:rsid w:val="4D30E3BA"/>
    <w:rsid w:val="4D9486A8"/>
    <w:rsid w:val="4E2E50A4"/>
    <w:rsid w:val="4E38225F"/>
    <w:rsid w:val="4E3EBBA3"/>
    <w:rsid w:val="4E4A79A1"/>
    <w:rsid w:val="4E7840AB"/>
    <w:rsid w:val="4EE187C9"/>
    <w:rsid w:val="4F010195"/>
    <w:rsid w:val="4FC45B2F"/>
    <w:rsid w:val="50160169"/>
    <w:rsid w:val="503E201C"/>
    <w:rsid w:val="508ED385"/>
    <w:rsid w:val="51145322"/>
    <w:rsid w:val="511EBD7A"/>
    <w:rsid w:val="5190796A"/>
    <w:rsid w:val="51B0D068"/>
    <w:rsid w:val="51B580BF"/>
    <w:rsid w:val="523FDC4E"/>
    <w:rsid w:val="527A0DD6"/>
    <w:rsid w:val="527B57FA"/>
    <w:rsid w:val="536CF2C8"/>
    <w:rsid w:val="537636DE"/>
    <w:rsid w:val="538521B3"/>
    <w:rsid w:val="53A80061"/>
    <w:rsid w:val="53AA13C3"/>
    <w:rsid w:val="54A6DE14"/>
    <w:rsid w:val="54B10E77"/>
    <w:rsid w:val="54DFCB69"/>
    <w:rsid w:val="5629497E"/>
    <w:rsid w:val="56CC9712"/>
    <w:rsid w:val="56DE5957"/>
    <w:rsid w:val="56E6EB38"/>
    <w:rsid w:val="56F5DBE8"/>
    <w:rsid w:val="57B4414D"/>
    <w:rsid w:val="5832E95F"/>
    <w:rsid w:val="58343736"/>
    <w:rsid w:val="58BD6152"/>
    <w:rsid w:val="5907EBDB"/>
    <w:rsid w:val="59310C87"/>
    <w:rsid w:val="5A00B871"/>
    <w:rsid w:val="5A22675D"/>
    <w:rsid w:val="5A340194"/>
    <w:rsid w:val="5A91C78F"/>
    <w:rsid w:val="5AB36FF6"/>
    <w:rsid w:val="5AD8C276"/>
    <w:rsid w:val="5ADFB1D2"/>
    <w:rsid w:val="5B262B3A"/>
    <w:rsid w:val="5B5337C4"/>
    <w:rsid w:val="5B7A450B"/>
    <w:rsid w:val="5BC497E3"/>
    <w:rsid w:val="5BE8597E"/>
    <w:rsid w:val="5C9C768E"/>
    <w:rsid w:val="5CCBAB2A"/>
    <w:rsid w:val="5CDE3033"/>
    <w:rsid w:val="5D2D923B"/>
    <w:rsid w:val="5D517536"/>
    <w:rsid w:val="5DAB6F98"/>
    <w:rsid w:val="5DD93311"/>
    <w:rsid w:val="5DD9DC5F"/>
    <w:rsid w:val="5DFD6A4F"/>
    <w:rsid w:val="5E146F49"/>
    <w:rsid w:val="5E90AB2A"/>
    <w:rsid w:val="5ED2A5DD"/>
    <w:rsid w:val="5EF1640B"/>
    <w:rsid w:val="5F085337"/>
    <w:rsid w:val="5F0CF9F1"/>
    <w:rsid w:val="5F661AEF"/>
    <w:rsid w:val="5FBCB463"/>
    <w:rsid w:val="60C2572F"/>
    <w:rsid w:val="60CB08C0"/>
    <w:rsid w:val="610598DD"/>
    <w:rsid w:val="613DD74C"/>
    <w:rsid w:val="615DCE73"/>
    <w:rsid w:val="616536B3"/>
    <w:rsid w:val="61ABB552"/>
    <w:rsid w:val="61EC95B0"/>
    <w:rsid w:val="62321E31"/>
    <w:rsid w:val="62414C53"/>
    <w:rsid w:val="6258C359"/>
    <w:rsid w:val="625D04CF"/>
    <w:rsid w:val="62B7D63B"/>
    <w:rsid w:val="6304A2F8"/>
    <w:rsid w:val="635BCB5C"/>
    <w:rsid w:val="639E7FC4"/>
    <w:rsid w:val="63ACC960"/>
    <w:rsid w:val="63B4FAD4"/>
    <w:rsid w:val="63EB2E49"/>
    <w:rsid w:val="642006CD"/>
    <w:rsid w:val="643F61EA"/>
    <w:rsid w:val="64EDA916"/>
    <w:rsid w:val="65237C4B"/>
    <w:rsid w:val="654DFC2A"/>
    <w:rsid w:val="65573A08"/>
    <w:rsid w:val="6562DA9A"/>
    <w:rsid w:val="658395BB"/>
    <w:rsid w:val="659FEEB7"/>
    <w:rsid w:val="662F8D7A"/>
    <w:rsid w:val="663FCB48"/>
    <w:rsid w:val="66776EAC"/>
    <w:rsid w:val="66E847D3"/>
    <w:rsid w:val="67562C3C"/>
    <w:rsid w:val="679F418B"/>
    <w:rsid w:val="67AAFD6B"/>
    <w:rsid w:val="67B7EBE4"/>
    <w:rsid w:val="67CFFA38"/>
    <w:rsid w:val="680B2A2C"/>
    <w:rsid w:val="684D53BE"/>
    <w:rsid w:val="6863E241"/>
    <w:rsid w:val="68798BD6"/>
    <w:rsid w:val="687C215B"/>
    <w:rsid w:val="689DCF93"/>
    <w:rsid w:val="68AFFDB2"/>
    <w:rsid w:val="68CD14A0"/>
    <w:rsid w:val="68E3ECA8"/>
    <w:rsid w:val="68E77A49"/>
    <w:rsid w:val="6921B739"/>
    <w:rsid w:val="69416F8F"/>
    <w:rsid w:val="69AD7B87"/>
    <w:rsid w:val="69E17637"/>
    <w:rsid w:val="6A09E486"/>
    <w:rsid w:val="6A6EBF5F"/>
    <w:rsid w:val="6A8DC7E6"/>
    <w:rsid w:val="6A993AC2"/>
    <w:rsid w:val="6B471F32"/>
    <w:rsid w:val="6B56873C"/>
    <w:rsid w:val="6BBE5491"/>
    <w:rsid w:val="6BF11418"/>
    <w:rsid w:val="6C25535D"/>
    <w:rsid w:val="6C296364"/>
    <w:rsid w:val="6C6A16AA"/>
    <w:rsid w:val="6CF2A5C8"/>
    <w:rsid w:val="6CF4547A"/>
    <w:rsid w:val="6CFA8BAC"/>
    <w:rsid w:val="6D129843"/>
    <w:rsid w:val="6D2E1D27"/>
    <w:rsid w:val="6D837E37"/>
    <w:rsid w:val="6D859869"/>
    <w:rsid w:val="6D876F02"/>
    <w:rsid w:val="6DB1F5DF"/>
    <w:rsid w:val="6DB92947"/>
    <w:rsid w:val="6E03AB67"/>
    <w:rsid w:val="6E1AACED"/>
    <w:rsid w:val="6E6F6C72"/>
    <w:rsid w:val="6E74D6BC"/>
    <w:rsid w:val="6E8AE7C1"/>
    <w:rsid w:val="6F08D09D"/>
    <w:rsid w:val="6F10164F"/>
    <w:rsid w:val="6F141CC6"/>
    <w:rsid w:val="6F67AB50"/>
    <w:rsid w:val="6F8637CE"/>
    <w:rsid w:val="70E04E04"/>
    <w:rsid w:val="71089631"/>
    <w:rsid w:val="7140F65F"/>
    <w:rsid w:val="71513B0E"/>
    <w:rsid w:val="717B0BBD"/>
    <w:rsid w:val="7183DF0D"/>
    <w:rsid w:val="7188C766"/>
    <w:rsid w:val="71B2C904"/>
    <w:rsid w:val="71D77A70"/>
    <w:rsid w:val="71DFA220"/>
    <w:rsid w:val="71F5289E"/>
    <w:rsid w:val="71FD35D4"/>
    <w:rsid w:val="721F2E43"/>
    <w:rsid w:val="722DBC0E"/>
    <w:rsid w:val="72DCC6C0"/>
    <w:rsid w:val="7320925F"/>
    <w:rsid w:val="7322B8BA"/>
    <w:rsid w:val="7345B36B"/>
    <w:rsid w:val="73505E1F"/>
    <w:rsid w:val="73826878"/>
    <w:rsid w:val="73932455"/>
    <w:rsid w:val="7457E2B6"/>
    <w:rsid w:val="746971D0"/>
    <w:rsid w:val="747310DA"/>
    <w:rsid w:val="74789721"/>
    <w:rsid w:val="7490B249"/>
    <w:rsid w:val="74B41BBF"/>
    <w:rsid w:val="74BB5FE9"/>
    <w:rsid w:val="74F660E3"/>
    <w:rsid w:val="753655D3"/>
    <w:rsid w:val="758F03F6"/>
    <w:rsid w:val="7677297B"/>
    <w:rsid w:val="76ACCBAD"/>
    <w:rsid w:val="7706F72F"/>
    <w:rsid w:val="7750C3F1"/>
    <w:rsid w:val="77727A4C"/>
    <w:rsid w:val="77B62001"/>
    <w:rsid w:val="780B500A"/>
    <w:rsid w:val="78712194"/>
    <w:rsid w:val="78931092"/>
    <w:rsid w:val="7934A64F"/>
    <w:rsid w:val="797E989A"/>
    <w:rsid w:val="79810943"/>
    <w:rsid w:val="7986D402"/>
    <w:rsid w:val="79AB8461"/>
    <w:rsid w:val="79ADA8C2"/>
    <w:rsid w:val="79DEFEC2"/>
    <w:rsid w:val="79F70882"/>
    <w:rsid w:val="7A02DE1A"/>
    <w:rsid w:val="7A29B4BD"/>
    <w:rsid w:val="7A309666"/>
    <w:rsid w:val="7A56723A"/>
    <w:rsid w:val="7AC8CDDE"/>
    <w:rsid w:val="7B4093E3"/>
    <w:rsid w:val="7B8F00A8"/>
    <w:rsid w:val="7BF10391"/>
    <w:rsid w:val="7C0B6AF8"/>
    <w:rsid w:val="7C8F7E53"/>
    <w:rsid w:val="7CC2EECB"/>
    <w:rsid w:val="7CFDE6DD"/>
    <w:rsid w:val="7D425E44"/>
    <w:rsid w:val="7D9EEBB5"/>
    <w:rsid w:val="7DBDD396"/>
    <w:rsid w:val="7DD20E1D"/>
    <w:rsid w:val="7DD2A5B8"/>
    <w:rsid w:val="7E4901CC"/>
    <w:rsid w:val="7E6E756C"/>
    <w:rsid w:val="7EB09F2B"/>
    <w:rsid w:val="7EFE7F85"/>
    <w:rsid w:val="7F2307FB"/>
    <w:rsid w:val="7F29E35D"/>
    <w:rsid w:val="7F7EBD79"/>
    <w:rsid w:val="7F8882FD"/>
    <w:rsid w:val="7FD9D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9517"/>
  <w15:chartTrackingRefBased/>
  <w15:docId w15:val="{A4D05A4A-3BBC-4154-B1A3-C22F688ECE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392E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A6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6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B57"/>
    <w:pPr>
      <w:keepNext/>
      <w:keepLines/>
      <w:widowControl w:val="0"/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11A69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411A69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styleId="TitleChar" w:customStyle="1">
    <w:name w:val="Title Char"/>
    <w:basedOn w:val="DefaultParagraphFont"/>
    <w:link w:val="Title"/>
    <w:uiPriority w:val="10"/>
    <w:rsid w:val="00411A6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11A6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AU"/>
      <w14:ligatures w14:val="standardContextual"/>
    </w:rPr>
  </w:style>
  <w:style w:type="character" w:styleId="TitleChar1" w:customStyle="1">
    <w:name w:val="Title Char1"/>
    <w:basedOn w:val="DefaultParagraphFont"/>
    <w:uiPriority w:val="10"/>
    <w:rsid w:val="00411A69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  <w14:ligatures w14:val="none"/>
    </w:rPr>
  </w:style>
  <w:style w:type="character" w:styleId="SubtitleChar" w:customStyle="1">
    <w:name w:val="Subtitle Char"/>
    <w:basedOn w:val="DefaultParagraphFont"/>
    <w:link w:val="Subtitle"/>
    <w:uiPriority w:val="11"/>
    <w:rsid w:val="00411A69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A69"/>
    <w:pPr>
      <w:numPr>
        <w:ilvl w:val="1"/>
      </w:numPr>
    </w:pPr>
    <w:rPr>
      <w:rFonts w:eastAsiaTheme="minorEastAsia"/>
      <w:color w:val="5A5A5A" w:themeColor="text1" w:themeTint="A5"/>
      <w:spacing w:val="15"/>
      <w:kern w:val="2"/>
      <w:lang w:val="en-AU"/>
      <w14:ligatures w14:val="standardContextual"/>
    </w:rPr>
  </w:style>
  <w:style w:type="character" w:styleId="SubtitleChar1" w:customStyle="1">
    <w:name w:val="Subtitle Char1"/>
    <w:basedOn w:val="DefaultParagraphFont"/>
    <w:uiPriority w:val="11"/>
    <w:rsid w:val="00411A69"/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411A69"/>
    <w:pPr>
      <w:spacing w:after="0" w:line="240" w:lineRule="auto"/>
    </w:pPr>
    <w:rPr>
      <w:kern w:val="0"/>
      <w:lang w:val="en-GB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aliases w:val="List Paragraph1,List Paragraph11,Bullet point,Recommendation,L,bullet point list,List Paragraph2,Indented bullet,0Bullet,Bullet Point,Bullet points,Content descriptions,DDM Gen Text,Dot point 1.5 line spacing,List Paragraph - bullets,Main"/>
    <w:basedOn w:val="Normal"/>
    <w:link w:val="ListParagraphChar"/>
    <w:uiPriority w:val="1"/>
    <w:qFormat/>
    <w:rsid w:val="00411A69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  <w:rsid w:val="00411A69"/>
  </w:style>
  <w:style w:type="paragraph" w:styleId="Header">
    <w:name w:val="header"/>
    <w:basedOn w:val="Normal"/>
    <w:link w:val="HeaderChar"/>
    <w:uiPriority w:val="99"/>
    <w:unhideWhenUsed/>
    <w:rsid w:val="00411A69"/>
    <w:pPr>
      <w:tabs>
        <w:tab w:val="center" w:pos="4680"/>
        <w:tab w:val="right" w:pos="9360"/>
      </w:tabs>
      <w:spacing w:after="0" w:line="240" w:lineRule="auto"/>
    </w:pPr>
    <w:rPr>
      <w:kern w:val="2"/>
      <w:lang w:val="en-AU"/>
      <w14:ligatures w14:val="standardContextual"/>
    </w:rPr>
  </w:style>
  <w:style w:type="character" w:styleId="HeaderChar1" w:customStyle="1">
    <w:name w:val="Header Char1"/>
    <w:basedOn w:val="DefaultParagraphFont"/>
    <w:uiPriority w:val="99"/>
    <w:semiHidden/>
    <w:rsid w:val="00411A69"/>
    <w:rPr>
      <w:kern w:val="0"/>
      <w:lang w:val="en-GB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rsid w:val="00411A69"/>
  </w:style>
  <w:style w:type="paragraph" w:styleId="Footer">
    <w:name w:val="footer"/>
    <w:basedOn w:val="Normal"/>
    <w:link w:val="FooterChar"/>
    <w:uiPriority w:val="99"/>
    <w:unhideWhenUsed/>
    <w:rsid w:val="00411A69"/>
    <w:pPr>
      <w:tabs>
        <w:tab w:val="center" w:pos="4680"/>
        <w:tab w:val="right" w:pos="9360"/>
      </w:tabs>
      <w:spacing w:after="0" w:line="240" w:lineRule="auto"/>
    </w:pPr>
    <w:rPr>
      <w:kern w:val="2"/>
      <w:lang w:val="en-AU"/>
      <w14:ligatures w14:val="standardContextual"/>
    </w:rPr>
  </w:style>
  <w:style w:type="character" w:styleId="FooterChar1" w:customStyle="1">
    <w:name w:val="Footer Char1"/>
    <w:basedOn w:val="DefaultParagraphFont"/>
    <w:uiPriority w:val="99"/>
    <w:semiHidden/>
    <w:rsid w:val="00411A69"/>
    <w:rPr>
      <w:kern w:val="0"/>
      <w:lang w:val="en-GB"/>
      <w14:ligatures w14:val="none"/>
    </w:rPr>
  </w:style>
  <w:style w:type="character" w:styleId="normaltextrun" w:customStyle="1">
    <w:name w:val="normaltextrun"/>
    <w:basedOn w:val="DefaultParagraphFont"/>
    <w:rsid w:val="00411A69"/>
  </w:style>
  <w:style w:type="character" w:styleId="eop" w:customStyle="1">
    <w:name w:val="eop"/>
    <w:basedOn w:val="DefaultParagraphFont"/>
    <w:rsid w:val="00411A69"/>
  </w:style>
  <w:style w:type="character" w:styleId="ListParagraphChar" w:customStyle="1">
    <w:name w:val="List Paragraph Char"/>
    <w:aliases w:val="List Paragraph1 Char,List Paragraph11 Char,Bullet point Char,Recommendation Char,L Char,bullet point list Char,List Paragraph2 Char,Indented bullet Char,0Bullet Char,Bullet Point Char,Bullet points Char,Content descriptions Char"/>
    <w:link w:val="ListParagraph"/>
    <w:uiPriority w:val="1"/>
    <w:qFormat/>
    <w:locked/>
    <w:rsid w:val="00411A69"/>
    <w:rPr>
      <w:kern w:val="0"/>
      <w:lang w:val="en-GB"/>
      <w14:ligatures w14:val="none"/>
    </w:rPr>
  </w:style>
  <w:style w:type="character" w:styleId="InstructionText" w:customStyle="1">
    <w:name w:val="Instruction Text"/>
    <w:basedOn w:val="DefaultParagraphFont"/>
    <w:qFormat/>
    <w:rsid w:val="00411A69"/>
    <w:rPr>
      <w:i/>
      <w:color w:val="0070C0"/>
    </w:rPr>
  </w:style>
  <w:style w:type="paragraph" w:styleId="NoSpacing">
    <w:name w:val="No Spacing"/>
    <w:uiPriority w:val="1"/>
    <w:qFormat/>
    <w:rsid w:val="00411A69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411A69"/>
    <w:rPr>
      <w:color w:val="287BB3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7768A"/>
    <w:pPr>
      <w:spacing w:after="0" w:line="240" w:lineRule="auto"/>
    </w:pPr>
    <w:rPr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F227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7F227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40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A1409"/>
    <w:rPr>
      <w:b/>
      <w:bCs/>
      <w:kern w:val="0"/>
      <w:sz w:val="20"/>
      <w:szCs w:val="2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C6506"/>
    <w:rPr>
      <w:color w:val="666666"/>
    </w:rPr>
  </w:style>
  <w:style w:type="character" w:styleId="HelpText" w:customStyle="1">
    <w:name w:val="Help Text"/>
    <w:semiHidden/>
    <w:rsid w:val="00EB188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C781A"/>
    <w:rPr>
      <w:color w:val="954F72" w:themeColor="followedHyperlink"/>
      <w:u w:val="single"/>
    </w:rPr>
  </w:style>
  <w:style w:type="character" w:styleId="cf01" w:customStyle="1">
    <w:name w:val="cf01"/>
    <w:basedOn w:val="DefaultParagraphFont"/>
    <w:rsid w:val="00FD06C0"/>
    <w:rPr>
      <w:rFonts w:hint="default"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3DD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C6F47"/>
    <w:rPr>
      <w:color w:val="2B579A"/>
      <w:shd w:val="clear" w:color="auto" w:fill="E1DFDD"/>
    </w:rPr>
  </w:style>
  <w:style w:type="table" w:styleId="PlainTable2">
    <w:name w:val="Plain Table 2"/>
    <w:basedOn w:val="TableNormal"/>
    <w:uiPriority w:val="42"/>
    <w:rsid w:val="00D66A5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paragraph" w:customStyle="1">
    <w:name w:val="paragraph"/>
    <w:basedOn w:val="Normal"/>
    <w:rsid w:val="00452E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81B57"/>
    <w:rPr>
      <w:rFonts w:asciiTheme="majorHAnsi" w:hAnsiTheme="majorHAnsi" w:eastAsiaTheme="majorEastAsia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Paragraphnumbering" w:customStyle="1">
    <w:name w:val="Paragraph numbering"/>
    <w:basedOn w:val="Normal"/>
    <w:link w:val="ParagraphnumberingChar"/>
    <w:qFormat/>
    <w:rsid w:val="00381B57"/>
    <w:pPr>
      <w:numPr>
        <w:numId w:val="5"/>
      </w:numPr>
      <w:spacing w:after="240" w:line="260" w:lineRule="exact"/>
      <w:jc w:val="both"/>
    </w:pPr>
    <w:rPr>
      <w:rFonts w:ascii="Corbel" w:hAnsi="Corbel" w:eastAsia="Times New Roman" w:cs="Times New Roman"/>
      <w:color w:val="000000"/>
      <w:sz w:val="23"/>
      <w:szCs w:val="20"/>
      <w:lang w:val="en-AU" w:eastAsia="en-AU"/>
    </w:rPr>
  </w:style>
  <w:style w:type="character" w:styleId="ParagraphnumberingChar" w:customStyle="1">
    <w:name w:val="Paragraph numbering Char"/>
    <w:basedOn w:val="DefaultParagraphFont"/>
    <w:link w:val="Paragraphnumbering"/>
    <w:rsid w:val="00381B57"/>
    <w:rPr>
      <w:rFonts w:ascii="Corbel" w:hAnsi="Corbel" w:eastAsia="Times New Roman" w:cs="Times New Roman"/>
      <w:color w:val="000000"/>
      <w:kern w:val="0"/>
      <w:sz w:val="23"/>
      <w:szCs w:val="20"/>
      <w:lang w:eastAsia="en-AU"/>
      <w14:ligatures w14:val="none"/>
    </w:rPr>
  </w:style>
  <w:style w:type="paragraph" w:styleId="Tableformat" w:customStyle="1">
    <w:name w:val="Table format"/>
    <w:basedOn w:val="Heading2"/>
    <w:link w:val="TableformatChar"/>
    <w:qFormat/>
    <w:rsid w:val="00381B57"/>
    <w:pPr>
      <w:keepNext w:val="0"/>
      <w:keepLines w:val="0"/>
      <w:spacing w:before="80" w:after="80" w:line="240" w:lineRule="auto"/>
    </w:pPr>
    <w:rPr>
      <w:rFonts w:ascii="Corbel" w:hAnsi="Corbel" w:eastAsia="Times New Roman" w:cs="Arial"/>
      <w:iCs/>
      <w:lang w:val="en-US" w:eastAsia="en-AU"/>
    </w:rPr>
  </w:style>
  <w:style w:type="character" w:styleId="TableformatChar" w:customStyle="1">
    <w:name w:val="Table format Char"/>
    <w:basedOn w:val="Heading2Char"/>
    <w:link w:val="Tableformat"/>
    <w:rsid w:val="00381B57"/>
    <w:rPr>
      <w:rFonts w:ascii="Corbel" w:hAnsi="Corbel" w:eastAsia="Times New Roman" w:cs="Arial"/>
      <w:iCs/>
      <w:color w:val="2F5496" w:themeColor="accent1" w:themeShade="BF"/>
      <w:kern w:val="0"/>
      <w:sz w:val="26"/>
      <w:szCs w:val="26"/>
      <w:lang w:val="en-US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6.xml" Id="rId18" /><Relationship Type="http://schemas.openxmlformats.org/officeDocument/2006/relationships/customXml" Target="../customXml/item3.xml" Id="rId3" /><Relationship Type="http://schemas.microsoft.com/office/2019/05/relationships/documenttasks" Target="documenttasks/documenttasks1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5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4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Relationship Type="http://schemas.microsoft.com/office/2020/10/relationships/intelligence" Target="intelligence2.xml" Id="rId22" /></Relationships>
</file>

<file path=word/documenttasks/documenttasks1.xml><?xml version="1.0" encoding="utf-8"?>
<t:Tasks xmlns:t="http://schemas.microsoft.com/office/tasks/2019/documenttasks" xmlns:oel="http://schemas.microsoft.com/office/2019/extlst">
  <t:Task id="{30E802B3-4C2D-477E-95D6-2E8D59095E59}">
    <t:Anchor>
      <t:Comment id="111808736"/>
    </t:Anchor>
    <t:History>
      <t:Event id="{C787D4FE-7E66-4AB1-81F5-6FC621BF4264}" time="2024-04-29T00:00:12.225Z">
        <t:Attribution userId="S::Dree.Ballardin@dewr.gov.au::972a49c9-82c2-485f-8fe1-d7af8fe74241" userProvider="AD" userName="BALLARDIN,Dree"/>
        <t:Anchor>
          <t:Comment id="1129938432"/>
        </t:Anchor>
        <t:Create/>
      </t:Event>
      <t:Event id="{685AB7CA-079B-46FB-814D-C2439B8B8A29}" time="2024-04-29T00:00:12.225Z">
        <t:Attribution userId="S::Dree.Ballardin@dewr.gov.au::972a49c9-82c2-485f-8fe1-d7af8fe74241" userProvider="AD" userName="BALLARDIN,Dree"/>
        <t:Anchor>
          <t:Comment id="1129938432"/>
        </t:Anchor>
        <t:Assign userId="S::Pratika.Kc@dewr.gov.au::d79ed3b3-af8f-44ef-846b-b86adbed8713" userProvider="AD" userName="KC,Pratika"/>
      </t:Event>
      <t:Event id="{0AEF16FC-CD05-4906-8E23-C7A6846D5B25}" time="2024-04-29T00:00:12.225Z">
        <t:Attribution userId="S::Dree.Ballardin@dewr.gov.au::972a49c9-82c2-485f-8fe1-d7af8fe74241" userProvider="AD" userName="BALLARDIN,Dree"/>
        <t:Anchor>
          <t:Comment id="1129938432"/>
        </t:Anchor>
        <t:SetTitle title="@KC,Pratika please remove the expenditure column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A16474147224CBD5FB53A098FAF74" ma:contentTypeVersion="13" ma:contentTypeDescription="Create a new document." ma:contentTypeScope="" ma:versionID="46e4c5c4b5f4088b7f912530fd3a0e3b">
  <xsd:schema xmlns:xsd="http://www.w3.org/2001/XMLSchema" xmlns:xs="http://www.w3.org/2001/XMLSchema" xmlns:p="http://schemas.microsoft.com/office/2006/metadata/properties" xmlns:ns2="780e3d77-bdb5-435a-b75f-4fc43ecbb6e3" xmlns:ns3="7f0b1472-ede2-46e6-b128-8f7d0f865105" targetNamespace="http://schemas.microsoft.com/office/2006/metadata/properties" ma:root="true" ma:fieldsID="c9058c501e4c898443b1c892a89f1b41" ns2:_="" ns3:_="">
    <xsd:import namespace="780e3d77-bdb5-435a-b75f-4fc43ecbb6e3"/>
    <xsd:import namespace="7f0b1472-ede2-46e6-b128-8f7d0f865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e3d77-bdb5-435a-b75f-4fc43ecbb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b1472-ede2-46e6-b128-8f7d0f865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677bbb-2d15-4d4b-86c8-5a3b2e8b20d0}" ma:internalName="TaxCatchAll" ma:showField="CatchAllData" ma:web="7f0b1472-ede2-46e6-b128-8f7d0f865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b1472-ede2-46e6-b128-8f7d0f865105" xsi:nil="true"/>
    <lcf76f155ced4ddcb4097134ff3c332f xmlns="780e3d77-bdb5-435a-b75f-4fc43ecbb6e3">
      <Terms xmlns="http://schemas.microsoft.com/office/infopath/2007/PartnerControls"/>
    </lcf76f155ced4ddcb4097134ff3c332f>
    <SharedWithUsers xmlns="7f0b1472-ede2-46e6-b128-8f7d0f865105">
      <UserInfo>
        <DisplayName>KENNEDY,Ryan</DisplayName>
        <AccountId>14</AccountId>
        <AccountType/>
      </UserInfo>
      <UserInfo>
        <DisplayName>DOBINSON,Karen</DisplayName>
        <AccountId>129</AccountId>
        <AccountType/>
      </UserInfo>
      <UserInfo>
        <DisplayName>LEYS,Andrew</DisplayName>
        <AccountId>130</AccountId>
        <AccountType/>
      </UserInfo>
      <UserInfo>
        <DisplayName>PALA,Yogeeta</DisplayName>
        <AccountId>103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C3EB-7159-4E4F-B9CC-B17A50DFE015}"/>
</file>

<file path=customXml/itemProps2.xml><?xml version="1.0" encoding="utf-8"?>
<ds:datastoreItem xmlns:ds="http://schemas.openxmlformats.org/officeDocument/2006/customXml" ds:itemID="{FDA3EF74-9FDA-4902-B81C-D82BE7C652E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7f0b1472-ede2-46e6-b128-8f7d0f865105"/>
    <ds:schemaRef ds:uri="fe6577ec-d0f9-4697-9b9e-472b7a98e896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C4F679-A710-45BC-9B60-BBF113B2E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23183-3DC0-442F-BF14-8BE8A0F4D27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KC,Pratika</dc:creator>
  <cp:keywords/>
  <dc:description/>
  <cp:lastModifiedBy>KC,Pratika</cp:lastModifiedBy>
  <cp:revision>33</cp:revision>
  <dcterms:created xsi:type="dcterms:W3CDTF">2024-09-19T10:14:00Z</dcterms:created>
  <dcterms:modified xsi:type="dcterms:W3CDTF">2025-01-09T05:41:13Z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2024-04-18T05:28:12Z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aa430ec8-e334-4832-bbd2-15504767867e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0x0101001EEA16474147224CBD5FB53A098FAF74</vt:lpwstr>
  </property>
  <property fmtid="{D5CDD505-2E9C-101B-9397-08002B2CF9AE}" pid="10" name="ClassificationContentMarkingHeaderShapeIds">
    <vt:lpwstr>6a93c1bd,1989224f,6f51ded,73553104,e55e8ce,436d9f1f</vt:lpwstr>
  </property>
  <property fmtid="{D5CDD505-2E9C-101B-9397-08002B2CF9AE}" pid="11" name="ClassificationContentMarkingHeaderFontProps">
    <vt:lpwstr>#ff0000,14,Calibri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cadccb89-6645-4547-a418-b9839adf4510_Enabled">
    <vt:lpwstr>true</vt:lpwstr>
  </property>
  <property fmtid="{D5CDD505-2E9C-101B-9397-08002B2CF9AE}" pid="14" name="MSIP_Label_cadccb89-6645-4547-a418-b9839adf4510_SetDate">
    <vt:lpwstr>2024-08-27T02:49:58Z</vt:lpwstr>
  </property>
  <property fmtid="{D5CDD505-2E9C-101B-9397-08002B2CF9AE}" pid="15" name="MSIP_Label_cadccb89-6645-4547-a418-b9839adf4510_Method">
    <vt:lpwstr>Standard</vt:lpwstr>
  </property>
  <property fmtid="{D5CDD505-2E9C-101B-9397-08002B2CF9AE}" pid="16" name="MSIP_Label_cadccb89-6645-4547-a418-b9839adf4510_Name">
    <vt:lpwstr>official</vt:lpwstr>
  </property>
  <property fmtid="{D5CDD505-2E9C-101B-9397-08002B2CF9AE}" pid="17" name="MSIP_Label_cadccb89-6645-4547-a418-b9839adf4510_SiteId">
    <vt:lpwstr>6f40af2a-bd43-4f5f-b217-f5448356ea1e</vt:lpwstr>
  </property>
  <property fmtid="{D5CDD505-2E9C-101B-9397-08002B2CF9AE}" pid="18" name="MSIP_Label_cadccb89-6645-4547-a418-b9839adf4510_ActionId">
    <vt:lpwstr>e01dadf6-d2fa-45c5-9e10-55c202065909</vt:lpwstr>
  </property>
  <property fmtid="{D5CDD505-2E9C-101B-9397-08002B2CF9AE}" pid="19" name="MSIP_Label_cadccb89-6645-4547-a418-b9839adf4510_ContentBits">
    <vt:lpwstr>1</vt:lpwstr>
  </property>
  <property fmtid="{D5CDD505-2E9C-101B-9397-08002B2CF9AE}" pid="20" name="SharedWithUsers">
    <vt:lpwstr>14;#KENNEDY,Ryan;#129;#DOBINSON,Karen;#130;#LEYS,Andrew;#103;#PALA,Yogeeta</vt:lpwstr>
  </property>
  <property fmtid="{D5CDD505-2E9C-101B-9397-08002B2CF9AE}" pid="21" name="MediaServiceImageTags">
    <vt:lpwstr/>
  </property>
</Properties>
</file>