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634B" w:rsidP="00F23FFD" w:rsidRDefault="00E30910" w14:paraId="5DE3CA22" w14:textId="77C612BF">
      <w:pPr>
        <w:pStyle w:val="Title"/>
        <w:rPr>
          <w:color w:val="1F3864" w:themeColor="accent5" w:themeShade="80"/>
        </w:rPr>
      </w:pPr>
      <w:r w:rsidRPr="00DA2CCC">
        <w:rPr>
          <w:color w:val="1F3864" w:themeColor="accent5" w:themeShade="80"/>
        </w:rPr>
        <w:t>Competition Reform Guidelines</w:t>
      </w:r>
    </w:p>
    <w:p w:rsidRPr="00BA6FAE" w:rsidR="00BA6FAE" w:rsidP="00BA6FAE" w:rsidRDefault="00BA6FAE" w14:paraId="67B7D59C" w14:textId="6066CCE5">
      <w:pPr>
        <w:pStyle w:val="Subtitle"/>
        <w:rPr>
          <w:rFonts w:ascii="Corbel" w:hAnsi="Corbel"/>
        </w:rPr>
      </w:pPr>
      <w:r w:rsidRPr="00F57C31">
        <w:rPr>
          <w:rFonts w:ascii="Corbel" w:hAnsi="Corbel"/>
        </w:rPr>
        <w:t>for national competition policy FEDERATION FUNDING AGREEMENT – Affordable Housing, Community Services and Other– schedul</w:t>
      </w:r>
      <w:r>
        <w:rPr>
          <w:rFonts w:ascii="Corbel" w:hAnsi="Corbel"/>
        </w:rPr>
        <w:t>e</w:t>
      </w:r>
    </w:p>
    <w:p w:rsidRPr="00A02D7C" w:rsidR="00165579" w:rsidP="0094634B" w:rsidRDefault="0094634B" w14:paraId="507B5D23" w14:textId="6A45FCC1">
      <w:pPr>
        <w:rPr>
          <w:rFonts w:asciiTheme="majorHAnsi" w:hAnsiTheme="majorHAnsi" w:eastAsiaTheme="majorEastAsia" w:cstheme="majorBidi"/>
          <w:i/>
          <w:iCs/>
          <w:color w:val="272727" w:themeColor="text1" w:themeTint="D8"/>
        </w:rPr>
      </w:pPr>
      <w:proofErr w:type="spellStart"/>
      <w:r w:rsidRPr="00B85F50">
        <w:rPr>
          <w:rFonts w:asciiTheme="majorHAnsi" w:hAnsiTheme="majorHAnsi" w:eastAsiaTheme="majorEastAsia" w:cstheme="majorBidi"/>
          <w:i/>
          <w:iCs/>
          <w:color w:val="272727" w:themeColor="text1" w:themeTint="D8"/>
        </w:rPr>
        <w:t>Liberalise</w:t>
      </w:r>
      <w:proofErr w:type="spellEnd"/>
      <w:r w:rsidRPr="00B85F50">
        <w:rPr>
          <w:rFonts w:asciiTheme="majorHAnsi" w:hAnsiTheme="majorHAnsi" w:eastAsiaTheme="majorEastAsia" w:cstheme="majorBidi"/>
          <w:i/>
          <w:iCs/>
          <w:color w:val="272727" w:themeColor="text1" w:themeTint="D8"/>
        </w:rPr>
        <w:t xml:space="preserve"> and </w:t>
      </w:r>
      <w:proofErr w:type="spellStart"/>
      <w:r w:rsidRPr="00B85F50">
        <w:rPr>
          <w:rFonts w:asciiTheme="majorHAnsi" w:hAnsiTheme="majorHAnsi" w:eastAsiaTheme="majorEastAsia" w:cstheme="majorBidi"/>
          <w:i/>
          <w:iCs/>
          <w:color w:val="272727" w:themeColor="text1" w:themeTint="D8"/>
        </w:rPr>
        <w:t>standardise</w:t>
      </w:r>
      <w:proofErr w:type="spellEnd"/>
      <w:r w:rsidRPr="00B85F50">
        <w:rPr>
          <w:rFonts w:asciiTheme="majorHAnsi" w:hAnsiTheme="majorHAnsi" w:eastAsiaTheme="majorEastAsia" w:cstheme="majorBidi"/>
          <w:i/>
          <w:iCs/>
          <w:color w:val="272727" w:themeColor="text1" w:themeTint="D8"/>
        </w:rPr>
        <w:t xml:space="preserve"> commercial zoning rules and review planning requirements to ensure they do not distort competition</w:t>
      </w:r>
    </w:p>
    <w:tbl>
      <w:tblPr>
        <w:tblStyle w:val="TableGrid"/>
        <w:tblW w:w="0" w:type="auto"/>
        <w:tblLook w:val="04A0" w:firstRow="1" w:lastRow="0" w:firstColumn="1" w:lastColumn="0" w:noHBand="0" w:noVBand="1"/>
      </w:tblPr>
      <w:tblGrid>
        <w:gridCol w:w="9016"/>
      </w:tblGrid>
      <w:tr w:rsidRPr="6A5CEDE2" w:rsidR="00A02D7C" w:rsidTr="10EEE35B" w14:paraId="1B88258A" w14:textId="77777777">
        <w:trPr>
          <w:trHeight w:val="138"/>
        </w:trPr>
        <w:tc>
          <w:tcPr>
            <w:tcW w:w="9493" w:type="dxa"/>
            <w:shd w:val="clear" w:color="auto" w:fill="DEEAF6" w:themeFill="accent1" w:themeFillTint="33"/>
            <w:tcMar/>
          </w:tcPr>
          <w:p w:rsidRPr="6A5CEDE2" w:rsidR="00A02D7C" w:rsidP="00A02D7C" w:rsidRDefault="00A02D7C" w14:paraId="0B60CC3E" w14:textId="2FC0620A">
            <w:pPr>
              <w:pStyle w:val="Tableformat"/>
              <w:rPr>
                <w:rFonts w:eastAsiaTheme="majorEastAsia" w:cstheme="majorBidi"/>
                <w:lang w:eastAsia="en-US"/>
              </w:rPr>
            </w:pPr>
            <w:r w:rsidRPr="00C0241D">
              <w:rPr>
                <w:b/>
                <w:color w:val="auto"/>
              </w:rPr>
              <w:t>Objective</w:t>
            </w:r>
          </w:p>
        </w:tc>
      </w:tr>
      <w:tr w:rsidRPr="00C0241D" w:rsidR="00A02D7C" w:rsidTr="10EEE35B" w14:paraId="1E0DFCD4" w14:textId="77777777">
        <w:trPr>
          <w:trHeight w:val="1404"/>
        </w:trPr>
        <w:tc>
          <w:tcPr>
            <w:tcW w:w="9493" w:type="dxa"/>
            <w:tcMar/>
          </w:tcPr>
          <w:p w:rsidRPr="00C61944" w:rsidR="00A02D7C" w:rsidP="00A02D7C" w:rsidRDefault="00A02D7C" w14:paraId="0F5B6CAA" w14:textId="76883B7E">
            <w:pPr>
              <w:pStyle w:val="paragraph"/>
              <w:spacing w:before="0" w:beforeAutospacing="0" w:after="0" w:afterAutospacing="0"/>
              <w:textAlignment w:val="baseline"/>
              <w:rPr>
                <w:rFonts w:ascii="Corbel" w:hAnsi="Corbel" w:eastAsiaTheme="majorEastAsia" w:cstheme="majorBidi"/>
                <w:color w:val="2E74B5" w:themeColor="accent1" w:themeShade="BF"/>
                <w:sz w:val="26"/>
                <w:szCs w:val="26"/>
                <w:lang w:val="en-US" w:eastAsia="en-US"/>
              </w:rPr>
            </w:pPr>
            <w:r w:rsidRPr="008A6BED">
              <w:rPr>
                <w:rFonts w:ascii="Corbel" w:hAnsi="Corbel" w:eastAsia="Calibri" w:cs="Calibri"/>
                <w:lang w:val="en-GB"/>
              </w:rPr>
              <w:t xml:space="preserve">These Guidelines </w:t>
            </w:r>
            <w:r w:rsidR="004E16E5">
              <w:rPr>
                <w:rFonts w:ascii="Corbel" w:hAnsi="Corbel" w:eastAsia="Calibri" w:cs="Calibri"/>
                <w:lang w:val="en-GB"/>
              </w:rPr>
              <w:t>can</w:t>
            </w:r>
            <w:r w:rsidRPr="008A6BED" w:rsidR="004E16E5">
              <w:rPr>
                <w:rFonts w:ascii="Corbel" w:hAnsi="Corbel" w:eastAsia="Calibri" w:cs="Calibri"/>
                <w:lang w:val="en-GB"/>
              </w:rPr>
              <w:t xml:space="preserve"> </w:t>
            </w:r>
            <w:r w:rsidRPr="0083125C">
              <w:rPr>
                <w:rFonts w:ascii="Corbel" w:hAnsi="Corbel" w:eastAsia="Calibri" w:cs="Calibri"/>
                <w:lang w:val="en-GB"/>
              </w:rPr>
              <w:t>support</w:t>
            </w:r>
            <w:r w:rsidRPr="008A6BED">
              <w:rPr>
                <w:rFonts w:ascii="Corbel" w:hAnsi="Corbel" w:eastAsia="Calibri" w:cs="Calibri"/>
                <w:lang w:val="en-GB"/>
              </w:rPr>
              <w:t xml:space="preserve"> </w:t>
            </w:r>
            <w:r>
              <w:rPr>
                <w:rFonts w:ascii="Corbel" w:hAnsi="Corbel" w:eastAsia="Calibri" w:cs="Calibri"/>
                <w:lang w:val="en-GB"/>
              </w:rPr>
              <w:t>P</w:t>
            </w:r>
            <w:r w:rsidRPr="008A6BED">
              <w:rPr>
                <w:rFonts w:ascii="Corbel" w:hAnsi="Corbel" w:eastAsia="Calibri" w:cs="Calibri"/>
                <w:lang w:val="en-GB"/>
              </w:rPr>
              <w:t>arties to the National Competition Policy Federa</w:t>
            </w:r>
            <w:r>
              <w:rPr>
                <w:rFonts w:ascii="Corbel" w:hAnsi="Corbel" w:eastAsia="Calibri" w:cs="Calibri"/>
                <w:lang w:val="en-GB"/>
              </w:rPr>
              <w:t>tion</w:t>
            </w:r>
            <w:r w:rsidRPr="008A6BED">
              <w:rPr>
                <w:rFonts w:ascii="Corbel" w:hAnsi="Corbel" w:eastAsia="Calibri" w:cs="Calibri"/>
                <w:lang w:val="en-GB"/>
              </w:rPr>
              <w:t xml:space="preserve"> Funding Agreement</w:t>
            </w:r>
            <w:r>
              <w:rPr>
                <w:rFonts w:ascii="Corbel" w:hAnsi="Corbel" w:eastAsia="Calibri" w:cs="Calibri"/>
                <w:lang w:val="en-GB"/>
              </w:rPr>
              <w:t xml:space="preserve"> </w:t>
            </w:r>
            <w:r w:rsidR="009267DC">
              <w:rPr>
                <w:rFonts w:ascii="Corbel" w:hAnsi="Corbel" w:eastAsia="Calibri" w:cs="Calibri"/>
                <w:lang w:val="en-GB"/>
              </w:rPr>
              <w:t xml:space="preserve">(FFA) </w:t>
            </w:r>
            <w:r w:rsidRPr="008A6BED">
              <w:rPr>
                <w:rFonts w:ascii="Corbel" w:hAnsi="Corbel" w:eastAsia="Calibri" w:cs="Calibri"/>
                <w:lang w:val="en-GB"/>
              </w:rPr>
              <w:t>Schedule 2024</w:t>
            </w:r>
            <w:r>
              <w:rPr>
                <w:rFonts w:ascii="Corbel" w:hAnsi="Corbel" w:eastAsia="Calibri" w:cs="Calibri"/>
                <w:lang w:val="en-GB"/>
              </w:rPr>
              <w:t xml:space="preserve"> to </w:t>
            </w:r>
            <w:r w:rsidRPr="008A6BED">
              <w:rPr>
                <w:rFonts w:ascii="Corbel" w:hAnsi="Corbel" w:eastAsia="Calibri" w:cs="Calibri"/>
                <w:lang w:val="en-GB"/>
              </w:rPr>
              <w:t>deliver the</w:t>
            </w:r>
            <w:r>
              <w:rPr>
                <w:rFonts w:ascii="Corbel" w:hAnsi="Corbel" w:eastAsia="Calibri" w:cs="Calibri"/>
                <w:lang w:val="en-GB"/>
              </w:rPr>
              <w:t xml:space="preserve"> performance requirements as described in clause</w:t>
            </w:r>
            <w:r w:rsidR="000F4809">
              <w:rPr>
                <w:rFonts w:ascii="Corbel" w:hAnsi="Corbel" w:eastAsia="Calibri" w:cs="Calibri"/>
                <w:lang w:val="en-GB"/>
              </w:rPr>
              <w:t>s 17-21</w:t>
            </w:r>
            <w:r>
              <w:rPr>
                <w:rFonts w:ascii="Corbel" w:hAnsi="Corbel" w:eastAsia="Calibri" w:cs="Calibri"/>
                <w:lang w:val="en-GB"/>
              </w:rPr>
              <w:t xml:space="preserve"> of the </w:t>
            </w:r>
            <w:r w:rsidRPr="00C71484">
              <w:rPr>
                <w:rFonts w:ascii="Corbel" w:hAnsi="Corbel" w:eastAsia="Calibri" w:cs="Calibri"/>
                <w:lang w:val="en-GB"/>
              </w:rPr>
              <w:t>Schedule</w:t>
            </w:r>
            <w:r>
              <w:rPr>
                <w:rFonts w:ascii="Corbel" w:hAnsi="Corbel" w:eastAsia="Calibri" w:cs="Calibri"/>
                <w:lang w:val="en-GB"/>
              </w:rPr>
              <w:t xml:space="preserve">. Implementing these </w:t>
            </w:r>
            <w:r w:rsidRPr="00C71484">
              <w:rPr>
                <w:rFonts w:ascii="Corbel" w:hAnsi="Corbel" w:eastAsia="Calibri" w:cs="Calibri"/>
                <w:lang w:val="en-GB"/>
              </w:rPr>
              <w:t>Guidelines will:</w:t>
            </w:r>
          </w:p>
          <w:p w:rsidRPr="00C71484" w:rsidR="00A02D7C" w:rsidP="00A02D7C" w:rsidRDefault="00A02D7C" w14:paraId="41646676" w14:textId="77777777">
            <w:pPr>
              <w:pStyle w:val="Bullet"/>
              <w:rPr>
                <w:sz w:val="24"/>
                <w:szCs w:val="24"/>
                <w:lang w:val="en-GB"/>
              </w:rPr>
            </w:pPr>
            <w:r w:rsidRPr="00C71484">
              <w:rPr>
                <w:sz w:val="24"/>
                <w:szCs w:val="24"/>
              </w:rPr>
              <w:t>Support a level playing field for businesses and better outcomes for consumers by:</w:t>
            </w:r>
          </w:p>
          <w:p w:rsidRPr="00C71484" w:rsidR="00360CD6" w:rsidP="00A02D7C" w:rsidRDefault="00A02D7C" w14:paraId="46A7ECEA" w14:textId="49B9D88D">
            <w:pPr>
              <w:pStyle w:val="Dash"/>
              <w:rPr>
                <w:sz w:val="24"/>
                <w:szCs w:val="24"/>
                <w:lang w:val="en-GB"/>
              </w:rPr>
            </w:pPr>
            <w:r w:rsidRPr="00C71484">
              <w:rPr>
                <w:sz w:val="24"/>
                <w:szCs w:val="24"/>
              </w:rPr>
              <w:t>Removing unnecessary barriers to business entry, expansion and exit.</w:t>
            </w:r>
          </w:p>
          <w:p w:rsidRPr="00360CD6" w:rsidR="00A02D7C" w:rsidP="00360CD6" w:rsidRDefault="00A02D7C" w14:paraId="2B3EAA0A" w14:textId="7997B610">
            <w:pPr>
              <w:pStyle w:val="Dash"/>
              <w:rPr>
                <w:lang w:val="en-GB"/>
              </w:rPr>
            </w:pPr>
            <w:proofErr w:type="spellStart"/>
            <w:r w:rsidRPr="00407DF6">
              <w:rPr>
                <w:sz w:val="24"/>
                <w:szCs w:val="24"/>
              </w:rPr>
              <w:t>Minimising</w:t>
            </w:r>
            <w:proofErr w:type="spellEnd"/>
            <w:r w:rsidRPr="00407DF6">
              <w:rPr>
                <w:sz w:val="24"/>
                <w:szCs w:val="24"/>
              </w:rPr>
              <w:t xml:space="preserve"> unnecessary compliance costs and complexity – including for businesses and people working across borders and systems.</w:t>
            </w:r>
          </w:p>
        </w:tc>
      </w:tr>
      <w:tr w:rsidRPr="00985949" w:rsidR="00A02D7C" w:rsidTr="10EEE35B" w14:paraId="06F8469A" w14:textId="77777777">
        <w:trPr>
          <w:trHeight w:val="491"/>
        </w:trPr>
        <w:tc>
          <w:tcPr>
            <w:tcW w:w="9493" w:type="dxa"/>
            <w:shd w:val="clear" w:color="auto" w:fill="DEEAF6" w:themeFill="accent1" w:themeFillTint="33"/>
            <w:tcMar/>
            <w:vAlign w:val="center"/>
          </w:tcPr>
          <w:p w:rsidRPr="00985949" w:rsidR="00A02D7C" w:rsidP="00A02D7C" w:rsidRDefault="00A02D7C" w14:paraId="19A91787" w14:textId="77777777">
            <w:pPr>
              <w:pStyle w:val="paragraph"/>
              <w:spacing w:before="0" w:beforeAutospacing="0" w:after="0" w:afterAutospacing="0"/>
              <w:textAlignment w:val="baseline"/>
              <w:rPr>
                <w:rFonts w:ascii="Corbel" w:hAnsi="Corbel" w:eastAsia="Calibri" w:cs="Calibri"/>
                <w:lang w:val="en-GB"/>
              </w:rPr>
            </w:pPr>
            <w:r w:rsidRPr="00C742C2">
              <w:rPr>
                <w:rFonts w:ascii="Corbel" w:hAnsi="Corbel" w:cs="Arial"/>
                <w:b/>
                <w:iCs/>
                <w:sz w:val="26"/>
                <w:szCs w:val="26"/>
                <w:lang w:val="en-US"/>
              </w:rPr>
              <w:t>Context</w:t>
            </w:r>
          </w:p>
        </w:tc>
      </w:tr>
      <w:tr w:rsidR="00A02D7C" w:rsidTr="10EEE35B" w14:paraId="39945390" w14:textId="77777777">
        <w:trPr>
          <w:trHeight w:val="1404"/>
        </w:trPr>
        <w:tc>
          <w:tcPr>
            <w:tcW w:w="9493" w:type="dxa"/>
            <w:tcMar/>
          </w:tcPr>
          <w:p w:rsidR="00A02D7C" w:rsidP="00A02D7C" w:rsidRDefault="00A02D7C" w14:paraId="2A77845E" w14:textId="577F1D80">
            <w:pPr>
              <w:pStyle w:val="paragraph"/>
              <w:spacing w:before="0" w:beforeAutospacing="0" w:after="0" w:afterAutospacing="0"/>
              <w:textAlignment w:val="baseline"/>
              <w:rPr>
                <w:rFonts w:ascii="Corbel" w:hAnsi="Corbel" w:eastAsia="Calibri" w:cs="Calibri"/>
                <w:lang w:val="en-GB"/>
              </w:rPr>
            </w:pPr>
            <w:r w:rsidRPr="005C79D1">
              <w:rPr>
                <w:rFonts w:ascii="Corbel" w:hAnsi="Corbel" w:eastAsia="Calibri" w:cs="Calibri"/>
                <w:i/>
                <w:iCs/>
                <w:lang w:val="en-GB"/>
              </w:rPr>
              <w:t>Developed by:</w:t>
            </w:r>
            <w:r w:rsidRPr="00130F96">
              <w:rPr>
                <w:rFonts w:ascii="Corbel" w:hAnsi="Corbel" w:eastAsia="Calibri" w:cs="Calibri"/>
                <w:lang w:val="en-GB"/>
              </w:rPr>
              <w:t xml:space="preserve"> </w:t>
            </w:r>
            <w:r w:rsidR="000A3461">
              <w:rPr>
                <w:rFonts w:ascii="Corbel" w:hAnsi="Corbel" w:eastAsia="Calibri" w:cs="Calibri"/>
                <w:lang w:val="en-GB"/>
              </w:rPr>
              <w:t xml:space="preserve">Members of </w:t>
            </w:r>
            <w:r w:rsidR="00B43485">
              <w:rPr>
                <w:rFonts w:ascii="Corbel" w:hAnsi="Corbel" w:eastAsia="Calibri" w:cs="Calibri"/>
                <w:lang w:val="en-GB"/>
              </w:rPr>
              <w:t>the National Competition Policy Oversight Committee</w:t>
            </w:r>
            <w:r w:rsidRPr="00130F96">
              <w:rPr>
                <w:rFonts w:ascii="Corbel" w:hAnsi="Corbel" w:eastAsia="Calibri" w:cs="Calibri"/>
                <w:lang w:val="en-GB"/>
              </w:rPr>
              <w:t xml:space="preserve"> from </w:t>
            </w:r>
            <w:r>
              <w:rPr>
                <w:rFonts w:ascii="Corbel" w:hAnsi="Corbel" w:eastAsia="Calibri" w:cs="Calibri"/>
                <w:lang w:val="en-GB"/>
              </w:rPr>
              <w:t>a</w:t>
            </w:r>
            <w:r w:rsidRPr="00C71484">
              <w:rPr>
                <w:rFonts w:ascii="Corbel" w:hAnsi="Corbel" w:eastAsia="Calibri" w:cs="Calibri"/>
                <w:lang w:val="en-GB"/>
              </w:rPr>
              <w:t>ll Parties</w:t>
            </w:r>
            <w:r w:rsidR="0004258E">
              <w:rPr>
                <w:rFonts w:ascii="Corbel" w:hAnsi="Corbel" w:eastAsia="Calibri" w:cs="Calibri"/>
                <w:lang w:val="en-GB"/>
              </w:rPr>
              <w:t xml:space="preserve"> to the FFA Schedule</w:t>
            </w:r>
            <w:r>
              <w:rPr>
                <w:rFonts w:ascii="Corbel" w:hAnsi="Corbel" w:eastAsia="Calibri" w:cs="Calibri"/>
                <w:lang w:val="en-GB"/>
              </w:rPr>
              <w:t xml:space="preserve"> under a work program to revitalise National Competition Policy. </w:t>
            </w:r>
          </w:p>
          <w:p w:rsidR="001633CB" w:rsidP="00A02D7C" w:rsidRDefault="001633CB" w14:paraId="33049BE4" w14:textId="429B9011">
            <w:pPr>
              <w:pStyle w:val="paragraph"/>
              <w:spacing w:before="0" w:beforeAutospacing="0" w:after="0" w:afterAutospacing="0"/>
              <w:textAlignment w:val="baseline"/>
              <w:rPr>
                <w:rFonts w:ascii="Corbel" w:hAnsi="Corbel" w:eastAsia="Calibri" w:cs="Calibri"/>
                <w:i/>
                <w:iCs/>
                <w:lang w:val="en-GB"/>
              </w:rPr>
            </w:pPr>
          </w:p>
          <w:p w:rsidR="00A02D7C" w:rsidP="002371B9" w:rsidRDefault="00A56207" w14:paraId="461DC9FD" w14:textId="1A43F22F">
            <w:pPr>
              <w:pStyle w:val="paragraph"/>
              <w:spacing w:before="0" w:beforeAutospacing="0" w:after="0" w:afterAutospacing="0"/>
              <w:textAlignment w:val="baseline"/>
              <w:rPr>
                <w:rFonts w:ascii="Corbel" w:hAnsi="Corbel" w:eastAsia="Calibri" w:cs="Calibri"/>
                <w:lang w:val="en-GB"/>
              </w:rPr>
            </w:pPr>
            <w:r>
              <w:rPr>
                <w:rFonts w:ascii="Corbel" w:hAnsi="Corbel" w:eastAsia="Calibri" w:cs="Calibri"/>
                <w:i/>
                <w:iCs/>
                <w:lang w:val="en-GB"/>
              </w:rPr>
              <w:t>Endorsed</w:t>
            </w:r>
            <w:r w:rsidRPr="00C71484">
              <w:rPr>
                <w:rFonts w:ascii="Corbel" w:hAnsi="Corbel" w:eastAsia="Calibri" w:cs="Calibri"/>
                <w:i/>
                <w:iCs/>
                <w:lang w:val="en-GB"/>
              </w:rPr>
              <w:t xml:space="preserve"> </w:t>
            </w:r>
            <w:r w:rsidRPr="00C71484" w:rsidR="00A02D7C">
              <w:rPr>
                <w:rFonts w:ascii="Corbel" w:hAnsi="Corbel" w:eastAsia="Calibri" w:cs="Calibri"/>
                <w:i/>
                <w:iCs/>
                <w:lang w:val="en-GB"/>
              </w:rPr>
              <w:t>by</w:t>
            </w:r>
            <w:r w:rsidRPr="00C71484" w:rsidR="00A02D7C">
              <w:rPr>
                <w:rFonts w:ascii="Corbel" w:hAnsi="Corbel" w:eastAsia="Calibri" w:cs="Calibri"/>
                <w:lang w:val="en-GB"/>
              </w:rPr>
              <w:t xml:space="preserve">: </w:t>
            </w:r>
            <w:r w:rsidR="002371B9">
              <w:rPr>
                <w:rFonts w:ascii="Corbel" w:hAnsi="Corbel" w:eastAsia="Calibri" w:cs="Calibri"/>
                <w:lang w:val="en-GB"/>
              </w:rPr>
              <w:t>T</w:t>
            </w:r>
            <w:r w:rsidR="001633CB">
              <w:rPr>
                <w:rFonts w:ascii="Corbel" w:hAnsi="Corbel" w:eastAsia="Calibri" w:cs="Calibri"/>
                <w:lang w:val="en-GB"/>
              </w:rPr>
              <w:t>he National Competition Policy Oversight Committee</w:t>
            </w:r>
            <w:r w:rsidR="002D281D">
              <w:rPr>
                <w:rFonts w:ascii="Corbel" w:hAnsi="Corbel" w:eastAsia="Calibri" w:cs="Calibri"/>
                <w:lang w:val="en-GB"/>
              </w:rPr>
              <w:t>.</w:t>
            </w:r>
          </w:p>
          <w:p w:rsidR="008B6475" w:rsidP="002371B9" w:rsidRDefault="008B6475" w14:paraId="3FDBAD25" w14:textId="77777777">
            <w:pPr>
              <w:pStyle w:val="paragraph"/>
              <w:spacing w:before="0" w:beforeAutospacing="0" w:after="0" w:afterAutospacing="0"/>
              <w:textAlignment w:val="baseline"/>
              <w:rPr>
                <w:rFonts w:ascii="Corbel" w:hAnsi="Corbel" w:eastAsia="Calibri" w:cs="Calibri"/>
                <w:lang w:val="en-GB"/>
              </w:rPr>
            </w:pPr>
          </w:p>
          <w:p w:rsidR="00A02D7C" w:rsidP="10EEE35B" w:rsidRDefault="00A56207" w14:paraId="7FDABF74" w14:textId="21A3DB9C">
            <w:pPr>
              <w:pStyle w:val="paragraph"/>
              <w:spacing w:before="0" w:beforeAutospacing="off" w:after="0" w:afterAutospacing="off"/>
              <w:textAlignment w:val="baseline"/>
              <w:rPr>
                <w:rFonts w:ascii="Corbel" w:hAnsi="Corbel" w:eastAsia="Calibri" w:cs="Calibri"/>
                <w:lang w:val="en-GB"/>
              </w:rPr>
            </w:pPr>
            <w:r w:rsidRPr="10EEE35B" w:rsidR="00A56207">
              <w:rPr>
                <w:rFonts w:ascii="Corbel" w:hAnsi="Corbel" w:eastAsia="Calibri" w:cs="Calibri"/>
                <w:i w:val="1"/>
                <w:iCs w:val="1"/>
                <w:lang w:val="en-GB"/>
              </w:rPr>
              <w:t>Approved by</w:t>
            </w:r>
            <w:r w:rsidRPr="10EEE35B" w:rsidR="00A02D7C">
              <w:rPr>
                <w:rFonts w:ascii="Corbel" w:hAnsi="Corbel" w:eastAsia="Calibri" w:cs="Calibri"/>
                <w:lang w:val="en-GB"/>
              </w:rPr>
              <w:t xml:space="preserve">: </w:t>
            </w:r>
            <w:r w:rsidRPr="10EEE35B" w:rsidR="00CD74C7">
              <w:rPr>
                <w:rFonts w:ascii="Corbel" w:hAnsi="Corbel" w:eastAsia="Calibri" w:cs="Calibri"/>
                <w:lang w:val="en-GB"/>
              </w:rPr>
              <w:t xml:space="preserve">The </w:t>
            </w:r>
            <w:r w:rsidRPr="10EEE35B" w:rsidR="005416C9">
              <w:rPr>
                <w:rFonts w:ascii="Corbel" w:hAnsi="Corbel" w:eastAsia="Calibri" w:cs="Calibri"/>
                <w:lang w:val="en-GB"/>
              </w:rPr>
              <w:t>Assistant Minister for Competition, Charities and Treasury</w:t>
            </w:r>
            <w:r w:rsidRPr="10EEE35B" w:rsidR="00CD74C7">
              <w:rPr>
                <w:rFonts w:ascii="Corbel" w:hAnsi="Corbel" w:eastAsia="Calibri" w:cs="Calibri"/>
                <w:lang w:val="en-GB"/>
              </w:rPr>
              <w:t xml:space="preserve"> on </w:t>
            </w:r>
            <w:r w:rsidRPr="10EEE35B" w:rsidR="26DE1663">
              <w:rPr>
                <w:rFonts w:ascii="Corbel" w:hAnsi="Corbel" w:eastAsia="Calibri" w:cs="Calibri"/>
                <w:lang w:val="en-GB"/>
              </w:rPr>
              <w:t>2</w:t>
            </w:r>
            <w:r w:rsidRPr="10EEE35B" w:rsidR="08E460A3">
              <w:rPr>
                <w:rFonts w:ascii="Corbel" w:hAnsi="Corbel" w:eastAsia="Calibri" w:cs="Calibri"/>
                <w:lang w:val="en-GB"/>
              </w:rPr>
              <w:t>7</w:t>
            </w:r>
            <w:r w:rsidRPr="10EEE35B" w:rsidR="00007849">
              <w:rPr>
                <w:rFonts w:ascii="Corbel" w:hAnsi="Corbel" w:eastAsia="Calibri" w:cs="Calibri"/>
                <w:lang w:val="en-GB"/>
              </w:rPr>
              <w:t> </w:t>
            </w:r>
            <w:r w:rsidRPr="10EEE35B" w:rsidR="3F1E61EB">
              <w:rPr>
                <w:rFonts w:ascii="Corbel" w:hAnsi="Corbel" w:eastAsia="Calibri" w:cs="Calibri"/>
                <w:lang w:val="en-GB"/>
              </w:rPr>
              <w:t>February</w:t>
            </w:r>
            <w:r w:rsidRPr="10EEE35B" w:rsidR="00007849">
              <w:rPr>
                <w:rFonts w:ascii="Corbel" w:hAnsi="Corbel" w:eastAsia="Calibri" w:cs="Calibri"/>
                <w:lang w:val="en-GB"/>
              </w:rPr>
              <w:t> </w:t>
            </w:r>
            <w:r w:rsidRPr="10EEE35B" w:rsidR="00FF322A">
              <w:rPr>
                <w:rFonts w:ascii="Corbel" w:hAnsi="Corbel" w:eastAsia="Calibri" w:cs="Calibri"/>
                <w:lang w:val="en-GB"/>
              </w:rPr>
              <w:t>2025</w:t>
            </w:r>
            <w:r w:rsidRPr="10EEE35B" w:rsidR="002D281D">
              <w:rPr>
                <w:rFonts w:ascii="Corbel" w:hAnsi="Corbel" w:eastAsia="Calibri" w:cs="Calibri"/>
                <w:lang w:val="en-GB"/>
              </w:rPr>
              <w:t>.</w:t>
            </w:r>
            <w:r w:rsidRPr="10EEE35B" w:rsidR="00A02D7C">
              <w:rPr>
                <w:rFonts w:ascii="Corbel" w:hAnsi="Corbel" w:eastAsia="Calibri" w:cs="Calibri"/>
                <w:lang w:val="en-GB"/>
              </w:rPr>
              <w:t xml:space="preserve"> </w:t>
            </w:r>
          </w:p>
          <w:p w:rsidR="00682EC5" w:rsidP="000B5926" w:rsidRDefault="00682EC5" w14:paraId="1F41C7A2" w14:textId="77777777">
            <w:pPr>
              <w:widowControl/>
              <w:textAlignment w:val="baseline"/>
              <w:rPr>
                <w:rFonts w:ascii="Corbel" w:hAnsi="Corbel" w:cs="Arial"/>
                <w:b/>
                <w:sz w:val="26"/>
                <w:szCs w:val="26"/>
              </w:rPr>
            </w:pPr>
          </w:p>
        </w:tc>
      </w:tr>
      <w:tr w:rsidRPr="00985949" w:rsidR="00A02D7C" w:rsidTr="10EEE35B" w14:paraId="385C970E" w14:textId="77777777">
        <w:trPr>
          <w:trHeight w:val="489"/>
        </w:trPr>
        <w:tc>
          <w:tcPr>
            <w:tcW w:w="9493" w:type="dxa"/>
            <w:shd w:val="clear" w:color="auto" w:fill="DEEAF6" w:themeFill="accent1" w:themeFillTint="33"/>
            <w:tcMar/>
            <w:vAlign w:val="center"/>
          </w:tcPr>
          <w:p w:rsidRPr="00985949" w:rsidR="00A02D7C" w:rsidP="00A02D7C" w:rsidRDefault="00A02D7C" w14:paraId="0A56A09F" w14:textId="77777777">
            <w:pPr>
              <w:pStyle w:val="paragraph"/>
              <w:spacing w:before="0" w:beforeAutospacing="0" w:after="0" w:afterAutospacing="0"/>
              <w:textAlignment w:val="baseline"/>
              <w:rPr>
                <w:rFonts w:ascii="Corbel" w:hAnsi="Corbel" w:eastAsia="Calibri" w:cs="Calibri"/>
                <w:b/>
                <w:bCs/>
                <w:sz w:val="26"/>
                <w:szCs w:val="26"/>
                <w:lang w:val="en-GB"/>
              </w:rPr>
            </w:pPr>
            <w:r w:rsidRPr="00985949">
              <w:rPr>
                <w:rFonts w:ascii="Corbel" w:hAnsi="Corbel" w:eastAsia="Calibri" w:cs="Calibri"/>
                <w:b/>
                <w:bCs/>
                <w:sz w:val="26"/>
                <w:szCs w:val="26"/>
                <w:lang w:val="en-GB"/>
              </w:rPr>
              <w:t>Evidence base</w:t>
            </w:r>
          </w:p>
        </w:tc>
      </w:tr>
      <w:tr w:rsidRPr="6A5CEDE2" w:rsidR="00A02D7C" w:rsidTr="10EEE35B" w14:paraId="282120B0" w14:textId="77777777">
        <w:trPr>
          <w:trHeight w:val="3818"/>
        </w:trPr>
        <w:tc>
          <w:tcPr>
            <w:tcW w:w="9493" w:type="dxa"/>
            <w:tcMar/>
          </w:tcPr>
          <w:p w:rsidR="00A02D7C" w:rsidP="00A02D7C" w:rsidRDefault="00A02D7C" w14:paraId="1E7BD956" w14:textId="233FA1AB">
            <w:pPr>
              <w:pStyle w:val="paragraph"/>
              <w:spacing w:before="0" w:beforeAutospacing="0" w:after="0" w:afterAutospacing="0"/>
              <w:textAlignment w:val="baseline"/>
              <w:rPr>
                <w:rFonts w:ascii="Corbel" w:hAnsi="Corbel"/>
              </w:rPr>
            </w:pPr>
            <w:r>
              <w:rPr>
                <w:rFonts w:ascii="Corbel" w:hAnsi="Corbel"/>
              </w:rPr>
              <w:t>State and territory planning and zoning requirements</w:t>
            </w:r>
            <w:r w:rsidRPr="007D4043">
              <w:rPr>
                <w:rFonts w:ascii="Corbel" w:hAnsi="Corbel"/>
              </w:rPr>
              <w:t xml:space="preserve"> can restrict business entry and expansion, limit land supply, and enable existing businesses to constrain the activities of their competitors and concentrate</w:t>
            </w:r>
            <w:r w:rsidR="002C0529">
              <w:rPr>
                <w:rFonts w:ascii="Corbel" w:hAnsi="Corbel"/>
              </w:rPr>
              <w:t xml:space="preserve"> </w:t>
            </w:r>
            <w:r w:rsidRPr="007D4043">
              <w:rPr>
                <w:rFonts w:ascii="Corbel" w:hAnsi="Corbel"/>
              </w:rPr>
              <w:t>market power. Research indicates that eliminating these barriers can lead to more innovative land use, increase</w:t>
            </w:r>
            <w:r>
              <w:rPr>
                <w:rFonts w:ascii="Corbel" w:hAnsi="Corbel"/>
              </w:rPr>
              <w:t>d</w:t>
            </w:r>
            <w:r w:rsidRPr="007D4043">
              <w:rPr>
                <w:rFonts w:ascii="Corbel" w:hAnsi="Corbel"/>
              </w:rPr>
              <w:t xml:space="preserve"> productivity and lower startup costs for businesses. Research has also found that the Australian economy would benefit from reform to planning and zoning schemes</w:t>
            </w:r>
            <w:r w:rsidR="00550D99">
              <w:rPr>
                <w:rFonts w:ascii="Corbel" w:hAnsi="Corbel"/>
              </w:rPr>
              <w:t xml:space="preserve"> </w:t>
            </w:r>
            <w:r w:rsidRPr="007D4043">
              <w:rPr>
                <w:rFonts w:ascii="Corbel" w:hAnsi="Corbel"/>
              </w:rPr>
              <w:t xml:space="preserve">that expands the supply of retail space, such as simplification of zones and removing restrictions on allowable land uses. </w:t>
            </w:r>
          </w:p>
          <w:p w:rsidR="00820B05" w:rsidP="00A02D7C" w:rsidRDefault="00820B05" w14:paraId="1DC67273" w14:textId="77777777">
            <w:pPr>
              <w:pStyle w:val="paragraph"/>
              <w:spacing w:before="0" w:beforeAutospacing="0" w:after="0" w:afterAutospacing="0"/>
              <w:textAlignment w:val="baseline"/>
              <w:rPr>
                <w:rFonts w:ascii="Corbel" w:hAnsi="Corbel"/>
              </w:rPr>
            </w:pPr>
          </w:p>
          <w:p w:rsidR="005D0465" w:rsidP="00A02D7C" w:rsidRDefault="00A02D7C" w14:paraId="702BE8EB" w14:textId="275A14B6">
            <w:pPr>
              <w:pStyle w:val="paragraph"/>
              <w:spacing w:before="0" w:beforeAutospacing="0" w:after="0" w:afterAutospacing="0"/>
              <w:textAlignment w:val="baseline"/>
              <w:rPr>
                <w:rFonts w:ascii="Corbel" w:hAnsi="Corbel" w:eastAsia="Calibri" w:cs="Calibri"/>
                <w:lang w:val="en-GB"/>
              </w:rPr>
            </w:pPr>
            <w:r w:rsidRPr="007D4043">
              <w:rPr>
                <w:rFonts w:ascii="Corbel" w:hAnsi="Corbel"/>
              </w:rPr>
              <w:t>The</w:t>
            </w:r>
            <w:r>
              <w:rPr>
                <w:rFonts w:ascii="Corbel" w:hAnsi="Corbel"/>
              </w:rPr>
              <w:t>se</w:t>
            </w:r>
            <w:r w:rsidRPr="007D4043">
              <w:rPr>
                <w:rFonts w:ascii="Corbel" w:hAnsi="Corbel"/>
              </w:rPr>
              <w:t xml:space="preserve"> </w:t>
            </w:r>
            <w:r w:rsidRPr="007D4043">
              <w:rPr>
                <w:rFonts w:ascii="Corbel" w:hAnsi="Corbel" w:eastAsia="Calibri"/>
              </w:rPr>
              <w:t xml:space="preserve">Guidelines </w:t>
            </w:r>
            <w:r>
              <w:rPr>
                <w:rFonts w:ascii="Corbel" w:hAnsi="Corbel"/>
              </w:rPr>
              <w:t>propose</w:t>
            </w:r>
            <w:r w:rsidRPr="007D4043">
              <w:rPr>
                <w:rFonts w:ascii="Corbel" w:hAnsi="Corbel"/>
              </w:rPr>
              <w:t xml:space="preserve"> actions to remove </w:t>
            </w:r>
            <w:r w:rsidR="00556E53">
              <w:rPr>
                <w:rFonts w:ascii="Corbel" w:hAnsi="Corbel"/>
              </w:rPr>
              <w:t>unnecessary</w:t>
            </w:r>
            <w:r w:rsidRPr="007D4043" w:rsidDel="006F4408">
              <w:rPr>
                <w:rFonts w:ascii="Corbel" w:hAnsi="Corbel"/>
              </w:rPr>
              <w:t xml:space="preserve"> </w:t>
            </w:r>
            <w:r w:rsidRPr="007D4043">
              <w:rPr>
                <w:rFonts w:ascii="Corbel" w:hAnsi="Corbel"/>
              </w:rPr>
              <w:t xml:space="preserve">regulatory hurdles and limit opportunities </w:t>
            </w:r>
            <w:r>
              <w:rPr>
                <w:rFonts w:ascii="Corbel" w:hAnsi="Corbel"/>
              </w:rPr>
              <w:t xml:space="preserve">for planning and zoning requirements </w:t>
            </w:r>
            <w:r w:rsidRPr="007D4043">
              <w:rPr>
                <w:rFonts w:ascii="Corbel" w:hAnsi="Corbel"/>
              </w:rPr>
              <w:t xml:space="preserve">to distort competition. </w:t>
            </w:r>
            <w:r w:rsidR="00A172A0">
              <w:rPr>
                <w:rFonts w:ascii="Corbel" w:hAnsi="Corbel"/>
              </w:rPr>
              <w:t>Collectively, i</w:t>
            </w:r>
            <w:r w:rsidRPr="007D4043">
              <w:rPr>
                <w:rFonts w:ascii="Corbel" w:hAnsi="Corbel"/>
              </w:rPr>
              <w:t xml:space="preserve">mplementing the Guidelines </w:t>
            </w:r>
            <w:r>
              <w:rPr>
                <w:rFonts w:ascii="Corbel" w:hAnsi="Corbel"/>
              </w:rPr>
              <w:t>is likely to</w:t>
            </w:r>
            <w:r w:rsidRPr="007D4043">
              <w:rPr>
                <w:rFonts w:ascii="Corbel" w:hAnsi="Corbel"/>
              </w:rPr>
              <w:t xml:space="preserve"> create </w:t>
            </w:r>
            <w:r w:rsidRPr="007D4043">
              <w:rPr>
                <w:rFonts w:ascii="Corbel" w:hAnsi="Corbel" w:eastAsia="Calibri"/>
              </w:rPr>
              <w:t xml:space="preserve">a </w:t>
            </w:r>
            <w:r w:rsidRPr="007D4043">
              <w:rPr>
                <w:rFonts w:ascii="Corbel" w:hAnsi="Corbel"/>
              </w:rPr>
              <w:t xml:space="preserve">commercial planning and zoning </w:t>
            </w:r>
            <w:r w:rsidRPr="007D4043">
              <w:rPr>
                <w:rFonts w:ascii="Corbel" w:hAnsi="Corbel" w:eastAsia="Calibri"/>
              </w:rPr>
              <w:t xml:space="preserve">system that </w:t>
            </w:r>
            <w:r w:rsidRPr="007D4043">
              <w:rPr>
                <w:rFonts w:ascii="Corbel" w:hAnsi="Corbel"/>
              </w:rPr>
              <w:t>is</w:t>
            </w:r>
            <w:r w:rsidRPr="007D4043">
              <w:rPr>
                <w:rFonts w:ascii="Corbel" w:hAnsi="Corbel" w:eastAsia="Calibri"/>
              </w:rPr>
              <w:t xml:space="preserve"> pro-competitive</w:t>
            </w:r>
            <w:r w:rsidRPr="007D4043">
              <w:rPr>
                <w:rFonts w:ascii="Corbel" w:hAnsi="Corbel"/>
              </w:rPr>
              <w:t>, flexible and standardi</w:t>
            </w:r>
            <w:r>
              <w:rPr>
                <w:rFonts w:ascii="Corbel" w:hAnsi="Corbel"/>
              </w:rPr>
              <w:t>s</w:t>
            </w:r>
            <w:r w:rsidRPr="007D4043">
              <w:rPr>
                <w:rFonts w:ascii="Corbel" w:hAnsi="Corbel"/>
              </w:rPr>
              <w:t>ed across local government</w:t>
            </w:r>
            <w:r>
              <w:rPr>
                <w:rFonts w:ascii="Corbel" w:hAnsi="Corbel"/>
              </w:rPr>
              <w:t>,</w:t>
            </w:r>
            <w:r>
              <w:rPr>
                <w:rFonts w:ascii="Corbel" w:hAnsi="Corbel" w:eastAsia="Calibri"/>
              </w:rPr>
              <w:t xml:space="preserve"> based on </w:t>
            </w:r>
            <w:r>
              <w:rPr>
                <w:rFonts w:ascii="Corbel" w:hAnsi="Corbel"/>
              </w:rPr>
              <w:t xml:space="preserve">the </w:t>
            </w:r>
            <w:r>
              <w:rPr>
                <w:rFonts w:ascii="Corbel" w:hAnsi="Corbel" w:eastAsia="Calibri"/>
              </w:rPr>
              <w:t>available evidence at the time the Guidelines were agreed</w:t>
            </w:r>
            <w:r w:rsidRPr="008A6BED">
              <w:rPr>
                <w:rFonts w:ascii="Corbel" w:hAnsi="Corbel" w:eastAsia="Calibri" w:cs="Calibri"/>
                <w:lang w:val="en-GB"/>
              </w:rPr>
              <w:t xml:space="preserve">. </w:t>
            </w:r>
            <w:r w:rsidR="002D22B2">
              <w:rPr>
                <w:rFonts w:ascii="Corbel" w:hAnsi="Corbel" w:eastAsia="Calibri" w:cs="Calibri"/>
                <w:lang w:val="en-GB"/>
              </w:rPr>
              <w:t xml:space="preserve">Reform actions would reduce administrative and compliance costs, make it easier for new firms to enter local markets and for existing firms to expand, and enable planning systems to respond more flexibly to changing land use activities. </w:t>
            </w:r>
            <w:r w:rsidR="008D39C4">
              <w:rPr>
                <w:rFonts w:ascii="Corbel" w:hAnsi="Corbel" w:eastAsia="Calibri" w:cs="Calibri"/>
                <w:lang w:val="en-GB"/>
              </w:rPr>
              <w:t xml:space="preserve">This will generate </w:t>
            </w:r>
            <w:r w:rsidR="006F4408">
              <w:rPr>
                <w:rFonts w:ascii="Corbel" w:hAnsi="Corbel" w:eastAsia="Calibri" w:cs="Calibri"/>
                <w:lang w:val="en-GB"/>
              </w:rPr>
              <w:t>downstream competition effects in markets</w:t>
            </w:r>
            <w:r w:rsidR="008D39C4">
              <w:rPr>
                <w:rFonts w:ascii="Corbel" w:hAnsi="Corbel" w:eastAsia="Calibri" w:cs="Calibri"/>
                <w:lang w:val="en-GB"/>
              </w:rPr>
              <w:t xml:space="preserve"> constrained by </w:t>
            </w:r>
            <w:r w:rsidR="001239EA">
              <w:rPr>
                <w:rFonts w:ascii="Corbel" w:hAnsi="Corbel" w:eastAsia="Calibri" w:cs="Calibri"/>
                <w:lang w:val="en-GB"/>
              </w:rPr>
              <w:t xml:space="preserve">current </w:t>
            </w:r>
            <w:r w:rsidR="008D39C4">
              <w:rPr>
                <w:rFonts w:ascii="Corbel" w:hAnsi="Corbel" w:eastAsia="Calibri" w:cs="Calibri"/>
                <w:lang w:val="en-GB"/>
              </w:rPr>
              <w:t>planning arrangements.</w:t>
            </w:r>
          </w:p>
          <w:p w:rsidR="00A02D7C" w:rsidP="00A02D7C" w:rsidRDefault="00A02D7C" w14:paraId="0409143B" w14:textId="77777777">
            <w:pPr>
              <w:pStyle w:val="paragraph"/>
              <w:spacing w:before="0" w:beforeAutospacing="0" w:after="0" w:afterAutospacing="0"/>
              <w:textAlignment w:val="baseline"/>
              <w:rPr>
                <w:rFonts w:ascii="Corbel" w:hAnsi="Corbel" w:eastAsia="Calibri" w:cs="Calibri"/>
                <w:lang w:val="en-GB"/>
              </w:rPr>
            </w:pPr>
          </w:p>
          <w:p w:rsidRPr="008C4B2B" w:rsidR="00A02D7C" w:rsidP="00A02D7C" w:rsidRDefault="00A02D7C" w14:paraId="6B59BB80" w14:textId="77777777">
            <w:pPr>
              <w:pStyle w:val="paragraph"/>
              <w:keepNext/>
              <w:spacing w:before="0" w:beforeAutospacing="0" w:after="0" w:afterAutospacing="0"/>
              <w:textAlignment w:val="baseline"/>
              <w:rPr>
                <w:rFonts w:ascii="Corbel" w:hAnsi="Corbel" w:eastAsiaTheme="majorEastAsia" w:cstheme="majorBidi"/>
                <w:color w:val="2E74B5" w:themeColor="accent1" w:themeShade="BF"/>
                <w:sz w:val="26"/>
                <w:szCs w:val="26"/>
                <w:lang w:val="en-US" w:eastAsia="en-US"/>
              </w:rPr>
            </w:pPr>
            <w:r w:rsidRPr="008A6BED">
              <w:rPr>
                <w:rFonts w:ascii="Corbel" w:hAnsi="Corbel" w:eastAsia="Calibri" w:cs="Calibri"/>
                <w:lang w:val="en-GB"/>
              </w:rPr>
              <w:lastRenderedPageBreak/>
              <w:t xml:space="preserve">The </w:t>
            </w:r>
            <w:r>
              <w:rPr>
                <w:rFonts w:ascii="Corbel" w:hAnsi="Corbel" w:eastAsia="Calibri" w:cs="Calibri"/>
                <w:lang w:val="en-GB"/>
              </w:rPr>
              <w:t>development of these Guidelines was informed by:</w:t>
            </w:r>
          </w:p>
          <w:p w:rsidRPr="00326688" w:rsidR="009D3AEB" w:rsidP="009D3AEB" w:rsidRDefault="009D3AEB" w14:paraId="1E7C1041" w14:textId="79AF0675">
            <w:pPr>
              <w:pStyle w:val="Bullet"/>
              <w:rPr>
                <w:sz w:val="24"/>
                <w:szCs w:val="24"/>
                <w:lang w:val="en-GB"/>
              </w:rPr>
            </w:pPr>
            <w:r w:rsidRPr="00326688">
              <w:rPr>
                <w:sz w:val="24"/>
                <w:szCs w:val="24"/>
                <w:lang w:val="en-GB"/>
              </w:rPr>
              <w:t>Performance benchmarking of Australian Business regulation</w:t>
            </w:r>
            <w:r w:rsidRPr="00326688" w:rsidR="0035735F">
              <w:rPr>
                <w:sz w:val="24"/>
                <w:szCs w:val="24"/>
                <w:lang w:val="en-GB"/>
              </w:rPr>
              <w:t>: Planning and zoning development assessments</w:t>
            </w:r>
            <w:r w:rsidRPr="00326688">
              <w:rPr>
                <w:sz w:val="24"/>
                <w:szCs w:val="24"/>
                <w:lang w:val="en-GB"/>
              </w:rPr>
              <w:t>, Productivity Commission, 2011a</w:t>
            </w:r>
          </w:p>
          <w:p w:rsidRPr="00326688" w:rsidR="00A02D7C" w:rsidP="00A02D7C" w:rsidRDefault="00A02D7C" w14:paraId="6C7B13CF" w14:textId="7694B019">
            <w:pPr>
              <w:pStyle w:val="Bullet"/>
              <w:rPr>
                <w:sz w:val="24"/>
                <w:szCs w:val="24"/>
                <w:lang w:val="en-GB"/>
              </w:rPr>
            </w:pPr>
            <w:r w:rsidRPr="00326688">
              <w:rPr>
                <w:sz w:val="24"/>
                <w:szCs w:val="24"/>
                <w:lang w:val="en-GB"/>
              </w:rPr>
              <w:t>Economic Structure and Performance of the Australian Retail Industry report, Productivity Commission, 2011</w:t>
            </w:r>
            <w:r w:rsidRPr="00326688" w:rsidR="0035735F">
              <w:rPr>
                <w:sz w:val="24"/>
                <w:szCs w:val="24"/>
                <w:lang w:val="en-GB"/>
              </w:rPr>
              <w:t>b</w:t>
            </w:r>
          </w:p>
          <w:p w:rsidRPr="00326688" w:rsidR="00A02D7C" w:rsidP="00A02D7C" w:rsidRDefault="00A02D7C" w14:paraId="386D0995" w14:textId="77777777">
            <w:pPr>
              <w:pStyle w:val="Bullet"/>
              <w:rPr>
                <w:sz w:val="24"/>
                <w:szCs w:val="24"/>
                <w:lang w:val="en-GB"/>
              </w:rPr>
            </w:pPr>
            <w:r w:rsidRPr="00326688">
              <w:rPr>
                <w:sz w:val="24"/>
                <w:szCs w:val="24"/>
                <w:lang w:val="en-GB"/>
              </w:rPr>
              <w:t>Competition Policy Review Final Report, Harper, 2015</w:t>
            </w:r>
          </w:p>
          <w:p w:rsidRPr="00326688" w:rsidR="00A02D7C" w:rsidP="00A02D7C" w:rsidRDefault="00A02D7C" w14:paraId="4A155F1D" w14:textId="38567BDE">
            <w:pPr>
              <w:pStyle w:val="Bullet"/>
              <w:rPr>
                <w:sz w:val="24"/>
                <w:szCs w:val="24"/>
                <w:lang w:val="en-GB"/>
              </w:rPr>
            </w:pPr>
            <w:r w:rsidRPr="00326688">
              <w:rPr>
                <w:sz w:val="24"/>
                <w:szCs w:val="24"/>
                <w:lang w:val="en-GB"/>
              </w:rPr>
              <w:t>Land-use P</w:t>
            </w:r>
            <w:r w:rsidR="004F4F70">
              <w:rPr>
                <w:sz w:val="24"/>
                <w:szCs w:val="24"/>
                <w:lang w:val="en-GB"/>
              </w:rPr>
              <w:t>l</w:t>
            </w:r>
            <w:r w:rsidRPr="00326688">
              <w:rPr>
                <w:sz w:val="24"/>
                <w:szCs w:val="24"/>
                <w:lang w:val="en-GB"/>
              </w:rPr>
              <w:t>anning Reform report prepared for Australian Treasury, Centre for International Economics, 2016</w:t>
            </w:r>
          </w:p>
          <w:p w:rsidRPr="00326688" w:rsidR="0036039F" w:rsidP="00A02D7C" w:rsidRDefault="0036039F" w14:paraId="375F4177" w14:textId="56A7DFD4">
            <w:pPr>
              <w:pStyle w:val="Bullet"/>
              <w:rPr>
                <w:sz w:val="24"/>
                <w:szCs w:val="24"/>
                <w:lang w:val="en-GB"/>
              </w:rPr>
            </w:pPr>
            <w:r w:rsidRPr="00326688">
              <w:rPr>
                <w:sz w:val="24"/>
                <w:szCs w:val="24"/>
                <w:lang w:val="en-GB"/>
              </w:rPr>
              <w:t xml:space="preserve">Realising the Productive Potential of Land, </w:t>
            </w:r>
            <w:r w:rsidRPr="00326688" w:rsidR="00B41604">
              <w:rPr>
                <w:sz w:val="24"/>
                <w:szCs w:val="24"/>
                <w:lang w:val="en-GB"/>
              </w:rPr>
              <w:t>Productivity Commission</w:t>
            </w:r>
            <w:r w:rsidR="00E34C9B">
              <w:rPr>
                <w:sz w:val="24"/>
                <w:szCs w:val="24"/>
                <w:lang w:val="en-GB"/>
              </w:rPr>
              <w:t>,</w:t>
            </w:r>
            <w:r w:rsidRPr="00326688" w:rsidR="00B41604">
              <w:rPr>
                <w:sz w:val="24"/>
                <w:szCs w:val="24"/>
                <w:lang w:val="en-GB"/>
              </w:rPr>
              <w:t xml:space="preserve"> 2017</w:t>
            </w:r>
          </w:p>
          <w:p w:rsidRPr="00326688" w:rsidR="00A02D7C" w:rsidP="00A02D7C" w:rsidRDefault="00A02D7C" w14:paraId="30EEA80A" w14:textId="77777777">
            <w:pPr>
              <w:pStyle w:val="Bullet"/>
              <w:rPr>
                <w:sz w:val="24"/>
                <w:szCs w:val="24"/>
                <w:lang w:val="en-GB"/>
              </w:rPr>
            </w:pPr>
            <w:r w:rsidRPr="00326688">
              <w:rPr>
                <w:sz w:val="24"/>
                <w:szCs w:val="24"/>
                <w:lang w:val="en-GB"/>
              </w:rPr>
              <w:t>Victoria’s Commercial Land Use Zoning, Productivity Commission, 2020</w:t>
            </w:r>
          </w:p>
          <w:p w:rsidRPr="00326688" w:rsidR="00A02D7C" w:rsidP="00A02D7C" w:rsidRDefault="00A02D7C" w14:paraId="4EB14C91" w14:textId="77777777">
            <w:pPr>
              <w:pStyle w:val="Bullet"/>
              <w:rPr>
                <w:sz w:val="24"/>
                <w:szCs w:val="24"/>
                <w:lang w:val="en-GB"/>
              </w:rPr>
            </w:pPr>
            <w:r w:rsidRPr="00326688">
              <w:rPr>
                <w:sz w:val="24"/>
                <w:szCs w:val="24"/>
                <w:lang w:val="en-GB"/>
              </w:rPr>
              <w:t>Plan to Identify Planning and Zoning Reforms, Productivity Commission, 2021</w:t>
            </w:r>
          </w:p>
          <w:p w:rsidRPr="00326688" w:rsidR="00A02D7C" w:rsidP="00A02D7C" w:rsidRDefault="00A02D7C" w14:paraId="2C192F03" w14:textId="77777777">
            <w:pPr>
              <w:pStyle w:val="Bullet"/>
              <w:rPr>
                <w:rFonts w:eastAsia="Calibri" w:cs="Calibri"/>
                <w:i/>
                <w:sz w:val="24"/>
                <w:szCs w:val="24"/>
                <w:lang w:val="en-GB"/>
              </w:rPr>
            </w:pPr>
            <w:r w:rsidRPr="00326688">
              <w:rPr>
                <w:sz w:val="24"/>
                <w:szCs w:val="24"/>
                <w:lang w:val="en-GB"/>
              </w:rPr>
              <w:t>Advancing Prosperity Report, Productivity Commission, 2023</w:t>
            </w:r>
          </w:p>
          <w:p w:rsidRPr="00326688" w:rsidR="00DD1778" w:rsidP="00A02D7C" w:rsidRDefault="00DD1778" w14:paraId="5B7B4BA3" w14:textId="108A4872">
            <w:pPr>
              <w:pStyle w:val="Bullet"/>
              <w:rPr>
                <w:rFonts w:eastAsia="Calibri" w:cs="Calibri"/>
                <w:i/>
                <w:sz w:val="24"/>
                <w:szCs w:val="24"/>
                <w:lang w:val="en-GB"/>
              </w:rPr>
            </w:pPr>
            <w:r w:rsidRPr="00326688">
              <w:rPr>
                <w:rFonts w:eastAsia="Calibri" w:cs="Calibri"/>
                <w:sz w:val="24"/>
                <w:szCs w:val="24"/>
                <w:lang w:val="en-GB"/>
              </w:rPr>
              <w:t xml:space="preserve">Supermarkets inquiry </w:t>
            </w:r>
            <w:r w:rsidRPr="00326688" w:rsidR="000F223F">
              <w:rPr>
                <w:rFonts w:eastAsia="Calibri" w:cs="Calibri"/>
                <w:sz w:val="24"/>
                <w:szCs w:val="24"/>
                <w:lang w:val="en-GB"/>
              </w:rPr>
              <w:t>interim</w:t>
            </w:r>
            <w:r w:rsidRPr="00326688">
              <w:rPr>
                <w:rFonts w:eastAsia="Calibri" w:cs="Calibri"/>
                <w:sz w:val="24"/>
                <w:szCs w:val="24"/>
                <w:lang w:val="en-GB"/>
              </w:rPr>
              <w:t xml:space="preserve"> report, ACCC, 2024</w:t>
            </w:r>
          </w:p>
          <w:p w:rsidRPr="6A5CEDE2" w:rsidR="009F11F7" w:rsidP="00A02D7C" w:rsidRDefault="009F11F7" w14:paraId="11ACAACC" w14:textId="2E645E1D">
            <w:pPr>
              <w:pStyle w:val="Bullet"/>
              <w:rPr>
                <w:rFonts w:eastAsia="Calibri" w:cs="Calibri"/>
                <w:i/>
                <w:iCs/>
                <w:lang w:val="en-GB"/>
              </w:rPr>
            </w:pPr>
            <w:r w:rsidRPr="00326688">
              <w:rPr>
                <w:rFonts w:eastAsia="Calibri" w:cs="Calibri"/>
                <w:sz w:val="24"/>
                <w:szCs w:val="24"/>
                <w:lang w:val="en-GB"/>
              </w:rPr>
              <w:t>National Competition Policy: Modelling Proposed Reforms, 2024</w:t>
            </w:r>
          </w:p>
        </w:tc>
      </w:tr>
    </w:tbl>
    <w:p w:rsidR="00F26536" w:rsidP="0094634B" w:rsidRDefault="00F26536" w14:paraId="5B38E3AB" w14:textId="77777777">
      <w:pPr>
        <w:rPr>
          <w:rFonts w:ascii="Calibri" w:hAnsi="Calibri" w:eastAsia="Calibri" w:cs="Calibri"/>
          <w:lang w:val="en-GB"/>
        </w:rPr>
      </w:pPr>
    </w:p>
    <w:p w:rsidR="00FE2028" w:rsidP="0094634B" w:rsidRDefault="00FE2028" w14:paraId="103FF466" w14:textId="77777777">
      <w:pPr>
        <w:rPr>
          <w:rFonts w:ascii="Calibri" w:hAnsi="Calibri" w:eastAsia="Calibri" w:cs="Calibri"/>
          <w:lang w:val="en-GB"/>
        </w:rPr>
      </w:pPr>
    </w:p>
    <w:tbl>
      <w:tblPr>
        <w:tblStyle w:val="ListTable3-Accent1"/>
        <w:tblW w:w="10060" w:type="dxa"/>
        <w:tblBorders>
          <w:insideH w:val="single" w:color="2E74B5" w:themeColor="accent1" w:themeShade="BF" w:sz="4" w:space="0"/>
          <w:insideV w:val="single" w:color="2E74B5" w:themeColor="accent1" w:themeShade="BF" w:sz="4" w:space="0"/>
        </w:tblBorders>
        <w:tblLayout w:type="fixed"/>
        <w:tblLook w:val="04A0" w:firstRow="1" w:lastRow="0" w:firstColumn="1" w:lastColumn="0" w:noHBand="0" w:noVBand="1"/>
      </w:tblPr>
      <w:tblGrid>
        <w:gridCol w:w="1838"/>
        <w:gridCol w:w="5103"/>
        <w:gridCol w:w="3119"/>
      </w:tblGrid>
      <w:tr w:rsidR="00B44F50" w:rsidTr="000F56D0" w14:paraId="11D840AC" w14:textId="4EBFD077">
        <w:trPr>
          <w:cnfStyle w:val="100000000000" w:firstRow="1" w:lastRow="0" w:firstColumn="0" w:lastColumn="0" w:oddVBand="0" w:evenVBand="0" w:oddHBand="0" w:evenHBand="0" w:firstRowFirstColumn="0" w:firstRowLastColumn="0" w:lastRowFirstColumn="0" w:lastRowLastColumn="0"/>
          <w:trHeight w:val="487"/>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DEEAF6" w:themeFill="accent1" w:themeFillTint="33"/>
          </w:tcPr>
          <w:p w:rsidRPr="004D6EC1" w:rsidR="00B44F50" w:rsidP="00AD0322" w:rsidRDefault="00491275" w14:paraId="6B97AFF9" w14:textId="3F9D3D8D">
            <w:pPr>
              <w:pStyle w:val="Heading2"/>
              <w:rPr>
                <w:rFonts w:ascii="Corbel" w:hAnsi="Corbel"/>
                <w:color w:val="auto"/>
                <w:sz w:val="28"/>
                <w:szCs w:val="28"/>
                <w14:ligatures w14:val="standardContextual"/>
              </w:rPr>
            </w:pPr>
            <w:r>
              <w:rPr>
                <w:rFonts w:ascii="Corbel" w:hAnsi="Corbel"/>
                <w:color w:val="auto"/>
                <w:sz w:val="28"/>
                <w:szCs w:val="28"/>
                <w14:ligatures w14:val="standardContextual"/>
              </w:rPr>
              <w:lastRenderedPageBreak/>
              <w:t>Ou</w:t>
            </w:r>
            <w:r w:rsidR="00193E56">
              <w:rPr>
                <w:rFonts w:ascii="Corbel" w:hAnsi="Corbel"/>
                <w:color w:val="auto"/>
                <w:sz w:val="28"/>
                <w:szCs w:val="28"/>
                <w14:ligatures w14:val="standardContextual"/>
              </w:rPr>
              <w:t>t</w:t>
            </w:r>
            <w:r w:rsidRPr="004D6EC1" w:rsidR="00B44F50">
              <w:rPr>
                <w:rFonts w:ascii="Corbel" w:hAnsi="Corbel"/>
                <w:color w:val="auto"/>
                <w:sz w:val="28"/>
                <w:szCs w:val="28"/>
                <w14:ligatures w14:val="standardContextual"/>
              </w:rPr>
              <w:t xml:space="preserve">put </w:t>
            </w:r>
          </w:p>
        </w:tc>
        <w:tc>
          <w:tcPr>
            <w:tcW w:w="0" w:type="dxa"/>
            <w:shd w:val="clear" w:color="auto" w:fill="DEEAF6" w:themeFill="accent1" w:themeFillTint="33"/>
          </w:tcPr>
          <w:p w:rsidRPr="004D6EC1" w:rsidR="00B44F50" w:rsidP="004D6EC1" w:rsidRDefault="00B44F50" w14:paraId="3546C34B" w14:textId="06938E31">
            <w:pPr>
              <w:pStyle w:val="OutlineNumbered1"/>
              <w:framePr w:hSpace="0" w:wrap="auto" w:hAnchor="text" w:vAnchor="margin" w:xAlign="left" w:yAlign="inline"/>
              <w:numPr>
                <w:ilvl w:val="0"/>
                <w:numId w:val="0"/>
              </w:numPr>
              <w:ind w:left="496" w:hanging="496"/>
              <w:cnfStyle w:val="100000000000" w:firstRow="1" w:lastRow="0" w:firstColumn="0" w:lastColumn="0" w:oddVBand="0" w:evenVBand="0" w:oddHBand="0" w:evenHBand="0" w:firstRowFirstColumn="0" w:firstRowLastColumn="0" w:lastRowFirstColumn="0" w:lastRowLastColumn="0"/>
              <w:rPr>
                <w:color w:val="auto"/>
                <w:sz w:val="28"/>
                <w:szCs w:val="28"/>
              </w:rPr>
            </w:pPr>
            <w:r w:rsidRPr="004D6EC1">
              <w:rPr>
                <w:color w:val="auto"/>
                <w:sz w:val="28"/>
                <w:szCs w:val="28"/>
              </w:rPr>
              <w:t>To improve competition, state and territory Parties could:</w:t>
            </w:r>
          </w:p>
        </w:tc>
        <w:tc>
          <w:tcPr>
            <w:tcW w:w="0" w:type="dxa"/>
            <w:shd w:val="clear" w:color="auto" w:fill="DEEAF6" w:themeFill="accent1" w:themeFillTint="33"/>
          </w:tcPr>
          <w:p w:rsidRPr="004D6EC1" w:rsidR="00B44F50" w:rsidP="00524F7D" w:rsidRDefault="00B44F50" w14:paraId="76BED402" w14:textId="398784EB">
            <w:pPr>
              <w:pStyle w:val="OutlineNumbered1"/>
              <w:framePr w:hSpace="0" w:wrap="auto" w:hAnchor="text" w:vAnchor="margin" w:xAlign="left" w:yAlign="inline"/>
              <w:numPr>
                <w:ilvl w:val="0"/>
                <w:numId w:val="0"/>
              </w:numPr>
              <w:cnfStyle w:val="100000000000" w:firstRow="1" w:lastRow="0" w:firstColumn="0" w:lastColumn="0" w:oddVBand="0" w:evenVBand="0" w:oddHBand="0" w:evenHBand="0" w:firstRowFirstColumn="0" w:firstRowLastColumn="0" w:lastRowFirstColumn="0" w:lastRowLastColumn="0"/>
              <w:rPr>
                <w:rFonts w:eastAsia="Times New Roman"/>
                <w:color w:val="auto"/>
                <w:sz w:val="28"/>
                <w:szCs w:val="28"/>
              </w:rPr>
            </w:pPr>
            <w:r w:rsidRPr="004D6EC1">
              <w:rPr>
                <w:rFonts w:eastAsia="Times New Roman"/>
                <w:color w:val="auto"/>
                <w:sz w:val="28"/>
                <w:szCs w:val="28"/>
              </w:rPr>
              <w:t>Case studies</w:t>
            </w:r>
          </w:p>
        </w:tc>
      </w:tr>
      <w:tr w:rsidR="00B44F50" w:rsidTr="00B44F50" w14:paraId="39DB14B0" w14:textId="23D80D08">
        <w:trPr>
          <w:cnfStyle w:val="000000100000" w:firstRow="0" w:lastRow="0" w:firstColumn="0" w:lastColumn="0" w:oddVBand="0" w:evenVBand="0" w:oddHBand="1" w:evenHBand="0" w:firstRowFirstColumn="0" w:firstRowLastColumn="0" w:lastRowFirstColumn="0" w:lastRowLastColumn="0"/>
          <w:trHeight w:val="4101"/>
        </w:trPr>
        <w:tc>
          <w:tcPr>
            <w:cnfStyle w:val="001000000000" w:firstRow="0" w:lastRow="0" w:firstColumn="1" w:lastColumn="0" w:oddVBand="0" w:evenVBand="0" w:oddHBand="0" w:evenHBand="0" w:firstRowFirstColumn="0" w:firstRowLastColumn="0" w:lastRowFirstColumn="0" w:lastRowLastColumn="0"/>
            <w:tcW w:w="1838" w:type="dxa"/>
          </w:tcPr>
          <w:p w:rsidRPr="00AD0322" w:rsidR="00B44F50" w:rsidP="00AD0322" w:rsidRDefault="00763796" w14:paraId="50DCFEFA" w14:textId="6345ACC7">
            <w:pPr>
              <w:pStyle w:val="Heading2"/>
              <w:rPr>
                <w:rFonts w:cstheme="minorHAnsi"/>
              </w:rPr>
            </w:pPr>
            <w:r>
              <w:rPr>
                <w:rFonts w:ascii="Corbel" w:hAnsi="Corbel"/>
                <w:sz w:val="24"/>
                <w:szCs w:val="24"/>
                <w14:ligatures w14:val="standardContextual"/>
              </w:rPr>
              <w:t>Project 1</w:t>
            </w:r>
            <w:r w:rsidR="00F2199F">
              <w:rPr>
                <w:rFonts w:ascii="Corbel" w:hAnsi="Corbel"/>
                <w:sz w:val="24"/>
                <w:szCs w:val="24"/>
                <w14:ligatures w14:val="standardContextual"/>
              </w:rPr>
              <w:t xml:space="preserve">: </w:t>
            </w:r>
            <w:r w:rsidRPr="00430DDB" w:rsidR="00B44F50">
              <w:rPr>
                <w:rFonts w:ascii="Corbel" w:hAnsi="Corbel"/>
                <w:sz w:val="24"/>
                <w:szCs w:val="24"/>
                <w14:ligatures w14:val="standardContextual"/>
              </w:rPr>
              <w:t>Implement measures to limit anti-competitive objections to development</w:t>
            </w:r>
          </w:p>
        </w:tc>
        <w:tc>
          <w:tcPr>
            <w:tcW w:w="5103" w:type="dxa"/>
            <w:shd w:val="clear" w:color="auto" w:fill="FFFFFF" w:themeFill="background1"/>
          </w:tcPr>
          <w:p w:rsidRPr="00D12B4B" w:rsidR="00B44F50" w:rsidP="00EF71DF" w:rsidRDefault="00B44F50" w14:paraId="492E90F7" w14:textId="4F62AF06">
            <w:pPr>
              <w:pStyle w:val="OutlineNumbered1"/>
              <w:framePr w:hSpace="0" w:wrap="auto" w:hAnchor="text" w:vAnchor="margin" w:xAlign="left" w:yAlign="inline"/>
              <w:numPr>
                <w:ilvl w:val="0"/>
                <w:numId w:val="5"/>
              </w:numPr>
              <w:cnfStyle w:val="000000100000" w:firstRow="0" w:lastRow="0" w:firstColumn="0" w:lastColumn="0" w:oddVBand="0" w:evenVBand="0" w:oddHBand="1" w:evenHBand="0" w:firstRowFirstColumn="0" w:firstRowLastColumn="0" w:lastRowFirstColumn="0" w:lastRowLastColumn="0"/>
            </w:pPr>
            <w:r w:rsidRPr="00D12B4B">
              <w:t>Stop nuisance objections to developments that are not in the public interest. For example, Parties:</w:t>
            </w:r>
          </w:p>
          <w:p w:rsidRPr="00D12B4B" w:rsidR="00B44F50" w:rsidP="008175C5" w:rsidRDefault="00B44F50" w14:paraId="1E51ACC0" w14:textId="1D5E0755">
            <w:pPr>
              <w:pStyle w:val="Bullet"/>
              <w:numPr>
                <w:ilvl w:val="2"/>
                <w:numId w:val="5"/>
              </w:numPr>
              <w:cnfStyle w:val="000000100000" w:firstRow="0" w:lastRow="0" w:firstColumn="0" w:lastColumn="0" w:oddVBand="0" w:evenVBand="0" w:oddHBand="1" w:evenHBand="0" w:firstRowFirstColumn="0" w:firstRowLastColumn="0" w:lastRowFirstColumn="0" w:lastRowLastColumn="0"/>
            </w:pPr>
            <w:r w:rsidRPr="00D12B4B">
              <w:t xml:space="preserve">Limit third party appeals to issues that were subject to development assessment consideration. </w:t>
            </w:r>
          </w:p>
          <w:p w:rsidRPr="00D12B4B" w:rsidR="00B44F50" w:rsidP="008175C5" w:rsidRDefault="00B44F50" w14:paraId="1A43C865" w14:textId="77777777">
            <w:pPr>
              <w:pStyle w:val="Bullet"/>
              <w:numPr>
                <w:ilvl w:val="4"/>
                <w:numId w:val="5"/>
              </w:numPr>
              <w:cnfStyle w:val="000000100000" w:firstRow="0" w:lastRow="0" w:firstColumn="0" w:lastColumn="0" w:oddVBand="0" w:evenVBand="0" w:oddHBand="1" w:evenHBand="0" w:firstRowFirstColumn="0" w:firstRowLastColumn="0" w:lastRowFirstColumn="0" w:lastRowLastColumn="0"/>
            </w:pPr>
            <w:r w:rsidRPr="00D12B4B">
              <w:t xml:space="preserve">Appeals on matters resolved during planning processes should not be considered.  </w:t>
            </w:r>
          </w:p>
          <w:p w:rsidRPr="00D12B4B" w:rsidR="00B44F50" w:rsidP="00746493" w:rsidRDefault="00B44F50" w14:paraId="6E491F8D" w14:textId="72C21245">
            <w:pPr>
              <w:pStyle w:val="Bullet"/>
              <w:numPr>
                <w:ilvl w:val="4"/>
                <w:numId w:val="5"/>
              </w:numPr>
              <w:cnfStyle w:val="000000100000" w:firstRow="0" w:lastRow="0" w:firstColumn="0" w:lastColumn="0" w:oddVBand="0" w:evenVBand="0" w:oddHBand="1" w:evenHBand="0" w:firstRowFirstColumn="0" w:firstRowLastColumn="0" w:lastRowFirstColumn="0" w:lastRowLastColumn="0"/>
            </w:pPr>
            <w:r w:rsidRPr="00D12B4B">
              <w:t xml:space="preserve">Compliant development assessments cannot be appealed.  </w:t>
            </w:r>
          </w:p>
          <w:p w:rsidRPr="00D12B4B" w:rsidR="00B44F50" w:rsidP="00746493" w:rsidRDefault="00B44F50" w14:paraId="3AC4AF73" w14:textId="6BF85902">
            <w:pPr>
              <w:pStyle w:val="Bullet"/>
              <w:numPr>
                <w:ilvl w:val="4"/>
                <w:numId w:val="5"/>
              </w:numPr>
              <w:cnfStyle w:val="000000100000" w:firstRow="0" w:lastRow="0" w:firstColumn="0" w:lastColumn="0" w:oddVBand="0" w:evenVBand="0" w:oddHBand="1" w:evenHBand="0" w:firstRowFirstColumn="0" w:firstRowLastColumn="0" w:lastRowFirstColumn="0" w:lastRowLastColumn="0"/>
            </w:pPr>
            <w:r w:rsidRPr="00D12B4B">
              <w:t>Prohibit appeals if the appealing party did not lodge an objection to the development application.</w:t>
            </w:r>
          </w:p>
          <w:p w:rsidRPr="00D12B4B" w:rsidR="00B44F50" w:rsidP="00783964" w:rsidRDefault="00B44F50" w14:paraId="5FA2E413" w14:textId="289D09E0">
            <w:pPr>
              <w:pStyle w:val="Bullet"/>
              <w:numPr>
                <w:ilvl w:val="2"/>
                <w:numId w:val="5"/>
              </w:numPr>
              <w:cnfStyle w:val="000000100000" w:firstRow="0" w:lastRow="0" w:firstColumn="0" w:lastColumn="0" w:oddVBand="0" w:evenVBand="0" w:oddHBand="1" w:evenHBand="0" w:firstRowFirstColumn="0" w:firstRowLastColumn="0" w:lastRowFirstColumn="0" w:lastRowLastColumn="0"/>
            </w:pPr>
            <w:r w:rsidRPr="00D12B4B">
              <w:t xml:space="preserve">Require third party appeals processes to clearly identify appellants and their grounds for appeal. The grounds for appeal should be framed with respect to the public interest. </w:t>
            </w:r>
          </w:p>
        </w:tc>
        <w:tc>
          <w:tcPr>
            <w:tcW w:w="3119" w:type="dxa"/>
            <w:shd w:val="clear" w:color="auto" w:fill="FFFFFF" w:themeFill="background1"/>
          </w:tcPr>
          <w:p w:rsidRPr="003513E2" w:rsidR="003513E2" w:rsidP="00626EEE" w:rsidRDefault="00B44F50" w14:paraId="3A7460B7" w14:textId="54CB6904">
            <w:pPr>
              <w:pStyle w:val="Bullet"/>
              <w:numPr>
                <w:ilvl w:val="0"/>
                <w:numId w:val="0"/>
              </w:numPr>
              <w:cnfStyle w:val="000000100000" w:firstRow="0" w:lastRow="0" w:firstColumn="0" w:lastColumn="0" w:oddVBand="0" w:evenVBand="0" w:oddHBand="1" w:evenHBand="0" w:firstRowFirstColumn="0" w:firstRowLastColumn="0" w:lastRowFirstColumn="0" w:lastRowLastColumn="0"/>
            </w:pPr>
            <w:r>
              <w:t xml:space="preserve">There are generally no </w:t>
            </w:r>
            <w:proofErr w:type="gramStart"/>
            <w:r>
              <w:t>third party</w:t>
            </w:r>
            <w:proofErr w:type="gramEnd"/>
            <w:r>
              <w:t xml:space="preserve"> appeal rights to planning decisions in Western Australia. </w:t>
            </w:r>
            <w:r w:rsidR="003513E2">
              <w:t xml:space="preserve"> </w:t>
            </w:r>
            <w:r w:rsidRPr="003513E2" w:rsidR="003513E2">
              <w:t xml:space="preserve">The ACT's Planning </w:t>
            </w:r>
            <w:r w:rsidR="00805945">
              <w:t>A</w:t>
            </w:r>
            <w:r w:rsidRPr="003513E2" w:rsidR="003513E2">
              <w:t xml:space="preserve">ct 2023 exempts development from third </w:t>
            </w:r>
          </w:p>
          <w:p w:rsidRPr="003513E2" w:rsidR="003513E2" w:rsidP="00626EEE" w:rsidRDefault="003513E2" w14:paraId="0A766BEA" w14:textId="30C00BEB">
            <w:pPr>
              <w:pStyle w:val="Bullet"/>
              <w:numPr>
                <w:ilvl w:val="0"/>
                <w:numId w:val="0"/>
              </w:numPr>
              <w:cnfStyle w:val="000000100000" w:firstRow="0" w:lastRow="0" w:firstColumn="0" w:lastColumn="0" w:oddVBand="0" w:evenVBand="0" w:oddHBand="1" w:evenHBand="0" w:firstRowFirstColumn="0" w:firstRowLastColumn="0" w:lastRowFirstColumn="0" w:lastRowLastColumn="0"/>
            </w:pPr>
            <w:r w:rsidRPr="003513E2">
              <w:t xml:space="preserve">party ACAT appeals in major commercial </w:t>
            </w:r>
            <w:proofErr w:type="spellStart"/>
            <w:r w:rsidRPr="003513E2">
              <w:t>centres</w:t>
            </w:r>
            <w:proofErr w:type="spellEnd"/>
            <w:r w:rsidRPr="003513E2">
              <w:t xml:space="preserve"> (City and Town </w:t>
            </w:r>
            <w:proofErr w:type="spellStart"/>
            <w:r w:rsidRPr="003513E2">
              <w:t>centres</w:t>
            </w:r>
            <w:proofErr w:type="spellEnd"/>
            <w:r w:rsidRPr="003513E2">
              <w:t xml:space="preserve"> and Kingston Foreshore), industrial zones and some other development types and locations. Projects that are</w:t>
            </w:r>
            <w:r>
              <w:t xml:space="preserve"> </w:t>
            </w:r>
            <w:r w:rsidRPr="003513E2">
              <w:t xml:space="preserve">determined to be Territory Priority Projects, as defined by the Planning Act 2023, are also </w:t>
            </w:r>
          </w:p>
          <w:p w:rsidR="000553D0" w:rsidP="00626EEE" w:rsidRDefault="003513E2" w14:paraId="13220E12" w14:textId="77777777">
            <w:pPr>
              <w:pStyle w:val="Bullet"/>
              <w:numPr>
                <w:ilvl w:val="0"/>
                <w:numId w:val="0"/>
              </w:numPr>
              <w:cnfStyle w:val="000000100000" w:firstRow="0" w:lastRow="0" w:firstColumn="0" w:lastColumn="0" w:oddVBand="0" w:evenVBand="0" w:oddHBand="1" w:evenHBand="0" w:firstRowFirstColumn="0" w:firstRowLastColumn="0" w:lastRowFirstColumn="0" w:lastRowLastColumn="0"/>
            </w:pPr>
            <w:r w:rsidRPr="003513E2">
              <w:t>exe</w:t>
            </w:r>
            <w:r w:rsidR="00805945">
              <w:t>m</w:t>
            </w:r>
            <w:r w:rsidRPr="003513E2">
              <w:t>pt from third party appeals.</w:t>
            </w:r>
            <w:r>
              <w:t xml:space="preserve"> </w:t>
            </w:r>
          </w:p>
          <w:p w:rsidR="00B44F50" w:rsidP="00626EEE" w:rsidRDefault="00B44F50" w14:paraId="3623CA64" w14:textId="29072BA4">
            <w:pPr>
              <w:pStyle w:val="Bullet"/>
              <w:numPr>
                <w:ilvl w:val="0"/>
                <w:numId w:val="0"/>
              </w:numPr>
              <w:cnfStyle w:val="000000100000" w:firstRow="0" w:lastRow="0" w:firstColumn="0" w:lastColumn="0" w:oddVBand="0" w:evenVBand="0" w:oddHBand="1" w:evenHBand="0" w:firstRowFirstColumn="0" w:firstRowLastColumn="0" w:lastRowFirstColumn="0" w:lastRowLastColumn="0"/>
            </w:pPr>
            <w:r>
              <w:t xml:space="preserve">Queensland restricts third party appeals to those who </w:t>
            </w:r>
            <w:r w:rsidR="00284971">
              <w:t xml:space="preserve">properly </w:t>
            </w:r>
            <w:r>
              <w:t>made a submission during the public consultation period of a</w:t>
            </w:r>
            <w:r w:rsidR="00533239">
              <w:t>n impact assessable</w:t>
            </w:r>
            <w:r>
              <w:t xml:space="preserve"> development application</w:t>
            </w:r>
            <w:r w:rsidR="00C21EF9">
              <w:t>.</w:t>
            </w:r>
            <w:r w:rsidR="005C76AA">
              <w:t xml:space="preserve"> </w:t>
            </w:r>
            <w:r w:rsidR="00C21EF9">
              <w:t>C</w:t>
            </w:r>
            <w:r w:rsidRPr="005C76AA" w:rsidR="005C76AA">
              <w:t xml:space="preserve">ode assessable (compliant) applications in Queensland do not have third party appeal rights and the </w:t>
            </w:r>
            <w:r w:rsidR="00533239">
              <w:t xml:space="preserve">Planning and Environment </w:t>
            </w:r>
            <w:r w:rsidRPr="005C76AA" w:rsidR="005C76AA">
              <w:t xml:space="preserve">Court Act </w:t>
            </w:r>
            <w:r w:rsidR="00E357E2">
              <w:t xml:space="preserve">2016 </w:t>
            </w:r>
            <w:r w:rsidRPr="005C76AA" w:rsidR="005C76AA">
              <w:t xml:space="preserve">allows for costs to be ordered in </w:t>
            </w:r>
            <w:r w:rsidR="00E357E2">
              <w:t>some instances, such as when the Court considers an appeal to be frivolous or vexatious</w:t>
            </w:r>
            <w:r>
              <w:t>. This reduces the scope for gaming the appeal system to delay or prevent a competitor’s development application. Similar appeal practices are more likely to facilitate efficient outcomes in commercial land use markets.</w:t>
            </w:r>
            <w:r w:rsidR="006E5A7C">
              <w:t xml:space="preserve"> </w:t>
            </w:r>
            <w:r>
              <w:t xml:space="preserve"> </w:t>
            </w:r>
          </w:p>
        </w:tc>
      </w:tr>
      <w:tr w:rsidR="00B44F50" w:rsidTr="00B44F50" w14:paraId="589D8779" w14:textId="5D416DD3">
        <w:tc>
          <w:tcPr>
            <w:cnfStyle w:val="001000000000" w:firstRow="0" w:lastRow="0" w:firstColumn="1" w:lastColumn="0" w:oddVBand="0" w:evenVBand="0" w:oddHBand="0" w:evenHBand="0" w:firstRowFirstColumn="0" w:firstRowLastColumn="0" w:lastRowFirstColumn="0" w:lastRowLastColumn="0"/>
            <w:tcW w:w="1838" w:type="dxa"/>
          </w:tcPr>
          <w:p w:rsidRPr="00C95D38" w:rsidR="00B44F50" w:rsidP="00AD0322" w:rsidRDefault="00F2199F" w14:paraId="24B570AB" w14:textId="700727A8">
            <w:pPr>
              <w:pStyle w:val="Heading2"/>
            </w:pPr>
            <w:r>
              <w:rPr>
                <w:rFonts w:ascii="Corbel" w:hAnsi="Corbel"/>
                <w:sz w:val="24"/>
                <w:szCs w:val="24"/>
                <w14:ligatures w14:val="standardContextual"/>
              </w:rPr>
              <w:lastRenderedPageBreak/>
              <w:t xml:space="preserve">Project 2: </w:t>
            </w:r>
            <w:r w:rsidRPr="00430DDB" w:rsidR="00B44F50">
              <w:rPr>
                <w:rFonts w:ascii="Corbel" w:hAnsi="Corbel"/>
                <w:sz w:val="24"/>
                <w:szCs w:val="24"/>
                <w14:ligatures w14:val="standardContextual"/>
              </w:rPr>
              <w:t>Remove anti-competitive considerations from planning, rezoning and development processes</w:t>
            </w:r>
          </w:p>
        </w:tc>
        <w:tc>
          <w:tcPr>
            <w:tcW w:w="5103" w:type="dxa"/>
            <w:shd w:val="clear" w:color="auto" w:fill="FFFFFF" w:themeFill="background1"/>
          </w:tcPr>
          <w:p w:rsidRPr="00D12B4B" w:rsidR="00B44F50" w:rsidP="00314262" w:rsidRDefault="00B44F50" w14:paraId="5FB00398" w14:textId="19E9170C">
            <w:pPr>
              <w:pStyle w:val="Bullet"/>
              <w:numPr>
                <w:ilvl w:val="0"/>
                <w:numId w:val="25"/>
              </w:numPr>
              <w:cnfStyle w:val="000000000000" w:firstRow="0" w:lastRow="0" w:firstColumn="0" w:lastColumn="0" w:oddVBand="0" w:evenVBand="0" w:oddHBand="0" w:evenHBand="0" w:firstRowFirstColumn="0" w:firstRowLastColumn="0" w:lastRowFirstColumn="0" w:lastRowLastColumn="0"/>
            </w:pPr>
            <w:r w:rsidRPr="00D12B4B">
              <w:t>Remove the following considerations</w:t>
            </w:r>
            <w:r w:rsidR="000D64C8">
              <w:t>*</w:t>
            </w:r>
            <w:r w:rsidRPr="00D12B4B">
              <w:t xml:space="preserve"> from planning, rezoning or</w:t>
            </w:r>
            <w:r w:rsidR="007E0507">
              <w:t xml:space="preserve"> </w:t>
            </w:r>
            <w:r w:rsidRPr="00D12B4B">
              <w:t>development assessment processes</w:t>
            </w:r>
            <w:r w:rsidR="00235A64">
              <w:t xml:space="preserve">, control </w:t>
            </w:r>
            <w:r w:rsidR="00271700">
              <w:t>instruments</w:t>
            </w:r>
            <w:r w:rsidRPr="00D12B4B">
              <w:t xml:space="preserve"> and decisions:</w:t>
            </w:r>
          </w:p>
          <w:p w:rsidRPr="00D12B4B" w:rsidR="00B44F50" w:rsidP="00EF71DF" w:rsidRDefault="00B44F50" w14:paraId="7E86D640" w14:textId="2409F829">
            <w:pPr>
              <w:pStyle w:val="Bullet"/>
              <w:numPr>
                <w:ilvl w:val="0"/>
                <w:numId w:val="6"/>
              </w:numPr>
              <w:cnfStyle w:val="000000000000" w:firstRow="0" w:lastRow="0" w:firstColumn="0" w:lastColumn="0" w:oddVBand="0" w:evenVBand="0" w:oddHBand="0" w:evenHBand="0" w:firstRowFirstColumn="0" w:firstRowLastColumn="0" w:lastRowFirstColumn="0" w:lastRowLastColumn="0"/>
            </w:pPr>
            <w:r w:rsidRPr="00D12B4B">
              <w:t>impact on viability of existing businesses</w:t>
            </w:r>
            <w:r w:rsidR="00475110">
              <w:t xml:space="preserve"> (including loss of trade)</w:t>
            </w:r>
            <w:r w:rsidRPr="00D12B4B">
              <w:t xml:space="preserve"> </w:t>
            </w:r>
          </w:p>
          <w:p w:rsidRPr="00D12B4B" w:rsidR="00B44F50" w:rsidP="00EF71DF" w:rsidRDefault="00B44F50" w14:paraId="15D65501" w14:textId="77777777">
            <w:pPr>
              <w:pStyle w:val="Bullet"/>
              <w:numPr>
                <w:ilvl w:val="0"/>
                <w:numId w:val="6"/>
              </w:numPr>
              <w:cnfStyle w:val="000000000000" w:firstRow="0" w:lastRow="0" w:firstColumn="0" w:lastColumn="0" w:oddVBand="0" w:evenVBand="0" w:oddHBand="0" w:evenHBand="0" w:firstRowFirstColumn="0" w:firstRowLastColumn="0" w:lastRowFirstColumn="0" w:lastRowLastColumn="0"/>
            </w:pPr>
            <w:r w:rsidRPr="00D12B4B">
              <w:t>commercial viability of proposed development</w:t>
            </w:r>
          </w:p>
          <w:p w:rsidRPr="00D12B4B" w:rsidR="00B44F50" w:rsidP="00EF71DF" w:rsidRDefault="00B44F50" w14:paraId="5A87D5A9" w14:textId="77777777">
            <w:pPr>
              <w:pStyle w:val="Bullet"/>
              <w:numPr>
                <w:ilvl w:val="0"/>
                <w:numId w:val="6"/>
              </w:numPr>
              <w:cnfStyle w:val="000000000000" w:firstRow="0" w:lastRow="0" w:firstColumn="0" w:lastColumn="0" w:oddVBand="0" w:evenVBand="0" w:oddHBand="0" w:evenHBand="0" w:firstRowFirstColumn="0" w:firstRowLastColumn="0" w:lastRowFirstColumn="0" w:lastRowLastColumn="0"/>
            </w:pPr>
            <w:r w:rsidRPr="00D12B4B">
              <w:t>competition between individual businesses</w:t>
            </w:r>
          </w:p>
          <w:p w:rsidRPr="00D12B4B" w:rsidR="00B44F50" w:rsidP="00EF71DF" w:rsidRDefault="00B44F50" w14:paraId="281CAD7B" w14:textId="104CCAA9">
            <w:pPr>
              <w:pStyle w:val="Bullet"/>
              <w:numPr>
                <w:ilvl w:val="0"/>
                <w:numId w:val="6"/>
              </w:numPr>
              <w:cnfStyle w:val="000000000000" w:firstRow="0" w:lastRow="0" w:firstColumn="0" w:lastColumn="0" w:oddVBand="0" w:evenVBand="0" w:oddHBand="0" w:evenHBand="0" w:firstRowFirstColumn="0" w:firstRowLastColumn="0" w:lastRowFirstColumn="0" w:lastRowLastColumn="0"/>
            </w:pPr>
            <w:r w:rsidRPr="00D12B4B">
              <w:t>restriction on</w:t>
            </w:r>
            <w:r w:rsidR="006F0BAE">
              <w:t xml:space="preserve"> numbers of</w:t>
            </w:r>
            <w:r w:rsidRPr="00D12B4B">
              <w:t xml:space="preserve"> types</w:t>
            </w:r>
            <w:r w:rsidR="006F0BAE">
              <w:t xml:space="preserve"> </w:t>
            </w:r>
            <w:r w:rsidRPr="00D12B4B">
              <w:t>of retail stores</w:t>
            </w:r>
          </w:p>
          <w:p w:rsidRPr="00D12B4B" w:rsidR="00B44F50" w:rsidP="004976A1" w:rsidRDefault="00B44F50" w14:paraId="5E4638EA" w14:textId="1D9394E8">
            <w:pPr>
              <w:pStyle w:val="Bullet"/>
              <w:numPr>
                <w:ilvl w:val="0"/>
                <w:numId w:val="6"/>
              </w:numPr>
              <w:cnfStyle w:val="000000000000" w:firstRow="0" w:lastRow="0" w:firstColumn="0" w:lastColumn="0" w:oddVBand="0" w:evenVBand="0" w:oddHBand="0" w:evenHBand="0" w:firstRowFirstColumn="0" w:firstRowLastColumn="0" w:lastRowFirstColumn="0" w:lastRowLastColumn="0"/>
            </w:pPr>
            <w:r w:rsidRPr="00D12B4B">
              <w:t xml:space="preserve">proximity restrictions on </w:t>
            </w:r>
            <w:proofErr w:type="gramStart"/>
            <w:r w:rsidRPr="00D12B4B">
              <w:t>particular types</w:t>
            </w:r>
            <w:proofErr w:type="gramEnd"/>
            <w:r w:rsidRPr="00D12B4B">
              <w:t xml:space="preserve"> of retail stores. </w:t>
            </w:r>
          </w:p>
          <w:p w:rsidRPr="00D12B4B" w:rsidR="00B44F50" w:rsidP="00E77ED2" w:rsidRDefault="001E2B12" w14:paraId="6F380F8A" w14:textId="7DCF4FB4">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1E2B12">
              <w:t>* The</w:t>
            </w:r>
            <w:r w:rsidR="0016366A">
              <w:t>se</w:t>
            </w:r>
            <w:r w:rsidRPr="001E2B12">
              <w:t xml:space="preserve"> consideration</w:t>
            </w:r>
            <w:r w:rsidR="0016366A">
              <w:t>s,</w:t>
            </w:r>
            <w:r w:rsidRPr="001E2B12">
              <w:t xml:space="preserve"> </w:t>
            </w:r>
            <w:r w:rsidR="0016366A">
              <w:t>including</w:t>
            </w:r>
            <w:r w:rsidRPr="001E2B12">
              <w:t xml:space="preserve"> the viability of a city’s existing activity </w:t>
            </w:r>
            <w:proofErr w:type="spellStart"/>
            <w:r w:rsidRPr="001E2B12">
              <w:t>cent</w:t>
            </w:r>
            <w:r w:rsidR="00E05ACE">
              <w:t>r</w:t>
            </w:r>
            <w:r w:rsidRPr="001E2B12">
              <w:t>e</w:t>
            </w:r>
            <w:proofErr w:type="spellEnd"/>
            <w:r w:rsidR="00ED7C68">
              <w:t>/s</w:t>
            </w:r>
            <w:r w:rsidRPr="001E2B12">
              <w:t xml:space="preserve"> </w:t>
            </w:r>
            <w:r w:rsidR="00F42866">
              <w:t xml:space="preserve">and </w:t>
            </w:r>
            <w:r w:rsidR="00AA3F95">
              <w:t xml:space="preserve">the </w:t>
            </w:r>
            <w:r w:rsidR="00E3555F">
              <w:t xml:space="preserve">maintenance of a </w:t>
            </w:r>
            <w:r w:rsidR="00AA3F95">
              <w:t xml:space="preserve">broader </w:t>
            </w:r>
            <w:proofErr w:type="spellStart"/>
            <w:r w:rsidR="00F42866">
              <w:t>centre</w:t>
            </w:r>
            <w:proofErr w:type="spellEnd"/>
            <w:r w:rsidR="00F42866">
              <w:t xml:space="preserve"> hierarchy</w:t>
            </w:r>
            <w:r w:rsidR="0016366A">
              <w:t>,</w:t>
            </w:r>
            <w:r w:rsidR="00F42866">
              <w:t xml:space="preserve"> </w:t>
            </w:r>
            <w:r w:rsidRPr="001E2B12">
              <w:t>may be maintained in broader urban</w:t>
            </w:r>
            <w:r w:rsidR="00403474">
              <w:t>/strategic</w:t>
            </w:r>
            <w:r w:rsidRPr="001E2B12">
              <w:t xml:space="preserve"> plans. </w:t>
            </w:r>
            <w:r w:rsidR="00ED7C68">
              <w:t>However, a</w:t>
            </w:r>
            <w:r w:rsidRPr="001E2B12">
              <w:t xml:space="preserve">ny consideration of </w:t>
            </w:r>
            <w:r w:rsidR="007A1B72">
              <w:t xml:space="preserve">these </w:t>
            </w:r>
            <w:r w:rsidRPr="001E2B12">
              <w:t xml:space="preserve">impacts should be undertaken when these plans are formulated, rather than when considering individual proposed developments. Any restrictions on competition </w:t>
            </w:r>
            <w:r w:rsidRPr="001E2B12" w:rsidDel="00614D84">
              <w:t>contained in</w:t>
            </w:r>
            <w:r w:rsidRPr="001E2B12">
              <w:t xml:space="preserve"> </w:t>
            </w:r>
            <w:r w:rsidR="00374464">
              <w:t xml:space="preserve">an activity </w:t>
            </w:r>
            <w:proofErr w:type="spellStart"/>
            <w:r w:rsidR="00374464">
              <w:t>centre</w:t>
            </w:r>
            <w:proofErr w:type="spellEnd"/>
            <w:r w:rsidR="00374464">
              <w:t xml:space="preserve"> or hierarchy policy</w:t>
            </w:r>
            <w:r w:rsidRPr="001E2B12">
              <w:t xml:space="preserve"> should be subject to the public interest test.</w:t>
            </w:r>
          </w:p>
        </w:tc>
        <w:tc>
          <w:tcPr>
            <w:tcW w:w="3119" w:type="dxa"/>
            <w:shd w:val="clear" w:color="auto" w:fill="FFFFFF" w:themeFill="background1"/>
          </w:tcPr>
          <w:p w:rsidRPr="00B357F0" w:rsidR="00B44F50" w:rsidP="00355D91" w:rsidRDefault="00B44F50" w14:paraId="7EB87C9F" w14:textId="76FD0828">
            <w:pPr>
              <w:pStyle w:val="Bullet"/>
              <w:numPr>
                <w:ilvl w:val="0"/>
                <w:numId w:val="0"/>
              </w:numPr>
              <w:cnfStyle w:val="000000000000" w:firstRow="0" w:lastRow="0" w:firstColumn="0" w:lastColumn="0" w:oddVBand="0" w:evenVBand="0" w:oddHBand="0" w:evenHBand="0" w:firstRowFirstColumn="0" w:firstRowLastColumn="0" w:lastRowFirstColumn="0" w:lastRowLastColumn="0"/>
            </w:pPr>
            <w:r>
              <w:t>Case law in both NSW and SA has generally ruled out competition as a basis of development assessment refusal or a planning consideration.</w:t>
            </w:r>
            <w:r>
              <w:rPr>
                <w:rFonts w:asciiTheme="minorHAnsi" w:hAnsiTheme="minorHAnsi"/>
                <w:sz w:val="22"/>
                <w:szCs w:val="22"/>
              </w:rPr>
              <w:t xml:space="preserve"> </w:t>
            </w:r>
            <w:r w:rsidRPr="00712CAA">
              <w:t xml:space="preserve">In line with the </w:t>
            </w:r>
            <w:r>
              <w:t>Competition and Consumer Act</w:t>
            </w:r>
            <w:r w:rsidRPr="00712CAA">
              <w:t>,</w:t>
            </w:r>
            <w:r>
              <w:rPr>
                <w:rFonts w:asciiTheme="minorHAnsi" w:hAnsiTheme="minorHAnsi"/>
                <w:sz w:val="22"/>
                <w:szCs w:val="22"/>
              </w:rPr>
              <w:t xml:space="preserve"> </w:t>
            </w:r>
            <w:r>
              <w:t>governments should not prevent competitors from entering the market as it can have benefits</w:t>
            </w:r>
            <w:r w:rsidRPr="00562E0C">
              <w:t xml:space="preserve"> </w:t>
            </w:r>
            <w:r>
              <w:t>o</w:t>
            </w:r>
            <w:r w:rsidRPr="00562E0C">
              <w:t>n the public interest</w:t>
            </w:r>
            <w:r>
              <w:t>. Indeed,</w:t>
            </w:r>
            <w:r w:rsidRPr="00562E0C">
              <w:t xml:space="preserve"> t</w:t>
            </w:r>
            <w:r>
              <w:t xml:space="preserve">he impact of businesses on each other </w:t>
            </w:r>
            <w:r w:rsidRPr="00562E0C">
              <w:t>are one way that prices are kept low, service standards desired by consumers are maintained and efficiency in the distribution of the economy’s land, labor, financial and other resources is supported</w:t>
            </w:r>
            <w:r>
              <w:t>.</w:t>
            </w:r>
          </w:p>
        </w:tc>
      </w:tr>
      <w:tr w:rsidR="00B44F50" w:rsidTr="00B44F50" w14:paraId="0D79D0F3" w14:textId="7152C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4F4F70" w:rsidR="00B44F50" w:rsidP="00AD0322" w:rsidRDefault="00F2199F" w14:paraId="2E63224C" w14:textId="0B170960">
            <w:pPr>
              <w:pStyle w:val="Heading2"/>
              <w:rPr>
                <w:rFonts w:ascii="Corbel" w:hAnsi="Corbel"/>
              </w:rPr>
            </w:pPr>
            <w:r w:rsidRPr="004F4F70">
              <w:rPr>
                <w:rFonts w:ascii="Corbel" w:hAnsi="Corbel"/>
                <w:sz w:val="24"/>
                <w:szCs w:val="24"/>
              </w:rPr>
              <w:lastRenderedPageBreak/>
              <w:t xml:space="preserve">Project 3: </w:t>
            </w:r>
            <w:r w:rsidRPr="004F4F70" w:rsidR="00B44F50">
              <w:rPr>
                <w:rFonts w:ascii="Corbel" w:hAnsi="Corbel"/>
                <w:sz w:val="24"/>
                <w:szCs w:val="24"/>
              </w:rPr>
              <w:t>In development control instruments, increase the number of purposes for which land can be used</w:t>
            </w:r>
          </w:p>
        </w:tc>
        <w:tc>
          <w:tcPr>
            <w:tcW w:w="5103" w:type="dxa"/>
          </w:tcPr>
          <w:p w:rsidRPr="00F86159" w:rsidR="00534581" w:rsidP="00534581" w:rsidRDefault="00B44F50" w14:paraId="688E3A88" w14:textId="4B4FB24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orbel" w:hAnsi="Corbel"/>
                <w:sz w:val="21"/>
                <w:szCs w:val="21"/>
              </w:rPr>
            </w:pPr>
            <w:r w:rsidRPr="00D12B4B">
              <w:rPr>
                <w:rFonts w:ascii="Corbel" w:hAnsi="Corbel"/>
                <w:sz w:val="21"/>
                <w:szCs w:val="21"/>
              </w:rPr>
              <w:t>Expand allowable uses for land by</w:t>
            </w:r>
            <w:r w:rsidR="00534581">
              <w:rPr>
                <w:rFonts w:ascii="Corbel" w:hAnsi="Corbel"/>
                <w:sz w:val="21"/>
                <w:szCs w:val="21"/>
              </w:rPr>
              <w:t xml:space="preserve"> r</w:t>
            </w:r>
            <w:r w:rsidRPr="00D12B4B" w:rsidR="00534581">
              <w:rPr>
                <w:rFonts w:ascii="Corbel" w:hAnsi="Corbel"/>
                <w:sz w:val="21"/>
                <w:szCs w:val="21"/>
              </w:rPr>
              <w:t>eorient</w:t>
            </w:r>
            <w:r w:rsidR="00534581">
              <w:rPr>
                <w:rFonts w:ascii="Corbel" w:hAnsi="Corbel"/>
                <w:sz w:val="21"/>
                <w:szCs w:val="21"/>
              </w:rPr>
              <w:t>ing</w:t>
            </w:r>
            <w:r w:rsidRPr="00D12B4B" w:rsidR="00534581">
              <w:rPr>
                <w:rFonts w:ascii="Corbel" w:hAnsi="Corbel"/>
                <w:sz w:val="21"/>
                <w:szCs w:val="21"/>
              </w:rPr>
              <w:t xml:space="preserve"> the focus of assessments of land use to be on the impacts of use, </w:t>
            </w:r>
            <w:r w:rsidR="00534581">
              <w:rPr>
                <w:rFonts w:ascii="Corbel" w:hAnsi="Corbel"/>
                <w:sz w:val="21"/>
                <w:szCs w:val="21"/>
              </w:rPr>
              <w:t>rather than</w:t>
            </w:r>
            <w:r w:rsidRPr="00D12B4B" w:rsidR="00534581">
              <w:rPr>
                <w:rFonts w:ascii="Corbel" w:hAnsi="Corbel"/>
                <w:sz w:val="21"/>
                <w:szCs w:val="21"/>
              </w:rPr>
              <w:t xml:space="preserve"> blanket prohibitions. </w:t>
            </w:r>
          </w:p>
          <w:p w:rsidRPr="00D12B4B" w:rsidR="00B44F50" w:rsidP="00A065E1" w:rsidRDefault="0021552D" w14:paraId="7F8BB7B0" w14:textId="2C1C0763">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orbel" w:hAnsi="Corbel"/>
                <w:sz w:val="21"/>
                <w:szCs w:val="21"/>
              </w:rPr>
            </w:pPr>
            <w:r>
              <w:rPr>
                <w:rFonts w:ascii="Corbel" w:hAnsi="Corbel"/>
                <w:sz w:val="21"/>
                <w:szCs w:val="21"/>
              </w:rPr>
              <w:t>Where prohibit</w:t>
            </w:r>
            <w:r w:rsidR="00B0102A">
              <w:rPr>
                <w:rFonts w:ascii="Corbel" w:hAnsi="Corbel"/>
                <w:sz w:val="21"/>
                <w:szCs w:val="21"/>
              </w:rPr>
              <w:t>ed uses are identified,</w:t>
            </w:r>
            <w:r w:rsidRPr="00D12B4B" w:rsidR="00B44F50">
              <w:rPr>
                <w:rFonts w:ascii="Corbel" w:hAnsi="Corbel"/>
                <w:sz w:val="21"/>
                <w:szCs w:val="21"/>
              </w:rPr>
              <w:t xml:space="preserve"> </w:t>
            </w:r>
            <w:r w:rsidR="00B0102A">
              <w:rPr>
                <w:rFonts w:ascii="Corbel" w:hAnsi="Corbel"/>
                <w:sz w:val="21"/>
                <w:szCs w:val="21"/>
              </w:rPr>
              <w:t>they should be subject</w:t>
            </w:r>
            <w:r w:rsidRPr="00D12B4B" w:rsidR="00B44F50">
              <w:rPr>
                <w:rFonts w:ascii="Corbel" w:hAnsi="Corbel"/>
                <w:sz w:val="21"/>
                <w:szCs w:val="21"/>
              </w:rPr>
              <w:t xml:space="preserve"> to the public interest test. For example, Parties:</w:t>
            </w:r>
          </w:p>
          <w:p w:rsidRPr="00D12B4B" w:rsidR="00B44F50" w:rsidP="00A065E1" w:rsidRDefault="00B44F50" w14:paraId="2C278252" w14:textId="475A54B1">
            <w:pPr>
              <w:pStyle w:val="ListParagraph"/>
              <w:numPr>
                <w:ilvl w:val="1"/>
                <w:numId w:val="3"/>
              </w:numPr>
              <w:cnfStyle w:val="000000100000" w:firstRow="0" w:lastRow="0" w:firstColumn="0" w:lastColumn="0" w:oddVBand="0" w:evenVBand="0" w:oddHBand="1" w:evenHBand="0" w:firstRowFirstColumn="0" w:firstRowLastColumn="0" w:lastRowFirstColumn="0" w:lastRowLastColumn="0"/>
              <w:rPr>
                <w:rFonts w:ascii="Corbel" w:hAnsi="Corbel"/>
                <w:sz w:val="21"/>
                <w:szCs w:val="21"/>
              </w:rPr>
            </w:pPr>
            <w:r w:rsidRPr="00D12B4B">
              <w:rPr>
                <w:rFonts w:ascii="Corbel" w:hAnsi="Corbel"/>
                <w:sz w:val="21"/>
                <w:szCs w:val="21"/>
              </w:rPr>
              <w:t>Develop and publish exhaustive lists of prohibited activities with explanations of the public interest justification for prohibitions.</w:t>
            </w:r>
          </w:p>
          <w:p w:rsidRPr="00D12B4B" w:rsidR="00B44F50" w:rsidP="00A065E1" w:rsidRDefault="00B44F50" w14:paraId="02BF4CEC" w14:textId="3828EB96">
            <w:pPr>
              <w:pStyle w:val="ListParagraph"/>
              <w:numPr>
                <w:ilvl w:val="1"/>
                <w:numId w:val="3"/>
              </w:numPr>
              <w:cnfStyle w:val="000000100000" w:firstRow="0" w:lastRow="0" w:firstColumn="0" w:lastColumn="0" w:oddVBand="0" w:evenVBand="0" w:oddHBand="1" w:evenHBand="0" w:firstRowFirstColumn="0" w:firstRowLastColumn="0" w:lastRowFirstColumn="0" w:lastRowLastColumn="0"/>
              <w:rPr>
                <w:rFonts w:ascii="Corbel" w:hAnsi="Corbel"/>
                <w:sz w:val="21"/>
                <w:szCs w:val="21"/>
              </w:rPr>
            </w:pPr>
            <w:r w:rsidRPr="00D12B4B">
              <w:rPr>
                <w:rFonts w:ascii="Corbel" w:hAnsi="Corbel"/>
                <w:sz w:val="21"/>
                <w:szCs w:val="21"/>
              </w:rPr>
              <w:t>Develop and publish non-exhaustive lists of permissible activities within zones, including specification of uses that are ‘as of right’.</w:t>
            </w:r>
          </w:p>
          <w:p w:rsidRPr="00D12B4B" w:rsidR="00B44F50" w:rsidP="007E3293" w:rsidRDefault="00B44F50" w14:paraId="6E19BDAA" w14:textId="02C4E603">
            <w:pPr>
              <w:pStyle w:val="Bullet"/>
              <w:numPr>
                <w:ilvl w:val="0"/>
                <w:numId w:val="3"/>
              </w:numPr>
              <w:cnfStyle w:val="000000100000" w:firstRow="0" w:lastRow="0" w:firstColumn="0" w:lastColumn="0" w:oddVBand="0" w:evenVBand="0" w:oddHBand="1" w:evenHBand="0" w:firstRowFirstColumn="0" w:firstRowLastColumn="0" w:lastRowFirstColumn="0" w:lastRowLastColumn="0"/>
            </w:pPr>
            <w:r w:rsidRPr="00D12B4B">
              <w:t>Expand ‘as</w:t>
            </w:r>
            <w:r w:rsidR="00D038E6">
              <w:t xml:space="preserve"> </w:t>
            </w:r>
            <w:r w:rsidRPr="00D12B4B">
              <w:t>of</w:t>
            </w:r>
            <w:r w:rsidR="00D038E6">
              <w:t xml:space="preserve"> </w:t>
            </w:r>
            <w:r w:rsidRPr="00D12B4B">
              <w:t>right’</w:t>
            </w:r>
            <w:r w:rsidR="00E07A04">
              <w:t>/permitted</w:t>
            </w:r>
            <w:r w:rsidRPr="00D12B4B">
              <w:t xml:space="preserve"> land uses in commercial and industrial zones. For example, </w:t>
            </w:r>
            <w:r w:rsidR="00E07A04">
              <w:t xml:space="preserve">in commercial zones, </w:t>
            </w:r>
            <w:r w:rsidRPr="00D12B4B">
              <w:t xml:space="preserve">Parties could expand </w:t>
            </w:r>
            <w:r w:rsidR="00E07A04">
              <w:t xml:space="preserve">‘as of right’/permitted land uses </w:t>
            </w:r>
            <w:r w:rsidRPr="00D12B4B">
              <w:t>to:</w:t>
            </w:r>
          </w:p>
          <w:p w:rsidRPr="00D12B4B" w:rsidR="00B44F50" w:rsidP="00AB0ABA" w:rsidRDefault="00B44F50" w14:paraId="75284F75" w14:textId="5639F95E">
            <w:pPr>
              <w:pStyle w:val="paragraph"/>
              <w:numPr>
                <w:ilvl w:val="0"/>
                <w:numId w:val="32"/>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orbel" w:hAnsi="Corbel"/>
                <w:sz w:val="21"/>
                <w:szCs w:val="21"/>
              </w:rPr>
            </w:pPr>
            <w:r w:rsidRPr="00D12B4B">
              <w:rPr>
                <w:rStyle w:val="normaltextrun"/>
                <w:rFonts w:ascii="Corbel" w:hAnsi="Corbel"/>
                <w:sz w:val="21"/>
                <w:szCs w:val="21"/>
                <w:lang w:val="en-US"/>
              </w:rPr>
              <w:t>Offices</w:t>
            </w:r>
            <w:r w:rsidR="00986CD8">
              <w:rPr>
                <w:rStyle w:val="normaltextrun"/>
                <w:rFonts w:ascii="Corbel" w:hAnsi="Corbel"/>
                <w:sz w:val="21"/>
                <w:szCs w:val="21"/>
                <w:lang w:val="en-US"/>
              </w:rPr>
              <w:t>.</w:t>
            </w:r>
            <w:r w:rsidRPr="00D12B4B">
              <w:rPr>
                <w:rStyle w:val="eop"/>
                <w:rFonts w:ascii="Corbel" w:hAnsi="Corbel"/>
                <w:sz w:val="21"/>
                <w:szCs w:val="21"/>
              </w:rPr>
              <w:t> </w:t>
            </w:r>
          </w:p>
          <w:p w:rsidRPr="00D12B4B" w:rsidR="00B44F50" w:rsidP="00AB0ABA" w:rsidRDefault="00B44F50" w14:paraId="73695019" w14:textId="7930AA29">
            <w:pPr>
              <w:pStyle w:val="paragraph"/>
              <w:numPr>
                <w:ilvl w:val="0"/>
                <w:numId w:val="32"/>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orbel" w:hAnsi="Corbel"/>
                <w:sz w:val="21"/>
                <w:szCs w:val="21"/>
              </w:rPr>
            </w:pPr>
            <w:r w:rsidRPr="00D12B4B">
              <w:rPr>
                <w:rStyle w:val="normaltextrun"/>
                <w:rFonts w:ascii="Corbel" w:hAnsi="Corbel"/>
                <w:sz w:val="21"/>
                <w:szCs w:val="21"/>
                <w:lang w:val="en-US"/>
              </w:rPr>
              <w:t>Restricted retail (including cafes, supermarkets and large format retail)</w:t>
            </w:r>
            <w:r w:rsidR="00986CD8">
              <w:rPr>
                <w:rStyle w:val="normaltextrun"/>
                <w:rFonts w:ascii="Corbel" w:hAnsi="Corbel"/>
                <w:sz w:val="21"/>
                <w:szCs w:val="21"/>
                <w:lang w:val="en-US"/>
              </w:rPr>
              <w:t>.</w:t>
            </w:r>
            <w:r w:rsidRPr="00D12B4B">
              <w:rPr>
                <w:rStyle w:val="eop"/>
                <w:rFonts w:ascii="Corbel" w:hAnsi="Corbel"/>
                <w:sz w:val="21"/>
                <w:szCs w:val="21"/>
              </w:rPr>
              <w:t> </w:t>
            </w:r>
          </w:p>
          <w:p w:rsidRPr="00D12B4B" w:rsidR="00B44F50" w:rsidP="000B5926" w:rsidRDefault="00B44F50" w14:paraId="1DEF1301" w14:textId="2B56FEC5">
            <w:pPr>
              <w:pStyle w:val="paragraph"/>
              <w:numPr>
                <w:ilvl w:val="0"/>
                <w:numId w:val="32"/>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pPr>
            <w:r w:rsidRPr="00D12B4B">
              <w:rPr>
                <w:rStyle w:val="normaltextrun"/>
                <w:rFonts w:ascii="Corbel" w:hAnsi="Corbel"/>
                <w:sz w:val="21"/>
                <w:szCs w:val="21"/>
                <w:lang w:val="en-US"/>
              </w:rPr>
              <w:t>Small-scale supermarkets</w:t>
            </w:r>
            <w:r w:rsidR="0093351F">
              <w:rPr>
                <w:rStyle w:val="normaltextrun"/>
                <w:rFonts w:ascii="Corbel" w:hAnsi="Corbel"/>
                <w:sz w:val="21"/>
                <w:szCs w:val="21"/>
                <w:lang w:val="en-US"/>
              </w:rPr>
              <w:t>.</w:t>
            </w:r>
            <w:r w:rsidRPr="00D12B4B">
              <w:rPr>
                <w:rStyle w:val="eop"/>
                <w:rFonts w:ascii="Corbel" w:hAnsi="Corbel"/>
                <w:sz w:val="21"/>
                <w:szCs w:val="21"/>
              </w:rPr>
              <w:t> </w:t>
            </w:r>
          </w:p>
          <w:p w:rsidRPr="00D12B4B" w:rsidR="00B44F50" w:rsidP="009C2194" w:rsidRDefault="00B44F50" w14:paraId="5CA49ED9" w14:textId="2805E674">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orbel" w:hAnsi="Corbel"/>
                <w:sz w:val="21"/>
                <w:szCs w:val="21"/>
              </w:rPr>
            </w:pPr>
            <w:r w:rsidRPr="00D12B4B">
              <w:rPr>
                <w:rFonts w:ascii="Corbel" w:hAnsi="Corbel"/>
                <w:sz w:val="21"/>
                <w:szCs w:val="21"/>
              </w:rPr>
              <w:t>Broaden the definition of commercial and industrial zones</w:t>
            </w:r>
            <w:r w:rsidRPr="00D12B4B" w:rsidDel="00AD4C5D">
              <w:rPr>
                <w:rFonts w:ascii="Corbel" w:hAnsi="Corbel"/>
                <w:sz w:val="21"/>
                <w:szCs w:val="21"/>
              </w:rPr>
              <w:t xml:space="preserve"> </w:t>
            </w:r>
            <w:r w:rsidRPr="00D12B4B">
              <w:rPr>
                <w:rFonts w:ascii="Corbel" w:hAnsi="Corbel"/>
                <w:sz w:val="21"/>
                <w:szCs w:val="21"/>
              </w:rPr>
              <w:t>to be consistent with the externalities being managed (so that types of development with similar externalities are captured under the same zone). For example, Parties</w:t>
            </w:r>
            <w:r w:rsidR="004F4F70">
              <w:rPr>
                <w:rFonts w:ascii="Corbel" w:hAnsi="Corbel"/>
                <w:sz w:val="21"/>
                <w:szCs w:val="21"/>
              </w:rPr>
              <w:t>:</w:t>
            </w:r>
            <w:r w:rsidRPr="00D12B4B">
              <w:rPr>
                <w:rFonts w:ascii="Corbel" w:hAnsi="Corbel"/>
                <w:sz w:val="21"/>
                <w:szCs w:val="21"/>
              </w:rPr>
              <w:t xml:space="preserve"> </w:t>
            </w:r>
          </w:p>
          <w:p w:rsidRPr="00D12B4B" w:rsidR="00B44F50" w:rsidP="000B5926" w:rsidRDefault="00B44F50" w14:paraId="72CFAEB5" w14:textId="21D75355">
            <w:pPr>
              <w:pStyle w:val="ListParagraph"/>
              <w:numPr>
                <w:ilvl w:val="1"/>
                <w:numId w:val="3"/>
              </w:numPr>
              <w:cnfStyle w:val="000000100000" w:firstRow="0" w:lastRow="0" w:firstColumn="0" w:lastColumn="0" w:oddVBand="0" w:evenVBand="0" w:oddHBand="1" w:evenHBand="0" w:firstRowFirstColumn="0" w:firstRowLastColumn="0" w:lastRowFirstColumn="0" w:lastRowLastColumn="0"/>
              <w:rPr>
                <w:rFonts w:ascii="Corbel" w:hAnsi="Corbel"/>
                <w:sz w:val="21"/>
                <w:szCs w:val="21"/>
              </w:rPr>
            </w:pPr>
            <w:r w:rsidRPr="00D12B4B">
              <w:rPr>
                <w:rFonts w:ascii="Corbel" w:hAnsi="Corbel"/>
                <w:sz w:val="21"/>
                <w:szCs w:val="21"/>
              </w:rPr>
              <w:t>encourage greater use of mixed-use zones allowing commercial, retail and residential uses.</w:t>
            </w:r>
          </w:p>
          <w:p w:rsidRPr="00D12B4B" w:rsidR="00B44F50" w:rsidP="000B5926" w:rsidRDefault="00B44F50" w14:paraId="1DF818FB" w14:textId="62DF5031">
            <w:pPr>
              <w:pStyle w:val="OutlineNumbered1"/>
              <w:framePr w:hSpace="0" w:wrap="auto" w:hAnchor="text" w:vAnchor="margin" w:xAlign="left" w:yAlign="inline"/>
              <w:numPr>
                <w:ilvl w:val="1"/>
                <w:numId w:val="3"/>
              </w:numPr>
              <w:cnfStyle w:val="000000100000" w:firstRow="0" w:lastRow="0" w:firstColumn="0" w:lastColumn="0" w:oddVBand="0" w:evenVBand="0" w:oddHBand="1" w:evenHBand="0" w:firstRowFirstColumn="0" w:firstRowLastColumn="0" w:lastRowFirstColumn="0" w:lastRowLastColumn="0"/>
            </w:pPr>
            <w:proofErr w:type="spellStart"/>
            <w:r w:rsidRPr="00D12B4B">
              <w:t>minimise</w:t>
            </w:r>
            <w:proofErr w:type="spellEnd"/>
            <w:r w:rsidRPr="00D12B4B">
              <w:t xml:space="preserve"> the number of commercial and industrial zones</w:t>
            </w:r>
            <w:r w:rsidRPr="00D12B4B" w:rsidDel="00495756">
              <w:t xml:space="preserve"> </w:t>
            </w:r>
            <w:r w:rsidRPr="00D12B4B">
              <w:t xml:space="preserve">and </w:t>
            </w:r>
            <w:proofErr w:type="spellStart"/>
            <w:r w:rsidRPr="00D12B4B">
              <w:t>rationalise</w:t>
            </w:r>
            <w:proofErr w:type="spellEnd"/>
            <w:r w:rsidRPr="00D12B4B">
              <w:t xml:space="preserve"> the number of zones in accordance with the public interest test. </w:t>
            </w:r>
          </w:p>
        </w:tc>
        <w:tc>
          <w:tcPr>
            <w:tcW w:w="3119" w:type="dxa"/>
            <w:shd w:val="clear" w:color="auto" w:fill="FFFFFF" w:themeFill="background1"/>
          </w:tcPr>
          <w:p w:rsidRPr="00A065E1" w:rsidR="00B44F50" w:rsidP="00A065E1" w:rsidRDefault="00B44F50" w14:paraId="70CB6655" w14:textId="2C14495C">
            <w:pPr>
              <w:cnfStyle w:val="000000100000" w:firstRow="0" w:lastRow="0" w:firstColumn="0" w:lastColumn="0" w:oddVBand="0" w:evenVBand="0" w:oddHBand="1" w:evenHBand="0" w:firstRowFirstColumn="0" w:firstRowLastColumn="0" w:lastRowFirstColumn="0" w:lastRowLastColumn="0"/>
              <w:rPr>
                <w:lang w:val="en-AU"/>
              </w:rPr>
            </w:pPr>
            <w:r w:rsidRPr="00A065E1">
              <w:rPr>
                <w:lang w:val="en-AU"/>
              </w:rPr>
              <w:t>Victoria reformed business zone definitions by simplifying requirements and allowing a broader range of activities to be considered. The previous five business zones were condensed into two broader commercial zones, increasing permissible uses within the zones. This helped to increase the availability of land and encourage business entry and allow businesses to establish new stores on sites which were restricted under previous zones.</w:t>
            </w:r>
          </w:p>
          <w:p w:rsidRPr="00506555" w:rsidR="00B44F50" w:rsidP="00A065E1" w:rsidRDefault="00B44F50" w14:paraId="2B41C7D3" w14:textId="77777777">
            <w:pPr>
              <w:cnfStyle w:val="000000100000" w:firstRow="0" w:lastRow="0" w:firstColumn="0" w:lastColumn="0" w:oddVBand="0" w:evenVBand="0" w:oddHBand="1" w:evenHBand="0" w:firstRowFirstColumn="0" w:firstRowLastColumn="0" w:lastRowFirstColumn="0" w:lastRowLastColumn="0"/>
            </w:pPr>
          </w:p>
        </w:tc>
      </w:tr>
      <w:tr w:rsidR="00B44F50" w:rsidTr="00B44F50" w14:paraId="1EC2ECCF" w14:textId="72DB8257">
        <w:trPr>
          <w:trHeight w:val="3332"/>
        </w:trPr>
        <w:tc>
          <w:tcPr>
            <w:cnfStyle w:val="001000000000" w:firstRow="0" w:lastRow="0" w:firstColumn="1" w:lastColumn="0" w:oddVBand="0" w:evenVBand="0" w:oddHBand="0" w:evenHBand="0" w:firstRowFirstColumn="0" w:firstRowLastColumn="0" w:lastRowFirstColumn="0" w:lastRowLastColumn="0"/>
            <w:tcW w:w="1838" w:type="dxa"/>
          </w:tcPr>
          <w:p w:rsidRPr="004F4F70" w:rsidR="00B44F50" w:rsidP="00AD0322" w:rsidRDefault="00F2199F" w14:paraId="62ABDC8B" w14:textId="7A7A6E3B">
            <w:pPr>
              <w:pStyle w:val="Heading2"/>
              <w:rPr>
                <w:rFonts w:ascii="Corbel" w:hAnsi="Corbel"/>
              </w:rPr>
            </w:pPr>
            <w:r w:rsidRPr="004F4F70">
              <w:rPr>
                <w:rFonts w:ascii="Corbel" w:hAnsi="Corbel"/>
                <w:sz w:val="24"/>
                <w:szCs w:val="24"/>
              </w:rPr>
              <w:lastRenderedPageBreak/>
              <w:t xml:space="preserve">Project 4: </w:t>
            </w:r>
            <w:r w:rsidRPr="004F4F70" w:rsidR="00B44F50">
              <w:rPr>
                <w:rFonts w:ascii="Corbel" w:hAnsi="Corbel"/>
                <w:sz w:val="24"/>
                <w:szCs w:val="24"/>
              </w:rPr>
              <w:t xml:space="preserve">Streamline criteria and processes for development assessment and rezoning </w:t>
            </w:r>
          </w:p>
        </w:tc>
        <w:tc>
          <w:tcPr>
            <w:tcW w:w="5103" w:type="dxa"/>
          </w:tcPr>
          <w:p w:rsidR="007B174D" w:rsidP="00761B6A" w:rsidRDefault="00B44F50" w14:paraId="56CC0AC3" w14:textId="7986F306">
            <w:pPr>
              <w:pStyle w:val="OutlineNumbered1"/>
              <w:framePr w:wrap="around"/>
              <w:numPr>
                <w:ilvl w:val="6"/>
                <w:numId w:val="9"/>
              </w:numPr>
              <w:cnfStyle w:val="000000000000" w:firstRow="0" w:lastRow="0" w:firstColumn="0" w:lastColumn="0" w:oddVBand="0" w:evenVBand="0" w:oddHBand="0" w:evenHBand="0" w:firstRowFirstColumn="0" w:firstRowLastColumn="0" w:lastRowFirstColumn="0" w:lastRowLastColumn="0"/>
            </w:pPr>
            <w:r w:rsidRPr="00D12B4B">
              <w:t>Link development assessment requirements</w:t>
            </w:r>
            <w:r w:rsidR="00145DF4">
              <w:t xml:space="preserve"> and cr</w:t>
            </w:r>
            <w:r w:rsidR="00DE0142">
              <w:t>iteria</w:t>
            </w:r>
            <w:r w:rsidRPr="00D12B4B">
              <w:t xml:space="preserve"> </w:t>
            </w:r>
            <w:r w:rsidR="002E14F1">
              <w:t>(i.e., the conditions that need to be satisfied for a development application to be approved)</w:t>
            </w:r>
            <w:r w:rsidRPr="00D12B4B">
              <w:t xml:space="preserve"> to</w:t>
            </w:r>
            <w:r w:rsidR="00A76157">
              <w:t xml:space="preserve"> </w:t>
            </w:r>
            <w:r w:rsidR="00ED174D">
              <w:t>a clear and</w:t>
            </w:r>
            <w:r w:rsidR="00DA1B4F">
              <w:t xml:space="preserve"> specific</w:t>
            </w:r>
            <w:r w:rsidR="00A76157">
              <w:t xml:space="preserve"> regulatory objective</w:t>
            </w:r>
            <w:r w:rsidR="00ED174D">
              <w:t>/s</w:t>
            </w:r>
            <w:r w:rsidRPr="00D12B4B">
              <w:t>.</w:t>
            </w:r>
            <w:r w:rsidR="00761B6A">
              <w:t xml:space="preserve"> </w:t>
            </w:r>
            <w:r w:rsidR="004219C1">
              <w:t>Remove</w:t>
            </w:r>
            <w:r w:rsidR="00304721">
              <w:t xml:space="preserve"> requirements and criteria </w:t>
            </w:r>
            <w:r w:rsidR="004219C1">
              <w:t xml:space="preserve">that </w:t>
            </w:r>
            <w:r w:rsidR="00304721">
              <w:t>cannot be linked to</w:t>
            </w:r>
            <w:r w:rsidR="000D15CF">
              <w:t xml:space="preserve"> </w:t>
            </w:r>
            <w:r w:rsidR="00A32304">
              <w:t>a clear</w:t>
            </w:r>
            <w:r w:rsidR="000D15CF">
              <w:t xml:space="preserve"> </w:t>
            </w:r>
            <w:r w:rsidR="00ED174D">
              <w:t xml:space="preserve">and specific </w:t>
            </w:r>
            <w:r w:rsidR="000D15CF">
              <w:t>objective</w:t>
            </w:r>
            <w:r w:rsidR="00A32304">
              <w:t>/</w:t>
            </w:r>
            <w:r w:rsidR="000D15CF">
              <w:t>s</w:t>
            </w:r>
            <w:r w:rsidR="007B174D">
              <w:t xml:space="preserve">. </w:t>
            </w:r>
          </w:p>
          <w:p w:rsidRPr="00D12B4B" w:rsidR="00F25C9B" w:rsidP="00F25C9B" w:rsidRDefault="000501DD" w14:paraId="6E45659D" w14:textId="751D211D">
            <w:pPr>
              <w:pStyle w:val="OutlineNumbered1"/>
              <w:framePr w:wrap="around"/>
              <w:numPr>
                <w:ilvl w:val="6"/>
                <w:numId w:val="9"/>
              </w:numPr>
              <w:cnfStyle w:val="000000000000" w:firstRow="0" w:lastRow="0" w:firstColumn="0" w:lastColumn="0" w:oddVBand="0" w:evenVBand="0" w:oddHBand="0" w:evenHBand="0" w:firstRowFirstColumn="0" w:firstRowLastColumn="0" w:lastRowFirstColumn="0" w:lastRowLastColumn="0"/>
            </w:pPr>
            <w:r>
              <w:t>Remove</w:t>
            </w:r>
            <w:r w:rsidR="00F25C9B">
              <w:t xml:space="preserve"> duplicat</w:t>
            </w:r>
            <w:r w:rsidR="00F54300">
              <w:t>iv</w:t>
            </w:r>
            <w:r w:rsidR="00F25C9B">
              <w:t>e assessment processes</w:t>
            </w:r>
            <w:r w:rsidR="00761B6A">
              <w:t xml:space="preserve"> and requirements</w:t>
            </w:r>
            <w:r w:rsidR="009F574E">
              <w:t xml:space="preserve"> </w:t>
            </w:r>
            <w:r w:rsidR="004C2AC6">
              <w:t>in</w:t>
            </w:r>
            <w:r w:rsidR="009F574E">
              <w:t xml:space="preserve"> legislation and development instruments.</w:t>
            </w:r>
          </w:p>
          <w:p w:rsidRPr="00D12B4B" w:rsidR="00B44F50" w:rsidP="006D1134" w:rsidRDefault="00B44F50" w14:paraId="6A83D1D8" w14:textId="29A6E214">
            <w:pPr>
              <w:pStyle w:val="OutlineNumbered1"/>
              <w:framePr w:wrap="around"/>
              <w:numPr>
                <w:ilvl w:val="6"/>
                <w:numId w:val="9"/>
              </w:numPr>
              <w:cnfStyle w:val="000000000000" w:firstRow="0" w:lastRow="0" w:firstColumn="0" w:lastColumn="0" w:oddVBand="0" w:evenVBand="0" w:oddHBand="0" w:evenHBand="0" w:firstRowFirstColumn="0" w:firstRowLastColumn="0" w:lastRowFirstColumn="0" w:lastRowLastColumn="0"/>
            </w:pPr>
            <w:r w:rsidRPr="00D12B4B">
              <w:t>Make ‘as of right’ development processes standard practice. For example, Parties automate the right to development subject to a limited number of prescribed requirements.</w:t>
            </w:r>
          </w:p>
          <w:p w:rsidRPr="00D12B4B" w:rsidR="00B44F50" w:rsidP="006D1134" w:rsidRDefault="00B44F50" w14:paraId="744081B5" w14:textId="17A4C09C">
            <w:pPr>
              <w:pStyle w:val="OutlineNumbered1"/>
              <w:framePr w:wrap="around"/>
              <w:numPr>
                <w:ilvl w:val="6"/>
                <w:numId w:val="9"/>
              </w:numPr>
              <w:cnfStyle w:val="000000000000" w:firstRow="0" w:lastRow="0" w:firstColumn="0" w:lastColumn="0" w:oddVBand="0" w:evenVBand="0" w:oddHBand="0" w:evenHBand="0" w:firstRowFirstColumn="0" w:firstRowLastColumn="0" w:lastRowFirstColumn="0" w:lastRowLastColumn="0"/>
            </w:pPr>
            <w:r w:rsidRPr="00D12B4B">
              <w:t xml:space="preserve">Ensure fast, streamlined assessment </w:t>
            </w:r>
            <w:r w:rsidRPr="00ED174D">
              <w:t>tracks</w:t>
            </w:r>
            <w:r w:rsidRPr="00ED174D" w:rsidR="00096454">
              <w:t xml:space="preserve"> </w:t>
            </w:r>
            <w:r w:rsidRPr="000F56D0" w:rsidR="00F350E0">
              <w:t>(e.g.</w:t>
            </w:r>
            <w:r w:rsidR="00ED174D">
              <w:t>,</w:t>
            </w:r>
            <w:r w:rsidRPr="000F56D0" w:rsidR="00F350E0">
              <w:t xml:space="preserve"> </w:t>
            </w:r>
            <w:r w:rsidR="003C1100">
              <w:t>‘</w:t>
            </w:r>
            <w:r w:rsidRPr="00ED174D" w:rsidR="00096454">
              <w:t>code assessable</w:t>
            </w:r>
            <w:r w:rsidR="003C1100">
              <w:t>’</w:t>
            </w:r>
            <w:r w:rsidRPr="000F56D0" w:rsidR="00F350E0">
              <w:t>)</w:t>
            </w:r>
            <w:r w:rsidR="003F27C1">
              <w:t xml:space="preserve"> </w:t>
            </w:r>
            <w:r w:rsidRPr="00D12B4B">
              <w:t>for development applications that are classified as ‘low risk’. Proposals classified as ‘low risk’ should include:</w:t>
            </w:r>
          </w:p>
          <w:p w:rsidRPr="00D12B4B" w:rsidR="00B44F50" w:rsidP="00C5711A" w:rsidRDefault="00B44F50" w14:paraId="604E45E1" w14:textId="6EF0F510">
            <w:pPr>
              <w:pStyle w:val="OutlineNumbered2"/>
              <w:framePr w:wrap="around"/>
              <w:numPr>
                <w:ilvl w:val="1"/>
                <w:numId w:val="8"/>
              </w:numPr>
              <w:spacing w:line="276" w:lineRule="auto"/>
              <w:cnfStyle w:val="000000000000" w:firstRow="0" w:lastRow="0" w:firstColumn="0" w:lastColumn="0" w:oddVBand="0" w:evenVBand="0" w:oddHBand="0" w:evenHBand="0" w:firstRowFirstColumn="0" w:firstRowLastColumn="0" w:lastRowFirstColumn="0" w:lastRowLastColumn="0"/>
            </w:pPr>
            <w:r w:rsidRPr="00D12B4B">
              <w:t>Proposals that are clearly envisaged by local policies and the planning schemes.</w:t>
            </w:r>
          </w:p>
          <w:p w:rsidRPr="00D12B4B" w:rsidR="002D125B" w:rsidP="0096512A" w:rsidRDefault="00B44F50" w14:paraId="1A900520" w14:textId="0576B944">
            <w:pPr>
              <w:pStyle w:val="OutlineNumbered2"/>
              <w:framePr w:wrap="around"/>
              <w:numPr>
                <w:ilvl w:val="1"/>
                <w:numId w:val="8"/>
              </w:numPr>
              <w:spacing w:line="276" w:lineRule="auto"/>
              <w:cnfStyle w:val="000000000000" w:firstRow="0" w:lastRow="0" w:firstColumn="0" w:lastColumn="0" w:oddVBand="0" w:evenVBand="0" w:oddHBand="0" w:evenHBand="0" w:firstRowFirstColumn="0" w:firstRowLastColumn="0" w:lastRowFirstColumn="0" w:lastRowLastColumn="0"/>
            </w:pPr>
            <w:r w:rsidRPr="00D12B4B">
              <w:t>Proposals that comply with planning and building controls.</w:t>
            </w:r>
          </w:p>
          <w:p w:rsidRPr="00D12B4B" w:rsidR="00B44F50" w:rsidP="008D41BE" w:rsidRDefault="00B44F50" w14:paraId="7638A3B3" w14:textId="4F199B58">
            <w:pPr>
              <w:pStyle w:val="OutlineNumbered2"/>
              <w:framePr w:wrap="around"/>
              <w:numPr>
                <w:ilvl w:val="0"/>
                <w:numId w:val="0"/>
              </w:numPr>
              <w:spacing w:line="276" w:lineRule="auto"/>
              <w:ind w:left="992" w:hanging="496"/>
              <w:cnfStyle w:val="000000000000" w:firstRow="0" w:lastRow="0" w:firstColumn="0" w:lastColumn="0" w:oddVBand="0" w:evenVBand="0" w:oddHBand="0" w:evenHBand="0" w:firstRowFirstColumn="0" w:firstRowLastColumn="0" w:lastRowFirstColumn="0" w:lastRowLastColumn="0"/>
            </w:pPr>
            <w:r w:rsidRPr="00D12B4B">
              <w:t xml:space="preserve"> </w:t>
            </w:r>
          </w:p>
        </w:tc>
        <w:tc>
          <w:tcPr>
            <w:tcW w:w="3119" w:type="dxa"/>
          </w:tcPr>
          <w:p w:rsidRPr="006F60D0" w:rsidR="00B44F50" w:rsidP="009E36D7" w:rsidRDefault="00B44F50" w14:paraId="5C683C2D" w14:textId="7324550E">
            <w:pPr>
              <w:pStyle w:val="OutlineNumbered1"/>
              <w:framePr w:wrap="around"/>
              <w:numPr>
                <w:ilvl w:val="0"/>
                <w:numId w:val="0"/>
              </w:numPr>
              <w:cnfStyle w:val="000000000000" w:firstRow="0" w:lastRow="0" w:firstColumn="0" w:lastColumn="0" w:oddVBand="0" w:evenVBand="0" w:oddHBand="0" w:evenHBand="0" w:firstRowFirstColumn="0" w:firstRowLastColumn="0" w:lastRowFirstColumn="0" w:lastRowLastColumn="0"/>
            </w:pPr>
            <w:r>
              <w:t xml:space="preserve">NSW introduced a ‘complying development pathway’ that offers streamlined approvals for proposed land uses that are permissible in the intended zone of use and are listed as a complying development land use. This forms part of an approach to facilitate employment-generating land use that will bring economic benefit by minimizing unnecessary regulatory burden. </w:t>
            </w:r>
          </w:p>
        </w:tc>
      </w:tr>
    </w:tbl>
    <w:p w:rsidR="00256D34" w:rsidP="00EE309D" w:rsidRDefault="00256D34" w14:paraId="63BE17E7" w14:textId="48EE0EE7">
      <w:pPr>
        <w:pStyle w:val="Bullet"/>
        <w:numPr>
          <w:ilvl w:val="0"/>
          <w:numId w:val="0"/>
        </w:numPr>
      </w:pPr>
    </w:p>
    <w:sectPr w:rsidR="00256D34" w:rsidSect="00B44F50">
      <w:headerReference w:type="even" r:id="rId12"/>
      <w:headerReference w:type="default" r:id="rId13"/>
      <w:footerReference w:type="even"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37CE" w:rsidRDefault="00FE37CE" w14:paraId="16D4D858" w14:textId="77777777">
      <w:r>
        <w:separator/>
      </w:r>
    </w:p>
  </w:endnote>
  <w:endnote w:type="continuationSeparator" w:id="0">
    <w:p w:rsidR="00FE37CE" w:rsidRDefault="00FE37CE" w14:paraId="03C1769B" w14:textId="77777777">
      <w:r>
        <w:continuationSeparator/>
      </w:r>
    </w:p>
  </w:endnote>
  <w:endnote w:type="continuationNotice" w:id="1">
    <w:p w:rsidR="00FE37CE" w:rsidRDefault="00FE37CE" w14:paraId="1FD693C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D60AB" w:rsidRDefault="00182D8D" w14:paraId="44A6E266" w14:textId="6923A108">
    <w:pPr>
      <w:pStyle w:val="Footer"/>
    </w:pPr>
    <w:r>
      <w:rPr>
        <w:noProof/>
      </w:rPr>
      <mc:AlternateContent>
        <mc:Choice Requires="wps">
          <w:drawing>
            <wp:anchor distT="0" distB="0" distL="0" distR="0" simplePos="0" relativeHeight="251658243" behindDoc="0" locked="0" layoutInCell="1" allowOverlap="1" wp14:anchorId="1763D6E7" wp14:editId="0EDEFBCC">
              <wp:simplePos x="635" y="635"/>
              <wp:positionH relativeFrom="page">
                <wp:align>center</wp:align>
              </wp:positionH>
              <wp:positionV relativeFrom="page">
                <wp:align>bottom</wp:align>
              </wp:positionV>
              <wp:extent cx="443865" cy="443865"/>
              <wp:effectExtent l="0" t="0" r="3175" b="0"/>
              <wp:wrapNone/>
              <wp:docPr id="1561916269"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82D8D" w:rsidR="00182D8D" w:rsidP="00182D8D" w:rsidRDefault="00182D8D" w14:paraId="408D8684" w14:textId="106E4468">
                          <w:pPr>
                            <w:rPr>
                              <w:rFonts w:ascii="Calibri" w:hAnsi="Calibri" w:eastAsia="Calibri" w:cs="Calibri"/>
                              <w:noProof/>
                              <w:color w:val="FF0000"/>
                              <w:sz w:val="24"/>
                              <w:szCs w:val="24"/>
                            </w:rPr>
                          </w:pPr>
                          <w:r w:rsidRPr="00182D8D">
                            <w:rPr>
                              <w:rFonts w:ascii="Calibri" w:hAnsi="Calibri" w:eastAsia="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763D6E7">
              <v:stroke joinstyle="miter"/>
              <v:path gradientshapeok="t" o:connecttype="rect"/>
            </v:shapetype>
            <v:shape id="Text Box 5"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alt="OFFICIAL: Sensitiv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182D8D" w:rsidR="00182D8D" w:rsidP="00182D8D" w:rsidRDefault="00182D8D" w14:paraId="408D8684" w14:textId="106E4468">
                    <w:pPr>
                      <w:rPr>
                        <w:rFonts w:ascii="Calibri" w:hAnsi="Calibri" w:eastAsia="Calibri" w:cs="Calibri"/>
                        <w:noProof/>
                        <w:color w:val="FF0000"/>
                        <w:sz w:val="24"/>
                        <w:szCs w:val="24"/>
                      </w:rPr>
                    </w:pPr>
                    <w:r w:rsidRPr="00182D8D">
                      <w:rPr>
                        <w:rFonts w:ascii="Calibri" w:hAnsi="Calibri" w:eastAsia="Calibri" w:cs="Calibri"/>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D60AB" w:rsidRDefault="00182D8D" w14:paraId="5CA723B6" w14:textId="48E960B0">
    <w:pPr>
      <w:pStyle w:val="Footer"/>
    </w:pPr>
    <w:r>
      <w:rPr>
        <w:noProof/>
      </w:rPr>
      <mc:AlternateContent>
        <mc:Choice Requires="wps">
          <w:drawing>
            <wp:anchor distT="0" distB="0" distL="0" distR="0" simplePos="0" relativeHeight="251658242" behindDoc="0" locked="0" layoutInCell="1" allowOverlap="1" wp14:anchorId="13048694" wp14:editId="6CBD70E2">
              <wp:simplePos x="635" y="635"/>
              <wp:positionH relativeFrom="page">
                <wp:align>center</wp:align>
              </wp:positionH>
              <wp:positionV relativeFrom="page">
                <wp:align>bottom</wp:align>
              </wp:positionV>
              <wp:extent cx="443865" cy="443865"/>
              <wp:effectExtent l="0" t="0" r="3175" b="0"/>
              <wp:wrapNone/>
              <wp:docPr id="1532801393"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82D8D" w:rsidR="00182D8D" w:rsidP="00182D8D" w:rsidRDefault="00182D8D" w14:paraId="63471355" w14:textId="38BD8E0E">
                          <w:pPr>
                            <w:rPr>
                              <w:rFonts w:ascii="Calibri" w:hAnsi="Calibri" w:eastAsia="Calibri" w:cs="Calibri"/>
                              <w:noProof/>
                              <w:color w:val="FF0000"/>
                              <w:sz w:val="24"/>
                              <w:szCs w:val="24"/>
                            </w:rPr>
                          </w:pPr>
                          <w:r w:rsidRPr="00182D8D">
                            <w:rPr>
                              <w:rFonts w:ascii="Calibri" w:hAnsi="Calibri" w:eastAsia="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3048694">
              <v:stroke joinstyle="miter"/>
              <v:path gradientshapeok="t" o:connecttype="rect"/>
            </v:shapetype>
            <v:shape id="Text Box 4"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alt="OFFICIAL: Sensitive"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182D8D" w:rsidR="00182D8D" w:rsidP="00182D8D" w:rsidRDefault="00182D8D" w14:paraId="63471355" w14:textId="38BD8E0E">
                    <w:pPr>
                      <w:rPr>
                        <w:rFonts w:ascii="Calibri" w:hAnsi="Calibri" w:eastAsia="Calibri" w:cs="Calibri"/>
                        <w:noProof/>
                        <w:color w:val="FF0000"/>
                        <w:sz w:val="24"/>
                        <w:szCs w:val="24"/>
                      </w:rPr>
                    </w:pPr>
                    <w:r w:rsidRPr="00182D8D">
                      <w:rPr>
                        <w:rFonts w:ascii="Calibri" w:hAnsi="Calibri" w:eastAsia="Calibri" w:cs="Calibri"/>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37CE" w:rsidRDefault="00FE37CE" w14:paraId="536C0142" w14:textId="77777777">
      <w:r>
        <w:separator/>
      </w:r>
    </w:p>
  </w:footnote>
  <w:footnote w:type="continuationSeparator" w:id="0">
    <w:p w:rsidR="00FE37CE" w:rsidRDefault="00FE37CE" w14:paraId="51EEE897" w14:textId="77777777">
      <w:r>
        <w:continuationSeparator/>
      </w:r>
    </w:p>
  </w:footnote>
  <w:footnote w:type="continuationNotice" w:id="1">
    <w:p w:rsidR="00FE37CE" w:rsidRDefault="00FE37CE" w14:paraId="0C83CFF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D60AB" w:rsidRDefault="00182D8D" w14:paraId="62D6087D" w14:textId="0DE26FCE">
    <w:pPr>
      <w:pStyle w:val="Header"/>
    </w:pPr>
    <w:r>
      <w:rPr>
        <w:noProof/>
      </w:rPr>
      <mc:AlternateContent>
        <mc:Choice Requires="wps">
          <w:drawing>
            <wp:anchor distT="0" distB="0" distL="0" distR="0" simplePos="0" relativeHeight="251658241" behindDoc="0" locked="0" layoutInCell="1" allowOverlap="1" wp14:anchorId="5E588B10" wp14:editId="145D8C66">
              <wp:simplePos x="635" y="635"/>
              <wp:positionH relativeFrom="page">
                <wp:align>center</wp:align>
              </wp:positionH>
              <wp:positionV relativeFrom="page">
                <wp:align>top</wp:align>
              </wp:positionV>
              <wp:extent cx="443865" cy="443865"/>
              <wp:effectExtent l="0" t="0" r="3175" b="4445"/>
              <wp:wrapNone/>
              <wp:docPr id="633752944"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82D8D" w:rsidR="00182D8D" w:rsidP="00182D8D" w:rsidRDefault="00182D8D" w14:paraId="59E60192" w14:textId="67D731BA">
                          <w:pPr>
                            <w:rPr>
                              <w:rFonts w:ascii="Calibri" w:hAnsi="Calibri" w:eastAsia="Calibri" w:cs="Calibri"/>
                              <w:noProof/>
                              <w:color w:val="FF0000"/>
                              <w:sz w:val="24"/>
                              <w:szCs w:val="24"/>
                            </w:rPr>
                          </w:pPr>
                          <w:r w:rsidRPr="00182D8D">
                            <w:rPr>
                              <w:rFonts w:ascii="Calibri" w:hAnsi="Calibri" w:eastAsia="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E588B10">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Sensitiv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182D8D" w:rsidR="00182D8D" w:rsidP="00182D8D" w:rsidRDefault="00182D8D" w14:paraId="59E60192" w14:textId="67D731BA">
                    <w:pPr>
                      <w:rPr>
                        <w:rFonts w:ascii="Calibri" w:hAnsi="Calibri" w:eastAsia="Calibri" w:cs="Calibri"/>
                        <w:noProof/>
                        <w:color w:val="FF0000"/>
                        <w:sz w:val="24"/>
                        <w:szCs w:val="24"/>
                      </w:rPr>
                    </w:pPr>
                    <w:r w:rsidRPr="00182D8D">
                      <w:rPr>
                        <w:rFonts w:ascii="Calibri" w:hAnsi="Calibri" w:eastAsia="Calibri" w:cs="Calibri"/>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2AD3" w:rsidRDefault="00582AD3" w14:paraId="33472579" w14:textId="7B586996">
    <w:pPr>
      <w:pStyle w:val="HeaderOdd"/>
      <w:tabs>
        <w:tab w:val="num" w:pos="1134"/>
      </w:tabs>
      <w:spacing w:after="120"/>
      <w:rPr>
        <w:color w:val="8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BD75FF" w:rsidR="00582AD3" w:rsidRDefault="00182D8D" w14:paraId="7126B370" w14:textId="52331CBD">
    <w:pPr>
      <w:pStyle w:val="Header"/>
    </w:pPr>
    <w:r>
      <w:rPr>
        <w:noProof/>
      </w:rPr>
      <mc:AlternateContent>
        <mc:Choice Requires="wps">
          <w:drawing>
            <wp:anchor distT="0" distB="0" distL="0" distR="0" simplePos="0" relativeHeight="251658240" behindDoc="0" locked="0" layoutInCell="1" allowOverlap="1" wp14:anchorId="5ED0E37F" wp14:editId="4652CEB9">
              <wp:simplePos x="635" y="635"/>
              <wp:positionH relativeFrom="page">
                <wp:align>center</wp:align>
              </wp:positionH>
              <wp:positionV relativeFrom="page">
                <wp:align>top</wp:align>
              </wp:positionV>
              <wp:extent cx="443865" cy="443865"/>
              <wp:effectExtent l="0" t="0" r="3175" b="4445"/>
              <wp:wrapNone/>
              <wp:docPr id="1608393109"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82D8D" w:rsidR="00182D8D" w:rsidP="00182D8D" w:rsidRDefault="00182D8D" w14:paraId="38F9D2A8" w14:textId="63133D76">
                          <w:pPr>
                            <w:rPr>
                              <w:rFonts w:ascii="Calibri" w:hAnsi="Calibri" w:eastAsia="Calibri" w:cs="Calibri"/>
                              <w:noProof/>
                              <w:color w:val="FF0000"/>
                              <w:sz w:val="24"/>
                              <w:szCs w:val="24"/>
                            </w:rPr>
                          </w:pPr>
                          <w:r w:rsidRPr="00182D8D">
                            <w:rPr>
                              <w:rFonts w:ascii="Calibri" w:hAnsi="Calibri" w:eastAsia="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ED0E37F">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Sensitiv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182D8D" w:rsidR="00182D8D" w:rsidP="00182D8D" w:rsidRDefault="00182D8D" w14:paraId="38F9D2A8" w14:textId="63133D76">
                    <w:pPr>
                      <w:rPr>
                        <w:rFonts w:ascii="Calibri" w:hAnsi="Calibri" w:eastAsia="Calibri" w:cs="Calibri"/>
                        <w:noProof/>
                        <w:color w:val="FF0000"/>
                        <w:sz w:val="24"/>
                        <w:szCs w:val="24"/>
                      </w:rPr>
                    </w:pPr>
                    <w:r w:rsidRPr="00182D8D">
                      <w:rPr>
                        <w:rFonts w:ascii="Calibri" w:hAnsi="Calibri" w:eastAsia="Calibri" w:cs="Calibri"/>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A1C"/>
    <w:multiLevelType w:val="multilevel"/>
    <w:tmpl w:val="6C96511C"/>
    <w:name w:val="StandardNumberedList"/>
    <w:lvl w:ilvl="0">
      <w:start w:val="1"/>
      <w:numFmt w:val="decimal"/>
      <w:pStyle w:val="OutlineNumbered1"/>
      <w:lvlText w:val="%1."/>
      <w:lvlJc w:val="left"/>
      <w:pPr>
        <w:tabs>
          <w:tab w:val="num" w:pos="496"/>
        </w:tabs>
        <w:ind w:left="496" w:hanging="496"/>
      </w:pPr>
    </w:lvl>
    <w:lvl w:ilvl="1">
      <w:start w:val="1"/>
      <w:numFmt w:val="decimal"/>
      <w:pStyle w:val="OutlineNumbered2"/>
      <w:lvlText w:val="%1.%2."/>
      <w:lvlJc w:val="left"/>
      <w:pPr>
        <w:tabs>
          <w:tab w:val="num" w:pos="992"/>
        </w:tabs>
        <w:ind w:left="992" w:hanging="496"/>
      </w:pPr>
    </w:lvl>
    <w:lvl w:ilvl="2">
      <w:start w:val="1"/>
      <w:numFmt w:val="decimal"/>
      <w:pStyle w:val="OutlineNumbered3"/>
      <w:lvlText w:val="%1.%2.%3."/>
      <w:lvlJc w:val="left"/>
      <w:pPr>
        <w:tabs>
          <w:tab w:val="num" w:pos="1488"/>
        </w:tabs>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644" w:hanging="360"/>
      </w:pPr>
    </w:lvl>
    <w:lvl w:ilvl="8">
      <w:start w:val="1"/>
      <w:numFmt w:val="lowerRoman"/>
      <w:lvlText w:val="%9."/>
      <w:lvlJc w:val="left"/>
      <w:pPr>
        <w:ind w:left="3240" w:hanging="360"/>
      </w:pPr>
    </w:lvl>
  </w:abstractNum>
  <w:abstractNum w:abstractNumId="1" w15:restartNumberingAfterBreak="0">
    <w:nsid w:val="09EF3742"/>
    <w:multiLevelType w:val="hybridMultilevel"/>
    <w:tmpl w:val="44C6DABC"/>
    <w:lvl w:ilvl="0" w:tplc="0DE4481C">
      <w:start w:val="1"/>
      <w:numFmt w:val="upperLetter"/>
      <w:lvlText w:val="%1)"/>
      <w:lvlJc w:val="left"/>
      <w:pPr>
        <w:ind w:left="1020" w:hanging="360"/>
      </w:pPr>
    </w:lvl>
    <w:lvl w:ilvl="1" w:tplc="D318E8FE">
      <w:start w:val="1"/>
      <w:numFmt w:val="upperLetter"/>
      <w:lvlText w:val="%2)"/>
      <w:lvlJc w:val="left"/>
      <w:pPr>
        <w:ind w:left="1020" w:hanging="360"/>
      </w:pPr>
    </w:lvl>
    <w:lvl w:ilvl="2" w:tplc="D7F0D50E">
      <w:start w:val="1"/>
      <w:numFmt w:val="upperLetter"/>
      <w:lvlText w:val="%3)"/>
      <w:lvlJc w:val="left"/>
      <w:pPr>
        <w:ind w:left="1020" w:hanging="360"/>
      </w:pPr>
    </w:lvl>
    <w:lvl w:ilvl="3" w:tplc="2AEC1878">
      <w:start w:val="1"/>
      <w:numFmt w:val="upperLetter"/>
      <w:lvlText w:val="%4)"/>
      <w:lvlJc w:val="left"/>
      <w:pPr>
        <w:ind w:left="1020" w:hanging="360"/>
      </w:pPr>
    </w:lvl>
    <w:lvl w:ilvl="4" w:tplc="FB243050">
      <w:start w:val="1"/>
      <w:numFmt w:val="upperLetter"/>
      <w:lvlText w:val="%5)"/>
      <w:lvlJc w:val="left"/>
      <w:pPr>
        <w:ind w:left="1020" w:hanging="360"/>
      </w:pPr>
    </w:lvl>
    <w:lvl w:ilvl="5" w:tplc="C3366466">
      <w:start w:val="1"/>
      <w:numFmt w:val="upperLetter"/>
      <w:lvlText w:val="%6)"/>
      <w:lvlJc w:val="left"/>
      <w:pPr>
        <w:ind w:left="1020" w:hanging="360"/>
      </w:pPr>
    </w:lvl>
    <w:lvl w:ilvl="6" w:tplc="2B3039EA">
      <w:start w:val="1"/>
      <w:numFmt w:val="upperLetter"/>
      <w:lvlText w:val="%7)"/>
      <w:lvlJc w:val="left"/>
      <w:pPr>
        <w:ind w:left="1020" w:hanging="360"/>
      </w:pPr>
    </w:lvl>
    <w:lvl w:ilvl="7" w:tplc="3130664C">
      <w:start w:val="1"/>
      <w:numFmt w:val="upperLetter"/>
      <w:lvlText w:val="%8)"/>
      <w:lvlJc w:val="left"/>
      <w:pPr>
        <w:ind w:left="1020" w:hanging="360"/>
      </w:pPr>
    </w:lvl>
    <w:lvl w:ilvl="8" w:tplc="D44E2D38">
      <w:start w:val="1"/>
      <w:numFmt w:val="upperLetter"/>
      <w:lvlText w:val="%9)"/>
      <w:lvlJc w:val="left"/>
      <w:pPr>
        <w:ind w:left="1020" w:hanging="360"/>
      </w:pPr>
    </w:lvl>
  </w:abstractNum>
  <w:abstractNum w:abstractNumId="2" w15:restartNumberingAfterBreak="0">
    <w:nsid w:val="12FD1DA0"/>
    <w:multiLevelType w:val="multilevel"/>
    <w:tmpl w:val="27ECF12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360"/>
        </w:tabs>
        <w:ind w:left="360" w:hanging="360"/>
      </w:pPr>
    </w:lvl>
    <w:lvl w:ilvl="3">
      <w:start w:val="1"/>
      <w:numFmt w:val="lowerLetter"/>
      <w:lvlText w:val="%4)"/>
      <w:lvlJc w:val="left"/>
      <w:pPr>
        <w:ind w:left="785"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47DF2"/>
    <w:multiLevelType w:val="hybridMultilevel"/>
    <w:tmpl w:val="260ABD2E"/>
    <w:lvl w:ilvl="0" w:tplc="4416818E">
      <w:start w:val="1"/>
      <w:numFmt w:val="decimal"/>
      <w:lvlText w:val="%1."/>
      <w:lvlJc w:val="left"/>
      <w:pPr>
        <w:ind w:left="1020" w:hanging="360"/>
      </w:pPr>
    </w:lvl>
    <w:lvl w:ilvl="1" w:tplc="A18271E8">
      <w:start w:val="1"/>
      <w:numFmt w:val="decimal"/>
      <w:lvlText w:val="%2."/>
      <w:lvlJc w:val="left"/>
      <w:pPr>
        <w:ind w:left="1020" w:hanging="360"/>
      </w:pPr>
    </w:lvl>
    <w:lvl w:ilvl="2" w:tplc="464C21A6">
      <w:start w:val="1"/>
      <w:numFmt w:val="decimal"/>
      <w:lvlText w:val="%3."/>
      <w:lvlJc w:val="left"/>
      <w:pPr>
        <w:ind w:left="1020" w:hanging="360"/>
      </w:pPr>
    </w:lvl>
    <w:lvl w:ilvl="3" w:tplc="23D4E6F6">
      <w:start w:val="1"/>
      <w:numFmt w:val="decimal"/>
      <w:lvlText w:val="%4."/>
      <w:lvlJc w:val="left"/>
      <w:pPr>
        <w:ind w:left="1020" w:hanging="360"/>
      </w:pPr>
    </w:lvl>
    <w:lvl w:ilvl="4" w:tplc="284077C2">
      <w:start w:val="1"/>
      <w:numFmt w:val="decimal"/>
      <w:lvlText w:val="%5."/>
      <w:lvlJc w:val="left"/>
      <w:pPr>
        <w:ind w:left="1020" w:hanging="360"/>
      </w:pPr>
    </w:lvl>
    <w:lvl w:ilvl="5" w:tplc="D770887C">
      <w:start w:val="1"/>
      <w:numFmt w:val="decimal"/>
      <w:lvlText w:val="%6."/>
      <w:lvlJc w:val="left"/>
      <w:pPr>
        <w:ind w:left="1020" w:hanging="360"/>
      </w:pPr>
    </w:lvl>
    <w:lvl w:ilvl="6" w:tplc="794267F0">
      <w:start w:val="1"/>
      <w:numFmt w:val="decimal"/>
      <w:lvlText w:val="%7."/>
      <w:lvlJc w:val="left"/>
      <w:pPr>
        <w:ind w:left="1020" w:hanging="360"/>
      </w:pPr>
    </w:lvl>
    <w:lvl w:ilvl="7" w:tplc="D444EAC0">
      <w:start w:val="1"/>
      <w:numFmt w:val="decimal"/>
      <w:lvlText w:val="%8."/>
      <w:lvlJc w:val="left"/>
      <w:pPr>
        <w:ind w:left="1020" w:hanging="360"/>
      </w:pPr>
    </w:lvl>
    <w:lvl w:ilvl="8" w:tplc="5F2C718E">
      <w:start w:val="1"/>
      <w:numFmt w:val="decimal"/>
      <w:lvlText w:val="%9."/>
      <w:lvlJc w:val="left"/>
      <w:pPr>
        <w:ind w:left="1020" w:hanging="360"/>
      </w:pPr>
    </w:lvl>
  </w:abstractNum>
  <w:abstractNum w:abstractNumId="4" w15:restartNumberingAfterBreak="0">
    <w:nsid w:val="15C26D7B"/>
    <w:multiLevelType w:val="hybridMultilevel"/>
    <w:tmpl w:val="BC26A2DA"/>
    <w:lvl w:ilvl="0" w:tplc="FFFFFFFF">
      <w:start w:val="1"/>
      <w:numFmt w:val="decimal"/>
      <w:lvlText w:val="%1."/>
      <w:lvlJc w:val="left"/>
      <w:pPr>
        <w:ind w:left="360" w:hanging="360"/>
      </w:pPr>
      <w:rPr>
        <w:rFonts w:hint="default"/>
      </w:rPr>
    </w:lvl>
    <w:lvl w:ilvl="1" w:tplc="0C090017">
      <w:start w:val="1"/>
      <w:numFmt w:val="lowerLetter"/>
      <w:lvlText w:val="%2)"/>
      <w:lvlJc w:val="left"/>
      <w:pPr>
        <w:ind w:left="785"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2B684E"/>
    <w:multiLevelType w:val="multilevel"/>
    <w:tmpl w:val="AB86E6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F3149A1"/>
    <w:multiLevelType w:val="hybridMultilevel"/>
    <w:tmpl w:val="F376C196"/>
    <w:lvl w:ilvl="0" w:tplc="4FFCD468">
      <w:start w:val="1"/>
      <w:numFmt w:val="decimal"/>
      <w:lvlText w:val="%1."/>
      <w:lvlJc w:val="left"/>
      <w:pPr>
        <w:ind w:left="1020" w:hanging="360"/>
      </w:pPr>
    </w:lvl>
    <w:lvl w:ilvl="1" w:tplc="37F4FF9C">
      <w:start w:val="1"/>
      <w:numFmt w:val="decimal"/>
      <w:lvlText w:val="%2."/>
      <w:lvlJc w:val="left"/>
      <w:pPr>
        <w:ind w:left="1020" w:hanging="360"/>
      </w:pPr>
    </w:lvl>
    <w:lvl w:ilvl="2" w:tplc="ABE26DCE">
      <w:start w:val="1"/>
      <w:numFmt w:val="decimal"/>
      <w:lvlText w:val="%3."/>
      <w:lvlJc w:val="left"/>
      <w:pPr>
        <w:ind w:left="1020" w:hanging="360"/>
      </w:pPr>
    </w:lvl>
    <w:lvl w:ilvl="3" w:tplc="19E4C224">
      <w:start w:val="1"/>
      <w:numFmt w:val="decimal"/>
      <w:lvlText w:val="%4."/>
      <w:lvlJc w:val="left"/>
      <w:pPr>
        <w:ind w:left="1020" w:hanging="360"/>
      </w:pPr>
    </w:lvl>
    <w:lvl w:ilvl="4" w:tplc="72C8CC60">
      <w:start w:val="1"/>
      <w:numFmt w:val="decimal"/>
      <w:lvlText w:val="%5."/>
      <w:lvlJc w:val="left"/>
      <w:pPr>
        <w:ind w:left="1020" w:hanging="360"/>
      </w:pPr>
    </w:lvl>
    <w:lvl w:ilvl="5" w:tplc="0F4087C6">
      <w:start w:val="1"/>
      <w:numFmt w:val="decimal"/>
      <w:lvlText w:val="%6."/>
      <w:lvlJc w:val="left"/>
      <w:pPr>
        <w:ind w:left="1020" w:hanging="360"/>
      </w:pPr>
    </w:lvl>
    <w:lvl w:ilvl="6" w:tplc="26F87BB2">
      <w:start w:val="1"/>
      <w:numFmt w:val="decimal"/>
      <w:lvlText w:val="%7."/>
      <w:lvlJc w:val="left"/>
      <w:pPr>
        <w:ind w:left="1020" w:hanging="360"/>
      </w:pPr>
    </w:lvl>
    <w:lvl w:ilvl="7" w:tplc="F2AAEB22">
      <w:start w:val="1"/>
      <w:numFmt w:val="decimal"/>
      <w:lvlText w:val="%8."/>
      <w:lvlJc w:val="left"/>
      <w:pPr>
        <w:ind w:left="1020" w:hanging="360"/>
      </w:pPr>
    </w:lvl>
    <w:lvl w:ilvl="8" w:tplc="180E4EFA">
      <w:start w:val="1"/>
      <w:numFmt w:val="decimal"/>
      <w:lvlText w:val="%9."/>
      <w:lvlJc w:val="left"/>
      <w:pPr>
        <w:ind w:left="1020" w:hanging="360"/>
      </w:pPr>
    </w:lvl>
  </w:abstractNum>
  <w:abstractNum w:abstractNumId="7" w15:restartNumberingAfterBreak="0">
    <w:nsid w:val="1FEE23F7"/>
    <w:multiLevelType w:val="hybridMultilevel"/>
    <w:tmpl w:val="E056D9A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474D5E"/>
    <w:multiLevelType w:val="hybridMultilevel"/>
    <w:tmpl w:val="8CA88E52"/>
    <w:lvl w:ilvl="0" w:tplc="67861C6C">
      <w:start w:val="1"/>
      <w:numFmt w:val="decimal"/>
      <w:lvlText w:val="%1."/>
      <w:lvlJc w:val="left"/>
      <w:pPr>
        <w:ind w:left="1020" w:hanging="360"/>
      </w:pPr>
    </w:lvl>
    <w:lvl w:ilvl="1" w:tplc="A4CEF95C">
      <w:start w:val="1"/>
      <w:numFmt w:val="decimal"/>
      <w:lvlText w:val="%2."/>
      <w:lvlJc w:val="left"/>
      <w:pPr>
        <w:ind w:left="1020" w:hanging="360"/>
      </w:pPr>
    </w:lvl>
    <w:lvl w:ilvl="2" w:tplc="D4488F54">
      <w:start w:val="1"/>
      <w:numFmt w:val="decimal"/>
      <w:lvlText w:val="%3."/>
      <w:lvlJc w:val="left"/>
      <w:pPr>
        <w:ind w:left="1020" w:hanging="360"/>
      </w:pPr>
    </w:lvl>
    <w:lvl w:ilvl="3" w:tplc="2604B9AE">
      <w:start w:val="1"/>
      <w:numFmt w:val="decimal"/>
      <w:lvlText w:val="%4."/>
      <w:lvlJc w:val="left"/>
      <w:pPr>
        <w:ind w:left="1020" w:hanging="360"/>
      </w:pPr>
    </w:lvl>
    <w:lvl w:ilvl="4" w:tplc="F0301B56">
      <w:start w:val="1"/>
      <w:numFmt w:val="decimal"/>
      <w:lvlText w:val="%5."/>
      <w:lvlJc w:val="left"/>
      <w:pPr>
        <w:ind w:left="1020" w:hanging="360"/>
      </w:pPr>
    </w:lvl>
    <w:lvl w:ilvl="5" w:tplc="08340442">
      <w:start w:val="1"/>
      <w:numFmt w:val="decimal"/>
      <w:lvlText w:val="%6."/>
      <w:lvlJc w:val="left"/>
      <w:pPr>
        <w:ind w:left="1020" w:hanging="360"/>
      </w:pPr>
    </w:lvl>
    <w:lvl w:ilvl="6" w:tplc="D264EDC4">
      <w:start w:val="1"/>
      <w:numFmt w:val="decimal"/>
      <w:lvlText w:val="%7."/>
      <w:lvlJc w:val="left"/>
      <w:pPr>
        <w:ind w:left="1020" w:hanging="360"/>
      </w:pPr>
    </w:lvl>
    <w:lvl w:ilvl="7" w:tplc="0B260B5A">
      <w:start w:val="1"/>
      <w:numFmt w:val="decimal"/>
      <w:lvlText w:val="%8."/>
      <w:lvlJc w:val="left"/>
      <w:pPr>
        <w:ind w:left="1020" w:hanging="360"/>
      </w:pPr>
    </w:lvl>
    <w:lvl w:ilvl="8" w:tplc="E6BE95A0">
      <w:start w:val="1"/>
      <w:numFmt w:val="decimal"/>
      <w:lvlText w:val="%9."/>
      <w:lvlJc w:val="left"/>
      <w:pPr>
        <w:ind w:left="1020" w:hanging="360"/>
      </w:pPr>
    </w:lvl>
  </w:abstractNum>
  <w:abstractNum w:abstractNumId="9" w15:restartNumberingAfterBreak="0">
    <w:nsid w:val="25BC4703"/>
    <w:multiLevelType w:val="hybridMultilevel"/>
    <w:tmpl w:val="FE3E27DE"/>
    <w:lvl w:ilvl="0" w:tplc="EE76A8BC">
      <w:start w:val="1"/>
      <w:numFmt w:val="decimal"/>
      <w:lvlText w:val="%1."/>
      <w:lvlJc w:val="left"/>
      <w:pPr>
        <w:ind w:left="1020" w:hanging="360"/>
      </w:pPr>
    </w:lvl>
    <w:lvl w:ilvl="1" w:tplc="B908E3FA">
      <w:start w:val="1"/>
      <w:numFmt w:val="decimal"/>
      <w:lvlText w:val="%2."/>
      <w:lvlJc w:val="left"/>
      <w:pPr>
        <w:ind w:left="1020" w:hanging="360"/>
      </w:pPr>
    </w:lvl>
    <w:lvl w:ilvl="2" w:tplc="8F02DAB0">
      <w:start w:val="1"/>
      <w:numFmt w:val="decimal"/>
      <w:lvlText w:val="%3."/>
      <w:lvlJc w:val="left"/>
      <w:pPr>
        <w:ind w:left="1020" w:hanging="360"/>
      </w:pPr>
    </w:lvl>
    <w:lvl w:ilvl="3" w:tplc="31A267B6">
      <w:start w:val="1"/>
      <w:numFmt w:val="decimal"/>
      <w:lvlText w:val="%4."/>
      <w:lvlJc w:val="left"/>
      <w:pPr>
        <w:ind w:left="1020" w:hanging="360"/>
      </w:pPr>
    </w:lvl>
    <w:lvl w:ilvl="4" w:tplc="21F634EC">
      <w:start w:val="1"/>
      <w:numFmt w:val="decimal"/>
      <w:lvlText w:val="%5."/>
      <w:lvlJc w:val="left"/>
      <w:pPr>
        <w:ind w:left="1020" w:hanging="360"/>
      </w:pPr>
    </w:lvl>
    <w:lvl w:ilvl="5" w:tplc="D0BEA81E">
      <w:start w:val="1"/>
      <w:numFmt w:val="decimal"/>
      <w:lvlText w:val="%6."/>
      <w:lvlJc w:val="left"/>
      <w:pPr>
        <w:ind w:left="1020" w:hanging="360"/>
      </w:pPr>
    </w:lvl>
    <w:lvl w:ilvl="6" w:tplc="20ACD3C8">
      <w:start w:val="1"/>
      <w:numFmt w:val="decimal"/>
      <w:lvlText w:val="%7."/>
      <w:lvlJc w:val="left"/>
      <w:pPr>
        <w:ind w:left="1020" w:hanging="360"/>
      </w:pPr>
    </w:lvl>
    <w:lvl w:ilvl="7" w:tplc="5BD8FED2">
      <w:start w:val="1"/>
      <w:numFmt w:val="decimal"/>
      <w:lvlText w:val="%8."/>
      <w:lvlJc w:val="left"/>
      <w:pPr>
        <w:ind w:left="1020" w:hanging="360"/>
      </w:pPr>
    </w:lvl>
    <w:lvl w:ilvl="8" w:tplc="7514E3D4">
      <w:start w:val="1"/>
      <w:numFmt w:val="decimal"/>
      <w:lvlText w:val="%9."/>
      <w:lvlJc w:val="left"/>
      <w:pPr>
        <w:ind w:left="1020" w:hanging="360"/>
      </w:pPr>
    </w:lvl>
  </w:abstractNum>
  <w:abstractNum w:abstractNumId="10" w15:restartNumberingAfterBreak="0">
    <w:nsid w:val="2A095A2E"/>
    <w:multiLevelType w:val="multilevel"/>
    <w:tmpl w:val="DC265DDA"/>
    <w:name w:val="StandardBulletedList"/>
    <w:lvl w:ilvl="0">
      <w:start w:val="1"/>
      <w:numFmt w:val="bullet"/>
      <w:pStyle w:val="Bullet"/>
      <w:lvlText w:val="•"/>
      <w:lvlJc w:val="left"/>
      <w:pPr>
        <w:tabs>
          <w:tab w:val="num" w:pos="496"/>
        </w:tabs>
        <w:ind w:left="496" w:hanging="496"/>
      </w:pPr>
      <w:rPr>
        <w:rFonts w:ascii="Times New Roman" w:hAnsi="Times New Roman" w:cs="Times New Roman"/>
      </w:rPr>
    </w:lvl>
    <w:lvl w:ilvl="1">
      <w:start w:val="1"/>
      <w:numFmt w:val="bullet"/>
      <w:pStyle w:val="Dash"/>
      <w:lvlText w:val="–"/>
      <w:lvlJc w:val="left"/>
      <w:pPr>
        <w:tabs>
          <w:tab w:val="num" w:pos="992"/>
        </w:tabs>
        <w:ind w:left="992" w:hanging="496"/>
      </w:pPr>
      <w:rPr>
        <w:rFonts w:ascii="Times New Roman" w:hAnsi="Times New Roman" w:cs="Times New Roman"/>
      </w:rPr>
    </w:lvl>
    <w:lvl w:ilvl="2">
      <w:start w:val="1"/>
      <w:numFmt w:val="bullet"/>
      <w:pStyle w:val="DoubleDot"/>
      <w:lvlText w:val=":"/>
      <w:lvlJc w:val="left"/>
      <w:pPr>
        <w:tabs>
          <w:tab w:val="num" w:pos="1488"/>
        </w:tabs>
        <w:ind w:left="1488" w:hanging="496"/>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1494" w:hanging="360"/>
      </w:pPr>
    </w:lvl>
    <w:lvl w:ilvl="8">
      <w:start w:val="1"/>
      <w:numFmt w:val="lowerRoman"/>
      <w:lvlText w:val="%9."/>
      <w:lvlJc w:val="left"/>
      <w:pPr>
        <w:ind w:left="1069" w:hanging="360"/>
      </w:pPr>
    </w:lvl>
  </w:abstractNum>
  <w:abstractNum w:abstractNumId="11" w15:restartNumberingAfterBreak="0">
    <w:nsid w:val="2AFF3571"/>
    <w:multiLevelType w:val="hybridMultilevel"/>
    <w:tmpl w:val="FE4E91BC"/>
    <w:lvl w:ilvl="0" w:tplc="5802BC04">
      <w:start w:val="1"/>
      <w:numFmt w:val="decimal"/>
      <w:lvlText w:val="%1."/>
      <w:lvlJc w:val="left"/>
      <w:pPr>
        <w:ind w:left="1020" w:hanging="360"/>
      </w:pPr>
    </w:lvl>
    <w:lvl w:ilvl="1" w:tplc="54C6C598">
      <w:start w:val="1"/>
      <w:numFmt w:val="decimal"/>
      <w:lvlText w:val="%2."/>
      <w:lvlJc w:val="left"/>
      <w:pPr>
        <w:ind w:left="1020" w:hanging="360"/>
      </w:pPr>
    </w:lvl>
    <w:lvl w:ilvl="2" w:tplc="DCD22818">
      <w:start w:val="1"/>
      <w:numFmt w:val="decimal"/>
      <w:lvlText w:val="%3."/>
      <w:lvlJc w:val="left"/>
      <w:pPr>
        <w:ind w:left="1020" w:hanging="360"/>
      </w:pPr>
    </w:lvl>
    <w:lvl w:ilvl="3" w:tplc="AD10AA40">
      <w:start w:val="1"/>
      <w:numFmt w:val="decimal"/>
      <w:lvlText w:val="%4."/>
      <w:lvlJc w:val="left"/>
      <w:pPr>
        <w:ind w:left="1020" w:hanging="360"/>
      </w:pPr>
    </w:lvl>
    <w:lvl w:ilvl="4" w:tplc="E79E5EE4">
      <w:start w:val="1"/>
      <w:numFmt w:val="decimal"/>
      <w:lvlText w:val="%5."/>
      <w:lvlJc w:val="left"/>
      <w:pPr>
        <w:ind w:left="1020" w:hanging="360"/>
      </w:pPr>
    </w:lvl>
    <w:lvl w:ilvl="5" w:tplc="C5CCDDC8">
      <w:start w:val="1"/>
      <w:numFmt w:val="decimal"/>
      <w:lvlText w:val="%6."/>
      <w:lvlJc w:val="left"/>
      <w:pPr>
        <w:ind w:left="1020" w:hanging="360"/>
      </w:pPr>
    </w:lvl>
    <w:lvl w:ilvl="6" w:tplc="C804EBFE">
      <w:start w:val="1"/>
      <w:numFmt w:val="decimal"/>
      <w:lvlText w:val="%7."/>
      <w:lvlJc w:val="left"/>
      <w:pPr>
        <w:ind w:left="1020" w:hanging="360"/>
      </w:pPr>
    </w:lvl>
    <w:lvl w:ilvl="7" w:tplc="F94A212E">
      <w:start w:val="1"/>
      <w:numFmt w:val="decimal"/>
      <w:lvlText w:val="%8."/>
      <w:lvlJc w:val="left"/>
      <w:pPr>
        <w:ind w:left="1020" w:hanging="360"/>
      </w:pPr>
    </w:lvl>
    <w:lvl w:ilvl="8" w:tplc="5F34E434">
      <w:start w:val="1"/>
      <w:numFmt w:val="decimal"/>
      <w:lvlText w:val="%9."/>
      <w:lvlJc w:val="left"/>
      <w:pPr>
        <w:ind w:left="1020" w:hanging="360"/>
      </w:pPr>
    </w:lvl>
  </w:abstractNum>
  <w:abstractNum w:abstractNumId="12" w15:restartNumberingAfterBreak="0">
    <w:nsid w:val="2B7035F7"/>
    <w:multiLevelType w:val="multilevel"/>
    <w:tmpl w:val="625E1FA8"/>
    <w:lvl w:ilvl="0">
      <w:start w:val="1"/>
      <w:numFmt w:val="decimal"/>
      <w:lvlText w:val="%1."/>
      <w:lvlJc w:val="left"/>
      <w:pPr>
        <w:tabs>
          <w:tab w:val="num" w:pos="496"/>
        </w:tabs>
        <w:ind w:left="496" w:hanging="496"/>
      </w:pPr>
      <w:rPr>
        <w:rFonts w:ascii="Corbel" w:hAnsi="Corbel" w:eastAsiaTheme="minorHAnsi" w:cstheme="minorBidi"/>
      </w:rPr>
    </w:lvl>
    <w:lvl w:ilvl="1">
      <w:start w:val="1"/>
      <w:numFmt w:val="lowerLetter"/>
      <w:lvlText w:val="%2)"/>
      <w:lvlJc w:val="left"/>
      <w:pPr>
        <w:ind w:left="856" w:hanging="360"/>
      </w:pPr>
    </w:lvl>
    <w:lvl w:ilvl="2">
      <w:start w:val="1"/>
      <w:numFmt w:val="decimal"/>
      <w:lvlText w:val="%1.%2.%3."/>
      <w:lvlJc w:val="left"/>
      <w:pPr>
        <w:tabs>
          <w:tab w:val="num" w:pos="1488"/>
        </w:tabs>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644" w:hanging="360"/>
      </w:pPr>
    </w:lvl>
    <w:lvl w:ilvl="8">
      <w:start w:val="1"/>
      <w:numFmt w:val="lowerRoman"/>
      <w:lvlText w:val="%9."/>
      <w:lvlJc w:val="left"/>
      <w:pPr>
        <w:ind w:left="3240" w:hanging="360"/>
      </w:pPr>
    </w:lvl>
  </w:abstractNum>
  <w:abstractNum w:abstractNumId="13" w15:restartNumberingAfterBreak="0">
    <w:nsid w:val="2CE9292D"/>
    <w:multiLevelType w:val="hybridMultilevel"/>
    <w:tmpl w:val="6EA2A7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12A5D20"/>
    <w:multiLevelType w:val="hybridMultilevel"/>
    <w:tmpl w:val="D0C6B792"/>
    <w:lvl w:ilvl="0" w:tplc="CF64DA76">
      <w:start w:val="1"/>
      <w:numFmt w:val="decimal"/>
      <w:lvlText w:val="%1."/>
      <w:lvlJc w:val="left"/>
      <w:pPr>
        <w:ind w:left="1020" w:hanging="360"/>
      </w:pPr>
    </w:lvl>
    <w:lvl w:ilvl="1" w:tplc="979A9314">
      <w:start w:val="1"/>
      <w:numFmt w:val="decimal"/>
      <w:lvlText w:val="%2."/>
      <w:lvlJc w:val="left"/>
      <w:pPr>
        <w:ind w:left="1020" w:hanging="360"/>
      </w:pPr>
    </w:lvl>
    <w:lvl w:ilvl="2" w:tplc="DF7E6296">
      <w:start w:val="1"/>
      <w:numFmt w:val="decimal"/>
      <w:lvlText w:val="%3."/>
      <w:lvlJc w:val="left"/>
      <w:pPr>
        <w:ind w:left="1020" w:hanging="360"/>
      </w:pPr>
    </w:lvl>
    <w:lvl w:ilvl="3" w:tplc="7A604174">
      <w:start w:val="1"/>
      <w:numFmt w:val="decimal"/>
      <w:lvlText w:val="%4."/>
      <w:lvlJc w:val="left"/>
      <w:pPr>
        <w:ind w:left="1020" w:hanging="360"/>
      </w:pPr>
    </w:lvl>
    <w:lvl w:ilvl="4" w:tplc="5A140386">
      <w:start w:val="1"/>
      <w:numFmt w:val="decimal"/>
      <w:lvlText w:val="%5."/>
      <w:lvlJc w:val="left"/>
      <w:pPr>
        <w:ind w:left="1020" w:hanging="360"/>
      </w:pPr>
    </w:lvl>
    <w:lvl w:ilvl="5" w:tplc="9486770C">
      <w:start w:val="1"/>
      <w:numFmt w:val="decimal"/>
      <w:lvlText w:val="%6."/>
      <w:lvlJc w:val="left"/>
      <w:pPr>
        <w:ind w:left="1020" w:hanging="360"/>
      </w:pPr>
    </w:lvl>
    <w:lvl w:ilvl="6" w:tplc="AAFC1A0A">
      <w:start w:val="1"/>
      <w:numFmt w:val="decimal"/>
      <w:lvlText w:val="%7."/>
      <w:lvlJc w:val="left"/>
      <w:pPr>
        <w:ind w:left="1020" w:hanging="360"/>
      </w:pPr>
    </w:lvl>
    <w:lvl w:ilvl="7" w:tplc="5888DF44">
      <w:start w:val="1"/>
      <w:numFmt w:val="decimal"/>
      <w:lvlText w:val="%8."/>
      <w:lvlJc w:val="left"/>
      <w:pPr>
        <w:ind w:left="1020" w:hanging="360"/>
      </w:pPr>
    </w:lvl>
    <w:lvl w:ilvl="8" w:tplc="AD121AE6">
      <w:start w:val="1"/>
      <w:numFmt w:val="decimal"/>
      <w:lvlText w:val="%9."/>
      <w:lvlJc w:val="left"/>
      <w:pPr>
        <w:ind w:left="1020" w:hanging="360"/>
      </w:pPr>
    </w:lvl>
  </w:abstractNum>
  <w:abstractNum w:abstractNumId="15" w15:restartNumberingAfterBreak="0">
    <w:nsid w:val="314C6550"/>
    <w:multiLevelType w:val="multilevel"/>
    <w:tmpl w:val="16180692"/>
    <w:lvl w:ilvl="0">
      <w:start w:val="1"/>
      <w:numFmt w:val="decimal"/>
      <w:lvlText w:val="%1."/>
      <w:lvlJc w:val="left"/>
      <w:pPr>
        <w:tabs>
          <w:tab w:val="num" w:pos="496"/>
        </w:tabs>
        <w:ind w:left="496" w:hanging="496"/>
      </w:pPr>
    </w:lvl>
    <w:lvl w:ilvl="1">
      <w:start w:val="1"/>
      <w:numFmt w:val="lowerLetter"/>
      <w:lvlText w:val="%2)"/>
      <w:lvlJc w:val="left"/>
      <w:pPr>
        <w:ind w:left="856" w:hanging="360"/>
      </w:pPr>
    </w:lvl>
    <w:lvl w:ilvl="2">
      <w:start w:val="1"/>
      <w:numFmt w:val="decimal"/>
      <w:lvlText w:val="%1.%2.%3."/>
      <w:lvlJc w:val="left"/>
      <w:pPr>
        <w:tabs>
          <w:tab w:val="num" w:pos="1488"/>
        </w:tabs>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644" w:hanging="360"/>
      </w:pPr>
    </w:lvl>
    <w:lvl w:ilvl="8">
      <w:start w:val="1"/>
      <w:numFmt w:val="lowerRoman"/>
      <w:lvlText w:val="%9."/>
      <w:lvlJc w:val="left"/>
      <w:pPr>
        <w:ind w:left="3240" w:hanging="360"/>
      </w:pPr>
    </w:lvl>
  </w:abstractNum>
  <w:abstractNum w:abstractNumId="16" w15:restartNumberingAfterBreak="0">
    <w:nsid w:val="33602924"/>
    <w:multiLevelType w:val="hybridMultilevel"/>
    <w:tmpl w:val="326A670A"/>
    <w:lvl w:ilvl="0" w:tplc="FFFFFFFF">
      <w:start w:val="1"/>
      <w:numFmt w:val="decimal"/>
      <w:lvlText w:val="%1."/>
      <w:lvlJc w:val="left"/>
      <w:pPr>
        <w:ind w:left="360" w:hanging="360"/>
      </w:pPr>
      <w:rPr>
        <w:rFonts w:ascii="Corbel" w:hAnsi="Corbel" w:eastAsiaTheme="minorHAnsi" w:cstheme="minorBidi"/>
      </w:rPr>
    </w:lvl>
    <w:lvl w:ilvl="1" w:tplc="FFFFFFFF">
      <w:start w:val="1"/>
      <w:numFmt w:val="lowerLetter"/>
      <w:lvlText w:val="%2."/>
      <w:lvlJc w:val="left"/>
      <w:pPr>
        <w:ind w:left="1080" w:hanging="360"/>
      </w:pPr>
    </w:lvl>
    <w:lvl w:ilvl="2" w:tplc="FFFFFFFF">
      <w:start w:val="1"/>
      <w:numFmt w:val="lowerLetter"/>
      <w:lvlText w:val="%3)"/>
      <w:lvlJc w:val="left"/>
      <w:pPr>
        <w:ind w:left="644" w:hanging="360"/>
      </w:pPr>
      <w:rPr>
        <w:rFonts w:hint="default"/>
      </w:rPr>
    </w:lvl>
    <w:lvl w:ilvl="3" w:tplc="FFFFFFFF">
      <w:start w:val="4"/>
      <w:numFmt w:val="upperLetter"/>
      <w:lvlText w:val="%4)"/>
      <w:lvlJc w:val="left"/>
      <w:pPr>
        <w:ind w:left="360" w:hanging="360"/>
      </w:pPr>
      <w:rPr>
        <w:rFonts w:hint="default"/>
      </w:rPr>
    </w:lvl>
    <w:lvl w:ilvl="4" w:tplc="0C090013">
      <w:start w:val="1"/>
      <w:numFmt w:val="upperRoman"/>
      <w:lvlText w:val="%5."/>
      <w:lvlJc w:val="right"/>
      <w:pPr>
        <w:ind w:left="927"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5303A3F"/>
    <w:multiLevelType w:val="multilevel"/>
    <w:tmpl w:val="625E1FA8"/>
    <w:lvl w:ilvl="0">
      <w:start w:val="1"/>
      <w:numFmt w:val="decimal"/>
      <w:lvlText w:val="%1."/>
      <w:lvlJc w:val="left"/>
      <w:pPr>
        <w:tabs>
          <w:tab w:val="num" w:pos="496"/>
        </w:tabs>
        <w:ind w:left="496" w:hanging="496"/>
      </w:pPr>
      <w:rPr>
        <w:rFonts w:ascii="Corbel" w:hAnsi="Corbel" w:eastAsiaTheme="minorHAnsi" w:cstheme="minorBidi"/>
      </w:rPr>
    </w:lvl>
    <w:lvl w:ilvl="1">
      <w:start w:val="1"/>
      <w:numFmt w:val="lowerLetter"/>
      <w:lvlText w:val="%2)"/>
      <w:lvlJc w:val="left"/>
      <w:pPr>
        <w:ind w:left="856" w:hanging="360"/>
      </w:pPr>
    </w:lvl>
    <w:lvl w:ilvl="2">
      <w:start w:val="1"/>
      <w:numFmt w:val="decimal"/>
      <w:lvlText w:val="%1.%2.%3."/>
      <w:lvlJc w:val="left"/>
      <w:pPr>
        <w:tabs>
          <w:tab w:val="num" w:pos="1488"/>
        </w:tabs>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644" w:hanging="360"/>
      </w:pPr>
    </w:lvl>
    <w:lvl w:ilvl="8">
      <w:start w:val="1"/>
      <w:numFmt w:val="lowerRoman"/>
      <w:lvlText w:val="%9."/>
      <w:lvlJc w:val="left"/>
      <w:pPr>
        <w:ind w:left="3240" w:hanging="360"/>
      </w:pPr>
    </w:lvl>
  </w:abstractNum>
  <w:abstractNum w:abstractNumId="18" w15:restartNumberingAfterBreak="0">
    <w:nsid w:val="3CFC5DD9"/>
    <w:multiLevelType w:val="multilevel"/>
    <w:tmpl w:val="48C8A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11451F0"/>
    <w:multiLevelType w:val="hybridMultilevel"/>
    <w:tmpl w:val="3A82DE80"/>
    <w:lvl w:ilvl="0" w:tplc="96E08E04">
      <w:start w:val="1"/>
      <w:numFmt w:val="decimal"/>
      <w:lvlText w:val="%1."/>
      <w:lvlJc w:val="left"/>
      <w:pPr>
        <w:ind w:left="1020" w:hanging="360"/>
      </w:pPr>
    </w:lvl>
    <w:lvl w:ilvl="1" w:tplc="A7946F9C">
      <w:start w:val="1"/>
      <w:numFmt w:val="decimal"/>
      <w:lvlText w:val="%2."/>
      <w:lvlJc w:val="left"/>
      <w:pPr>
        <w:ind w:left="1020" w:hanging="360"/>
      </w:pPr>
    </w:lvl>
    <w:lvl w:ilvl="2" w:tplc="1D92AF4C">
      <w:start w:val="1"/>
      <w:numFmt w:val="decimal"/>
      <w:lvlText w:val="%3."/>
      <w:lvlJc w:val="left"/>
      <w:pPr>
        <w:ind w:left="1020" w:hanging="360"/>
      </w:pPr>
    </w:lvl>
    <w:lvl w:ilvl="3" w:tplc="9046722A">
      <w:start w:val="1"/>
      <w:numFmt w:val="decimal"/>
      <w:lvlText w:val="%4."/>
      <w:lvlJc w:val="left"/>
      <w:pPr>
        <w:ind w:left="1020" w:hanging="360"/>
      </w:pPr>
    </w:lvl>
    <w:lvl w:ilvl="4" w:tplc="44B67F78">
      <w:start w:val="1"/>
      <w:numFmt w:val="decimal"/>
      <w:lvlText w:val="%5."/>
      <w:lvlJc w:val="left"/>
      <w:pPr>
        <w:ind w:left="1020" w:hanging="360"/>
      </w:pPr>
    </w:lvl>
    <w:lvl w:ilvl="5" w:tplc="C7802542">
      <w:start w:val="1"/>
      <w:numFmt w:val="decimal"/>
      <w:lvlText w:val="%6."/>
      <w:lvlJc w:val="left"/>
      <w:pPr>
        <w:ind w:left="1020" w:hanging="360"/>
      </w:pPr>
    </w:lvl>
    <w:lvl w:ilvl="6" w:tplc="DEB0882E">
      <w:start w:val="1"/>
      <w:numFmt w:val="decimal"/>
      <w:lvlText w:val="%7."/>
      <w:lvlJc w:val="left"/>
      <w:pPr>
        <w:ind w:left="1020" w:hanging="360"/>
      </w:pPr>
    </w:lvl>
    <w:lvl w:ilvl="7" w:tplc="B672D502">
      <w:start w:val="1"/>
      <w:numFmt w:val="decimal"/>
      <w:lvlText w:val="%8."/>
      <w:lvlJc w:val="left"/>
      <w:pPr>
        <w:ind w:left="1020" w:hanging="360"/>
      </w:pPr>
    </w:lvl>
    <w:lvl w:ilvl="8" w:tplc="37947C58">
      <w:start w:val="1"/>
      <w:numFmt w:val="decimal"/>
      <w:lvlText w:val="%9."/>
      <w:lvlJc w:val="left"/>
      <w:pPr>
        <w:ind w:left="1020" w:hanging="360"/>
      </w:pPr>
    </w:lvl>
  </w:abstractNum>
  <w:abstractNum w:abstractNumId="20" w15:restartNumberingAfterBreak="0">
    <w:nsid w:val="422B34B5"/>
    <w:multiLevelType w:val="hybridMultilevel"/>
    <w:tmpl w:val="6A76B39C"/>
    <w:lvl w:ilvl="0" w:tplc="0C090017">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1" w15:restartNumberingAfterBreak="0">
    <w:nsid w:val="472062A1"/>
    <w:multiLevelType w:val="hybridMultilevel"/>
    <w:tmpl w:val="09BCBF30"/>
    <w:lvl w:ilvl="0" w:tplc="40F0BD58">
      <w:start w:val="1"/>
      <w:numFmt w:val="decimal"/>
      <w:lvlText w:val="%1."/>
      <w:lvlJc w:val="left"/>
      <w:pPr>
        <w:ind w:left="1020" w:hanging="360"/>
      </w:pPr>
    </w:lvl>
    <w:lvl w:ilvl="1" w:tplc="93A0D8F6">
      <w:start w:val="1"/>
      <w:numFmt w:val="decimal"/>
      <w:lvlText w:val="%2."/>
      <w:lvlJc w:val="left"/>
      <w:pPr>
        <w:ind w:left="1020" w:hanging="360"/>
      </w:pPr>
    </w:lvl>
    <w:lvl w:ilvl="2" w:tplc="EEEEAB02">
      <w:start w:val="1"/>
      <w:numFmt w:val="decimal"/>
      <w:lvlText w:val="%3."/>
      <w:lvlJc w:val="left"/>
      <w:pPr>
        <w:ind w:left="1020" w:hanging="360"/>
      </w:pPr>
    </w:lvl>
    <w:lvl w:ilvl="3" w:tplc="EA126D68">
      <w:start w:val="1"/>
      <w:numFmt w:val="decimal"/>
      <w:lvlText w:val="%4."/>
      <w:lvlJc w:val="left"/>
      <w:pPr>
        <w:ind w:left="1020" w:hanging="360"/>
      </w:pPr>
    </w:lvl>
    <w:lvl w:ilvl="4" w:tplc="A9583D46">
      <w:start w:val="1"/>
      <w:numFmt w:val="decimal"/>
      <w:lvlText w:val="%5."/>
      <w:lvlJc w:val="left"/>
      <w:pPr>
        <w:ind w:left="1020" w:hanging="360"/>
      </w:pPr>
    </w:lvl>
    <w:lvl w:ilvl="5" w:tplc="3482C7E6">
      <w:start w:val="1"/>
      <w:numFmt w:val="decimal"/>
      <w:lvlText w:val="%6."/>
      <w:lvlJc w:val="left"/>
      <w:pPr>
        <w:ind w:left="1020" w:hanging="360"/>
      </w:pPr>
    </w:lvl>
    <w:lvl w:ilvl="6" w:tplc="356A6D0C">
      <w:start w:val="1"/>
      <w:numFmt w:val="decimal"/>
      <w:lvlText w:val="%7."/>
      <w:lvlJc w:val="left"/>
      <w:pPr>
        <w:ind w:left="1020" w:hanging="360"/>
      </w:pPr>
    </w:lvl>
    <w:lvl w:ilvl="7" w:tplc="CA409B6E">
      <w:start w:val="1"/>
      <w:numFmt w:val="decimal"/>
      <w:lvlText w:val="%8."/>
      <w:lvlJc w:val="left"/>
      <w:pPr>
        <w:ind w:left="1020" w:hanging="360"/>
      </w:pPr>
    </w:lvl>
    <w:lvl w:ilvl="8" w:tplc="6FF6927E">
      <w:start w:val="1"/>
      <w:numFmt w:val="decimal"/>
      <w:lvlText w:val="%9."/>
      <w:lvlJc w:val="left"/>
      <w:pPr>
        <w:ind w:left="1020" w:hanging="360"/>
      </w:pPr>
    </w:lvl>
  </w:abstractNum>
  <w:abstractNum w:abstractNumId="22" w15:restartNumberingAfterBreak="0">
    <w:nsid w:val="57BD24DF"/>
    <w:multiLevelType w:val="hybridMultilevel"/>
    <w:tmpl w:val="844E2F8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B81675"/>
    <w:multiLevelType w:val="hybridMultilevel"/>
    <w:tmpl w:val="8508F6F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D60A32"/>
    <w:multiLevelType w:val="multilevel"/>
    <w:tmpl w:val="32EAADA6"/>
    <w:lvl w:ilvl="0">
      <w:start w:val="1"/>
      <w:numFmt w:val="decimal"/>
      <w:lvlText w:val="%1."/>
      <w:lvlJc w:val="left"/>
      <w:pPr>
        <w:tabs>
          <w:tab w:val="num" w:pos="496"/>
        </w:tabs>
        <w:ind w:left="496" w:hanging="496"/>
      </w:pPr>
    </w:lvl>
    <w:lvl w:ilvl="1">
      <w:start w:val="1"/>
      <w:numFmt w:val="lowerLetter"/>
      <w:lvlText w:val="%2)"/>
      <w:lvlJc w:val="left"/>
      <w:pPr>
        <w:ind w:left="856" w:hanging="360"/>
      </w:pPr>
    </w:lvl>
    <w:lvl w:ilvl="2">
      <w:start w:val="1"/>
      <w:numFmt w:val="decimal"/>
      <w:lvlText w:val="%1.%2.%3."/>
      <w:lvlJc w:val="left"/>
      <w:pPr>
        <w:tabs>
          <w:tab w:val="num" w:pos="1488"/>
        </w:tabs>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644" w:hanging="360"/>
      </w:pPr>
    </w:lvl>
    <w:lvl w:ilvl="8">
      <w:start w:val="1"/>
      <w:numFmt w:val="lowerRoman"/>
      <w:lvlText w:val="%9."/>
      <w:lvlJc w:val="left"/>
      <w:pPr>
        <w:ind w:left="3240" w:hanging="360"/>
      </w:pPr>
    </w:lvl>
  </w:abstractNum>
  <w:abstractNum w:abstractNumId="25" w15:restartNumberingAfterBreak="0">
    <w:nsid w:val="5F9F264F"/>
    <w:multiLevelType w:val="hybridMultilevel"/>
    <w:tmpl w:val="DC809CE8"/>
    <w:lvl w:ilvl="0" w:tplc="EB466A20">
      <w:start w:val="1"/>
      <w:numFmt w:val="upperLetter"/>
      <w:lvlText w:val="%1)"/>
      <w:lvlJc w:val="left"/>
      <w:pPr>
        <w:ind w:left="720" w:hanging="360"/>
      </w:pPr>
    </w:lvl>
    <w:lvl w:ilvl="1" w:tplc="C24C5E3A">
      <w:start w:val="1"/>
      <w:numFmt w:val="upperLetter"/>
      <w:lvlText w:val="%2)"/>
      <w:lvlJc w:val="left"/>
      <w:pPr>
        <w:ind w:left="720" w:hanging="360"/>
      </w:pPr>
    </w:lvl>
    <w:lvl w:ilvl="2" w:tplc="554A59E0">
      <w:start w:val="1"/>
      <w:numFmt w:val="upperLetter"/>
      <w:lvlText w:val="%3)"/>
      <w:lvlJc w:val="left"/>
      <w:pPr>
        <w:ind w:left="720" w:hanging="360"/>
      </w:pPr>
    </w:lvl>
    <w:lvl w:ilvl="3" w:tplc="7982E01E">
      <w:start w:val="1"/>
      <w:numFmt w:val="upperLetter"/>
      <w:lvlText w:val="%4)"/>
      <w:lvlJc w:val="left"/>
      <w:pPr>
        <w:ind w:left="720" w:hanging="360"/>
      </w:pPr>
    </w:lvl>
    <w:lvl w:ilvl="4" w:tplc="6E08AF60">
      <w:start w:val="1"/>
      <w:numFmt w:val="upperLetter"/>
      <w:lvlText w:val="%5)"/>
      <w:lvlJc w:val="left"/>
      <w:pPr>
        <w:ind w:left="720" w:hanging="360"/>
      </w:pPr>
    </w:lvl>
    <w:lvl w:ilvl="5" w:tplc="8154D9DE">
      <w:start w:val="1"/>
      <w:numFmt w:val="upperLetter"/>
      <w:lvlText w:val="%6)"/>
      <w:lvlJc w:val="left"/>
      <w:pPr>
        <w:ind w:left="720" w:hanging="360"/>
      </w:pPr>
    </w:lvl>
    <w:lvl w:ilvl="6" w:tplc="95102124">
      <w:start w:val="1"/>
      <w:numFmt w:val="upperLetter"/>
      <w:lvlText w:val="%7)"/>
      <w:lvlJc w:val="left"/>
      <w:pPr>
        <w:ind w:left="720" w:hanging="360"/>
      </w:pPr>
    </w:lvl>
    <w:lvl w:ilvl="7" w:tplc="E14E23DA">
      <w:start w:val="1"/>
      <w:numFmt w:val="upperLetter"/>
      <w:lvlText w:val="%8)"/>
      <w:lvlJc w:val="left"/>
      <w:pPr>
        <w:ind w:left="720" w:hanging="360"/>
      </w:pPr>
    </w:lvl>
    <w:lvl w:ilvl="8" w:tplc="C12E71FE">
      <w:start w:val="1"/>
      <w:numFmt w:val="upperLetter"/>
      <w:lvlText w:val="%9)"/>
      <w:lvlJc w:val="left"/>
      <w:pPr>
        <w:ind w:left="720" w:hanging="360"/>
      </w:pPr>
    </w:lvl>
  </w:abstractNum>
  <w:abstractNum w:abstractNumId="26" w15:restartNumberingAfterBreak="0">
    <w:nsid w:val="63A333AF"/>
    <w:multiLevelType w:val="hybridMultilevel"/>
    <w:tmpl w:val="68C25B30"/>
    <w:lvl w:ilvl="0" w:tplc="FFFFFFFF">
      <w:start w:val="1"/>
      <w:numFmt w:val="decimal"/>
      <w:lvlText w:val="%1."/>
      <w:lvlJc w:val="left"/>
      <w:pPr>
        <w:ind w:left="360" w:hanging="360"/>
      </w:pPr>
      <w:rPr>
        <w:rFonts w:hint="default"/>
      </w:rPr>
    </w:lvl>
    <w:lvl w:ilvl="1" w:tplc="0C090017">
      <w:start w:val="1"/>
      <w:numFmt w:val="lowerLetter"/>
      <w:lvlText w:val="%2)"/>
      <w:lvlJc w:val="left"/>
      <w:pPr>
        <w:ind w:left="785"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7F33498"/>
    <w:multiLevelType w:val="hybridMultilevel"/>
    <w:tmpl w:val="3CD08A5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E1435EB"/>
    <w:multiLevelType w:val="multilevel"/>
    <w:tmpl w:val="A17E0CAE"/>
    <w:lvl w:ilvl="0">
      <w:start w:val="1"/>
      <w:numFmt w:val="lowerLetter"/>
      <w:lvlText w:val="%1."/>
      <w:lvlJc w:val="left"/>
      <w:pPr>
        <w:tabs>
          <w:tab w:val="num" w:pos="1080"/>
        </w:tabs>
        <w:ind w:left="1080" w:hanging="360"/>
      </w:pPr>
      <w:rPr>
        <w:rFonts w:hint="default" w:ascii="Corbel" w:hAnsi="Corbel"/>
        <w:b w:val="0"/>
        <w:bCs w:val="0"/>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9" w15:restartNumberingAfterBreak="0">
    <w:nsid w:val="76B54432"/>
    <w:multiLevelType w:val="hybridMultilevel"/>
    <w:tmpl w:val="EDA0C8B8"/>
    <w:lvl w:ilvl="0" w:tplc="6AC20632">
      <w:start w:val="2"/>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77112BE3"/>
    <w:multiLevelType w:val="hybridMultilevel"/>
    <w:tmpl w:val="C862067A"/>
    <w:lvl w:ilvl="0" w:tplc="F314019A">
      <w:start w:val="1"/>
      <w:numFmt w:val="decimal"/>
      <w:lvlText w:val="%1."/>
      <w:lvlJc w:val="left"/>
      <w:pPr>
        <w:ind w:left="1020" w:hanging="360"/>
      </w:pPr>
    </w:lvl>
    <w:lvl w:ilvl="1" w:tplc="DDD241EE">
      <w:start w:val="1"/>
      <w:numFmt w:val="decimal"/>
      <w:lvlText w:val="%2."/>
      <w:lvlJc w:val="left"/>
      <w:pPr>
        <w:ind w:left="1020" w:hanging="360"/>
      </w:pPr>
    </w:lvl>
    <w:lvl w:ilvl="2" w:tplc="DC22BBA6">
      <w:start w:val="1"/>
      <w:numFmt w:val="decimal"/>
      <w:lvlText w:val="%3."/>
      <w:lvlJc w:val="left"/>
      <w:pPr>
        <w:ind w:left="1020" w:hanging="360"/>
      </w:pPr>
    </w:lvl>
    <w:lvl w:ilvl="3" w:tplc="67D84B6E">
      <w:start w:val="1"/>
      <w:numFmt w:val="decimal"/>
      <w:lvlText w:val="%4."/>
      <w:lvlJc w:val="left"/>
      <w:pPr>
        <w:ind w:left="1020" w:hanging="360"/>
      </w:pPr>
    </w:lvl>
    <w:lvl w:ilvl="4" w:tplc="33721230">
      <w:start w:val="1"/>
      <w:numFmt w:val="decimal"/>
      <w:lvlText w:val="%5."/>
      <w:lvlJc w:val="left"/>
      <w:pPr>
        <w:ind w:left="1020" w:hanging="360"/>
      </w:pPr>
    </w:lvl>
    <w:lvl w:ilvl="5" w:tplc="23469170">
      <w:start w:val="1"/>
      <w:numFmt w:val="decimal"/>
      <w:lvlText w:val="%6."/>
      <w:lvlJc w:val="left"/>
      <w:pPr>
        <w:ind w:left="1020" w:hanging="360"/>
      </w:pPr>
    </w:lvl>
    <w:lvl w:ilvl="6" w:tplc="FC7021AE">
      <w:start w:val="1"/>
      <w:numFmt w:val="decimal"/>
      <w:lvlText w:val="%7."/>
      <w:lvlJc w:val="left"/>
      <w:pPr>
        <w:ind w:left="1020" w:hanging="360"/>
      </w:pPr>
    </w:lvl>
    <w:lvl w:ilvl="7" w:tplc="6E1CBBCA">
      <w:start w:val="1"/>
      <w:numFmt w:val="decimal"/>
      <w:lvlText w:val="%8."/>
      <w:lvlJc w:val="left"/>
      <w:pPr>
        <w:ind w:left="1020" w:hanging="360"/>
      </w:pPr>
    </w:lvl>
    <w:lvl w:ilvl="8" w:tplc="A7028AD4">
      <w:start w:val="1"/>
      <w:numFmt w:val="decimal"/>
      <w:lvlText w:val="%9."/>
      <w:lvlJc w:val="left"/>
      <w:pPr>
        <w:ind w:left="1020" w:hanging="360"/>
      </w:pPr>
    </w:lvl>
  </w:abstractNum>
  <w:abstractNum w:abstractNumId="31"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hint="default" w:cs="Times New Roman"/>
        <w:b w:val="0"/>
        <w:sz w:val="23"/>
        <w:szCs w:val="23"/>
      </w:rPr>
    </w:lvl>
    <w:lvl w:ilvl="1">
      <w:start w:val="1"/>
      <w:numFmt w:val="lowerLetter"/>
      <w:lvlText w:val="%2."/>
      <w:lvlJc w:val="left"/>
      <w:pPr>
        <w:tabs>
          <w:tab w:val="num" w:pos="924"/>
        </w:tabs>
        <w:ind w:left="924" w:hanging="357"/>
      </w:pPr>
      <w:rPr>
        <w:rFonts w:hint="default" w:cs="Times New Roman"/>
      </w:rPr>
    </w:lvl>
    <w:lvl w:ilvl="2">
      <w:start w:val="1"/>
      <w:numFmt w:val="lowerRoman"/>
      <w:lvlText w:val="%3."/>
      <w:lvlJc w:val="left"/>
      <w:pPr>
        <w:tabs>
          <w:tab w:val="num" w:pos="1281"/>
        </w:tabs>
        <w:ind w:left="1281" w:hanging="357"/>
      </w:pPr>
      <w:rPr>
        <w:rFonts w:hint="default" w:cs="Times New Roman"/>
      </w:rPr>
    </w:lvl>
    <w:lvl w:ilvl="3">
      <w:start w:val="1"/>
      <w:numFmt w:val="decimal"/>
      <w:lvlText w:val="(%4)"/>
      <w:lvlJc w:val="left"/>
      <w:pPr>
        <w:tabs>
          <w:tab w:val="num" w:pos="1639"/>
        </w:tabs>
        <w:ind w:left="1639" w:hanging="358"/>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2" w15:restartNumberingAfterBreak="0">
    <w:nsid w:val="792F5134"/>
    <w:multiLevelType w:val="hybridMultilevel"/>
    <w:tmpl w:val="3CD08A5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37146635">
    <w:abstractNumId w:val="31"/>
  </w:num>
  <w:num w:numId="2" w16cid:durableId="1622304186">
    <w:abstractNumId w:val="10"/>
  </w:num>
  <w:num w:numId="3" w16cid:durableId="1225218334">
    <w:abstractNumId w:val="27"/>
  </w:num>
  <w:num w:numId="4" w16cid:durableId="1527644194">
    <w:abstractNumId w:val="0"/>
  </w:num>
  <w:num w:numId="5" w16cid:durableId="336034115">
    <w:abstractNumId w:val="16"/>
  </w:num>
  <w:num w:numId="6" w16cid:durableId="762340710">
    <w:abstractNumId w:val="20"/>
  </w:num>
  <w:num w:numId="7" w16cid:durableId="667514148">
    <w:abstractNumId w:val="2"/>
  </w:num>
  <w:num w:numId="8" w16cid:durableId="2070183811">
    <w:abstractNumId w:val="15"/>
  </w:num>
  <w:num w:numId="9" w16cid:durableId="123814556">
    <w:abstractNumId w:val="12"/>
  </w:num>
  <w:num w:numId="10" w16cid:durableId="1291784365">
    <w:abstractNumId w:val="25"/>
  </w:num>
  <w:num w:numId="11" w16cid:durableId="138740083">
    <w:abstractNumId w:val="1"/>
  </w:num>
  <w:num w:numId="12" w16cid:durableId="1116868066">
    <w:abstractNumId w:val="8"/>
  </w:num>
  <w:num w:numId="13" w16cid:durableId="1748378428">
    <w:abstractNumId w:val="3"/>
  </w:num>
  <w:num w:numId="14" w16cid:durableId="1081947763">
    <w:abstractNumId w:val="24"/>
  </w:num>
  <w:num w:numId="15" w16cid:durableId="1815679264">
    <w:abstractNumId w:val="26"/>
  </w:num>
  <w:num w:numId="16" w16cid:durableId="1179390488">
    <w:abstractNumId w:val="4"/>
  </w:num>
  <w:num w:numId="17" w16cid:durableId="1652296049">
    <w:abstractNumId w:val="22"/>
  </w:num>
  <w:num w:numId="18" w16cid:durableId="438960594">
    <w:abstractNumId w:val="0"/>
  </w:num>
  <w:num w:numId="19" w16cid:durableId="1199926868">
    <w:abstractNumId w:val="30"/>
  </w:num>
  <w:num w:numId="20" w16cid:durableId="1678576747">
    <w:abstractNumId w:val="9"/>
  </w:num>
  <w:num w:numId="21" w16cid:durableId="1843011227">
    <w:abstractNumId w:val="0"/>
  </w:num>
  <w:num w:numId="22" w16cid:durableId="1387485971">
    <w:abstractNumId w:val="29"/>
  </w:num>
  <w:num w:numId="23" w16cid:durableId="1952778127">
    <w:abstractNumId w:val="7"/>
  </w:num>
  <w:num w:numId="24" w16cid:durableId="1997146901">
    <w:abstractNumId w:val="23"/>
  </w:num>
  <w:num w:numId="25" w16cid:durableId="992952415">
    <w:abstractNumId w:val="13"/>
  </w:num>
  <w:num w:numId="26" w16cid:durableId="222373673">
    <w:abstractNumId w:val="32"/>
  </w:num>
  <w:num w:numId="27" w16cid:durableId="970981788">
    <w:abstractNumId w:val="17"/>
  </w:num>
  <w:num w:numId="28" w16cid:durableId="764182046">
    <w:abstractNumId w:val="0"/>
  </w:num>
  <w:num w:numId="29" w16cid:durableId="1643971244">
    <w:abstractNumId w:val="0"/>
  </w:num>
  <w:num w:numId="30" w16cid:durableId="1706715202">
    <w:abstractNumId w:val="10"/>
  </w:num>
  <w:num w:numId="31" w16cid:durableId="794829735">
    <w:abstractNumId w:val="18"/>
  </w:num>
  <w:num w:numId="32" w16cid:durableId="1938172297">
    <w:abstractNumId w:val="28"/>
  </w:num>
  <w:num w:numId="33" w16cid:durableId="286005781">
    <w:abstractNumId w:val="5"/>
  </w:num>
  <w:num w:numId="34" w16cid:durableId="477958177">
    <w:abstractNumId w:val="11"/>
  </w:num>
  <w:num w:numId="35" w16cid:durableId="373388204">
    <w:abstractNumId w:val="6"/>
  </w:num>
  <w:num w:numId="36" w16cid:durableId="1619677362">
    <w:abstractNumId w:val="19"/>
  </w:num>
  <w:num w:numId="37" w16cid:durableId="368721894">
    <w:abstractNumId w:val="14"/>
  </w:num>
  <w:num w:numId="38" w16cid:durableId="1004211806">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99"/>
    <w:rsid w:val="00000057"/>
    <w:rsid w:val="000021CD"/>
    <w:rsid w:val="00002660"/>
    <w:rsid w:val="00002CEA"/>
    <w:rsid w:val="00002D82"/>
    <w:rsid w:val="00003679"/>
    <w:rsid w:val="000045F2"/>
    <w:rsid w:val="00004A79"/>
    <w:rsid w:val="00004BF4"/>
    <w:rsid w:val="00005396"/>
    <w:rsid w:val="000055F7"/>
    <w:rsid w:val="00005F60"/>
    <w:rsid w:val="000061C2"/>
    <w:rsid w:val="00006441"/>
    <w:rsid w:val="00006CE7"/>
    <w:rsid w:val="000074D6"/>
    <w:rsid w:val="00007849"/>
    <w:rsid w:val="00010BBF"/>
    <w:rsid w:val="00010DDD"/>
    <w:rsid w:val="00010F8B"/>
    <w:rsid w:val="00010FC6"/>
    <w:rsid w:val="00011464"/>
    <w:rsid w:val="0001147D"/>
    <w:rsid w:val="00011A2A"/>
    <w:rsid w:val="00011D88"/>
    <w:rsid w:val="00011E72"/>
    <w:rsid w:val="00011EDF"/>
    <w:rsid w:val="0001207D"/>
    <w:rsid w:val="0001227D"/>
    <w:rsid w:val="000122AB"/>
    <w:rsid w:val="00012455"/>
    <w:rsid w:val="00012B8C"/>
    <w:rsid w:val="00012BB8"/>
    <w:rsid w:val="00013358"/>
    <w:rsid w:val="00013526"/>
    <w:rsid w:val="00013616"/>
    <w:rsid w:val="00013769"/>
    <w:rsid w:val="00013F12"/>
    <w:rsid w:val="0001406C"/>
    <w:rsid w:val="00014B44"/>
    <w:rsid w:val="00014FA4"/>
    <w:rsid w:val="0001500F"/>
    <w:rsid w:val="000154EA"/>
    <w:rsid w:val="0001577E"/>
    <w:rsid w:val="00015BD8"/>
    <w:rsid w:val="00016183"/>
    <w:rsid w:val="00016951"/>
    <w:rsid w:val="00016CDC"/>
    <w:rsid w:val="00016E53"/>
    <w:rsid w:val="0001732A"/>
    <w:rsid w:val="000176C6"/>
    <w:rsid w:val="00020588"/>
    <w:rsid w:val="00020873"/>
    <w:rsid w:val="000209C1"/>
    <w:rsid w:val="00020D32"/>
    <w:rsid w:val="000211CC"/>
    <w:rsid w:val="00021477"/>
    <w:rsid w:val="0002152F"/>
    <w:rsid w:val="0002193B"/>
    <w:rsid w:val="0002200A"/>
    <w:rsid w:val="000224A0"/>
    <w:rsid w:val="00022DBB"/>
    <w:rsid w:val="0002374B"/>
    <w:rsid w:val="00023DC2"/>
    <w:rsid w:val="00023DF9"/>
    <w:rsid w:val="00023E6E"/>
    <w:rsid w:val="000248A1"/>
    <w:rsid w:val="00024970"/>
    <w:rsid w:val="00024C06"/>
    <w:rsid w:val="00025195"/>
    <w:rsid w:val="000258E2"/>
    <w:rsid w:val="00025C4D"/>
    <w:rsid w:val="00026469"/>
    <w:rsid w:val="00026B0D"/>
    <w:rsid w:val="00026B46"/>
    <w:rsid w:val="00026DF8"/>
    <w:rsid w:val="0002707E"/>
    <w:rsid w:val="00027594"/>
    <w:rsid w:val="00027B3F"/>
    <w:rsid w:val="00027B75"/>
    <w:rsid w:val="00027B9F"/>
    <w:rsid w:val="00030133"/>
    <w:rsid w:val="00030B7B"/>
    <w:rsid w:val="00031188"/>
    <w:rsid w:val="000312EA"/>
    <w:rsid w:val="00031496"/>
    <w:rsid w:val="00031497"/>
    <w:rsid w:val="000314A8"/>
    <w:rsid w:val="0003167F"/>
    <w:rsid w:val="00032721"/>
    <w:rsid w:val="00032897"/>
    <w:rsid w:val="00032A2C"/>
    <w:rsid w:val="00032AC6"/>
    <w:rsid w:val="000335B1"/>
    <w:rsid w:val="00033965"/>
    <w:rsid w:val="00033A94"/>
    <w:rsid w:val="00033B67"/>
    <w:rsid w:val="000341CE"/>
    <w:rsid w:val="0003455C"/>
    <w:rsid w:val="0003463E"/>
    <w:rsid w:val="00034A97"/>
    <w:rsid w:val="000350B7"/>
    <w:rsid w:val="00035D86"/>
    <w:rsid w:val="00035F70"/>
    <w:rsid w:val="000363EE"/>
    <w:rsid w:val="00036824"/>
    <w:rsid w:val="00036A60"/>
    <w:rsid w:val="000377A7"/>
    <w:rsid w:val="00037D01"/>
    <w:rsid w:val="0004054B"/>
    <w:rsid w:val="00040A64"/>
    <w:rsid w:val="00040F27"/>
    <w:rsid w:val="00040FA7"/>
    <w:rsid w:val="00041271"/>
    <w:rsid w:val="00041363"/>
    <w:rsid w:val="00041609"/>
    <w:rsid w:val="0004179A"/>
    <w:rsid w:val="00042249"/>
    <w:rsid w:val="0004237D"/>
    <w:rsid w:val="000423A1"/>
    <w:rsid w:val="0004258E"/>
    <w:rsid w:val="00042726"/>
    <w:rsid w:val="00042A86"/>
    <w:rsid w:val="00042D0D"/>
    <w:rsid w:val="00042D2D"/>
    <w:rsid w:val="00042E2B"/>
    <w:rsid w:val="00042EFF"/>
    <w:rsid w:val="0004303A"/>
    <w:rsid w:val="000431EE"/>
    <w:rsid w:val="00043308"/>
    <w:rsid w:val="00043367"/>
    <w:rsid w:val="00043996"/>
    <w:rsid w:val="0004480A"/>
    <w:rsid w:val="000448F4"/>
    <w:rsid w:val="00044EB4"/>
    <w:rsid w:val="00044FFF"/>
    <w:rsid w:val="00045425"/>
    <w:rsid w:val="000458A9"/>
    <w:rsid w:val="00045F9B"/>
    <w:rsid w:val="00046390"/>
    <w:rsid w:val="00046690"/>
    <w:rsid w:val="000468DE"/>
    <w:rsid w:val="00046EC1"/>
    <w:rsid w:val="00046F71"/>
    <w:rsid w:val="00046F7B"/>
    <w:rsid w:val="00047285"/>
    <w:rsid w:val="000475E0"/>
    <w:rsid w:val="00047893"/>
    <w:rsid w:val="0004796B"/>
    <w:rsid w:val="00047ABC"/>
    <w:rsid w:val="00047CDF"/>
    <w:rsid w:val="000500B5"/>
    <w:rsid w:val="00050119"/>
    <w:rsid w:val="000501DD"/>
    <w:rsid w:val="0005022C"/>
    <w:rsid w:val="0005060F"/>
    <w:rsid w:val="0005066A"/>
    <w:rsid w:val="00050718"/>
    <w:rsid w:val="00050873"/>
    <w:rsid w:val="000509A8"/>
    <w:rsid w:val="000509B8"/>
    <w:rsid w:val="00051B2D"/>
    <w:rsid w:val="00052356"/>
    <w:rsid w:val="000524A0"/>
    <w:rsid w:val="000527F1"/>
    <w:rsid w:val="00052848"/>
    <w:rsid w:val="000528BB"/>
    <w:rsid w:val="00052B41"/>
    <w:rsid w:val="00053295"/>
    <w:rsid w:val="00053823"/>
    <w:rsid w:val="000538AD"/>
    <w:rsid w:val="000541A7"/>
    <w:rsid w:val="000543CE"/>
    <w:rsid w:val="000544FB"/>
    <w:rsid w:val="00054846"/>
    <w:rsid w:val="000549BE"/>
    <w:rsid w:val="000553D0"/>
    <w:rsid w:val="0005569A"/>
    <w:rsid w:val="00055889"/>
    <w:rsid w:val="000559C0"/>
    <w:rsid w:val="00055A95"/>
    <w:rsid w:val="00055B92"/>
    <w:rsid w:val="00055D4D"/>
    <w:rsid w:val="000569D5"/>
    <w:rsid w:val="0005761F"/>
    <w:rsid w:val="00057EF7"/>
    <w:rsid w:val="00060678"/>
    <w:rsid w:val="000606DC"/>
    <w:rsid w:val="00060905"/>
    <w:rsid w:val="00060E83"/>
    <w:rsid w:val="00061932"/>
    <w:rsid w:val="00062176"/>
    <w:rsid w:val="000623EA"/>
    <w:rsid w:val="00063242"/>
    <w:rsid w:val="00063626"/>
    <w:rsid w:val="00063847"/>
    <w:rsid w:val="00063FEA"/>
    <w:rsid w:val="0006437A"/>
    <w:rsid w:val="00064613"/>
    <w:rsid w:val="0006478D"/>
    <w:rsid w:val="00064A1E"/>
    <w:rsid w:val="00064D54"/>
    <w:rsid w:val="00064D68"/>
    <w:rsid w:val="00064FAE"/>
    <w:rsid w:val="0006529A"/>
    <w:rsid w:val="00065B3F"/>
    <w:rsid w:val="00065FC6"/>
    <w:rsid w:val="00066876"/>
    <w:rsid w:val="000669E4"/>
    <w:rsid w:val="00066ADC"/>
    <w:rsid w:val="0006723F"/>
    <w:rsid w:val="00067A2C"/>
    <w:rsid w:val="00067D3B"/>
    <w:rsid w:val="00067E57"/>
    <w:rsid w:val="000703DD"/>
    <w:rsid w:val="0007065D"/>
    <w:rsid w:val="0007095A"/>
    <w:rsid w:val="00070FCE"/>
    <w:rsid w:val="00071528"/>
    <w:rsid w:val="000715A3"/>
    <w:rsid w:val="000716FB"/>
    <w:rsid w:val="00071F35"/>
    <w:rsid w:val="0007257E"/>
    <w:rsid w:val="000726F0"/>
    <w:rsid w:val="000729B5"/>
    <w:rsid w:val="00073FAE"/>
    <w:rsid w:val="0007417C"/>
    <w:rsid w:val="000742A0"/>
    <w:rsid w:val="000747B8"/>
    <w:rsid w:val="0007483F"/>
    <w:rsid w:val="0007484D"/>
    <w:rsid w:val="00074BF7"/>
    <w:rsid w:val="00074FDB"/>
    <w:rsid w:val="00075C3E"/>
    <w:rsid w:val="00075CA5"/>
    <w:rsid w:val="00076B63"/>
    <w:rsid w:val="00076B89"/>
    <w:rsid w:val="000771AF"/>
    <w:rsid w:val="00077638"/>
    <w:rsid w:val="000779B4"/>
    <w:rsid w:val="00077DA9"/>
    <w:rsid w:val="00080014"/>
    <w:rsid w:val="0008021D"/>
    <w:rsid w:val="00080972"/>
    <w:rsid w:val="00080A92"/>
    <w:rsid w:val="00080E74"/>
    <w:rsid w:val="00081510"/>
    <w:rsid w:val="0008155C"/>
    <w:rsid w:val="000815AF"/>
    <w:rsid w:val="000816BB"/>
    <w:rsid w:val="00081715"/>
    <w:rsid w:val="000824EF"/>
    <w:rsid w:val="0008253A"/>
    <w:rsid w:val="00082DB1"/>
    <w:rsid w:val="00082F2F"/>
    <w:rsid w:val="000831DB"/>
    <w:rsid w:val="00083253"/>
    <w:rsid w:val="00083271"/>
    <w:rsid w:val="000841E6"/>
    <w:rsid w:val="000847C3"/>
    <w:rsid w:val="00084C0F"/>
    <w:rsid w:val="0008506A"/>
    <w:rsid w:val="000850BB"/>
    <w:rsid w:val="00086B1C"/>
    <w:rsid w:val="00086D4A"/>
    <w:rsid w:val="00086EB0"/>
    <w:rsid w:val="00087653"/>
    <w:rsid w:val="00087AF5"/>
    <w:rsid w:val="00087F54"/>
    <w:rsid w:val="000913BF"/>
    <w:rsid w:val="00091F31"/>
    <w:rsid w:val="00092BF5"/>
    <w:rsid w:val="00092F74"/>
    <w:rsid w:val="0009341B"/>
    <w:rsid w:val="00093608"/>
    <w:rsid w:val="00093938"/>
    <w:rsid w:val="000943AE"/>
    <w:rsid w:val="00094529"/>
    <w:rsid w:val="00094884"/>
    <w:rsid w:val="0009580C"/>
    <w:rsid w:val="0009635C"/>
    <w:rsid w:val="00096454"/>
    <w:rsid w:val="00096BDC"/>
    <w:rsid w:val="00097183"/>
    <w:rsid w:val="0009729F"/>
    <w:rsid w:val="00097578"/>
    <w:rsid w:val="000977D3"/>
    <w:rsid w:val="000A0C9E"/>
    <w:rsid w:val="000A1638"/>
    <w:rsid w:val="000A1923"/>
    <w:rsid w:val="000A1C3A"/>
    <w:rsid w:val="000A1DA6"/>
    <w:rsid w:val="000A2B9C"/>
    <w:rsid w:val="000A2FBE"/>
    <w:rsid w:val="000A2FF8"/>
    <w:rsid w:val="000A3461"/>
    <w:rsid w:val="000A393B"/>
    <w:rsid w:val="000A3C75"/>
    <w:rsid w:val="000A49F1"/>
    <w:rsid w:val="000A4D07"/>
    <w:rsid w:val="000A5824"/>
    <w:rsid w:val="000A5A17"/>
    <w:rsid w:val="000A5F59"/>
    <w:rsid w:val="000A66DC"/>
    <w:rsid w:val="000A6770"/>
    <w:rsid w:val="000A6AAD"/>
    <w:rsid w:val="000A6B4D"/>
    <w:rsid w:val="000A7805"/>
    <w:rsid w:val="000A781F"/>
    <w:rsid w:val="000A79B3"/>
    <w:rsid w:val="000B0016"/>
    <w:rsid w:val="000B0187"/>
    <w:rsid w:val="000B021E"/>
    <w:rsid w:val="000B02FA"/>
    <w:rsid w:val="000B147D"/>
    <w:rsid w:val="000B14F6"/>
    <w:rsid w:val="000B154C"/>
    <w:rsid w:val="000B1787"/>
    <w:rsid w:val="000B1C82"/>
    <w:rsid w:val="000B1D0A"/>
    <w:rsid w:val="000B1D2D"/>
    <w:rsid w:val="000B1E92"/>
    <w:rsid w:val="000B1FB5"/>
    <w:rsid w:val="000B206A"/>
    <w:rsid w:val="000B256E"/>
    <w:rsid w:val="000B279C"/>
    <w:rsid w:val="000B2801"/>
    <w:rsid w:val="000B2D17"/>
    <w:rsid w:val="000B2DFD"/>
    <w:rsid w:val="000B30CB"/>
    <w:rsid w:val="000B333E"/>
    <w:rsid w:val="000B3388"/>
    <w:rsid w:val="000B3574"/>
    <w:rsid w:val="000B3629"/>
    <w:rsid w:val="000B388D"/>
    <w:rsid w:val="000B3F15"/>
    <w:rsid w:val="000B4A4A"/>
    <w:rsid w:val="000B54BD"/>
    <w:rsid w:val="000B5926"/>
    <w:rsid w:val="000B59E3"/>
    <w:rsid w:val="000B630E"/>
    <w:rsid w:val="000B69DA"/>
    <w:rsid w:val="000B6AAB"/>
    <w:rsid w:val="000B76B1"/>
    <w:rsid w:val="000B786E"/>
    <w:rsid w:val="000B7F0F"/>
    <w:rsid w:val="000C0B62"/>
    <w:rsid w:val="000C0CD4"/>
    <w:rsid w:val="000C0E87"/>
    <w:rsid w:val="000C105C"/>
    <w:rsid w:val="000C105D"/>
    <w:rsid w:val="000C13EB"/>
    <w:rsid w:val="000C15F5"/>
    <w:rsid w:val="000C162C"/>
    <w:rsid w:val="000C1781"/>
    <w:rsid w:val="000C1903"/>
    <w:rsid w:val="000C2BB0"/>
    <w:rsid w:val="000C2C3A"/>
    <w:rsid w:val="000C2F75"/>
    <w:rsid w:val="000C3122"/>
    <w:rsid w:val="000C31D7"/>
    <w:rsid w:val="000C31FB"/>
    <w:rsid w:val="000C3396"/>
    <w:rsid w:val="000C3829"/>
    <w:rsid w:val="000C3BBE"/>
    <w:rsid w:val="000C3DC7"/>
    <w:rsid w:val="000C4CE9"/>
    <w:rsid w:val="000C4F1B"/>
    <w:rsid w:val="000C55D6"/>
    <w:rsid w:val="000C57EE"/>
    <w:rsid w:val="000C5FA0"/>
    <w:rsid w:val="000C5FAD"/>
    <w:rsid w:val="000C67EC"/>
    <w:rsid w:val="000C6A3C"/>
    <w:rsid w:val="000C6A43"/>
    <w:rsid w:val="000C6AC4"/>
    <w:rsid w:val="000C6B12"/>
    <w:rsid w:val="000C71D6"/>
    <w:rsid w:val="000C78C6"/>
    <w:rsid w:val="000D00C7"/>
    <w:rsid w:val="000D0684"/>
    <w:rsid w:val="000D079D"/>
    <w:rsid w:val="000D0888"/>
    <w:rsid w:val="000D0C73"/>
    <w:rsid w:val="000D0D7F"/>
    <w:rsid w:val="000D0F5F"/>
    <w:rsid w:val="000D15CF"/>
    <w:rsid w:val="000D17DD"/>
    <w:rsid w:val="000D1BC4"/>
    <w:rsid w:val="000D1CD1"/>
    <w:rsid w:val="000D2658"/>
    <w:rsid w:val="000D2F41"/>
    <w:rsid w:val="000D2F85"/>
    <w:rsid w:val="000D429B"/>
    <w:rsid w:val="000D46BB"/>
    <w:rsid w:val="000D4A44"/>
    <w:rsid w:val="000D4AC3"/>
    <w:rsid w:val="000D4B06"/>
    <w:rsid w:val="000D4E15"/>
    <w:rsid w:val="000D5638"/>
    <w:rsid w:val="000D5A86"/>
    <w:rsid w:val="000D5EDC"/>
    <w:rsid w:val="000D5F27"/>
    <w:rsid w:val="000D6220"/>
    <w:rsid w:val="000D631F"/>
    <w:rsid w:val="000D64C8"/>
    <w:rsid w:val="000D6604"/>
    <w:rsid w:val="000D6B5F"/>
    <w:rsid w:val="000D6CC0"/>
    <w:rsid w:val="000D6E85"/>
    <w:rsid w:val="000D754A"/>
    <w:rsid w:val="000D76F6"/>
    <w:rsid w:val="000D796A"/>
    <w:rsid w:val="000D7A48"/>
    <w:rsid w:val="000D7DA1"/>
    <w:rsid w:val="000D7DE5"/>
    <w:rsid w:val="000D7E44"/>
    <w:rsid w:val="000E0497"/>
    <w:rsid w:val="000E0F27"/>
    <w:rsid w:val="000E1131"/>
    <w:rsid w:val="000E1601"/>
    <w:rsid w:val="000E1749"/>
    <w:rsid w:val="000E1A8E"/>
    <w:rsid w:val="000E1E40"/>
    <w:rsid w:val="000E1F70"/>
    <w:rsid w:val="000E2133"/>
    <w:rsid w:val="000E214D"/>
    <w:rsid w:val="000E2191"/>
    <w:rsid w:val="000E240A"/>
    <w:rsid w:val="000E2CF3"/>
    <w:rsid w:val="000E2F8B"/>
    <w:rsid w:val="000E305A"/>
    <w:rsid w:val="000E3484"/>
    <w:rsid w:val="000E3867"/>
    <w:rsid w:val="000E3E14"/>
    <w:rsid w:val="000E42F5"/>
    <w:rsid w:val="000E43B9"/>
    <w:rsid w:val="000E46CD"/>
    <w:rsid w:val="000E472B"/>
    <w:rsid w:val="000E530C"/>
    <w:rsid w:val="000E59CC"/>
    <w:rsid w:val="000E5E75"/>
    <w:rsid w:val="000E637B"/>
    <w:rsid w:val="000E64AB"/>
    <w:rsid w:val="000E673C"/>
    <w:rsid w:val="000E6AED"/>
    <w:rsid w:val="000E6C24"/>
    <w:rsid w:val="000E7090"/>
    <w:rsid w:val="000E762D"/>
    <w:rsid w:val="000E79AC"/>
    <w:rsid w:val="000F034A"/>
    <w:rsid w:val="000F0525"/>
    <w:rsid w:val="000F05DD"/>
    <w:rsid w:val="000F135F"/>
    <w:rsid w:val="000F199C"/>
    <w:rsid w:val="000F1ABD"/>
    <w:rsid w:val="000F1D51"/>
    <w:rsid w:val="000F223F"/>
    <w:rsid w:val="000F22F8"/>
    <w:rsid w:val="000F30E9"/>
    <w:rsid w:val="000F3340"/>
    <w:rsid w:val="000F3ED9"/>
    <w:rsid w:val="000F4148"/>
    <w:rsid w:val="000F4809"/>
    <w:rsid w:val="000F48C4"/>
    <w:rsid w:val="000F49EE"/>
    <w:rsid w:val="000F4F1E"/>
    <w:rsid w:val="000F4F86"/>
    <w:rsid w:val="000F4FE4"/>
    <w:rsid w:val="000F502F"/>
    <w:rsid w:val="000F56D0"/>
    <w:rsid w:val="000F5AEC"/>
    <w:rsid w:val="000F64A0"/>
    <w:rsid w:val="000F7104"/>
    <w:rsid w:val="000F77F4"/>
    <w:rsid w:val="000F7D62"/>
    <w:rsid w:val="00100099"/>
    <w:rsid w:val="0010023A"/>
    <w:rsid w:val="001002BB"/>
    <w:rsid w:val="00101686"/>
    <w:rsid w:val="0010172D"/>
    <w:rsid w:val="0010187A"/>
    <w:rsid w:val="00101DD6"/>
    <w:rsid w:val="001025D2"/>
    <w:rsid w:val="00102D5D"/>
    <w:rsid w:val="00102E15"/>
    <w:rsid w:val="00102EDF"/>
    <w:rsid w:val="0010306F"/>
    <w:rsid w:val="00103150"/>
    <w:rsid w:val="0010353A"/>
    <w:rsid w:val="0010434D"/>
    <w:rsid w:val="00104562"/>
    <w:rsid w:val="00104F94"/>
    <w:rsid w:val="00105205"/>
    <w:rsid w:val="00105773"/>
    <w:rsid w:val="001057C2"/>
    <w:rsid w:val="0010582D"/>
    <w:rsid w:val="001065D7"/>
    <w:rsid w:val="001070C6"/>
    <w:rsid w:val="00107198"/>
    <w:rsid w:val="00107500"/>
    <w:rsid w:val="001100BD"/>
    <w:rsid w:val="00110119"/>
    <w:rsid w:val="001106C7"/>
    <w:rsid w:val="00110875"/>
    <w:rsid w:val="00110AFC"/>
    <w:rsid w:val="00110B36"/>
    <w:rsid w:val="00110EAD"/>
    <w:rsid w:val="001114F4"/>
    <w:rsid w:val="00112309"/>
    <w:rsid w:val="00112916"/>
    <w:rsid w:val="00113CD6"/>
    <w:rsid w:val="00113F5B"/>
    <w:rsid w:val="00114C57"/>
    <w:rsid w:val="001150AB"/>
    <w:rsid w:val="00115389"/>
    <w:rsid w:val="0011568A"/>
    <w:rsid w:val="0011577A"/>
    <w:rsid w:val="00115881"/>
    <w:rsid w:val="00116829"/>
    <w:rsid w:val="001178E5"/>
    <w:rsid w:val="001179E1"/>
    <w:rsid w:val="00117A54"/>
    <w:rsid w:val="00117B2D"/>
    <w:rsid w:val="001202EF"/>
    <w:rsid w:val="001208FF"/>
    <w:rsid w:val="00120961"/>
    <w:rsid w:val="00121576"/>
    <w:rsid w:val="0012172B"/>
    <w:rsid w:val="001226A9"/>
    <w:rsid w:val="00122D06"/>
    <w:rsid w:val="00122F5F"/>
    <w:rsid w:val="00123224"/>
    <w:rsid w:val="001232D7"/>
    <w:rsid w:val="00123445"/>
    <w:rsid w:val="00123895"/>
    <w:rsid w:val="001239EA"/>
    <w:rsid w:val="00123A2D"/>
    <w:rsid w:val="00123BF3"/>
    <w:rsid w:val="00124656"/>
    <w:rsid w:val="00124B2B"/>
    <w:rsid w:val="0012531C"/>
    <w:rsid w:val="00125F40"/>
    <w:rsid w:val="001269A3"/>
    <w:rsid w:val="00126B28"/>
    <w:rsid w:val="00126B95"/>
    <w:rsid w:val="00126E52"/>
    <w:rsid w:val="00126EC2"/>
    <w:rsid w:val="001271CB"/>
    <w:rsid w:val="00127858"/>
    <w:rsid w:val="0012792B"/>
    <w:rsid w:val="00127A32"/>
    <w:rsid w:val="00127B88"/>
    <w:rsid w:val="00127F49"/>
    <w:rsid w:val="00130A97"/>
    <w:rsid w:val="00130BE7"/>
    <w:rsid w:val="00130DC7"/>
    <w:rsid w:val="00130E11"/>
    <w:rsid w:val="00130F96"/>
    <w:rsid w:val="00131094"/>
    <w:rsid w:val="00131507"/>
    <w:rsid w:val="0013153F"/>
    <w:rsid w:val="00131741"/>
    <w:rsid w:val="00131AB3"/>
    <w:rsid w:val="00131B78"/>
    <w:rsid w:val="00131EB5"/>
    <w:rsid w:val="00132980"/>
    <w:rsid w:val="00133A59"/>
    <w:rsid w:val="00133E0B"/>
    <w:rsid w:val="00133E6B"/>
    <w:rsid w:val="00134079"/>
    <w:rsid w:val="00134792"/>
    <w:rsid w:val="00134BF6"/>
    <w:rsid w:val="00135394"/>
    <w:rsid w:val="001354DF"/>
    <w:rsid w:val="00135A30"/>
    <w:rsid w:val="00135D5C"/>
    <w:rsid w:val="00136479"/>
    <w:rsid w:val="0013657B"/>
    <w:rsid w:val="001365F7"/>
    <w:rsid w:val="00136827"/>
    <w:rsid w:val="00137037"/>
    <w:rsid w:val="00137315"/>
    <w:rsid w:val="00137EB3"/>
    <w:rsid w:val="00137F37"/>
    <w:rsid w:val="001402DB"/>
    <w:rsid w:val="00140ED6"/>
    <w:rsid w:val="0014115A"/>
    <w:rsid w:val="00141500"/>
    <w:rsid w:val="00141DCD"/>
    <w:rsid w:val="001424DB"/>
    <w:rsid w:val="00142AAC"/>
    <w:rsid w:val="00142DE2"/>
    <w:rsid w:val="00143453"/>
    <w:rsid w:val="001434EB"/>
    <w:rsid w:val="00143C8B"/>
    <w:rsid w:val="00143CA8"/>
    <w:rsid w:val="00144E1B"/>
    <w:rsid w:val="0014519F"/>
    <w:rsid w:val="0014573B"/>
    <w:rsid w:val="00145C6A"/>
    <w:rsid w:val="00145DF4"/>
    <w:rsid w:val="001463EF"/>
    <w:rsid w:val="001477BD"/>
    <w:rsid w:val="00147BB3"/>
    <w:rsid w:val="00147CC7"/>
    <w:rsid w:val="00147FAD"/>
    <w:rsid w:val="00147FF1"/>
    <w:rsid w:val="00150F5D"/>
    <w:rsid w:val="001512B8"/>
    <w:rsid w:val="0015240C"/>
    <w:rsid w:val="00152BEC"/>
    <w:rsid w:val="00153100"/>
    <w:rsid w:val="00153214"/>
    <w:rsid w:val="00153529"/>
    <w:rsid w:val="001535EA"/>
    <w:rsid w:val="0015390E"/>
    <w:rsid w:val="0015394A"/>
    <w:rsid w:val="00153A7C"/>
    <w:rsid w:val="00153B66"/>
    <w:rsid w:val="00153DBD"/>
    <w:rsid w:val="0015431C"/>
    <w:rsid w:val="001552BA"/>
    <w:rsid w:val="00155576"/>
    <w:rsid w:val="001555A3"/>
    <w:rsid w:val="00155C20"/>
    <w:rsid w:val="00155E55"/>
    <w:rsid w:val="00155EC6"/>
    <w:rsid w:val="00156149"/>
    <w:rsid w:val="0015629D"/>
    <w:rsid w:val="001562F8"/>
    <w:rsid w:val="0015640E"/>
    <w:rsid w:val="00156A67"/>
    <w:rsid w:val="00156CB6"/>
    <w:rsid w:val="00156D6A"/>
    <w:rsid w:val="00156DEF"/>
    <w:rsid w:val="001607F6"/>
    <w:rsid w:val="0016093B"/>
    <w:rsid w:val="00160A62"/>
    <w:rsid w:val="0016182A"/>
    <w:rsid w:val="0016213A"/>
    <w:rsid w:val="00162184"/>
    <w:rsid w:val="00162563"/>
    <w:rsid w:val="001625F6"/>
    <w:rsid w:val="001630E4"/>
    <w:rsid w:val="001633CB"/>
    <w:rsid w:val="001633E0"/>
    <w:rsid w:val="0016366A"/>
    <w:rsid w:val="001642F8"/>
    <w:rsid w:val="0016434A"/>
    <w:rsid w:val="00164546"/>
    <w:rsid w:val="001646F3"/>
    <w:rsid w:val="001650CE"/>
    <w:rsid w:val="00165259"/>
    <w:rsid w:val="0016529F"/>
    <w:rsid w:val="00165579"/>
    <w:rsid w:val="0016561E"/>
    <w:rsid w:val="001656FC"/>
    <w:rsid w:val="00165A79"/>
    <w:rsid w:val="00165D30"/>
    <w:rsid w:val="00165E1B"/>
    <w:rsid w:val="00170523"/>
    <w:rsid w:val="00170B48"/>
    <w:rsid w:val="00170E53"/>
    <w:rsid w:val="001713E4"/>
    <w:rsid w:val="00171469"/>
    <w:rsid w:val="00171692"/>
    <w:rsid w:val="001716B1"/>
    <w:rsid w:val="00171763"/>
    <w:rsid w:val="00171AFF"/>
    <w:rsid w:val="00171B25"/>
    <w:rsid w:val="00171E0C"/>
    <w:rsid w:val="0017307B"/>
    <w:rsid w:val="00173157"/>
    <w:rsid w:val="0017338B"/>
    <w:rsid w:val="00173476"/>
    <w:rsid w:val="00173879"/>
    <w:rsid w:val="00173A77"/>
    <w:rsid w:val="00174201"/>
    <w:rsid w:val="00174362"/>
    <w:rsid w:val="0017441D"/>
    <w:rsid w:val="00174751"/>
    <w:rsid w:val="00174764"/>
    <w:rsid w:val="00174B4F"/>
    <w:rsid w:val="00174E4E"/>
    <w:rsid w:val="00174EA1"/>
    <w:rsid w:val="001752F7"/>
    <w:rsid w:val="001753E8"/>
    <w:rsid w:val="0017595A"/>
    <w:rsid w:val="00175CFF"/>
    <w:rsid w:val="00175DA7"/>
    <w:rsid w:val="00175DB0"/>
    <w:rsid w:val="00176912"/>
    <w:rsid w:val="00177046"/>
    <w:rsid w:val="00177332"/>
    <w:rsid w:val="00177409"/>
    <w:rsid w:val="001774E3"/>
    <w:rsid w:val="001802C0"/>
    <w:rsid w:val="001810F1"/>
    <w:rsid w:val="00181879"/>
    <w:rsid w:val="001818EA"/>
    <w:rsid w:val="001819A3"/>
    <w:rsid w:val="00181CB8"/>
    <w:rsid w:val="00181D14"/>
    <w:rsid w:val="00181DBB"/>
    <w:rsid w:val="001822D2"/>
    <w:rsid w:val="00182513"/>
    <w:rsid w:val="00182C65"/>
    <w:rsid w:val="00182D05"/>
    <w:rsid w:val="00182D8D"/>
    <w:rsid w:val="00183591"/>
    <w:rsid w:val="00183954"/>
    <w:rsid w:val="001839CA"/>
    <w:rsid w:val="00183B11"/>
    <w:rsid w:val="00183C82"/>
    <w:rsid w:val="00183D3D"/>
    <w:rsid w:val="00183ED1"/>
    <w:rsid w:val="00183F15"/>
    <w:rsid w:val="0018421B"/>
    <w:rsid w:val="001842A4"/>
    <w:rsid w:val="0018433C"/>
    <w:rsid w:val="00184510"/>
    <w:rsid w:val="00184518"/>
    <w:rsid w:val="001846B4"/>
    <w:rsid w:val="00185135"/>
    <w:rsid w:val="00185693"/>
    <w:rsid w:val="00185891"/>
    <w:rsid w:val="00185AE4"/>
    <w:rsid w:val="00185BCB"/>
    <w:rsid w:val="00185C10"/>
    <w:rsid w:val="00185EFA"/>
    <w:rsid w:val="00185FAC"/>
    <w:rsid w:val="001875E6"/>
    <w:rsid w:val="00187632"/>
    <w:rsid w:val="00187C48"/>
    <w:rsid w:val="00187DF4"/>
    <w:rsid w:val="00187F5C"/>
    <w:rsid w:val="00190134"/>
    <w:rsid w:val="00190362"/>
    <w:rsid w:val="00190E6A"/>
    <w:rsid w:val="00191089"/>
    <w:rsid w:val="00191465"/>
    <w:rsid w:val="00191478"/>
    <w:rsid w:val="00191EE5"/>
    <w:rsid w:val="00192072"/>
    <w:rsid w:val="001924A5"/>
    <w:rsid w:val="00192865"/>
    <w:rsid w:val="00192E77"/>
    <w:rsid w:val="00192F9B"/>
    <w:rsid w:val="00193317"/>
    <w:rsid w:val="00193431"/>
    <w:rsid w:val="001936A2"/>
    <w:rsid w:val="00193B89"/>
    <w:rsid w:val="00193D62"/>
    <w:rsid w:val="00193E56"/>
    <w:rsid w:val="00193F23"/>
    <w:rsid w:val="00194443"/>
    <w:rsid w:val="001945AB"/>
    <w:rsid w:val="0019461E"/>
    <w:rsid w:val="00194757"/>
    <w:rsid w:val="00194A9A"/>
    <w:rsid w:val="001959F1"/>
    <w:rsid w:val="00195EA3"/>
    <w:rsid w:val="001964EE"/>
    <w:rsid w:val="00196686"/>
    <w:rsid w:val="00196B70"/>
    <w:rsid w:val="00196C47"/>
    <w:rsid w:val="00196FFC"/>
    <w:rsid w:val="00197078"/>
    <w:rsid w:val="00197447"/>
    <w:rsid w:val="0019788B"/>
    <w:rsid w:val="00197A8A"/>
    <w:rsid w:val="00197AE1"/>
    <w:rsid w:val="00197DD5"/>
    <w:rsid w:val="001A01A3"/>
    <w:rsid w:val="001A1259"/>
    <w:rsid w:val="001A1323"/>
    <w:rsid w:val="001A181D"/>
    <w:rsid w:val="001A1855"/>
    <w:rsid w:val="001A19FC"/>
    <w:rsid w:val="001A1B0C"/>
    <w:rsid w:val="001A1B86"/>
    <w:rsid w:val="001A25E9"/>
    <w:rsid w:val="001A2908"/>
    <w:rsid w:val="001A2959"/>
    <w:rsid w:val="001A2B5D"/>
    <w:rsid w:val="001A3424"/>
    <w:rsid w:val="001A3712"/>
    <w:rsid w:val="001A489B"/>
    <w:rsid w:val="001A4BAD"/>
    <w:rsid w:val="001A50FE"/>
    <w:rsid w:val="001A53AF"/>
    <w:rsid w:val="001A57D1"/>
    <w:rsid w:val="001A5A26"/>
    <w:rsid w:val="001A5A3F"/>
    <w:rsid w:val="001A5B51"/>
    <w:rsid w:val="001A5D04"/>
    <w:rsid w:val="001A61AE"/>
    <w:rsid w:val="001A6290"/>
    <w:rsid w:val="001A65F7"/>
    <w:rsid w:val="001A673A"/>
    <w:rsid w:val="001A7048"/>
    <w:rsid w:val="001B0782"/>
    <w:rsid w:val="001B0B7D"/>
    <w:rsid w:val="001B288D"/>
    <w:rsid w:val="001B315F"/>
    <w:rsid w:val="001B3539"/>
    <w:rsid w:val="001B35B3"/>
    <w:rsid w:val="001B3C83"/>
    <w:rsid w:val="001B3E26"/>
    <w:rsid w:val="001B4661"/>
    <w:rsid w:val="001B5097"/>
    <w:rsid w:val="001B5344"/>
    <w:rsid w:val="001B575A"/>
    <w:rsid w:val="001B593C"/>
    <w:rsid w:val="001B5B60"/>
    <w:rsid w:val="001B6F67"/>
    <w:rsid w:val="001B7335"/>
    <w:rsid w:val="001B7363"/>
    <w:rsid w:val="001B7CF5"/>
    <w:rsid w:val="001B7DCA"/>
    <w:rsid w:val="001C0020"/>
    <w:rsid w:val="001C01A7"/>
    <w:rsid w:val="001C0612"/>
    <w:rsid w:val="001C1343"/>
    <w:rsid w:val="001C13E5"/>
    <w:rsid w:val="001C1559"/>
    <w:rsid w:val="001C197D"/>
    <w:rsid w:val="001C1D33"/>
    <w:rsid w:val="001C21D2"/>
    <w:rsid w:val="001C2A68"/>
    <w:rsid w:val="001C2D57"/>
    <w:rsid w:val="001C387A"/>
    <w:rsid w:val="001C389F"/>
    <w:rsid w:val="001C3E93"/>
    <w:rsid w:val="001C42F7"/>
    <w:rsid w:val="001C4314"/>
    <w:rsid w:val="001C4426"/>
    <w:rsid w:val="001C4755"/>
    <w:rsid w:val="001C47C7"/>
    <w:rsid w:val="001C48EC"/>
    <w:rsid w:val="001C4EB5"/>
    <w:rsid w:val="001C5C8E"/>
    <w:rsid w:val="001C60F7"/>
    <w:rsid w:val="001C64B5"/>
    <w:rsid w:val="001C6961"/>
    <w:rsid w:val="001C6DF8"/>
    <w:rsid w:val="001C7385"/>
    <w:rsid w:val="001C7B78"/>
    <w:rsid w:val="001D076A"/>
    <w:rsid w:val="001D0DEC"/>
    <w:rsid w:val="001D0E3A"/>
    <w:rsid w:val="001D1540"/>
    <w:rsid w:val="001D16CD"/>
    <w:rsid w:val="001D1736"/>
    <w:rsid w:val="001D175A"/>
    <w:rsid w:val="001D1851"/>
    <w:rsid w:val="001D1E5C"/>
    <w:rsid w:val="001D2002"/>
    <w:rsid w:val="001D216F"/>
    <w:rsid w:val="001D2EC8"/>
    <w:rsid w:val="001D2FA8"/>
    <w:rsid w:val="001D3866"/>
    <w:rsid w:val="001D3DD2"/>
    <w:rsid w:val="001D4186"/>
    <w:rsid w:val="001D54ED"/>
    <w:rsid w:val="001D5520"/>
    <w:rsid w:val="001D5843"/>
    <w:rsid w:val="001D769E"/>
    <w:rsid w:val="001D7FCD"/>
    <w:rsid w:val="001E0084"/>
    <w:rsid w:val="001E0335"/>
    <w:rsid w:val="001E053C"/>
    <w:rsid w:val="001E0681"/>
    <w:rsid w:val="001E0A3E"/>
    <w:rsid w:val="001E0FB2"/>
    <w:rsid w:val="001E13E0"/>
    <w:rsid w:val="001E1D56"/>
    <w:rsid w:val="001E1DAD"/>
    <w:rsid w:val="001E20A9"/>
    <w:rsid w:val="001E2670"/>
    <w:rsid w:val="001E291F"/>
    <w:rsid w:val="001E2B12"/>
    <w:rsid w:val="001E35B7"/>
    <w:rsid w:val="001E3AAD"/>
    <w:rsid w:val="001E3AFC"/>
    <w:rsid w:val="001E3C4F"/>
    <w:rsid w:val="001E3C8A"/>
    <w:rsid w:val="001E3F24"/>
    <w:rsid w:val="001E47CF"/>
    <w:rsid w:val="001E4A56"/>
    <w:rsid w:val="001E4BAC"/>
    <w:rsid w:val="001E4C20"/>
    <w:rsid w:val="001E4CDE"/>
    <w:rsid w:val="001E5152"/>
    <w:rsid w:val="001E55A2"/>
    <w:rsid w:val="001E5DE6"/>
    <w:rsid w:val="001E5EC1"/>
    <w:rsid w:val="001E5FD2"/>
    <w:rsid w:val="001E66C8"/>
    <w:rsid w:val="001E6916"/>
    <w:rsid w:val="001E7564"/>
    <w:rsid w:val="001E7C0A"/>
    <w:rsid w:val="001E7E8A"/>
    <w:rsid w:val="001F0067"/>
    <w:rsid w:val="001F05E9"/>
    <w:rsid w:val="001F10D2"/>
    <w:rsid w:val="001F13FA"/>
    <w:rsid w:val="001F1783"/>
    <w:rsid w:val="001F205C"/>
    <w:rsid w:val="001F20BD"/>
    <w:rsid w:val="001F212E"/>
    <w:rsid w:val="001F2B60"/>
    <w:rsid w:val="001F2D3A"/>
    <w:rsid w:val="001F3682"/>
    <w:rsid w:val="001F374A"/>
    <w:rsid w:val="001F37E6"/>
    <w:rsid w:val="001F3F57"/>
    <w:rsid w:val="001F4141"/>
    <w:rsid w:val="001F42C6"/>
    <w:rsid w:val="001F4A26"/>
    <w:rsid w:val="001F4E36"/>
    <w:rsid w:val="001F5037"/>
    <w:rsid w:val="001F505C"/>
    <w:rsid w:val="001F50CB"/>
    <w:rsid w:val="001F5582"/>
    <w:rsid w:val="001F59C8"/>
    <w:rsid w:val="001F59D7"/>
    <w:rsid w:val="001F5E85"/>
    <w:rsid w:val="001F61C2"/>
    <w:rsid w:val="001F6683"/>
    <w:rsid w:val="001F72AC"/>
    <w:rsid w:val="001F760F"/>
    <w:rsid w:val="001F7927"/>
    <w:rsid w:val="001F7A5A"/>
    <w:rsid w:val="001F7B51"/>
    <w:rsid w:val="00200EAE"/>
    <w:rsid w:val="00201007"/>
    <w:rsid w:val="002010A4"/>
    <w:rsid w:val="00201415"/>
    <w:rsid w:val="0020157F"/>
    <w:rsid w:val="00201CC6"/>
    <w:rsid w:val="00201EDA"/>
    <w:rsid w:val="0020262F"/>
    <w:rsid w:val="002034D3"/>
    <w:rsid w:val="00203741"/>
    <w:rsid w:val="00203ADE"/>
    <w:rsid w:val="0020436D"/>
    <w:rsid w:val="002049AE"/>
    <w:rsid w:val="00204E38"/>
    <w:rsid w:val="00204F50"/>
    <w:rsid w:val="0020509B"/>
    <w:rsid w:val="002050A1"/>
    <w:rsid w:val="0020546D"/>
    <w:rsid w:val="00205472"/>
    <w:rsid w:val="00205743"/>
    <w:rsid w:val="00205899"/>
    <w:rsid w:val="00205E2A"/>
    <w:rsid w:val="00205E43"/>
    <w:rsid w:val="0020638D"/>
    <w:rsid w:val="0020658C"/>
    <w:rsid w:val="002066A6"/>
    <w:rsid w:val="0020677E"/>
    <w:rsid w:val="00206A1C"/>
    <w:rsid w:val="00206D63"/>
    <w:rsid w:val="0020700C"/>
    <w:rsid w:val="002070AC"/>
    <w:rsid w:val="00207367"/>
    <w:rsid w:val="00207582"/>
    <w:rsid w:val="00207795"/>
    <w:rsid w:val="002102E0"/>
    <w:rsid w:val="0021043A"/>
    <w:rsid w:val="00210B48"/>
    <w:rsid w:val="00210EBE"/>
    <w:rsid w:val="00210FC8"/>
    <w:rsid w:val="0021123A"/>
    <w:rsid w:val="002115C8"/>
    <w:rsid w:val="00211721"/>
    <w:rsid w:val="0021180F"/>
    <w:rsid w:val="002119A3"/>
    <w:rsid w:val="00211ABE"/>
    <w:rsid w:val="00212DA4"/>
    <w:rsid w:val="002135E6"/>
    <w:rsid w:val="00213806"/>
    <w:rsid w:val="00214284"/>
    <w:rsid w:val="002143A5"/>
    <w:rsid w:val="0021543C"/>
    <w:rsid w:val="002154FB"/>
    <w:rsid w:val="0021552D"/>
    <w:rsid w:val="002155DD"/>
    <w:rsid w:val="002157CB"/>
    <w:rsid w:val="00215979"/>
    <w:rsid w:val="00215A8C"/>
    <w:rsid w:val="00215AD9"/>
    <w:rsid w:val="00216851"/>
    <w:rsid w:val="002169D9"/>
    <w:rsid w:val="00216B25"/>
    <w:rsid w:val="00216B75"/>
    <w:rsid w:val="00216C37"/>
    <w:rsid w:val="00217482"/>
    <w:rsid w:val="0021782E"/>
    <w:rsid w:val="00217B6E"/>
    <w:rsid w:val="00217D79"/>
    <w:rsid w:val="00220305"/>
    <w:rsid w:val="002207FD"/>
    <w:rsid w:val="0022110B"/>
    <w:rsid w:val="00221A55"/>
    <w:rsid w:val="00221AF4"/>
    <w:rsid w:val="00221F39"/>
    <w:rsid w:val="00222392"/>
    <w:rsid w:val="002223F3"/>
    <w:rsid w:val="00222855"/>
    <w:rsid w:val="00222F02"/>
    <w:rsid w:val="002233CD"/>
    <w:rsid w:val="002236AF"/>
    <w:rsid w:val="00223AAB"/>
    <w:rsid w:val="00223FDC"/>
    <w:rsid w:val="00224C29"/>
    <w:rsid w:val="002250DF"/>
    <w:rsid w:val="002252B0"/>
    <w:rsid w:val="002263C1"/>
    <w:rsid w:val="00226884"/>
    <w:rsid w:val="00226BD5"/>
    <w:rsid w:val="0022744E"/>
    <w:rsid w:val="00227B9E"/>
    <w:rsid w:val="00227F23"/>
    <w:rsid w:val="002307AF"/>
    <w:rsid w:val="002312F0"/>
    <w:rsid w:val="002319DE"/>
    <w:rsid w:val="00231BB1"/>
    <w:rsid w:val="00232806"/>
    <w:rsid w:val="00232887"/>
    <w:rsid w:val="00232CF4"/>
    <w:rsid w:val="00232EC4"/>
    <w:rsid w:val="00234409"/>
    <w:rsid w:val="00234A08"/>
    <w:rsid w:val="00234A79"/>
    <w:rsid w:val="002351A3"/>
    <w:rsid w:val="00235843"/>
    <w:rsid w:val="00235A64"/>
    <w:rsid w:val="0023623F"/>
    <w:rsid w:val="00236CD7"/>
    <w:rsid w:val="00236D12"/>
    <w:rsid w:val="002371B9"/>
    <w:rsid w:val="00237F37"/>
    <w:rsid w:val="00240016"/>
    <w:rsid w:val="0024072F"/>
    <w:rsid w:val="00240AFF"/>
    <w:rsid w:val="00241392"/>
    <w:rsid w:val="00241BF1"/>
    <w:rsid w:val="0024207E"/>
    <w:rsid w:val="0024247B"/>
    <w:rsid w:val="002444B1"/>
    <w:rsid w:val="002445E6"/>
    <w:rsid w:val="00244856"/>
    <w:rsid w:val="00244A3D"/>
    <w:rsid w:val="00244B5B"/>
    <w:rsid w:val="00245411"/>
    <w:rsid w:val="0024559F"/>
    <w:rsid w:val="002459F8"/>
    <w:rsid w:val="00245C2F"/>
    <w:rsid w:val="002460A7"/>
    <w:rsid w:val="002465BB"/>
    <w:rsid w:val="00246E25"/>
    <w:rsid w:val="002470B5"/>
    <w:rsid w:val="0025020B"/>
    <w:rsid w:val="002504BB"/>
    <w:rsid w:val="002508C2"/>
    <w:rsid w:val="00250B5A"/>
    <w:rsid w:val="00250D3A"/>
    <w:rsid w:val="002519F3"/>
    <w:rsid w:val="002519FC"/>
    <w:rsid w:val="00251F25"/>
    <w:rsid w:val="00251FA8"/>
    <w:rsid w:val="002528D1"/>
    <w:rsid w:val="00252D40"/>
    <w:rsid w:val="002533FB"/>
    <w:rsid w:val="002534E9"/>
    <w:rsid w:val="00253621"/>
    <w:rsid w:val="00253EC1"/>
    <w:rsid w:val="00253FA2"/>
    <w:rsid w:val="002542FC"/>
    <w:rsid w:val="00254421"/>
    <w:rsid w:val="0025465D"/>
    <w:rsid w:val="002556C1"/>
    <w:rsid w:val="00255758"/>
    <w:rsid w:val="00255A81"/>
    <w:rsid w:val="00255AEF"/>
    <w:rsid w:val="00256153"/>
    <w:rsid w:val="0025642A"/>
    <w:rsid w:val="002567DA"/>
    <w:rsid w:val="002567F5"/>
    <w:rsid w:val="00256D25"/>
    <w:rsid w:val="00256D34"/>
    <w:rsid w:val="00256D54"/>
    <w:rsid w:val="00256D77"/>
    <w:rsid w:val="0025755B"/>
    <w:rsid w:val="00257B00"/>
    <w:rsid w:val="00260393"/>
    <w:rsid w:val="00260756"/>
    <w:rsid w:val="002607B8"/>
    <w:rsid w:val="00260990"/>
    <w:rsid w:val="00260C1F"/>
    <w:rsid w:val="00260FF6"/>
    <w:rsid w:val="002610AA"/>
    <w:rsid w:val="002612AA"/>
    <w:rsid w:val="00261C9C"/>
    <w:rsid w:val="002623B7"/>
    <w:rsid w:val="00263358"/>
    <w:rsid w:val="00263383"/>
    <w:rsid w:val="00264752"/>
    <w:rsid w:val="002659DF"/>
    <w:rsid w:val="00265AA7"/>
    <w:rsid w:val="00265AB9"/>
    <w:rsid w:val="00266032"/>
    <w:rsid w:val="002660F2"/>
    <w:rsid w:val="00266CBB"/>
    <w:rsid w:val="0027129F"/>
    <w:rsid w:val="00271700"/>
    <w:rsid w:val="0027173F"/>
    <w:rsid w:val="00271D62"/>
    <w:rsid w:val="00272036"/>
    <w:rsid w:val="00272318"/>
    <w:rsid w:val="00272388"/>
    <w:rsid w:val="00273576"/>
    <w:rsid w:val="00273C40"/>
    <w:rsid w:val="00273CE4"/>
    <w:rsid w:val="00274A6D"/>
    <w:rsid w:val="00275462"/>
    <w:rsid w:val="002755CE"/>
    <w:rsid w:val="0027619D"/>
    <w:rsid w:val="00276A03"/>
    <w:rsid w:val="00277717"/>
    <w:rsid w:val="00277866"/>
    <w:rsid w:val="0027792F"/>
    <w:rsid w:val="00277E50"/>
    <w:rsid w:val="00280527"/>
    <w:rsid w:val="0028093E"/>
    <w:rsid w:val="0028124B"/>
    <w:rsid w:val="00281634"/>
    <w:rsid w:val="00281905"/>
    <w:rsid w:val="00281931"/>
    <w:rsid w:val="00281E86"/>
    <w:rsid w:val="002834AF"/>
    <w:rsid w:val="00283883"/>
    <w:rsid w:val="00283BA1"/>
    <w:rsid w:val="0028438A"/>
    <w:rsid w:val="0028452A"/>
    <w:rsid w:val="00284698"/>
    <w:rsid w:val="002847C6"/>
    <w:rsid w:val="00284971"/>
    <w:rsid w:val="00284D09"/>
    <w:rsid w:val="00285847"/>
    <w:rsid w:val="00285B08"/>
    <w:rsid w:val="00285D70"/>
    <w:rsid w:val="002864D1"/>
    <w:rsid w:val="00286C0D"/>
    <w:rsid w:val="00286E48"/>
    <w:rsid w:val="00287565"/>
    <w:rsid w:val="00287731"/>
    <w:rsid w:val="00287DDA"/>
    <w:rsid w:val="00290044"/>
    <w:rsid w:val="0029041D"/>
    <w:rsid w:val="002906E4"/>
    <w:rsid w:val="00290B63"/>
    <w:rsid w:val="00291DD7"/>
    <w:rsid w:val="002922CA"/>
    <w:rsid w:val="002923AE"/>
    <w:rsid w:val="00292852"/>
    <w:rsid w:val="00292EEE"/>
    <w:rsid w:val="00293A76"/>
    <w:rsid w:val="00293BEF"/>
    <w:rsid w:val="00293D5B"/>
    <w:rsid w:val="00294026"/>
    <w:rsid w:val="002947ED"/>
    <w:rsid w:val="002948C1"/>
    <w:rsid w:val="00294AB3"/>
    <w:rsid w:val="00294B84"/>
    <w:rsid w:val="00294C8D"/>
    <w:rsid w:val="00294DCF"/>
    <w:rsid w:val="002957A5"/>
    <w:rsid w:val="00295A30"/>
    <w:rsid w:val="00295D93"/>
    <w:rsid w:val="00296FB3"/>
    <w:rsid w:val="00297075"/>
    <w:rsid w:val="00297337"/>
    <w:rsid w:val="0029752D"/>
    <w:rsid w:val="002977D2"/>
    <w:rsid w:val="002A1960"/>
    <w:rsid w:val="002A1E29"/>
    <w:rsid w:val="002A25BC"/>
    <w:rsid w:val="002A27D0"/>
    <w:rsid w:val="002A29A5"/>
    <w:rsid w:val="002A3649"/>
    <w:rsid w:val="002A3AE4"/>
    <w:rsid w:val="002A4680"/>
    <w:rsid w:val="002A4CDB"/>
    <w:rsid w:val="002A54B8"/>
    <w:rsid w:val="002A5727"/>
    <w:rsid w:val="002A5F19"/>
    <w:rsid w:val="002A6870"/>
    <w:rsid w:val="002A7167"/>
    <w:rsid w:val="002A7773"/>
    <w:rsid w:val="002A777F"/>
    <w:rsid w:val="002A7791"/>
    <w:rsid w:val="002A7824"/>
    <w:rsid w:val="002A78AB"/>
    <w:rsid w:val="002A7EDF"/>
    <w:rsid w:val="002B0249"/>
    <w:rsid w:val="002B0374"/>
    <w:rsid w:val="002B10B9"/>
    <w:rsid w:val="002B135E"/>
    <w:rsid w:val="002B1707"/>
    <w:rsid w:val="002B17FC"/>
    <w:rsid w:val="002B24C6"/>
    <w:rsid w:val="002B2800"/>
    <w:rsid w:val="002B2D10"/>
    <w:rsid w:val="002B2E15"/>
    <w:rsid w:val="002B3B11"/>
    <w:rsid w:val="002B3F21"/>
    <w:rsid w:val="002B464C"/>
    <w:rsid w:val="002B4AD4"/>
    <w:rsid w:val="002B51F2"/>
    <w:rsid w:val="002B548A"/>
    <w:rsid w:val="002B5531"/>
    <w:rsid w:val="002B59E2"/>
    <w:rsid w:val="002B5BB2"/>
    <w:rsid w:val="002B5DD0"/>
    <w:rsid w:val="002B6EBA"/>
    <w:rsid w:val="002B7567"/>
    <w:rsid w:val="002B7E32"/>
    <w:rsid w:val="002B7EDC"/>
    <w:rsid w:val="002C0529"/>
    <w:rsid w:val="002C0A80"/>
    <w:rsid w:val="002C0C32"/>
    <w:rsid w:val="002C0D41"/>
    <w:rsid w:val="002C0D77"/>
    <w:rsid w:val="002C1367"/>
    <w:rsid w:val="002C1757"/>
    <w:rsid w:val="002C178A"/>
    <w:rsid w:val="002C1842"/>
    <w:rsid w:val="002C1B9F"/>
    <w:rsid w:val="002C3152"/>
    <w:rsid w:val="002C3F73"/>
    <w:rsid w:val="002C3F80"/>
    <w:rsid w:val="002C41A1"/>
    <w:rsid w:val="002C4652"/>
    <w:rsid w:val="002C4712"/>
    <w:rsid w:val="002C4A2F"/>
    <w:rsid w:val="002C4D1A"/>
    <w:rsid w:val="002C51D4"/>
    <w:rsid w:val="002C53F8"/>
    <w:rsid w:val="002C5604"/>
    <w:rsid w:val="002C6036"/>
    <w:rsid w:val="002C6D2E"/>
    <w:rsid w:val="002C7702"/>
    <w:rsid w:val="002C7A09"/>
    <w:rsid w:val="002D0559"/>
    <w:rsid w:val="002D0AA4"/>
    <w:rsid w:val="002D125B"/>
    <w:rsid w:val="002D1EBC"/>
    <w:rsid w:val="002D1EC9"/>
    <w:rsid w:val="002D212A"/>
    <w:rsid w:val="002D2202"/>
    <w:rsid w:val="002D22B2"/>
    <w:rsid w:val="002D2795"/>
    <w:rsid w:val="002D281D"/>
    <w:rsid w:val="002D2873"/>
    <w:rsid w:val="002D2FFC"/>
    <w:rsid w:val="002D30C7"/>
    <w:rsid w:val="002D33F7"/>
    <w:rsid w:val="002D37DD"/>
    <w:rsid w:val="002D3E23"/>
    <w:rsid w:val="002D4043"/>
    <w:rsid w:val="002D44BD"/>
    <w:rsid w:val="002D4A9C"/>
    <w:rsid w:val="002D4B7F"/>
    <w:rsid w:val="002D56DF"/>
    <w:rsid w:val="002D5E94"/>
    <w:rsid w:val="002D632F"/>
    <w:rsid w:val="002D7A54"/>
    <w:rsid w:val="002D7B38"/>
    <w:rsid w:val="002D7CC4"/>
    <w:rsid w:val="002E02A9"/>
    <w:rsid w:val="002E040E"/>
    <w:rsid w:val="002E06D4"/>
    <w:rsid w:val="002E0A0D"/>
    <w:rsid w:val="002E11E4"/>
    <w:rsid w:val="002E14F1"/>
    <w:rsid w:val="002E170D"/>
    <w:rsid w:val="002E1757"/>
    <w:rsid w:val="002E21DA"/>
    <w:rsid w:val="002E2E53"/>
    <w:rsid w:val="002E31C8"/>
    <w:rsid w:val="002E3259"/>
    <w:rsid w:val="002E335F"/>
    <w:rsid w:val="002E343D"/>
    <w:rsid w:val="002E3440"/>
    <w:rsid w:val="002E3861"/>
    <w:rsid w:val="002E3B95"/>
    <w:rsid w:val="002E447C"/>
    <w:rsid w:val="002E4688"/>
    <w:rsid w:val="002E4789"/>
    <w:rsid w:val="002E4DA4"/>
    <w:rsid w:val="002E4DEB"/>
    <w:rsid w:val="002E4EF7"/>
    <w:rsid w:val="002E5AFF"/>
    <w:rsid w:val="002E5E4D"/>
    <w:rsid w:val="002E632A"/>
    <w:rsid w:val="002E6337"/>
    <w:rsid w:val="002E6D88"/>
    <w:rsid w:val="002E6EE9"/>
    <w:rsid w:val="002E6F33"/>
    <w:rsid w:val="002E721A"/>
    <w:rsid w:val="002E756D"/>
    <w:rsid w:val="002E75DA"/>
    <w:rsid w:val="002E7E07"/>
    <w:rsid w:val="002F020A"/>
    <w:rsid w:val="002F0F47"/>
    <w:rsid w:val="002F1FE6"/>
    <w:rsid w:val="002F209E"/>
    <w:rsid w:val="002F2261"/>
    <w:rsid w:val="002F23B2"/>
    <w:rsid w:val="002F2596"/>
    <w:rsid w:val="002F2CD7"/>
    <w:rsid w:val="002F34D4"/>
    <w:rsid w:val="002F377B"/>
    <w:rsid w:val="002F3D62"/>
    <w:rsid w:val="002F3E1E"/>
    <w:rsid w:val="002F4160"/>
    <w:rsid w:val="002F4621"/>
    <w:rsid w:val="002F486D"/>
    <w:rsid w:val="002F4F6A"/>
    <w:rsid w:val="002F5B6D"/>
    <w:rsid w:val="002F6582"/>
    <w:rsid w:val="002F6648"/>
    <w:rsid w:val="002F6A71"/>
    <w:rsid w:val="002F6E2A"/>
    <w:rsid w:val="002F72BC"/>
    <w:rsid w:val="002F74E0"/>
    <w:rsid w:val="00300C1A"/>
    <w:rsid w:val="003030DD"/>
    <w:rsid w:val="00303377"/>
    <w:rsid w:val="00303638"/>
    <w:rsid w:val="00303A98"/>
    <w:rsid w:val="00303F62"/>
    <w:rsid w:val="00304721"/>
    <w:rsid w:val="00305FF9"/>
    <w:rsid w:val="00306119"/>
    <w:rsid w:val="00306B56"/>
    <w:rsid w:val="00306B74"/>
    <w:rsid w:val="0030772C"/>
    <w:rsid w:val="003077F8"/>
    <w:rsid w:val="003103D9"/>
    <w:rsid w:val="00310CAC"/>
    <w:rsid w:val="00310E12"/>
    <w:rsid w:val="0031215D"/>
    <w:rsid w:val="00312AFE"/>
    <w:rsid w:val="00313B6E"/>
    <w:rsid w:val="00313DAD"/>
    <w:rsid w:val="00314262"/>
    <w:rsid w:val="00314567"/>
    <w:rsid w:val="00314E22"/>
    <w:rsid w:val="00315237"/>
    <w:rsid w:val="0031545B"/>
    <w:rsid w:val="00315CE1"/>
    <w:rsid w:val="00316667"/>
    <w:rsid w:val="003170DA"/>
    <w:rsid w:val="00317111"/>
    <w:rsid w:val="00317955"/>
    <w:rsid w:val="0032001B"/>
    <w:rsid w:val="003206B9"/>
    <w:rsid w:val="00320968"/>
    <w:rsid w:val="00321427"/>
    <w:rsid w:val="003214FD"/>
    <w:rsid w:val="003215C9"/>
    <w:rsid w:val="00321695"/>
    <w:rsid w:val="003216DD"/>
    <w:rsid w:val="00322752"/>
    <w:rsid w:val="003237C8"/>
    <w:rsid w:val="0032397A"/>
    <w:rsid w:val="003243E5"/>
    <w:rsid w:val="00324BA4"/>
    <w:rsid w:val="00324BF1"/>
    <w:rsid w:val="00324C26"/>
    <w:rsid w:val="00324D4B"/>
    <w:rsid w:val="003258D8"/>
    <w:rsid w:val="00325B7A"/>
    <w:rsid w:val="00325C42"/>
    <w:rsid w:val="00326018"/>
    <w:rsid w:val="00326688"/>
    <w:rsid w:val="00326730"/>
    <w:rsid w:val="003267ED"/>
    <w:rsid w:val="003269C6"/>
    <w:rsid w:val="00326BE3"/>
    <w:rsid w:val="00326EF6"/>
    <w:rsid w:val="003270C0"/>
    <w:rsid w:val="003271E5"/>
    <w:rsid w:val="00327217"/>
    <w:rsid w:val="00327C44"/>
    <w:rsid w:val="00327DC5"/>
    <w:rsid w:val="003300AB"/>
    <w:rsid w:val="0033079E"/>
    <w:rsid w:val="00330DEB"/>
    <w:rsid w:val="00330DF5"/>
    <w:rsid w:val="00330F7B"/>
    <w:rsid w:val="003312D8"/>
    <w:rsid w:val="00331502"/>
    <w:rsid w:val="0033160D"/>
    <w:rsid w:val="00331757"/>
    <w:rsid w:val="00331947"/>
    <w:rsid w:val="0033194D"/>
    <w:rsid w:val="003319B4"/>
    <w:rsid w:val="00331DFE"/>
    <w:rsid w:val="0033228E"/>
    <w:rsid w:val="00332E57"/>
    <w:rsid w:val="003335AE"/>
    <w:rsid w:val="003337F7"/>
    <w:rsid w:val="00333C31"/>
    <w:rsid w:val="00334145"/>
    <w:rsid w:val="003344B0"/>
    <w:rsid w:val="00334641"/>
    <w:rsid w:val="00334DED"/>
    <w:rsid w:val="00334FA6"/>
    <w:rsid w:val="0033635F"/>
    <w:rsid w:val="00336C87"/>
    <w:rsid w:val="00336C8C"/>
    <w:rsid w:val="00336D6B"/>
    <w:rsid w:val="00336F2F"/>
    <w:rsid w:val="00337237"/>
    <w:rsid w:val="003379E1"/>
    <w:rsid w:val="00341274"/>
    <w:rsid w:val="00341C90"/>
    <w:rsid w:val="00342E8D"/>
    <w:rsid w:val="00343332"/>
    <w:rsid w:val="0034352E"/>
    <w:rsid w:val="00344088"/>
    <w:rsid w:val="00344CC8"/>
    <w:rsid w:val="0034517C"/>
    <w:rsid w:val="003451E8"/>
    <w:rsid w:val="00345D9B"/>
    <w:rsid w:val="003460EC"/>
    <w:rsid w:val="0034621D"/>
    <w:rsid w:val="003463EC"/>
    <w:rsid w:val="003465EA"/>
    <w:rsid w:val="003466C2"/>
    <w:rsid w:val="003471CF"/>
    <w:rsid w:val="0034729A"/>
    <w:rsid w:val="00347BD6"/>
    <w:rsid w:val="00347D88"/>
    <w:rsid w:val="00347F14"/>
    <w:rsid w:val="0035006B"/>
    <w:rsid w:val="00350CBA"/>
    <w:rsid w:val="00350EA2"/>
    <w:rsid w:val="003513E2"/>
    <w:rsid w:val="00351833"/>
    <w:rsid w:val="00351C2E"/>
    <w:rsid w:val="00351FDA"/>
    <w:rsid w:val="00352028"/>
    <w:rsid w:val="003525C2"/>
    <w:rsid w:val="00352AAE"/>
    <w:rsid w:val="00353253"/>
    <w:rsid w:val="0035372A"/>
    <w:rsid w:val="00354052"/>
    <w:rsid w:val="003545CA"/>
    <w:rsid w:val="003545EA"/>
    <w:rsid w:val="00354655"/>
    <w:rsid w:val="00354760"/>
    <w:rsid w:val="00354855"/>
    <w:rsid w:val="00354B31"/>
    <w:rsid w:val="00354B69"/>
    <w:rsid w:val="0035503B"/>
    <w:rsid w:val="00355927"/>
    <w:rsid w:val="00355D91"/>
    <w:rsid w:val="0035712F"/>
    <w:rsid w:val="0035735F"/>
    <w:rsid w:val="00357552"/>
    <w:rsid w:val="0035779E"/>
    <w:rsid w:val="0036026B"/>
    <w:rsid w:val="0036039F"/>
    <w:rsid w:val="003604DD"/>
    <w:rsid w:val="00360565"/>
    <w:rsid w:val="003605D9"/>
    <w:rsid w:val="003606F8"/>
    <w:rsid w:val="003607AA"/>
    <w:rsid w:val="00360CD6"/>
    <w:rsid w:val="00361E85"/>
    <w:rsid w:val="00362185"/>
    <w:rsid w:val="00362506"/>
    <w:rsid w:val="00362532"/>
    <w:rsid w:val="003632A3"/>
    <w:rsid w:val="00364580"/>
    <w:rsid w:val="00364CD1"/>
    <w:rsid w:val="00364FF8"/>
    <w:rsid w:val="003651EB"/>
    <w:rsid w:val="003658B7"/>
    <w:rsid w:val="003658CA"/>
    <w:rsid w:val="00365F05"/>
    <w:rsid w:val="003664B2"/>
    <w:rsid w:val="003666AF"/>
    <w:rsid w:val="00366AED"/>
    <w:rsid w:val="00366B75"/>
    <w:rsid w:val="00367BF8"/>
    <w:rsid w:val="003700B2"/>
    <w:rsid w:val="00370143"/>
    <w:rsid w:val="003703E4"/>
    <w:rsid w:val="00370643"/>
    <w:rsid w:val="00370A90"/>
    <w:rsid w:val="003711C6"/>
    <w:rsid w:val="003715D0"/>
    <w:rsid w:val="00371A35"/>
    <w:rsid w:val="00371A8C"/>
    <w:rsid w:val="00372002"/>
    <w:rsid w:val="0037284D"/>
    <w:rsid w:val="00372C75"/>
    <w:rsid w:val="00373FD5"/>
    <w:rsid w:val="00374464"/>
    <w:rsid w:val="00374CD4"/>
    <w:rsid w:val="00374EC2"/>
    <w:rsid w:val="0037519E"/>
    <w:rsid w:val="00375687"/>
    <w:rsid w:val="003758A8"/>
    <w:rsid w:val="00375E8E"/>
    <w:rsid w:val="003760B2"/>
    <w:rsid w:val="003761C4"/>
    <w:rsid w:val="00376456"/>
    <w:rsid w:val="003771CB"/>
    <w:rsid w:val="00377D74"/>
    <w:rsid w:val="00377DAD"/>
    <w:rsid w:val="00377EF6"/>
    <w:rsid w:val="00380413"/>
    <w:rsid w:val="00381028"/>
    <w:rsid w:val="003811A4"/>
    <w:rsid w:val="0038183D"/>
    <w:rsid w:val="003825A3"/>
    <w:rsid w:val="003826B5"/>
    <w:rsid w:val="00382799"/>
    <w:rsid w:val="00382A3F"/>
    <w:rsid w:val="00383040"/>
    <w:rsid w:val="003832A6"/>
    <w:rsid w:val="00383571"/>
    <w:rsid w:val="0038388E"/>
    <w:rsid w:val="00384257"/>
    <w:rsid w:val="00384930"/>
    <w:rsid w:val="00384CFC"/>
    <w:rsid w:val="00384E33"/>
    <w:rsid w:val="00384EA5"/>
    <w:rsid w:val="003852E9"/>
    <w:rsid w:val="003853D6"/>
    <w:rsid w:val="0038540F"/>
    <w:rsid w:val="00385887"/>
    <w:rsid w:val="003858B4"/>
    <w:rsid w:val="00385DE8"/>
    <w:rsid w:val="0038649C"/>
    <w:rsid w:val="003866CE"/>
    <w:rsid w:val="00387D10"/>
    <w:rsid w:val="00390355"/>
    <w:rsid w:val="00390369"/>
    <w:rsid w:val="003907F1"/>
    <w:rsid w:val="0039093F"/>
    <w:rsid w:val="00390A3F"/>
    <w:rsid w:val="00390B1A"/>
    <w:rsid w:val="00390EA1"/>
    <w:rsid w:val="00390F55"/>
    <w:rsid w:val="003915FC"/>
    <w:rsid w:val="00391A9C"/>
    <w:rsid w:val="00391BCA"/>
    <w:rsid w:val="003923D3"/>
    <w:rsid w:val="003927FD"/>
    <w:rsid w:val="00392842"/>
    <w:rsid w:val="00392FAD"/>
    <w:rsid w:val="003935B3"/>
    <w:rsid w:val="00393710"/>
    <w:rsid w:val="003945D2"/>
    <w:rsid w:val="003948D4"/>
    <w:rsid w:val="00394CAE"/>
    <w:rsid w:val="00394FCA"/>
    <w:rsid w:val="003952C8"/>
    <w:rsid w:val="00395965"/>
    <w:rsid w:val="0039619C"/>
    <w:rsid w:val="00396E0C"/>
    <w:rsid w:val="00396FF7"/>
    <w:rsid w:val="00397DAB"/>
    <w:rsid w:val="00397DCE"/>
    <w:rsid w:val="003A0034"/>
    <w:rsid w:val="003A0CFC"/>
    <w:rsid w:val="003A1626"/>
    <w:rsid w:val="003A166F"/>
    <w:rsid w:val="003A190D"/>
    <w:rsid w:val="003A1DF1"/>
    <w:rsid w:val="003A2041"/>
    <w:rsid w:val="003A2A52"/>
    <w:rsid w:val="003A3245"/>
    <w:rsid w:val="003A374E"/>
    <w:rsid w:val="003A3AE4"/>
    <w:rsid w:val="003A3CDC"/>
    <w:rsid w:val="003A3E95"/>
    <w:rsid w:val="003A47D9"/>
    <w:rsid w:val="003A4C12"/>
    <w:rsid w:val="003A4C9E"/>
    <w:rsid w:val="003A4FEA"/>
    <w:rsid w:val="003A5181"/>
    <w:rsid w:val="003A5570"/>
    <w:rsid w:val="003A588F"/>
    <w:rsid w:val="003A5E1B"/>
    <w:rsid w:val="003A5E20"/>
    <w:rsid w:val="003A5F8B"/>
    <w:rsid w:val="003A698C"/>
    <w:rsid w:val="003A6C40"/>
    <w:rsid w:val="003A6E4D"/>
    <w:rsid w:val="003A7C29"/>
    <w:rsid w:val="003B03B6"/>
    <w:rsid w:val="003B0413"/>
    <w:rsid w:val="003B0CB9"/>
    <w:rsid w:val="003B10EA"/>
    <w:rsid w:val="003B11A4"/>
    <w:rsid w:val="003B11F0"/>
    <w:rsid w:val="003B14F3"/>
    <w:rsid w:val="003B17AE"/>
    <w:rsid w:val="003B1C8D"/>
    <w:rsid w:val="003B2075"/>
    <w:rsid w:val="003B213A"/>
    <w:rsid w:val="003B2DE0"/>
    <w:rsid w:val="003B2F03"/>
    <w:rsid w:val="003B3370"/>
    <w:rsid w:val="003B36BB"/>
    <w:rsid w:val="003B3799"/>
    <w:rsid w:val="003B3E79"/>
    <w:rsid w:val="003B41E2"/>
    <w:rsid w:val="003B4930"/>
    <w:rsid w:val="003B4B65"/>
    <w:rsid w:val="003B51D3"/>
    <w:rsid w:val="003B51E1"/>
    <w:rsid w:val="003B5200"/>
    <w:rsid w:val="003B532A"/>
    <w:rsid w:val="003B5578"/>
    <w:rsid w:val="003B5929"/>
    <w:rsid w:val="003B63C0"/>
    <w:rsid w:val="003B6782"/>
    <w:rsid w:val="003B6D8E"/>
    <w:rsid w:val="003B765B"/>
    <w:rsid w:val="003B79EB"/>
    <w:rsid w:val="003B7F9C"/>
    <w:rsid w:val="003C0C81"/>
    <w:rsid w:val="003C1100"/>
    <w:rsid w:val="003C1428"/>
    <w:rsid w:val="003C18F2"/>
    <w:rsid w:val="003C2063"/>
    <w:rsid w:val="003C21DF"/>
    <w:rsid w:val="003C2240"/>
    <w:rsid w:val="003C2666"/>
    <w:rsid w:val="003C274F"/>
    <w:rsid w:val="003C2A5B"/>
    <w:rsid w:val="003C3142"/>
    <w:rsid w:val="003C3199"/>
    <w:rsid w:val="003C4166"/>
    <w:rsid w:val="003C42B7"/>
    <w:rsid w:val="003C468B"/>
    <w:rsid w:val="003C5263"/>
    <w:rsid w:val="003C541F"/>
    <w:rsid w:val="003C6008"/>
    <w:rsid w:val="003C60C6"/>
    <w:rsid w:val="003C62CA"/>
    <w:rsid w:val="003C65E5"/>
    <w:rsid w:val="003C6709"/>
    <w:rsid w:val="003C6BD6"/>
    <w:rsid w:val="003C6C62"/>
    <w:rsid w:val="003C6E65"/>
    <w:rsid w:val="003C73D4"/>
    <w:rsid w:val="003C7543"/>
    <w:rsid w:val="003C7E55"/>
    <w:rsid w:val="003D09DE"/>
    <w:rsid w:val="003D0C09"/>
    <w:rsid w:val="003D184B"/>
    <w:rsid w:val="003D18D1"/>
    <w:rsid w:val="003D19CE"/>
    <w:rsid w:val="003D1F25"/>
    <w:rsid w:val="003D2090"/>
    <w:rsid w:val="003D238B"/>
    <w:rsid w:val="003D4880"/>
    <w:rsid w:val="003D4AAF"/>
    <w:rsid w:val="003D50C3"/>
    <w:rsid w:val="003D5392"/>
    <w:rsid w:val="003D546D"/>
    <w:rsid w:val="003D5765"/>
    <w:rsid w:val="003D58CF"/>
    <w:rsid w:val="003D591E"/>
    <w:rsid w:val="003D5A52"/>
    <w:rsid w:val="003D5ACA"/>
    <w:rsid w:val="003D5FC2"/>
    <w:rsid w:val="003D6086"/>
    <w:rsid w:val="003D60AB"/>
    <w:rsid w:val="003D60F6"/>
    <w:rsid w:val="003D65D0"/>
    <w:rsid w:val="003D6657"/>
    <w:rsid w:val="003D6AE4"/>
    <w:rsid w:val="003D6B84"/>
    <w:rsid w:val="003D6EBC"/>
    <w:rsid w:val="003D74F6"/>
    <w:rsid w:val="003D75F5"/>
    <w:rsid w:val="003D771A"/>
    <w:rsid w:val="003D7F0C"/>
    <w:rsid w:val="003E00EA"/>
    <w:rsid w:val="003E056D"/>
    <w:rsid w:val="003E07AA"/>
    <w:rsid w:val="003E11B4"/>
    <w:rsid w:val="003E15B2"/>
    <w:rsid w:val="003E1965"/>
    <w:rsid w:val="003E2284"/>
    <w:rsid w:val="003E262F"/>
    <w:rsid w:val="003E2A80"/>
    <w:rsid w:val="003E2E4C"/>
    <w:rsid w:val="003E344D"/>
    <w:rsid w:val="003E36C0"/>
    <w:rsid w:val="003E38B7"/>
    <w:rsid w:val="003E398F"/>
    <w:rsid w:val="003E399B"/>
    <w:rsid w:val="003E3A95"/>
    <w:rsid w:val="003E40EA"/>
    <w:rsid w:val="003E41E5"/>
    <w:rsid w:val="003E428B"/>
    <w:rsid w:val="003E57DC"/>
    <w:rsid w:val="003E5CB7"/>
    <w:rsid w:val="003E6410"/>
    <w:rsid w:val="003E64DC"/>
    <w:rsid w:val="003E6726"/>
    <w:rsid w:val="003E6A40"/>
    <w:rsid w:val="003E7046"/>
    <w:rsid w:val="003E7325"/>
    <w:rsid w:val="003E763B"/>
    <w:rsid w:val="003E785A"/>
    <w:rsid w:val="003E7FB3"/>
    <w:rsid w:val="003F0A01"/>
    <w:rsid w:val="003F0D8A"/>
    <w:rsid w:val="003F1037"/>
    <w:rsid w:val="003F10AB"/>
    <w:rsid w:val="003F110C"/>
    <w:rsid w:val="003F23B0"/>
    <w:rsid w:val="003F27C1"/>
    <w:rsid w:val="003F2A77"/>
    <w:rsid w:val="003F2E7B"/>
    <w:rsid w:val="003F367A"/>
    <w:rsid w:val="003F381C"/>
    <w:rsid w:val="003F3DE9"/>
    <w:rsid w:val="003F3EB4"/>
    <w:rsid w:val="003F48C1"/>
    <w:rsid w:val="003F4FB8"/>
    <w:rsid w:val="003F51C1"/>
    <w:rsid w:val="003F5691"/>
    <w:rsid w:val="003F5695"/>
    <w:rsid w:val="003F6173"/>
    <w:rsid w:val="003F61CD"/>
    <w:rsid w:val="003F67E4"/>
    <w:rsid w:val="003F6BDE"/>
    <w:rsid w:val="003F781F"/>
    <w:rsid w:val="003F7934"/>
    <w:rsid w:val="0040076B"/>
    <w:rsid w:val="0040078D"/>
    <w:rsid w:val="0040086F"/>
    <w:rsid w:val="00400885"/>
    <w:rsid w:val="00400926"/>
    <w:rsid w:val="00400D29"/>
    <w:rsid w:val="00400D45"/>
    <w:rsid w:val="00401031"/>
    <w:rsid w:val="00401271"/>
    <w:rsid w:val="00401447"/>
    <w:rsid w:val="0040163D"/>
    <w:rsid w:val="00401D07"/>
    <w:rsid w:val="00401D83"/>
    <w:rsid w:val="00401DCC"/>
    <w:rsid w:val="004025E7"/>
    <w:rsid w:val="00402618"/>
    <w:rsid w:val="00402641"/>
    <w:rsid w:val="00403037"/>
    <w:rsid w:val="00403300"/>
    <w:rsid w:val="00403474"/>
    <w:rsid w:val="004039E7"/>
    <w:rsid w:val="00404078"/>
    <w:rsid w:val="0040427C"/>
    <w:rsid w:val="00404C24"/>
    <w:rsid w:val="00404CF5"/>
    <w:rsid w:val="00404D36"/>
    <w:rsid w:val="00404DE0"/>
    <w:rsid w:val="00405225"/>
    <w:rsid w:val="00405262"/>
    <w:rsid w:val="0040609A"/>
    <w:rsid w:val="004064B5"/>
    <w:rsid w:val="004068BE"/>
    <w:rsid w:val="00406C6B"/>
    <w:rsid w:val="00407394"/>
    <w:rsid w:val="00407DF6"/>
    <w:rsid w:val="00407EE8"/>
    <w:rsid w:val="00410018"/>
    <w:rsid w:val="004101E7"/>
    <w:rsid w:val="00410AAB"/>
    <w:rsid w:val="00410E44"/>
    <w:rsid w:val="00410EBF"/>
    <w:rsid w:val="0041115A"/>
    <w:rsid w:val="00412103"/>
    <w:rsid w:val="00412DE2"/>
    <w:rsid w:val="004131D8"/>
    <w:rsid w:val="00413438"/>
    <w:rsid w:val="00413857"/>
    <w:rsid w:val="00413861"/>
    <w:rsid w:val="00413A4A"/>
    <w:rsid w:val="00413BF0"/>
    <w:rsid w:val="00414CF4"/>
    <w:rsid w:val="00414D13"/>
    <w:rsid w:val="00415039"/>
    <w:rsid w:val="00415D34"/>
    <w:rsid w:val="004162C1"/>
    <w:rsid w:val="004163F3"/>
    <w:rsid w:val="0041682C"/>
    <w:rsid w:val="00416C4D"/>
    <w:rsid w:val="00416E4A"/>
    <w:rsid w:val="00417482"/>
    <w:rsid w:val="00417835"/>
    <w:rsid w:val="00417A4A"/>
    <w:rsid w:val="00417B9A"/>
    <w:rsid w:val="00417FF2"/>
    <w:rsid w:val="00420197"/>
    <w:rsid w:val="0042148E"/>
    <w:rsid w:val="004219C1"/>
    <w:rsid w:val="00422221"/>
    <w:rsid w:val="004223C3"/>
    <w:rsid w:val="00422EAE"/>
    <w:rsid w:val="004230F6"/>
    <w:rsid w:val="004233A9"/>
    <w:rsid w:val="0042365C"/>
    <w:rsid w:val="0042488C"/>
    <w:rsid w:val="00424997"/>
    <w:rsid w:val="00424A11"/>
    <w:rsid w:val="00424D77"/>
    <w:rsid w:val="00425258"/>
    <w:rsid w:val="0042545C"/>
    <w:rsid w:val="00425772"/>
    <w:rsid w:val="00425897"/>
    <w:rsid w:val="00425A33"/>
    <w:rsid w:val="00425CCC"/>
    <w:rsid w:val="004264B4"/>
    <w:rsid w:val="004267AF"/>
    <w:rsid w:val="0042688D"/>
    <w:rsid w:val="00426C6B"/>
    <w:rsid w:val="00426EE7"/>
    <w:rsid w:val="00427405"/>
    <w:rsid w:val="0042748C"/>
    <w:rsid w:val="004306DA"/>
    <w:rsid w:val="004307AC"/>
    <w:rsid w:val="00430B2F"/>
    <w:rsid w:val="00430B39"/>
    <w:rsid w:val="00430DDB"/>
    <w:rsid w:val="00430F21"/>
    <w:rsid w:val="00430F7A"/>
    <w:rsid w:val="0043103D"/>
    <w:rsid w:val="004312DF"/>
    <w:rsid w:val="0043144C"/>
    <w:rsid w:val="004316C1"/>
    <w:rsid w:val="004317D7"/>
    <w:rsid w:val="00431D39"/>
    <w:rsid w:val="004323B5"/>
    <w:rsid w:val="00432939"/>
    <w:rsid w:val="0043296F"/>
    <w:rsid w:val="00432A07"/>
    <w:rsid w:val="00433590"/>
    <w:rsid w:val="00434122"/>
    <w:rsid w:val="004341F6"/>
    <w:rsid w:val="004343B1"/>
    <w:rsid w:val="00434715"/>
    <w:rsid w:val="00434C05"/>
    <w:rsid w:val="00434FFA"/>
    <w:rsid w:val="0043515D"/>
    <w:rsid w:val="00435738"/>
    <w:rsid w:val="00435F15"/>
    <w:rsid w:val="004367D5"/>
    <w:rsid w:val="00436E38"/>
    <w:rsid w:val="0043768B"/>
    <w:rsid w:val="00437976"/>
    <w:rsid w:val="00437A4D"/>
    <w:rsid w:val="004403FE"/>
    <w:rsid w:val="004408A4"/>
    <w:rsid w:val="00440B47"/>
    <w:rsid w:val="00440D11"/>
    <w:rsid w:val="0044136F"/>
    <w:rsid w:val="004417D2"/>
    <w:rsid w:val="00441C83"/>
    <w:rsid w:val="0044229A"/>
    <w:rsid w:val="00443404"/>
    <w:rsid w:val="00444455"/>
    <w:rsid w:val="00444954"/>
    <w:rsid w:val="00444C36"/>
    <w:rsid w:val="00444CBC"/>
    <w:rsid w:val="00445AC3"/>
    <w:rsid w:val="00445BAA"/>
    <w:rsid w:val="00446093"/>
    <w:rsid w:val="004467D6"/>
    <w:rsid w:val="00446DE8"/>
    <w:rsid w:val="00446EC2"/>
    <w:rsid w:val="0044736C"/>
    <w:rsid w:val="00447667"/>
    <w:rsid w:val="00447965"/>
    <w:rsid w:val="00450044"/>
    <w:rsid w:val="004501DD"/>
    <w:rsid w:val="00450A62"/>
    <w:rsid w:val="00450A7C"/>
    <w:rsid w:val="00450F2C"/>
    <w:rsid w:val="0045106C"/>
    <w:rsid w:val="00451839"/>
    <w:rsid w:val="00451AF3"/>
    <w:rsid w:val="00451B5C"/>
    <w:rsid w:val="00451EFC"/>
    <w:rsid w:val="00452004"/>
    <w:rsid w:val="00452180"/>
    <w:rsid w:val="00452A3C"/>
    <w:rsid w:val="004531BD"/>
    <w:rsid w:val="00453D63"/>
    <w:rsid w:val="00453F7A"/>
    <w:rsid w:val="004543B3"/>
    <w:rsid w:val="00454940"/>
    <w:rsid w:val="004549CB"/>
    <w:rsid w:val="00454CC5"/>
    <w:rsid w:val="004552A7"/>
    <w:rsid w:val="00455A38"/>
    <w:rsid w:val="00455CB3"/>
    <w:rsid w:val="00455EE7"/>
    <w:rsid w:val="00455FFE"/>
    <w:rsid w:val="00456550"/>
    <w:rsid w:val="0045658C"/>
    <w:rsid w:val="004569EE"/>
    <w:rsid w:val="00456CBB"/>
    <w:rsid w:val="0045730A"/>
    <w:rsid w:val="004573CD"/>
    <w:rsid w:val="004578B8"/>
    <w:rsid w:val="004579D9"/>
    <w:rsid w:val="00460985"/>
    <w:rsid w:val="00460D10"/>
    <w:rsid w:val="00461146"/>
    <w:rsid w:val="00461422"/>
    <w:rsid w:val="00461495"/>
    <w:rsid w:val="0046162A"/>
    <w:rsid w:val="00461DD4"/>
    <w:rsid w:val="00462256"/>
    <w:rsid w:val="00462736"/>
    <w:rsid w:val="004633CE"/>
    <w:rsid w:val="00463776"/>
    <w:rsid w:val="00463E20"/>
    <w:rsid w:val="00464222"/>
    <w:rsid w:val="00464852"/>
    <w:rsid w:val="004654E9"/>
    <w:rsid w:val="00465BFB"/>
    <w:rsid w:val="00465EB2"/>
    <w:rsid w:val="004665BB"/>
    <w:rsid w:val="004671DF"/>
    <w:rsid w:val="00467887"/>
    <w:rsid w:val="00470003"/>
    <w:rsid w:val="00470764"/>
    <w:rsid w:val="00470860"/>
    <w:rsid w:val="00470B26"/>
    <w:rsid w:val="00470E45"/>
    <w:rsid w:val="0047193D"/>
    <w:rsid w:val="00471EF0"/>
    <w:rsid w:val="0047231D"/>
    <w:rsid w:val="00472F6B"/>
    <w:rsid w:val="004731CD"/>
    <w:rsid w:val="00473718"/>
    <w:rsid w:val="0047394D"/>
    <w:rsid w:val="004739D8"/>
    <w:rsid w:val="0047483D"/>
    <w:rsid w:val="00474A72"/>
    <w:rsid w:val="00474BD1"/>
    <w:rsid w:val="00474BE7"/>
    <w:rsid w:val="00475015"/>
    <w:rsid w:val="00475110"/>
    <w:rsid w:val="0047525B"/>
    <w:rsid w:val="00475685"/>
    <w:rsid w:val="00475A24"/>
    <w:rsid w:val="00475C3C"/>
    <w:rsid w:val="00475CC0"/>
    <w:rsid w:val="00475E98"/>
    <w:rsid w:val="00476A4B"/>
    <w:rsid w:val="00477E49"/>
    <w:rsid w:val="00477ED9"/>
    <w:rsid w:val="00480145"/>
    <w:rsid w:val="00480211"/>
    <w:rsid w:val="00480922"/>
    <w:rsid w:val="00481AF4"/>
    <w:rsid w:val="00481B38"/>
    <w:rsid w:val="00481B6C"/>
    <w:rsid w:val="004823D5"/>
    <w:rsid w:val="004829C4"/>
    <w:rsid w:val="00482BAE"/>
    <w:rsid w:val="00483A25"/>
    <w:rsid w:val="00483CCF"/>
    <w:rsid w:val="00483D54"/>
    <w:rsid w:val="004844A4"/>
    <w:rsid w:val="00484AF1"/>
    <w:rsid w:val="004858E2"/>
    <w:rsid w:val="00485A05"/>
    <w:rsid w:val="00485A1C"/>
    <w:rsid w:val="00485EE3"/>
    <w:rsid w:val="0048633E"/>
    <w:rsid w:val="0048677F"/>
    <w:rsid w:val="00486847"/>
    <w:rsid w:val="00486936"/>
    <w:rsid w:val="00486EA8"/>
    <w:rsid w:val="0048741F"/>
    <w:rsid w:val="004875A1"/>
    <w:rsid w:val="00490034"/>
    <w:rsid w:val="00490A15"/>
    <w:rsid w:val="00490E03"/>
    <w:rsid w:val="00491275"/>
    <w:rsid w:val="00491486"/>
    <w:rsid w:val="0049165A"/>
    <w:rsid w:val="00491A83"/>
    <w:rsid w:val="00492152"/>
    <w:rsid w:val="004928F3"/>
    <w:rsid w:val="00492D4C"/>
    <w:rsid w:val="00493A9D"/>
    <w:rsid w:val="00493E4C"/>
    <w:rsid w:val="0049407B"/>
    <w:rsid w:val="004941CD"/>
    <w:rsid w:val="00494558"/>
    <w:rsid w:val="0049459E"/>
    <w:rsid w:val="004946E2"/>
    <w:rsid w:val="0049482F"/>
    <w:rsid w:val="004951E2"/>
    <w:rsid w:val="00495309"/>
    <w:rsid w:val="00495756"/>
    <w:rsid w:val="004958F3"/>
    <w:rsid w:val="004959FF"/>
    <w:rsid w:val="00495B39"/>
    <w:rsid w:val="004962BE"/>
    <w:rsid w:val="00496838"/>
    <w:rsid w:val="00496916"/>
    <w:rsid w:val="00496B73"/>
    <w:rsid w:val="00496C7C"/>
    <w:rsid w:val="004970AE"/>
    <w:rsid w:val="00497442"/>
    <w:rsid w:val="004974EC"/>
    <w:rsid w:val="004976A1"/>
    <w:rsid w:val="00497A90"/>
    <w:rsid w:val="004A0124"/>
    <w:rsid w:val="004A051E"/>
    <w:rsid w:val="004A092B"/>
    <w:rsid w:val="004A0F9A"/>
    <w:rsid w:val="004A168A"/>
    <w:rsid w:val="004A185C"/>
    <w:rsid w:val="004A2070"/>
    <w:rsid w:val="004A248D"/>
    <w:rsid w:val="004A27A1"/>
    <w:rsid w:val="004A280F"/>
    <w:rsid w:val="004A29BE"/>
    <w:rsid w:val="004A2AFB"/>
    <w:rsid w:val="004A337D"/>
    <w:rsid w:val="004A4504"/>
    <w:rsid w:val="004A491D"/>
    <w:rsid w:val="004A4A78"/>
    <w:rsid w:val="004A4F7E"/>
    <w:rsid w:val="004A52BD"/>
    <w:rsid w:val="004A5B8D"/>
    <w:rsid w:val="004A62D5"/>
    <w:rsid w:val="004A63D2"/>
    <w:rsid w:val="004A6AD3"/>
    <w:rsid w:val="004A6E5E"/>
    <w:rsid w:val="004A707B"/>
    <w:rsid w:val="004A729C"/>
    <w:rsid w:val="004A7324"/>
    <w:rsid w:val="004A7515"/>
    <w:rsid w:val="004B05E8"/>
    <w:rsid w:val="004B0895"/>
    <w:rsid w:val="004B09E4"/>
    <w:rsid w:val="004B0A6B"/>
    <w:rsid w:val="004B0A6D"/>
    <w:rsid w:val="004B0B29"/>
    <w:rsid w:val="004B0BFA"/>
    <w:rsid w:val="004B1173"/>
    <w:rsid w:val="004B132E"/>
    <w:rsid w:val="004B197F"/>
    <w:rsid w:val="004B1CE3"/>
    <w:rsid w:val="004B1F9F"/>
    <w:rsid w:val="004B2060"/>
    <w:rsid w:val="004B23DB"/>
    <w:rsid w:val="004B2A65"/>
    <w:rsid w:val="004B2A9F"/>
    <w:rsid w:val="004B338D"/>
    <w:rsid w:val="004B39F3"/>
    <w:rsid w:val="004B4B50"/>
    <w:rsid w:val="004B60D4"/>
    <w:rsid w:val="004B638F"/>
    <w:rsid w:val="004B67DE"/>
    <w:rsid w:val="004B6880"/>
    <w:rsid w:val="004B6B20"/>
    <w:rsid w:val="004C023E"/>
    <w:rsid w:val="004C0BDC"/>
    <w:rsid w:val="004C1034"/>
    <w:rsid w:val="004C1074"/>
    <w:rsid w:val="004C1756"/>
    <w:rsid w:val="004C21D7"/>
    <w:rsid w:val="004C264F"/>
    <w:rsid w:val="004C28F7"/>
    <w:rsid w:val="004C2AC6"/>
    <w:rsid w:val="004C2F91"/>
    <w:rsid w:val="004C36EA"/>
    <w:rsid w:val="004C3E0F"/>
    <w:rsid w:val="004C44D4"/>
    <w:rsid w:val="004C48AE"/>
    <w:rsid w:val="004C509C"/>
    <w:rsid w:val="004C5442"/>
    <w:rsid w:val="004C57F7"/>
    <w:rsid w:val="004C5D4A"/>
    <w:rsid w:val="004C5F62"/>
    <w:rsid w:val="004C66CF"/>
    <w:rsid w:val="004C685F"/>
    <w:rsid w:val="004C6CDA"/>
    <w:rsid w:val="004C6D93"/>
    <w:rsid w:val="004C6FC6"/>
    <w:rsid w:val="004C719C"/>
    <w:rsid w:val="004C77E0"/>
    <w:rsid w:val="004C7936"/>
    <w:rsid w:val="004C7A19"/>
    <w:rsid w:val="004C7D72"/>
    <w:rsid w:val="004D0BC6"/>
    <w:rsid w:val="004D1109"/>
    <w:rsid w:val="004D16AB"/>
    <w:rsid w:val="004D16DE"/>
    <w:rsid w:val="004D1773"/>
    <w:rsid w:val="004D1AC3"/>
    <w:rsid w:val="004D2685"/>
    <w:rsid w:val="004D2950"/>
    <w:rsid w:val="004D2AB4"/>
    <w:rsid w:val="004D2BFA"/>
    <w:rsid w:val="004D3040"/>
    <w:rsid w:val="004D3583"/>
    <w:rsid w:val="004D4599"/>
    <w:rsid w:val="004D4689"/>
    <w:rsid w:val="004D4698"/>
    <w:rsid w:val="004D5035"/>
    <w:rsid w:val="004D51CD"/>
    <w:rsid w:val="004D55A1"/>
    <w:rsid w:val="004D5A37"/>
    <w:rsid w:val="004D60B2"/>
    <w:rsid w:val="004D647E"/>
    <w:rsid w:val="004D655C"/>
    <w:rsid w:val="004D696E"/>
    <w:rsid w:val="004D6EC1"/>
    <w:rsid w:val="004D730C"/>
    <w:rsid w:val="004D7B3E"/>
    <w:rsid w:val="004D7CCA"/>
    <w:rsid w:val="004D7D3B"/>
    <w:rsid w:val="004D7EC8"/>
    <w:rsid w:val="004D7ED2"/>
    <w:rsid w:val="004E01BF"/>
    <w:rsid w:val="004E04B2"/>
    <w:rsid w:val="004E04D9"/>
    <w:rsid w:val="004E0941"/>
    <w:rsid w:val="004E0BBC"/>
    <w:rsid w:val="004E0DBC"/>
    <w:rsid w:val="004E1390"/>
    <w:rsid w:val="004E1483"/>
    <w:rsid w:val="004E1611"/>
    <w:rsid w:val="004E16E5"/>
    <w:rsid w:val="004E1990"/>
    <w:rsid w:val="004E1E67"/>
    <w:rsid w:val="004E2C39"/>
    <w:rsid w:val="004E3430"/>
    <w:rsid w:val="004E375D"/>
    <w:rsid w:val="004E39FD"/>
    <w:rsid w:val="004E3AAA"/>
    <w:rsid w:val="004E3EF6"/>
    <w:rsid w:val="004E43C9"/>
    <w:rsid w:val="004E4DBF"/>
    <w:rsid w:val="004E5028"/>
    <w:rsid w:val="004E5258"/>
    <w:rsid w:val="004E5BF5"/>
    <w:rsid w:val="004E5EFE"/>
    <w:rsid w:val="004E6FC0"/>
    <w:rsid w:val="004E7C28"/>
    <w:rsid w:val="004F0537"/>
    <w:rsid w:val="004F0ABD"/>
    <w:rsid w:val="004F104E"/>
    <w:rsid w:val="004F1420"/>
    <w:rsid w:val="004F2002"/>
    <w:rsid w:val="004F2837"/>
    <w:rsid w:val="004F3254"/>
    <w:rsid w:val="004F40AC"/>
    <w:rsid w:val="004F44A5"/>
    <w:rsid w:val="004F4F70"/>
    <w:rsid w:val="004F52F5"/>
    <w:rsid w:val="004F53D4"/>
    <w:rsid w:val="004F552F"/>
    <w:rsid w:val="004F66AA"/>
    <w:rsid w:val="004F6753"/>
    <w:rsid w:val="004F678C"/>
    <w:rsid w:val="004F6AD8"/>
    <w:rsid w:val="004F6B74"/>
    <w:rsid w:val="004F6CB4"/>
    <w:rsid w:val="004F6E4C"/>
    <w:rsid w:val="004F7566"/>
    <w:rsid w:val="004F791E"/>
    <w:rsid w:val="004F7E19"/>
    <w:rsid w:val="005004AE"/>
    <w:rsid w:val="005004D8"/>
    <w:rsid w:val="00500C56"/>
    <w:rsid w:val="0050144D"/>
    <w:rsid w:val="005018E5"/>
    <w:rsid w:val="00501D18"/>
    <w:rsid w:val="00501F42"/>
    <w:rsid w:val="00502293"/>
    <w:rsid w:val="00503377"/>
    <w:rsid w:val="005034E4"/>
    <w:rsid w:val="005035D7"/>
    <w:rsid w:val="00503617"/>
    <w:rsid w:val="00503933"/>
    <w:rsid w:val="00503BEC"/>
    <w:rsid w:val="00503BF5"/>
    <w:rsid w:val="00503C61"/>
    <w:rsid w:val="00503E0F"/>
    <w:rsid w:val="00503FC2"/>
    <w:rsid w:val="005042D2"/>
    <w:rsid w:val="005043B5"/>
    <w:rsid w:val="00504572"/>
    <w:rsid w:val="005048DE"/>
    <w:rsid w:val="0050491D"/>
    <w:rsid w:val="00504AC2"/>
    <w:rsid w:val="00504C3C"/>
    <w:rsid w:val="005050F8"/>
    <w:rsid w:val="00506555"/>
    <w:rsid w:val="0050690C"/>
    <w:rsid w:val="00506D4F"/>
    <w:rsid w:val="00506EF5"/>
    <w:rsid w:val="00507903"/>
    <w:rsid w:val="00507E3D"/>
    <w:rsid w:val="00510193"/>
    <w:rsid w:val="0051066D"/>
    <w:rsid w:val="00510882"/>
    <w:rsid w:val="005109C9"/>
    <w:rsid w:val="00510D3B"/>
    <w:rsid w:val="005111F5"/>
    <w:rsid w:val="005117F9"/>
    <w:rsid w:val="00511FB4"/>
    <w:rsid w:val="00512070"/>
    <w:rsid w:val="0051236B"/>
    <w:rsid w:val="0051269C"/>
    <w:rsid w:val="005128DE"/>
    <w:rsid w:val="00513983"/>
    <w:rsid w:val="00513B80"/>
    <w:rsid w:val="005143D8"/>
    <w:rsid w:val="005145DF"/>
    <w:rsid w:val="00514A94"/>
    <w:rsid w:val="00515860"/>
    <w:rsid w:val="005159C9"/>
    <w:rsid w:val="00516250"/>
    <w:rsid w:val="005167BF"/>
    <w:rsid w:val="00516A8A"/>
    <w:rsid w:val="00517141"/>
    <w:rsid w:val="005172BC"/>
    <w:rsid w:val="005175D0"/>
    <w:rsid w:val="005202EB"/>
    <w:rsid w:val="005207F3"/>
    <w:rsid w:val="005209F8"/>
    <w:rsid w:val="00520B3F"/>
    <w:rsid w:val="005213BE"/>
    <w:rsid w:val="00521B3E"/>
    <w:rsid w:val="00521F66"/>
    <w:rsid w:val="00522175"/>
    <w:rsid w:val="0052222C"/>
    <w:rsid w:val="00522576"/>
    <w:rsid w:val="00522977"/>
    <w:rsid w:val="00522C15"/>
    <w:rsid w:val="00522FC9"/>
    <w:rsid w:val="005230C6"/>
    <w:rsid w:val="005237F2"/>
    <w:rsid w:val="00523B2C"/>
    <w:rsid w:val="00523CCF"/>
    <w:rsid w:val="00523D1D"/>
    <w:rsid w:val="005240ED"/>
    <w:rsid w:val="00524232"/>
    <w:rsid w:val="00524401"/>
    <w:rsid w:val="0052485B"/>
    <w:rsid w:val="00524BB5"/>
    <w:rsid w:val="00524F7D"/>
    <w:rsid w:val="005253E2"/>
    <w:rsid w:val="0052621F"/>
    <w:rsid w:val="0052662A"/>
    <w:rsid w:val="00526FEF"/>
    <w:rsid w:val="0052710C"/>
    <w:rsid w:val="00527257"/>
    <w:rsid w:val="005276F7"/>
    <w:rsid w:val="00530238"/>
    <w:rsid w:val="005306A7"/>
    <w:rsid w:val="005314D4"/>
    <w:rsid w:val="00531F53"/>
    <w:rsid w:val="00532023"/>
    <w:rsid w:val="005323D5"/>
    <w:rsid w:val="0053250C"/>
    <w:rsid w:val="00532724"/>
    <w:rsid w:val="00532A5F"/>
    <w:rsid w:val="00532B57"/>
    <w:rsid w:val="00532FD8"/>
    <w:rsid w:val="0053316D"/>
    <w:rsid w:val="00533239"/>
    <w:rsid w:val="00533263"/>
    <w:rsid w:val="005333E6"/>
    <w:rsid w:val="005335D7"/>
    <w:rsid w:val="00533DE7"/>
    <w:rsid w:val="00533F53"/>
    <w:rsid w:val="00534214"/>
    <w:rsid w:val="005343E7"/>
    <w:rsid w:val="00534581"/>
    <w:rsid w:val="00534662"/>
    <w:rsid w:val="005349D2"/>
    <w:rsid w:val="00534B36"/>
    <w:rsid w:val="00534B3B"/>
    <w:rsid w:val="00534BEF"/>
    <w:rsid w:val="00534F46"/>
    <w:rsid w:val="00535B38"/>
    <w:rsid w:val="0053691B"/>
    <w:rsid w:val="00536D36"/>
    <w:rsid w:val="00536D3C"/>
    <w:rsid w:val="005371DD"/>
    <w:rsid w:val="005372FE"/>
    <w:rsid w:val="005374C7"/>
    <w:rsid w:val="005375D5"/>
    <w:rsid w:val="00537659"/>
    <w:rsid w:val="00537BA3"/>
    <w:rsid w:val="005404DE"/>
    <w:rsid w:val="005404F8"/>
    <w:rsid w:val="005405B4"/>
    <w:rsid w:val="00541565"/>
    <w:rsid w:val="005416C9"/>
    <w:rsid w:val="00541D96"/>
    <w:rsid w:val="0054209C"/>
    <w:rsid w:val="00542804"/>
    <w:rsid w:val="00542C7A"/>
    <w:rsid w:val="0054313D"/>
    <w:rsid w:val="005437BC"/>
    <w:rsid w:val="00543815"/>
    <w:rsid w:val="005442CE"/>
    <w:rsid w:val="00544529"/>
    <w:rsid w:val="0054489D"/>
    <w:rsid w:val="00544992"/>
    <w:rsid w:val="00544D25"/>
    <w:rsid w:val="00544E08"/>
    <w:rsid w:val="00544F38"/>
    <w:rsid w:val="005459E6"/>
    <w:rsid w:val="00545CD7"/>
    <w:rsid w:val="00545D21"/>
    <w:rsid w:val="005465B4"/>
    <w:rsid w:val="005465DE"/>
    <w:rsid w:val="00547328"/>
    <w:rsid w:val="005475A1"/>
    <w:rsid w:val="0054786E"/>
    <w:rsid w:val="005479D4"/>
    <w:rsid w:val="00547ADB"/>
    <w:rsid w:val="00547C84"/>
    <w:rsid w:val="00547CBF"/>
    <w:rsid w:val="00550425"/>
    <w:rsid w:val="005505F8"/>
    <w:rsid w:val="005506B2"/>
    <w:rsid w:val="00550D99"/>
    <w:rsid w:val="00551040"/>
    <w:rsid w:val="00551CE9"/>
    <w:rsid w:val="00551D3A"/>
    <w:rsid w:val="00552553"/>
    <w:rsid w:val="00552CFC"/>
    <w:rsid w:val="00553608"/>
    <w:rsid w:val="00553643"/>
    <w:rsid w:val="005537CA"/>
    <w:rsid w:val="00553850"/>
    <w:rsid w:val="005538A0"/>
    <w:rsid w:val="005542AE"/>
    <w:rsid w:val="005547BB"/>
    <w:rsid w:val="00554EBE"/>
    <w:rsid w:val="005554BC"/>
    <w:rsid w:val="005555AE"/>
    <w:rsid w:val="0055564E"/>
    <w:rsid w:val="00555D62"/>
    <w:rsid w:val="00555EE3"/>
    <w:rsid w:val="0055679D"/>
    <w:rsid w:val="005567B3"/>
    <w:rsid w:val="005567DF"/>
    <w:rsid w:val="0055694E"/>
    <w:rsid w:val="00556C7B"/>
    <w:rsid w:val="00556E53"/>
    <w:rsid w:val="005572D3"/>
    <w:rsid w:val="00557393"/>
    <w:rsid w:val="00557568"/>
    <w:rsid w:val="00557676"/>
    <w:rsid w:val="0056019A"/>
    <w:rsid w:val="005603D2"/>
    <w:rsid w:val="005609F5"/>
    <w:rsid w:val="00560F04"/>
    <w:rsid w:val="00561641"/>
    <w:rsid w:val="00561A4C"/>
    <w:rsid w:val="00561C4D"/>
    <w:rsid w:val="005621E2"/>
    <w:rsid w:val="005625AA"/>
    <w:rsid w:val="00562775"/>
    <w:rsid w:val="00562E0C"/>
    <w:rsid w:val="00562E1E"/>
    <w:rsid w:val="005632D0"/>
    <w:rsid w:val="005634A9"/>
    <w:rsid w:val="00563581"/>
    <w:rsid w:val="00563AB9"/>
    <w:rsid w:val="005645CE"/>
    <w:rsid w:val="00564743"/>
    <w:rsid w:val="00565503"/>
    <w:rsid w:val="005658C9"/>
    <w:rsid w:val="00565929"/>
    <w:rsid w:val="00566503"/>
    <w:rsid w:val="00566A9F"/>
    <w:rsid w:val="00566C02"/>
    <w:rsid w:val="005672D9"/>
    <w:rsid w:val="005679AD"/>
    <w:rsid w:val="00567BBE"/>
    <w:rsid w:val="005702BA"/>
    <w:rsid w:val="005704D6"/>
    <w:rsid w:val="00571B03"/>
    <w:rsid w:val="00571E4F"/>
    <w:rsid w:val="005726C2"/>
    <w:rsid w:val="00572ACE"/>
    <w:rsid w:val="00572CAD"/>
    <w:rsid w:val="00573068"/>
    <w:rsid w:val="005730FA"/>
    <w:rsid w:val="005731EA"/>
    <w:rsid w:val="0057359D"/>
    <w:rsid w:val="00573B73"/>
    <w:rsid w:val="00574157"/>
    <w:rsid w:val="005749AB"/>
    <w:rsid w:val="00574C02"/>
    <w:rsid w:val="0057514D"/>
    <w:rsid w:val="005751A6"/>
    <w:rsid w:val="00575A53"/>
    <w:rsid w:val="00575C16"/>
    <w:rsid w:val="005762BE"/>
    <w:rsid w:val="0057650D"/>
    <w:rsid w:val="005765C5"/>
    <w:rsid w:val="005766D4"/>
    <w:rsid w:val="00576B69"/>
    <w:rsid w:val="00576EF2"/>
    <w:rsid w:val="005770F7"/>
    <w:rsid w:val="005803A7"/>
    <w:rsid w:val="00580C45"/>
    <w:rsid w:val="00580DF0"/>
    <w:rsid w:val="00581007"/>
    <w:rsid w:val="005811ED"/>
    <w:rsid w:val="005814A6"/>
    <w:rsid w:val="00581EF6"/>
    <w:rsid w:val="00582868"/>
    <w:rsid w:val="00582A7A"/>
    <w:rsid w:val="00582AD3"/>
    <w:rsid w:val="00583107"/>
    <w:rsid w:val="0058341C"/>
    <w:rsid w:val="005835B8"/>
    <w:rsid w:val="0058372C"/>
    <w:rsid w:val="00584693"/>
    <w:rsid w:val="00584EF5"/>
    <w:rsid w:val="00585022"/>
    <w:rsid w:val="0058583E"/>
    <w:rsid w:val="0058587C"/>
    <w:rsid w:val="00585AB0"/>
    <w:rsid w:val="00585DAA"/>
    <w:rsid w:val="005860F6"/>
    <w:rsid w:val="005869A0"/>
    <w:rsid w:val="00586C82"/>
    <w:rsid w:val="00586DF0"/>
    <w:rsid w:val="0058701C"/>
    <w:rsid w:val="005871E5"/>
    <w:rsid w:val="005873D3"/>
    <w:rsid w:val="0058780E"/>
    <w:rsid w:val="005879C0"/>
    <w:rsid w:val="00587A77"/>
    <w:rsid w:val="00587FB7"/>
    <w:rsid w:val="005900C0"/>
    <w:rsid w:val="00590423"/>
    <w:rsid w:val="0059080E"/>
    <w:rsid w:val="00590881"/>
    <w:rsid w:val="0059098C"/>
    <w:rsid w:val="00590C07"/>
    <w:rsid w:val="00590DF6"/>
    <w:rsid w:val="00590E76"/>
    <w:rsid w:val="0059111D"/>
    <w:rsid w:val="005914AC"/>
    <w:rsid w:val="00591965"/>
    <w:rsid w:val="00591B61"/>
    <w:rsid w:val="005936B7"/>
    <w:rsid w:val="00593B4B"/>
    <w:rsid w:val="00593DF9"/>
    <w:rsid w:val="00595310"/>
    <w:rsid w:val="00595698"/>
    <w:rsid w:val="005966D8"/>
    <w:rsid w:val="005968E1"/>
    <w:rsid w:val="005973F4"/>
    <w:rsid w:val="005978EA"/>
    <w:rsid w:val="00597ECA"/>
    <w:rsid w:val="00597F93"/>
    <w:rsid w:val="005A03CE"/>
    <w:rsid w:val="005A0A38"/>
    <w:rsid w:val="005A0EF9"/>
    <w:rsid w:val="005A0F41"/>
    <w:rsid w:val="005A10F5"/>
    <w:rsid w:val="005A11AD"/>
    <w:rsid w:val="005A1249"/>
    <w:rsid w:val="005A13E7"/>
    <w:rsid w:val="005A1583"/>
    <w:rsid w:val="005A16A0"/>
    <w:rsid w:val="005A20BB"/>
    <w:rsid w:val="005A27FD"/>
    <w:rsid w:val="005A292A"/>
    <w:rsid w:val="005A2B75"/>
    <w:rsid w:val="005A32A2"/>
    <w:rsid w:val="005A33B2"/>
    <w:rsid w:val="005A361F"/>
    <w:rsid w:val="005A384A"/>
    <w:rsid w:val="005A38A5"/>
    <w:rsid w:val="005A39BC"/>
    <w:rsid w:val="005A3C14"/>
    <w:rsid w:val="005A3FC0"/>
    <w:rsid w:val="005A4681"/>
    <w:rsid w:val="005A49D6"/>
    <w:rsid w:val="005A49E7"/>
    <w:rsid w:val="005A4DB8"/>
    <w:rsid w:val="005A597C"/>
    <w:rsid w:val="005A5BCC"/>
    <w:rsid w:val="005A5C0B"/>
    <w:rsid w:val="005A6459"/>
    <w:rsid w:val="005A66D3"/>
    <w:rsid w:val="005A6959"/>
    <w:rsid w:val="005A71C3"/>
    <w:rsid w:val="005A73F9"/>
    <w:rsid w:val="005A75D8"/>
    <w:rsid w:val="005A77EE"/>
    <w:rsid w:val="005A7A59"/>
    <w:rsid w:val="005A7DEA"/>
    <w:rsid w:val="005B0273"/>
    <w:rsid w:val="005B05C7"/>
    <w:rsid w:val="005B07CF"/>
    <w:rsid w:val="005B083E"/>
    <w:rsid w:val="005B20A9"/>
    <w:rsid w:val="005B233B"/>
    <w:rsid w:val="005B261B"/>
    <w:rsid w:val="005B2759"/>
    <w:rsid w:val="005B2C2C"/>
    <w:rsid w:val="005B3856"/>
    <w:rsid w:val="005B3E68"/>
    <w:rsid w:val="005B42AF"/>
    <w:rsid w:val="005B49AF"/>
    <w:rsid w:val="005B5495"/>
    <w:rsid w:val="005B5613"/>
    <w:rsid w:val="005B5B75"/>
    <w:rsid w:val="005B6B97"/>
    <w:rsid w:val="005B74C8"/>
    <w:rsid w:val="005B7B1A"/>
    <w:rsid w:val="005B7B5E"/>
    <w:rsid w:val="005C01D9"/>
    <w:rsid w:val="005C06DE"/>
    <w:rsid w:val="005C06F3"/>
    <w:rsid w:val="005C12C7"/>
    <w:rsid w:val="005C143C"/>
    <w:rsid w:val="005C1935"/>
    <w:rsid w:val="005C1BA7"/>
    <w:rsid w:val="005C1F2F"/>
    <w:rsid w:val="005C21B2"/>
    <w:rsid w:val="005C260B"/>
    <w:rsid w:val="005C26F1"/>
    <w:rsid w:val="005C297D"/>
    <w:rsid w:val="005C2F61"/>
    <w:rsid w:val="005C30FD"/>
    <w:rsid w:val="005C3507"/>
    <w:rsid w:val="005C386A"/>
    <w:rsid w:val="005C43CF"/>
    <w:rsid w:val="005C4A68"/>
    <w:rsid w:val="005C4C15"/>
    <w:rsid w:val="005C4DEF"/>
    <w:rsid w:val="005C4F16"/>
    <w:rsid w:val="005C4FF8"/>
    <w:rsid w:val="005C53E0"/>
    <w:rsid w:val="005C566B"/>
    <w:rsid w:val="005C56FE"/>
    <w:rsid w:val="005C575C"/>
    <w:rsid w:val="005C5D71"/>
    <w:rsid w:val="005C5F42"/>
    <w:rsid w:val="005C604F"/>
    <w:rsid w:val="005C621B"/>
    <w:rsid w:val="005C66C1"/>
    <w:rsid w:val="005C6A03"/>
    <w:rsid w:val="005C6E87"/>
    <w:rsid w:val="005C76AA"/>
    <w:rsid w:val="005C79D1"/>
    <w:rsid w:val="005C7A08"/>
    <w:rsid w:val="005C7A40"/>
    <w:rsid w:val="005C7B34"/>
    <w:rsid w:val="005C7EEB"/>
    <w:rsid w:val="005D021E"/>
    <w:rsid w:val="005D0465"/>
    <w:rsid w:val="005D0877"/>
    <w:rsid w:val="005D09E9"/>
    <w:rsid w:val="005D0C93"/>
    <w:rsid w:val="005D0E49"/>
    <w:rsid w:val="005D13B0"/>
    <w:rsid w:val="005D14ED"/>
    <w:rsid w:val="005D170E"/>
    <w:rsid w:val="005D1AFF"/>
    <w:rsid w:val="005D1CB7"/>
    <w:rsid w:val="005D1D9B"/>
    <w:rsid w:val="005D1F69"/>
    <w:rsid w:val="005D1FAB"/>
    <w:rsid w:val="005D2826"/>
    <w:rsid w:val="005D2901"/>
    <w:rsid w:val="005D2DC3"/>
    <w:rsid w:val="005D3401"/>
    <w:rsid w:val="005D387C"/>
    <w:rsid w:val="005D3F2D"/>
    <w:rsid w:val="005D4A2C"/>
    <w:rsid w:val="005D4DA5"/>
    <w:rsid w:val="005D55FA"/>
    <w:rsid w:val="005D5C2D"/>
    <w:rsid w:val="005D61D6"/>
    <w:rsid w:val="005D66D1"/>
    <w:rsid w:val="005D7106"/>
    <w:rsid w:val="005D79FB"/>
    <w:rsid w:val="005E040F"/>
    <w:rsid w:val="005E0CB9"/>
    <w:rsid w:val="005E107F"/>
    <w:rsid w:val="005E11B5"/>
    <w:rsid w:val="005E1219"/>
    <w:rsid w:val="005E139A"/>
    <w:rsid w:val="005E1818"/>
    <w:rsid w:val="005E1836"/>
    <w:rsid w:val="005E1874"/>
    <w:rsid w:val="005E1B69"/>
    <w:rsid w:val="005E1F85"/>
    <w:rsid w:val="005E1FC3"/>
    <w:rsid w:val="005E2392"/>
    <w:rsid w:val="005E25B1"/>
    <w:rsid w:val="005E2C45"/>
    <w:rsid w:val="005E2D79"/>
    <w:rsid w:val="005E3401"/>
    <w:rsid w:val="005E378B"/>
    <w:rsid w:val="005E384E"/>
    <w:rsid w:val="005E4467"/>
    <w:rsid w:val="005E4CF9"/>
    <w:rsid w:val="005E582C"/>
    <w:rsid w:val="005E5B93"/>
    <w:rsid w:val="005E5D8E"/>
    <w:rsid w:val="005E6359"/>
    <w:rsid w:val="005E6738"/>
    <w:rsid w:val="005E72D4"/>
    <w:rsid w:val="005E7773"/>
    <w:rsid w:val="005E7DCA"/>
    <w:rsid w:val="005F00EA"/>
    <w:rsid w:val="005F03D7"/>
    <w:rsid w:val="005F0FD7"/>
    <w:rsid w:val="005F140F"/>
    <w:rsid w:val="005F1571"/>
    <w:rsid w:val="005F1CDB"/>
    <w:rsid w:val="005F1D3A"/>
    <w:rsid w:val="005F1E76"/>
    <w:rsid w:val="005F2D46"/>
    <w:rsid w:val="005F3244"/>
    <w:rsid w:val="005F48CD"/>
    <w:rsid w:val="005F51CB"/>
    <w:rsid w:val="005F57AF"/>
    <w:rsid w:val="005F5BB4"/>
    <w:rsid w:val="005F5F17"/>
    <w:rsid w:val="005F5FA3"/>
    <w:rsid w:val="005F641D"/>
    <w:rsid w:val="005F6512"/>
    <w:rsid w:val="005F751A"/>
    <w:rsid w:val="005F77D1"/>
    <w:rsid w:val="005F7CC0"/>
    <w:rsid w:val="00600531"/>
    <w:rsid w:val="006006DA"/>
    <w:rsid w:val="00600816"/>
    <w:rsid w:val="00601258"/>
    <w:rsid w:val="00601494"/>
    <w:rsid w:val="006024EB"/>
    <w:rsid w:val="0060345F"/>
    <w:rsid w:val="00604306"/>
    <w:rsid w:val="00604336"/>
    <w:rsid w:val="0060453A"/>
    <w:rsid w:val="00604558"/>
    <w:rsid w:val="00604824"/>
    <w:rsid w:val="00604B08"/>
    <w:rsid w:val="00604D88"/>
    <w:rsid w:val="006056B1"/>
    <w:rsid w:val="0060598D"/>
    <w:rsid w:val="00605A5D"/>
    <w:rsid w:val="00605E9F"/>
    <w:rsid w:val="00606480"/>
    <w:rsid w:val="0060656C"/>
    <w:rsid w:val="00606604"/>
    <w:rsid w:val="006068D6"/>
    <w:rsid w:val="006068EA"/>
    <w:rsid w:val="006070D0"/>
    <w:rsid w:val="0060719D"/>
    <w:rsid w:val="006071D9"/>
    <w:rsid w:val="0060778A"/>
    <w:rsid w:val="00607826"/>
    <w:rsid w:val="00607ED4"/>
    <w:rsid w:val="00610185"/>
    <w:rsid w:val="006101FB"/>
    <w:rsid w:val="00610701"/>
    <w:rsid w:val="00610750"/>
    <w:rsid w:val="00610AD2"/>
    <w:rsid w:val="006111E2"/>
    <w:rsid w:val="00611207"/>
    <w:rsid w:val="00611718"/>
    <w:rsid w:val="0061194F"/>
    <w:rsid w:val="00611A08"/>
    <w:rsid w:val="006123D4"/>
    <w:rsid w:val="0061245C"/>
    <w:rsid w:val="0061298E"/>
    <w:rsid w:val="00612B03"/>
    <w:rsid w:val="00612CAB"/>
    <w:rsid w:val="00612EA9"/>
    <w:rsid w:val="00613385"/>
    <w:rsid w:val="006135B2"/>
    <w:rsid w:val="0061396D"/>
    <w:rsid w:val="00613B07"/>
    <w:rsid w:val="00613C19"/>
    <w:rsid w:val="00614586"/>
    <w:rsid w:val="006146C0"/>
    <w:rsid w:val="0061474E"/>
    <w:rsid w:val="00614896"/>
    <w:rsid w:val="00614D84"/>
    <w:rsid w:val="00614DA9"/>
    <w:rsid w:val="0061506E"/>
    <w:rsid w:val="00615237"/>
    <w:rsid w:val="006157E5"/>
    <w:rsid w:val="0061614F"/>
    <w:rsid w:val="0061618D"/>
    <w:rsid w:val="00616445"/>
    <w:rsid w:val="00616790"/>
    <w:rsid w:val="00616879"/>
    <w:rsid w:val="00616C1E"/>
    <w:rsid w:val="00616CE0"/>
    <w:rsid w:val="00616FB5"/>
    <w:rsid w:val="006179BA"/>
    <w:rsid w:val="00617F92"/>
    <w:rsid w:val="006203A4"/>
    <w:rsid w:val="006203F9"/>
    <w:rsid w:val="006210EC"/>
    <w:rsid w:val="00621732"/>
    <w:rsid w:val="0062193A"/>
    <w:rsid w:val="00621AB8"/>
    <w:rsid w:val="00622307"/>
    <w:rsid w:val="00622703"/>
    <w:rsid w:val="00623071"/>
    <w:rsid w:val="00623540"/>
    <w:rsid w:val="00623549"/>
    <w:rsid w:val="006236F5"/>
    <w:rsid w:val="006239D7"/>
    <w:rsid w:val="00623C6D"/>
    <w:rsid w:val="0062418B"/>
    <w:rsid w:val="0062422D"/>
    <w:rsid w:val="0062468E"/>
    <w:rsid w:val="00624C2C"/>
    <w:rsid w:val="00624DBD"/>
    <w:rsid w:val="00624E95"/>
    <w:rsid w:val="00624EDA"/>
    <w:rsid w:val="0062505D"/>
    <w:rsid w:val="00625196"/>
    <w:rsid w:val="00625416"/>
    <w:rsid w:val="006254B9"/>
    <w:rsid w:val="00626347"/>
    <w:rsid w:val="006265B7"/>
    <w:rsid w:val="00626778"/>
    <w:rsid w:val="00626EEE"/>
    <w:rsid w:val="00627778"/>
    <w:rsid w:val="00627A89"/>
    <w:rsid w:val="00627CBC"/>
    <w:rsid w:val="0063023C"/>
    <w:rsid w:val="00630624"/>
    <w:rsid w:val="0063091F"/>
    <w:rsid w:val="00630EF7"/>
    <w:rsid w:val="00631EC2"/>
    <w:rsid w:val="0063218F"/>
    <w:rsid w:val="00632254"/>
    <w:rsid w:val="0063226A"/>
    <w:rsid w:val="0063265B"/>
    <w:rsid w:val="00632F35"/>
    <w:rsid w:val="00632F86"/>
    <w:rsid w:val="0063317F"/>
    <w:rsid w:val="006337AA"/>
    <w:rsid w:val="00633832"/>
    <w:rsid w:val="00633A55"/>
    <w:rsid w:val="0063540A"/>
    <w:rsid w:val="00635733"/>
    <w:rsid w:val="0063578F"/>
    <w:rsid w:val="00635836"/>
    <w:rsid w:val="00635B9D"/>
    <w:rsid w:val="00635C3B"/>
    <w:rsid w:val="00636A61"/>
    <w:rsid w:val="00637267"/>
    <w:rsid w:val="00637748"/>
    <w:rsid w:val="00640173"/>
    <w:rsid w:val="0064024B"/>
    <w:rsid w:val="00640A37"/>
    <w:rsid w:val="006411F3"/>
    <w:rsid w:val="006414EC"/>
    <w:rsid w:val="00641564"/>
    <w:rsid w:val="00641CA8"/>
    <w:rsid w:val="00641DC2"/>
    <w:rsid w:val="00641E4E"/>
    <w:rsid w:val="00642706"/>
    <w:rsid w:val="006429C4"/>
    <w:rsid w:val="00642D1C"/>
    <w:rsid w:val="00643781"/>
    <w:rsid w:val="0064378F"/>
    <w:rsid w:val="00643E8E"/>
    <w:rsid w:val="006441F2"/>
    <w:rsid w:val="00644AD3"/>
    <w:rsid w:val="006456A2"/>
    <w:rsid w:val="00645C5E"/>
    <w:rsid w:val="00645E14"/>
    <w:rsid w:val="00645FA3"/>
    <w:rsid w:val="00645FB4"/>
    <w:rsid w:val="006469AD"/>
    <w:rsid w:val="00646A63"/>
    <w:rsid w:val="00646E48"/>
    <w:rsid w:val="00646EF2"/>
    <w:rsid w:val="00646FFD"/>
    <w:rsid w:val="00647226"/>
    <w:rsid w:val="00647F47"/>
    <w:rsid w:val="00650116"/>
    <w:rsid w:val="0065039C"/>
    <w:rsid w:val="006507DC"/>
    <w:rsid w:val="00650C1D"/>
    <w:rsid w:val="00650DEE"/>
    <w:rsid w:val="00650F13"/>
    <w:rsid w:val="006511A5"/>
    <w:rsid w:val="006513E7"/>
    <w:rsid w:val="00651717"/>
    <w:rsid w:val="006522E1"/>
    <w:rsid w:val="006526D6"/>
    <w:rsid w:val="00652DEF"/>
    <w:rsid w:val="0065319B"/>
    <w:rsid w:val="006532FF"/>
    <w:rsid w:val="0065354C"/>
    <w:rsid w:val="00653F34"/>
    <w:rsid w:val="0065516C"/>
    <w:rsid w:val="00655930"/>
    <w:rsid w:val="00655A32"/>
    <w:rsid w:val="00655C35"/>
    <w:rsid w:val="0065658F"/>
    <w:rsid w:val="00656704"/>
    <w:rsid w:val="00656A98"/>
    <w:rsid w:val="0065727D"/>
    <w:rsid w:val="00657AB1"/>
    <w:rsid w:val="00657C3E"/>
    <w:rsid w:val="00660ECA"/>
    <w:rsid w:val="00660FEE"/>
    <w:rsid w:val="006613F9"/>
    <w:rsid w:val="006615F3"/>
    <w:rsid w:val="00661725"/>
    <w:rsid w:val="006617E1"/>
    <w:rsid w:val="0066202F"/>
    <w:rsid w:val="006620B3"/>
    <w:rsid w:val="00662691"/>
    <w:rsid w:val="006626FE"/>
    <w:rsid w:val="00662835"/>
    <w:rsid w:val="00662DA2"/>
    <w:rsid w:val="006633ED"/>
    <w:rsid w:val="006633F3"/>
    <w:rsid w:val="00663603"/>
    <w:rsid w:val="00664F5F"/>
    <w:rsid w:val="00665645"/>
    <w:rsid w:val="006656C9"/>
    <w:rsid w:val="00665ACE"/>
    <w:rsid w:val="006661FB"/>
    <w:rsid w:val="0066647C"/>
    <w:rsid w:val="00667673"/>
    <w:rsid w:val="0067062D"/>
    <w:rsid w:val="0067077F"/>
    <w:rsid w:val="00670998"/>
    <w:rsid w:val="00670CFB"/>
    <w:rsid w:val="00670D8E"/>
    <w:rsid w:val="00670D94"/>
    <w:rsid w:val="0067110C"/>
    <w:rsid w:val="0067141A"/>
    <w:rsid w:val="006714CF"/>
    <w:rsid w:val="00671640"/>
    <w:rsid w:val="00671F21"/>
    <w:rsid w:val="00671F8C"/>
    <w:rsid w:val="00671FFD"/>
    <w:rsid w:val="006726CE"/>
    <w:rsid w:val="0067290B"/>
    <w:rsid w:val="00672CFE"/>
    <w:rsid w:val="006732E8"/>
    <w:rsid w:val="006735C8"/>
    <w:rsid w:val="00673AC7"/>
    <w:rsid w:val="006742F9"/>
    <w:rsid w:val="006745D5"/>
    <w:rsid w:val="006747DB"/>
    <w:rsid w:val="006752FA"/>
    <w:rsid w:val="0067565A"/>
    <w:rsid w:val="00675901"/>
    <w:rsid w:val="0067599C"/>
    <w:rsid w:val="00675D79"/>
    <w:rsid w:val="0067624F"/>
    <w:rsid w:val="00676261"/>
    <w:rsid w:val="00676402"/>
    <w:rsid w:val="0067796C"/>
    <w:rsid w:val="006809A9"/>
    <w:rsid w:val="006812E1"/>
    <w:rsid w:val="00681476"/>
    <w:rsid w:val="0068192C"/>
    <w:rsid w:val="00681ABD"/>
    <w:rsid w:val="00681C11"/>
    <w:rsid w:val="00681D1B"/>
    <w:rsid w:val="00681FF7"/>
    <w:rsid w:val="006822F4"/>
    <w:rsid w:val="0068285D"/>
    <w:rsid w:val="006828CA"/>
    <w:rsid w:val="00682C54"/>
    <w:rsid w:val="00682EC5"/>
    <w:rsid w:val="006832CB"/>
    <w:rsid w:val="00683488"/>
    <w:rsid w:val="006838C2"/>
    <w:rsid w:val="00683D48"/>
    <w:rsid w:val="0068429C"/>
    <w:rsid w:val="00684350"/>
    <w:rsid w:val="006846EF"/>
    <w:rsid w:val="00684904"/>
    <w:rsid w:val="00684D41"/>
    <w:rsid w:val="00684FF5"/>
    <w:rsid w:val="006853EB"/>
    <w:rsid w:val="00686116"/>
    <w:rsid w:val="006872B2"/>
    <w:rsid w:val="00687BA5"/>
    <w:rsid w:val="00687F2A"/>
    <w:rsid w:val="006902D8"/>
    <w:rsid w:val="00690D35"/>
    <w:rsid w:val="00690F97"/>
    <w:rsid w:val="00691396"/>
    <w:rsid w:val="00691B8C"/>
    <w:rsid w:val="00691F36"/>
    <w:rsid w:val="00692C8E"/>
    <w:rsid w:val="0069372E"/>
    <w:rsid w:val="00693A33"/>
    <w:rsid w:val="00693E9E"/>
    <w:rsid w:val="006944DD"/>
    <w:rsid w:val="00694D5C"/>
    <w:rsid w:val="00694E01"/>
    <w:rsid w:val="00695185"/>
    <w:rsid w:val="0069576C"/>
    <w:rsid w:val="006957A5"/>
    <w:rsid w:val="006957A8"/>
    <w:rsid w:val="0069598A"/>
    <w:rsid w:val="00695DF1"/>
    <w:rsid w:val="00695F14"/>
    <w:rsid w:val="006960FC"/>
    <w:rsid w:val="0069673A"/>
    <w:rsid w:val="00696761"/>
    <w:rsid w:val="00696F00"/>
    <w:rsid w:val="00697155"/>
    <w:rsid w:val="00697AF1"/>
    <w:rsid w:val="006A037C"/>
    <w:rsid w:val="006A0DC7"/>
    <w:rsid w:val="006A0F94"/>
    <w:rsid w:val="006A111B"/>
    <w:rsid w:val="006A13B4"/>
    <w:rsid w:val="006A14BB"/>
    <w:rsid w:val="006A1D05"/>
    <w:rsid w:val="006A2BA6"/>
    <w:rsid w:val="006A2E90"/>
    <w:rsid w:val="006A3FDB"/>
    <w:rsid w:val="006A46F5"/>
    <w:rsid w:val="006A4717"/>
    <w:rsid w:val="006A475B"/>
    <w:rsid w:val="006A4F4B"/>
    <w:rsid w:val="006A5002"/>
    <w:rsid w:val="006A552C"/>
    <w:rsid w:val="006A5E05"/>
    <w:rsid w:val="006A5EBD"/>
    <w:rsid w:val="006A5EC7"/>
    <w:rsid w:val="006A6B3B"/>
    <w:rsid w:val="006A6B7F"/>
    <w:rsid w:val="006A6DB7"/>
    <w:rsid w:val="006A70F4"/>
    <w:rsid w:val="006A7578"/>
    <w:rsid w:val="006A770C"/>
    <w:rsid w:val="006A7A26"/>
    <w:rsid w:val="006A7CA3"/>
    <w:rsid w:val="006B01FF"/>
    <w:rsid w:val="006B0381"/>
    <w:rsid w:val="006B03EC"/>
    <w:rsid w:val="006B042A"/>
    <w:rsid w:val="006B0507"/>
    <w:rsid w:val="006B115D"/>
    <w:rsid w:val="006B1244"/>
    <w:rsid w:val="006B132E"/>
    <w:rsid w:val="006B17B6"/>
    <w:rsid w:val="006B20B1"/>
    <w:rsid w:val="006B2586"/>
    <w:rsid w:val="006B296C"/>
    <w:rsid w:val="006B2DFB"/>
    <w:rsid w:val="006B2F0B"/>
    <w:rsid w:val="006B2FA7"/>
    <w:rsid w:val="006B2FB1"/>
    <w:rsid w:val="006B3145"/>
    <w:rsid w:val="006B3BA8"/>
    <w:rsid w:val="006B3C12"/>
    <w:rsid w:val="006B3CFE"/>
    <w:rsid w:val="006B41E8"/>
    <w:rsid w:val="006B42A8"/>
    <w:rsid w:val="006B49FB"/>
    <w:rsid w:val="006B4CA9"/>
    <w:rsid w:val="006B50B4"/>
    <w:rsid w:val="006B5273"/>
    <w:rsid w:val="006B5E98"/>
    <w:rsid w:val="006B5F49"/>
    <w:rsid w:val="006B6B1F"/>
    <w:rsid w:val="006B7150"/>
    <w:rsid w:val="006B7157"/>
    <w:rsid w:val="006B7209"/>
    <w:rsid w:val="006B7247"/>
    <w:rsid w:val="006B7765"/>
    <w:rsid w:val="006B7EB8"/>
    <w:rsid w:val="006C0215"/>
    <w:rsid w:val="006C04D1"/>
    <w:rsid w:val="006C0CE3"/>
    <w:rsid w:val="006C16DE"/>
    <w:rsid w:val="006C1D20"/>
    <w:rsid w:val="006C2714"/>
    <w:rsid w:val="006C29C1"/>
    <w:rsid w:val="006C2A9C"/>
    <w:rsid w:val="006C2AFD"/>
    <w:rsid w:val="006C2C02"/>
    <w:rsid w:val="006C3A54"/>
    <w:rsid w:val="006C3FEB"/>
    <w:rsid w:val="006C424B"/>
    <w:rsid w:val="006C49D5"/>
    <w:rsid w:val="006C4E5F"/>
    <w:rsid w:val="006C53B0"/>
    <w:rsid w:val="006C55D8"/>
    <w:rsid w:val="006C56FD"/>
    <w:rsid w:val="006C5957"/>
    <w:rsid w:val="006C5D79"/>
    <w:rsid w:val="006C61C8"/>
    <w:rsid w:val="006C6B0E"/>
    <w:rsid w:val="006C6C61"/>
    <w:rsid w:val="006C6CC2"/>
    <w:rsid w:val="006C6D02"/>
    <w:rsid w:val="006C6D45"/>
    <w:rsid w:val="006C6D5F"/>
    <w:rsid w:val="006C7EBD"/>
    <w:rsid w:val="006D075E"/>
    <w:rsid w:val="006D0C10"/>
    <w:rsid w:val="006D0C78"/>
    <w:rsid w:val="006D0E33"/>
    <w:rsid w:val="006D0F40"/>
    <w:rsid w:val="006D1134"/>
    <w:rsid w:val="006D1B19"/>
    <w:rsid w:val="006D1F71"/>
    <w:rsid w:val="006D21B7"/>
    <w:rsid w:val="006D27DB"/>
    <w:rsid w:val="006D3436"/>
    <w:rsid w:val="006D374B"/>
    <w:rsid w:val="006D3B26"/>
    <w:rsid w:val="006D3CF4"/>
    <w:rsid w:val="006D3DAC"/>
    <w:rsid w:val="006D53BC"/>
    <w:rsid w:val="006D5417"/>
    <w:rsid w:val="006D58A2"/>
    <w:rsid w:val="006D59C2"/>
    <w:rsid w:val="006D5B24"/>
    <w:rsid w:val="006D5BC5"/>
    <w:rsid w:val="006D6B92"/>
    <w:rsid w:val="006D6FE1"/>
    <w:rsid w:val="006D7203"/>
    <w:rsid w:val="006D7345"/>
    <w:rsid w:val="006E0BB5"/>
    <w:rsid w:val="006E0E03"/>
    <w:rsid w:val="006E11DB"/>
    <w:rsid w:val="006E172F"/>
    <w:rsid w:val="006E177F"/>
    <w:rsid w:val="006E18F4"/>
    <w:rsid w:val="006E1AC6"/>
    <w:rsid w:val="006E1BD0"/>
    <w:rsid w:val="006E1D9C"/>
    <w:rsid w:val="006E2DC4"/>
    <w:rsid w:val="006E2E3E"/>
    <w:rsid w:val="006E2EAE"/>
    <w:rsid w:val="006E3077"/>
    <w:rsid w:val="006E31CC"/>
    <w:rsid w:val="006E3649"/>
    <w:rsid w:val="006E379F"/>
    <w:rsid w:val="006E3D6E"/>
    <w:rsid w:val="006E427B"/>
    <w:rsid w:val="006E43FB"/>
    <w:rsid w:val="006E461C"/>
    <w:rsid w:val="006E5913"/>
    <w:rsid w:val="006E5A7C"/>
    <w:rsid w:val="006E5D40"/>
    <w:rsid w:val="006E6330"/>
    <w:rsid w:val="006E691B"/>
    <w:rsid w:val="006E6D75"/>
    <w:rsid w:val="006E6F76"/>
    <w:rsid w:val="006E6FA3"/>
    <w:rsid w:val="006E737B"/>
    <w:rsid w:val="006F04C3"/>
    <w:rsid w:val="006F0628"/>
    <w:rsid w:val="006F0BAE"/>
    <w:rsid w:val="006F0BFC"/>
    <w:rsid w:val="006F155C"/>
    <w:rsid w:val="006F1A34"/>
    <w:rsid w:val="006F1CC3"/>
    <w:rsid w:val="006F27C2"/>
    <w:rsid w:val="006F27C9"/>
    <w:rsid w:val="006F2AD0"/>
    <w:rsid w:val="006F3369"/>
    <w:rsid w:val="006F39B5"/>
    <w:rsid w:val="006F3B23"/>
    <w:rsid w:val="006F3B82"/>
    <w:rsid w:val="006F3DAA"/>
    <w:rsid w:val="006F3DBF"/>
    <w:rsid w:val="006F412E"/>
    <w:rsid w:val="006F4408"/>
    <w:rsid w:val="006F4A74"/>
    <w:rsid w:val="006F4AEA"/>
    <w:rsid w:val="006F4D83"/>
    <w:rsid w:val="006F4DE8"/>
    <w:rsid w:val="006F4F8C"/>
    <w:rsid w:val="006F5287"/>
    <w:rsid w:val="006F538F"/>
    <w:rsid w:val="006F5B55"/>
    <w:rsid w:val="006F60D0"/>
    <w:rsid w:val="006F6103"/>
    <w:rsid w:val="006F62C0"/>
    <w:rsid w:val="006F63EA"/>
    <w:rsid w:val="006F644D"/>
    <w:rsid w:val="006F650F"/>
    <w:rsid w:val="006F671B"/>
    <w:rsid w:val="006F6868"/>
    <w:rsid w:val="006F6928"/>
    <w:rsid w:val="006F6ADD"/>
    <w:rsid w:val="006F7B4A"/>
    <w:rsid w:val="006F7DED"/>
    <w:rsid w:val="00700B1A"/>
    <w:rsid w:val="00700D1A"/>
    <w:rsid w:val="00700DE2"/>
    <w:rsid w:val="00701397"/>
    <w:rsid w:val="0070266A"/>
    <w:rsid w:val="007029D4"/>
    <w:rsid w:val="00702B8A"/>
    <w:rsid w:val="00703128"/>
    <w:rsid w:val="00703670"/>
    <w:rsid w:val="00703D07"/>
    <w:rsid w:val="0070446B"/>
    <w:rsid w:val="007045CC"/>
    <w:rsid w:val="00704627"/>
    <w:rsid w:val="00704BD7"/>
    <w:rsid w:val="0070626E"/>
    <w:rsid w:val="0070636E"/>
    <w:rsid w:val="0070666E"/>
    <w:rsid w:val="00706721"/>
    <w:rsid w:val="007067E6"/>
    <w:rsid w:val="00706812"/>
    <w:rsid w:val="00706B9A"/>
    <w:rsid w:val="00706D1C"/>
    <w:rsid w:val="0070751E"/>
    <w:rsid w:val="007101F1"/>
    <w:rsid w:val="00710569"/>
    <w:rsid w:val="00710AC1"/>
    <w:rsid w:val="00710B68"/>
    <w:rsid w:val="007110F4"/>
    <w:rsid w:val="0071135E"/>
    <w:rsid w:val="007119CA"/>
    <w:rsid w:val="00711C39"/>
    <w:rsid w:val="00712983"/>
    <w:rsid w:val="00712BEC"/>
    <w:rsid w:val="00712CAA"/>
    <w:rsid w:val="00712CC0"/>
    <w:rsid w:val="007130EE"/>
    <w:rsid w:val="007131AF"/>
    <w:rsid w:val="00713555"/>
    <w:rsid w:val="00713600"/>
    <w:rsid w:val="00713704"/>
    <w:rsid w:val="00713769"/>
    <w:rsid w:val="007137B6"/>
    <w:rsid w:val="00713B79"/>
    <w:rsid w:val="00714A41"/>
    <w:rsid w:val="00714A80"/>
    <w:rsid w:val="00714BF8"/>
    <w:rsid w:val="00714E7C"/>
    <w:rsid w:val="00714F18"/>
    <w:rsid w:val="00714FFD"/>
    <w:rsid w:val="0071586C"/>
    <w:rsid w:val="00715CAF"/>
    <w:rsid w:val="00715CB5"/>
    <w:rsid w:val="00716349"/>
    <w:rsid w:val="0071634C"/>
    <w:rsid w:val="007168FD"/>
    <w:rsid w:val="00716A59"/>
    <w:rsid w:val="00716B49"/>
    <w:rsid w:val="00716D69"/>
    <w:rsid w:val="007200FC"/>
    <w:rsid w:val="0072028E"/>
    <w:rsid w:val="00720CD9"/>
    <w:rsid w:val="00720E3C"/>
    <w:rsid w:val="0072102A"/>
    <w:rsid w:val="00721283"/>
    <w:rsid w:val="007216EE"/>
    <w:rsid w:val="00721702"/>
    <w:rsid w:val="007219CF"/>
    <w:rsid w:val="00721EB5"/>
    <w:rsid w:val="0072234E"/>
    <w:rsid w:val="007224CF"/>
    <w:rsid w:val="007224D2"/>
    <w:rsid w:val="00722C51"/>
    <w:rsid w:val="00722FCD"/>
    <w:rsid w:val="007231FB"/>
    <w:rsid w:val="0072379A"/>
    <w:rsid w:val="00723BD3"/>
    <w:rsid w:val="007244A6"/>
    <w:rsid w:val="00724891"/>
    <w:rsid w:val="00724B1A"/>
    <w:rsid w:val="00724E51"/>
    <w:rsid w:val="007250AE"/>
    <w:rsid w:val="00726033"/>
    <w:rsid w:val="00726058"/>
    <w:rsid w:val="00726305"/>
    <w:rsid w:val="0072631B"/>
    <w:rsid w:val="00726ADB"/>
    <w:rsid w:val="00726AF7"/>
    <w:rsid w:val="00727186"/>
    <w:rsid w:val="0072770C"/>
    <w:rsid w:val="00727934"/>
    <w:rsid w:val="00727D2A"/>
    <w:rsid w:val="0073045D"/>
    <w:rsid w:val="00730943"/>
    <w:rsid w:val="00730C3D"/>
    <w:rsid w:val="00730C80"/>
    <w:rsid w:val="00730D48"/>
    <w:rsid w:val="00730D5C"/>
    <w:rsid w:val="00730EBC"/>
    <w:rsid w:val="00731628"/>
    <w:rsid w:val="007318DE"/>
    <w:rsid w:val="0073197A"/>
    <w:rsid w:val="007322AF"/>
    <w:rsid w:val="0073254C"/>
    <w:rsid w:val="007327B9"/>
    <w:rsid w:val="0073294A"/>
    <w:rsid w:val="00732A6D"/>
    <w:rsid w:val="00733315"/>
    <w:rsid w:val="0073380F"/>
    <w:rsid w:val="00733A8E"/>
    <w:rsid w:val="00733ACC"/>
    <w:rsid w:val="00733B85"/>
    <w:rsid w:val="00733EEF"/>
    <w:rsid w:val="00734D27"/>
    <w:rsid w:val="0073518C"/>
    <w:rsid w:val="00735887"/>
    <w:rsid w:val="007359FC"/>
    <w:rsid w:val="00735B8C"/>
    <w:rsid w:val="0073637A"/>
    <w:rsid w:val="00737032"/>
    <w:rsid w:val="007373E8"/>
    <w:rsid w:val="00737521"/>
    <w:rsid w:val="0073783A"/>
    <w:rsid w:val="00737DD1"/>
    <w:rsid w:val="00740508"/>
    <w:rsid w:val="0074082D"/>
    <w:rsid w:val="00740C37"/>
    <w:rsid w:val="00741613"/>
    <w:rsid w:val="00741C71"/>
    <w:rsid w:val="00741FB1"/>
    <w:rsid w:val="0074248E"/>
    <w:rsid w:val="0074264A"/>
    <w:rsid w:val="007427F6"/>
    <w:rsid w:val="00742A6E"/>
    <w:rsid w:val="00742AB5"/>
    <w:rsid w:val="00742B4B"/>
    <w:rsid w:val="00742B97"/>
    <w:rsid w:val="00742DBA"/>
    <w:rsid w:val="00743131"/>
    <w:rsid w:val="00743791"/>
    <w:rsid w:val="0074384C"/>
    <w:rsid w:val="0074391B"/>
    <w:rsid w:val="00743A35"/>
    <w:rsid w:val="00744829"/>
    <w:rsid w:val="007451FA"/>
    <w:rsid w:val="0074521E"/>
    <w:rsid w:val="00745342"/>
    <w:rsid w:val="00745596"/>
    <w:rsid w:val="00745AFE"/>
    <w:rsid w:val="00745E7B"/>
    <w:rsid w:val="007462B5"/>
    <w:rsid w:val="00746339"/>
    <w:rsid w:val="00746493"/>
    <w:rsid w:val="007465C3"/>
    <w:rsid w:val="007465CB"/>
    <w:rsid w:val="00746F65"/>
    <w:rsid w:val="00747858"/>
    <w:rsid w:val="00747916"/>
    <w:rsid w:val="00747C57"/>
    <w:rsid w:val="00747F7F"/>
    <w:rsid w:val="007503DD"/>
    <w:rsid w:val="00750533"/>
    <w:rsid w:val="007506A3"/>
    <w:rsid w:val="007509D3"/>
    <w:rsid w:val="00750C82"/>
    <w:rsid w:val="00750EB7"/>
    <w:rsid w:val="00750F19"/>
    <w:rsid w:val="00751239"/>
    <w:rsid w:val="00751999"/>
    <w:rsid w:val="00751C7A"/>
    <w:rsid w:val="00751E56"/>
    <w:rsid w:val="007522DB"/>
    <w:rsid w:val="00752E73"/>
    <w:rsid w:val="007530A4"/>
    <w:rsid w:val="0075385E"/>
    <w:rsid w:val="007538DF"/>
    <w:rsid w:val="00753D0B"/>
    <w:rsid w:val="00753FC5"/>
    <w:rsid w:val="00753FEA"/>
    <w:rsid w:val="0075419D"/>
    <w:rsid w:val="00754457"/>
    <w:rsid w:val="00754666"/>
    <w:rsid w:val="00754862"/>
    <w:rsid w:val="00754967"/>
    <w:rsid w:val="00754B1B"/>
    <w:rsid w:val="00754BD9"/>
    <w:rsid w:val="00754D3F"/>
    <w:rsid w:val="00754D4E"/>
    <w:rsid w:val="00754F58"/>
    <w:rsid w:val="007554C9"/>
    <w:rsid w:val="00755B9A"/>
    <w:rsid w:val="00755BD4"/>
    <w:rsid w:val="00755D39"/>
    <w:rsid w:val="007560DA"/>
    <w:rsid w:val="007561E7"/>
    <w:rsid w:val="007562D0"/>
    <w:rsid w:val="00756923"/>
    <w:rsid w:val="00756A9D"/>
    <w:rsid w:val="00756B05"/>
    <w:rsid w:val="00756EE7"/>
    <w:rsid w:val="00756FD5"/>
    <w:rsid w:val="0075726C"/>
    <w:rsid w:val="007575F5"/>
    <w:rsid w:val="00757772"/>
    <w:rsid w:val="00757947"/>
    <w:rsid w:val="007601BF"/>
    <w:rsid w:val="007604E2"/>
    <w:rsid w:val="007606FF"/>
    <w:rsid w:val="007607E2"/>
    <w:rsid w:val="00760AB5"/>
    <w:rsid w:val="00760F02"/>
    <w:rsid w:val="00761030"/>
    <w:rsid w:val="00761173"/>
    <w:rsid w:val="00761517"/>
    <w:rsid w:val="00761B6A"/>
    <w:rsid w:val="00761E57"/>
    <w:rsid w:val="00762105"/>
    <w:rsid w:val="00762766"/>
    <w:rsid w:val="007636D4"/>
    <w:rsid w:val="00763796"/>
    <w:rsid w:val="007638A6"/>
    <w:rsid w:val="00763ABD"/>
    <w:rsid w:val="00763EBE"/>
    <w:rsid w:val="00763EE3"/>
    <w:rsid w:val="0076409D"/>
    <w:rsid w:val="00764268"/>
    <w:rsid w:val="007644A0"/>
    <w:rsid w:val="0076458A"/>
    <w:rsid w:val="00764B21"/>
    <w:rsid w:val="00764D7A"/>
    <w:rsid w:val="00764E49"/>
    <w:rsid w:val="00765B85"/>
    <w:rsid w:val="00765CD7"/>
    <w:rsid w:val="00766237"/>
    <w:rsid w:val="00766346"/>
    <w:rsid w:val="00766660"/>
    <w:rsid w:val="00766C4B"/>
    <w:rsid w:val="00766CF4"/>
    <w:rsid w:val="00767678"/>
    <w:rsid w:val="00767949"/>
    <w:rsid w:val="00767C54"/>
    <w:rsid w:val="00767DFC"/>
    <w:rsid w:val="007703D0"/>
    <w:rsid w:val="00770829"/>
    <w:rsid w:val="0077109B"/>
    <w:rsid w:val="0077200F"/>
    <w:rsid w:val="007728C1"/>
    <w:rsid w:val="007731E5"/>
    <w:rsid w:val="007733F4"/>
    <w:rsid w:val="00773709"/>
    <w:rsid w:val="007747E6"/>
    <w:rsid w:val="0077488B"/>
    <w:rsid w:val="0077542D"/>
    <w:rsid w:val="00775525"/>
    <w:rsid w:val="00775729"/>
    <w:rsid w:val="00775ACF"/>
    <w:rsid w:val="007763BB"/>
    <w:rsid w:val="007766A2"/>
    <w:rsid w:val="00776897"/>
    <w:rsid w:val="00776928"/>
    <w:rsid w:val="00776970"/>
    <w:rsid w:val="00776B35"/>
    <w:rsid w:val="00777603"/>
    <w:rsid w:val="00777855"/>
    <w:rsid w:val="00777AC4"/>
    <w:rsid w:val="00777BAD"/>
    <w:rsid w:val="00780E4F"/>
    <w:rsid w:val="00780EEC"/>
    <w:rsid w:val="0078101C"/>
    <w:rsid w:val="00781384"/>
    <w:rsid w:val="0078160A"/>
    <w:rsid w:val="0078168C"/>
    <w:rsid w:val="007822A3"/>
    <w:rsid w:val="00782B75"/>
    <w:rsid w:val="00782BB4"/>
    <w:rsid w:val="007833A7"/>
    <w:rsid w:val="00783964"/>
    <w:rsid w:val="007845C2"/>
    <w:rsid w:val="00784C73"/>
    <w:rsid w:val="00784E85"/>
    <w:rsid w:val="0078561A"/>
    <w:rsid w:val="0078579F"/>
    <w:rsid w:val="00785B15"/>
    <w:rsid w:val="00785E06"/>
    <w:rsid w:val="00785E24"/>
    <w:rsid w:val="00786356"/>
    <w:rsid w:val="00786412"/>
    <w:rsid w:val="007864CB"/>
    <w:rsid w:val="00786734"/>
    <w:rsid w:val="007869BC"/>
    <w:rsid w:val="00786EFD"/>
    <w:rsid w:val="00787A2B"/>
    <w:rsid w:val="00790BAE"/>
    <w:rsid w:val="00790D2A"/>
    <w:rsid w:val="00790E1F"/>
    <w:rsid w:val="00790F45"/>
    <w:rsid w:val="00792C14"/>
    <w:rsid w:val="00793160"/>
    <w:rsid w:val="00793316"/>
    <w:rsid w:val="00793392"/>
    <w:rsid w:val="007937E3"/>
    <w:rsid w:val="00793996"/>
    <w:rsid w:val="00793E33"/>
    <w:rsid w:val="00794185"/>
    <w:rsid w:val="00794513"/>
    <w:rsid w:val="0079470E"/>
    <w:rsid w:val="00794A3E"/>
    <w:rsid w:val="00794EF9"/>
    <w:rsid w:val="00794FA3"/>
    <w:rsid w:val="00795DDD"/>
    <w:rsid w:val="00795E31"/>
    <w:rsid w:val="0079622A"/>
    <w:rsid w:val="007962BD"/>
    <w:rsid w:val="00796EE4"/>
    <w:rsid w:val="007977D1"/>
    <w:rsid w:val="00797A0D"/>
    <w:rsid w:val="00797A22"/>
    <w:rsid w:val="007A02D9"/>
    <w:rsid w:val="007A0319"/>
    <w:rsid w:val="007A0998"/>
    <w:rsid w:val="007A0CCD"/>
    <w:rsid w:val="007A13F9"/>
    <w:rsid w:val="007A15AA"/>
    <w:rsid w:val="007A1B72"/>
    <w:rsid w:val="007A1FBE"/>
    <w:rsid w:val="007A23CE"/>
    <w:rsid w:val="007A2DBE"/>
    <w:rsid w:val="007A366E"/>
    <w:rsid w:val="007A3838"/>
    <w:rsid w:val="007A3943"/>
    <w:rsid w:val="007A39F5"/>
    <w:rsid w:val="007A3C17"/>
    <w:rsid w:val="007A3D32"/>
    <w:rsid w:val="007A42FD"/>
    <w:rsid w:val="007A4C94"/>
    <w:rsid w:val="007A4D38"/>
    <w:rsid w:val="007A4D78"/>
    <w:rsid w:val="007A4DEE"/>
    <w:rsid w:val="007A51FA"/>
    <w:rsid w:val="007A549F"/>
    <w:rsid w:val="007A577B"/>
    <w:rsid w:val="007A5A36"/>
    <w:rsid w:val="007A5FCC"/>
    <w:rsid w:val="007A61A6"/>
    <w:rsid w:val="007A6BDA"/>
    <w:rsid w:val="007A6D32"/>
    <w:rsid w:val="007A7106"/>
    <w:rsid w:val="007A73E8"/>
    <w:rsid w:val="007A7866"/>
    <w:rsid w:val="007B02A0"/>
    <w:rsid w:val="007B0FE3"/>
    <w:rsid w:val="007B110E"/>
    <w:rsid w:val="007B11AD"/>
    <w:rsid w:val="007B174D"/>
    <w:rsid w:val="007B1B65"/>
    <w:rsid w:val="007B1DE9"/>
    <w:rsid w:val="007B2034"/>
    <w:rsid w:val="007B25A9"/>
    <w:rsid w:val="007B2887"/>
    <w:rsid w:val="007B311A"/>
    <w:rsid w:val="007B3465"/>
    <w:rsid w:val="007B3943"/>
    <w:rsid w:val="007B3E6D"/>
    <w:rsid w:val="007B3F9C"/>
    <w:rsid w:val="007B423A"/>
    <w:rsid w:val="007B4850"/>
    <w:rsid w:val="007B5574"/>
    <w:rsid w:val="007B5D67"/>
    <w:rsid w:val="007B60DD"/>
    <w:rsid w:val="007B60F4"/>
    <w:rsid w:val="007B6318"/>
    <w:rsid w:val="007B670C"/>
    <w:rsid w:val="007B6931"/>
    <w:rsid w:val="007B6B47"/>
    <w:rsid w:val="007B6BA7"/>
    <w:rsid w:val="007B6C28"/>
    <w:rsid w:val="007B6E28"/>
    <w:rsid w:val="007B78CA"/>
    <w:rsid w:val="007B7DB2"/>
    <w:rsid w:val="007C0BD0"/>
    <w:rsid w:val="007C0C61"/>
    <w:rsid w:val="007C2C4A"/>
    <w:rsid w:val="007C2F01"/>
    <w:rsid w:val="007C32DE"/>
    <w:rsid w:val="007C3552"/>
    <w:rsid w:val="007C3702"/>
    <w:rsid w:val="007C3DCA"/>
    <w:rsid w:val="007C3F0C"/>
    <w:rsid w:val="007C3F81"/>
    <w:rsid w:val="007C4A43"/>
    <w:rsid w:val="007C4CDB"/>
    <w:rsid w:val="007C5BE5"/>
    <w:rsid w:val="007C62A1"/>
    <w:rsid w:val="007C6DBD"/>
    <w:rsid w:val="007C6E44"/>
    <w:rsid w:val="007C6EE6"/>
    <w:rsid w:val="007C6FDE"/>
    <w:rsid w:val="007C7925"/>
    <w:rsid w:val="007C7C97"/>
    <w:rsid w:val="007D0792"/>
    <w:rsid w:val="007D0E9C"/>
    <w:rsid w:val="007D14ED"/>
    <w:rsid w:val="007D1820"/>
    <w:rsid w:val="007D1ED8"/>
    <w:rsid w:val="007D25D2"/>
    <w:rsid w:val="007D2633"/>
    <w:rsid w:val="007D2710"/>
    <w:rsid w:val="007D271C"/>
    <w:rsid w:val="007D2952"/>
    <w:rsid w:val="007D2AB4"/>
    <w:rsid w:val="007D369F"/>
    <w:rsid w:val="007D4043"/>
    <w:rsid w:val="007D409B"/>
    <w:rsid w:val="007D440B"/>
    <w:rsid w:val="007D4758"/>
    <w:rsid w:val="007D481C"/>
    <w:rsid w:val="007D4CC2"/>
    <w:rsid w:val="007D4E7C"/>
    <w:rsid w:val="007D5017"/>
    <w:rsid w:val="007D52E4"/>
    <w:rsid w:val="007D6693"/>
    <w:rsid w:val="007D731A"/>
    <w:rsid w:val="007D7AD8"/>
    <w:rsid w:val="007D7C42"/>
    <w:rsid w:val="007E0255"/>
    <w:rsid w:val="007E039A"/>
    <w:rsid w:val="007E0507"/>
    <w:rsid w:val="007E06B9"/>
    <w:rsid w:val="007E0908"/>
    <w:rsid w:val="007E0C62"/>
    <w:rsid w:val="007E1302"/>
    <w:rsid w:val="007E1FE1"/>
    <w:rsid w:val="007E22E2"/>
    <w:rsid w:val="007E3293"/>
    <w:rsid w:val="007E3303"/>
    <w:rsid w:val="007E3CDB"/>
    <w:rsid w:val="007E46DE"/>
    <w:rsid w:val="007E48CC"/>
    <w:rsid w:val="007E5054"/>
    <w:rsid w:val="007E548E"/>
    <w:rsid w:val="007E5668"/>
    <w:rsid w:val="007E5949"/>
    <w:rsid w:val="007E5D93"/>
    <w:rsid w:val="007E64E4"/>
    <w:rsid w:val="007E6543"/>
    <w:rsid w:val="007E6AB5"/>
    <w:rsid w:val="007E723A"/>
    <w:rsid w:val="007E75E0"/>
    <w:rsid w:val="007E766C"/>
    <w:rsid w:val="007E7B4C"/>
    <w:rsid w:val="007F0312"/>
    <w:rsid w:val="007F0B7D"/>
    <w:rsid w:val="007F1E1F"/>
    <w:rsid w:val="007F21EA"/>
    <w:rsid w:val="007F23CA"/>
    <w:rsid w:val="007F2527"/>
    <w:rsid w:val="007F2936"/>
    <w:rsid w:val="007F2C05"/>
    <w:rsid w:val="007F355D"/>
    <w:rsid w:val="007F3792"/>
    <w:rsid w:val="007F40E2"/>
    <w:rsid w:val="007F44F5"/>
    <w:rsid w:val="007F4609"/>
    <w:rsid w:val="007F4612"/>
    <w:rsid w:val="007F537A"/>
    <w:rsid w:val="007F595E"/>
    <w:rsid w:val="007F59D9"/>
    <w:rsid w:val="007F6EEB"/>
    <w:rsid w:val="007F6F46"/>
    <w:rsid w:val="007F72B3"/>
    <w:rsid w:val="007F743E"/>
    <w:rsid w:val="007F7483"/>
    <w:rsid w:val="00800286"/>
    <w:rsid w:val="008004FA"/>
    <w:rsid w:val="008009DA"/>
    <w:rsid w:val="00801744"/>
    <w:rsid w:val="00801C1E"/>
    <w:rsid w:val="00801CB3"/>
    <w:rsid w:val="00802C06"/>
    <w:rsid w:val="00802FE1"/>
    <w:rsid w:val="008030CE"/>
    <w:rsid w:val="008034EC"/>
    <w:rsid w:val="00803684"/>
    <w:rsid w:val="00803D25"/>
    <w:rsid w:val="00803F3A"/>
    <w:rsid w:val="008040E4"/>
    <w:rsid w:val="008040F9"/>
    <w:rsid w:val="008043FA"/>
    <w:rsid w:val="008052DE"/>
    <w:rsid w:val="00805696"/>
    <w:rsid w:val="00805945"/>
    <w:rsid w:val="00805D0F"/>
    <w:rsid w:val="00806403"/>
    <w:rsid w:val="00806681"/>
    <w:rsid w:val="00807219"/>
    <w:rsid w:val="008077AD"/>
    <w:rsid w:val="00807876"/>
    <w:rsid w:val="00807DD2"/>
    <w:rsid w:val="00807FA5"/>
    <w:rsid w:val="008108C4"/>
    <w:rsid w:val="00811416"/>
    <w:rsid w:val="0081157C"/>
    <w:rsid w:val="008119F4"/>
    <w:rsid w:val="0081235A"/>
    <w:rsid w:val="00812A3D"/>
    <w:rsid w:val="00813B10"/>
    <w:rsid w:val="00813D46"/>
    <w:rsid w:val="00813EFD"/>
    <w:rsid w:val="00814042"/>
    <w:rsid w:val="008142D5"/>
    <w:rsid w:val="00814382"/>
    <w:rsid w:val="00814520"/>
    <w:rsid w:val="00815110"/>
    <w:rsid w:val="00815725"/>
    <w:rsid w:val="008157DD"/>
    <w:rsid w:val="008159A8"/>
    <w:rsid w:val="00815EC7"/>
    <w:rsid w:val="00816185"/>
    <w:rsid w:val="008168ED"/>
    <w:rsid w:val="0081719E"/>
    <w:rsid w:val="008175C5"/>
    <w:rsid w:val="008177EE"/>
    <w:rsid w:val="00817AE7"/>
    <w:rsid w:val="00817E6A"/>
    <w:rsid w:val="00817E87"/>
    <w:rsid w:val="00817EED"/>
    <w:rsid w:val="00820B05"/>
    <w:rsid w:val="00820E21"/>
    <w:rsid w:val="008214F1"/>
    <w:rsid w:val="00821F38"/>
    <w:rsid w:val="008226A1"/>
    <w:rsid w:val="00822703"/>
    <w:rsid w:val="00822AFF"/>
    <w:rsid w:val="00822C1C"/>
    <w:rsid w:val="00822C28"/>
    <w:rsid w:val="00822F25"/>
    <w:rsid w:val="00822FB0"/>
    <w:rsid w:val="00823034"/>
    <w:rsid w:val="00823067"/>
    <w:rsid w:val="008236E4"/>
    <w:rsid w:val="008236F8"/>
    <w:rsid w:val="00823AA1"/>
    <w:rsid w:val="0082431A"/>
    <w:rsid w:val="0082437E"/>
    <w:rsid w:val="00824E06"/>
    <w:rsid w:val="00825714"/>
    <w:rsid w:val="00825B72"/>
    <w:rsid w:val="00825D10"/>
    <w:rsid w:val="00826387"/>
    <w:rsid w:val="008265E2"/>
    <w:rsid w:val="0082667C"/>
    <w:rsid w:val="0082695A"/>
    <w:rsid w:val="00827480"/>
    <w:rsid w:val="008274DA"/>
    <w:rsid w:val="00827619"/>
    <w:rsid w:val="00827845"/>
    <w:rsid w:val="00827B05"/>
    <w:rsid w:val="008303A1"/>
    <w:rsid w:val="00830B7D"/>
    <w:rsid w:val="00830F01"/>
    <w:rsid w:val="00830F86"/>
    <w:rsid w:val="00830FC1"/>
    <w:rsid w:val="0083125C"/>
    <w:rsid w:val="00831426"/>
    <w:rsid w:val="00831F38"/>
    <w:rsid w:val="00832D16"/>
    <w:rsid w:val="00832DD7"/>
    <w:rsid w:val="00832DF2"/>
    <w:rsid w:val="0083352E"/>
    <w:rsid w:val="00833EA1"/>
    <w:rsid w:val="00833F5F"/>
    <w:rsid w:val="00834356"/>
    <w:rsid w:val="00834781"/>
    <w:rsid w:val="0083523C"/>
    <w:rsid w:val="0083563A"/>
    <w:rsid w:val="00835EBA"/>
    <w:rsid w:val="00835FDA"/>
    <w:rsid w:val="0083652A"/>
    <w:rsid w:val="00836E31"/>
    <w:rsid w:val="00837C0B"/>
    <w:rsid w:val="00840068"/>
    <w:rsid w:val="00840423"/>
    <w:rsid w:val="008409A4"/>
    <w:rsid w:val="00840DA7"/>
    <w:rsid w:val="00840DBA"/>
    <w:rsid w:val="00841391"/>
    <w:rsid w:val="00841F04"/>
    <w:rsid w:val="00841F9C"/>
    <w:rsid w:val="00842185"/>
    <w:rsid w:val="008421D3"/>
    <w:rsid w:val="008422FD"/>
    <w:rsid w:val="00842440"/>
    <w:rsid w:val="00842888"/>
    <w:rsid w:val="00842C10"/>
    <w:rsid w:val="00842DDC"/>
    <w:rsid w:val="00842E6A"/>
    <w:rsid w:val="00842E91"/>
    <w:rsid w:val="00843438"/>
    <w:rsid w:val="00843954"/>
    <w:rsid w:val="00843AB8"/>
    <w:rsid w:val="00843DB6"/>
    <w:rsid w:val="008449AD"/>
    <w:rsid w:val="00844A0B"/>
    <w:rsid w:val="008450B0"/>
    <w:rsid w:val="00845439"/>
    <w:rsid w:val="0084543D"/>
    <w:rsid w:val="008458FA"/>
    <w:rsid w:val="00846269"/>
    <w:rsid w:val="0084663C"/>
    <w:rsid w:val="00846780"/>
    <w:rsid w:val="00846A16"/>
    <w:rsid w:val="00846DF1"/>
    <w:rsid w:val="00846E64"/>
    <w:rsid w:val="00847083"/>
    <w:rsid w:val="00847488"/>
    <w:rsid w:val="00850100"/>
    <w:rsid w:val="008503A3"/>
    <w:rsid w:val="00850A15"/>
    <w:rsid w:val="00850DA5"/>
    <w:rsid w:val="0085100D"/>
    <w:rsid w:val="008511DE"/>
    <w:rsid w:val="0085182C"/>
    <w:rsid w:val="00851D66"/>
    <w:rsid w:val="0085250C"/>
    <w:rsid w:val="00852A7D"/>
    <w:rsid w:val="00852C49"/>
    <w:rsid w:val="00852C62"/>
    <w:rsid w:val="00852D77"/>
    <w:rsid w:val="0085348B"/>
    <w:rsid w:val="00853B0C"/>
    <w:rsid w:val="00853EF6"/>
    <w:rsid w:val="008542BF"/>
    <w:rsid w:val="008547DE"/>
    <w:rsid w:val="0085515F"/>
    <w:rsid w:val="008552F9"/>
    <w:rsid w:val="008556C0"/>
    <w:rsid w:val="0085637B"/>
    <w:rsid w:val="008569C3"/>
    <w:rsid w:val="00856A2F"/>
    <w:rsid w:val="008570F3"/>
    <w:rsid w:val="008571A0"/>
    <w:rsid w:val="008575AD"/>
    <w:rsid w:val="00857B63"/>
    <w:rsid w:val="00857C69"/>
    <w:rsid w:val="0086011A"/>
    <w:rsid w:val="00860534"/>
    <w:rsid w:val="00860732"/>
    <w:rsid w:val="008607EC"/>
    <w:rsid w:val="0086081C"/>
    <w:rsid w:val="00860873"/>
    <w:rsid w:val="0086172D"/>
    <w:rsid w:val="00861745"/>
    <w:rsid w:val="00861A06"/>
    <w:rsid w:val="00861BDB"/>
    <w:rsid w:val="00861CF9"/>
    <w:rsid w:val="00862551"/>
    <w:rsid w:val="00862BE4"/>
    <w:rsid w:val="0086301C"/>
    <w:rsid w:val="00863414"/>
    <w:rsid w:val="00863BCD"/>
    <w:rsid w:val="008644B9"/>
    <w:rsid w:val="00864977"/>
    <w:rsid w:val="00864A2D"/>
    <w:rsid w:val="00864BA9"/>
    <w:rsid w:val="00864C17"/>
    <w:rsid w:val="00864E91"/>
    <w:rsid w:val="00865AE0"/>
    <w:rsid w:val="00865BFA"/>
    <w:rsid w:val="00865D2D"/>
    <w:rsid w:val="00865E7F"/>
    <w:rsid w:val="008661D1"/>
    <w:rsid w:val="00866950"/>
    <w:rsid w:val="00866B1B"/>
    <w:rsid w:val="00867287"/>
    <w:rsid w:val="00867A46"/>
    <w:rsid w:val="00870687"/>
    <w:rsid w:val="00870886"/>
    <w:rsid w:val="00870C26"/>
    <w:rsid w:val="008711B7"/>
    <w:rsid w:val="00872446"/>
    <w:rsid w:val="008727D0"/>
    <w:rsid w:val="00872B5A"/>
    <w:rsid w:val="00872C71"/>
    <w:rsid w:val="00873262"/>
    <w:rsid w:val="00873981"/>
    <w:rsid w:val="00873D0D"/>
    <w:rsid w:val="00873F62"/>
    <w:rsid w:val="00874389"/>
    <w:rsid w:val="00874B88"/>
    <w:rsid w:val="00874E94"/>
    <w:rsid w:val="00875179"/>
    <w:rsid w:val="00875336"/>
    <w:rsid w:val="00875A7B"/>
    <w:rsid w:val="008760DA"/>
    <w:rsid w:val="00876997"/>
    <w:rsid w:val="00876A97"/>
    <w:rsid w:val="008776C5"/>
    <w:rsid w:val="00877730"/>
    <w:rsid w:val="00877F90"/>
    <w:rsid w:val="00880BA4"/>
    <w:rsid w:val="00880FDC"/>
    <w:rsid w:val="00881374"/>
    <w:rsid w:val="00881F9D"/>
    <w:rsid w:val="00882023"/>
    <w:rsid w:val="0088275A"/>
    <w:rsid w:val="008828D1"/>
    <w:rsid w:val="0088338F"/>
    <w:rsid w:val="00883394"/>
    <w:rsid w:val="008837FC"/>
    <w:rsid w:val="00883B77"/>
    <w:rsid w:val="00884D56"/>
    <w:rsid w:val="00884F8D"/>
    <w:rsid w:val="008852A0"/>
    <w:rsid w:val="00886385"/>
    <w:rsid w:val="00886544"/>
    <w:rsid w:val="00886A2D"/>
    <w:rsid w:val="00886BF2"/>
    <w:rsid w:val="00887058"/>
    <w:rsid w:val="008879CD"/>
    <w:rsid w:val="008905DC"/>
    <w:rsid w:val="0089086D"/>
    <w:rsid w:val="00890F12"/>
    <w:rsid w:val="00890F55"/>
    <w:rsid w:val="008912BE"/>
    <w:rsid w:val="008912EA"/>
    <w:rsid w:val="00891462"/>
    <w:rsid w:val="008914B5"/>
    <w:rsid w:val="00891919"/>
    <w:rsid w:val="008919D5"/>
    <w:rsid w:val="00891A0D"/>
    <w:rsid w:val="0089262F"/>
    <w:rsid w:val="008929A7"/>
    <w:rsid w:val="00892F11"/>
    <w:rsid w:val="00893759"/>
    <w:rsid w:val="00894292"/>
    <w:rsid w:val="00894517"/>
    <w:rsid w:val="00894B78"/>
    <w:rsid w:val="00895087"/>
    <w:rsid w:val="008950E6"/>
    <w:rsid w:val="00895312"/>
    <w:rsid w:val="00895787"/>
    <w:rsid w:val="00895C4B"/>
    <w:rsid w:val="00895DD9"/>
    <w:rsid w:val="00896549"/>
    <w:rsid w:val="0089670E"/>
    <w:rsid w:val="0089756B"/>
    <w:rsid w:val="0089774A"/>
    <w:rsid w:val="00897BED"/>
    <w:rsid w:val="00897C9B"/>
    <w:rsid w:val="00897EBA"/>
    <w:rsid w:val="008A125B"/>
    <w:rsid w:val="008A15FC"/>
    <w:rsid w:val="008A2034"/>
    <w:rsid w:val="008A29E8"/>
    <w:rsid w:val="008A2C08"/>
    <w:rsid w:val="008A2C3D"/>
    <w:rsid w:val="008A3662"/>
    <w:rsid w:val="008A432D"/>
    <w:rsid w:val="008A4DEC"/>
    <w:rsid w:val="008A4EAA"/>
    <w:rsid w:val="008A5118"/>
    <w:rsid w:val="008A5A3F"/>
    <w:rsid w:val="008A5FDD"/>
    <w:rsid w:val="008A671B"/>
    <w:rsid w:val="008A68C4"/>
    <w:rsid w:val="008A68E8"/>
    <w:rsid w:val="008A6BED"/>
    <w:rsid w:val="008A7623"/>
    <w:rsid w:val="008A77B3"/>
    <w:rsid w:val="008A7912"/>
    <w:rsid w:val="008A7BA4"/>
    <w:rsid w:val="008B0C22"/>
    <w:rsid w:val="008B1CB5"/>
    <w:rsid w:val="008B1CED"/>
    <w:rsid w:val="008B1EE1"/>
    <w:rsid w:val="008B1F59"/>
    <w:rsid w:val="008B2479"/>
    <w:rsid w:val="008B25B3"/>
    <w:rsid w:val="008B2CBB"/>
    <w:rsid w:val="008B2DE5"/>
    <w:rsid w:val="008B2E37"/>
    <w:rsid w:val="008B3132"/>
    <w:rsid w:val="008B3C3A"/>
    <w:rsid w:val="008B3CA4"/>
    <w:rsid w:val="008B4834"/>
    <w:rsid w:val="008B4AA4"/>
    <w:rsid w:val="008B5030"/>
    <w:rsid w:val="008B506C"/>
    <w:rsid w:val="008B589A"/>
    <w:rsid w:val="008B60CE"/>
    <w:rsid w:val="008B6475"/>
    <w:rsid w:val="008B6572"/>
    <w:rsid w:val="008B696C"/>
    <w:rsid w:val="008B69B7"/>
    <w:rsid w:val="008B69D8"/>
    <w:rsid w:val="008B6B17"/>
    <w:rsid w:val="008B7465"/>
    <w:rsid w:val="008B750D"/>
    <w:rsid w:val="008B7654"/>
    <w:rsid w:val="008B79BC"/>
    <w:rsid w:val="008B7F93"/>
    <w:rsid w:val="008B7FF7"/>
    <w:rsid w:val="008C0187"/>
    <w:rsid w:val="008C0AAF"/>
    <w:rsid w:val="008C1381"/>
    <w:rsid w:val="008C1D9C"/>
    <w:rsid w:val="008C1E25"/>
    <w:rsid w:val="008C2184"/>
    <w:rsid w:val="008C24B7"/>
    <w:rsid w:val="008C2BE7"/>
    <w:rsid w:val="008C3A52"/>
    <w:rsid w:val="008C3FF9"/>
    <w:rsid w:val="008C4051"/>
    <w:rsid w:val="008C40A7"/>
    <w:rsid w:val="008C41FA"/>
    <w:rsid w:val="008C4B2B"/>
    <w:rsid w:val="008C5A46"/>
    <w:rsid w:val="008C5D5B"/>
    <w:rsid w:val="008C5F0F"/>
    <w:rsid w:val="008C604C"/>
    <w:rsid w:val="008C6AD1"/>
    <w:rsid w:val="008C6B01"/>
    <w:rsid w:val="008C6C91"/>
    <w:rsid w:val="008C71CA"/>
    <w:rsid w:val="008C72C5"/>
    <w:rsid w:val="008C7597"/>
    <w:rsid w:val="008C7E72"/>
    <w:rsid w:val="008D04A1"/>
    <w:rsid w:val="008D0757"/>
    <w:rsid w:val="008D0906"/>
    <w:rsid w:val="008D0EAA"/>
    <w:rsid w:val="008D1823"/>
    <w:rsid w:val="008D1A17"/>
    <w:rsid w:val="008D2410"/>
    <w:rsid w:val="008D2E47"/>
    <w:rsid w:val="008D2E80"/>
    <w:rsid w:val="008D32E6"/>
    <w:rsid w:val="008D34FF"/>
    <w:rsid w:val="008D35C7"/>
    <w:rsid w:val="008D39C4"/>
    <w:rsid w:val="008D41BE"/>
    <w:rsid w:val="008D4203"/>
    <w:rsid w:val="008D496B"/>
    <w:rsid w:val="008D5D76"/>
    <w:rsid w:val="008D5D7C"/>
    <w:rsid w:val="008D6203"/>
    <w:rsid w:val="008D6CAF"/>
    <w:rsid w:val="008D6F26"/>
    <w:rsid w:val="008D719D"/>
    <w:rsid w:val="008D75E9"/>
    <w:rsid w:val="008D773E"/>
    <w:rsid w:val="008D7D66"/>
    <w:rsid w:val="008D7DF6"/>
    <w:rsid w:val="008D7FD4"/>
    <w:rsid w:val="008E0714"/>
    <w:rsid w:val="008E0B68"/>
    <w:rsid w:val="008E1195"/>
    <w:rsid w:val="008E19A5"/>
    <w:rsid w:val="008E1B25"/>
    <w:rsid w:val="008E21CC"/>
    <w:rsid w:val="008E28C9"/>
    <w:rsid w:val="008E2C45"/>
    <w:rsid w:val="008E3485"/>
    <w:rsid w:val="008E353C"/>
    <w:rsid w:val="008E3818"/>
    <w:rsid w:val="008E3986"/>
    <w:rsid w:val="008E3A49"/>
    <w:rsid w:val="008E44EE"/>
    <w:rsid w:val="008E474E"/>
    <w:rsid w:val="008E4AF3"/>
    <w:rsid w:val="008E4BB0"/>
    <w:rsid w:val="008E4F76"/>
    <w:rsid w:val="008E53D1"/>
    <w:rsid w:val="008E5843"/>
    <w:rsid w:val="008E7192"/>
    <w:rsid w:val="008E72BD"/>
    <w:rsid w:val="008E7377"/>
    <w:rsid w:val="008E74E7"/>
    <w:rsid w:val="008E77B5"/>
    <w:rsid w:val="008E782A"/>
    <w:rsid w:val="008E7AC6"/>
    <w:rsid w:val="008E7EF7"/>
    <w:rsid w:val="008E7F50"/>
    <w:rsid w:val="008F03B7"/>
    <w:rsid w:val="008F179B"/>
    <w:rsid w:val="008F1810"/>
    <w:rsid w:val="008F1ABE"/>
    <w:rsid w:val="008F1E86"/>
    <w:rsid w:val="008F1E94"/>
    <w:rsid w:val="008F2381"/>
    <w:rsid w:val="008F263A"/>
    <w:rsid w:val="008F2717"/>
    <w:rsid w:val="008F2870"/>
    <w:rsid w:val="008F2B6F"/>
    <w:rsid w:val="008F309F"/>
    <w:rsid w:val="008F30F1"/>
    <w:rsid w:val="008F32B3"/>
    <w:rsid w:val="008F39CB"/>
    <w:rsid w:val="008F3E7D"/>
    <w:rsid w:val="008F4AE6"/>
    <w:rsid w:val="008F50CD"/>
    <w:rsid w:val="008F5196"/>
    <w:rsid w:val="008F57D0"/>
    <w:rsid w:val="008F5CC0"/>
    <w:rsid w:val="008F5CEF"/>
    <w:rsid w:val="008F5DE5"/>
    <w:rsid w:val="008F5EA4"/>
    <w:rsid w:val="008F5FBD"/>
    <w:rsid w:val="008F64B1"/>
    <w:rsid w:val="008F6C1F"/>
    <w:rsid w:val="008F6CDC"/>
    <w:rsid w:val="008F6E51"/>
    <w:rsid w:val="008F713F"/>
    <w:rsid w:val="008F71C8"/>
    <w:rsid w:val="008F74D7"/>
    <w:rsid w:val="00900A03"/>
    <w:rsid w:val="00900B2E"/>
    <w:rsid w:val="00900D0C"/>
    <w:rsid w:val="009010E5"/>
    <w:rsid w:val="009015D1"/>
    <w:rsid w:val="0090179B"/>
    <w:rsid w:val="00901950"/>
    <w:rsid w:val="00901A66"/>
    <w:rsid w:val="00902353"/>
    <w:rsid w:val="009023E5"/>
    <w:rsid w:val="009023F5"/>
    <w:rsid w:val="009025B7"/>
    <w:rsid w:val="009025F8"/>
    <w:rsid w:val="009029BE"/>
    <w:rsid w:val="0090368D"/>
    <w:rsid w:val="00903C60"/>
    <w:rsid w:val="00903E62"/>
    <w:rsid w:val="00904704"/>
    <w:rsid w:val="00904F89"/>
    <w:rsid w:val="00905A3F"/>
    <w:rsid w:val="009069AD"/>
    <w:rsid w:val="009103AE"/>
    <w:rsid w:val="00910543"/>
    <w:rsid w:val="0091054F"/>
    <w:rsid w:val="0091122F"/>
    <w:rsid w:val="009112D9"/>
    <w:rsid w:val="00911A92"/>
    <w:rsid w:val="00911EBD"/>
    <w:rsid w:val="009123A0"/>
    <w:rsid w:val="0091494E"/>
    <w:rsid w:val="00914A5A"/>
    <w:rsid w:val="00914A65"/>
    <w:rsid w:val="00914F6A"/>
    <w:rsid w:val="009155AC"/>
    <w:rsid w:val="00915897"/>
    <w:rsid w:val="00915A8F"/>
    <w:rsid w:val="00915FF2"/>
    <w:rsid w:val="0091616A"/>
    <w:rsid w:val="00916177"/>
    <w:rsid w:val="009162AC"/>
    <w:rsid w:val="009175BB"/>
    <w:rsid w:val="00917781"/>
    <w:rsid w:val="00920597"/>
    <w:rsid w:val="00920C05"/>
    <w:rsid w:val="00920C24"/>
    <w:rsid w:val="00920F50"/>
    <w:rsid w:val="0092151E"/>
    <w:rsid w:val="00921716"/>
    <w:rsid w:val="00921ABB"/>
    <w:rsid w:val="00921E5C"/>
    <w:rsid w:val="009228B0"/>
    <w:rsid w:val="0092329C"/>
    <w:rsid w:val="009232C8"/>
    <w:rsid w:val="00923450"/>
    <w:rsid w:val="00923503"/>
    <w:rsid w:val="00923709"/>
    <w:rsid w:val="00923FB7"/>
    <w:rsid w:val="009241A0"/>
    <w:rsid w:val="00924309"/>
    <w:rsid w:val="00924518"/>
    <w:rsid w:val="0092455F"/>
    <w:rsid w:val="00924634"/>
    <w:rsid w:val="009246CB"/>
    <w:rsid w:val="00925A5B"/>
    <w:rsid w:val="00925C7C"/>
    <w:rsid w:val="009264F7"/>
    <w:rsid w:val="009267DC"/>
    <w:rsid w:val="00926A6A"/>
    <w:rsid w:val="00926AED"/>
    <w:rsid w:val="00926B48"/>
    <w:rsid w:val="00926DB5"/>
    <w:rsid w:val="00926DE9"/>
    <w:rsid w:val="009272E1"/>
    <w:rsid w:val="00927A65"/>
    <w:rsid w:val="00930566"/>
    <w:rsid w:val="009322FA"/>
    <w:rsid w:val="0093322E"/>
    <w:rsid w:val="0093349A"/>
    <w:rsid w:val="0093351F"/>
    <w:rsid w:val="00933631"/>
    <w:rsid w:val="0093376B"/>
    <w:rsid w:val="009341FF"/>
    <w:rsid w:val="009343F1"/>
    <w:rsid w:val="0093497A"/>
    <w:rsid w:val="00934A2F"/>
    <w:rsid w:val="0093535F"/>
    <w:rsid w:val="009354EA"/>
    <w:rsid w:val="009357C1"/>
    <w:rsid w:val="0093623F"/>
    <w:rsid w:val="009369BF"/>
    <w:rsid w:val="00936A62"/>
    <w:rsid w:val="00936A6B"/>
    <w:rsid w:val="00936E96"/>
    <w:rsid w:val="009375FE"/>
    <w:rsid w:val="00940063"/>
    <w:rsid w:val="00940DE2"/>
    <w:rsid w:val="00940E36"/>
    <w:rsid w:val="009417BA"/>
    <w:rsid w:val="009417C0"/>
    <w:rsid w:val="00941F2C"/>
    <w:rsid w:val="00942014"/>
    <w:rsid w:val="009429B0"/>
    <w:rsid w:val="00942A2B"/>
    <w:rsid w:val="00942DE3"/>
    <w:rsid w:val="00943031"/>
    <w:rsid w:val="00943254"/>
    <w:rsid w:val="00943980"/>
    <w:rsid w:val="00943CE2"/>
    <w:rsid w:val="009440F7"/>
    <w:rsid w:val="00944373"/>
    <w:rsid w:val="009453BF"/>
    <w:rsid w:val="00945631"/>
    <w:rsid w:val="0094634B"/>
    <w:rsid w:val="00946F1E"/>
    <w:rsid w:val="009470A3"/>
    <w:rsid w:val="00947489"/>
    <w:rsid w:val="009476BC"/>
    <w:rsid w:val="00947727"/>
    <w:rsid w:val="00947BF0"/>
    <w:rsid w:val="0095033D"/>
    <w:rsid w:val="0095065F"/>
    <w:rsid w:val="0095094C"/>
    <w:rsid w:val="00950A7D"/>
    <w:rsid w:val="00950AC3"/>
    <w:rsid w:val="00951BE0"/>
    <w:rsid w:val="00951F2E"/>
    <w:rsid w:val="0095257D"/>
    <w:rsid w:val="009527CB"/>
    <w:rsid w:val="0095287C"/>
    <w:rsid w:val="009529A8"/>
    <w:rsid w:val="00953068"/>
    <w:rsid w:val="00953308"/>
    <w:rsid w:val="00953540"/>
    <w:rsid w:val="00953855"/>
    <w:rsid w:val="009538D1"/>
    <w:rsid w:val="00953EE8"/>
    <w:rsid w:val="009542CE"/>
    <w:rsid w:val="00954689"/>
    <w:rsid w:val="00954744"/>
    <w:rsid w:val="009549C6"/>
    <w:rsid w:val="0095600D"/>
    <w:rsid w:val="00956027"/>
    <w:rsid w:val="00956AE5"/>
    <w:rsid w:val="00956ECB"/>
    <w:rsid w:val="00957A90"/>
    <w:rsid w:val="00960242"/>
    <w:rsid w:val="009603FA"/>
    <w:rsid w:val="00960486"/>
    <w:rsid w:val="00960A87"/>
    <w:rsid w:val="00961365"/>
    <w:rsid w:val="00961B11"/>
    <w:rsid w:val="00961E92"/>
    <w:rsid w:val="0096257A"/>
    <w:rsid w:val="009635A6"/>
    <w:rsid w:val="00963662"/>
    <w:rsid w:val="00963869"/>
    <w:rsid w:val="00963D72"/>
    <w:rsid w:val="00963DA5"/>
    <w:rsid w:val="00963F54"/>
    <w:rsid w:val="009643BD"/>
    <w:rsid w:val="00964A04"/>
    <w:rsid w:val="00964DE2"/>
    <w:rsid w:val="0096512A"/>
    <w:rsid w:val="00965162"/>
    <w:rsid w:val="00965F48"/>
    <w:rsid w:val="00965FA2"/>
    <w:rsid w:val="00966DC7"/>
    <w:rsid w:val="00967A41"/>
    <w:rsid w:val="00967C08"/>
    <w:rsid w:val="00967E87"/>
    <w:rsid w:val="00967F4C"/>
    <w:rsid w:val="00970513"/>
    <w:rsid w:val="00970641"/>
    <w:rsid w:val="00970E56"/>
    <w:rsid w:val="00971092"/>
    <w:rsid w:val="00971791"/>
    <w:rsid w:val="00971797"/>
    <w:rsid w:val="00972560"/>
    <w:rsid w:val="009725DD"/>
    <w:rsid w:val="009728F1"/>
    <w:rsid w:val="00972968"/>
    <w:rsid w:val="00972A59"/>
    <w:rsid w:val="00972D93"/>
    <w:rsid w:val="00972E1C"/>
    <w:rsid w:val="0097325B"/>
    <w:rsid w:val="00973E6A"/>
    <w:rsid w:val="00973EEC"/>
    <w:rsid w:val="0097462E"/>
    <w:rsid w:val="009748F3"/>
    <w:rsid w:val="00974FA0"/>
    <w:rsid w:val="0097504A"/>
    <w:rsid w:val="0097555D"/>
    <w:rsid w:val="00975BF8"/>
    <w:rsid w:val="00975C92"/>
    <w:rsid w:val="00975CDB"/>
    <w:rsid w:val="00976281"/>
    <w:rsid w:val="00976346"/>
    <w:rsid w:val="00977122"/>
    <w:rsid w:val="00977A17"/>
    <w:rsid w:val="00977C90"/>
    <w:rsid w:val="00980961"/>
    <w:rsid w:val="00980A18"/>
    <w:rsid w:val="00981145"/>
    <w:rsid w:val="00981B37"/>
    <w:rsid w:val="00981B4A"/>
    <w:rsid w:val="0098239E"/>
    <w:rsid w:val="0098246B"/>
    <w:rsid w:val="009829AC"/>
    <w:rsid w:val="00982EAB"/>
    <w:rsid w:val="0098382D"/>
    <w:rsid w:val="00983A9B"/>
    <w:rsid w:val="00983C83"/>
    <w:rsid w:val="00983EFE"/>
    <w:rsid w:val="009844E2"/>
    <w:rsid w:val="00984572"/>
    <w:rsid w:val="00984C82"/>
    <w:rsid w:val="00984EA1"/>
    <w:rsid w:val="00985486"/>
    <w:rsid w:val="009855C9"/>
    <w:rsid w:val="00985F0E"/>
    <w:rsid w:val="009861C4"/>
    <w:rsid w:val="00986211"/>
    <w:rsid w:val="0098678B"/>
    <w:rsid w:val="00986AFB"/>
    <w:rsid w:val="00986CD8"/>
    <w:rsid w:val="00986D3A"/>
    <w:rsid w:val="00986FFC"/>
    <w:rsid w:val="00987270"/>
    <w:rsid w:val="0098739E"/>
    <w:rsid w:val="0098746C"/>
    <w:rsid w:val="00987C7D"/>
    <w:rsid w:val="009901CA"/>
    <w:rsid w:val="00990864"/>
    <w:rsid w:val="009910F0"/>
    <w:rsid w:val="009913D7"/>
    <w:rsid w:val="0099140A"/>
    <w:rsid w:val="009915A8"/>
    <w:rsid w:val="0099184B"/>
    <w:rsid w:val="009919B0"/>
    <w:rsid w:val="00991CB4"/>
    <w:rsid w:val="00991EFE"/>
    <w:rsid w:val="00992078"/>
    <w:rsid w:val="009929C0"/>
    <w:rsid w:val="00993960"/>
    <w:rsid w:val="009944EC"/>
    <w:rsid w:val="009946F4"/>
    <w:rsid w:val="009948EC"/>
    <w:rsid w:val="00994BAE"/>
    <w:rsid w:val="00994FDB"/>
    <w:rsid w:val="00995206"/>
    <w:rsid w:val="0099530A"/>
    <w:rsid w:val="00995B65"/>
    <w:rsid w:val="00995B93"/>
    <w:rsid w:val="0099657F"/>
    <w:rsid w:val="009968E1"/>
    <w:rsid w:val="009969F6"/>
    <w:rsid w:val="00997215"/>
    <w:rsid w:val="009A1BE4"/>
    <w:rsid w:val="009A1BEB"/>
    <w:rsid w:val="009A1BF9"/>
    <w:rsid w:val="009A1EE4"/>
    <w:rsid w:val="009A21BC"/>
    <w:rsid w:val="009A22FB"/>
    <w:rsid w:val="009A26D7"/>
    <w:rsid w:val="009A2859"/>
    <w:rsid w:val="009A310E"/>
    <w:rsid w:val="009A348F"/>
    <w:rsid w:val="009A3597"/>
    <w:rsid w:val="009A36F6"/>
    <w:rsid w:val="009A3E25"/>
    <w:rsid w:val="009A553D"/>
    <w:rsid w:val="009A5581"/>
    <w:rsid w:val="009A5751"/>
    <w:rsid w:val="009A5A36"/>
    <w:rsid w:val="009A5AA2"/>
    <w:rsid w:val="009A6120"/>
    <w:rsid w:val="009A691F"/>
    <w:rsid w:val="009A6C88"/>
    <w:rsid w:val="009A7385"/>
    <w:rsid w:val="009A74DC"/>
    <w:rsid w:val="009A7795"/>
    <w:rsid w:val="009A77E4"/>
    <w:rsid w:val="009B0F57"/>
    <w:rsid w:val="009B10F6"/>
    <w:rsid w:val="009B2065"/>
    <w:rsid w:val="009B2288"/>
    <w:rsid w:val="009B25C7"/>
    <w:rsid w:val="009B30F4"/>
    <w:rsid w:val="009B337A"/>
    <w:rsid w:val="009B4028"/>
    <w:rsid w:val="009B4103"/>
    <w:rsid w:val="009B43C0"/>
    <w:rsid w:val="009B44BA"/>
    <w:rsid w:val="009B4C21"/>
    <w:rsid w:val="009B5808"/>
    <w:rsid w:val="009B5C26"/>
    <w:rsid w:val="009B648E"/>
    <w:rsid w:val="009B64F9"/>
    <w:rsid w:val="009B6D77"/>
    <w:rsid w:val="009B7468"/>
    <w:rsid w:val="009B7663"/>
    <w:rsid w:val="009B76CE"/>
    <w:rsid w:val="009B7750"/>
    <w:rsid w:val="009B7A21"/>
    <w:rsid w:val="009B7A80"/>
    <w:rsid w:val="009B7C52"/>
    <w:rsid w:val="009C039E"/>
    <w:rsid w:val="009C0F21"/>
    <w:rsid w:val="009C10C0"/>
    <w:rsid w:val="009C1C1D"/>
    <w:rsid w:val="009C2194"/>
    <w:rsid w:val="009C2248"/>
    <w:rsid w:val="009C2273"/>
    <w:rsid w:val="009C2453"/>
    <w:rsid w:val="009C2BBE"/>
    <w:rsid w:val="009C31DF"/>
    <w:rsid w:val="009C3443"/>
    <w:rsid w:val="009C3640"/>
    <w:rsid w:val="009C369E"/>
    <w:rsid w:val="009C3D97"/>
    <w:rsid w:val="009C3FDB"/>
    <w:rsid w:val="009C4AD9"/>
    <w:rsid w:val="009C4CA2"/>
    <w:rsid w:val="009C4D21"/>
    <w:rsid w:val="009C579F"/>
    <w:rsid w:val="009C76BF"/>
    <w:rsid w:val="009C78AB"/>
    <w:rsid w:val="009C796D"/>
    <w:rsid w:val="009D017E"/>
    <w:rsid w:val="009D01A4"/>
    <w:rsid w:val="009D0DB7"/>
    <w:rsid w:val="009D124D"/>
    <w:rsid w:val="009D149D"/>
    <w:rsid w:val="009D1828"/>
    <w:rsid w:val="009D18D3"/>
    <w:rsid w:val="009D1C86"/>
    <w:rsid w:val="009D1D9E"/>
    <w:rsid w:val="009D1E63"/>
    <w:rsid w:val="009D1F32"/>
    <w:rsid w:val="009D216F"/>
    <w:rsid w:val="009D242E"/>
    <w:rsid w:val="009D2EB5"/>
    <w:rsid w:val="009D351A"/>
    <w:rsid w:val="009D383B"/>
    <w:rsid w:val="009D3869"/>
    <w:rsid w:val="009D3AEB"/>
    <w:rsid w:val="009D3E6D"/>
    <w:rsid w:val="009D41BB"/>
    <w:rsid w:val="009D41EA"/>
    <w:rsid w:val="009D426E"/>
    <w:rsid w:val="009D5358"/>
    <w:rsid w:val="009D592A"/>
    <w:rsid w:val="009D5FCF"/>
    <w:rsid w:val="009D63CF"/>
    <w:rsid w:val="009D6D41"/>
    <w:rsid w:val="009D74EB"/>
    <w:rsid w:val="009E012C"/>
    <w:rsid w:val="009E02A4"/>
    <w:rsid w:val="009E0666"/>
    <w:rsid w:val="009E084B"/>
    <w:rsid w:val="009E1D59"/>
    <w:rsid w:val="009E27BC"/>
    <w:rsid w:val="009E282E"/>
    <w:rsid w:val="009E28BF"/>
    <w:rsid w:val="009E2D9F"/>
    <w:rsid w:val="009E35A2"/>
    <w:rsid w:val="009E36D7"/>
    <w:rsid w:val="009E3AF8"/>
    <w:rsid w:val="009E3ED3"/>
    <w:rsid w:val="009E4120"/>
    <w:rsid w:val="009E4665"/>
    <w:rsid w:val="009E4887"/>
    <w:rsid w:val="009E49B5"/>
    <w:rsid w:val="009E4C10"/>
    <w:rsid w:val="009E4EC0"/>
    <w:rsid w:val="009E4FAE"/>
    <w:rsid w:val="009E53EB"/>
    <w:rsid w:val="009E547E"/>
    <w:rsid w:val="009E54B9"/>
    <w:rsid w:val="009E556D"/>
    <w:rsid w:val="009E5615"/>
    <w:rsid w:val="009E5682"/>
    <w:rsid w:val="009E59A4"/>
    <w:rsid w:val="009E64C5"/>
    <w:rsid w:val="009E64FB"/>
    <w:rsid w:val="009E66E7"/>
    <w:rsid w:val="009E68B5"/>
    <w:rsid w:val="009E6CB8"/>
    <w:rsid w:val="009E6D26"/>
    <w:rsid w:val="009E6FC4"/>
    <w:rsid w:val="009E7004"/>
    <w:rsid w:val="009E70FB"/>
    <w:rsid w:val="009E78CE"/>
    <w:rsid w:val="009E79B6"/>
    <w:rsid w:val="009F03A6"/>
    <w:rsid w:val="009F0B29"/>
    <w:rsid w:val="009F0BCC"/>
    <w:rsid w:val="009F11F7"/>
    <w:rsid w:val="009F1606"/>
    <w:rsid w:val="009F1663"/>
    <w:rsid w:val="009F17F7"/>
    <w:rsid w:val="009F1C44"/>
    <w:rsid w:val="009F1E99"/>
    <w:rsid w:val="009F1FF4"/>
    <w:rsid w:val="009F210D"/>
    <w:rsid w:val="009F29FC"/>
    <w:rsid w:val="009F2F1B"/>
    <w:rsid w:val="009F3840"/>
    <w:rsid w:val="009F3B66"/>
    <w:rsid w:val="009F3B7C"/>
    <w:rsid w:val="009F490E"/>
    <w:rsid w:val="009F5373"/>
    <w:rsid w:val="009F574E"/>
    <w:rsid w:val="009F59D8"/>
    <w:rsid w:val="009F5A14"/>
    <w:rsid w:val="009F5AB6"/>
    <w:rsid w:val="009F5BD8"/>
    <w:rsid w:val="009F5D8B"/>
    <w:rsid w:val="009F67B1"/>
    <w:rsid w:val="009F6BD7"/>
    <w:rsid w:val="009F6D64"/>
    <w:rsid w:val="009F6E62"/>
    <w:rsid w:val="009F744C"/>
    <w:rsid w:val="00A0092F"/>
    <w:rsid w:val="00A0095D"/>
    <w:rsid w:val="00A00D71"/>
    <w:rsid w:val="00A00E5F"/>
    <w:rsid w:val="00A01492"/>
    <w:rsid w:val="00A016AC"/>
    <w:rsid w:val="00A01C10"/>
    <w:rsid w:val="00A022F9"/>
    <w:rsid w:val="00A02923"/>
    <w:rsid w:val="00A02A95"/>
    <w:rsid w:val="00A02D7C"/>
    <w:rsid w:val="00A03059"/>
    <w:rsid w:val="00A03142"/>
    <w:rsid w:val="00A03566"/>
    <w:rsid w:val="00A035BE"/>
    <w:rsid w:val="00A03DFF"/>
    <w:rsid w:val="00A040B9"/>
    <w:rsid w:val="00A0455E"/>
    <w:rsid w:val="00A051DE"/>
    <w:rsid w:val="00A05C2A"/>
    <w:rsid w:val="00A06323"/>
    <w:rsid w:val="00A064C7"/>
    <w:rsid w:val="00A065E1"/>
    <w:rsid w:val="00A07033"/>
    <w:rsid w:val="00A07431"/>
    <w:rsid w:val="00A0788C"/>
    <w:rsid w:val="00A07BA5"/>
    <w:rsid w:val="00A105B3"/>
    <w:rsid w:val="00A116F2"/>
    <w:rsid w:val="00A126E0"/>
    <w:rsid w:val="00A130EF"/>
    <w:rsid w:val="00A132E5"/>
    <w:rsid w:val="00A13571"/>
    <w:rsid w:val="00A14077"/>
    <w:rsid w:val="00A140F9"/>
    <w:rsid w:val="00A14199"/>
    <w:rsid w:val="00A1428E"/>
    <w:rsid w:val="00A14383"/>
    <w:rsid w:val="00A14A3D"/>
    <w:rsid w:val="00A1518B"/>
    <w:rsid w:val="00A1533E"/>
    <w:rsid w:val="00A1552A"/>
    <w:rsid w:val="00A155E5"/>
    <w:rsid w:val="00A1579A"/>
    <w:rsid w:val="00A157E3"/>
    <w:rsid w:val="00A1605E"/>
    <w:rsid w:val="00A16A3D"/>
    <w:rsid w:val="00A170B9"/>
    <w:rsid w:val="00A172A0"/>
    <w:rsid w:val="00A17B94"/>
    <w:rsid w:val="00A17F97"/>
    <w:rsid w:val="00A200E7"/>
    <w:rsid w:val="00A2011D"/>
    <w:rsid w:val="00A2014D"/>
    <w:rsid w:val="00A20291"/>
    <w:rsid w:val="00A20D0C"/>
    <w:rsid w:val="00A21231"/>
    <w:rsid w:val="00A21578"/>
    <w:rsid w:val="00A21822"/>
    <w:rsid w:val="00A223CE"/>
    <w:rsid w:val="00A22416"/>
    <w:rsid w:val="00A225BB"/>
    <w:rsid w:val="00A226B0"/>
    <w:rsid w:val="00A22E75"/>
    <w:rsid w:val="00A23116"/>
    <w:rsid w:val="00A2338C"/>
    <w:rsid w:val="00A23431"/>
    <w:rsid w:val="00A234D9"/>
    <w:rsid w:val="00A23579"/>
    <w:rsid w:val="00A23C3D"/>
    <w:rsid w:val="00A24010"/>
    <w:rsid w:val="00A2414D"/>
    <w:rsid w:val="00A25206"/>
    <w:rsid w:val="00A25365"/>
    <w:rsid w:val="00A25449"/>
    <w:rsid w:val="00A25565"/>
    <w:rsid w:val="00A25799"/>
    <w:rsid w:val="00A259BF"/>
    <w:rsid w:val="00A25AE2"/>
    <w:rsid w:val="00A25B4D"/>
    <w:rsid w:val="00A25E8F"/>
    <w:rsid w:val="00A26176"/>
    <w:rsid w:val="00A263CF"/>
    <w:rsid w:val="00A26707"/>
    <w:rsid w:val="00A27A8F"/>
    <w:rsid w:val="00A30AF3"/>
    <w:rsid w:val="00A30CED"/>
    <w:rsid w:val="00A30DF1"/>
    <w:rsid w:val="00A31260"/>
    <w:rsid w:val="00A3154D"/>
    <w:rsid w:val="00A31E83"/>
    <w:rsid w:val="00A32304"/>
    <w:rsid w:val="00A32AE2"/>
    <w:rsid w:val="00A32C0F"/>
    <w:rsid w:val="00A33582"/>
    <w:rsid w:val="00A33BBC"/>
    <w:rsid w:val="00A3425D"/>
    <w:rsid w:val="00A34E74"/>
    <w:rsid w:val="00A34F2E"/>
    <w:rsid w:val="00A35797"/>
    <w:rsid w:val="00A35F90"/>
    <w:rsid w:val="00A35FCB"/>
    <w:rsid w:val="00A3610F"/>
    <w:rsid w:val="00A36A1F"/>
    <w:rsid w:val="00A36E26"/>
    <w:rsid w:val="00A3735E"/>
    <w:rsid w:val="00A379A9"/>
    <w:rsid w:val="00A4020C"/>
    <w:rsid w:val="00A403DC"/>
    <w:rsid w:val="00A40542"/>
    <w:rsid w:val="00A40636"/>
    <w:rsid w:val="00A40CCA"/>
    <w:rsid w:val="00A40E13"/>
    <w:rsid w:val="00A41374"/>
    <w:rsid w:val="00A421E1"/>
    <w:rsid w:val="00A42368"/>
    <w:rsid w:val="00A42B2E"/>
    <w:rsid w:val="00A42FE4"/>
    <w:rsid w:val="00A432ED"/>
    <w:rsid w:val="00A43AFB"/>
    <w:rsid w:val="00A43DA6"/>
    <w:rsid w:val="00A44A36"/>
    <w:rsid w:val="00A44A71"/>
    <w:rsid w:val="00A45230"/>
    <w:rsid w:val="00A45431"/>
    <w:rsid w:val="00A4563C"/>
    <w:rsid w:val="00A45927"/>
    <w:rsid w:val="00A45E57"/>
    <w:rsid w:val="00A460D4"/>
    <w:rsid w:val="00A4648E"/>
    <w:rsid w:val="00A468EF"/>
    <w:rsid w:val="00A470D5"/>
    <w:rsid w:val="00A47348"/>
    <w:rsid w:val="00A474AF"/>
    <w:rsid w:val="00A4758B"/>
    <w:rsid w:val="00A50287"/>
    <w:rsid w:val="00A507DC"/>
    <w:rsid w:val="00A50B3F"/>
    <w:rsid w:val="00A512BB"/>
    <w:rsid w:val="00A51C44"/>
    <w:rsid w:val="00A51D90"/>
    <w:rsid w:val="00A5217A"/>
    <w:rsid w:val="00A52451"/>
    <w:rsid w:val="00A52544"/>
    <w:rsid w:val="00A52A28"/>
    <w:rsid w:val="00A52D1E"/>
    <w:rsid w:val="00A52E88"/>
    <w:rsid w:val="00A5317D"/>
    <w:rsid w:val="00A5348C"/>
    <w:rsid w:val="00A5369E"/>
    <w:rsid w:val="00A53971"/>
    <w:rsid w:val="00A53BFB"/>
    <w:rsid w:val="00A53C10"/>
    <w:rsid w:val="00A54B28"/>
    <w:rsid w:val="00A54F0F"/>
    <w:rsid w:val="00A54F48"/>
    <w:rsid w:val="00A5514C"/>
    <w:rsid w:val="00A56207"/>
    <w:rsid w:val="00A56249"/>
    <w:rsid w:val="00A56EC1"/>
    <w:rsid w:val="00A57247"/>
    <w:rsid w:val="00A57FBC"/>
    <w:rsid w:val="00A609AD"/>
    <w:rsid w:val="00A60AED"/>
    <w:rsid w:val="00A6193F"/>
    <w:rsid w:val="00A61A52"/>
    <w:rsid w:val="00A61C76"/>
    <w:rsid w:val="00A61FDD"/>
    <w:rsid w:val="00A6295F"/>
    <w:rsid w:val="00A62D1F"/>
    <w:rsid w:val="00A63003"/>
    <w:rsid w:val="00A630A0"/>
    <w:rsid w:val="00A637F6"/>
    <w:rsid w:val="00A639A4"/>
    <w:rsid w:val="00A63BB0"/>
    <w:rsid w:val="00A64235"/>
    <w:rsid w:val="00A64357"/>
    <w:rsid w:val="00A65398"/>
    <w:rsid w:val="00A6579A"/>
    <w:rsid w:val="00A658C6"/>
    <w:rsid w:val="00A659D2"/>
    <w:rsid w:val="00A65D0D"/>
    <w:rsid w:val="00A65F77"/>
    <w:rsid w:val="00A66783"/>
    <w:rsid w:val="00A6680D"/>
    <w:rsid w:val="00A668A0"/>
    <w:rsid w:val="00A66ACB"/>
    <w:rsid w:val="00A66FF0"/>
    <w:rsid w:val="00A672D7"/>
    <w:rsid w:val="00A672EA"/>
    <w:rsid w:val="00A674D2"/>
    <w:rsid w:val="00A678F7"/>
    <w:rsid w:val="00A67D5D"/>
    <w:rsid w:val="00A7040A"/>
    <w:rsid w:val="00A7101C"/>
    <w:rsid w:val="00A71849"/>
    <w:rsid w:val="00A71A31"/>
    <w:rsid w:val="00A73055"/>
    <w:rsid w:val="00A73245"/>
    <w:rsid w:val="00A7348B"/>
    <w:rsid w:val="00A737EB"/>
    <w:rsid w:val="00A737FF"/>
    <w:rsid w:val="00A73AF5"/>
    <w:rsid w:val="00A73CEA"/>
    <w:rsid w:val="00A74586"/>
    <w:rsid w:val="00A746CC"/>
    <w:rsid w:val="00A74990"/>
    <w:rsid w:val="00A7541C"/>
    <w:rsid w:val="00A755BF"/>
    <w:rsid w:val="00A75A12"/>
    <w:rsid w:val="00A75F25"/>
    <w:rsid w:val="00A76018"/>
    <w:rsid w:val="00A76157"/>
    <w:rsid w:val="00A76A8D"/>
    <w:rsid w:val="00A76F29"/>
    <w:rsid w:val="00A77226"/>
    <w:rsid w:val="00A77645"/>
    <w:rsid w:val="00A778A1"/>
    <w:rsid w:val="00A80113"/>
    <w:rsid w:val="00A80430"/>
    <w:rsid w:val="00A8190A"/>
    <w:rsid w:val="00A81A61"/>
    <w:rsid w:val="00A81DE9"/>
    <w:rsid w:val="00A81FE5"/>
    <w:rsid w:val="00A82734"/>
    <w:rsid w:val="00A8279E"/>
    <w:rsid w:val="00A82DDF"/>
    <w:rsid w:val="00A83BEE"/>
    <w:rsid w:val="00A83BFC"/>
    <w:rsid w:val="00A84290"/>
    <w:rsid w:val="00A843CE"/>
    <w:rsid w:val="00A846E2"/>
    <w:rsid w:val="00A84B9B"/>
    <w:rsid w:val="00A84E64"/>
    <w:rsid w:val="00A86570"/>
    <w:rsid w:val="00A86797"/>
    <w:rsid w:val="00A868F9"/>
    <w:rsid w:val="00A86A45"/>
    <w:rsid w:val="00A86E07"/>
    <w:rsid w:val="00A870DB"/>
    <w:rsid w:val="00A8715E"/>
    <w:rsid w:val="00A877A1"/>
    <w:rsid w:val="00A87FE5"/>
    <w:rsid w:val="00A9033A"/>
    <w:rsid w:val="00A907C6"/>
    <w:rsid w:val="00A90A24"/>
    <w:rsid w:val="00A90EBA"/>
    <w:rsid w:val="00A91261"/>
    <w:rsid w:val="00A91655"/>
    <w:rsid w:val="00A91991"/>
    <w:rsid w:val="00A91B15"/>
    <w:rsid w:val="00A92077"/>
    <w:rsid w:val="00A93B5E"/>
    <w:rsid w:val="00A93CAA"/>
    <w:rsid w:val="00A943FB"/>
    <w:rsid w:val="00A94F4E"/>
    <w:rsid w:val="00A9512D"/>
    <w:rsid w:val="00A9520A"/>
    <w:rsid w:val="00A9533E"/>
    <w:rsid w:val="00A9545E"/>
    <w:rsid w:val="00A95681"/>
    <w:rsid w:val="00A958CE"/>
    <w:rsid w:val="00A95C18"/>
    <w:rsid w:val="00A962B0"/>
    <w:rsid w:val="00A96358"/>
    <w:rsid w:val="00A96413"/>
    <w:rsid w:val="00A96488"/>
    <w:rsid w:val="00A96510"/>
    <w:rsid w:val="00A96517"/>
    <w:rsid w:val="00A96F0F"/>
    <w:rsid w:val="00A971BF"/>
    <w:rsid w:val="00AA14AC"/>
    <w:rsid w:val="00AA165E"/>
    <w:rsid w:val="00AA1865"/>
    <w:rsid w:val="00AA1C98"/>
    <w:rsid w:val="00AA201C"/>
    <w:rsid w:val="00AA2370"/>
    <w:rsid w:val="00AA27C6"/>
    <w:rsid w:val="00AA28B7"/>
    <w:rsid w:val="00AA2E8D"/>
    <w:rsid w:val="00AA36B1"/>
    <w:rsid w:val="00AA36EA"/>
    <w:rsid w:val="00AA3A6D"/>
    <w:rsid w:val="00AA3B59"/>
    <w:rsid w:val="00AA3D11"/>
    <w:rsid w:val="00AA3D53"/>
    <w:rsid w:val="00AA3F95"/>
    <w:rsid w:val="00AA3F9B"/>
    <w:rsid w:val="00AA412E"/>
    <w:rsid w:val="00AA4BD0"/>
    <w:rsid w:val="00AA4C58"/>
    <w:rsid w:val="00AA4EFC"/>
    <w:rsid w:val="00AA51E1"/>
    <w:rsid w:val="00AA53F9"/>
    <w:rsid w:val="00AA599B"/>
    <w:rsid w:val="00AA6394"/>
    <w:rsid w:val="00AA6645"/>
    <w:rsid w:val="00AA703B"/>
    <w:rsid w:val="00AA7516"/>
    <w:rsid w:val="00AA7558"/>
    <w:rsid w:val="00AA76F1"/>
    <w:rsid w:val="00AA76FF"/>
    <w:rsid w:val="00AB0837"/>
    <w:rsid w:val="00AB0ABA"/>
    <w:rsid w:val="00AB12D4"/>
    <w:rsid w:val="00AB2135"/>
    <w:rsid w:val="00AB22F2"/>
    <w:rsid w:val="00AB2442"/>
    <w:rsid w:val="00AB2627"/>
    <w:rsid w:val="00AB26FC"/>
    <w:rsid w:val="00AB2791"/>
    <w:rsid w:val="00AB29F5"/>
    <w:rsid w:val="00AB2C33"/>
    <w:rsid w:val="00AB2F5E"/>
    <w:rsid w:val="00AB321D"/>
    <w:rsid w:val="00AB32DE"/>
    <w:rsid w:val="00AB360D"/>
    <w:rsid w:val="00AB370A"/>
    <w:rsid w:val="00AB3AD0"/>
    <w:rsid w:val="00AB3EA3"/>
    <w:rsid w:val="00AB454B"/>
    <w:rsid w:val="00AB4AB5"/>
    <w:rsid w:val="00AB56D6"/>
    <w:rsid w:val="00AB5F7E"/>
    <w:rsid w:val="00AB67E9"/>
    <w:rsid w:val="00AB6A67"/>
    <w:rsid w:val="00AB6DAF"/>
    <w:rsid w:val="00AB736D"/>
    <w:rsid w:val="00AB7882"/>
    <w:rsid w:val="00AB7E60"/>
    <w:rsid w:val="00AC02DC"/>
    <w:rsid w:val="00AC0EA4"/>
    <w:rsid w:val="00AC0F11"/>
    <w:rsid w:val="00AC1057"/>
    <w:rsid w:val="00AC196D"/>
    <w:rsid w:val="00AC19A6"/>
    <w:rsid w:val="00AC1B82"/>
    <w:rsid w:val="00AC2A96"/>
    <w:rsid w:val="00AC2CBA"/>
    <w:rsid w:val="00AC32A9"/>
    <w:rsid w:val="00AC464B"/>
    <w:rsid w:val="00AC4706"/>
    <w:rsid w:val="00AC48E4"/>
    <w:rsid w:val="00AC4F26"/>
    <w:rsid w:val="00AC4F8E"/>
    <w:rsid w:val="00AC50AE"/>
    <w:rsid w:val="00AC52E9"/>
    <w:rsid w:val="00AC5459"/>
    <w:rsid w:val="00AC5E6E"/>
    <w:rsid w:val="00AC67AA"/>
    <w:rsid w:val="00AC6856"/>
    <w:rsid w:val="00AC6AE6"/>
    <w:rsid w:val="00AC7F02"/>
    <w:rsid w:val="00AD011E"/>
    <w:rsid w:val="00AD0245"/>
    <w:rsid w:val="00AD0321"/>
    <w:rsid w:val="00AD0322"/>
    <w:rsid w:val="00AD0D4E"/>
    <w:rsid w:val="00AD0DC6"/>
    <w:rsid w:val="00AD11FE"/>
    <w:rsid w:val="00AD124A"/>
    <w:rsid w:val="00AD12FC"/>
    <w:rsid w:val="00AD1CDB"/>
    <w:rsid w:val="00AD1CDF"/>
    <w:rsid w:val="00AD1DAA"/>
    <w:rsid w:val="00AD29A8"/>
    <w:rsid w:val="00AD2C37"/>
    <w:rsid w:val="00AD2C5F"/>
    <w:rsid w:val="00AD3139"/>
    <w:rsid w:val="00AD3756"/>
    <w:rsid w:val="00AD38E3"/>
    <w:rsid w:val="00AD39D4"/>
    <w:rsid w:val="00AD3CE3"/>
    <w:rsid w:val="00AD3F4C"/>
    <w:rsid w:val="00AD419D"/>
    <w:rsid w:val="00AD41C7"/>
    <w:rsid w:val="00AD43C7"/>
    <w:rsid w:val="00AD4534"/>
    <w:rsid w:val="00AD4782"/>
    <w:rsid w:val="00AD4BB5"/>
    <w:rsid w:val="00AD4C2B"/>
    <w:rsid w:val="00AD4C5D"/>
    <w:rsid w:val="00AD516D"/>
    <w:rsid w:val="00AD541C"/>
    <w:rsid w:val="00AD5AA3"/>
    <w:rsid w:val="00AD5B68"/>
    <w:rsid w:val="00AD5BC6"/>
    <w:rsid w:val="00AD6502"/>
    <w:rsid w:val="00AD7589"/>
    <w:rsid w:val="00AD75D6"/>
    <w:rsid w:val="00AD7E65"/>
    <w:rsid w:val="00AE0C27"/>
    <w:rsid w:val="00AE0F6D"/>
    <w:rsid w:val="00AE13CE"/>
    <w:rsid w:val="00AE1419"/>
    <w:rsid w:val="00AE186A"/>
    <w:rsid w:val="00AE1BCD"/>
    <w:rsid w:val="00AE1F0C"/>
    <w:rsid w:val="00AE222F"/>
    <w:rsid w:val="00AE2315"/>
    <w:rsid w:val="00AE23C8"/>
    <w:rsid w:val="00AE2524"/>
    <w:rsid w:val="00AE3980"/>
    <w:rsid w:val="00AE3D23"/>
    <w:rsid w:val="00AE4288"/>
    <w:rsid w:val="00AE4779"/>
    <w:rsid w:val="00AE4AAE"/>
    <w:rsid w:val="00AE4B84"/>
    <w:rsid w:val="00AE4D74"/>
    <w:rsid w:val="00AE520A"/>
    <w:rsid w:val="00AE5A10"/>
    <w:rsid w:val="00AE5D1F"/>
    <w:rsid w:val="00AE6B66"/>
    <w:rsid w:val="00AE6BAC"/>
    <w:rsid w:val="00AE72DF"/>
    <w:rsid w:val="00AE7649"/>
    <w:rsid w:val="00AE7E46"/>
    <w:rsid w:val="00AF03D3"/>
    <w:rsid w:val="00AF055B"/>
    <w:rsid w:val="00AF0734"/>
    <w:rsid w:val="00AF0A93"/>
    <w:rsid w:val="00AF1406"/>
    <w:rsid w:val="00AF1AF5"/>
    <w:rsid w:val="00AF1CA3"/>
    <w:rsid w:val="00AF1D38"/>
    <w:rsid w:val="00AF2685"/>
    <w:rsid w:val="00AF29C1"/>
    <w:rsid w:val="00AF29CC"/>
    <w:rsid w:val="00AF2F2F"/>
    <w:rsid w:val="00AF3223"/>
    <w:rsid w:val="00AF33AC"/>
    <w:rsid w:val="00AF3EDD"/>
    <w:rsid w:val="00AF4469"/>
    <w:rsid w:val="00AF56D6"/>
    <w:rsid w:val="00AF6C28"/>
    <w:rsid w:val="00AF6E15"/>
    <w:rsid w:val="00AF71D2"/>
    <w:rsid w:val="00AF774D"/>
    <w:rsid w:val="00AF7C48"/>
    <w:rsid w:val="00B003A3"/>
    <w:rsid w:val="00B005D3"/>
    <w:rsid w:val="00B00F77"/>
    <w:rsid w:val="00B0102A"/>
    <w:rsid w:val="00B012BF"/>
    <w:rsid w:val="00B0144F"/>
    <w:rsid w:val="00B01ACF"/>
    <w:rsid w:val="00B01F88"/>
    <w:rsid w:val="00B02133"/>
    <w:rsid w:val="00B021A5"/>
    <w:rsid w:val="00B024B2"/>
    <w:rsid w:val="00B0269C"/>
    <w:rsid w:val="00B0278C"/>
    <w:rsid w:val="00B0331D"/>
    <w:rsid w:val="00B038B1"/>
    <w:rsid w:val="00B03ACC"/>
    <w:rsid w:val="00B04390"/>
    <w:rsid w:val="00B05036"/>
    <w:rsid w:val="00B05813"/>
    <w:rsid w:val="00B05FD5"/>
    <w:rsid w:val="00B06C33"/>
    <w:rsid w:val="00B06D6E"/>
    <w:rsid w:val="00B074E6"/>
    <w:rsid w:val="00B078A7"/>
    <w:rsid w:val="00B07C2E"/>
    <w:rsid w:val="00B10032"/>
    <w:rsid w:val="00B100CB"/>
    <w:rsid w:val="00B10576"/>
    <w:rsid w:val="00B109AA"/>
    <w:rsid w:val="00B118AB"/>
    <w:rsid w:val="00B11A9E"/>
    <w:rsid w:val="00B11D24"/>
    <w:rsid w:val="00B11DBA"/>
    <w:rsid w:val="00B12353"/>
    <w:rsid w:val="00B12F02"/>
    <w:rsid w:val="00B131E5"/>
    <w:rsid w:val="00B136F5"/>
    <w:rsid w:val="00B13D1E"/>
    <w:rsid w:val="00B13D8C"/>
    <w:rsid w:val="00B1422C"/>
    <w:rsid w:val="00B144D9"/>
    <w:rsid w:val="00B1463F"/>
    <w:rsid w:val="00B148A8"/>
    <w:rsid w:val="00B15255"/>
    <w:rsid w:val="00B16D34"/>
    <w:rsid w:val="00B16FEA"/>
    <w:rsid w:val="00B17756"/>
    <w:rsid w:val="00B1780B"/>
    <w:rsid w:val="00B17E9D"/>
    <w:rsid w:val="00B17EDB"/>
    <w:rsid w:val="00B2129E"/>
    <w:rsid w:val="00B219E9"/>
    <w:rsid w:val="00B21EB7"/>
    <w:rsid w:val="00B22092"/>
    <w:rsid w:val="00B22231"/>
    <w:rsid w:val="00B22284"/>
    <w:rsid w:val="00B22700"/>
    <w:rsid w:val="00B228F5"/>
    <w:rsid w:val="00B23077"/>
    <w:rsid w:val="00B234ED"/>
    <w:rsid w:val="00B23853"/>
    <w:rsid w:val="00B23E2D"/>
    <w:rsid w:val="00B2452E"/>
    <w:rsid w:val="00B24F9D"/>
    <w:rsid w:val="00B25BF3"/>
    <w:rsid w:val="00B25D78"/>
    <w:rsid w:val="00B2685D"/>
    <w:rsid w:val="00B26AF8"/>
    <w:rsid w:val="00B26DE9"/>
    <w:rsid w:val="00B27333"/>
    <w:rsid w:val="00B27857"/>
    <w:rsid w:val="00B27B3E"/>
    <w:rsid w:val="00B27F2F"/>
    <w:rsid w:val="00B309F8"/>
    <w:rsid w:val="00B30EA0"/>
    <w:rsid w:val="00B316A7"/>
    <w:rsid w:val="00B31AB5"/>
    <w:rsid w:val="00B31D65"/>
    <w:rsid w:val="00B32DB4"/>
    <w:rsid w:val="00B32FD0"/>
    <w:rsid w:val="00B3307A"/>
    <w:rsid w:val="00B3313D"/>
    <w:rsid w:val="00B33680"/>
    <w:rsid w:val="00B337AE"/>
    <w:rsid w:val="00B33B0F"/>
    <w:rsid w:val="00B34771"/>
    <w:rsid w:val="00B34F1A"/>
    <w:rsid w:val="00B3506A"/>
    <w:rsid w:val="00B35452"/>
    <w:rsid w:val="00B35561"/>
    <w:rsid w:val="00B357F0"/>
    <w:rsid w:val="00B35885"/>
    <w:rsid w:val="00B35C14"/>
    <w:rsid w:val="00B36BB4"/>
    <w:rsid w:val="00B36DB1"/>
    <w:rsid w:val="00B37741"/>
    <w:rsid w:val="00B37DC1"/>
    <w:rsid w:val="00B40366"/>
    <w:rsid w:val="00B405FD"/>
    <w:rsid w:val="00B40EDB"/>
    <w:rsid w:val="00B41172"/>
    <w:rsid w:val="00B41604"/>
    <w:rsid w:val="00B418DE"/>
    <w:rsid w:val="00B41D6C"/>
    <w:rsid w:val="00B4209A"/>
    <w:rsid w:val="00B429F8"/>
    <w:rsid w:val="00B42E0B"/>
    <w:rsid w:val="00B43193"/>
    <w:rsid w:val="00B43218"/>
    <w:rsid w:val="00B4333D"/>
    <w:rsid w:val="00B43485"/>
    <w:rsid w:val="00B43A24"/>
    <w:rsid w:val="00B43DFB"/>
    <w:rsid w:val="00B44DA7"/>
    <w:rsid w:val="00B44F50"/>
    <w:rsid w:val="00B45392"/>
    <w:rsid w:val="00B4541A"/>
    <w:rsid w:val="00B45F64"/>
    <w:rsid w:val="00B465D4"/>
    <w:rsid w:val="00B46D07"/>
    <w:rsid w:val="00B46E15"/>
    <w:rsid w:val="00B46F47"/>
    <w:rsid w:val="00B477C8"/>
    <w:rsid w:val="00B47A94"/>
    <w:rsid w:val="00B47B47"/>
    <w:rsid w:val="00B500C7"/>
    <w:rsid w:val="00B50B8A"/>
    <w:rsid w:val="00B5102E"/>
    <w:rsid w:val="00B51361"/>
    <w:rsid w:val="00B51663"/>
    <w:rsid w:val="00B5176F"/>
    <w:rsid w:val="00B519B5"/>
    <w:rsid w:val="00B51B45"/>
    <w:rsid w:val="00B51E73"/>
    <w:rsid w:val="00B52163"/>
    <w:rsid w:val="00B52490"/>
    <w:rsid w:val="00B52B5B"/>
    <w:rsid w:val="00B52FA8"/>
    <w:rsid w:val="00B530E5"/>
    <w:rsid w:val="00B534FF"/>
    <w:rsid w:val="00B53562"/>
    <w:rsid w:val="00B535E5"/>
    <w:rsid w:val="00B53E59"/>
    <w:rsid w:val="00B540E5"/>
    <w:rsid w:val="00B546A1"/>
    <w:rsid w:val="00B54887"/>
    <w:rsid w:val="00B54D86"/>
    <w:rsid w:val="00B54DB5"/>
    <w:rsid w:val="00B54DE2"/>
    <w:rsid w:val="00B54E2D"/>
    <w:rsid w:val="00B55599"/>
    <w:rsid w:val="00B555DC"/>
    <w:rsid w:val="00B556B2"/>
    <w:rsid w:val="00B5598B"/>
    <w:rsid w:val="00B56227"/>
    <w:rsid w:val="00B56254"/>
    <w:rsid w:val="00B56FA8"/>
    <w:rsid w:val="00B57670"/>
    <w:rsid w:val="00B57C45"/>
    <w:rsid w:val="00B57D40"/>
    <w:rsid w:val="00B57E7C"/>
    <w:rsid w:val="00B60C91"/>
    <w:rsid w:val="00B60D83"/>
    <w:rsid w:val="00B6135C"/>
    <w:rsid w:val="00B61572"/>
    <w:rsid w:val="00B61EDA"/>
    <w:rsid w:val="00B62668"/>
    <w:rsid w:val="00B62B19"/>
    <w:rsid w:val="00B63E70"/>
    <w:rsid w:val="00B645C7"/>
    <w:rsid w:val="00B649E2"/>
    <w:rsid w:val="00B64FB6"/>
    <w:rsid w:val="00B65549"/>
    <w:rsid w:val="00B65A5E"/>
    <w:rsid w:val="00B65E8F"/>
    <w:rsid w:val="00B65F46"/>
    <w:rsid w:val="00B66FF9"/>
    <w:rsid w:val="00B67BAC"/>
    <w:rsid w:val="00B67F82"/>
    <w:rsid w:val="00B701DE"/>
    <w:rsid w:val="00B701F1"/>
    <w:rsid w:val="00B702B8"/>
    <w:rsid w:val="00B70660"/>
    <w:rsid w:val="00B709CA"/>
    <w:rsid w:val="00B70CA2"/>
    <w:rsid w:val="00B70F4E"/>
    <w:rsid w:val="00B712E4"/>
    <w:rsid w:val="00B71687"/>
    <w:rsid w:val="00B7189A"/>
    <w:rsid w:val="00B71CF4"/>
    <w:rsid w:val="00B71F4F"/>
    <w:rsid w:val="00B72772"/>
    <w:rsid w:val="00B72E62"/>
    <w:rsid w:val="00B73732"/>
    <w:rsid w:val="00B73CD7"/>
    <w:rsid w:val="00B743FC"/>
    <w:rsid w:val="00B74A59"/>
    <w:rsid w:val="00B74F18"/>
    <w:rsid w:val="00B75015"/>
    <w:rsid w:val="00B75091"/>
    <w:rsid w:val="00B750D4"/>
    <w:rsid w:val="00B7570E"/>
    <w:rsid w:val="00B7599A"/>
    <w:rsid w:val="00B75EF0"/>
    <w:rsid w:val="00B760EB"/>
    <w:rsid w:val="00B7660C"/>
    <w:rsid w:val="00B76780"/>
    <w:rsid w:val="00B76D61"/>
    <w:rsid w:val="00B77293"/>
    <w:rsid w:val="00B774E8"/>
    <w:rsid w:val="00B77A7A"/>
    <w:rsid w:val="00B77BB5"/>
    <w:rsid w:val="00B77DEC"/>
    <w:rsid w:val="00B77E80"/>
    <w:rsid w:val="00B77FFE"/>
    <w:rsid w:val="00B8107A"/>
    <w:rsid w:val="00B817E9"/>
    <w:rsid w:val="00B81C68"/>
    <w:rsid w:val="00B81D9C"/>
    <w:rsid w:val="00B81E8B"/>
    <w:rsid w:val="00B81FB8"/>
    <w:rsid w:val="00B82231"/>
    <w:rsid w:val="00B82E8B"/>
    <w:rsid w:val="00B8300C"/>
    <w:rsid w:val="00B834A0"/>
    <w:rsid w:val="00B83F2A"/>
    <w:rsid w:val="00B84028"/>
    <w:rsid w:val="00B84047"/>
    <w:rsid w:val="00B84068"/>
    <w:rsid w:val="00B843FF"/>
    <w:rsid w:val="00B844B8"/>
    <w:rsid w:val="00B845BB"/>
    <w:rsid w:val="00B853DE"/>
    <w:rsid w:val="00B85D07"/>
    <w:rsid w:val="00B85F50"/>
    <w:rsid w:val="00B86D31"/>
    <w:rsid w:val="00B87391"/>
    <w:rsid w:val="00B87504"/>
    <w:rsid w:val="00B87630"/>
    <w:rsid w:val="00B87AB0"/>
    <w:rsid w:val="00B87B6E"/>
    <w:rsid w:val="00B902ED"/>
    <w:rsid w:val="00B909A0"/>
    <w:rsid w:val="00B90B75"/>
    <w:rsid w:val="00B90DA3"/>
    <w:rsid w:val="00B91337"/>
    <w:rsid w:val="00B91668"/>
    <w:rsid w:val="00B91E70"/>
    <w:rsid w:val="00B91EA4"/>
    <w:rsid w:val="00B922F0"/>
    <w:rsid w:val="00B92A91"/>
    <w:rsid w:val="00B92C0B"/>
    <w:rsid w:val="00B92D0A"/>
    <w:rsid w:val="00B92D98"/>
    <w:rsid w:val="00B9343C"/>
    <w:rsid w:val="00B935E3"/>
    <w:rsid w:val="00B937C3"/>
    <w:rsid w:val="00B93A7C"/>
    <w:rsid w:val="00B93FC0"/>
    <w:rsid w:val="00B94290"/>
    <w:rsid w:val="00B95069"/>
    <w:rsid w:val="00B9508C"/>
    <w:rsid w:val="00B9518A"/>
    <w:rsid w:val="00B95764"/>
    <w:rsid w:val="00B95977"/>
    <w:rsid w:val="00B95F32"/>
    <w:rsid w:val="00B9666E"/>
    <w:rsid w:val="00B96AFA"/>
    <w:rsid w:val="00B96B2E"/>
    <w:rsid w:val="00B96F83"/>
    <w:rsid w:val="00B970AE"/>
    <w:rsid w:val="00B9718E"/>
    <w:rsid w:val="00B979E8"/>
    <w:rsid w:val="00BA0258"/>
    <w:rsid w:val="00BA0AC9"/>
    <w:rsid w:val="00BA0CEB"/>
    <w:rsid w:val="00BA13B0"/>
    <w:rsid w:val="00BA170E"/>
    <w:rsid w:val="00BA21AD"/>
    <w:rsid w:val="00BA28B3"/>
    <w:rsid w:val="00BA40ED"/>
    <w:rsid w:val="00BA4122"/>
    <w:rsid w:val="00BA42FC"/>
    <w:rsid w:val="00BA4737"/>
    <w:rsid w:val="00BA47CE"/>
    <w:rsid w:val="00BA4F2F"/>
    <w:rsid w:val="00BA5252"/>
    <w:rsid w:val="00BA57AB"/>
    <w:rsid w:val="00BA5813"/>
    <w:rsid w:val="00BA5C9F"/>
    <w:rsid w:val="00BA5F24"/>
    <w:rsid w:val="00BA609D"/>
    <w:rsid w:val="00BA6475"/>
    <w:rsid w:val="00BA663B"/>
    <w:rsid w:val="00BA67F4"/>
    <w:rsid w:val="00BA6AA9"/>
    <w:rsid w:val="00BA6D83"/>
    <w:rsid w:val="00BA6FAE"/>
    <w:rsid w:val="00BA75BA"/>
    <w:rsid w:val="00BA77C9"/>
    <w:rsid w:val="00BA7906"/>
    <w:rsid w:val="00BB03D2"/>
    <w:rsid w:val="00BB073B"/>
    <w:rsid w:val="00BB08B8"/>
    <w:rsid w:val="00BB093F"/>
    <w:rsid w:val="00BB0BAA"/>
    <w:rsid w:val="00BB1C56"/>
    <w:rsid w:val="00BB1CC7"/>
    <w:rsid w:val="00BB1D1A"/>
    <w:rsid w:val="00BB2318"/>
    <w:rsid w:val="00BB25B6"/>
    <w:rsid w:val="00BB2AB8"/>
    <w:rsid w:val="00BB2BA4"/>
    <w:rsid w:val="00BB2C39"/>
    <w:rsid w:val="00BB3017"/>
    <w:rsid w:val="00BB3119"/>
    <w:rsid w:val="00BB3938"/>
    <w:rsid w:val="00BB3BC6"/>
    <w:rsid w:val="00BB3CDC"/>
    <w:rsid w:val="00BB4257"/>
    <w:rsid w:val="00BB532C"/>
    <w:rsid w:val="00BB548A"/>
    <w:rsid w:val="00BB5C4C"/>
    <w:rsid w:val="00BB61AC"/>
    <w:rsid w:val="00BB6415"/>
    <w:rsid w:val="00BB6524"/>
    <w:rsid w:val="00BB6E64"/>
    <w:rsid w:val="00BB6F28"/>
    <w:rsid w:val="00BB7A6E"/>
    <w:rsid w:val="00BB7E90"/>
    <w:rsid w:val="00BC0022"/>
    <w:rsid w:val="00BC0A8A"/>
    <w:rsid w:val="00BC111E"/>
    <w:rsid w:val="00BC160B"/>
    <w:rsid w:val="00BC1BE6"/>
    <w:rsid w:val="00BC1C3E"/>
    <w:rsid w:val="00BC1F4B"/>
    <w:rsid w:val="00BC2002"/>
    <w:rsid w:val="00BC20A5"/>
    <w:rsid w:val="00BC32AE"/>
    <w:rsid w:val="00BC3338"/>
    <w:rsid w:val="00BC341E"/>
    <w:rsid w:val="00BC34B3"/>
    <w:rsid w:val="00BC4EDA"/>
    <w:rsid w:val="00BC525A"/>
    <w:rsid w:val="00BC5498"/>
    <w:rsid w:val="00BC5F8F"/>
    <w:rsid w:val="00BC6372"/>
    <w:rsid w:val="00BC6487"/>
    <w:rsid w:val="00BC6640"/>
    <w:rsid w:val="00BC6716"/>
    <w:rsid w:val="00BC6ADE"/>
    <w:rsid w:val="00BC71A4"/>
    <w:rsid w:val="00BC7670"/>
    <w:rsid w:val="00BC7861"/>
    <w:rsid w:val="00BC7FC1"/>
    <w:rsid w:val="00BD0B81"/>
    <w:rsid w:val="00BD0FD4"/>
    <w:rsid w:val="00BD15CB"/>
    <w:rsid w:val="00BD2A9D"/>
    <w:rsid w:val="00BD2EAD"/>
    <w:rsid w:val="00BD3346"/>
    <w:rsid w:val="00BD343E"/>
    <w:rsid w:val="00BD3960"/>
    <w:rsid w:val="00BD4012"/>
    <w:rsid w:val="00BD4342"/>
    <w:rsid w:val="00BD481D"/>
    <w:rsid w:val="00BD4D82"/>
    <w:rsid w:val="00BD5532"/>
    <w:rsid w:val="00BD5925"/>
    <w:rsid w:val="00BD5B38"/>
    <w:rsid w:val="00BD605A"/>
    <w:rsid w:val="00BD64F9"/>
    <w:rsid w:val="00BD6831"/>
    <w:rsid w:val="00BD69FB"/>
    <w:rsid w:val="00BD6E21"/>
    <w:rsid w:val="00BD70A6"/>
    <w:rsid w:val="00BD769A"/>
    <w:rsid w:val="00BD777A"/>
    <w:rsid w:val="00BE05FD"/>
    <w:rsid w:val="00BE113B"/>
    <w:rsid w:val="00BE1278"/>
    <w:rsid w:val="00BE1581"/>
    <w:rsid w:val="00BE15EA"/>
    <w:rsid w:val="00BE23D6"/>
    <w:rsid w:val="00BE249C"/>
    <w:rsid w:val="00BE2766"/>
    <w:rsid w:val="00BE2A72"/>
    <w:rsid w:val="00BE2BAF"/>
    <w:rsid w:val="00BE2FBD"/>
    <w:rsid w:val="00BE370A"/>
    <w:rsid w:val="00BE3CFD"/>
    <w:rsid w:val="00BE3DB1"/>
    <w:rsid w:val="00BE3EA4"/>
    <w:rsid w:val="00BE3F5F"/>
    <w:rsid w:val="00BE45EB"/>
    <w:rsid w:val="00BE45F5"/>
    <w:rsid w:val="00BE4C1F"/>
    <w:rsid w:val="00BE5045"/>
    <w:rsid w:val="00BE588D"/>
    <w:rsid w:val="00BE5AD8"/>
    <w:rsid w:val="00BE5FC7"/>
    <w:rsid w:val="00BE608C"/>
    <w:rsid w:val="00BE60B4"/>
    <w:rsid w:val="00BE6461"/>
    <w:rsid w:val="00BE6474"/>
    <w:rsid w:val="00BE7171"/>
    <w:rsid w:val="00BE71C3"/>
    <w:rsid w:val="00BE7284"/>
    <w:rsid w:val="00BE7F9E"/>
    <w:rsid w:val="00BE7FFC"/>
    <w:rsid w:val="00BF0557"/>
    <w:rsid w:val="00BF07FC"/>
    <w:rsid w:val="00BF091F"/>
    <w:rsid w:val="00BF11A4"/>
    <w:rsid w:val="00BF13F9"/>
    <w:rsid w:val="00BF1B6D"/>
    <w:rsid w:val="00BF23EE"/>
    <w:rsid w:val="00BF2784"/>
    <w:rsid w:val="00BF2B31"/>
    <w:rsid w:val="00BF383B"/>
    <w:rsid w:val="00BF3B5C"/>
    <w:rsid w:val="00BF465C"/>
    <w:rsid w:val="00BF46F5"/>
    <w:rsid w:val="00BF4704"/>
    <w:rsid w:val="00BF52CD"/>
    <w:rsid w:val="00BF58FA"/>
    <w:rsid w:val="00BF5B41"/>
    <w:rsid w:val="00BF5F38"/>
    <w:rsid w:val="00BF6195"/>
    <w:rsid w:val="00BF66EA"/>
    <w:rsid w:val="00BF673E"/>
    <w:rsid w:val="00BF699B"/>
    <w:rsid w:val="00BF6DF0"/>
    <w:rsid w:val="00BF6E6D"/>
    <w:rsid w:val="00BF7B54"/>
    <w:rsid w:val="00BF7D43"/>
    <w:rsid w:val="00C002B1"/>
    <w:rsid w:val="00C006D3"/>
    <w:rsid w:val="00C0078F"/>
    <w:rsid w:val="00C00A4A"/>
    <w:rsid w:val="00C00C4F"/>
    <w:rsid w:val="00C0179A"/>
    <w:rsid w:val="00C01A22"/>
    <w:rsid w:val="00C01A68"/>
    <w:rsid w:val="00C02181"/>
    <w:rsid w:val="00C0240B"/>
    <w:rsid w:val="00C0277B"/>
    <w:rsid w:val="00C02BBB"/>
    <w:rsid w:val="00C02C40"/>
    <w:rsid w:val="00C0318A"/>
    <w:rsid w:val="00C03530"/>
    <w:rsid w:val="00C036D9"/>
    <w:rsid w:val="00C03B6B"/>
    <w:rsid w:val="00C045EF"/>
    <w:rsid w:val="00C04C62"/>
    <w:rsid w:val="00C04D75"/>
    <w:rsid w:val="00C05233"/>
    <w:rsid w:val="00C05723"/>
    <w:rsid w:val="00C05C34"/>
    <w:rsid w:val="00C05F23"/>
    <w:rsid w:val="00C06B3D"/>
    <w:rsid w:val="00C06E0C"/>
    <w:rsid w:val="00C06F4C"/>
    <w:rsid w:val="00C0785F"/>
    <w:rsid w:val="00C07CA4"/>
    <w:rsid w:val="00C07FA4"/>
    <w:rsid w:val="00C100EA"/>
    <w:rsid w:val="00C10923"/>
    <w:rsid w:val="00C10B1A"/>
    <w:rsid w:val="00C11069"/>
    <w:rsid w:val="00C1191C"/>
    <w:rsid w:val="00C11BF3"/>
    <w:rsid w:val="00C1244F"/>
    <w:rsid w:val="00C127A7"/>
    <w:rsid w:val="00C12DAD"/>
    <w:rsid w:val="00C12F13"/>
    <w:rsid w:val="00C13469"/>
    <w:rsid w:val="00C13692"/>
    <w:rsid w:val="00C136CA"/>
    <w:rsid w:val="00C13844"/>
    <w:rsid w:val="00C13F56"/>
    <w:rsid w:val="00C1409B"/>
    <w:rsid w:val="00C144BE"/>
    <w:rsid w:val="00C14A7E"/>
    <w:rsid w:val="00C14A81"/>
    <w:rsid w:val="00C14A9F"/>
    <w:rsid w:val="00C14EF5"/>
    <w:rsid w:val="00C152BE"/>
    <w:rsid w:val="00C1535D"/>
    <w:rsid w:val="00C15712"/>
    <w:rsid w:val="00C15AA5"/>
    <w:rsid w:val="00C15B33"/>
    <w:rsid w:val="00C15F2B"/>
    <w:rsid w:val="00C15F9A"/>
    <w:rsid w:val="00C163E1"/>
    <w:rsid w:val="00C164E2"/>
    <w:rsid w:val="00C169CA"/>
    <w:rsid w:val="00C16BEA"/>
    <w:rsid w:val="00C16C1C"/>
    <w:rsid w:val="00C17E4F"/>
    <w:rsid w:val="00C20382"/>
    <w:rsid w:val="00C205F1"/>
    <w:rsid w:val="00C210E0"/>
    <w:rsid w:val="00C21412"/>
    <w:rsid w:val="00C2152C"/>
    <w:rsid w:val="00C21534"/>
    <w:rsid w:val="00C21E43"/>
    <w:rsid w:val="00C21EF9"/>
    <w:rsid w:val="00C224B3"/>
    <w:rsid w:val="00C22890"/>
    <w:rsid w:val="00C22F68"/>
    <w:rsid w:val="00C232A5"/>
    <w:rsid w:val="00C238EA"/>
    <w:rsid w:val="00C23A18"/>
    <w:rsid w:val="00C2414C"/>
    <w:rsid w:val="00C24265"/>
    <w:rsid w:val="00C247CB"/>
    <w:rsid w:val="00C24A4C"/>
    <w:rsid w:val="00C252D8"/>
    <w:rsid w:val="00C25ADD"/>
    <w:rsid w:val="00C26B06"/>
    <w:rsid w:val="00C27229"/>
    <w:rsid w:val="00C272A8"/>
    <w:rsid w:val="00C27875"/>
    <w:rsid w:val="00C27F66"/>
    <w:rsid w:val="00C27FDD"/>
    <w:rsid w:val="00C3042D"/>
    <w:rsid w:val="00C30C66"/>
    <w:rsid w:val="00C30FD6"/>
    <w:rsid w:val="00C31735"/>
    <w:rsid w:val="00C31758"/>
    <w:rsid w:val="00C31A8E"/>
    <w:rsid w:val="00C31B56"/>
    <w:rsid w:val="00C31C4A"/>
    <w:rsid w:val="00C31D0D"/>
    <w:rsid w:val="00C32274"/>
    <w:rsid w:val="00C32510"/>
    <w:rsid w:val="00C325FB"/>
    <w:rsid w:val="00C328EF"/>
    <w:rsid w:val="00C32E01"/>
    <w:rsid w:val="00C33093"/>
    <w:rsid w:val="00C335B6"/>
    <w:rsid w:val="00C34797"/>
    <w:rsid w:val="00C3486F"/>
    <w:rsid w:val="00C35376"/>
    <w:rsid w:val="00C356E0"/>
    <w:rsid w:val="00C36193"/>
    <w:rsid w:val="00C36C19"/>
    <w:rsid w:val="00C37424"/>
    <w:rsid w:val="00C37564"/>
    <w:rsid w:val="00C37E97"/>
    <w:rsid w:val="00C37F1C"/>
    <w:rsid w:val="00C40198"/>
    <w:rsid w:val="00C404C4"/>
    <w:rsid w:val="00C404CC"/>
    <w:rsid w:val="00C40E88"/>
    <w:rsid w:val="00C410CB"/>
    <w:rsid w:val="00C41173"/>
    <w:rsid w:val="00C41302"/>
    <w:rsid w:val="00C41893"/>
    <w:rsid w:val="00C41E1D"/>
    <w:rsid w:val="00C420B2"/>
    <w:rsid w:val="00C42B08"/>
    <w:rsid w:val="00C43453"/>
    <w:rsid w:val="00C438BE"/>
    <w:rsid w:val="00C43DD3"/>
    <w:rsid w:val="00C43DF1"/>
    <w:rsid w:val="00C44408"/>
    <w:rsid w:val="00C44465"/>
    <w:rsid w:val="00C44578"/>
    <w:rsid w:val="00C449F1"/>
    <w:rsid w:val="00C45009"/>
    <w:rsid w:val="00C45194"/>
    <w:rsid w:val="00C45506"/>
    <w:rsid w:val="00C45530"/>
    <w:rsid w:val="00C45B2C"/>
    <w:rsid w:val="00C46EB8"/>
    <w:rsid w:val="00C46FC6"/>
    <w:rsid w:val="00C4782C"/>
    <w:rsid w:val="00C47B3D"/>
    <w:rsid w:val="00C47CDD"/>
    <w:rsid w:val="00C5032A"/>
    <w:rsid w:val="00C50A8F"/>
    <w:rsid w:val="00C50B4B"/>
    <w:rsid w:val="00C51FF6"/>
    <w:rsid w:val="00C5220C"/>
    <w:rsid w:val="00C52362"/>
    <w:rsid w:val="00C5275D"/>
    <w:rsid w:val="00C52763"/>
    <w:rsid w:val="00C52940"/>
    <w:rsid w:val="00C52C75"/>
    <w:rsid w:val="00C52E5B"/>
    <w:rsid w:val="00C52EB0"/>
    <w:rsid w:val="00C53313"/>
    <w:rsid w:val="00C5367C"/>
    <w:rsid w:val="00C537FD"/>
    <w:rsid w:val="00C53871"/>
    <w:rsid w:val="00C53A64"/>
    <w:rsid w:val="00C53AB2"/>
    <w:rsid w:val="00C54618"/>
    <w:rsid w:val="00C54630"/>
    <w:rsid w:val="00C550FF"/>
    <w:rsid w:val="00C555E3"/>
    <w:rsid w:val="00C556BA"/>
    <w:rsid w:val="00C55775"/>
    <w:rsid w:val="00C55AF7"/>
    <w:rsid w:val="00C56357"/>
    <w:rsid w:val="00C565EB"/>
    <w:rsid w:val="00C565EE"/>
    <w:rsid w:val="00C569C8"/>
    <w:rsid w:val="00C5711A"/>
    <w:rsid w:val="00C57753"/>
    <w:rsid w:val="00C579FF"/>
    <w:rsid w:val="00C57ACE"/>
    <w:rsid w:val="00C57CF2"/>
    <w:rsid w:val="00C57ED0"/>
    <w:rsid w:val="00C60473"/>
    <w:rsid w:val="00C60509"/>
    <w:rsid w:val="00C609FA"/>
    <w:rsid w:val="00C61944"/>
    <w:rsid w:val="00C62076"/>
    <w:rsid w:val="00C62164"/>
    <w:rsid w:val="00C624AA"/>
    <w:rsid w:val="00C62803"/>
    <w:rsid w:val="00C62BE5"/>
    <w:rsid w:val="00C62E7A"/>
    <w:rsid w:val="00C63060"/>
    <w:rsid w:val="00C634A1"/>
    <w:rsid w:val="00C63A1B"/>
    <w:rsid w:val="00C6450C"/>
    <w:rsid w:val="00C64600"/>
    <w:rsid w:val="00C64703"/>
    <w:rsid w:val="00C6472F"/>
    <w:rsid w:val="00C6478B"/>
    <w:rsid w:val="00C64BA8"/>
    <w:rsid w:val="00C64BEC"/>
    <w:rsid w:val="00C655F8"/>
    <w:rsid w:val="00C65C2C"/>
    <w:rsid w:val="00C65D80"/>
    <w:rsid w:val="00C6683D"/>
    <w:rsid w:val="00C67109"/>
    <w:rsid w:val="00C678F3"/>
    <w:rsid w:val="00C70516"/>
    <w:rsid w:val="00C70C2A"/>
    <w:rsid w:val="00C70E2A"/>
    <w:rsid w:val="00C71484"/>
    <w:rsid w:val="00C717B9"/>
    <w:rsid w:val="00C71998"/>
    <w:rsid w:val="00C71D01"/>
    <w:rsid w:val="00C72061"/>
    <w:rsid w:val="00C7246F"/>
    <w:rsid w:val="00C72651"/>
    <w:rsid w:val="00C72690"/>
    <w:rsid w:val="00C72761"/>
    <w:rsid w:val="00C72A4A"/>
    <w:rsid w:val="00C72AA6"/>
    <w:rsid w:val="00C72C0B"/>
    <w:rsid w:val="00C72D59"/>
    <w:rsid w:val="00C73CAE"/>
    <w:rsid w:val="00C73F01"/>
    <w:rsid w:val="00C74871"/>
    <w:rsid w:val="00C74DAD"/>
    <w:rsid w:val="00C74E24"/>
    <w:rsid w:val="00C7508D"/>
    <w:rsid w:val="00C753D6"/>
    <w:rsid w:val="00C75505"/>
    <w:rsid w:val="00C75A80"/>
    <w:rsid w:val="00C75C25"/>
    <w:rsid w:val="00C7631D"/>
    <w:rsid w:val="00C76646"/>
    <w:rsid w:val="00C76721"/>
    <w:rsid w:val="00C76FB0"/>
    <w:rsid w:val="00C7720E"/>
    <w:rsid w:val="00C772E5"/>
    <w:rsid w:val="00C7732C"/>
    <w:rsid w:val="00C776D6"/>
    <w:rsid w:val="00C77C79"/>
    <w:rsid w:val="00C77D8A"/>
    <w:rsid w:val="00C77E16"/>
    <w:rsid w:val="00C8052C"/>
    <w:rsid w:val="00C80633"/>
    <w:rsid w:val="00C80683"/>
    <w:rsid w:val="00C809CA"/>
    <w:rsid w:val="00C80ABE"/>
    <w:rsid w:val="00C81323"/>
    <w:rsid w:val="00C813E3"/>
    <w:rsid w:val="00C81870"/>
    <w:rsid w:val="00C818E7"/>
    <w:rsid w:val="00C81AA9"/>
    <w:rsid w:val="00C81ACD"/>
    <w:rsid w:val="00C81CD2"/>
    <w:rsid w:val="00C81DD8"/>
    <w:rsid w:val="00C81DD9"/>
    <w:rsid w:val="00C82197"/>
    <w:rsid w:val="00C82359"/>
    <w:rsid w:val="00C82A64"/>
    <w:rsid w:val="00C82CEC"/>
    <w:rsid w:val="00C835FC"/>
    <w:rsid w:val="00C843E7"/>
    <w:rsid w:val="00C846C1"/>
    <w:rsid w:val="00C847F4"/>
    <w:rsid w:val="00C84AF1"/>
    <w:rsid w:val="00C84E7E"/>
    <w:rsid w:val="00C8525F"/>
    <w:rsid w:val="00C85648"/>
    <w:rsid w:val="00C86FC8"/>
    <w:rsid w:val="00C876C9"/>
    <w:rsid w:val="00C910EB"/>
    <w:rsid w:val="00C9199C"/>
    <w:rsid w:val="00C9493A"/>
    <w:rsid w:val="00C94ECC"/>
    <w:rsid w:val="00C9508B"/>
    <w:rsid w:val="00C95569"/>
    <w:rsid w:val="00C95AFB"/>
    <w:rsid w:val="00C95B90"/>
    <w:rsid w:val="00C95D38"/>
    <w:rsid w:val="00C95FAC"/>
    <w:rsid w:val="00C962FC"/>
    <w:rsid w:val="00C97400"/>
    <w:rsid w:val="00C97842"/>
    <w:rsid w:val="00C97B19"/>
    <w:rsid w:val="00CA01A6"/>
    <w:rsid w:val="00CA0E45"/>
    <w:rsid w:val="00CA1C35"/>
    <w:rsid w:val="00CA1F1E"/>
    <w:rsid w:val="00CA209F"/>
    <w:rsid w:val="00CA24A4"/>
    <w:rsid w:val="00CA25FF"/>
    <w:rsid w:val="00CA26CD"/>
    <w:rsid w:val="00CA2711"/>
    <w:rsid w:val="00CA3336"/>
    <w:rsid w:val="00CA3B28"/>
    <w:rsid w:val="00CA512A"/>
    <w:rsid w:val="00CA52DD"/>
    <w:rsid w:val="00CA574D"/>
    <w:rsid w:val="00CA59ED"/>
    <w:rsid w:val="00CA5D01"/>
    <w:rsid w:val="00CA6832"/>
    <w:rsid w:val="00CA6852"/>
    <w:rsid w:val="00CA6F85"/>
    <w:rsid w:val="00CA732F"/>
    <w:rsid w:val="00CA769F"/>
    <w:rsid w:val="00CA7A11"/>
    <w:rsid w:val="00CA7CC6"/>
    <w:rsid w:val="00CA7ED3"/>
    <w:rsid w:val="00CB007E"/>
    <w:rsid w:val="00CB01BC"/>
    <w:rsid w:val="00CB0930"/>
    <w:rsid w:val="00CB0F51"/>
    <w:rsid w:val="00CB165F"/>
    <w:rsid w:val="00CB1C15"/>
    <w:rsid w:val="00CB22D3"/>
    <w:rsid w:val="00CB2945"/>
    <w:rsid w:val="00CB3246"/>
    <w:rsid w:val="00CB3D07"/>
    <w:rsid w:val="00CB4070"/>
    <w:rsid w:val="00CB41FD"/>
    <w:rsid w:val="00CB4B64"/>
    <w:rsid w:val="00CB503D"/>
    <w:rsid w:val="00CB531D"/>
    <w:rsid w:val="00CB565B"/>
    <w:rsid w:val="00CB5754"/>
    <w:rsid w:val="00CB5894"/>
    <w:rsid w:val="00CB5A41"/>
    <w:rsid w:val="00CB6625"/>
    <w:rsid w:val="00CB6752"/>
    <w:rsid w:val="00CB6C58"/>
    <w:rsid w:val="00CB75AB"/>
    <w:rsid w:val="00CB7620"/>
    <w:rsid w:val="00CB7B46"/>
    <w:rsid w:val="00CB7B7B"/>
    <w:rsid w:val="00CB7DB5"/>
    <w:rsid w:val="00CB7F05"/>
    <w:rsid w:val="00CC04B5"/>
    <w:rsid w:val="00CC0A28"/>
    <w:rsid w:val="00CC0D10"/>
    <w:rsid w:val="00CC106F"/>
    <w:rsid w:val="00CC129A"/>
    <w:rsid w:val="00CC130C"/>
    <w:rsid w:val="00CC1AAF"/>
    <w:rsid w:val="00CC1AB1"/>
    <w:rsid w:val="00CC1F8E"/>
    <w:rsid w:val="00CC28AD"/>
    <w:rsid w:val="00CC2E5D"/>
    <w:rsid w:val="00CC36F3"/>
    <w:rsid w:val="00CC3811"/>
    <w:rsid w:val="00CC4063"/>
    <w:rsid w:val="00CC4436"/>
    <w:rsid w:val="00CC450A"/>
    <w:rsid w:val="00CC45E5"/>
    <w:rsid w:val="00CC47EB"/>
    <w:rsid w:val="00CC4948"/>
    <w:rsid w:val="00CC4FF5"/>
    <w:rsid w:val="00CC59CC"/>
    <w:rsid w:val="00CC5E72"/>
    <w:rsid w:val="00CC7943"/>
    <w:rsid w:val="00CD0661"/>
    <w:rsid w:val="00CD06C3"/>
    <w:rsid w:val="00CD0741"/>
    <w:rsid w:val="00CD09F1"/>
    <w:rsid w:val="00CD0DDE"/>
    <w:rsid w:val="00CD0E41"/>
    <w:rsid w:val="00CD0F24"/>
    <w:rsid w:val="00CD0F26"/>
    <w:rsid w:val="00CD1434"/>
    <w:rsid w:val="00CD146B"/>
    <w:rsid w:val="00CD1623"/>
    <w:rsid w:val="00CD185F"/>
    <w:rsid w:val="00CD2484"/>
    <w:rsid w:val="00CD27DA"/>
    <w:rsid w:val="00CD3010"/>
    <w:rsid w:val="00CD3896"/>
    <w:rsid w:val="00CD3CF4"/>
    <w:rsid w:val="00CD4157"/>
    <w:rsid w:val="00CD41E7"/>
    <w:rsid w:val="00CD4584"/>
    <w:rsid w:val="00CD4B8D"/>
    <w:rsid w:val="00CD4E86"/>
    <w:rsid w:val="00CD524A"/>
    <w:rsid w:val="00CD586E"/>
    <w:rsid w:val="00CD5D22"/>
    <w:rsid w:val="00CD6914"/>
    <w:rsid w:val="00CD6C0F"/>
    <w:rsid w:val="00CD6C50"/>
    <w:rsid w:val="00CD74C7"/>
    <w:rsid w:val="00CD7B24"/>
    <w:rsid w:val="00CD7D25"/>
    <w:rsid w:val="00CE0383"/>
    <w:rsid w:val="00CE0CA9"/>
    <w:rsid w:val="00CE0CDC"/>
    <w:rsid w:val="00CE1162"/>
    <w:rsid w:val="00CE1247"/>
    <w:rsid w:val="00CE1378"/>
    <w:rsid w:val="00CE16B8"/>
    <w:rsid w:val="00CE21AF"/>
    <w:rsid w:val="00CE2376"/>
    <w:rsid w:val="00CE2668"/>
    <w:rsid w:val="00CE2A5E"/>
    <w:rsid w:val="00CE2EE2"/>
    <w:rsid w:val="00CE38B0"/>
    <w:rsid w:val="00CE38CA"/>
    <w:rsid w:val="00CE3E54"/>
    <w:rsid w:val="00CE4878"/>
    <w:rsid w:val="00CE4AE6"/>
    <w:rsid w:val="00CE511D"/>
    <w:rsid w:val="00CE5190"/>
    <w:rsid w:val="00CE534E"/>
    <w:rsid w:val="00CE53D1"/>
    <w:rsid w:val="00CE5ABB"/>
    <w:rsid w:val="00CE5B01"/>
    <w:rsid w:val="00CE5B39"/>
    <w:rsid w:val="00CE5E25"/>
    <w:rsid w:val="00CE6441"/>
    <w:rsid w:val="00CE67AA"/>
    <w:rsid w:val="00CE6D15"/>
    <w:rsid w:val="00CE6D38"/>
    <w:rsid w:val="00CE6DF5"/>
    <w:rsid w:val="00CE71DA"/>
    <w:rsid w:val="00CE798B"/>
    <w:rsid w:val="00CE7B40"/>
    <w:rsid w:val="00CE7D81"/>
    <w:rsid w:val="00CF0728"/>
    <w:rsid w:val="00CF0F48"/>
    <w:rsid w:val="00CF1206"/>
    <w:rsid w:val="00CF13B1"/>
    <w:rsid w:val="00CF17A7"/>
    <w:rsid w:val="00CF1FB3"/>
    <w:rsid w:val="00CF251C"/>
    <w:rsid w:val="00CF26C4"/>
    <w:rsid w:val="00CF322A"/>
    <w:rsid w:val="00CF3770"/>
    <w:rsid w:val="00CF388C"/>
    <w:rsid w:val="00CF3F22"/>
    <w:rsid w:val="00CF424D"/>
    <w:rsid w:val="00CF445B"/>
    <w:rsid w:val="00CF45AC"/>
    <w:rsid w:val="00CF47FB"/>
    <w:rsid w:val="00CF4AED"/>
    <w:rsid w:val="00CF4C13"/>
    <w:rsid w:val="00CF50BF"/>
    <w:rsid w:val="00CF51FA"/>
    <w:rsid w:val="00CF5609"/>
    <w:rsid w:val="00CF5777"/>
    <w:rsid w:val="00CF5972"/>
    <w:rsid w:val="00CF5DC9"/>
    <w:rsid w:val="00CF5FC2"/>
    <w:rsid w:val="00CF648A"/>
    <w:rsid w:val="00CF6512"/>
    <w:rsid w:val="00CF654E"/>
    <w:rsid w:val="00CF65BE"/>
    <w:rsid w:val="00CF666C"/>
    <w:rsid w:val="00CF69BB"/>
    <w:rsid w:val="00CF724D"/>
    <w:rsid w:val="00CF749D"/>
    <w:rsid w:val="00CF782A"/>
    <w:rsid w:val="00CF7F20"/>
    <w:rsid w:val="00CF7F71"/>
    <w:rsid w:val="00D000FF"/>
    <w:rsid w:val="00D01214"/>
    <w:rsid w:val="00D01594"/>
    <w:rsid w:val="00D015AB"/>
    <w:rsid w:val="00D01778"/>
    <w:rsid w:val="00D019B4"/>
    <w:rsid w:val="00D01B90"/>
    <w:rsid w:val="00D025DE"/>
    <w:rsid w:val="00D02BEB"/>
    <w:rsid w:val="00D0313F"/>
    <w:rsid w:val="00D0365A"/>
    <w:rsid w:val="00D038E6"/>
    <w:rsid w:val="00D038F0"/>
    <w:rsid w:val="00D040C9"/>
    <w:rsid w:val="00D0465D"/>
    <w:rsid w:val="00D04661"/>
    <w:rsid w:val="00D04B86"/>
    <w:rsid w:val="00D04ED3"/>
    <w:rsid w:val="00D04FDE"/>
    <w:rsid w:val="00D05712"/>
    <w:rsid w:val="00D05943"/>
    <w:rsid w:val="00D05FFC"/>
    <w:rsid w:val="00D06E95"/>
    <w:rsid w:val="00D076C3"/>
    <w:rsid w:val="00D0777F"/>
    <w:rsid w:val="00D077F0"/>
    <w:rsid w:val="00D07835"/>
    <w:rsid w:val="00D0789E"/>
    <w:rsid w:val="00D078CE"/>
    <w:rsid w:val="00D07C43"/>
    <w:rsid w:val="00D07ED9"/>
    <w:rsid w:val="00D07F12"/>
    <w:rsid w:val="00D1068C"/>
    <w:rsid w:val="00D106CB"/>
    <w:rsid w:val="00D11361"/>
    <w:rsid w:val="00D113B7"/>
    <w:rsid w:val="00D11B79"/>
    <w:rsid w:val="00D11D68"/>
    <w:rsid w:val="00D121D3"/>
    <w:rsid w:val="00D12201"/>
    <w:rsid w:val="00D12256"/>
    <w:rsid w:val="00D125B6"/>
    <w:rsid w:val="00D129CF"/>
    <w:rsid w:val="00D12B4B"/>
    <w:rsid w:val="00D12C26"/>
    <w:rsid w:val="00D135F3"/>
    <w:rsid w:val="00D1362F"/>
    <w:rsid w:val="00D140C1"/>
    <w:rsid w:val="00D142D4"/>
    <w:rsid w:val="00D142EE"/>
    <w:rsid w:val="00D1450C"/>
    <w:rsid w:val="00D14663"/>
    <w:rsid w:val="00D150B0"/>
    <w:rsid w:val="00D15A22"/>
    <w:rsid w:val="00D160AB"/>
    <w:rsid w:val="00D163FC"/>
    <w:rsid w:val="00D165A9"/>
    <w:rsid w:val="00D1661F"/>
    <w:rsid w:val="00D16CE0"/>
    <w:rsid w:val="00D1765E"/>
    <w:rsid w:val="00D17709"/>
    <w:rsid w:val="00D17E0E"/>
    <w:rsid w:val="00D17EFC"/>
    <w:rsid w:val="00D20622"/>
    <w:rsid w:val="00D20C15"/>
    <w:rsid w:val="00D21035"/>
    <w:rsid w:val="00D21328"/>
    <w:rsid w:val="00D218CC"/>
    <w:rsid w:val="00D21EC4"/>
    <w:rsid w:val="00D21FCF"/>
    <w:rsid w:val="00D2228A"/>
    <w:rsid w:val="00D22DA1"/>
    <w:rsid w:val="00D22E94"/>
    <w:rsid w:val="00D23669"/>
    <w:rsid w:val="00D23999"/>
    <w:rsid w:val="00D24376"/>
    <w:rsid w:val="00D24FE4"/>
    <w:rsid w:val="00D25745"/>
    <w:rsid w:val="00D25AA9"/>
    <w:rsid w:val="00D25C18"/>
    <w:rsid w:val="00D25C35"/>
    <w:rsid w:val="00D26A2E"/>
    <w:rsid w:val="00D26ADC"/>
    <w:rsid w:val="00D26BF7"/>
    <w:rsid w:val="00D27753"/>
    <w:rsid w:val="00D27824"/>
    <w:rsid w:val="00D2789F"/>
    <w:rsid w:val="00D27CD1"/>
    <w:rsid w:val="00D27D4F"/>
    <w:rsid w:val="00D27FCD"/>
    <w:rsid w:val="00D3012B"/>
    <w:rsid w:val="00D303AD"/>
    <w:rsid w:val="00D306ED"/>
    <w:rsid w:val="00D30C5F"/>
    <w:rsid w:val="00D30E1A"/>
    <w:rsid w:val="00D30EBC"/>
    <w:rsid w:val="00D31036"/>
    <w:rsid w:val="00D313BA"/>
    <w:rsid w:val="00D3145D"/>
    <w:rsid w:val="00D322DC"/>
    <w:rsid w:val="00D3242B"/>
    <w:rsid w:val="00D32A4F"/>
    <w:rsid w:val="00D32D0F"/>
    <w:rsid w:val="00D33450"/>
    <w:rsid w:val="00D33584"/>
    <w:rsid w:val="00D341FB"/>
    <w:rsid w:val="00D3425C"/>
    <w:rsid w:val="00D34411"/>
    <w:rsid w:val="00D35433"/>
    <w:rsid w:val="00D35829"/>
    <w:rsid w:val="00D359EA"/>
    <w:rsid w:val="00D360FA"/>
    <w:rsid w:val="00D3641E"/>
    <w:rsid w:val="00D36E87"/>
    <w:rsid w:val="00D3738E"/>
    <w:rsid w:val="00D37F4B"/>
    <w:rsid w:val="00D40234"/>
    <w:rsid w:val="00D403DA"/>
    <w:rsid w:val="00D4066F"/>
    <w:rsid w:val="00D413AD"/>
    <w:rsid w:val="00D41A00"/>
    <w:rsid w:val="00D41AEE"/>
    <w:rsid w:val="00D420DE"/>
    <w:rsid w:val="00D42309"/>
    <w:rsid w:val="00D4238A"/>
    <w:rsid w:val="00D4267E"/>
    <w:rsid w:val="00D42727"/>
    <w:rsid w:val="00D43BB7"/>
    <w:rsid w:val="00D43E4C"/>
    <w:rsid w:val="00D44207"/>
    <w:rsid w:val="00D44596"/>
    <w:rsid w:val="00D44C17"/>
    <w:rsid w:val="00D44C5C"/>
    <w:rsid w:val="00D44CDD"/>
    <w:rsid w:val="00D44D78"/>
    <w:rsid w:val="00D457FE"/>
    <w:rsid w:val="00D45DA6"/>
    <w:rsid w:val="00D46640"/>
    <w:rsid w:val="00D46993"/>
    <w:rsid w:val="00D46EE2"/>
    <w:rsid w:val="00D46FF3"/>
    <w:rsid w:val="00D47037"/>
    <w:rsid w:val="00D47147"/>
    <w:rsid w:val="00D47483"/>
    <w:rsid w:val="00D4774C"/>
    <w:rsid w:val="00D47A9C"/>
    <w:rsid w:val="00D47E79"/>
    <w:rsid w:val="00D500ED"/>
    <w:rsid w:val="00D50207"/>
    <w:rsid w:val="00D504FE"/>
    <w:rsid w:val="00D508A6"/>
    <w:rsid w:val="00D50D17"/>
    <w:rsid w:val="00D51207"/>
    <w:rsid w:val="00D512F2"/>
    <w:rsid w:val="00D51560"/>
    <w:rsid w:val="00D51953"/>
    <w:rsid w:val="00D51D1F"/>
    <w:rsid w:val="00D51F7A"/>
    <w:rsid w:val="00D52C29"/>
    <w:rsid w:val="00D52D03"/>
    <w:rsid w:val="00D53126"/>
    <w:rsid w:val="00D53A8C"/>
    <w:rsid w:val="00D54E20"/>
    <w:rsid w:val="00D54E6A"/>
    <w:rsid w:val="00D54F6E"/>
    <w:rsid w:val="00D55EDE"/>
    <w:rsid w:val="00D55FB8"/>
    <w:rsid w:val="00D55FC3"/>
    <w:rsid w:val="00D5625D"/>
    <w:rsid w:val="00D56458"/>
    <w:rsid w:val="00D565A9"/>
    <w:rsid w:val="00D56A93"/>
    <w:rsid w:val="00D56C3D"/>
    <w:rsid w:val="00D57162"/>
    <w:rsid w:val="00D579EF"/>
    <w:rsid w:val="00D57A96"/>
    <w:rsid w:val="00D60299"/>
    <w:rsid w:val="00D60370"/>
    <w:rsid w:val="00D60433"/>
    <w:rsid w:val="00D60907"/>
    <w:rsid w:val="00D6099B"/>
    <w:rsid w:val="00D60CE4"/>
    <w:rsid w:val="00D60F7F"/>
    <w:rsid w:val="00D61CEF"/>
    <w:rsid w:val="00D61D20"/>
    <w:rsid w:val="00D61E8A"/>
    <w:rsid w:val="00D6249C"/>
    <w:rsid w:val="00D625C6"/>
    <w:rsid w:val="00D626C2"/>
    <w:rsid w:val="00D62E3E"/>
    <w:rsid w:val="00D62F8F"/>
    <w:rsid w:val="00D636EA"/>
    <w:rsid w:val="00D637EC"/>
    <w:rsid w:val="00D63C77"/>
    <w:rsid w:val="00D64375"/>
    <w:rsid w:val="00D64526"/>
    <w:rsid w:val="00D64913"/>
    <w:rsid w:val="00D6540A"/>
    <w:rsid w:val="00D65530"/>
    <w:rsid w:val="00D65A3D"/>
    <w:rsid w:val="00D662AE"/>
    <w:rsid w:val="00D667E5"/>
    <w:rsid w:val="00D66ACE"/>
    <w:rsid w:val="00D70678"/>
    <w:rsid w:val="00D7067B"/>
    <w:rsid w:val="00D706DA"/>
    <w:rsid w:val="00D70AE1"/>
    <w:rsid w:val="00D7155C"/>
    <w:rsid w:val="00D716FF"/>
    <w:rsid w:val="00D71804"/>
    <w:rsid w:val="00D71ACA"/>
    <w:rsid w:val="00D7257B"/>
    <w:rsid w:val="00D7295D"/>
    <w:rsid w:val="00D72B45"/>
    <w:rsid w:val="00D730E2"/>
    <w:rsid w:val="00D73C9A"/>
    <w:rsid w:val="00D741AB"/>
    <w:rsid w:val="00D74927"/>
    <w:rsid w:val="00D74A0E"/>
    <w:rsid w:val="00D74D43"/>
    <w:rsid w:val="00D750F3"/>
    <w:rsid w:val="00D7525B"/>
    <w:rsid w:val="00D75318"/>
    <w:rsid w:val="00D754CA"/>
    <w:rsid w:val="00D75A9B"/>
    <w:rsid w:val="00D7649C"/>
    <w:rsid w:val="00D76674"/>
    <w:rsid w:val="00D76C9A"/>
    <w:rsid w:val="00D77624"/>
    <w:rsid w:val="00D77A4F"/>
    <w:rsid w:val="00D800AA"/>
    <w:rsid w:val="00D8037A"/>
    <w:rsid w:val="00D805EF"/>
    <w:rsid w:val="00D80B46"/>
    <w:rsid w:val="00D80E99"/>
    <w:rsid w:val="00D812EA"/>
    <w:rsid w:val="00D8144A"/>
    <w:rsid w:val="00D81A03"/>
    <w:rsid w:val="00D81EDA"/>
    <w:rsid w:val="00D82213"/>
    <w:rsid w:val="00D82C88"/>
    <w:rsid w:val="00D830C1"/>
    <w:rsid w:val="00D835B4"/>
    <w:rsid w:val="00D83896"/>
    <w:rsid w:val="00D839F6"/>
    <w:rsid w:val="00D83CC4"/>
    <w:rsid w:val="00D841C1"/>
    <w:rsid w:val="00D842C0"/>
    <w:rsid w:val="00D84A3F"/>
    <w:rsid w:val="00D854C2"/>
    <w:rsid w:val="00D85AD7"/>
    <w:rsid w:val="00D85F93"/>
    <w:rsid w:val="00D86012"/>
    <w:rsid w:val="00D8624A"/>
    <w:rsid w:val="00D86427"/>
    <w:rsid w:val="00D86A8A"/>
    <w:rsid w:val="00D86D5A"/>
    <w:rsid w:val="00D86FAD"/>
    <w:rsid w:val="00D870EA"/>
    <w:rsid w:val="00D873C4"/>
    <w:rsid w:val="00D87CDD"/>
    <w:rsid w:val="00D90493"/>
    <w:rsid w:val="00D90630"/>
    <w:rsid w:val="00D90F1A"/>
    <w:rsid w:val="00D917FD"/>
    <w:rsid w:val="00D92112"/>
    <w:rsid w:val="00D92992"/>
    <w:rsid w:val="00D92D76"/>
    <w:rsid w:val="00D92FA7"/>
    <w:rsid w:val="00D9322C"/>
    <w:rsid w:val="00D935AC"/>
    <w:rsid w:val="00D942CA"/>
    <w:rsid w:val="00D9434E"/>
    <w:rsid w:val="00D94BE8"/>
    <w:rsid w:val="00D951AD"/>
    <w:rsid w:val="00D95E52"/>
    <w:rsid w:val="00D96333"/>
    <w:rsid w:val="00D968F9"/>
    <w:rsid w:val="00D972FE"/>
    <w:rsid w:val="00D974F1"/>
    <w:rsid w:val="00D9764D"/>
    <w:rsid w:val="00D97A5C"/>
    <w:rsid w:val="00D97ABB"/>
    <w:rsid w:val="00D97C50"/>
    <w:rsid w:val="00D97E25"/>
    <w:rsid w:val="00DA03B2"/>
    <w:rsid w:val="00DA04C7"/>
    <w:rsid w:val="00DA095B"/>
    <w:rsid w:val="00DA0A3F"/>
    <w:rsid w:val="00DA127F"/>
    <w:rsid w:val="00DA1B4F"/>
    <w:rsid w:val="00DA1BFB"/>
    <w:rsid w:val="00DA1F40"/>
    <w:rsid w:val="00DA224F"/>
    <w:rsid w:val="00DA2A91"/>
    <w:rsid w:val="00DA2CCC"/>
    <w:rsid w:val="00DA2E0D"/>
    <w:rsid w:val="00DA30FE"/>
    <w:rsid w:val="00DA34B0"/>
    <w:rsid w:val="00DA3C58"/>
    <w:rsid w:val="00DA3D44"/>
    <w:rsid w:val="00DA4842"/>
    <w:rsid w:val="00DA491E"/>
    <w:rsid w:val="00DA49FB"/>
    <w:rsid w:val="00DA4E49"/>
    <w:rsid w:val="00DA53B1"/>
    <w:rsid w:val="00DA5ABA"/>
    <w:rsid w:val="00DA5EE1"/>
    <w:rsid w:val="00DA6490"/>
    <w:rsid w:val="00DA6AEB"/>
    <w:rsid w:val="00DA6C94"/>
    <w:rsid w:val="00DA6D67"/>
    <w:rsid w:val="00DA7193"/>
    <w:rsid w:val="00DA7E93"/>
    <w:rsid w:val="00DA7FC4"/>
    <w:rsid w:val="00DB0F86"/>
    <w:rsid w:val="00DB2388"/>
    <w:rsid w:val="00DB2539"/>
    <w:rsid w:val="00DB29D1"/>
    <w:rsid w:val="00DB2AC6"/>
    <w:rsid w:val="00DB2C44"/>
    <w:rsid w:val="00DB2CFE"/>
    <w:rsid w:val="00DB2E17"/>
    <w:rsid w:val="00DB2FAD"/>
    <w:rsid w:val="00DB32EB"/>
    <w:rsid w:val="00DB3453"/>
    <w:rsid w:val="00DB3BAD"/>
    <w:rsid w:val="00DB3BEE"/>
    <w:rsid w:val="00DB3FEB"/>
    <w:rsid w:val="00DB456C"/>
    <w:rsid w:val="00DB4638"/>
    <w:rsid w:val="00DB49A5"/>
    <w:rsid w:val="00DB4BC2"/>
    <w:rsid w:val="00DB4C2D"/>
    <w:rsid w:val="00DB4F85"/>
    <w:rsid w:val="00DB51BE"/>
    <w:rsid w:val="00DB55A8"/>
    <w:rsid w:val="00DC002C"/>
    <w:rsid w:val="00DC05F9"/>
    <w:rsid w:val="00DC0A34"/>
    <w:rsid w:val="00DC0BB5"/>
    <w:rsid w:val="00DC0F9A"/>
    <w:rsid w:val="00DC1346"/>
    <w:rsid w:val="00DC1844"/>
    <w:rsid w:val="00DC1FE4"/>
    <w:rsid w:val="00DC2112"/>
    <w:rsid w:val="00DC286F"/>
    <w:rsid w:val="00DC3115"/>
    <w:rsid w:val="00DC312A"/>
    <w:rsid w:val="00DC37E5"/>
    <w:rsid w:val="00DC38FF"/>
    <w:rsid w:val="00DC3D42"/>
    <w:rsid w:val="00DC421C"/>
    <w:rsid w:val="00DC4585"/>
    <w:rsid w:val="00DC46C5"/>
    <w:rsid w:val="00DC4769"/>
    <w:rsid w:val="00DC5040"/>
    <w:rsid w:val="00DC5111"/>
    <w:rsid w:val="00DC621B"/>
    <w:rsid w:val="00DC66D9"/>
    <w:rsid w:val="00DC6A21"/>
    <w:rsid w:val="00DC6AEE"/>
    <w:rsid w:val="00DC6C49"/>
    <w:rsid w:val="00DC6D75"/>
    <w:rsid w:val="00DC712E"/>
    <w:rsid w:val="00DC7542"/>
    <w:rsid w:val="00DC7718"/>
    <w:rsid w:val="00DC7766"/>
    <w:rsid w:val="00DD0558"/>
    <w:rsid w:val="00DD0C29"/>
    <w:rsid w:val="00DD0DF8"/>
    <w:rsid w:val="00DD11A5"/>
    <w:rsid w:val="00DD1778"/>
    <w:rsid w:val="00DD17DA"/>
    <w:rsid w:val="00DD1861"/>
    <w:rsid w:val="00DD19FE"/>
    <w:rsid w:val="00DD1B03"/>
    <w:rsid w:val="00DD1F79"/>
    <w:rsid w:val="00DD290D"/>
    <w:rsid w:val="00DD29E9"/>
    <w:rsid w:val="00DD355B"/>
    <w:rsid w:val="00DD35D4"/>
    <w:rsid w:val="00DD3681"/>
    <w:rsid w:val="00DD39CB"/>
    <w:rsid w:val="00DD3A49"/>
    <w:rsid w:val="00DD3CA5"/>
    <w:rsid w:val="00DD46BD"/>
    <w:rsid w:val="00DD4F24"/>
    <w:rsid w:val="00DD56EB"/>
    <w:rsid w:val="00DD584C"/>
    <w:rsid w:val="00DD5BE6"/>
    <w:rsid w:val="00DD5DB6"/>
    <w:rsid w:val="00DD5F77"/>
    <w:rsid w:val="00DD68F6"/>
    <w:rsid w:val="00DD71AC"/>
    <w:rsid w:val="00DD721F"/>
    <w:rsid w:val="00DD76A4"/>
    <w:rsid w:val="00DD7B03"/>
    <w:rsid w:val="00DD7CF2"/>
    <w:rsid w:val="00DD7E53"/>
    <w:rsid w:val="00DD7FDD"/>
    <w:rsid w:val="00DE0142"/>
    <w:rsid w:val="00DE025F"/>
    <w:rsid w:val="00DE0786"/>
    <w:rsid w:val="00DE13DE"/>
    <w:rsid w:val="00DE13F0"/>
    <w:rsid w:val="00DE1AB0"/>
    <w:rsid w:val="00DE1B04"/>
    <w:rsid w:val="00DE20BA"/>
    <w:rsid w:val="00DE2102"/>
    <w:rsid w:val="00DE21B9"/>
    <w:rsid w:val="00DE2258"/>
    <w:rsid w:val="00DE2609"/>
    <w:rsid w:val="00DE26D2"/>
    <w:rsid w:val="00DE2D37"/>
    <w:rsid w:val="00DE2EAA"/>
    <w:rsid w:val="00DE3386"/>
    <w:rsid w:val="00DE363E"/>
    <w:rsid w:val="00DE39BF"/>
    <w:rsid w:val="00DE3F8A"/>
    <w:rsid w:val="00DE419C"/>
    <w:rsid w:val="00DE43E6"/>
    <w:rsid w:val="00DE4456"/>
    <w:rsid w:val="00DE485A"/>
    <w:rsid w:val="00DE4CD9"/>
    <w:rsid w:val="00DE4F35"/>
    <w:rsid w:val="00DE52C6"/>
    <w:rsid w:val="00DE5A8E"/>
    <w:rsid w:val="00DE5C06"/>
    <w:rsid w:val="00DE65B8"/>
    <w:rsid w:val="00DE69CC"/>
    <w:rsid w:val="00DE6B1A"/>
    <w:rsid w:val="00DE6ED1"/>
    <w:rsid w:val="00DE7B2F"/>
    <w:rsid w:val="00DE7F4C"/>
    <w:rsid w:val="00DF0614"/>
    <w:rsid w:val="00DF06A4"/>
    <w:rsid w:val="00DF0B49"/>
    <w:rsid w:val="00DF0D39"/>
    <w:rsid w:val="00DF0EFB"/>
    <w:rsid w:val="00DF1762"/>
    <w:rsid w:val="00DF1985"/>
    <w:rsid w:val="00DF1F7D"/>
    <w:rsid w:val="00DF2479"/>
    <w:rsid w:val="00DF2732"/>
    <w:rsid w:val="00DF3423"/>
    <w:rsid w:val="00DF3876"/>
    <w:rsid w:val="00DF3FC2"/>
    <w:rsid w:val="00DF4232"/>
    <w:rsid w:val="00DF4619"/>
    <w:rsid w:val="00DF4CF9"/>
    <w:rsid w:val="00DF4D74"/>
    <w:rsid w:val="00DF5118"/>
    <w:rsid w:val="00DF551D"/>
    <w:rsid w:val="00DF5F19"/>
    <w:rsid w:val="00DF6051"/>
    <w:rsid w:val="00DF6514"/>
    <w:rsid w:val="00DF6570"/>
    <w:rsid w:val="00DF65FD"/>
    <w:rsid w:val="00DF6D63"/>
    <w:rsid w:val="00DF7288"/>
    <w:rsid w:val="00E009C6"/>
    <w:rsid w:val="00E00A5C"/>
    <w:rsid w:val="00E00AB6"/>
    <w:rsid w:val="00E00C35"/>
    <w:rsid w:val="00E00EFC"/>
    <w:rsid w:val="00E015EA"/>
    <w:rsid w:val="00E01719"/>
    <w:rsid w:val="00E01962"/>
    <w:rsid w:val="00E01DBB"/>
    <w:rsid w:val="00E02412"/>
    <w:rsid w:val="00E0254C"/>
    <w:rsid w:val="00E02674"/>
    <w:rsid w:val="00E02916"/>
    <w:rsid w:val="00E02968"/>
    <w:rsid w:val="00E02D9F"/>
    <w:rsid w:val="00E03CD5"/>
    <w:rsid w:val="00E04073"/>
    <w:rsid w:val="00E05ACE"/>
    <w:rsid w:val="00E0676E"/>
    <w:rsid w:val="00E06DE5"/>
    <w:rsid w:val="00E06F2F"/>
    <w:rsid w:val="00E07019"/>
    <w:rsid w:val="00E0749D"/>
    <w:rsid w:val="00E07A04"/>
    <w:rsid w:val="00E100F9"/>
    <w:rsid w:val="00E101D8"/>
    <w:rsid w:val="00E1054D"/>
    <w:rsid w:val="00E10CE6"/>
    <w:rsid w:val="00E11308"/>
    <w:rsid w:val="00E11365"/>
    <w:rsid w:val="00E117C5"/>
    <w:rsid w:val="00E117FE"/>
    <w:rsid w:val="00E12BF7"/>
    <w:rsid w:val="00E133F9"/>
    <w:rsid w:val="00E13B3B"/>
    <w:rsid w:val="00E13FB9"/>
    <w:rsid w:val="00E1443A"/>
    <w:rsid w:val="00E14703"/>
    <w:rsid w:val="00E14EA2"/>
    <w:rsid w:val="00E150B1"/>
    <w:rsid w:val="00E15672"/>
    <w:rsid w:val="00E157AC"/>
    <w:rsid w:val="00E15CDC"/>
    <w:rsid w:val="00E15EF3"/>
    <w:rsid w:val="00E1626A"/>
    <w:rsid w:val="00E162A8"/>
    <w:rsid w:val="00E167B8"/>
    <w:rsid w:val="00E16C0A"/>
    <w:rsid w:val="00E17883"/>
    <w:rsid w:val="00E17A89"/>
    <w:rsid w:val="00E17C8A"/>
    <w:rsid w:val="00E20C6A"/>
    <w:rsid w:val="00E20E14"/>
    <w:rsid w:val="00E20E92"/>
    <w:rsid w:val="00E212D2"/>
    <w:rsid w:val="00E21757"/>
    <w:rsid w:val="00E21918"/>
    <w:rsid w:val="00E2258D"/>
    <w:rsid w:val="00E22CEB"/>
    <w:rsid w:val="00E23158"/>
    <w:rsid w:val="00E239A0"/>
    <w:rsid w:val="00E23D05"/>
    <w:rsid w:val="00E23FA6"/>
    <w:rsid w:val="00E24022"/>
    <w:rsid w:val="00E245BA"/>
    <w:rsid w:val="00E2499C"/>
    <w:rsid w:val="00E24E45"/>
    <w:rsid w:val="00E253CD"/>
    <w:rsid w:val="00E25469"/>
    <w:rsid w:val="00E25617"/>
    <w:rsid w:val="00E25786"/>
    <w:rsid w:val="00E258B3"/>
    <w:rsid w:val="00E25A7B"/>
    <w:rsid w:val="00E26617"/>
    <w:rsid w:val="00E26B43"/>
    <w:rsid w:val="00E27734"/>
    <w:rsid w:val="00E27E26"/>
    <w:rsid w:val="00E30137"/>
    <w:rsid w:val="00E30910"/>
    <w:rsid w:val="00E31236"/>
    <w:rsid w:val="00E3161F"/>
    <w:rsid w:val="00E3181A"/>
    <w:rsid w:val="00E31959"/>
    <w:rsid w:val="00E319F1"/>
    <w:rsid w:val="00E31BF2"/>
    <w:rsid w:val="00E31E39"/>
    <w:rsid w:val="00E32428"/>
    <w:rsid w:val="00E32B4D"/>
    <w:rsid w:val="00E32CA9"/>
    <w:rsid w:val="00E32E1E"/>
    <w:rsid w:val="00E337C8"/>
    <w:rsid w:val="00E337D5"/>
    <w:rsid w:val="00E34153"/>
    <w:rsid w:val="00E34208"/>
    <w:rsid w:val="00E3423E"/>
    <w:rsid w:val="00E34A74"/>
    <w:rsid w:val="00E34AE9"/>
    <w:rsid w:val="00E34C9B"/>
    <w:rsid w:val="00E34D1C"/>
    <w:rsid w:val="00E3522F"/>
    <w:rsid w:val="00E354E2"/>
    <w:rsid w:val="00E3555F"/>
    <w:rsid w:val="00E357E2"/>
    <w:rsid w:val="00E36135"/>
    <w:rsid w:val="00E36191"/>
    <w:rsid w:val="00E36302"/>
    <w:rsid w:val="00E36CD8"/>
    <w:rsid w:val="00E375DD"/>
    <w:rsid w:val="00E378D0"/>
    <w:rsid w:val="00E37FF7"/>
    <w:rsid w:val="00E40174"/>
    <w:rsid w:val="00E406C0"/>
    <w:rsid w:val="00E40B56"/>
    <w:rsid w:val="00E4112D"/>
    <w:rsid w:val="00E417BD"/>
    <w:rsid w:val="00E42195"/>
    <w:rsid w:val="00E42560"/>
    <w:rsid w:val="00E42A33"/>
    <w:rsid w:val="00E4332F"/>
    <w:rsid w:val="00E4364E"/>
    <w:rsid w:val="00E439FD"/>
    <w:rsid w:val="00E43A15"/>
    <w:rsid w:val="00E43F87"/>
    <w:rsid w:val="00E44019"/>
    <w:rsid w:val="00E44DBC"/>
    <w:rsid w:val="00E451FC"/>
    <w:rsid w:val="00E462E7"/>
    <w:rsid w:val="00E46873"/>
    <w:rsid w:val="00E468D1"/>
    <w:rsid w:val="00E4694B"/>
    <w:rsid w:val="00E4699D"/>
    <w:rsid w:val="00E46DA7"/>
    <w:rsid w:val="00E473E7"/>
    <w:rsid w:val="00E4752F"/>
    <w:rsid w:val="00E47BEF"/>
    <w:rsid w:val="00E50290"/>
    <w:rsid w:val="00E50680"/>
    <w:rsid w:val="00E50BBA"/>
    <w:rsid w:val="00E51142"/>
    <w:rsid w:val="00E513DB"/>
    <w:rsid w:val="00E518E5"/>
    <w:rsid w:val="00E5270A"/>
    <w:rsid w:val="00E52B0D"/>
    <w:rsid w:val="00E53275"/>
    <w:rsid w:val="00E53667"/>
    <w:rsid w:val="00E53BEE"/>
    <w:rsid w:val="00E53DAA"/>
    <w:rsid w:val="00E53E57"/>
    <w:rsid w:val="00E543FA"/>
    <w:rsid w:val="00E543FD"/>
    <w:rsid w:val="00E553BE"/>
    <w:rsid w:val="00E55538"/>
    <w:rsid w:val="00E55C3D"/>
    <w:rsid w:val="00E55DDA"/>
    <w:rsid w:val="00E56680"/>
    <w:rsid w:val="00E56A9E"/>
    <w:rsid w:val="00E56B25"/>
    <w:rsid w:val="00E57066"/>
    <w:rsid w:val="00E574B5"/>
    <w:rsid w:val="00E575E2"/>
    <w:rsid w:val="00E57680"/>
    <w:rsid w:val="00E579CC"/>
    <w:rsid w:val="00E57EA6"/>
    <w:rsid w:val="00E6008F"/>
    <w:rsid w:val="00E607E6"/>
    <w:rsid w:val="00E6152E"/>
    <w:rsid w:val="00E618B6"/>
    <w:rsid w:val="00E6285B"/>
    <w:rsid w:val="00E62B60"/>
    <w:rsid w:val="00E62EC4"/>
    <w:rsid w:val="00E631EE"/>
    <w:rsid w:val="00E63550"/>
    <w:rsid w:val="00E64543"/>
    <w:rsid w:val="00E64900"/>
    <w:rsid w:val="00E64E68"/>
    <w:rsid w:val="00E65097"/>
    <w:rsid w:val="00E653CC"/>
    <w:rsid w:val="00E6549D"/>
    <w:rsid w:val="00E6566A"/>
    <w:rsid w:val="00E659F6"/>
    <w:rsid w:val="00E65A92"/>
    <w:rsid w:val="00E65B17"/>
    <w:rsid w:val="00E65EA8"/>
    <w:rsid w:val="00E65EF2"/>
    <w:rsid w:val="00E660A5"/>
    <w:rsid w:val="00E66E77"/>
    <w:rsid w:val="00E673CA"/>
    <w:rsid w:val="00E675A8"/>
    <w:rsid w:val="00E677BF"/>
    <w:rsid w:val="00E67933"/>
    <w:rsid w:val="00E67AFA"/>
    <w:rsid w:val="00E67F33"/>
    <w:rsid w:val="00E7002B"/>
    <w:rsid w:val="00E705BC"/>
    <w:rsid w:val="00E70B53"/>
    <w:rsid w:val="00E70E6C"/>
    <w:rsid w:val="00E71297"/>
    <w:rsid w:val="00E71C28"/>
    <w:rsid w:val="00E72103"/>
    <w:rsid w:val="00E7278A"/>
    <w:rsid w:val="00E73482"/>
    <w:rsid w:val="00E73699"/>
    <w:rsid w:val="00E737DC"/>
    <w:rsid w:val="00E740DA"/>
    <w:rsid w:val="00E74687"/>
    <w:rsid w:val="00E7480A"/>
    <w:rsid w:val="00E74CD5"/>
    <w:rsid w:val="00E74D3A"/>
    <w:rsid w:val="00E74D77"/>
    <w:rsid w:val="00E7539E"/>
    <w:rsid w:val="00E753C4"/>
    <w:rsid w:val="00E760DD"/>
    <w:rsid w:val="00E761DE"/>
    <w:rsid w:val="00E76227"/>
    <w:rsid w:val="00E762F1"/>
    <w:rsid w:val="00E76E0D"/>
    <w:rsid w:val="00E77085"/>
    <w:rsid w:val="00E773C3"/>
    <w:rsid w:val="00E774D9"/>
    <w:rsid w:val="00E77E62"/>
    <w:rsid w:val="00E77ED2"/>
    <w:rsid w:val="00E77EFD"/>
    <w:rsid w:val="00E80016"/>
    <w:rsid w:val="00E80AE7"/>
    <w:rsid w:val="00E80C45"/>
    <w:rsid w:val="00E816E5"/>
    <w:rsid w:val="00E81BE2"/>
    <w:rsid w:val="00E81EB9"/>
    <w:rsid w:val="00E81FD6"/>
    <w:rsid w:val="00E8273D"/>
    <w:rsid w:val="00E82E3D"/>
    <w:rsid w:val="00E82FF0"/>
    <w:rsid w:val="00E82FF8"/>
    <w:rsid w:val="00E83665"/>
    <w:rsid w:val="00E83AC9"/>
    <w:rsid w:val="00E83C18"/>
    <w:rsid w:val="00E83C20"/>
    <w:rsid w:val="00E848DE"/>
    <w:rsid w:val="00E848F3"/>
    <w:rsid w:val="00E856A7"/>
    <w:rsid w:val="00E8599E"/>
    <w:rsid w:val="00E85D8A"/>
    <w:rsid w:val="00E85ED4"/>
    <w:rsid w:val="00E85FBB"/>
    <w:rsid w:val="00E861F8"/>
    <w:rsid w:val="00E86762"/>
    <w:rsid w:val="00E867BD"/>
    <w:rsid w:val="00E87CB1"/>
    <w:rsid w:val="00E87D17"/>
    <w:rsid w:val="00E87FA1"/>
    <w:rsid w:val="00E90141"/>
    <w:rsid w:val="00E90145"/>
    <w:rsid w:val="00E90814"/>
    <w:rsid w:val="00E90896"/>
    <w:rsid w:val="00E90BE3"/>
    <w:rsid w:val="00E90E5E"/>
    <w:rsid w:val="00E9114E"/>
    <w:rsid w:val="00E91867"/>
    <w:rsid w:val="00E91C71"/>
    <w:rsid w:val="00E92098"/>
    <w:rsid w:val="00E925C5"/>
    <w:rsid w:val="00E9275D"/>
    <w:rsid w:val="00E92A34"/>
    <w:rsid w:val="00E92C04"/>
    <w:rsid w:val="00E92C69"/>
    <w:rsid w:val="00E92E9A"/>
    <w:rsid w:val="00E930AF"/>
    <w:rsid w:val="00E93239"/>
    <w:rsid w:val="00E93568"/>
    <w:rsid w:val="00E93581"/>
    <w:rsid w:val="00E94452"/>
    <w:rsid w:val="00E94E8B"/>
    <w:rsid w:val="00E9521C"/>
    <w:rsid w:val="00E95220"/>
    <w:rsid w:val="00E95500"/>
    <w:rsid w:val="00E9567D"/>
    <w:rsid w:val="00E95893"/>
    <w:rsid w:val="00E963C8"/>
    <w:rsid w:val="00E96628"/>
    <w:rsid w:val="00E96685"/>
    <w:rsid w:val="00E96701"/>
    <w:rsid w:val="00E96A30"/>
    <w:rsid w:val="00E973A3"/>
    <w:rsid w:val="00E97EBF"/>
    <w:rsid w:val="00EA0211"/>
    <w:rsid w:val="00EA0225"/>
    <w:rsid w:val="00EA082D"/>
    <w:rsid w:val="00EA0D92"/>
    <w:rsid w:val="00EA1F74"/>
    <w:rsid w:val="00EA20C7"/>
    <w:rsid w:val="00EA213E"/>
    <w:rsid w:val="00EA2F60"/>
    <w:rsid w:val="00EA3616"/>
    <w:rsid w:val="00EA389F"/>
    <w:rsid w:val="00EA4757"/>
    <w:rsid w:val="00EA5435"/>
    <w:rsid w:val="00EA57C0"/>
    <w:rsid w:val="00EA583A"/>
    <w:rsid w:val="00EA5A57"/>
    <w:rsid w:val="00EA5DA2"/>
    <w:rsid w:val="00EA5E3C"/>
    <w:rsid w:val="00EA6048"/>
    <w:rsid w:val="00EA65E9"/>
    <w:rsid w:val="00EA6B39"/>
    <w:rsid w:val="00EA6CBE"/>
    <w:rsid w:val="00EA730E"/>
    <w:rsid w:val="00EA74E7"/>
    <w:rsid w:val="00EB015A"/>
    <w:rsid w:val="00EB0203"/>
    <w:rsid w:val="00EB045B"/>
    <w:rsid w:val="00EB08A5"/>
    <w:rsid w:val="00EB08FF"/>
    <w:rsid w:val="00EB09E9"/>
    <w:rsid w:val="00EB19B8"/>
    <w:rsid w:val="00EB1AB0"/>
    <w:rsid w:val="00EB1AD6"/>
    <w:rsid w:val="00EB23A3"/>
    <w:rsid w:val="00EB23C7"/>
    <w:rsid w:val="00EB2494"/>
    <w:rsid w:val="00EB2746"/>
    <w:rsid w:val="00EB2836"/>
    <w:rsid w:val="00EB34CB"/>
    <w:rsid w:val="00EB34F5"/>
    <w:rsid w:val="00EB3EED"/>
    <w:rsid w:val="00EB4083"/>
    <w:rsid w:val="00EB4097"/>
    <w:rsid w:val="00EB423D"/>
    <w:rsid w:val="00EB4312"/>
    <w:rsid w:val="00EB493C"/>
    <w:rsid w:val="00EB4AA9"/>
    <w:rsid w:val="00EB5073"/>
    <w:rsid w:val="00EB5C1B"/>
    <w:rsid w:val="00EB5F5B"/>
    <w:rsid w:val="00EB5F9D"/>
    <w:rsid w:val="00EB6201"/>
    <w:rsid w:val="00EB63A6"/>
    <w:rsid w:val="00EB6491"/>
    <w:rsid w:val="00EB6557"/>
    <w:rsid w:val="00EB6CA0"/>
    <w:rsid w:val="00EB7B7C"/>
    <w:rsid w:val="00EB7C9F"/>
    <w:rsid w:val="00EB7FD5"/>
    <w:rsid w:val="00EC0327"/>
    <w:rsid w:val="00EC044D"/>
    <w:rsid w:val="00EC07E7"/>
    <w:rsid w:val="00EC08AC"/>
    <w:rsid w:val="00EC08F2"/>
    <w:rsid w:val="00EC1195"/>
    <w:rsid w:val="00EC1551"/>
    <w:rsid w:val="00EC19F5"/>
    <w:rsid w:val="00EC1F9F"/>
    <w:rsid w:val="00EC20CD"/>
    <w:rsid w:val="00EC22E5"/>
    <w:rsid w:val="00EC2343"/>
    <w:rsid w:val="00EC24C9"/>
    <w:rsid w:val="00EC27C8"/>
    <w:rsid w:val="00EC2AA4"/>
    <w:rsid w:val="00EC3BF0"/>
    <w:rsid w:val="00EC3E15"/>
    <w:rsid w:val="00EC3F8A"/>
    <w:rsid w:val="00EC4C09"/>
    <w:rsid w:val="00EC4EAC"/>
    <w:rsid w:val="00EC535D"/>
    <w:rsid w:val="00EC563C"/>
    <w:rsid w:val="00EC5CBD"/>
    <w:rsid w:val="00EC5CE1"/>
    <w:rsid w:val="00EC62C4"/>
    <w:rsid w:val="00EC64EB"/>
    <w:rsid w:val="00EC7369"/>
    <w:rsid w:val="00ED0C69"/>
    <w:rsid w:val="00ED0D56"/>
    <w:rsid w:val="00ED0DB3"/>
    <w:rsid w:val="00ED0F5E"/>
    <w:rsid w:val="00ED102E"/>
    <w:rsid w:val="00ED134A"/>
    <w:rsid w:val="00ED1459"/>
    <w:rsid w:val="00ED174D"/>
    <w:rsid w:val="00ED1B64"/>
    <w:rsid w:val="00ED1CF4"/>
    <w:rsid w:val="00ED1DB3"/>
    <w:rsid w:val="00ED2866"/>
    <w:rsid w:val="00ED2D57"/>
    <w:rsid w:val="00ED2D60"/>
    <w:rsid w:val="00ED32EE"/>
    <w:rsid w:val="00ED3304"/>
    <w:rsid w:val="00ED3A9F"/>
    <w:rsid w:val="00ED4229"/>
    <w:rsid w:val="00ED53A5"/>
    <w:rsid w:val="00ED58CE"/>
    <w:rsid w:val="00ED5CF8"/>
    <w:rsid w:val="00ED631A"/>
    <w:rsid w:val="00ED696E"/>
    <w:rsid w:val="00ED6A4D"/>
    <w:rsid w:val="00ED6A68"/>
    <w:rsid w:val="00ED6D52"/>
    <w:rsid w:val="00ED6E42"/>
    <w:rsid w:val="00ED7766"/>
    <w:rsid w:val="00ED7C68"/>
    <w:rsid w:val="00ED7E7E"/>
    <w:rsid w:val="00EE0F09"/>
    <w:rsid w:val="00EE11E0"/>
    <w:rsid w:val="00EE12DD"/>
    <w:rsid w:val="00EE130E"/>
    <w:rsid w:val="00EE1319"/>
    <w:rsid w:val="00EE147E"/>
    <w:rsid w:val="00EE17D3"/>
    <w:rsid w:val="00EE1A2C"/>
    <w:rsid w:val="00EE24A0"/>
    <w:rsid w:val="00EE2CEB"/>
    <w:rsid w:val="00EE309D"/>
    <w:rsid w:val="00EE31D8"/>
    <w:rsid w:val="00EE32AF"/>
    <w:rsid w:val="00EE3798"/>
    <w:rsid w:val="00EE3D0C"/>
    <w:rsid w:val="00EE400D"/>
    <w:rsid w:val="00EE501E"/>
    <w:rsid w:val="00EE524A"/>
    <w:rsid w:val="00EE52F5"/>
    <w:rsid w:val="00EE5ABE"/>
    <w:rsid w:val="00EE5C07"/>
    <w:rsid w:val="00EE5D03"/>
    <w:rsid w:val="00EE5E0E"/>
    <w:rsid w:val="00EE6AE4"/>
    <w:rsid w:val="00EE72D8"/>
    <w:rsid w:val="00EE7E62"/>
    <w:rsid w:val="00EF0054"/>
    <w:rsid w:val="00EF01FD"/>
    <w:rsid w:val="00EF10B9"/>
    <w:rsid w:val="00EF13FC"/>
    <w:rsid w:val="00EF1C91"/>
    <w:rsid w:val="00EF1E90"/>
    <w:rsid w:val="00EF1FF5"/>
    <w:rsid w:val="00EF233D"/>
    <w:rsid w:val="00EF23E2"/>
    <w:rsid w:val="00EF320D"/>
    <w:rsid w:val="00EF3BC6"/>
    <w:rsid w:val="00EF45E9"/>
    <w:rsid w:val="00EF5701"/>
    <w:rsid w:val="00EF5765"/>
    <w:rsid w:val="00EF5AEE"/>
    <w:rsid w:val="00EF6231"/>
    <w:rsid w:val="00EF6BE5"/>
    <w:rsid w:val="00EF6D92"/>
    <w:rsid w:val="00EF71DF"/>
    <w:rsid w:val="00EF7485"/>
    <w:rsid w:val="00EF7C24"/>
    <w:rsid w:val="00F0080A"/>
    <w:rsid w:val="00F00BCB"/>
    <w:rsid w:val="00F00EE6"/>
    <w:rsid w:val="00F00F3E"/>
    <w:rsid w:val="00F00FF7"/>
    <w:rsid w:val="00F0165F"/>
    <w:rsid w:val="00F01715"/>
    <w:rsid w:val="00F02414"/>
    <w:rsid w:val="00F02B19"/>
    <w:rsid w:val="00F02B22"/>
    <w:rsid w:val="00F02CE0"/>
    <w:rsid w:val="00F03599"/>
    <w:rsid w:val="00F03789"/>
    <w:rsid w:val="00F040A7"/>
    <w:rsid w:val="00F04AA7"/>
    <w:rsid w:val="00F0500C"/>
    <w:rsid w:val="00F050B8"/>
    <w:rsid w:val="00F05AEC"/>
    <w:rsid w:val="00F05EAD"/>
    <w:rsid w:val="00F06260"/>
    <w:rsid w:val="00F062FC"/>
    <w:rsid w:val="00F06740"/>
    <w:rsid w:val="00F06C52"/>
    <w:rsid w:val="00F06DCB"/>
    <w:rsid w:val="00F070E3"/>
    <w:rsid w:val="00F07482"/>
    <w:rsid w:val="00F07501"/>
    <w:rsid w:val="00F0751E"/>
    <w:rsid w:val="00F07C3D"/>
    <w:rsid w:val="00F1013D"/>
    <w:rsid w:val="00F109F9"/>
    <w:rsid w:val="00F10F87"/>
    <w:rsid w:val="00F12398"/>
    <w:rsid w:val="00F12A40"/>
    <w:rsid w:val="00F132C3"/>
    <w:rsid w:val="00F13A76"/>
    <w:rsid w:val="00F13AB9"/>
    <w:rsid w:val="00F13CA2"/>
    <w:rsid w:val="00F14268"/>
    <w:rsid w:val="00F15222"/>
    <w:rsid w:val="00F153AE"/>
    <w:rsid w:val="00F156F8"/>
    <w:rsid w:val="00F1602D"/>
    <w:rsid w:val="00F1642F"/>
    <w:rsid w:val="00F165BC"/>
    <w:rsid w:val="00F169F5"/>
    <w:rsid w:val="00F16AF1"/>
    <w:rsid w:val="00F1719D"/>
    <w:rsid w:val="00F179CB"/>
    <w:rsid w:val="00F17DFC"/>
    <w:rsid w:val="00F200B2"/>
    <w:rsid w:val="00F20342"/>
    <w:rsid w:val="00F209E4"/>
    <w:rsid w:val="00F20AF6"/>
    <w:rsid w:val="00F20DF6"/>
    <w:rsid w:val="00F2199F"/>
    <w:rsid w:val="00F22452"/>
    <w:rsid w:val="00F22469"/>
    <w:rsid w:val="00F2284B"/>
    <w:rsid w:val="00F22A2A"/>
    <w:rsid w:val="00F22EEB"/>
    <w:rsid w:val="00F234E1"/>
    <w:rsid w:val="00F2388E"/>
    <w:rsid w:val="00F23DE9"/>
    <w:rsid w:val="00F23FFD"/>
    <w:rsid w:val="00F245CC"/>
    <w:rsid w:val="00F2472F"/>
    <w:rsid w:val="00F247E0"/>
    <w:rsid w:val="00F24E60"/>
    <w:rsid w:val="00F24E74"/>
    <w:rsid w:val="00F2528E"/>
    <w:rsid w:val="00F2551F"/>
    <w:rsid w:val="00F255C9"/>
    <w:rsid w:val="00F25A67"/>
    <w:rsid w:val="00F25C9B"/>
    <w:rsid w:val="00F26011"/>
    <w:rsid w:val="00F26536"/>
    <w:rsid w:val="00F2747A"/>
    <w:rsid w:val="00F278CA"/>
    <w:rsid w:val="00F27F5B"/>
    <w:rsid w:val="00F30146"/>
    <w:rsid w:val="00F302B8"/>
    <w:rsid w:val="00F3035D"/>
    <w:rsid w:val="00F304AE"/>
    <w:rsid w:val="00F304E2"/>
    <w:rsid w:val="00F3095D"/>
    <w:rsid w:val="00F30A71"/>
    <w:rsid w:val="00F31A4F"/>
    <w:rsid w:val="00F31E27"/>
    <w:rsid w:val="00F3287E"/>
    <w:rsid w:val="00F32DC7"/>
    <w:rsid w:val="00F33037"/>
    <w:rsid w:val="00F345BF"/>
    <w:rsid w:val="00F347CB"/>
    <w:rsid w:val="00F348DA"/>
    <w:rsid w:val="00F34C6C"/>
    <w:rsid w:val="00F34D00"/>
    <w:rsid w:val="00F35085"/>
    <w:rsid w:val="00F350E0"/>
    <w:rsid w:val="00F35622"/>
    <w:rsid w:val="00F357F1"/>
    <w:rsid w:val="00F35CB4"/>
    <w:rsid w:val="00F35EA0"/>
    <w:rsid w:val="00F36067"/>
    <w:rsid w:val="00F361E4"/>
    <w:rsid w:val="00F3638D"/>
    <w:rsid w:val="00F368C6"/>
    <w:rsid w:val="00F36D94"/>
    <w:rsid w:val="00F371C5"/>
    <w:rsid w:val="00F37C85"/>
    <w:rsid w:val="00F4009A"/>
    <w:rsid w:val="00F403A0"/>
    <w:rsid w:val="00F403EB"/>
    <w:rsid w:val="00F40B68"/>
    <w:rsid w:val="00F40D94"/>
    <w:rsid w:val="00F40F46"/>
    <w:rsid w:val="00F41940"/>
    <w:rsid w:val="00F4195F"/>
    <w:rsid w:val="00F41A81"/>
    <w:rsid w:val="00F4207D"/>
    <w:rsid w:val="00F420BD"/>
    <w:rsid w:val="00F421FB"/>
    <w:rsid w:val="00F4261F"/>
    <w:rsid w:val="00F42866"/>
    <w:rsid w:val="00F42C97"/>
    <w:rsid w:val="00F4300B"/>
    <w:rsid w:val="00F431FA"/>
    <w:rsid w:val="00F434C8"/>
    <w:rsid w:val="00F43C84"/>
    <w:rsid w:val="00F43FCD"/>
    <w:rsid w:val="00F454AE"/>
    <w:rsid w:val="00F46833"/>
    <w:rsid w:val="00F46C58"/>
    <w:rsid w:val="00F46D19"/>
    <w:rsid w:val="00F46D8D"/>
    <w:rsid w:val="00F46FB2"/>
    <w:rsid w:val="00F4747A"/>
    <w:rsid w:val="00F479B0"/>
    <w:rsid w:val="00F47A36"/>
    <w:rsid w:val="00F47D84"/>
    <w:rsid w:val="00F502DC"/>
    <w:rsid w:val="00F50427"/>
    <w:rsid w:val="00F506F0"/>
    <w:rsid w:val="00F507D3"/>
    <w:rsid w:val="00F509A8"/>
    <w:rsid w:val="00F50B70"/>
    <w:rsid w:val="00F50C7D"/>
    <w:rsid w:val="00F511D1"/>
    <w:rsid w:val="00F512EC"/>
    <w:rsid w:val="00F51CA1"/>
    <w:rsid w:val="00F5200D"/>
    <w:rsid w:val="00F521A1"/>
    <w:rsid w:val="00F52381"/>
    <w:rsid w:val="00F52474"/>
    <w:rsid w:val="00F53416"/>
    <w:rsid w:val="00F5385D"/>
    <w:rsid w:val="00F53B67"/>
    <w:rsid w:val="00F53B89"/>
    <w:rsid w:val="00F53F63"/>
    <w:rsid w:val="00F54300"/>
    <w:rsid w:val="00F543BD"/>
    <w:rsid w:val="00F54607"/>
    <w:rsid w:val="00F546BB"/>
    <w:rsid w:val="00F54BB2"/>
    <w:rsid w:val="00F5511E"/>
    <w:rsid w:val="00F55316"/>
    <w:rsid w:val="00F55AF6"/>
    <w:rsid w:val="00F55BE2"/>
    <w:rsid w:val="00F55DBF"/>
    <w:rsid w:val="00F55E09"/>
    <w:rsid w:val="00F563CB"/>
    <w:rsid w:val="00F56909"/>
    <w:rsid w:val="00F571B7"/>
    <w:rsid w:val="00F57826"/>
    <w:rsid w:val="00F5790A"/>
    <w:rsid w:val="00F57931"/>
    <w:rsid w:val="00F57D79"/>
    <w:rsid w:val="00F60083"/>
    <w:rsid w:val="00F609E0"/>
    <w:rsid w:val="00F60C4D"/>
    <w:rsid w:val="00F6290B"/>
    <w:rsid w:val="00F63E7A"/>
    <w:rsid w:val="00F63FB5"/>
    <w:rsid w:val="00F64B06"/>
    <w:rsid w:val="00F64C8E"/>
    <w:rsid w:val="00F65483"/>
    <w:rsid w:val="00F6561E"/>
    <w:rsid w:val="00F669A5"/>
    <w:rsid w:val="00F66BA4"/>
    <w:rsid w:val="00F66FD7"/>
    <w:rsid w:val="00F67539"/>
    <w:rsid w:val="00F676FF"/>
    <w:rsid w:val="00F6778B"/>
    <w:rsid w:val="00F67891"/>
    <w:rsid w:val="00F67AB0"/>
    <w:rsid w:val="00F67CC0"/>
    <w:rsid w:val="00F67D4F"/>
    <w:rsid w:val="00F67ECF"/>
    <w:rsid w:val="00F67EDD"/>
    <w:rsid w:val="00F70CC4"/>
    <w:rsid w:val="00F71840"/>
    <w:rsid w:val="00F71CE4"/>
    <w:rsid w:val="00F72416"/>
    <w:rsid w:val="00F73033"/>
    <w:rsid w:val="00F73866"/>
    <w:rsid w:val="00F73934"/>
    <w:rsid w:val="00F73DAE"/>
    <w:rsid w:val="00F74963"/>
    <w:rsid w:val="00F754C5"/>
    <w:rsid w:val="00F76162"/>
    <w:rsid w:val="00F761EA"/>
    <w:rsid w:val="00F76A2C"/>
    <w:rsid w:val="00F770D2"/>
    <w:rsid w:val="00F772E6"/>
    <w:rsid w:val="00F77360"/>
    <w:rsid w:val="00F77523"/>
    <w:rsid w:val="00F77758"/>
    <w:rsid w:val="00F80250"/>
    <w:rsid w:val="00F80551"/>
    <w:rsid w:val="00F81CE5"/>
    <w:rsid w:val="00F82140"/>
    <w:rsid w:val="00F8228F"/>
    <w:rsid w:val="00F825EA"/>
    <w:rsid w:val="00F83121"/>
    <w:rsid w:val="00F83AF4"/>
    <w:rsid w:val="00F83C76"/>
    <w:rsid w:val="00F8488B"/>
    <w:rsid w:val="00F849EC"/>
    <w:rsid w:val="00F84E24"/>
    <w:rsid w:val="00F84EE8"/>
    <w:rsid w:val="00F8508D"/>
    <w:rsid w:val="00F85109"/>
    <w:rsid w:val="00F85B0F"/>
    <w:rsid w:val="00F85CC4"/>
    <w:rsid w:val="00F85E62"/>
    <w:rsid w:val="00F86159"/>
    <w:rsid w:val="00F861F5"/>
    <w:rsid w:val="00F86A02"/>
    <w:rsid w:val="00F86BAD"/>
    <w:rsid w:val="00F86BDE"/>
    <w:rsid w:val="00F8755C"/>
    <w:rsid w:val="00F876E7"/>
    <w:rsid w:val="00F87A96"/>
    <w:rsid w:val="00F87B93"/>
    <w:rsid w:val="00F90326"/>
    <w:rsid w:val="00F90341"/>
    <w:rsid w:val="00F905F6"/>
    <w:rsid w:val="00F91424"/>
    <w:rsid w:val="00F919B0"/>
    <w:rsid w:val="00F91AFB"/>
    <w:rsid w:val="00F92351"/>
    <w:rsid w:val="00F92722"/>
    <w:rsid w:val="00F92E6F"/>
    <w:rsid w:val="00F930ED"/>
    <w:rsid w:val="00F9327F"/>
    <w:rsid w:val="00F95A55"/>
    <w:rsid w:val="00F963CE"/>
    <w:rsid w:val="00F968F5"/>
    <w:rsid w:val="00F96A8C"/>
    <w:rsid w:val="00F96AC0"/>
    <w:rsid w:val="00F96AE8"/>
    <w:rsid w:val="00F96DD5"/>
    <w:rsid w:val="00F97B86"/>
    <w:rsid w:val="00F97BB7"/>
    <w:rsid w:val="00FA0358"/>
    <w:rsid w:val="00FA0AC5"/>
    <w:rsid w:val="00FA0BA4"/>
    <w:rsid w:val="00FA1651"/>
    <w:rsid w:val="00FA1AD6"/>
    <w:rsid w:val="00FA1E0B"/>
    <w:rsid w:val="00FA2298"/>
    <w:rsid w:val="00FA22FB"/>
    <w:rsid w:val="00FA24BE"/>
    <w:rsid w:val="00FA27A0"/>
    <w:rsid w:val="00FA2842"/>
    <w:rsid w:val="00FA297E"/>
    <w:rsid w:val="00FA2997"/>
    <w:rsid w:val="00FA2CF6"/>
    <w:rsid w:val="00FA2E12"/>
    <w:rsid w:val="00FA3073"/>
    <w:rsid w:val="00FA30A0"/>
    <w:rsid w:val="00FA4161"/>
    <w:rsid w:val="00FA4352"/>
    <w:rsid w:val="00FA5A3B"/>
    <w:rsid w:val="00FA5A97"/>
    <w:rsid w:val="00FA651D"/>
    <w:rsid w:val="00FA717C"/>
    <w:rsid w:val="00FA75A5"/>
    <w:rsid w:val="00FA79B6"/>
    <w:rsid w:val="00FA7C7A"/>
    <w:rsid w:val="00FA7DE7"/>
    <w:rsid w:val="00FA7FB8"/>
    <w:rsid w:val="00FB0026"/>
    <w:rsid w:val="00FB0079"/>
    <w:rsid w:val="00FB046D"/>
    <w:rsid w:val="00FB11F3"/>
    <w:rsid w:val="00FB1ABF"/>
    <w:rsid w:val="00FB1DB6"/>
    <w:rsid w:val="00FB1DCF"/>
    <w:rsid w:val="00FB23E0"/>
    <w:rsid w:val="00FB29C2"/>
    <w:rsid w:val="00FB2AEA"/>
    <w:rsid w:val="00FB2F21"/>
    <w:rsid w:val="00FB3075"/>
    <w:rsid w:val="00FB348C"/>
    <w:rsid w:val="00FB38E9"/>
    <w:rsid w:val="00FB3BB0"/>
    <w:rsid w:val="00FB451B"/>
    <w:rsid w:val="00FB4D85"/>
    <w:rsid w:val="00FB568A"/>
    <w:rsid w:val="00FB57AF"/>
    <w:rsid w:val="00FB5B5E"/>
    <w:rsid w:val="00FB5DA3"/>
    <w:rsid w:val="00FB5EFD"/>
    <w:rsid w:val="00FB602D"/>
    <w:rsid w:val="00FB6224"/>
    <w:rsid w:val="00FB6395"/>
    <w:rsid w:val="00FB649F"/>
    <w:rsid w:val="00FB6868"/>
    <w:rsid w:val="00FB706F"/>
    <w:rsid w:val="00FB7111"/>
    <w:rsid w:val="00FB71F4"/>
    <w:rsid w:val="00FB76C7"/>
    <w:rsid w:val="00FB7C84"/>
    <w:rsid w:val="00FB7F6A"/>
    <w:rsid w:val="00FC0229"/>
    <w:rsid w:val="00FC02D5"/>
    <w:rsid w:val="00FC0D5F"/>
    <w:rsid w:val="00FC0E6E"/>
    <w:rsid w:val="00FC12EE"/>
    <w:rsid w:val="00FC1CA0"/>
    <w:rsid w:val="00FC1F27"/>
    <w:rsid w:val="00FC20AB"/>
    <w:rsid w:val="00FC217E"/>
    <w:rsid w:val="00FC29CD"/>
    <w:rsid w:val="00FC2B3D"/>
    <w:rsid w:val="00FC3444"/>
    <w:rsid w:val="00FC3495"/>
    <w:rsid w:val="00FC3741"/>
    <w:rsid w:val="00FC399E"/>
    <w:rsid w:val="00FC401D"/>
    <w:rsid w:val="00FC409F"/>
    <w:rsid w:val="00FC4588"/>
    <w:rsid w:val="00FC4602"/>
    <w:rsid w:val="00FC468A"/>
    <w:rsid w:val="00FC511D"/>
    <w:rsid w:val="00FC5281"/>
    <w:rsid w:val="00FC59C1"/>
    <w:rsid w:val="00FC5C87"/>
    <w:rsid w:val="00FC5CD5"/>
    <w:rsid w:val="00FC687B"/>
    <w:rsid w:val="00FC6E2C"/>
    <w:rsid w:val="00FC715E"/>
    <w:rsid w:val="00FC7FC7"/>
    <w:rsid w:val="00FD09D6"/>
    <w:rsid w:val="00FD0CA6"/>
    <w:rsid w:val="00FD0FA7"/>
    <w:rsid w:val="00FD14D7"/>
    <w:rsid w:val="00FD19D8"/>
    <w:rsid w:val="00FD2220"/>
    <w:rsid w:val="00FD22C5"/>
    <w:rsid w:val="00FD258D"/>
    <w:rsid w:val="00FD2861"/>
    <w:rsid w:val="00FD291D"/>
    <w:rsid w:val="00FD3650"/>
    <w:rsid w:val="00FD386F"/>
    <w:rsid w:val="00FD3CE0"/>
    <w:rsid w:val="00FD3ECB"/>
    <w:rsid w:val="00FD407C"/>
    <w:rsid w:val="00FD42F3"/>
    <w:rsid w:val="00FD5C4E"/>
    <w:rsid w:val="00FD614B"/>
    <w:rsid w:val="00FD64F3"/>
    <w:rsid w:val="00FD65DB"/>
    <w:rsid w:val="00FD683B"/>
    <w:rsid w:val="00FD6A3B"/>
    <w:rsid w:val="00FD6C5A"/>
    <w:rsid w:val="00FD6FC3"/>
    <w:rsid w:val="00FD72DF"/>
    <w:rsid w:val="00FD76FD"/>
    <w:rsid w:val="00FD77AC"/>
    <w:rsid w:val="00FD7DB6"/>
    <w:rsid w:val="00FE003E"/>
    <w:rsid w:val="00FE0256"/>
    <w:rsid w:val="00FE0500"/>
    <w:rsid w:val="00FE06DD"/>
    <w:rsid w:val="00FE111C"/>
    <w:rsid w:val="00FE1251"/>
    <w:rsid w:val="00FE1254"/>
    <w:rsid w:val="00FE131E"/>
    <w:rsid w:val="00FE1391"/>
    <w:rsid w:val="00FE1807"/>
    <w:rsid w:val="00FE1A2F"/>
    <w:rsid w:val="00FE1B96"/>
    <w:rsid w:val="00FE1F54"/>
    <w:rsid w:val="00FE2028"/>
    <w:rsid w:val="00FE23A6"/>
    <w:rsid w:val="00FE2CA3"/>
    <w:rsid w:val="00FE2D37"/>
    <w:rsid w:val="00FE2F23"/>
    <w:rsid w:val="00FE34A9"/>
    <w:rsid w:val="00FE37A9"/>
    <w:rsid w:val="00FE37CE"/>
    <w:rsid w:val="00FE3E34"/>
    <w:rsid w:val="00FE3F98"/>
    <w:rsid w:val="00FE3F9C"/>
    <w:rsid w:val="00FE4276"/>
    <w:rsid w:val="00FE42CF"/>
    <w:rsid w:val="00FE465E"/>
    <w:rsid w:val="00FE4812"/>
    <w:rsid w:val="00FE4848"/>
    <w:rsid w:val="00FE4F5D"/>
    <w:rsid w:val="00FE5260"/>
    <w:rsid w:val="00FE52A2"/>
    <w:rsid w:val="00FE5436"/>
    <w:rsid w:val="00FE5A38"/>
    <w:rsid w:val="00FE5B80"/>
    <w:rsid w:val="00FE5F8C"/>
    <w:rsid w:val="00FE60DB"/>
    <w:rsid w:val="00FE64B7"/>
    <w:rsid w:val="00FE65D0"/>
    <w:rsid w:val="00FE69A1"/>
    <w:rsid w:val="00FE69E9"/>
    <w:rsid w:val="00FE6F56"/>
    <w:rsid w:val="00FE75B6"/>
    <w:rsid w:val="00FF0629"/>
    <w:rsid w:val="00FF09B3"/>
    <w:rsid w:val="00FF0A06"/>
    <w:rsid w:val="00FF0F3F"/>
    <w:rsid w:val="00FF13F6"/>
    <w:rsid w:val="00FF1837"/>
    <w:rsid w:val="00FF20AC"/>
    <w:rsid w:val="00FF2958"/>
    <w:rsid w:val="00FF31E6"/>
    <w:rsid w:val="00FF3223"/>
    <w:rsid w:val="00FF322A"/>
    <w:rsid w:val="00FF4123"/>
    <w:rsid w:val="00FF47A5"/>
    <w:rsid w:val="00FF4954"/>
    <w:rsid w:val="00FF4F31"/>
    <w:rsid w:val="00FF54EC"/>
    <w:rsid w:val="00FF5943"/>
    <w:rsid w:val="00FF5AE4"/>
    <w:rsid w:val="00FF5D5F"/>
    <w:rsid w:val="00FF6A63"/>
    <w:rsid w:val="00FF7B76"/>
    <w:rsid w:val="00FF7D81"/>
    <w:rsid w:val="012C2B0D"/>
    <w:rsid w:val="023676C6"/>
    <w:rsid w:val="0263FA92"/>
    <w:rsid w:val="0393222F"/>
    <w:rsid w:val="052886D5"/>
    <w:rsid w:val="07D16AA2"/>
    <w:rsid w:val="07F6E4C3"/>
    <w:rsid w:val="080C5005"/>
    <w:rsid w:val="082B6B82"/>
    <w:rsid w:val="08E460A3"/>
    <w:rsid w:val="0923BCE6"/>
    <w:rsid w:val="09A6BFA9"/>
    <w:rsid w:val="09FAC92E"/>
    <w:rsid w:val="0BE469A4"/>
    <w:rsid w:val="0D20D2A8"/>
    <w:rsid w:val="0D654548"/>
    <w:rsid w:val="0E1AD647"/>
    <w:rsid w:val="0E7F018C"/>
    <w:rsid w:val="0F94C2F6"/>
    <w:rsid w:val="10857082"/>
    <w:rsid w:val="109BDFD7"/>
    <w:rsid w:val="10EEE35B"/>
    <w:rsid w:val="112AB43E"/>
    <w:rsid w:val="11BCB61C"/>
    <w:rsid w:val="14083CAA"/>
    <w:rsid w:val="16167D9D"/>
    <w:rsid w:val="161EDE7C"/>
    <w:rsid w:val="16F93DA1"/>
    <w:rsid w:val="188011D9"/>
    <w:rsid w:val="18EBA21B"/>
    <w:rsid w:val="1AABD755"/>
    <w:rsid w:val="1AD6FD42"/>
    <w:rsid w:val="1B230A4C"/>
    <w:rsid w:val="1B56E80B"/>
    <w:rsid w:val="1B5AA57E"/>
    <w:rsid w:val="1B5E01B7"/>
    <w:rsid w:val="1C64ED35"/>
    <w:rsid w:val="1DE3D807"/>
    <w:rsid w:val="1E3EA37C"/>
    <w:rsid w:val="1F4DCF07"/>
    <w:rsid w:val="20652603"/>
    <w:rsid w:val="20A38194"/>
    <w:rsid w:val="20C73B4D"/>
    <w:rsid w:val="2107247C"/>
    <w:rsid w:val="219B4134"/>
    <w:rsid w:val="23E769D2"/>
    <w:rsid w:val="2407E2B7"/>
    <w:rsid w:val="24195DA7"/>
    <w:rsid w:val="2454D7B1"/>
    <w:rsid w:val="245B4732"/>
    <w:rsid w:val="2471A558"/>
    <w:rsid w:val="25D79085"/>
    <w:rsid w:val="25F734DC"/>
    <w:rsid w:val="26427F49"/>
    <w:rsid w:val="26DE1663"/>
    <w:rsid w:val="26FBBDDA"/>
    <w:rsid w:val="2A99CDCE"/>
    <w:rsid w:val="2C8550C6"/>
    <w:rsid w:val="2CAB148D"/>
    <w:rsid w:val="2E3D4094"/>
    <w:rsid w:val="2F18D4B8"/>
    <w:rsid w:val="2F7435B7"/>
    <w:rsid w:val="32C17A30"/>
    <w:rsid w:val="337719A5"/>
    <w:rsid w:val="3398FFF2"/>
    <w:rsid w:val="33F2CDCC"/>
    <w:rsid w:val="344A4D8B"/>
    <w:rsid w:val="34677AAD"/>
    <w:rsid w:val="34CA048B"/>
    <w:rsid w:val="34E0F3A5"/>
    <w:rsid w:val="362E3839"/>
    <w:rsid w:val="374C6E63"/>
    <w:rsid w:val="3AB9B4EA"/>
    <w:rsid w:val="3C5F0925"/>
    <w:rsid w:val="3D59613A"/>
    <w:rsid w:val="3DA9692A"/>
    <w:rsid w:val="3E384C28"/>
    <w:rsid w:val="3F1E61EB"/>
    <w:rsid w:val="3F505573"/>
    <w:rsid w:val="3F57B139"/>
    <w:rsid w:val="4002C7F8"/>
    <w:rsid w:val="41868984"/>
    <w:rsid w:val="4212D43D"/>
    <w:rsid w:val="43030931"/>
    <w:rsid w:val="439A82B0"/>
    <w:rsid w:val="43D2E4FA"/>
    <w:rsid w:val="445E05BF"/>
    <w:rsid w:val="45E7186D"/>
    <w:rsid w:val="47C8DA17"/>
    <w:rsid w:val="47DE6773"/>
    <w:rsid w:val="49114730"/>
    <w:rsid w:val="49729128"/>
    <w:rsid w:val="4AA8F5F5"/>
    <w:rsid w:val="4C0AC00A"/>
    <w:rsid w:val="4C66A360"/>
    <w:rsid w:val="4D0C2106"/>
    <w:rsid w:val="4EF71AE4"/>
    <w:rsid w:val="5070896D"/>
    <w:rsid w:val="52786D1C"/>
    <w:rsid w:val="52B3D364"/>
    <w:rsid w:val="557D00F0"/>
    <w:rsid w:val="55AA7A25"/>
    <w:rsid w:val="568D9640"/>
    <w:rsid w:val="57654CBE"/>
    <w:rsid w:val="579B8514"/>
    <w:rsid w:val="59034818"/>
    <w:rsid w:val="59E42C8F"/>
    <w:rsid w:val="5A9099B7"/>
    <w:rsid w:val="5AA78EBA"/>
    <w:rsid w:val="5B35165F"/>
    <w:rsid w:val="5B828B12"/>
    <w:rsid w:val="5D1F5385"/>
    <w:rsid w:val="5D9FE72A"/>
    <w:rsid w:val="5E471833"/>
    <w:rsid w:val="60E26B30"/>
    <w:rsid w:val="6414DC52"/>
    <w:rsid w:val="64C7572A"/>
    <w:rsid w:val="64F94976"/>
    <w:rsid w:val="65093B16"/>
    <w:rsid w:val="658BFE46"/>
    <w:rsid w:val="66C2DC52"/>
    <w:rsid w:val="67D3609E"/>
    <w:rsid w:val="684934E6"/>
    <w:rsid w:val="6A65099E"/>
    <w:rsid w:val="6ADD85F2"/>
    <w:rsid w:val="6BF535C4"/>
    <w:rsid w:val="6C0AFEEF"/>
    <w:rsid w:val="6CD18748"/>
    <w:rsid w:val="6D1EAD86"/>
    <w:rsid w:val="6D476BF2"/>
    <w:rsid w:val="6D5DF45A"/>
    <w:rsid w:val="6DEDA528"/>
    <w:rsid w:val="6E5C6671"/>
    <w:rsid w:val="6F4CE034"/>
    <w:rsid w:val="6FFC8DDA"/>
    <w:rsid w:val="7053774B"/>
    <w:rsid w:val="70E2EC61"/>
    <w:rsid w:val="725C0884"/>
    <w:rsid w:val="72EDDC86"/>
    <w:rsid w:val="73C46615"/>
    <w:rsid w:val="740F695C"/>
    <w:rsid w:val="74C012B0"/>
    <w:rsid w:val="751C89ED"/>
    <w:rsid w:val="760585ED"/>
    <w:rsid w:val="7609F080"/>
    <w:rsid w:val="765E640F"/>
    <w:rsid w:val="778081E4"/>
    <w:rsid w:val="77912CD8"/>
    <w:rsid w:val="779AAB0E"/>
    <w:rsid w:val="77C36F35"/>
    <w:rsid w:val="7A253F16"/>
    <w:rsid w:val="7A618A82"/>
    <w:rsid w:val="7BA06796"/>
    <w:rsid w:val="7BFA8900"/>
    <w:rsid w:val="7CFCAE18"/>
    <w:rsid w:val="7D375AD3"/>
    <w:rsid w:val="7D7CD42D"/>
    <w:rsid w:val="7F663CF0"/>
    <w:rsid w:val="7F854F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AF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205899"/>
    <w:pPr>
      <w:widowControl w:val="0"/>
      <w:spacing w:after="0" w:line="240" w:lineRule="auto"/>
    </w:pPr>
    <w:rPr>
      <w:lang w:val="en-US"/>
    </w:rPr>
  </w:style>
  <w:style w:type="paragraph" w:styleId="Heading2">
    <w:name w:val="heading 2"/>
    <w:basedOn w:val="Normal"/>
    <w:next w:val="Normal"/>
    <w:link w:val="Heading2Char"/>
    <w:uiPriority w:val="9"/>
    <w:unhideWhenUsed/>
    <w:qFormat/>
    <w:rsid w:val="00205899"/>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1757"/>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205899"/>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9Char" w:customStyle="1">
    <w:name w:val="Heading 9 Char"/>
    <w:basedOn w:val="DefaultParagraphFont"/>
    <w:link w:val="Heading9"/>
    <w:uiPriority w:val="9"/>
    <w:semiHidden/>
    <w:rsid w:val="00205899"/>
    <w:rPr>
      <w:rFonts w:asciiTheme="majorHAnsi" w:hAnsiTheme="majorHAnsi" w:eastAsiaTheme="majorEastAsia" w:cstheme="majorBidi"/>
      <w:i/>
      <w:iCs/>
      <w:color w:val="272727" w:themeColor="text1" w:themeTint="D8"/>
      <w:sz w:val="21"/>
      <w:szCs w:val="21"/>
      <w:lang w:val="en-US"/>
    </w:rPr>
  </w:style>
  <w:style w:type="paragraph" w:styleId="ListParagraph">
    <w:name w:val="List Paragraph"/>
    <w:basedOn w:val="Normal"/>
    <w:uiPriority w:val="1"/>
    <w:qFormat/>
    <w:rsid w:val="00205899"/>
  </w:style>
  <w:style w:type="paragraph" w:styleId="Header">
    <w:name w:val="header"/>
    <w:basedOn w:val="Normal"/>
    <w:link w:val="HeaderChar"/>
    <w:uiPriority w:val="99"/>
    <w:unhideWhenUsed/>
    <w:rsid w:val="00205899"/>
    <w:pPr>
      <w:tabs>
        <w:tab w:val="center" w:pos="4513"/>
        <w:tab w:val="right" w:pos="9026"/>
      </w:tabs>
    </w:pPr>
  </w:style>
  <w:style w:type="character" w:styleId="HeaderChar" w:customStyle="1">
    <w:name w:val="Header Char"/>
    <w:basedOn w:val="DefaultParagraphFont"/>
    <w:link w:val="Header"/>
    <w:uiPriority w:val="99"/>
    <w:rsid w:val="00205899"/>
    <w:rPr>
      <w:lang w:val="en-US"/>
    </w:rPr>
  </w:style>
  <w:style w:type="paragraph" w:styleId="Footer">
    <w:name w:val="footer"/>
    <w:basedOn w:val="Normal"/>
    <w:link w:val="FooterChar"/>
    <w:uiPriority w:val="99"/>
    <w:unhideWhenUsed/>
    <w:rsid w:val="00205899"/>
    <w:pPr>
      <w:tabs>
        <w:tab w:val="center" w:pos="4513"/>
        <w:tab w:val="right" w:pos="9026"/>
      </w:tabs>
    </w:pPr>
  </w:style>
  <w:style w:type="character" w:styleId="FooterChar" w:customStyle="1">
    <w:name w:val="Footer Char"/>
    <w:basedOn w:val="DefaultParagraphFont"/>
    <w:link w:val="Footer"/>
    <w:uiPriority w:val="99"/>
    <w:rsid w:val="00205899"/>
    <w:rPr>
      <w:lang w:val="en-US"/>
    </w:rPr>
  </w:style>
  <w:style w:type="paragraph" w:styleId="SingleParagraph" w:customStyle="1">
    <w:name w:val="Single Paragraph"/>
    <w:basedOn w:val="Normal"/>
    <w:rsid w:val="00205899"/>
    <w:pPr>
      <w:widowControl/>
      <w:spacing w:line="260" w:lineRule="exact"/>
      <w:jc w:val="both"/>
    </w:pPr>
    <w:rPr>
      <w:rFonts w:ascii="Corbel" w:hAnsi="Corbel" w:eastAsia="Times New Roman" w:cs="Times New Roman"/>
      <w:color w:val="000000"/>
      <w:sz w:val="23"/>
      <w:szCs w:val="20"/>
      <w:lang w:val="en-AU" w:eastAsia="en-AU"/>
    </w:rPr>
  </w:style>
  <w:style w:type="character" w:styleId="Bold" w:customStyle="1">
    <w:name w:val="Bold"/>
    <w:rsid w:val="00205899"/>
    <w:rPr>
      <w:b/>
    </w:rPr>
  </w:style>
  <w:style w:type="paragraph" w:styleId="FooterEven" w:customStyle="1">
    <w:name w:val="Footer Even"/>
    <w:basedOn w:val="Footer"/>
    <w:rsid w:val="00205899"/>
    <w:pPr>
      <w:widowControl/>
      <w:tabs>
        <w:tab w:val="clear" w:pos="4513"/>
        <w:tab w:val="clear" w:pos="9026"/>
      </w:tabs>
    </w:pPr>
    <w:rPr>
      <w:rFonts w:ascii="Corbel" w:hAnsi="Corbel" w:eastAsia="Times New Roman" w:cs="Times New Roman"/>
      <w:color w:val="3D4B67"/>
      <w:sz w:val="18"/>
      <w:szCs w:val="20"/>
      <w:lang w:val="en-AU" w:eastAsia="en-AU"/>
    </w:rPr>
  </w:style>
  <w:style w:type="paragraph" w:styleId="HeaderOdd" w:customStyle="1">
    <w:name w:val="Header Odd"/>
    <w:basedOn w:val="Header"/>
    <w:rsid w:val="00205899"/>
    <w:pPr>
      <w:keepNext/>
      <w:widowControl/>
      <w:tabs>
        <w:tab w:val="clear" w:pos="4513"/>
        <w:tab w:val="clear" w:pos="9026"/>
      </w:tabs>
      <w:jc w:val="right"/>
    </w:pPr>
    <w:rPr>
      <w:rFonts w:ascii="Corbel" w:hAnsi="Corbel" w:eastAsia="Times New Roman" w:cs="Times New Roman"/>
      <w:color w:val="3D4B67"/>
      <w:sz w:val="18"/>
      <w:szCs w:val="20"/>
      <w:lang w:val="en-AU" w:eastAsia="en-AU"/>
    </w:rPr>
  </w:style>
  <w:style w:type="paragraph" w:styleId="Subtitle">
    <w:name w:val="Subtitle"/>
    <w:basedOn w:val="Normal"/>
    <w:link w:val="SubtitleChar"/>
    <w:uiPriority w:val="11"/>
    <w:qFormat/>
    <w:rsid w:val="00205899"/>
    <w:pPr>
      <w:widowControl/>
      <w:spacing w:after="300"/>
    </w:pPr>
    <w:rPr>
      <w:rFonts w:ascii="Consolas" w:hAnsi="Consolas" w:eastAsia="Times New Roman" w:cs="Times New Roman"/>
      <w:b/>
      <w:caps/>
      <w:color w:val="C7823E"/>
      <w:spacing w:val="50"/>
      <w:sz w:val="24"/>
      <w:lang w:val="en-AU" w:eastAsia="ja-JP"/>
    </w:rPr>
  </w:style>
  <w:style w:type="character" w:styleId="SubtitleChar" w:customStyle="1">
    <w:name w:val="Subtitle Char"/>
    <w:basedOn w:val="DefaultParagraphFont"/>
    <w:link w:val="Subtitle"/>
    <w:uiPriority w:val="11"/>
    <w:rsid w:val="00205899"/>
    <w:rPr>
      <w:rFonts w:ascii="Consolas" w:hAnsi="Consolas" w:eastAsia="Times New Roman" w:cs="Times New Roman"/>
      <w:b/>
      <w:caps/>
      <w:color w:val="C7823E"/>
      <w:spacing w:val="50"/>
      <w:sz w:val="24"/>
      <w:lang w:eastAsia="ja-JP"/>
    </w:rPr>
  </w:style>
  <w:style w:type="paragraph" w:styleId="Title">
    <w:name w:val="Title"/>
    <w:basedOn w:val="Normal"/>
    <w:next w:val="Subtitle"/>
    <w:link w:val="TitleChar"/>
    <w:uiPriority w:val="10"/>
    <w:qFormat/>
    <w:rsid w:val="00205899"/>
    <w:pPr>
      <w:widowControl/>
    </w:pPr>
    <w:rPr>
      <w:rFonts w:ascii="Corbel" w:hAnsi="Corbel" w:eastAsia="Times New Roman" w:cs="Times New Roman"/>
      <w:color w:val="3D4B67"/>
      <w:sz w:val="40"/>
      <w:szCs w:val="40"/>
      <w:lang w:val="en-AU" w:eastAsia="ja-JP"/>
    </w:rPr>
  </w:style>
  <w:style w:type="character" w:styleId="TitleChar" w:customStyle="1">
    <w:name w:val="Title Char"/>
    <w:basedOn w:val="DefaultParagraphFont"/>
    <w:link w:val="Title"/>
    <w:uiPriority w:val="10"/>
    <w:rsid w:val="00205899"/>
    <w:rPr>
      <w:rFonts w:ascii="Corbel" w:hAnsi="Corbel" w:eastAsia="Times New Roman" w:cs="Times New Roman"/>
      <w:color w:val="3D4B67"/>
      <w:sz w:val="40"/>
      <w:szCs w:val="40"/>
      <w:lang w:eastAsia="ja-JP"/>
    </w:rPr>
  </w:style>
  <w:style w:type="paragraph" w:styleId="Signed" w:customStyle="1">
    <w:name w:val="Signed"/>
    <w:basedOn w:val="Normal"/>
    <w:rsid w:val="00205899"/>
    <w:pPr>
      <w:widowControl/>
      <w:spacing w:after="120"/>
      <w:jc w:val="both"/>
    </w:pPr>
    <w:rPr>
      <w:rFonts w:ascii="Book Antiqua" w:hAnsi="Book Antiqua" w:eastAsia="Times New Roman" w:cs="Times New Roman"/>
      <w:bCs/>
      <w:i/>
      <w:color w:val="000000"/>
      <w:szCs w:val="20"/>
      <w:lang w:val="en-AU" w:eastAsia="en-AU"/>
    </w:rPr>
  </w:style>
  <w:style w:type="paragraph" w:styleId="Position" w:customStyle="1">
    <w:name w:val="Position"/>
    <w:basedOn w:val="Normal"/>
    <w:rsid w:val="00205899"/>
    <w:pPr>
      <w:widowControl/>
      <w:spacing w:after="120" w:line="260" w:lineRule="exact"/>
      <w:jc w:val="both"/>
    </w:pPr>
    <w:rPr>
      <w:rFonts w:ascii="Corbel" w:hAnsi="Corbel" w:eastAsia="Times New Roman" w:cs="Times New Roman"/>
      <w:bCs/>
      <w:color w:val="000000"/>
      <w:sz w:val="20"/>
      <w:szCs w:val="20"/>
      <w:lang w:val="en-AU" w:eastAsia="en-AU"/>
    </w:rPr>
  </w:style>
  <w:style w:type="character" w:styleId="SignedBold" w:customStyle="1">
    <w:name w:val="SignedBold"/>
    <w:rsid w:val="00205899"/>
    <w:rPr>
      <w:b/>
      <w:i/>
    </w:rPr>
  </w:style>
  <w:style w:type="paragraph" w:styleId="LineForSignature" w:customStyle="1">
    <w:name w:val="LineForSignature"/>
    <w:basedOn w:val="Normal"/>
    <w:rsid w:val="00205899"/>
    <w:pPr>
      <w:widowControl/>
      <w:tabs>
        <w:tab w:val="left" w:leader="underscore" w:pos="3686"/>
      </w:tabs>
      <w:spacing w:before="360" w:after="60" w:line="260" w:lineRule="exact"/>
      <w:jc w:val="both"/>
    </w:pPr>
    <w:rPr>
      <w:rFonts w:ascii="Book Antiqua" w:hAnsi="Book Antiqua" w:eastAsia="Times New Roman" w:cs="Times New Roman"/>
      <w:color w:val="C0C0C0"/>
      <w:sz w:val="23"/>
      <w:szCs w:val="20"/>
      <w:lang w:val="en-GB" w:eastAsia="en-AU"/>
    </w:rPr>
  </w:style>
  <w:style w:type="paragraph" w:styleId="Paragraphnumbering" w:customStyle="1">
    <w:name w:val="Paragraph numbering"/>
    <w:basedOn w:val="Normal"/>
    <w:link w:val="ParagraphnumberingChar"/>
    <w:qFormat/>
    <w:rsid w:val="00205899"/>
    <w:pPr>
      <w:widowControl/>
      <w:numPr>
        <w:numId w:val="1"/>
      </w:numPr>
      <w:spacing w:after="240" w:line="260" w:lineRule="exact"/>
      <w:jc w:val="both"/>
    </w:pPr>
    <w:rPr>
      <w:rFonts w:ascii="Corbel" w:hAnsi="Corbel" w:eastAsia="Times New Roman" w:cs="Times New Roman"/>
      <w:color w:val="000000"/>
      <w:sz w:val="23"/>
      <w:szCs w:val="20"/>
      <w:lang w:val="en-AU" w:eastAsia="en-AU"/>
    </w:rPr>
  </w:style>
  <w:style w:type="character" w:styleId="ParagraphnumberingChar" w:customStyle="1">
    <w:name w:val="Paragraph numbering Char"/>
    <w:basedOn w:val="DefaultParagraphFont"/>
    <w:link w:val="Paragraphnumbering"/>
    <w:rsid w:val="00205899"/>
    <w:rPr>
      <w:rFonts w:ascii="Corbel" w:hAnsi="Corbel" w:eastAsia="Times New Roman" w:cs="Times New Roman"/>
      <w:color w:val="000000"/>
      <w:sz w:val="23"/>
      <w:szCs w:val="20"/>
      <w:lang w:eastAsia="en-AU"/>
    </w:rPr>
  </w:style>
  <w:style w:type="paragraph" w:styleId="Tableformat" w:customStyle="1">
    <w:name w:val="Table format"/>
    <w:basedOn w:val="Heading2"/>
    <w:link w:val="TableformatChar"/>
    <w:qFormat/>
    <w:rsid w:val="00205899"/>
    <w:pPr>
      <w:keepNext w:val="0"/>
      <w:keepLines w:val="0"/>
      <w:widowControl/>
      <w:spacing w:before="80" w:after="80"/>
    </w:pPr>
    <w:rPr>
      <w:rFonts w:ascii="Corbel" w:hAnsi="Corbel" w:eastAsia="Times New Roman" w:cs="Arial"/>
      <w:iCs/>
      <w:lang w:eastAsia="en-AU"/>
    </w:rPr>
  </w:style>
  <w:style w:type="character" w:styleId="TableformatChar" w:customStyle="1">
    <w:name w:val="Table format Char"/>
    <w:basedOn w:val="Heading2Char"/>
    <w:link w:val="Tableformat"/>
    <w:rsid w:val="00205899"/>
    <w:rPr>
      <w:rFonts w:ascii="Corbel" w:hAnsi="Corbel" w:eastAsia="Times New Roman" w:cs="Arial"/>
      <w:iCs/>
      <w:color w:val="2E74B5" w:themeColor="accent1" w:themeShade="BF"/>
      <w:sz w:val="26"/>
      <w:szCs w:val="26"/>
      <w:lang w:val="en-US" w:eastAsia="en-AU"/>
    </w:rPr>
  </w:style>
  <w:style w:type="paragraph" w:styleId="Milestonetable" w:customStyle="1">
    <w:name w:val="Milestone table"/>
    <w:basedOn w:val="Tableformat"/>
    <w:link w:val="MilestonetableChar"/>
    <w:qFormat/>
    <w:rsid w:val="00205899"/>
    <w:pPr>
      <w:spacing w:before="60" w:after="60"/>
    </w:pPr>
    <w:rPr>
      <w:sz w:val="20"/>
      <w:szCs w:val="20"/>
    </w:rPr>
  </w:style>
  <w:style w:type="character" w:styleId="MilestonetableChar" w:customStyle="1">
    <w:name w:val="Milestone table Char"/>
    <w:basedOn w:val="TableformatChar"/>
    <w:link w:val="Milestonetable"/>
    <w:rsid w:val="00205899"/>
    <w:rPr>
      <w:rFonts w:ascii="Corbel" w:hAnsi="Corbel" w:eastAsia="Times New Roman" w:cs="Arial"/>
      <w:iCs/>
      <w:color w:val="2E74B5" w:themeColor="accent1" w:themeShade="BF"/>
      <w:sz w:val="20"/>
      <w:szCs w:val="20"/>
      <w:lang w:val="en-US" w:eastAsia="en-AU"/>
    </w:rPr>
  </w:style>
  <w:style w:type="character" w:styleId="Heading2Char" w:customStyle="1">
    <w:name w:val="Heading 2 Char"/>
    <w:basedOn w:val="DefaultParagraphFont"/>
    <w:link w:val="Heading2"/>
    <w:uiPriority w:val="9"/>
    <w:rsid w:val="00205899"/>
    <w:rPr>
      <w:rFonts w:asciiTheme="majorHAnsi" w:hAnsiTheme="majorHAnsi" w:eastAsiaTheme="majorEastAsia" w:cstheme="majorBidi"/>
      <w:color w:val="2E74B5" w:themeColor="accent1" w:themeShade="BF"/>
      <w:sz w:val="26"/>
      <w:szCs w:val="26"/>
      <w:lang w:val="en-US"/>
    </w:rPr>
  </w:style>
  <w:style w:type="paragraph" w:styleId="Bullet" w:customStyle="1">
    <w:name w:val="Bullet"/>
    <w:aliases w:val="Body,BodyNum,Bullet + line,Bullet Char1,Bullet Char1 Char Char Char,Bullet Char1 Char Char Char Char,Bullet Char1 Char Char Char Char Char,b,b + line,b1,b1 Char Char Char,bulleted,level 1"/>
    <w:basedOn w:val="Normal"/>
    <w:link w:val="BulletChar"/>
    <w:qFormat/>
    <w:rsid w:val="007766A2"/>
    <w:pPr>
      <w:keepNext/>
      <w:keepLines/>
      <w:numPr>
        <w:numId w:val="2"/>
      </w:numPr>
      <w:spacing w:before="40" w:after="40"/>
    </w:pPr>
    <w:rPr>
      <w:rFonts w:ascii="Corbel" w:hAnsi="Corbel"/>
      <w:sz w:val="21"/>
      <w:szCs w:val="21"/>
    </w:rPr>
  </w:style>
  <w:style w:type="character" w:styleId="BulletChar" w:customStyle="1">
    <w:name w:val="Bullet Char"/>
    <w:aliases w:val="Body Char,Bullet + line Char,Bullets Char,L Char,List Paragraph1 Char,List Paragraph11 Char,List Paragraph2 Char,Number Char,Recommendation Char,b + line Char,b + line Char Char,b Char,b Char Char,b1 Char,level 1 Char"/>
    <w:basedOn w:val="DefaultParagraphFont"/>
    <w:link w:val="Bullet"/>
    <w:qFormat/>
    <w:rsid w:val="007766A2"/>
    <w:rPr>
      <w:rFonts w:ascii="Corbel" w:hAnsi="Corbel"/>
      <w:sz w:val="21"/>
      <w:szCs w:val="21"/>
      <w:lang w:val="en-US"/>
    </w:rPr>
  </w:style>
  <w:style w:type="paragraph" w:styleId="Dash" w:customStyle="1">
    <w:name w:val="Dash"/>
    <w:basedOn w:val="Normal"/>
    <w:link w:val="DashChar"/>
    <w:qFormat/>
    <w:rsid w:val="007766A2"/>
    <w:pPr>
      <w:keepNext/>
      <w:keepLines/>
      <w:numPr>
        <w:ilvl w:val="1"/>
        <w:numId w:val="2"/>
      </w:numPr>
      <w:spacing w:before="40" w:after="40"/>
    </w:pPr>
    <w:rPr>
      <w:rFonts w:ascii="Corbel" w:hAnsi="Corbel"/>
      <w:sz w:val="21"/>
      <w:szCs w:val="21"/>
    </w:rPr>
  </w:style>
  <w:style w:type="character" w:styleId="DashChar" w:customStyle="1">
    <w:name w:val="Dash Char"/>
    <w:basedOn w:val="DefaultParagraphFont"/>
    <w:link w:val="Dash"/>
    <w:rsid w:val="007766A2"/>
    <w:rPr>
      <w:rFonts w:ascii="Corbel" w:hAnsi="Corbel"/>
      <w:sz w:val="21"/>
      <w:szCs w:val="21"/>
      <w:lang w:val="en-US"/>
    </w:rPr>
  </w:style>
  <w:style w:type="paragraph" w:styleId="DoubleDot" w:customStyle="1">
    <w:name w:val="Double Dot"/>
    <w:basedOn w:val="Normal"/>
    <w:link w:val="DoubleDotChar"/>
    <w:qFormat/>
    <w:rsid w:val="007766A2"/>
    <w:pPr>
      <w:keepNext/>
      <w:keepLines/>
      <w:numPr>
        <w:ilvl w:val="2"/>
        <w:numId w:val="2"/>
      </w:numPr>
      <w:spacing w:before="40" w:after="40"/>
    </w:pPr>
    <w:rPr>
      <w:rFonts w:ascii="Corbel" w:hAnsi="Corbel"/>
      <w:sz w:val="21"/>
      <w:szCs w:val="21"/>
    </w:rPr>
  </w:style>
  <w:style w:type="character" w:styleId="DoubleDotChar" w:customStyle="1">
    <w:name w:val="Double Dot Char"/>
    <w:basedOn w:val="DefaultParagraphFont"/>
    <w:link w:val="DoubleDot"/>
    <w:rsid w:val="007766A2"/>
    <w:rPr>
      <w:rFonts w:ascii="Corbel" w:hAnsi="Corbel"/>
      <w:sz w:val="21"/>
      <w:szCs w:val="21"/>
      <w:lang w:val="en-US"/>
    </w:rPr>
  </w:style>
  <w:style w:type="table" w:styleId="TableGrid">
    <w:name w:val="Table Grid"/>
    <w:basedOn w:val="TableNormal"/>
    <w:uiPriority w:val="39"/>
    <w:rsid w:val="00994F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6E427B"/>
    <w:pPr>
      <w:spacing w:after="0" w:line="240" w:lineRule="auto"/>
    </w:pPr>
    <w:rPr>
      <w:lang w:val="en-US"/>
    </w:rPr>
  </w:style>
  <w:style w:type="character" w:styleId="CommentReference">
    <w:name w:val="annotation reference"/>
    <w:basedOn w:val="DefaultParagraphFont"/>
    <w:uiPriority w:val="99"/>
    <w:semiHidden/>
    <w:unhideWhenUsed/>
    <w:rsid w:val="002E3440"/>
    <w:rPr>
      <w:sz w:val="16"/>
      <w:szCs w:val="16"/>
    </w:rPr>
  </w:style>
  <w:style w:type="paragraph" w:styleId="CommentText">
    <w:name w:val="annotation text"/>
    <w:basedOn w:val="Normal"/>
    <w:link w:val="CommentTextChar"/>
    <w:uiPriority w:val="99"/>
    <w:unhideWhenUsed/>
    <w:rsid w:val="002E3440"/>
    <w:rPr>
      <w:sz w:val="20"/>
      <w:szCs w:val="20"/>
    </w:rPr>
  </w:style>
  <w:style w:type="character" w:styleId="CommentTextChar" w:customStyle="1">
    <w:name w:val="Comment Text Char"/>
    <w:basedOn w:val="DefaultParagraphFont"/>
    <w:link w:val="CommentText"/>
    <w:uiPriority w:val="99"/>
    <w:rsid w:val="002E3440"/>
    <w:rPr>
      <w:sz w:val="20"/>
      <w:szCs w:val="20"/>
      <w:lang w:val="en-US"/>
    </w:rPr>
  </w:style>
  <w:style w:type="paragraph" w:styleId="CommentSubject">
    <w:name w:val="annotation subject"/>
    <w:basedOn w:val="CommentText"/>
    <w:next w:val="CommentText"/>
    <w:link w:val="CommentSubjectChar"/>
    <w:uiPriority w:val="99"/>
    <w:semiHidden/>
    <w:unhideWhenUsed/>
    <w:rsid w:val="002E3440"/>
    <w:rPr>
      <w:b/>
      <w:bCs/>
    </w:rPr>
  </w:style>
  <w:style w:type="character" w:styleId="CommentSubjectChar" w:customStyle="1">
    <w:name w:val="Comment Subject Char"/>
    <w:basedOn w:val="CommentTextChar"/>
    <w:link w:val="CommentSubject"/>
    <w:uiPriority w:val="99"/>
    <w:semiHidden/>
    <w:rsid w:val="002E3440"/>
    <w:rPr>
      <w:b/>
      <w:bCs/>
      <w:sz w:val="20"/>
      <w:szCs w:val="20"/>
      <w:lang w:val="en-US"/>
    </w:rPr>
  </w:style>
  <w:style w:type="character" w:styleId="Mention">
    <w:name w:val="Mention"/>
    <w:basedOn w:val="DefaultParagraphFont"/>
    <w:uiPriority w:val="99"/>
    <w:unhideWhenUsed/>
    <w:rsid w:val="00260756"/>
    <w:rPr>
      <w:color w:val="2B579A"/>
      <w:shd w:val="clear" w:color="auto" w:fill="E1DFDD"/>
    </w:rPr>
  </w:style>
  <w:style w:type="paragraph" w:styleId="paragraph" w:customStyle="1">
    <w:name w:val="paragraph"/>
    <w:basedOn w:val="Normal"/>
    <w:rsid w:val="00730D48"/>
    <w:pPr>
      <w:widowControl/>
      <w:spacing w:before="100" w:beforeAutospacing="1" w:after="100" w:afterAutospacing="1"/>
    </w:pPr>
    <w:rPr>
      <w:rFonts w:ascii="Times New Roman" w:hAnsi="Times New Roman" w:eastAsia="Times New Roman" w:cs="Times New Roman"/>
      <w:sz w:val="24"/>
      <w:szCs w:val="24"/>
      <w:lang w:val="en-AU" w:eastAsia="en-AU"/>
    </w:rPr>
  </w:style>
  <w:style w:type="character" w:styleId="normaltextrun" w:customStyle="1">
    <w:name w:val="normaltextrun"/>
    <w:basedOn w:val="DefaultParagraphFont"/>
    <w:rsid w:val="00730D48"/>
  </w:style>
  <w:style w:type="character" w:styleId="eop" w:customStyle="1">
    <w:name w:val="eop"/>
    <w:basedOn w:val="DefaultParagraphFont"/>
    <w:rsid w:val="00730D48"/>
  </w:style>
  <w:style w:type="paragraph" w:styleId="NormalWeb">
    <w:name w:val="Normal (Web)"/>
    <w:basedOn w:val="Normal"/>
    <w:uiPriority w:val="99"/>
    <w:unhideWhenUsed/>
    <w:rsid w:val="000509B8"/>
    <w:pPr>
      <w:widowControl/>
      <w:spacing w:before="100" w:beforeAutospacing="1" w:after="100" w:afterAutospacing="1"/>
    </w:pPr>
    <w:rPr>
      <w:rFonts w:ascii="Times New Roman" w:hAnsi="Times New Roman" w:eastAsia="Times New Roman" w:cs="Times New Roman"/>
      <w:sz w:val="24"/>
      <w:szCs w:val="24"/>
      <w:lang w:val="en-AU" w:eastAsia="en-AU"/>
    </w:rPr>
  </w:style>
  <w:style w:type="paragraph" w:styleId="OutlineNumbered1" w:customStyle="1">
    <w:name w:val="Outline Numbered 1"/>
    <w:basedOn w:val="Normal"/>
    <w:link w:val="OutlineNumbered1Char"/>
    <w:rsid w:val="00895DD9"/>
    <w:pPr>
      <w:framePr w:hSpace="180" w:wrap="around" w:hAnchor="margin" w:vAnchor="page" w:xAlign="right" w:y="1106"/>
      <w:numPr>
        <w:numId w:val="4"/>
      </w:numPr>
    </w:pPr>
    <w:rPr>
      <w:rFonts w:ascii="Corbel" w:hAnsi="Corbel"/>
      <w:sz w:val="21"/>
      <w:szCs w:val="21"/>
    </w:rPr>
  </w:style>
  <w:style w:type="character" w:styleId="OutlineNumbered1Char" w:customStyle="1">
    <w:name w:val="Outline Numbered 1 Char"/>
    <w:basedOn w:val="BulletChar"/>
    <w:link w:val="OutlineNumbered1"/>
    <w:rsid w:val="00895DD9"/>
    <w:rPr>
      <w:rFonts w:ascii="Corbel" w:hAnsi="Corbel"/>
      <w:sz w:val="21"/>
      <w:szCs w:val="21"/>
      <w:lang w:val="en-US"/>
    </w:rPr>
  </w:style>
  <w:style w:type="paragraph" w:styleId="OutlineNumbered2" w:customStyle="1">
    <w:name w:val="Outline Numbered 2"/>
    <w:basedOn w:val="Normal"/>
    <w:link w:val="OutlineNumbered2Char"/>
    <w:rsid w:val="00895DD9"/>
    <w:pPr>
      <w:framePr w:hSpace="180" w:wrap="around" w:hAnchor="margin" w:vAnchor="page" w:xAlign="right" w:y="1106"/>
      <w:numPr>
        <w:ilvl w:val="1"/>
        <w:numId w:val="4"/>
      </w:numPr>
    </w:pPr>
    <w:rPr>
      <w:rFonts w:ascii="Corbel" w:hAnsi="Corbel"/>
      <w:sz w:val="21"/>
      <w:szCs w:val="21"/>
    </w:rPr>
  </w:style>
  <w:style w:type="character" w:styleId="OutlineNumbered2Char" w:customStyle="1">
    <w:name w:val="Outline Numbered 2 Char"/>
    <w:basedOn w:val="BulletChar"/>
    <w:link w:val="OutlineNumbered2"/>
    <w:rsid w:val="00895DD9"/>
    <w:rPr>
      <w:rFonts w:ascii="Corbel" w:hAnsi="Corbel"/>
      <w:sz w:val="21"/>
      <w:szCs w:val="21"/>
      <w:lang w:val="en-US"/>
    </w:rPr>
  </w:style>
  <w:style w:type="paragraph" w:styleId="OutlineNumbered3" w:customStyle="1">
    <w:name w:val="Outline Numbered 3"/>
    <w:basedOn w:val="Normal"/>
    <w:link w:val="OutlineNumbered3Char"/>
    <w:rsid w:val="00895DD9"/>
    <w:pPr>
      <w:framePr w:hSpace="180" w:wrap="around" w:hAnchor="margin" w:vAnchor="page" w:xAlign="right" w:y="1106"/>
      <w:numPr>
        <w:ilvl w:val="2"/>
        <w:numId w:val="4"/>
      </w:numPr>
    </w:pPr>
    <w:rPr>
      <w:rFonts w:ascii="Corbel" w:hAnsi="Corbel"/>
      <w:sz w:val="21"/>
      <w:szCs w:val="21"/>
    </w:rPr>
  </w:style>
  <w:style w:type="character" w:styleId="OutlineNumbered3Char" w:customStyle="1">
    <w:name w:val="Outline Numbered 3 Char"/>
    <w:basedOn w:val="BulletChar"/>
    <w:link w:val="OutlineNumbered3"/>
    <w:rsid w:val="00895DD9"/>
    <w:rPr>
      <w:rFonts w:ascii="Corbel" w:hAnsi="Corbel"/>
      <w:sz w:val="21"/>
      <w:szCs w:val="21"/>
      <w:lang w:val="en-US"/>
    </w:rPr>
  </w:style>
  <w:style w:type="character" w:styleId="cf01" w:customStyle="1">
    <w:name w:val="cf01"/>
    <w:basedOn w:val="DefaultParagraphFont"/>
    <w:rsid w:val="007B6931"/>
    <w:rPr>
      <w:rFonts w:hint="default" w:ascii="Segoe UI" w:hAnsi="Segoe UI" w:cs="Segoe UI"/>
      <w:sz w:val="18"/>
      <w:szCs w:val="18"/>
    </w:rPr>
  </w:style>
  <w:style w:type="character" w:styleId="Hyperlink">
    <w:name w:val="Hyperlink"/>
    <w:basedOn w:val="DefaultParagraphFont"/>
    <w:uiPriority w:val="99"/>
    <w:unhideWhenUsed/>
    <w:rsid w:val="00DA224F"/>
    <w:rPr>
      <w:color w:val="0563C1" w:themeColor="hyperlink"/>
      <w:u w:val="single"/>
    </w:rPr>
  </w:style>
  <w:style w:type="character" w:styleId="UnresolvedMention">
    <w:name w:val="Unresolved Mention"/>
    <w:basedOn w:val="DefaultParagraphFont"/>
    <w:uiPriority w:val="99"/>
    <w:semiHidden/>
    <w:unhideWhenUsed/>
    <w:rsid w:val="00DA224F"/>
    <w:rPr>
      <w:color w:val="605E5C"/>
      <w:shd w:val="clear" w:color="auto" w:fill="E1DFDD"/>
    </w:rPr>
  </w:style>
  <w:style w:type="table" w:styleId="ListTable4-Accent1">
    <w:name w:val="List Table 4 Accent 1"/>
    <w:basedOn w:val="TableNormal"/>
    <w:uiPriority w:val="49"/>
    <w:rsid w:val="00046390"/>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blPr/>
      <w:tcPr>
        <w:tcBorders>
          <w:top w:val="doub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eading3Char" w:customStyle="1">
    <w:name w:val="Heading 3 Char"/>
    <w:basedOn w:val="DefaultParagraphFont"/>
    <w:link w:val="Heading3"/>
    <w:uiPriority w:val="9"/>
    <w:rsid w:val="002E1757"/>
    <w:rPr>
      <w:rFonts w:asciiTheme="majorHAnsi" w:hAnsiTheme="majorHAnsi" w:eastAsiaTheme="majorEastAsia" w:cstheme="majorBidi"/>
      <w:color w:val="1F4D78" w:themeColor="accent1" w:themeShade="7F"/>
      <w:sz w:val="24"/>
      <w:szCs w:val="24"/>
      <w:lang w:val="en-US"/>
    </w:rPr>
  </w:style>
  <w:style w:type="table" w:styleId="ListTable4-Accent5">
    <w:name w:val="List Table 4 Accent 5"/>
    <w:basedOn w:val="TableNormal"/>
    <w:uiPriority w:val="49"/>
    <w:rsid w:val="008542BF"/>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7D25D2"/>
    <w:rPr>
      <w:color w:val="954F72" w:themeColor="followedHyperlink"/>
      <w:u w:val="single"/>
    </w:rPr>
  </w:style>
  <w:style w:type="table" w:styleId="ListTable3-Accent1">
    <w:name w:val="List Table 3 Accent 1"/>
    <w:basedOn w:val="TableNormal"/>
    <w:uiPriority w:val="48"/>
    <w:rsid w:val="002B6EBA"/>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rPr>
      <w:tblPr/>
      <w:tcPr>
        <w:shd w:val="clear" w:color="auto" w:fill="5B9BD5" w:themeFill="accent1"/>
      </w:tcPr>
    </w:tblStylePr>
    <w:tblStylePr w:type="lastRow">
      <w:rPr>
        <w:b/>
        <w:bCs/>
      </w:rPr>
      <w:tblPr/>
      <w:tcPr>
        <w:tcBorders>
          <w:top w:val="double" w:color="5B9BD5"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1" w:sz="4" w:space="0"/>
          <w:right w:val="single" w:color="5B9BD5" w:themeColor="accent1" w:sz="4" w:space="0"/>
        </w:tcBorders>
      </w:tcPr>
    </w:tblStylePr>
    <w:tblStylePr w:type="band1Horz">
      <w:tblPr/>
      <w:tcPr>
        <w:tcBorders>
          <w:top w:val="single" w:color="5B9BD5" w:themeColor="accent1" w:sz="4" w:space="0"/>
          <w:bottom w:val="single" w:color="5B9BD5"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1" w:sz="4" w:space="0"/>
          <w:left w:val="nil"/>
        </w:tcBorders>
      </w:tcPr>
    </w:tblStylePr>
    <w:tblStylePr w:type="swCell">
      <w:tblPr/>
      <w:tcPr>
        <w:tcBorders>
          <w:top w:val="double" w:color="5B9BD5" w:themeColor="accent1" w:sz="4" w:space="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6490">
      <w:bodyDiv w:val="1"/>
      <w:marLeft w:val="0"/>
      <w:marRight w:val="0"/>
      <w:marTop w:val="0"/>
      <w:marBottom w:val="0"/>
      <w:divBdr>
        <w:top w:val="none" w:sz="0" w:space="0" w:color="auto"/>
        <w:left w:val="none" w:sz="0" w:space="0" w:color="auto"/>
        <w:bottom w:val="none" w:sz="0" w:space="0" w:color="auto"/>
        <w:right w:val="none" w:sz="0" w:space="0" w:color="auto"/>
      </w:divBdr>
      <w:divsChild>
        <w:div w:id="569390879">
          <w:marLeft w:val="0"/>
          <w:marRight w:val="0"/>
          <w:marTop w:val="0"/>
          <w:marBottom w:val="0"/>
          <w:divBdr>
            <w:top w:val="none" w:sz="0" w:space="0" w:color="auto"/>
            <w:left w:val="none" w:sz="0" w:space="0" w:color="auto"/>
            <w:bottom w:val="none" w:sz="0" w:space="0" w:color="auto"/>
            <w:right w:val="none" w:sz="0" w:space="0" w:color="auto"/>
          </w:divBdr>
        </w:div>
        <w:div w:id="930357968">
          <w:marLeft w:val="0"/>
          <w:marRight w:val="0"/>
          <w:marTop w:val="0"/>
          <w:marBottom w:val="0"/>
          <w:divBdr>
            <w:top w:val="none" w:sz="0" w:space="0" w:color="auto"/>
            <w:left w:val="none" w:sz="0" w:space="0" w:color="auto"/>
            <w:bottom w:val="none" w:sz="0" w:space="0" w:color="auto"/>
            <w:right w:val="none" w:sz="0" w:space="0" w:color="auto"/>
          </w:divBdr>
        </w:div>
        <w:div w:id="1274938815">
          <w:marLeft w:val="0"/>
          <w:marRight w:val="0"/>
          <w:marTop w:val="0"/>
          <w:marBottom w:val="0"/>
          <w:divBdr>
            <w:top w:val="none" w:sz="0" w:space="0" w:color="auto"/>
            <w:left w:val="none" w:sz="0" w:space="0" w:color="auto"/>
            <w:bottom w:val="none" w:sz="0" w:space="0" w:color="auto"/>
            <w:right w:val="none" w:sz="0" w:space="0" w:color="auto"/>
          </w:divBdr>
        </w:div>
        <w:div w:id="1446466671">
          <w:marLeft w:val="0"/>
          <w:marRight w:val="0"/>
          <w:marTop w:val="0"/>
          <w:marBottom w:val="0"/>
          <w:divBdr>
            <w:top w:val="none" w:sz="0" w:space="0" w:color="auto"/>
            <w:left w:val="none" w:sz="0" w:space="0" w:color="auto"/>
            <w:bottom w:val="none" w:sz="0" w:space="0" w:color="auto"/>
            <w:right w:val="none" w:sz="0" w:space="0" w:color="auto"/>
          </w:divBdr>
          <w:divsChild>
            <w:div w:id="1152218623">
              <w:marLeft w:val="-75"/>
              <w:marRight w:val="0"/>
              <w:marTop w:val="30"/>
              <w:marBottom w:val="30"/>
              <w:divBdr>
                <w:top w:val="none" w:sz="0" w:space="0" w:color="auto"/>
                <w:left w:val="none" w:sz="0" w:space="0" w:color="auto"/>
                <w:bottom w:val="none" w:sz="0" w:space="0" w:color="auto"/>
                <w:right w:val="none" w:sz="0" w:space="0" w:color="auto"/>
              </w:divBdr>
              <w:divsChild>
                <w:div w:id="33311126">
                  <w:marLeft w:val="0"/>
                  <w:marRight w:val="0"/>
                  <w:marTop w:val="0"/>
                  <w:marBottom w:val="0"/>
                  <w:divBdr>
                    <w:top w:val="none" w:sz="0" w:space="0" w:color="auto"/>
                    <w:left w:val="none" w:sz="0" w:space="0" w:color="auto"/>
                    <w:bottom w:val="none" w:sz="0" w:space="0" w:color="auto"/>
                    <w:right w:val="none" w:sz="0" w:space="0" w:color="auto"/>
                  </w:divBdr>
                  <w:divsChild>
                    <w:div w:id="621771300">
                      <w:marLeft w:val="0"/>
                      <w:marRight w:val="0"/>
                      <w:marTop w:val="0"/>
                      <w:marBottom w:val="0"/>
                      <w:divBdr>
                        <w:top w:val="none" w:sz="0" w:space="0" w:color="auto"/>
                        <w:left w:val="none" w:sz="0" w:space="0" w:color="auto"/>
                        <w:bottom w:val="none" w:sz="0" w:space="0" w:color="auto"/>
                        <w:right w:val="none" w:sz="0" w:space="0" w:color="auto"/>
                      </w:divBdr>
                    </w:div>
                    <w:div w:id="1483810392">
                      <w:marLeft w:val="0"/>
                      <w:marRight w:val="0"/>
                      <w:marTop w:val="0"/>
                      <w:marBottom w:val="0"/>
                      <w:divBdr>
                        <w:top w:val="none" w:sz="0" w:space="0" w:color="auto"/>
                        <w:left w:val="none" w:sz="0" w:space="0" w:color="auto"/>
                        <w:bottom w:val="none" w:sz="0" w:space="0" w:color="auto"/>
                        <w:right w:val="none" w:sz="0" w:space="0" w:color="auto"/>
                      </w:divBdr>
                    </w:div>
                  </w:divsChild>
                </w:div>
                <w:div w:id="210574812">
                  <w:marLeft w:val="0"/>
                  <w:marRight w:val="0"/>
                  <w:marTop w:val="0"/>
                  <w:marBottom w:val="0"/>
                  <w:divBdr>
                    <w:top w:val="none" w:sz="0" w:space="0" w:color="auto"/>
                    <w:left w:val="none" w:sz="0" w:space="0" w:color="auto"/>
                    <w:bottom w:val="none" w:sz="0" w:space="0" w:color="auto"/>
                    <w:right w:val="none" w:sz="0" w:space="0" w:color="auto"/>
                  </w:divBdr>
                  <w:divsChild>
                    <w:div w:id="600838599">
                      <w:marLeft w:val="0"/>
                      <w:marRight w:val="0"/>
                      <w:marTop w:val="0"/>
                      <w:marBottom w:val="0"/>
                      <w:divBdr>
                        <w:top w:val="none" w:sz="0" w:space="0" w:color="auto"/>
                        <w:left w:val="none" w:sz="0" w:space="0" w:color="auto"/>
                        <w:bottom w:val="none" w:sz="0" w:space="0" w:color="auto"/>
                        <w:right w:val="none" w:sz="0" w:space="0" w:color="auto"/>
                      </w:divBdr>
                    </w:div>
                  </w:divsChild>
                </w:div>
                <w:div w:id="264307878">
                  <w:marLeft w:val="0"/>
                  <w:marRight w:val="0"/>
                  <w:marTop w:val="0"/>
                  <w:marBottom w:val="0"/>
                  <w:divBdr>
                    <w:top w:val="none" w:sz="0" w:space="0" w:color="auto"/>
                    <w:left w:val="none" w:sz="0" w:space="0" w:color="auto"/>
                    <w:bottom w:val="none" w:sz="0" w:space="0" w:color="auto"/>
                    <w:right w:val="none" w:sz="0" w:space="0" w:color="auto"/>
                  </w:divBdr>
                  <w:divsChild>
                    <w:div w:id="1686010108">
                      <w:marLeft w:val="0"/>
                      <w:marRight w:val="0"/>
                      <w:marTop w:val="0"/>
                      <w:marBottom w:val="0"/>
                      <w:divBdr>
                        <w:top w:val="none" w:sz="0" w:space="0" w:color="auto"/>
                        <w:left w:val="none" w:sz="0" w:space="0" w:color="auto"/>
                        <w:bottom w:val="none" w:sz="0" w:space="0" w:color="auto"/>
                        <w:right w:val="none" w:sz="0" w:space="0" w:color="auto"/>
                      </w:divBdr>
                    </w:div>
                  </w:divsChild>
                </w:div>
                <w:div w:id="279336829">
                  <w:marLeft w:val="0"/>
                  <w:marRight w:val="0"/>
                  <w:marTop w:val="0"/>
                  <w:marBottom w:val="0"/>
                  <w:divBdr>
                    <w:top w:val="none" w:sz="0" w:space="0" w:color="auto"/>
                    <w:left w:val="none" w:sz="0" w:space="0" w:color="auto"/>
                    <w:bottom w:val="none" w:sz="0" w:space="0" w:color="auto"/>
                    <w:right w:val="none" w:sz="0" w:space="0" w:color="auto"/>
                  </w:divBdr>
                  <w:divsChild>
                    <w:div w:id="1536965536">
                      <w:marLeft w:val="0"/>
                      <w:marRight w:val="0"/>
                      <w:marTop w:val="0"/>
                      <w:marBottom w:val="0"/>
                      <w:divBdr>
                        <w:top w:val="none" w:sz="0" w:space="0" w:color="auto"/>
                        <w:left w:val="none" w:sz="0" w:space="0" w:color="auto"/>
                        <w:bottom w:val="none" w:sz="0" w:space="0" w:color="auto"/>
                        <w:right w:val="none" w:sz="0" w:space="0" w:color="auto"/>
                      </w:divBdr>
                    </w:div>
                  </w:divsChild>
                </w:div>
                <w:div w:id="313291828">
                  <w:marLeft w:val="0"/>
                  <w:marRight w:val="0"/>
                  <w:marTop w:val="0"/>
                  <w:marBottom w:val="0"/>
                  <w:divBdr>
                    <w:top w:val="none" w:sz="0" w:space="0" w:color="auto"/>
                    <w:left w:val="none" w:sz="0" w:space="0" w:color="auto"/>
                    <w:bottom w:val="none" w:sz="0" w:space="0" w:color="auto"/>
                    <w:right w:val="none" w:sz="0" w:space="0" w:color="auto"/>
                  </w:divBdr>
                  <w:divsChild>
                    <w:div w:id="948195614">
                      <w:marLeft w:val="0"/>
                      <w:marRight w:val="0"/>
                      <w:marTop w:val="0"/>
                      <w:marBottom w:val="0"/>
                      <w:divBdr>
                        <w:top w:val="none" w:sz="0" w:space="0" w:color="auto"/>
                        <w:left w:val="none" w:sz="0" w:space="0" w:color="auto"/>
                        <w:bottom w:val="none" w:sz="0" w:space="0" w:color="auto"/>
                        <w:right w:val="none" w:sz="0" w:space="0" w:color="auto"/>
                      </w:divBdr>
                    </w:div>
                  </w:divsChild>
                </w:div>
                <w:div w:id="690768086">
                  <w:marLeft w:val="0"/>
                  <w:marRight w:val="0"/>
                  <w:marTop w:val="0"/>
                  <w:marBottom w:val="0"/>
                  <w:divBdr>
                    <w:top w:val="none" w:sz="0" w:space="0" w:color="auto"/>
                    <w:left w:val="none" w:sz="0" w:space="0" w:color="auto"/>
                    <w:bottom w:val="none" w:sz="0" w:space="0" w:color="auto"/>
                    <w:right w:val="none" w:sz="0" w:space="0" w:color="auto"/>
                  </w:divBdr>
                  <w:divsChild>
                    <w:div w:id="333142423">
                      <w:marLeft w:val="0"/>
                      <w:marRight w:val="0"/>
                      <w:marTop w:val="0"/>
                      <w:marBottom w:val="0"/>
                      <w:divBdr>
                        <w:top w:val="none" w:sz="0" w:space="0" w:color="auto"/>
                        <w:left w:val="none" w:sz="0" w:space="0" w:color="auto"/>
                        <w:bottom w:val="none" w:sz="0" w:space="0" w:color="auto"/>
                        <w:right w:val="none" w:sz="0" w:space="0" w:color="auto"/>
                      </w:divBdr>
                    </w:div>
                  </w:divsChild>
                </w:div>
                <w:div w:id="730470701">
                  <w:marLeft w:val="0"/>
                  <w:marRight w:val="0"/>
                  <w:marTop w:val="0"/>
                  <w:marBottom w:val="0"/>
                  <w:divBdr>
                    <w:top w:val="none" w:sz="0" w:space="0" w:color="auto"/>
                    <w:left w:val="none" w:sz="0" w:space="0" w:color="auto"/>
                    <w:bottom w:val="none" w:sz="0" w:space="0" w:color="auto"/>
                    <w:right w:val="none" w:sz="0" w:space="0" w:color="auto"/>
                  </w:divBdr>
                  <w:divsChild>
                    <w:div w:id="254284322">
                      <w:marLeft w:val="0"/>
                      <w:marRight w:val="0"/>
                      <w:marTop w:val="0"/>
                      <w:marBottom w:val="0"/>
                      <w:divBdr>
                        <w:top w:val="none" w:sz="0" w:space="0" w:color="auto"/>
                        <w:left w:val="none" w:sz="0" w:space="0" w:color="auto"/>
                        <w:bottom w:val="none" w:sz="0" w:space="0" w:color="auto"/>
                        <w:right w:val="none" w:sz="0" w:space="0" w:color="auto"/>
                      </w:divBdr>
                    </w:div>
                  </w:divsChild>
                </w:div>
                <w:div w:id="897545796">
                  <w:marLeft w:val="0"/>
                  <w:marRight w:val="0"/>
                  <w:marTop w:val="0"/>
                  <w:marBottom w:val="0"/>
                  <w:divBdr>
                    <w:top w:val="none" w:sz="0" w:space="0" w:color="auto"/>
                    <w:left w:val="none" w:sz="0" w:space="0" w:color="auto"/>
                    <w:bottom w:val="none" w:sz="0" w:space="0" w:color="auto"/>
                    <w:right w:val="none" w:sz="0" w:space="0" w:color="auto"/>
                  </w:divBdr>
                  <w:divsChild>
                    <w:div w:id="1293096583">
                      <w:marLeft w:val="0"/>
                      <w:marRight w:val="0"/>
                      <w:marTop w:val="0"/>
                      <w:marBottom w:val="0"/>
                      <w:divBdr>
                        <w:top w:val="none" w:sz="0" w:space="0" w:color="auto"/>
                        <w:left w:val="none" w:sz="0" w:space="0" w:color="auto"/>
                        <w:bottom w:val="none" w:sz="0" w:space="0" w:color="auto"/>
                        <w:right w:val="none" w:sz="0" w:space="0" w:color="auto"/>
                      </w:divBdr>
                    </w:div>
                  </w:divsChild>
                </w:div>
                <w:div w:id="1115977644">
                  <w:marLeft w:val="0"/>
                  <w:marRight w:val="0"/>
                  <w:marTop w:val="0"/>
                  <w:marBottom w:val="0"/>
                  <w:divBdr>
                    <w:top w:val="none" w:sz="0" w:space="0" w:color="auto"/>
                    <w:left w:val="none" w:sz="0" w:space="0" w:color="auto"/>
                    <w:bottom w:val="none" w:sz="0" w:space="0" w:color="auto"/>
                    <w:right w:val="none" w:sz="0" w:space="0" w:color="auto"/>
                  </w:divBdr>
                  <w:divsChild>
                    <w:div w:id="955214627">
                      <w:marLeft w:val="0"/>
                      <w:marRight w:val="0"/>
                      <w:marTop w:val="0"/>
                      <w:marBottom w:val="0"/>
                      <w:divBdr>
                        <w:top w:val="none" w:sz="0" w:space="0" w:color="auto"/>
                        <w:left w:val="none" w:sz="0" w:space="0" w:color="auto"/>
                        <w:bottom w:val="none" w:sz="0" w:space="0" w:color="auto"/>
                        <w:right w:val="none" w:sz="0" w:space="0" w:color="auto"/>
                      </w:divBdr>
                    </w:div>
                  </w:divsChild>
                </w:div>
                <w:div w:id="1185627915">
                  <w:marLeft w:val="0"/>
                  <w:marRight w:val="0"/>
                  <w:marTop w:val="0"/>
                  <w:marBottom w:val="0"/>
                  <w:divBdr>
                    <w:top w:val="none" w:sz="0" w:space="0" w:color="auto"/>
                    <w:left w:val="none" w:sz="0" w:space="0" w:color="auto"/>
                    <w:bottom w:val="none" w:sz="0" w:space="0" w:color="auto"/>
                    <w:right w:val="none" w:sz="0" w:space="0" w:color="auto"/>
                  </w:divBdr>
                  <w:divsChild>
                    <w:div w:id="58020208">
                      <w:marLeft w:val="0"/>
                      <w:marRight w:val="0"/>
                      <w:marTop w:val="0"/>
                      <w:marBottom w:val="0"/>
                      <w:divBdr>
                        <w:top w:val="none" w:sz="0" w:space="0" w:color="auto"/>
                        <w:left w:val="none" w:sz="0" w:space="0" w:color="auto"/>
                        <w:bottom w:val="none" w:sz="0" w:space="0" w:color="auto"/>
                        <w:right w:val="none" w:sz="0" w:space="0" w:color="auto"/>
                      </w:divBdr>
                    </w:div>
                    <w:div w:id="280695928">
                      <w:marLeft w:val="0"/>
                      <w:marRight w:val="0"/>
                      <w:marTop w:val="0"/>
                      <w:marBottom w:val="0"/>
                      <w:divBdr>
                        <w:top w:val="none" w:sz="0" w:space="0" w:color="auto"/>
                        <w:left w:val="none" w:sz="0" w:space="0" w:color="auto"/>
                        <w:bottom w:val="none" w:sz="0" w:space="0" w:color="auto"/>
                        <w:right w:val="none" w:sz="0" w:space="0" w:color="auto"/>
                      </w:divBdr>
                    </w:div>
                    <w:div w:id="1092971506">
                      <w:marLeft w:val="0"/>
                      <w:marRight w:val="0"/>
                      <w:marTop w:val="0"/>
                      <w:marBottom w:val="0"/>
                      <w:divBdr>
                        <w:top w:val="none" w:sz="0" w:space="0" w:color="auto"/>
                        <w:left w:val="none" w:sz="0" w:space="0" w:color="auto"/>
                        <w:bottom w:val="none" w:sz="0" w:space="0" w:color="auto"/>
                        <w:right w:val="none" w:sz="0" w:space="0" w:color="auto"/>
                      </w:divBdr>
                    </w:div>
                    <w:div w:id="1458717267">
                      <w:marLeft w:val="0"/>
                      <w:marRight w:val="0"/>
                      <w:marTop w:val="0"/>
                      <w:marBottom w:val="0"/>
                      <w:divBdr>
                        <w:top w:val="none" w:sz="0" w:space="0" w:color="auto"/>
                        <w:left w:val="none" w:sz="0" w:space="0" w:color="auto"/>
                        <w:bottom w:val="none" w:sz="0" w:space="0" w:color="auto"/>
                        <w:right w:val="none" w:sz="0" w:space="0" w:color="auto"/>
                      </w:divBdr>
                    </w:div>
                  </w:divsChild>
                </w:div>
                <w:div w:id="1186362978">
                  <w:marLeft w:val="0"/>
                  <w:marRight w:val="0"/>
                  <w:marTop w:val="0"/>
                  <w:marBottom w:val="0"/>
                  <w:divBdr>
                    <w:top w:val="none" w:sz="0" w:space="0" w:color="auto"/>
                    <w:left w:val="none" w:sz="0" w:space="0" w:color="auto"/>
                    <w:bottom w:val="none" w:sz="0" w:space="0" w:color="auto"/>
                    <w:right w:val="none" w:sz="0" w:space="0" w:color="auto"/>
                  </w:divBdr>
                  <w:divsChild>
                    <w:div w:id="241568240">
                      <w:marLeft w:val="0"/>
                      <w:marRight w:val="0"/>
                      <w:marTop w:val="0"/>
                      <w:marBottom w:val="0"/>
                      <w:divBdr>
                        <w:top w:val="none" w:sz="0" w:space="0" w:color="auto"/>
                        <w:left w:val="none" w:sz="0" w:space="0" w:color="auto"/>
                        <w:bottom w:val="none" w:sz="0" w:space="0" w:color="auto"/>
                        <w:right w:val="none" w:sz="0" w:space="0" w:color="auto"/>
                      </w:divBdr>
                    </w:div>
                  </w:divsChild>
                </w:div>
                <w:div w:id="1232812812">
                  <w:marLeft w:val="0"/>
                  <w:marRight w:val="0"/>
                  <w:marTop w:val="0"/>
                  <w:marBottom w:val="0"/>
                  <w:divBdr>
                    <w:top w:val="none" w:sz="0" w:space="0" w:color="auto"/>
                    <w:left w:val="none" w:sz="0" w:space="0" w:color="auto"/>
                    <w:bottom w:val="none" w:sz="0" w:space="0" w:color="auto"/>
                    <w:right w:val="none" w:sz="0" w:space="0" w:color="auto"/>
                  </w:divBdr>
                  <w:divsChild>
                    <w:div w:id="771121925">
                      <w:marLeft w:val="0"/>
                      <w:marRight w:val="0"/>
                      <w:marTop w:val="0"/>
                      <w:marBottom w:val="0"/>
                      <w:divBdr>
                        <w:top w:val="none" w:sz="0" w:space="0" w:color="auto"/>
                        <w:left w:val="none" w:sz="0" w:space="0" w:color="auto"/>
                        <w:bottom w:val="none" w:sz="0" w:space="0" w:color="auto"/>
                        <w:right w:val="none" w:sz="0" w:space="0" w:color="auto"/>
                      </w:divBdr>
                    </w:div>
                  </w:divsChild>
                </w:div>
                <w:div w:id="1338115381">
                  <w:marLeft w:val="0"/>
                  <w:marRight w:val="0"/>
                  <w:marTop w:val="0"/>
                  <w:marBottom w:val="0"/>
                  <w:divBdr>
                    <w:top w:val="none" w:sz="0" w:space="0" w:color="auto"/>
                    <w:left w:val="none" w:sz="0" w:space="0" w:color="auto"/>
                    <w:bottom w:val="none" w:sz="0" w:space="0" w:color="auto"/>
                    <w:right w:val="none" w:sz="0" w:space="0" w:color="auto"/>
                  </w:divBdr>
                  <w:divsChild>
                    <w:div w:id="1001396718">
                      <w:marLeft w:val="0"/>
                      <w:marRight w:val="0"/>
                      <w:marTop w:val="0"/>
                      <w:marBottom w:val="0"/>
                      <w:divBdr>
                        <w:top w:val="none" w:sz="0" w:space="0" w:color="auto"/>
                        <w:left w:val="none" w:sz="0" w:space="0" w:color="auto"/>
                        <w:bottom w:val="none" w:sz="0" w:space="0" w:color="auto"/>
                        <w:right w:val="none" w:sz="0" w:space="0" w:color="auto"/>
                      </w:divBdr>
                    </w:div>
                  </w:divsChild>
                </w:div>
                <w:div w:id="1343437268">
                  <w:marLeft w:val="0"/>
                  <w:marRight w:val="0"/>
                  <w:marTop w:val="0"/>
                  <w:marBottom w:val="0"/>
                  <w:divBdr>
                    <w:top w:val="none" w:sz="0" w:space="0" w:color="auto"/>
                    <w:left w:val="none" w:sz="0" w:space="0" w:color="auto"/>
                    <w:bottom w:val="none" w:sz="0" w:space="0" w:color="auto"/>
                    <w:right w:val="none" w:sz="0" w:space="0" w:color="auto"/>
                  </w:divBdr>
                  <w:divsChild>
                    <w:div w:id="307370468">
                      <w:marLeft w:val="0"/>
                      <w:marRight w:val="0"/>
                      <w:marTop w:val="0"/>
                      <w:marBottom w:val="0"/>
                      <w:divBdr>
                        <w:top w:val="none" w:sz="0" w:space="0" w:color="auto"/>
                        <w:left w:val="none" w:sz="0" w:space="0" w:color="auto"/>
                        <w:bottom w:val="none" w:sz="0" w:space="0" w:color="auto"/>
                        <w:right w:val="none" w:sz="0" w:space="0" w:color="auto"/>
                      </w:divBdr>
                    </w:div>
                    <w:div w:id="641428493">
                      <w:marLeft w:val="0"/>
                      <w:marRight w:val="0"/>
                      <w:marTop w:val="0"/>
                      <w:marBottom w:val="0"/>
                      <w:divBdr>
                        <w:top w:val="none" w:sz="0" w:space="0" w:color="auto"/>
                        <w:left w:val="none" w:sz="0" w:space="0" w:color="auto"/>
                        <w:bottom w:val="none" w:sz="0" w:space="0" w:color="auto"/>
                        <w:right w:val="none" w:sz="0" w:space="0" w:color="auto"/>
                      </w:divBdr>
                    </w:div>
                    <w:div w:id="1616524858">
                      <w:marLeft w:val="0"/>
                      <w:marRight w:val="0"/>
                      <w:marTop w:val="0"/>
                      <w:marBottom w:val="0"/>
                      <w:divBdr>
                        <w:top w:val="none" w:sz="0" w:space="0" w:color="auto"/>
                        <w:left w:val="none" w:sz="0" w:space="0" w:color="auto"/>
                        <w:bottom w:val="none" w:sz="0" w:space="0" w:color="auto"/>
                        <w:right w:val="none" w:sz="0" w:space="0" w:color="auto"/>
                      </w:divBdr>
                    </w:div>
                    <w:div w:id="1782646441">
                      <w:marLeft w:val="0"/>
                      <w:marRight w:val="0"/>
                      <w:marTop w:val="0"/>
                      <w:marBottom w:val="0"/>
                      <w:divBdr>
                        <w:top w:val="none" w:sz="0" w:space="0" w:color="auto"/>
                        <w:left w:val="none" w:sz="0" w:space="0" w:color="auto"/>
                        <w:bottom w:val="none" w:sz="0" w:space="0" w:color="auto"/>
                        <w:right w:val="none" w:sz="0" w:space="0" w:color="auto"/>
                      </w:divBdr>
                    </w:div>
                    <w:div w:id="1908103401">
                      <w:marLeft w:val="0"/>
                      <w:marRight w:val="0"/>
                      <w:marTop w:val="0"/>
                      <w:marBottom w:val="0"/>
                      <w:divBdr>
                        <w:top w:val="none" w:sz="0" w:space="0" w:color="auto"/>
                        <w:left w:val="none" w:sz="0" w:space="0" w:color="auto"/>
                        <w:bottom w:val="none" w:sz="0" w:space="0" w:color="auto"/>
                        <w:right w:val="none" w:sz="0" w:space="0" w:color="auto"/>
                      </w:divBdr>
                    </w:div>
                  </w:divsChild>
                </w:div>
                <w:div w:id="1416197762">
                  <w:marLeft w:val="0"/>
                  <w:marRight w:val="0"/>
                  <w:marTop w:val="0"/>
                  <w:marBottom w:val="0"/>
                  <w:divBdr>
                    <w:top w:val="none" w:sz="0" w:space="0" w:color="auto"/>
                    <w:left w:val="none" w:sz="0" w:space="0" w:color="auto"/>
                    <w:bottom w:val="none" w:sz="0" w:space="0" w:color="auto"/>
                    <w:right w:val="none" w:sz="0" w:space="0" w:color="auto"/>
                  </w:divBdr>
                  <w:divsChild>
                    <w:div w:id="1036781340">
                      <w:marLeft w:val="0"/>
                      <w:marRight w:val="0"/>
                      <w:marTop w:val="0"/>
                      <w:marBottom w:val="0"/>
                      <w:divBdr>
                        <w:top w:val="none" w:sz="0" w:space="0" w:color="auto"/>
                        <w:left w:val="none" w:sz="0" w:space="0" w:color="auto"/>
                        <w:bottom w:val="none" w:sz="0" w:space="0" w:color="auto"/>
                        <w:right w:val="none" w:sz="0" w:space="0" w:color="auto"/>
                      </w:divBdr>
                    </w:div>
                    <w:div w:id="1526752469">
                      <w:marLeft w:val="0"/>
                      <w:marRight w:val="0"/>
                      <w:marTop w:val="0"/>
                      <w:marBottom w:val="0"/>
                      <w:divBdr>
                        <w:top w:val="none" w:sz="0" w:space="0" w:color="auto"/>
                        <w:left w:val="none" w:sz="0" w:space="0" w:color="auto"/>
                        <w:bottom w:val="none" w:sz="0" w:space="0" w:color="auto"/>
                        <w:right w:val="none" w:sz="0" w:space="0" w:color="auto"/>
                      </w:divBdr>
                    </w:div>
                    <w:div w:id="1741637086">
                      <w:marLeft w:val="0"/>
                      <w:marRight w:val="0"/>
                      <w:marTop w:val="0"/>
                      <w:marBottom w:val="0"/>
                      <w:divBdr>
                        <w:top w:val="none" w:sz="0" w:space="0" w:color="auto"/>
                        <w:left w:val="none" w:sz="0" w:space="0" w:color="auto"/>
                        <w:bottom w:val="none" w:sz="0" w:space="0" w:color="auto"/>
                        <w:right w:val="none" w:sz="0" w:space="0" w:color="auto"/>
                      </w:divBdr>
                    </w:div>
                  </w:divsChild>
                </w:div>
                <w:div w:id="1485394883">
                  <w:marLeft w:val="0"/>
                  <w:marRight w:val="0"/>
                  <w:marTop w:val="0"/>
                  <w:marBottom w:val="0"/>
                  <w:divBdr>
                    <w:top w:val="none" w:sz="0" w:space="0" w:color="auto"/>
                    <w:left w:val="none" w:sz="0" w:space="0" w:color="auto"/>
                    <w:bottom w:val="none" w:sz="0" w:space="0" w:color="auto"/>
                    <w:right w:val="none" w:sz="0" w:space="0" w:color="auto"/>
                  </w:divBdr>
                  <w:divsChild>
                    <w:div w:id="96414168">
                      <w:marLeft w:val="0"/>
                      <w:marRight w:val="0"/>
                      <w:marTop w:val="0"/>
                      <w:marBottom w:val="0"/>
                      <w:divBdr>
                        <w:top w:val="none" w:sz="0" w:space="0" w:color="auto"/>
                        <w:left w:val="none" w:sz="0" w:space="0" w:color="auto"/>
                        <w:bottom w:val="none" w:sz="0" w:space="0" w:color="auto"/>
                        <w:right w:val="none" w:sz="0" w:space="0" w:color="auto"/>
                      </w:divBdr>
                    </w:div>
                  </w:divsChild>
                </w:div>
                <w:div w:id="1588343299">
                  <w:marLeft w:val="0"/>
                  <w:marRight w:val="0"/>
                  <w:marTop w:val="0"/>
                  <w:marBottom w:val="0"/>
                  <w:divBdr>
                    <w:top w:val="none" w:sz="0" w:space="0" w:color="auto"/>
                    <w:left w:val="none" w:sz="0" w:space="0" w:color="auto"/>
                    <w:bottom w:val="none" w:sz="0" w:space="0" w:color="auto"/>
                    <w:right w:val="none" w:sz="0" w:space="0" w:color="auto"/>
                  </w:divBdr>
                  <w:divsChild>
                    <w:div w:id="1162040595">
                      <w:marLeft w:val="0"/>
                      <w:marRight w:val="0"/>
                      <w:marTop w:val="0"/>
                      <w:marBottom w:val="0"/>
                      <w:divBdr>
                        <w:top w:val="none" w:sz="0" w:space="0" w:color="auto"/>
                        <w:left w:val="none" w:sz="0" w:space="0" w:color="auto"/>
                        <w:bottom w:val="none" w:sz="0" w:space="0" w:color="auto"/>
                        <w:right w:val="none" w:sz="0" w:space="0" w:color="auto"/>
                      </w:divBdr>
                    </w:div>
                  </w:divsChild>
                </w:div>
                <w:div w:id="1671983827">
                  <w:marLeft w:val="0"/>
                  <w:marRight w:val="0"/>
                  <w:marTop w:val="0"/>
                  <w:marBottom w:val="0"/>
                  <w:divBdr>
                    <w:top w:val="none" w:sz="0" w:space="0" w:color="auto"/>
                    <w:left w:val="none" w:sz="0" w:space="0" w:color="auto"/>
                    <w:bottom w:val="none" w:sz="0" w:space="0" w:color="auto"/>
                    <w:right w:val="none" w:sz="0" w:space="0" w:color="auto"/>
                  </w:divBdr>
                  <w:divsChild>
                    <w:div w:id="135071056">
                      <w:marLeft w:val="0"/>
                      <w:marRight w:val="0"/>
                      <w:marTop w:val="0"/>
                      <w:marBottom w:val="0"/>
                      <w:divBdr>
                        <w:top w:val="none" w:sz="0" w:space="0" w:color="auto"/>
                        <w:left w:val="none" w:sz="0" w:space="0" w:color="auto"/>
                        <w:bottom w:val="none" w:sz="0" w:space="0" w:color="auto"/>
                        <w:right w:val="none" w:sz="0" w:space="0" w:color="auto"/>
                      </w:divBdr>
                    </w:div>
                  </w:divsChild>
                </w:div>
                <w:div w:id="1696812138">
                  <w:marLeft w:val="0"/>
                  <w:marRight w:val="0"/>
                  <w:marTop w:val="0"/>
                  <w:marBottom w:val="0"/>
                  <w:divBdr>
                    <w:top w:val="none" w:sz="0" w:space="0" w:color="auto"/>
                    <w:left w:val="none" w:sz="0" w:space="0" w:color="auto"/>
                    <w:bottom w:val="none" w:sz="0" w:space="0" w:color="auto"/>
                    <w:right w:val="none" w:sz="0" w:space="0" w:color="auto"/>
                  </w:divBdr>
                  <w:divsChild>
                    <w:div w:id="640230165">
                      <w:marLeft w:val="0"/>
                      <w:marRight w:val="0"/>
                      <w:marTop w:val="0"/>
                      <w:marBottom w:val="0"/>
                      <w:divBdr>
                        <w:top w:val="none" w:sz="0" w:space="0" w:color="auto"/>
                        <w:left w:val="none" w:sz="0" w:space="0" w:color="auto"/>
                        <w:bottom w:val="none" w:sz="0" w:space="0" w:color="auto"/>
                        <w:right w:val="none" w:sz="0" w:space="0" w:color="auto"/>
                      </w:divBdr>
                    </w:div>
                  </w:divsChild>
                </w:div>
                <w:div w:id="1903321918">
                  <w:marLeft w:val="0"/>
                  <w:marRight w:val="0"/>
                  <w:marTop w:val="0"/>
                  <w:marBottom w:val="0"/>
                  <w:divBdr>
                    <w:top w:val="none" w:sz="0" w:space="0" w:color="auto"/>
                    <w:left w:val="none" w:sz="0" w:space="0" w:color="auto"/>
                    <w:bottom w:val="none" w:sz="0" w:space="0" w:color="auto"/>
                    <w:right w:val="none" w:sz="0" w:space="0" w:color="auto"/>
                  </w:divBdr>
                  <w:divsChild>
                    <w:div w:id="357315075">
                      <w:marLeft w:val="0"/>
                      <w:marRight w:val="0"/>
                      <w:marTop w:val="0"/>
                      <w:marBottom w:val="0"/>
                      <w:divBdr>
                        <w:top w:val="none" w:sz="0" w:space="0" w:color="auto"/>
                        <w:left w:val="none" w:sz="0" w:space="0" w:color="auto"/>
                        <w:bottom w:val="none" w:sz="0" w:space="0" w:color="auto"/>
                        <w:right w:val="none" w:sz="0" w:space="0" w:color="auto"/>
                      </w:divBdr>
                    </w:div>
                    <w:div w:id="634261281">
                      <w:marLeft w:val="0"/>
                      <w:marRight w:val="0"/>
                      <w:marTop w:val="0"/>
                      <w:marBottom w:val="0"/>
                      <w:divBdr>
                        <w:top w:val="none" w:sz="0" w:space="0" w:color="auto"/>
                        <w:left w:val="none" w:sz="0" w:space="0" w:color="auto"/>
                        <w:bottom w:val="none" w:sz="0" w:space="0" w:color="auto"/>
                        <w:right w:val="none" w:sz="0" w:space="0" w:color="auto"/>
                      </w:divBdr>
                    </w:div>
                    <w:div w:id="635526212">
                      <w:marLeft w:val="0"/>
                      <w:marRight w:val="0"/>
                      <w:marTop w:val="0"/>
                      <w:marBottom w:val="0"/>
                      <w:divBdr>
                        <w:top w:val="none" w:sz="0" w:space="0" w:color="auto"/>
                        <w:left w:val="none" w:sz="0" w:space="0" w:color="auto"/>
                        <w:bottom w:val="none" w:sz="0" w:space="0" w:color="auto"/>
                        <w:right w:val="none" w:sz="0" w:space="0" w:color="auto"/>
                      </w:divBdr>
                    </w:div>
                    <w:div w:id="1084490746">
                      <w:marLeft w:val="0"/>
                      <w:marRight w:val="0"/>
                      <w:marTop w:val="0"/>
                      <w:marBottom w:val="0"/>
                      <w:divBdr>
                        <w:top w:val="none" w:sz="0" w:space="0" w:color="auto"/>
                        <w:left w:val="none" w:sz="0" w:space="0" w:color="auto"/>
                        <w:bottom w:val="none" w:sz="0" w:space="0" w:color="auto"/>
                        <w:right w:val="none" w:sz="0" w:space="0" w:color="auto"/>
                      </w:divBdr>
                    </w:div>
                  </w:divsChild>
                </w:div>
                <w:div w:id="1948464484">
                  <w:marLeft w:val="0"/>
                  <w:marRight w:val="0"/>
                  <w:marTop w:val="0"/>
                  <w:marBottom w:val="0"/>
                  <w:divBdr>
                    <w:top w:val="none" w:sz="0" w:space="0" w:color="auto"/>
                    <w:left w:val="none" w:sz="0" w:space="0" w:color="auto"/>
                    <w:bottom w:val="none" w:sz="0" w:space="0" w:color="auto"/>
                    <w:right w:val="none" w:sz="0" w:space="0" w:color="auto"/>
                  </w:divBdr>
                  <w:divsChild>
                    <w:div w:id="4538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62989">
          <w:marLeft w:val="0"/>
          <w:marRight w:val="0"/>
          <w:marTop w:val="0"/>
          <w:marBottom w:val="0"/>
          <w:divBdr>
            <w:top w:val="none" w:sz="0" w:space="0" w:color="auto"/>
            <w:left w:val="none" w:sz="0" w:space="0" w:color="auto"/>
            <w:bottom w:val="none" w:sz="0" w:space="0" w:color="auto"/>
            <w:right w:val="none" w:sz="0" w:space="0" w:color="auto"/>
          </w:divBdr>
        </w:div>
        <w:div w:id="1609778894">
          <w:marLeft w:val="0"/>
          <w:marRight w:val="0"/>
          <w:marTop w:val="0"/>
          <w:marBottom w:val="0"/>
          <w:divBdr>
            <w:top w:val="none" w:sz="0" w:space="0" w:color="auto"/>
            <w:left w:val="none" w:sz="0" w:space="0" w:color="auto"/>
            <w:bottom w:val="none" w:sz="0" w:space="0" w:color="auto"/>
            <w:right w:val="none" w:sz="0" w:space="0" w:color="auto"/>
          </w:divBdr>
          <w:divsChild>
            <w:div w:id="1603029346">
              <w:marLeft w:val="-75"/>
              <w:marRight w:val="0"/>
              <w:marTop w:val="30"/>
              <w:marBottom w:val="30"/>
              <w:divBdr>
                <w:top w:val="none" w:sz="0" w:space="0" w:color="auto"/>
                <w:left w:val="none" w:sz="0" w:space="0" w:color="auto"/>
                <w:bottom w:val="none" w:sz="0" w:space="0" w:color="auto"/>
                <w:right w:val="none" w:sz="0" w:space="0" w:color="auto"/>
              </w:divBdr>
              <w:divsChild>
                <w:div w:id="125975664">
                  <w:marLeft w:val="0"/>
                  <w:marRight w:val="0"/>
                  <w:marTop w:val="0"/>
                  <w:marBottom w:val="0"/>
                  <w:divBdr>
                    <w:top w:val="none" w:sz="0" w:space="0" w:color="auto"/>
                    <w:left w:val="none" w:sz="0" w:space="0" w:color="auto"/>
                    <w:bottom w:val="none" w:sz="0" w:space="0" w:color="auto"/>
                    <w:right w:val="none" w:sz="0" w:space="0" w:color="auto"/>
                  </w:divBdr>
                  <w:divsChild>
                    <w:div w:id="361826438">
                      <w:marLeft w:val="0"/>
                      <w:marRight w:val="0"/>
                      <w:marTop w:val="0"/>
                      <w:marBottom w:val="0"/>
                      <w:divBdr>
                        <w:top w:val="none" w:sz="0" w:space="0" w:color="auto"/>
                        <w:left w:val="none" w:sz="0" w:space="0" w:color="auto"/>
                        <w:bottom w:val="none" w:sz="0" w:space="0" w:color="auto"/>
                        <w:right w:val="none" w:sz="0" w:space="0" w:color="auto"/>
                      </w:divBdr>
                    </w:div>
                  </w:divsChild>
                </w:div>
                <w:div w:id="183328081">
                  <w:marLeft w:val="0"/>
                  <w:marRight w:val="0"/>
                  <w:marTop w:val="0"/>
                  <w:marBottom w:val="0"/>
                  <w:divBdr>
                    <w:top w:val="none" w:sz="0" w:space="0" w:color="auto"/>
                    <w:left w:val="none" w:sz="0" w:space="0" w:color="auto"/>
                    <w:bottom w:val="none" w:sz="0" w:space="0" w:color="auto"/>
                    <w:right w:val="none" w:sz="0" w:space="0" w:color="auto"/>
                  </w:divBdr>
                  <w:divsChild>
                    <w:div w:id="227882261">
                      <w:marLeft w:val="0"/>
                      <w:marRight w:val="0"/>
                      <w:marTop w:val="0"/>
                      <w:marBottom w:val="0"/>
                      <w:divBdr>
                        <w:top w:val="none" w:sz="0" w:space="0" w:color="auto"/>
                        <w:left w:val="none" w:sz="0" w:space="0" w:color="auto"/>
                        <w:bottom w:val="none" w:sz="0" w:space="0" w:color="auto"/>
                        <w:right w:val="none" w:sz="0" w:space="0" w:color="auto"/>
                      </w:divBdr>
                    </w:div>
                  </w:divsChild>
                </w:div>
                <w:div w:id="201402801">
                  <w:marLeft w:val="0"/>
                  <w:marRight w:val="0"/>
                  <w:marTop w:val="0"/>
                  <w:marBottom w:val="0"/>
                  <w:divBdr>
                    <w:top w:val="none" w:sz="0" w:space="0" w:color="auto"/>
                    <w:left w:val="none" w:sz="0" w:space="0" w:color="auto"/>
                    <w:bottom w:val="none" w:sz="0" w:space="0" w:color="auto"/>
                    <w:right w:val="none" w:sz="0" w:space="0" w:color="auto"/>
                  </w:divBdr>
                  <w:divsChild>
                    <w:div w:id="1241988007">
                      <w:marLeft w:val="0"/>
                      <w:marRight w:val="0"/>
                      <w:marTop w:val="0"/>
                      <w:marBottom w:val="0"/>
                      <w:divBdr>
                        <w:top w:val="none" w:sz="0" w:space="0" w:color="auto"/>
                        <w:left w:val="none" w:sz="0" w:space="0" w:color="auto"/>
                        <w:bottom w:val="none" w:sz="0" w:space="0" w:color="auto"/>
                        <w:right w:val="none" w:sz="0" w:space="0" w:color="auto"/>
                      </w:divBdr>
                    </w:div>
                  </w:divsChild>
                </w:div>
                <w:div w:id="261381361">
                  <w:marLeft w:val="0"/>
                  <w:marRight w:val="0"/>
                  <w:marTop w:val="0"/>
                  <w:marBottom w:val="0"/>
                  <w:divBdr>
                    <w:top w:val="none" w:sz="0" w:space="0" w:color="auto"/>
                    <w:left w:val="none" w:sz="0" w:space="0" w:color="auto"/>
                    <w:bottom w:val="none" w:sz="0" w:space="0" w:color="auto"/>
                    <w:right w:val="none" w:sz="0" w:space="0" w:color="auto"/>
                  </w:divBdr>
                  <w:divsChild>
                    <w:div w:id="1011101760">
                      <w:marLeft w:val="0"/>
                      <w:marRight w:val="0"/>
                      <w:marTop w:val="0"/>
                      <w:marBottom w:val="0"/>
                      <w:divBdr>
                        <w:top w:val="none" w:sz="0" w:space="0" w:color="auto"/>
                        <w:left w:val="none" w:sz="0" w:space="0" w:color="auto"/>
                        <w:bottom w:val="none" w:sz="0" w:space="0" w:color="auto"/>
                        <w:right w:val="none" w:sz="0" w:space="0" w:color="auto"/>
                      </w:divBdr>
                    </w:div>
                  </w:divsChild>
                </w:div>
                <w:div w:id="537350530">
                  <w:marLeft w:val="0"/>
                  <w:marRight w:val="0"/>
                  <w:marTop w:val="0"/>
                  <w:marBottom w:val="0"/>
                  <w:divBdr>
                    <w:top w:val="none" w:sz="0" w:space="0" w:color="auto"/>
                    <w:left w:val="none" w:sz="0" w:space="0" w:color="auto"/>
                    <w:bottom w:val="none" w:sz="0" w:space="0" w:color="auto"/>
                    <w:right w:val="none" w:sz="0" w:space="0" w:color="auto"/>
                  </w:divBdr>
                  <w:divsChild>
                    <w:div w:id="754664297">
                      <w:marLeft w:val="0"/>
                      <w:marRight w:val="0"/>
                      <w:marTop w:val="0"/>
                      <w:marBottom w:val="0"/>
                      <w:divBdr>
                        <w:top w:val="none" w:sz="0" w:space="0" w:color="auto"/>
                        <w:left w:val="none" w:sz="0" w:space="0" w:color="auto"/>
                        <w:bottom w:val="none" w:sz="0" w:space="0" w:color="auto"/>
                        <w:right w:val="none" w:sz="0" w:space="0" w:color="auto"/>
                      </w:divBdr>
                    </w:div>
                  </w:divsChild>
                </w:div>
                <w:div w:id="692651741">
                  <w:marLeft w:val="0"/>
                  <w:marRight w:val="0"/>
                  <w:marTop w:val="0"/>
                  <w:marBottom w:val="0"/>
                  <w:divBdr>
                    <w:top w:val="none" w:sz="0" w:space="0" w:color="auto"/>
                    <w:left w:val="none" w:sz="0" w:space="0" w:color="auto"/>
                    <w:bottom w:val="none" w:sz="0" w:space="0" w:color="auto"/>
                    <w:right w:val="none" w:sz="0" w:space="0" w:color="auto"/>
                  </w:divBdr>
                  <w:divsChild>
                    <w:div w:id="904534599">
                      <w:marLeft w:val="0"/>
                      <w:marRight w:val="0"/>
                      <w:marTop w:val="0"/>
                      <w:marBottom w:val="0"/>
                      <w:divBdr>
                        <w:top w:val="none" w:sz="0" w:space="0" w:color="auto"/>
                        <w:left w:val="none" w:sz="0" w:space="0" w:color="auto"/>
                        <w:bottom w:val="none" w:sz="0" w:space="0" w:color="auto"/>
                        <w:right w:val="none" w:sz="0" w:space="0" w:color="auto"/>
                      </w:divBdr>
                    </w:div>
                  </w:divsChild>
                </w:div>
                <w:div w:id="701051844">
                  <w:marLeft w:val="0"/>
                  <w:marRight w:val="0"/>
                  <w:marTop w:val="0"/>
                  <w:marBottom w:val="0"/>
                  <w:divBdr>
                    <w:top w:val="none" w:sz="0" w:space="0" w:color="auto"/>
                    <w:left w:val="none" w:sz="0" w:space="0" w:color="auto"/>
                    <w:bottom w:val="none" w:sz="0" w:space="0" w:color="auto"/>
                    <w:right w:val="none" w:sz="0" w:space="0" w:color="auto"/>
                  </w:divBdr>
                  <w:divsChild>
                    <w:div w:id="532310421">
                      <w:marLeft w:val="0"/>
                      <w:marRight w:val="0"/>
                      <w:marTop w:val="0"/>
                      <w:marBottom w:val="0"/>
                      <w:divBdr>
                        <w:top w:val="none" w:sz="0" w:space="0" w:color="auto"/>
                        <w:left w:val="none" w:sz="0" w:space="0" w:color="auto"/>
                        <w:bottom w:val="none" w:sz="0" w:space="0" w:color="auto"/>
                        <w:right w:val="none" w:sz="0" w:space="0" w:color="auto"/>
                      </w:divBdr>
                    </w:div>
                  </w:divsChild>
                </w:div>
                <w:div w:id="856382040">
                  <w:marLeft w:val="0"/>
                  <w:marRight w:val="0"/>
                  <w:marTop w:val="0"/>
                  <w:marBottom w:val="0"/>
                  <w:divBdr>
                    <w:top w:val="none" w:sz="0" w:space="0" w:color="auto"/>
                    <w:left w:val="none" w:sz="0" w:space="0" w:color="auto"/>
                    <w:bottom w:val="none" w:sz="0" w:space="0" w:color="auto"/>
                    <w:right w:val="none" w:sz="0" w:space="0" w:color="auto"/>
                  </w:divBdr>
                  <w:divsChild>
                    <w:div w:id="848763697">
                      <w:marLeft w:val="0"/>
                      <w:marRight w:val="0"/>
                      <w:marTop w:val="0"/>
                      <w:marBottom w:val="0"/>
                      <w:divBdr>
                        <w:top w:val="none" w:sz="0" w:space="0" w:color="auto"/>
                        <w:left w:val="none" w:sz="0" w:space="0" w:color="auto"/>
                        <w:bottom w:val="none" w:sz="0" w:space="0" w:color="auto"/>
                        <w:right w:val="none" w:sz="0" w:space="0" w:color="auto"/>
                      </w:divBdr>
                    </w:div>
                  </w:divsChild>
                </w:div>
                <w:div w:id="980118951">
                  <w:marLeft w:val="0"/>
                  <w:marRight w:val="0"/>
                  <w:marTop w:val="0"/>
                  <w:marBottom w:val="0"/>
                  <w:divBdr>
                    <w:top w:val="none" w:sz="0" w:space="0" w:color="auto"/>
                    <w:left w:val="none" w:sz="0" w:space="0" w:color="auto"/>
                    <w:bottom w:val="none" w:sz="0" w:space="0" w:color="auto"/>
                    <w:right w:val="none" w:sz="0" w:space="0" w:color="auto"/>
                  </w:divBdr>
                  <w:divsChild>
                    <w:div w:id="1988123946">
                      <w:marLeft w:val="0"/>
                      <w:marRight w:val="0"/>
                      <w:marTop w:val="0"/>
                      <w:marBottom w:val="0"/>
                      <w:divBdr>
                        <w:top w:val="none" w:sz="0" w:space="0" w:color="auto"/>
                        <w:left w:val="none" w:sz="0" w:space="0" w:color="auto"/>
                        <w:bottom w:val="none" w:sz="0" w:space="0" w:color="auto"/>
                        <w:right w:val="none" w:sz="0" w:space="0" w:color="auto"/>
                      </w:divBdr>
                    </w:div>
                  </w:divsChild>
                </w:div>
                <w:div w:id="1170171809">
                  <w:marLeft w:val="0"/>
                  <w:marRight w:val="0"/>
                  <w:marTop w:val="0"/>
                  <w:marBottom w:val="0"/>
                  <w:divBdr>
                    <w:top w:val="none" w:sz="0" w:space="0" w:color="auto"/>
                    <w:left w:val="none" w:sz="0" w:space="0" w:color="auto"/>
                    <w:bottom w:val="none" w:sz="0" w:space="0" w:color="auto"/>
                    <w:right w:val="none" w:sz="0" w:space="0" w:color="auto"/>
                  </w:divBdr>
                  <w:divsChild>
                    <w:div w:id="54790623">
                      <w:marLeft w:val="0"/>
                      <w:marRight w:val="0"/>
                      <w:marTop w:val="0"/>
                      <w:marBottom w:val="0"/>
                      <w:divBdr>
                        <w:top w:val="none" w:sz="0" w:space="0" w:color="auto"/>
                        <w:left w:val="none" w:sz="0" w:space="0" w:color="auto"/>
                        <w:bottom w:val="none" w:sz="0" w:space="0" w:color="auto"/>
                        <w:right w:val="none" w:sz="0" w:space="0" w:color="auto"/>
                      </w:divBdr>
                    </w:div>
                  </w:divsChild>
                </w:div>
                <w:div w:id="1207330984">
                  <w:marLeft w:val="0"/>
                  <w:marRight w:val="0"/>
                  <w:marTop w:val="0"/>
                  <w:marBottom w:val="0"/>
                  <w:divBdr>
                    <w:top w:val="none" w:sz="0" w:space="0" w:color="auto"/>
                    <w:left w:val="none" w:sz="0" w:space="0" w:color="auto"/>
                    <w:bottom w:val="none" w:sz="0" w:space="0" w:color="auto"/>
                    <w:right w:val="none" w:sz="0" w:space="0" w:color="auto"/>
                  </w:divBdr>
                  <w:divsChild>
                    <w:div w:id="1595821063">
                      <w:marLeft w:val="0"/>
                      <w:marRight w:val="0"/>
                      <w:marTop w:val="0"/>
                      <w:marBottom w:val="0"/>
                      <w:divBdr>
                        <w:top w:val="none" w:sz="0" w:space="0" w:color="auto"/>
                        <w:left w:val="none" w:sz="0" w:space="0" w:color="auto"/>
                        <w:bottom w:val="none" w:sz="0" w:space="0" w:color="auto"/>
                        <w:right w:val="none" w:sz="0" w:space="0" w:color="auto"/>
                      </w:divBdr>
                    </w:div>
                  </w:divsChild>
                </w:div>
                <w:div w:id="1278835080">
                  <w:marLeft w:val="0"/>
                  <w:marRight w:val="0"/>
                  <w:marTop w:val="0"/>
                  <w:marBottom w:val="0"/>
                  <w:divBdr>
                    <w:top w:val="none" w:sz="0" w:space="0" w:color="auto"/>
                    <w:left w:val="none" w:sz="0" w:space="0" w:color="auto"/>
                    <w:bottom w:val="none" w:sz="0" w:space="0" w:color="auto"/>
                    <w:right w:val="none" w:sz="0" w:space="0" w:color="auto"/>
                  </w:divBdr>
                  <w:divsChild>
                    <w:div w:id="927159294">
                      <w:marLeft w:val="0"/>
                      <w:marRight w:val="0"/>
                      <w:marTop w:val="0"/>
                      <w:marBottom w:val="0"/>
                      <w:divBdr>
                        <w:top w:val="none" w:sz="0" w:space="0" w:color="auto"/>
                        <w:left w:val="none" w:sz="0" w:space="0" w:color="auto"/>
                        <w:bottom w:val="none" w:sz="0" w:space="0" w:color="auto"/>
                        <w:right w:val="none" w:sz="0" w:space="0" w:color="auto"/>
                      </w:divBdr>
                    </w:div>
                    <w:div w:id="1331757738">
                      <w:marLeft w:val="0"/>
                      <w:marRight w:val="0"/>
                      <w:marTop w:val="0"/>
                      <w:marBottom w:val="0"/>
                      <w:divBdr>
                        <w:top w:val="none" w:sz="0" w:space="0" w:color="auto"/>
                        <w:left w:val="none" w:sz="0" w:space="0" w:color="auto"/>
                        <w:bottom w:val="none" w:sz="0" w:space="0" w:color="auto"/>
                        <w:right w:val="none" w:sz="0" w:space="0" w:color="auto"/>
                      </w:divBdr>
                    </w:div>
                  </w:divsChild>
                </w:div>
                <w:div w:id="1342508614">
                  <w:marLeft w:val="0"/>
                  <w:marRight w:val="0"/>
                  <w:marTop w:val="0"/>
                  <w:marBottom w:val="0"/>
                  <w:divBdr>
                    <w:top w:val="none" w:sz="0" w:space="0" w:color="auto"/>
                    <w:left w:val="none" w:sz="0" w:space="0" w:color="auto"/>
                    <w:bottom w:val="none" w:sz="0" w:space="0" w:color="auto"/>
                    <w:right w:val="none" w:sz="0" w:space="0" w:color="auto"/>
                  </w:divBdr>
                  <w:divsChild>
                    <w:div w:id="657850714">
                      <w:marLeft w:val="0"/>
                      <w:marRight w:val="0"/>
                      <w:marTop w:val="0"/>
                      <w:marBottom w:val="0"/>
                      <w:divBdr>
                        <w:top w:val="none" w:sz="0" w:space="0" w:color="auto"/>
                        <w:left w:val="none" w:sz="0" w:space="0" w:color="auto"/>
                        <w:bottom w:val="none" w:sz="0" w:space="0" w:color="auto"/>
                        <w:right w:val="none" w:sz="0" w:space="0" w:color="auto"/>
                      </w:divBdr>
                    </w:div>
                  </w:divsChild>
                </w:div>
                <w:div w:id="1408378190">
                  <w:marLeft w:val="0"/>
                  <w:marRight w:val="0"/>
                  <w:marTop w:val="0"/>
                  <w:marBottom w:val="0"/>
                  <w:divBdr>
                    <w:top w:val="none" w:sz="0" w:space="0" w:color="auto"/>
                    <w:left w:val="none" w:sz="0" w:space="0" w:color="auto"/>
                    <w:bottom w:val="none" w:sz="0" w:space="0" w:color="auto"/>
                    <w:right w:val="none" w:sz="0" w:space="0" w:color="auto"/>
                  </w:divBdr>
                  <w:divsChild>
                    <w:div w:id="150950483">
                      <w:marLeft w:val="0"/>
                      <w:marRight w:val="0"/>
                      <w:marTop w:val="0"/>
                      <w:marBottom w:val="0"/>
                      <w:divBdr>
                        <w:top w:val="none" w:sz="0" w:space="0" w:color="auto"/>
                        <w:left w:val="none" w:sz="0" w:space="0" w:color="auto"/>
                        <w:bottom w:val="none" w:sz="0" w:space="0" w:color="auto"/>
                        <w:right w:val="none" w:sz="0" w:space="0" w:color="auto"/>
                      </w:divBdr>
                    </w:div>
                  </w:divsChild>
                </w:div>
                <w:div w:id="1454640771">
                  <w:marLeft w:val="0"/>
                  <w:marRight w:val="0"/>
                  <w:marTop w:val="0"/>
                  <w:marBottom w:val="0"/>
                  <w:divBdr>
                    <w:top w:val="none" w:sz="0" w:space="0" w:color="auto"/>
                    <w:left w:val="none" w:sz="0" w:space="0" w:color="auto"/>
                    <w:bottom w:val="none" w:sz="0" w:space="0" w:color="auto"/>
                    <w:right w:val="none" w:sz="0" w:space="0" w:color="auto"/>
                  </w:divBdr>
                  <w:divsChild>
                    <w:div w:id="735977593">
                      <w:marLeft w:val="0"/>
                      <w:marRight w:val="0"/>
                      <w:marTop w:val="0"/>
                      <w:marBottom w:val="0"/>
                      <w:divBdr>
                        <w:top w:val="none" w:sz="0" w:space="0" w:color="auto"/>
                        <w:left w:val="none" w:sz="0" w:space="0" w:color="auto"/>
                        <w:bottom w:val="none" w:sz="0" w:space="0" w:color="auto"/>
                        <w:right w:val="none" w:sz="0" w:space="0" w:color="auto"/>
                      </w:divBdr>
                    </w:div>
                  </w:divsChild>
                </w:div>
                <w:div w:id="2132047761">
                  <w:marLeft w:val="0"/>
                  <w:marRight w:val="0"/>
                  <w:marTop w:val="0"/>
                  <w:marBottom w:val="0"/>
                  <w:divBdr>
                    <w:top w:val="none" w:sz="0" w:space="0" w:color="auto"/>
                    <w:left w:val="none" w:sz="0" w:space="0" w:color="auto"/>
                    <w:bottom w:val="none" w:sz="0" w:space="0" w:color="auto"/>
                    <w:right w:val="none" w:sz="0" w:space="0" w:color="auto"/>
                  </w:divBdr>
                  <w:divsChild>
                    <w:div w:id="50817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3444">
          <w:marLeft w:val="0"/>
          <w:marRight w:val="0"/>
          <w:marTop w:val="0"/>
          <w:marBottom w:val="0"/>
          <w:divBdr>
            <w:top w:val="none" w:sz="0" w:space="0" w:color="auto"/>
            <w:left w:val="none" w:sz="0" w:space="0" w:color="auto"/>
            <w:bottom w:val="none" w:sz="0" w:space="0" w:color="auto"/>
            <w:right w:val="none" w:sz="0" w:space="0" w:color="auto"/>
          </w:divBdr>
        </w:div>
      </w:divsChild>
    </w:div>
    <w:div w:id="150607022">
      <w:bodyDiv w:val="1"/>
      <w:marLeft w:val="0"/>
      <w:marRight w:val="0"/>
      <w:marTop w:val="0"/>
      <w:marBottom w:val="0"/>
      <w:divBdr>
        <w:top w:val="none" w:sz="0" w:space="0" w:color="auto"/>
        <w:left w:val="none" w:sz="0" w:space="0" w:color="auto"/>
        <w:bottom w:val="none" w:sz="0" w:space="0" w:color="auto"/>
        <w:right w:val="none" w:sz="0" w:space="0" w:color="auto"/>
      </w:divBdr>
    </w:div>
    <w:div w:id="333456800">
      <w:bodyDiv w:val="1"/>
      <w:marLeft w:val="0"/>
      <w:marRight w:val="0"/>
      <w:marTop w:val="0"/>
      <w:marBottom w:val="0"/>
      <w:divBdr>
        <w:top w:val="none" w:sz="0" w:space="0" w:color="auto"/>
        <w:left w:val="none" w:sz="0" w:space="0" w:color="auto"/>
        <w:bottom w:val="none" w:sz="0" w:space="0" w:color="auto"/>
        <w:right w:val="none" w:sz="0" w:space="0" w:color="auto"/>
      </w:divBdr>
      <w:divsChild>
        <w:div w:id="891624584">
          <w:marLeft w:val="0"/>
          <w:marRight w:val="0"/>
          <w:marTop w:val="0"/>
          <w:marBottom w:val="0"/>
          <w:divBdr>
            <w:top w:val="none" w:sz="0" w:space="0" w:color="auto"/>
            <w:left w:val="none" w:sz="0" w:space="0" w:color="auto"/>
            <w:bottom w:val="none" w:sz="0" w:space="0" w:color="auto"/>
            <w:right w:val="none" w:sz="0" w:space="0" w:color="auto"/>
          </w:divBdr>
          <w:divsChild>
            <w:div w:id="1685471184">
              <w:marLeft w:val="0"/>
              <w:marRight w:val="0"/>
              <w:marTop w:val="0"/>
              <w:marBottom w:val="0"/>
              <w:divBdr>
                <w:top w:val="none" w:sz="0" w:space="0" w:color="auto"/>
                <w:left w:val="none" w:sz="0" w:space="0" w:color="auto"/>
                <w:bottom w:val="none" w:sz="0" w:space="0" w:color="auto"/>
                <w:right w:val="none" w:sz="0" w:space="0" w:color="auto"/>
              </w:divBdr>
              <w:divsChild>
                <w:div w:id="769737368">
                  <w:marLeft w:val="0"/>
                  <w:marRight w:val="0"/>
                  <w:marTop w:val="0"/>
                  <w:marBottom w:val="0"/>
                  <w:divBdr>
                    <w:top w:val="none" w:sz="0" w:space="0" w:color="auto"/>
                    <w:left w:val="none" w:sz="0" w:space="0" w:color="auto"/>
                    <w:bottom w:val="none" w:sz="0" w:space="0" w:color="auto"/>
                    <w:right w:val="none" w:sz="0" w:space="0" w:color="auto"/>
                  </w:divBdr>
                  <w:divsChild>
                    <w:div w:id="216167463">
                      <w:marLeft w:val="0"/>
                      <w:marRight w:val="0"/>
                      <w:marTop w:val="0"/>
                      <w:marBottom w:val="0"/>
                      <w:divBdr>
                        <w:top w:val="none" w:sz="0" w:space="0" w:color="auto"/>
                        <w:left w:val="none" w:sz="0" w:space="0" w:color="auto"/>
                        <w:bottom w:val="none" w:sz="0" w:space="0" w:color="auto"/>
                        <w:right w:val="none" w:sz="0" w:space="0" w:color="auto"/>
                      </w:divBdr>
                      <w:divsChild>
                        <w:div w:id="1759867899">
                          <w:marLeft w:val="0"/>
                          <w:marRight w:val="0"/>
                          <w:marTop w:val="0"/>
                          <w:marBottom w:val="0"/>
                          <w:divBdr>
                            <w:top w:val="none" w:sz="0" w:space="0" w:color="auto"/>
                            <w:left w:val="none" w:sz="0" w:space="0" w:color="auto"/>
                            <w:bottom w:val="none" w:sz="0" w:space="0" w:color="auto"/>
                            <w:right w:val="none" w:sz="0" w:space="0" w:color="auto"/>
                          </w:divBdr>
                          <w:divsChild>
                            <w:div w:id="19599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876146">
      <w:bodyDiv w:val="1"/>
      <w:marLeft w:val="0"/>
      <w:marRight w:val="0"/>
      <w:marTop w:val="0"/>
      <w:marBottom w:val="0"/>
      <w:divBdr>
        <w:top w:val="none" w:sz="0" w:space="0" w:color="auto"/>
        <w:left w:val="none" w:sz="0" w:space="0" w:color="auto"/>
        <w:bottom w:val="none" w:sz="0" w:space="0" w:color="auto"/>
        <w:right w:val="none" w:sz="0" w:space="0" w:color="auto"/>
      </w:divBdr>
    </w:div>
    <w:div w:id="496654688">
      <w:bodyDiv w:val="1"/>
      <w:marLeft w:val="0"/>
      <w:marRight w:val="0"/>
      <w:marTop w:val="0"/>
      <w:marBottom w:val="0"/>
      <w:divBdr>
        <w:top w:val="none" w:sz="0" w:space="0" w:color="auto"/>
        <w:left w:val="none" w:sz="0" w:space="0" w:color="auto"/>
        <w:bottom w:val="none" w:sz="0" w:space="0" w:color="auto"/>
        <w:right w:val="none" w:sz="0" w:space="0" w:color="auto"/>
      </w:divBdr>
    </w:div>
    <w:div w:id="537084620">
      <w:bodyDiv w:val="1"/>
      <w:marLeft w:val="0"/>
      <w:marRight w:val="0"/>
      <w:marTop w:val="0"/>
      <w:marBottom w:val="0"/>
      <w:divBdr>
        <w:top w:val="none" w:sz="0" w:space="0" w:color="auto"/>
        <w:left w:val="none" w:sz="0" w:space="0" w:color="auto"/>
        <w:bottom w:val="none" w:sz="0" w:space="0" w:color="auto"/>
        <w:right w:val="none" w:sz="0" w:space="0" w:color="auto"/>
      </w:divBdr>
      <w:divsChild>
        <w:div w:id="523250811">
          <w:marLeft w:val="2160"/>
          <w:marRight w:val="0"/>
          <w:marTop w:val="0"/>
          <w:marBottom w:val="0"/>
          <w:divBdr>
            <w:top w:val="none" w:sz="0" w:space="0" w:color="auto"/>
            <w:left w:val="none" w:sz="0" w:space="0" w:color="auto"/>
            <w:bottom w:val="none" w:sz="0" w:space="0" w:color="auto"/>
            <w:right w:val="none" w:sz="0" w:space="0" w:color="auto"/>
          </w:divBdr>
        </w:div>
        <w:div w:id="891113198">
          <w:marLeft w:val="2160"/>
          <w:marRight w:val="0"/>
          <w:marTop w:val="0"/>
          <w:marBottom w:val="0"/>
          <w:divBdr>
            <w:top w:val="none" w:sz="0" w:space="0" w:color="auto"/>
            <w:left w:val="none" w:sz="0" w:space="0" w:color="auto"/>
            <w:bottom w:val="none" w:sz="0" w:space="0" w:color="auto"/>
            <w:right w:val="none" w:sz="0" w:space="0" w:color="auto"/>
          </w:divBdr>
        </w:div>
        <w:div w:id="1345327670">
          <w:marLeft w:val="2160"/>
          <w:marRight w:val="0"/>
          <w:marTop w:val="0"/>
          <w:marBottom w:val="0"/>
          <w:divBdr>
            <w:top w:val="none" w:sz="0" w:space="0" w:color="auto"/>
            <w:left w:val="none" w:sz="0" w:space="0" w:color="auto"/>
            <w:bottom w:val="none" w:sz="0" w:space="0" w:color="auto"/>
            <w:right w:val="none" w:sz="0" w:space="0" w:color="auto"/>
          </w:divBdr>
        </w:div>
        <w:div w:id="1622613590">
          <w:marLeft w:val="2160"/>
          <w:marRight w:val="0"/>
          <w:marTop w:val="0"/>
          <w:marBottom w:val="0"/>
          <w:divBdr>
            <w:top w:val="none" w:sz="0" w:space="0" w:color="auto"/>
            <w:left w:val="none" w:sz="0" w:space="0" w:color="auto"/>
            <w:bottom w:val="none" w:sz="0" w:space="0" w:color="auto"/>
            <w:right w:val="none" w:sz="0" w:space="0" w:color="auto"/>
          </w:divBdr>
        </w:div>
      </w:divsChild>
    </w:div>
    <w:div w:id="895042736">
      <w:bodyDiv w:val="1"/>
      <w:marLeft w:val="0"/>
      <w:marRight w:val="0"/>
      <w:marTop w:val="0"/>
      <w:marBottom w:val="0"/>
      <w:divBdr>
        <w:top w:val="none" w:sz="0" w:space="0" w:color="auto"/>
        <w:left w:val="none" w:sz="0" w:space="0" w:color="auto"/>
        <w:bottom w:val="none" w:sz="0" w:space="0" w:color="auto"/>
        <w:right w:val="none" w:sz="0" w:space="0" w:color="auto"/>
      </w:divBdr>
    </w:div>
    <w:div w:id="915435115">
      <w:bodyDiv w:val="1"/>
      <w:marLeft w:val="0"/>
      <w:marRight w:val="0"/>
      <w:marTop w:val="0"/>
      <w:marBottom w:val="0"/>
      <w:divBdr>
        <w:top w:val="none" w:sz="0" w:space="0" w:color="auto"/>
        <w:left w:val="none" w:sz="0" w:space="0" w:color="auto"/>
        <w:bottom w:val="none" w:sz="0" w:space="0" w:color="auto"/>
        <w:right w:val="none" w:sz="0" w:space="0" w:color="auto"/>
      </w:divBdr>
    </w:div>
    <w:div w:id="975331504">
      <w:bodyDiv w:val="1"/>
      <w:marLeft w:val="0"/>
      <w:marRight w:val="0"/>
      <w:marTop w:val="0"/>
      <w:marBottom w:val="0"/>
      <w:divBdr>
        <w:top w:val="none" w:sz="0" w:space="0" w:color="auto"/>
        <w:left w:val="none" w:sz="0" w:space="0" w:color="auto"/>
        <w:bottom w:val="none" w:sz="0" w:space="0" w:color="auto"/>
        <w:right w:val="none" w:sz="0" w:space="0" w:color="auto"/>
      </w:divBdr>
    </w:div>
    <w:div w:id="1233545019">
      <w:bodyDiv w:val="1"/>
      <w:marLeft w:val="0"/>
      <w:marRight w:val="0"/>
      <w:marTop w:val="0"/>
      <w:marBottom w:val="0"/>
      <w:divBdr>
        <w:top w:val="none" w:sz="0" w:space="0" w:color="auto"/>
        <w:left w:val="none" w:sz="0" w:space="0" w:color="auto"/>
        <w:bottom w:val="none" w:sz="0" w:space="0" w:color="auto"/>
        <w:right w:val="none" w:sz="0" w:space="0" w:color="auto"/>
      </w:divBdr>
    </w:div>
    <w:div w:id="1301764968">
      <w:bodyDiv w:val="1"/>
      <w:marLeft w:val="0"/>
      <w:marRight w:val="0"/>
      <w:marTop w:val="0"/>
      <w:marBottom w:val="0"/>
      <w:divBdr>
        <w:top w:val="none" w:sz="0" w:space="0" w:color="auto"/>
        <w:left w:val="none" w:sz="0" w:space="0" w:color="auto"/>
        <w:bottom w:val="none" w:sz="0" w:space="0" w:color="auto"/>
        <w:right w:val="none" w:sz="0" w:space="0" w:color="auto"/>
      </w:divBdr>
    </w:div>
    <w:div w:id="1371688426">
      <w:bodyDiv w:val="1"/>
      <w:marLeft w:val="0"/>
      <w:marRight w:val="0"/>
      <w:marTop w:val="0"/>
      <w:marBottom w:val="0"/>
      <w:divBdr>
        <w:top w:val="none" w:sz="0" w:space="0" w:color="auto"/>
        <w:left w:val="none" w:sz="0" w:space="0" w:color="auto"/>
        <w:bottom w:val="none" w:sz="0" w:space="0" w:color="auto"/>
        <w:right w:val="none" w:sz="0" w:space="0" w:color="auto"/>
      </w:divBdr>
    </w:div>
    <w:div w:id="1374160866">
      <w:bodyDiv w:val="1"/>
      <w:marLeft w:val="0"/>
      <w:marRight w:val="0"/>
      <w:marTop w:val="0"/>
      <w:marBottom w:val="0"/>
      <w:divBdr>
        <w:top w:val="none" w:sz="0" w:space="0" w:color="auto"/>
        <w:left w:val="none" w:sz="0" w:space="0" w:color="auto"/>
        <w:bottom w:val="none" w:sz="0" w:space="0" w:color="auto"/>
        <w:right w:val="none" w:sz="0" w:space="0" w:color="auto"/>
      </w:divBdr>
    </w:div>
    <w:div w:id="1404571062">
      <w:bodyDiv w:val="1"/>
      <w:marLeft w:val="0"/>
      <w:marRight w:val="0"/>
      <w:marTop w:val="0"/>
      <w:marBottom w:val="0"/>
      <w:divBdr>
        <w:top w:val="none" w:sz="0" w:space="0" w:color="auto"/>
        <w:left w:val="none" w:sz="0" w:space="0" w:color="auto"/>
        <w:bottom w:val="none" w:sz="0" w:space="0" w:color="auto"/>
        <w:right w:val="none" w:sz="0" w:space="0" w:color="auto"/>
      </w:divBdr>
    </w:div>
    <w:div w:id="1415472835">
      <w:bodyDiv w:val="1"/>
      <w:marLeft w:val="0"/>
      <w:marRight w:val="0"/>
      <w:marTop w:val="0"/>
      <w:marBottom w:val="0"/>
      <w:divBdr>
        <w:top w:val="none" w:sz="0" w:space="0" w:color="auto"/>
        <w:left w:val="none" w:sz="0" w:space="0" w:color="auto"/>
        <w:bottom w:val="none" w:sz="0" w:space="0" w:color="auto"/>
        <w:right w:val="none" w:sz="0" w:space="0" w:color="auto"/>
      </w:divBdr>
    </w:div>
    <w:div w:id="1597786936">
      <w:bodyDiv w:val="1"/>
      <w:marLeft w:val="0"/>
      <w:marRight w:val="0"/>
      <w:marTop w:val="0"/>
      <w:marBottom w:val="0"/>
      <w:divBdr>
        <w:top w:val="none" w:sz="0" w:space="0" w:color="auto"/>
        <w:left w:val="none" w:sz="0" w:space="0" w:color="auto"/>
        <w:bottom w:val="none" w:sz="0" w:space="0" w:color="auto"/>
        <w:right w:val="none" w:sz="0" w:space="0" w:color="auto"/>
      </w:divBdr>
    </w:div>
    <w:div w:id="1683357869">
      <w:bodyDiv w:val="1"/>
      <w:marLeft w:val="0"/>
      <w:marRight w:val="0"/>
      <w:marTop w:val="0"/>
      <w:marBottom w:val="0"/>
      <w:divBdr>
        <w:top w:val="none" w:sz="0" w:space="0" w:color="auto"/>
        <w:left w:val="none" w:sz="0" w:space="0" w:color="auto"/>
        <w:bottom w:val="none" w:sz="0" w:space="0" w:color="auto"/>
        <w:right w:val="none" w:sz="0" w:space="0" w:color="auto"/>
      </w:divBdr>
    </w:div>
    <w:div w:id="1742603995">
      <w:bodyDiv w:val="1"/>
      <w:marLeft w:val="0"/>
      <w:marRight w:val="0"/>
      <w:marTop w:val="0"/>
      <w:marBottom w:val="0"/>
      <w:divBdr>
        <w:top w:val="none" w:sz="0" w:space="0" w:color="auto"/>
        <w:left w:val="none" w:sz="0" w:space="0" w:color="auto"/>
        <w:bottom w:val="none" w:sz="0" w:space="0" w:color="auto"/>
        <w:right w:val="none" w:sz="0" w:space="0" w:color="auto"/>
      </w:divBdr>
    </w:div>
    <w:div w:id="1770814765">
      <w:bodyDiv w:val="1"/>
      <w:marLeft w:val="0"/>
      <w:marRight w:val="0"/>
      <w:marTop w:val="0"/>
      <w:marBottom w:val="0"/>
      <w:divBdr>
        <w:top w:val="none" w:sz="0" w:space="0" w:color="auto"/>
        <w:left w:val="none" w:sz="0" w:space="0" w:color="auto"/>
        <w:bottom w:val="none" w:sz="0" w:space="0" w:color="auto"/>
        <w:right w:val="none" w:sz="0" w:space="0" w:color="auto"/>
      </w:divBdr>
    </w:div>
    <w:div w:id="1781222633">
      <w:bodyDiv w:val="1"/>
      <w:marLeft w:val="0"/>
      <w:marRight w:val="0"/>
      <w:marTop w:val="0"/>
      <w:marBottom w:val="0"/>
      <w:divBdr>
        <w:top w:val="none" w:sz="0" w:space="0" w:color="auto"/>
        <w:left w:val="none" w:sz="0" w:space="0" w:color="auto"/>
        <w:bottom w:val="none" w:sz="0" w:space="0" w:color="auto"/>
        <w:right w:val="none" w:sz="0" w:space="0" w:color="auto"/>
      </w:divBdr>
    </w:div>
    <w:div w:id="18443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e39d773-a83d-4623-ae74-f25711a76616">UQ6PMVRVRYAW-1623310793-6502</_dlc_DocId>
    <Inquiry xmlns="54e260aa-fe05-4d61-8c39-0bbe75d038fe">Digital Platform Services Inquiry (2020-2025)</Inquiry>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b383e841-c58a-4c9d-92c1-6b13b35f5bdb</TermId>
        </TermInfo>
      </Terms>
    </kfc39f3e4e2747ae990d3c8bb74a5a64>
    <_dlc_DocIdUrl xmlns="fe39d773-a83d-4623-ae74-f25711a76616">
      <Url>https://austreasury.sharepoint.com/sites/ri-function/_layouts/15/DocIdRedir.aspx?ID=UQ6PMVRVRYAW-1623310793-6502</Url>
      <Description>UQ6PMVRVRYAW-1623310793-6502</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Competition</TermName>
          <TermId xmlns="http://schemas.microsoft.com/office/infopath/2007/PartnerControls">953ae1f2-777b-4abb-8385-00f4be96f22a</TermId>
        </TermInfo>
      </Terms>
    </a48f371a4a874164b16a8c4aab488f5c>
    <TaxCatchAll xmlns="54e260aa-fe05-4d61-8c39-0bbe75d038fe">
      <Value>34</Value>
      <Value>26</Value>
      <Value>44</Value>
      <Value>1</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Competition Framework Review 2023</TermName>
          <TermId xmlns="http://schemas.microsoft.com/office/infopath/2007/PartnerControls">2a5c75d4-b113-42e8-9ff5-32e57e4a7e4e</TermId>
        </TermInfo>
      </Terms>
    </gfba5f33532c49208d2320ce38cc3c2b>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1c05f84f-a96d-4b64-970a-14a4c22445cc</TermId>
        </TermInfo>
      </Terms>
    </e4fe7dcdd1c0411bbf19a4de3665191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AEF32E88CAB4FAE78DDAE130A1BFD" ma:contentTypeVersion="16" ma:contentTypeDescription="Create a new document." ma:contentTypeScope="" ma:versionID="e923fa09321b088203174827df691e16">
  <xsd:schema xmlns:xsd="http://www.w3.org/2001/XMLSchema" xmlns:xs="http://www.w3.org/2001/XMLSchema" xmlns:p="http://schemas.microsoft.com/office/2006/metadata/properties" xmlns:ns2="54e260aa-fe05-4d61-8c39-0bbe75d038fe" xmlns:ns3="fe39d773-a83d-4623-ae74-f25711a76616" xmlns:ns4="15178f0c-d67e-4e07-9961-36dba3b2e4a4" targetNamespace="http://schemas.microsoft.com/office/2006/metadata/properties" ma:root="true" ma:fieldsID="6882a72fbabeae4d7659b6712ed1704c" ns2:_="" ns3:_="" ns4:_="">
    <xsd:import namespace="54e260aa-fe05-4d61-8c39-0bbe75d038fe"/>
    <xsd:import namespace="fe39d773-a83d-4623-ae74-f25711a76616"/>
    <xsd:import namespace="15178f0c-d67e-4e07-9961-36dba3b2e4a4"/>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2:Inquiry"/>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260aa-fe05-4d61-8c39-0bbe75d038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2efb83-484e-4c5a-9dcb-24797d10e8c0}" ma:internalName="TaxCatchAll" ma:showField="CatchAllData" ma:web="54e260aa-fe05-4d61-8c39-0bbe75d038f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02efb83-484e-4c5a-9dcb-24797d10e8c0}" ma:internalName="TaxCatchAllLabel" ma:readOnly="true" ma:showField="CatchAllDataLabel" ma:web="54e260aa-fe05-4d61-8c39-0bbe75d038fe">
      <xsd:complexType>
        <xsd:complexContent>
          <xsd:extension base="dms:MultiChoiceLookup">
            <xsd:sequence>
              <xsd:element name="Value" type="dms:Lookup" maxOccurs="unbounded" minOccurs="0" nillable="true"/>
            </xsd:sequence>
          </xsd:extension>
        </xsd:complexContent>
      </xsd:complexType>
    </xsd:element>
    <xsd:element name="Inquiry" ma:index="23" ma:displayName="Inquiry" ma:format="Dropdown" ma:internalName="Inquiry">
      <xsd:simpleType>
        <xsd:union memberTypes="dms:Text">
          <xsd:simpleType>
            <xsd:restriction base="dms:Choice">
              <xsd:enumeration value="Digital Platform Services Inquiry (2020-2025)"/>
              <xsd:enumeration value="Digital Advertising Services Inquiry (2020-2021)"/>
              <xsd:enumeration value="Digital Platforms Inquiry (2017-2019)"/>
              <xsd:enumeration value="Gas Inquiry (2017 - 2025)"/>
              <xsd:enumeration value="Electricity Market Monitoring (2018 - 2025)"/>
              <xsd:enumeration value="Childcare Inquiry (2022 - 202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5;#Reviews and Inquiries|44975e42-2e5e-4e74-8e73-7eb62c595faa"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59c89ff2-e96f-4336-86cd-155fb4fa63b3"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62fd5056-221a-4e6b-9df9-5cdf2d7bee24"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5abbaea2-7bd8-41be-8943-70ce3a1bb8e3"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178f0c-d67e-4e07-9961-36dba3b2e4a4"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F791A-0B96-49A9-90A0-427E0D8994DA}">
  <ds:schemaRefs>
    <ds:schemaRef ds:uri="http://schemas.openxmlformats.org/officeDocument/2006/bibliography"/>
  </ds:schemaRefs>
</ds:datastoreItem>
</file>

<file path=customXml/itemProps2.xml><?xml version="1.0" encoding="utf-8"?>
<ds:datastoreItem xmlns:ds="http://schemas.openxmlformats.org/officeDocument/2006/customXml" ds:itemID="{E3DA3841-DF13-487C-B5BF-0182D9DFFBDB}">
  <ds:schemaRefs>
    <ds:schemaRef ds:uri="http://schemas.microsoft.com/sharepoint/events"/>
  </ds:schemaRefs>
</ds:datastoreItem>
</file>

<file path=customXml/itemProps3.xml><?xml version="1.0" encoding="utf-8"?>
<ds:datastoreItem xmlns:ds="http://schemas.openxmlformats.org/officeDocument/2006/customXml" ds:itemID="{1993B593-DEBC-4F31-9008-265E51F0A7C1}">
  <ds:schemaRefs>
    <ds:schemaRef ds:uri="http://www.w3.org/XML/1998/namespace"/>
    <ds:schemaRef ds:uri="15178f0c-d67e-4e07-9961-36dba3b2e4a4"/>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fe39d773-a83d-4623-ae74-f25711a76616"/>
    <ds:schemaRef ds:uri="54e260aa-fe05-4d61-8c39-0bbe75d038fe"/>
  </ds:schemaRefs>
</ds:datastoreItem>
</file>

<file path=customXml/itemProps4.xml><?xml version="1.0" encoding="utf-8"?>
<ds:datastoreItem xmlns:ds="http://schemas.openxmlformats.org/officeDocument/2006/customXml" ds:itemID="{83778195-ADFC-47FA-B7DD-A8EEA2B1B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260aa-fe05-4d61-8c39-0bbe75d038fe"/>
    <ds:schemaRef ds:uri="fe39d773-a83d-4623-ae74-f25711a76616"/>
    <ds:schemaRef ds:uri="15178f0c-d67e-4e07-9961-36dba3b2e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0D78CB-5F92-4649-937C-F3EF53747B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Howes, Michael</cp:lastModifiedBy>
  <cp:revision>3</cp:revision>
  <dcterms:created xsi:type="dcterms:W3CDTF">2025-03-05T00:28:00Z</dcterms:created>
  <dcterms:modified xsi:type="dcterms:W3CDTF">2025-03-05T01:58:10Z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 Sensitive</vt:lpwstr>
  </property>
  <property fmtid="{D5CDD505-2E9C-101B-9397-08002B2CF9AE}" pid="3" name="TSYStatus">
    <vt:lpwstr/>
  </property>
  <property fmtid="{D5CDD505-2E9C-101B-9397-08002B2CF9AE}" pid="4" name="ClassificationContentMarkingHeaderText">
    <vt:lpwstr>OFFICIAL: Sensitive</vt:lpwstr>
  </property>
  <property fmtid="{D5CDD505-2E9C-101B-9397-08002B2CF9AE}" pid="5" name="MSIP_Label_ced219fb-5734-444b-b5bb-b806c6ffe718_SiteId">
    <vt:lpwstr>214f1646-2021-47cc-8397-e3d3a7ba7d9d</vt:lpwstr>
  </property>
  <property fmtid="{D5CDD505-2E9C-101B-9397-08002B2CF9AE}" pid="6" name="MSIP_Label_ced219fb-5734-444b-b5bb-b806c6ffe718_Method">
    <vt:lpwstr>Privileged</vt:lpwstr>
  </property>
  <property fmtid="{D5CDD505-2E9C-101B-9397-08002B2CF9AE}" pid="7" name="MSIP_Label_ced219fb-5734-444b-b5bb-b806c6ffe718_Enabled">
    <vt:lpwstr>true</vt:lpwstr>
  </property>
  <property fmtid="{D5CDD505-2E9C-101B-9397-08002B2CF9AE}" pid="8" name="MediaServiceImageTags">
    <vt:lpwstr/>
  </property>
  <property fmtid="{D5CDD505-2E9C-101B-9397-08002B2CF9AE}" pid="9" name="ContentTypeId">
    <vt:lpwstr>0x010100DFFAEF32E88CAB4FAE78DDAE130A1BFD</vt:lpwstr>
  </property>
  <property fmtid="{D5CDD505-2E9C-101B-9397-08002B2CF9AE}" pid="10" name="eTheme">
    <vt:lpwstr>1;#Competition|953ae1f2-777b-4abb-8385-00f4be96f22a</vt:lpwstr>
  </property>
  <property fmtid="{D5CDD505-2E9C-101B-9397-08002B2CF9AE}" pid="11" name="ClassificationContentMarkingHeaderFontProps">
    <vt:lpwstr>#ff0000,12,Calibri</vt:lpwstr>
  </property>
  <property fmtid="{D5CDD505-2E9C-101B-9397-08002B2CF9AE}" pid="12" name="MSIP_Label_ced219fb-5734-444b-b5bb-b806c6ffe718_SetDate">
    <vt:lpwstr>2024-10-01T07:52:16Z</vt:lpwstr>
  </property>
  <property fmtid="{D5CDD505-2E9C-101B-9397-08002B2CF9AE}" pid="13" name="eDocumentType">
    <vt:lpwstr>34;#Analysis|b383e841-c58a-4c9d-92c1-6b13b35f5bdb</vt:lpwstr>
  </property>
  <property fmtid="{D5CDD505-2E9C-101B-9397-08002B2CF9AE}" pid="14" name="eActivity">
    <vt:lpwstr>44;#Analysis|1c05f84f-a96d-4b64-970a-14a4c22445cc</vt:lpwstr>
  </property>
  <property fmtid="{D5CDD505-2E9C-101B-9397-08002B2CF9AE}" pid="15" name="ClassificationContentMarkingFooterShapeIds">
    <vt:lpwstr>7,8,9,5b5cb171,5d18f36d,7afd0992</vt:lpwstr>
  </property>
  <property fmtid="{D5CDD505-2E9C-101B-9397-08002B2CF9AE}" pid="16" name="ClassificationContentMarkingHeaderShapeIds">
    <vt:lpwstr>1,2,3,5fde2195,25c64d70,12bbcd42</vt:lpwstr>
  </property>
  <property fmtid="{D5CDD505-2E9C-101B-9397-08002B2CF9AE}" pid="17" name="MSIP_Label_ced219fb-5734-444b-b5bb-b806c6ffe718_Name">
    <vt:lpwstr>OS</vt:lpwstr>
  </property>
  <property fmtid="{D5CDD505-2E9C-101B-9397-08002B2CF9AE}" pid="18" name="MSIP_Label_ced219fb-5734-444b-b5bb-b806c6ffe718_ActionId">
    <vt:lpwstr>4eceb18c-d633-47d7-a3aa-c63060c1d8e4</vt:lpwstr>
  </property>
  <property fmtid="{D5CDD505-2E9C-101B-9397-08002B2CF9AE}" pid="19" name="ClassificationContentMarkingFooterFontProps">
    <vt:lpwstr>#ff0000,12,Calibri</vt:lpwstr>
  </property>
  <property fmtid="{D5CDD505-2E9C-101B-9397-08002B2CF9AE}" pid="20" name="lcf76f155ced4ddcb4097134ff3c332f">
    <vt:lpwstr/>
  </property>
  <property fmtid="{D5CDD505-2E9C-101B-9397-08002B2CF9AE}" pid="21" name="MSIP_Label_ced219fb-5734-444b-b5bb-b806c6ffe718_ContentBits">
    <vt:lpwstr>3</vt:lpwstr>
  </property>
  <property fmtid="{D5CDD505-2E9C-101B-9397-08002B2CF9AE}" pid="22" name="_dlc_DocIdItemGuid">
    <vt:lpwstr>df742d38-be2e-481b-8fa3-8f8d56c0e41f</vt:lpwstr>
  </property>
  <property fmtid="{D5CDD505-2E9C-101B-9397-08002B2CF9AE}" pid="23" name="eTopic">
    <vt:lpwstr>26;#Competition Framework Review 2023|2a5c75d4-b113-42e8-9ff5-32e57e4a7e4e</vt:lpwstr>
  </property>
</Properties>
</file>