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6EA" w:rsidRDefault="009B16EA"/>
    <w:p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rsidR="00C91B5F" w:rsidRPr="001E20F4" w:rsidRDefault="00CB2FE3" w:rsidP="00C91B5F">
      <w:pPr>
        <w:pStyle w:val="Title"/>
      </w:pPr>
      <w:r>
        <w:t xml:space="preserve">Upgrades to the </w:t>
      </w:r>
      <w:proofErr w:type="spellStart"/>
      <w:r>
        <w:t>Qtopia</w:t>
      </w:r>
      <w:proofErr w:type="spellEnd"/>
      <w:r>
        <w:t xml:space="preserve"> Sydney Museum</w:t>
      </w:r>
    </w:p>
    <w:p w:rsidR="00C91B5F" w:rsidRPr="00BE249A" w:rsidRDefault="00D54783" w:rsidP="00C91B5F">
      <w:pPr>
        <w:pStyle w:val="Subtitle"/>
      </w:pPr>
      <w:r>
        <w:t xml:space="preserve">FEDERATION FUNDING AGREEMENT – </w:t>
      </w:r>
      <w:r w:rsidR="00CB2ED7">
        <w:t>INFRASTRUCTURE</w:t>
      </w:r>
    </w:p>
    <w:tbl>
      <w:tblPr>
        <w:tblW w:w="991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8222"/>
      </w:tblGrid>
      <w:tr w:rsidR="00C91B5F" w:rsidRPr="00F00A18" w:rsidTr="00786EA9">
        <w:tc>
          <w:tcPr>
            <w:tcW w:w="9913" w:type="dxa"/>
            <w:gridSpan w:val="2"/>
            <w:shd w:val="clear" w:color="auto" w:fill="DEEAF6" w:themeFill="accent1" w:themeFillTint="33"/>
          </w:tcPr>
          <w:p w:rsidR="00C91B5F" w:rsidRPr="00F00A18" w:rsidRDefault="00C91B5F" w:rsidP="005D3905">
            <w:pPr>
              <w:pStyle w:val="Tableformat"/>
              <w:rPr>
                <w:b/>
                <w:color w:val="auto"/>
              </w:rPr>
            </w:pPr>
            <w:r w:rsidRPr="00F00A18">
              <w:rPr>
                <w:b/>
                <w:color w:val="auto"/>
              </w:rPr>
              <w:t>Table 1: Formalities and operation of schedule</w:t>
            </w:r>
          </w:p>
        </w:tc>
      </w:tr>
      <w:tr w:rsidR="00C91B5F" w:rsidRPr="00F00A18" w:rsidTr="00786EA9">
        <w:tc>
          <w:tcPr>
            <w:tcW w:w="1691" w:type="dxa"/>
            <w:shd w:val="clear" w:color="auto" w:fill="auto"/>
          </w:tcPr>
          <w:p w:rsidR="00C91B5F" w:rsidRPr="00F00A18" w:rsidRDefault="00C91B5F" w:rsidP="005D3905">
            <w:pPr>
              <w:pStyle w:val="Tableformat"/>
              <w:rPr>
                <w:color w:val="auto"/>
              </w:rPr>
            </w:pPr>
            <w:r w:rsidRPr="00F00A18">
              <w:rPr>
                <w:color w:val="auto"/>
              </w:rPr>
              <w:t>Parties</w:t>
            </w:r>
          </w:p>
        </w:tc>
        <w:tc>
          <w:tcPr>
            <w:tcW w:w="8222" w:type="dxa"/>
            <w:shd w:val="clear" w:color="auto" w:fill="auto"/>
          </w:tcPr>
          <w:p w:rsidR="00C91B5F" w:rsidRDefault="00C91B5F" w:rsidP="005D3905">
            <w:pPr>
              <w:pStyle w:val="Tableformat"/>
              <w:rPr>
                <w:color w:val="auto"/>
              </w:rPr>
            </w:pPr>
            <w:r w:rsidRPr="00F00A18">
              <w:rPr>
                <w:color w:val="auto"/>
              </w:rPr>
              <w:t>Commonwealth</w:t>
            </w:r>
          </w:p>
          <w:p w:rsidR="00942C0A" w:rsidRPr="00F00A18" w:rsidRDefault="00CB2FE3" w:rsidP="005D3905">
            <w:pPr>
              <w:pStyle w:val="Tableformat"/>
              <w:rPr>
                <w:color w:val="auto"/>
              </w:rPr>
            </w:pPr>
            <w:r>
              <w:rPr>
                <w:color w:val="auto"/>
              </w:rPr>
              <w:t>N</w:t>
            </w:r>
            <w:r w:rsidR="00443744">
              <w:rPr>
                <w:color w:val="auto"/>
              </w:rPr>
              <w:t>ew South Wales</w:t>
            </w:r>
          </w:p>
        </w:tc>
      </w:tr>
      <w:tr w:rsidR="00C91B5F" w:rsidRPr="00F00A18" w:rsidTr="00786EA9">
        <w:tc>
          <w:tcPr>
            <w:tcW w:w="1691" w:type="dxa"/>
            <w:shd w:val="clear" w:color="auto" w:fill="auto"/>
          </w:tcPr>
          <w:p w:rsidR="00C91B5F" w:rsidRPr="00F00A18" w:rsidRDefault="00C91B5F" w:rsidP="005D3905">
            <w:pPr>
              <w:pStyle w:val="Tableformat"/>
              <w:rPr>
                <w:color w:val="auto"/>
              </w:rPr>
            </w:pPr>
            <w:r w:rsidRPr="00F00A18">
              <w:rPr>
                <w:color w:val="auto"/>
              </w:rPr>
              <w:t>Duration</w:t>
            </w:r>
          </w:p>
        </w:tc>
        <w:tc>
          <w:tcPr>
            <w:tcW w:w="8222" w:type="dxa"/>
            <w:shd w:val="clear" w:color="auto" w:fill="auto"/>
          </w:tcPr>
          <w:p w:rsidR="00C91B5F" w:rsidRPr="00F00A18" w:rsidRDefault="00CB2FE3" w:rsidP="005D3905">
            <w:pPr>
              <w:pStyle w:val="Tableformat"/>
              <w:rPr>
                <w:color w:val="auto"/>
              </w:rPr>
            </w:pPr>
            <w:r w:rsidRPr="00F00A18">
              <w:rPr>
                <w:color w:val="auto"/>
              </w:rPr>
              <w:t xml:space="preserve">This Schedule is expected to expire on </w:t>
            </w:r>
            <w:r w:rsidR="000039C6">
              <w:rPr>
                <w:color w:val="auto"/>
              </w:rPr>
              <w:t>30 June 2027</w:t>
            </w:r>
            <w:r>
              <w:rPr>
                <w:color w:val="auto"/>
              </w:rPr>
              <w:t xml:space="preserve"> or when all project deliverables outlined in this Schedule have been completed and acquitted.</w:t>
            </w:r>
          </w:p>
        </w:tc>
      </w:tr>
      <w:tr w:rsidR="00C91B5F" w:rsidRPr="00F00A18" w:rsidTr="00786EA9">
        <w:tc>
          <w:tcPr>
            <w:tcW w:w="1691" w:type="dxa"/>
            <w:shd w:val="clear" w:color="auto" w:fill="auto"/>
          </w:tcPr>
          <w:p w:rsidR="00C91B5F" w:rsidRPr="00F00A18" w:rsidRDefault="00C91B5F" w:rsidP="005D3905">
            <w:pPr>
              <w:pStyle w:val="Tableformat"/>
              <w:rPr>
                <w:color w:val="auto"/>
              </w:rPr>
            </w:pPr>
            <w:r w:rsidRPr="00F00A18">
              <w:rPr>
                <w:color w:val="auto"/>
              </w:rPr>
              <w:t>Purpose</w:t>
            </w:r>
          </w:p>
        </w:tc>
        <w:tc>
          <w:tcPr>
            <w:tcW w:w="8222" w:type="dxa"/>
            <w:shd w:val="clear" w:color="auto" w:fill="auto"/>
          </w:tcPr>
          <w:p w:rsidR="00C91B5F" w:rsidRPr="00F00A18" w:rsidRDefault="00C91B5F" w:rsidP="0000331D">
            <w:pPr>
              <w:pStyle w:val="Tableformat"/>
              <w:rPr>
                <w:color w:val="auto"/>
              </w:rPr>
            </w:pPr>
            <w:r w:rsidRPr="00F00A18">
              <w:rPr>
                <w:color w:val="auto"/>
              </w:rPr>
              <w:t xml:space="preserve">This Schedule will support </w:t>
            </w:r>
            <w:r w:rsidR="00C724CE" w:rsidRPr="00C724CE">
              <w:rPr>
                <w:color w:val="auto"/>
              </w:rPr>
              <w:t xml:space="preserve">further upgrades </w:t>
            </w:r>
            <w:r w:rsidR="006870FF">
              <w:rPr>
                <w:color w:val="auto"/>
              </w:rPr>
              <w:t xml:space="preserve">in accordance with the project scope </w:t>
            </w:r>
            <w:r w:rsidR="00854E4B">
              <w:rPr>
                <w:color w:val="auto"/>
              </w:rPr>
              <w:t>(refer Table 2A)</w:t>
            </w:r>
            <w:r w:rsidR="003F508A">
              <w:rPr>
                <w:color w:val="auto"/>
              </w:rPr>
              <w:t xml:space="preserve"> </w:t>
            </w:r>
            <w:r w:rsidR="00C724CE" w:rsidRPr="00C724CE">
              <w:rPr>
                <w:color w:val="auto"/>
              </w:rPr>
              <w:t xml:space="preserve">to </w:t>
            </w:r>
            <w:proofErr w:type="spellStart"/>
            <w:r w:rsidR="00C724CE" w:rsidRPr="00C724CE">
              <w:rPr>
                <w:color w:val="auto"/>
              </w:rPr>
              <w:t>Qtopia</w:t>
            </w:r>
            <w:proofErr w:type="spellEnd"/>
            <w:r w:rsidR="0000331D">
              <w:rPr>
                <w:color w:val="auto"/>
              </w:rPr>
              <w:t xml:space="preserve"> Sydney</w:t>
            </w:r>
            <w:r w:rsidR="00C724CE" w:rsidRPr="00C724CE">
              <w:rPr>
                <w:color w:val="auto"/>
              </w:rPr>
              <w:t>, a dedicated</w:t>
            </w:r>
            <w:r w:rsidR="00072816">
              <w:rPr>
                <w:color w:val="auto"/>
              </w:rPr>
              <w:t xml:space="preserve"> </w:t>
            </w:r>
            <w:r w:rsidR="00120146">
              <w:rPr>
                <w:color w:val="auto"/>
              </w:rPr>
              <w:t>creative, cultural and education space</w:t>
            </w:r>
            <w:r w:rsidR="00C724CE" w:rsidRPr="00C724CE">
              <w:rPr>
                <w:color w:val="auto"/>
              </w:rPr>
              <w:t xml:space="preserve"> at the site of the former Darlinghurst Police Station, created as a </w:t>
            </w:r>
            <w:proofErr w:type="spellStart"/>
            <w:r w:rsidR="00C724CE" w:rsidRPr="00C724CE">
              <w:rPr>
                <w:color w:val="auto"/>
              </w:rPr>
              <w:t>centre</w:t>
            </w:r>
            <w:proofErr w:type="spellEnd"/>
            <w:r w:rsidR="00C724CE" w:rsidRPr="00C724CE">
              <w:rPr>
                <w:color w:val="auto"/>
              </w:rPr>
              <w:t xml:space="preserve"> for celebrating and educating on LGBTQIA+ history and culture.</w:t>
            </w:r>
          </w:p>
        </w:tc>
      </w:tr>
      <w:tr w:rsidR="00C91B5F" w:rsidRPr="00F00A18" w:rsidTr="00C04313">
        <w:trPr>
          <w:trHeight w:val="4145"/>
        </w:trPr>
        <w:tc>
          <w:tcPr>
            <w:tcW w:w="1691" w:type="dxa"/>
            <w:shd w:val="clear" w:color="auto" w:fill="auto"/>
          </w:tcPr>
          <w:p w:rsidR="00C91B5F" w:rsidRPr="00F00A18" w:rsidRDefault="00C91B5F" w:rsidP="005D3905">
            <w:pPr>
              <w:pStyle w:val="Tableformat"/>
              <w:rPr>
                <w:color w:val="auto"/>
              </w:rPr>
            </w:pPr>
            <w:r w:rsidRPr="00F00A18">
              <w:rPr>
                <w:color w:val="auto"/>
              </w:rPr>
              <w:t>Estimated financial contributions</w:t>
            </w:r>
          </w:p>
        </w:tc>
        <w:tc>
          <w:tcPr>
            <w:tcW w:w="8222" w:type="dxa"/>
            <w:shd w:val="clear" w:color="auto" w:fill="auto"/>
          </w:tcPr>
          <w:p w:rsidR="00C91B5F" w:rsidRDefault="00C91B5F" w:rsidP="005D3905">
            <w:pPr>
              <w:pStyle w:val="Tableformat"/>
              <w:rPr>
                <w:color w:val="auto"/>
              </w:rPr>
            </w:pPr>
            <w:r w:rsidRPr="00F00A18">
              <w:rPr>
                <w:color w:val="auto"/>
              </w:rPr>
              <w:t xml:space="preserve">The Commonwealth will provide an estimated total financial contribution to the State </w:t>
            </w:r>
            <w:r w:rsidRPr="00851168">
              <w:rPr>
                <w:color w:val="auto"/>
              </w:rPr>
              <w:t xml:space="preserve">of </w:t>
            </w:r>
            <w:r w:rsidRPr="00356679">
              <w:rPr>
                <w:color w:val="auto"/>
              </w:rPr>
              <w:t>$</w:t>
            </w:r>
            <w:r w:rsidR="00851168" w:rsidRPr="00356679">
              <w:rPr>
                <w:color w:val="auto"/>
              </w:rPr>
              <w:t>1.5</w:t>
            </w:r>
            <w:r w:rsidRPr="00356679">
              <w:rPr>
                <w:color w:val="auto"/>
              </w:rPr>
              <w:t>m</w:t>
            </w:r>
            <w:r w:rsidRPr="00851168">
              <w:rPr>
                <w:color w:val="auto"/>
              </w:rPr>
              <w:t xml:space="preserve"> in</w:t>
            </w:r>
            <w:r w:rsidRPr="00F00A18">
              <w:rPr>
                <w:color w:val="auto"/>
              </w:rPr>
              <w:t xml:space="preserve"> respect of this Schedule.</w:t>
            </w:r>
          </w:p>
          <w:tbl>
            <w:tblPr>
              <w:tblW w:w="0" w:type="auto"/>
              <w:tblLayout w:type="fixed"/>
              <w:tblLook w:val="01E0" w:firstRow="1" w:lastRow="1" w:firstColumn="1" w:lastColumn="1" w:noHBand="0" w:noVBand="0"/>
            </w:tblPr>
            <w:tblGrid>
              <w:gridCol w:w="3172"/>
              <w:gridCol w:w="1720"/>
              <w:gridCol w:w="1410"/>
              <w:gridCol w:w="1410"/>
            </w:tblGrid>
            <w:tr w:rsidR="006E6F2A" w:rsidRPr="00101AB3" w:rsidTr="006A6DC7">
              <w:trPr>
                <w:cantSplit/>
                <w:trHeight w:val="775"/>
              </w:trPr>
              <w:tc>
                <w:tcPr>
                  <w:tcW w:w="3172" w:type="dxa"/>
                  <w:tcBorders>
                    <w:top w:val="single" w:sz="4" w:space="0" w:color="000080"/>
                    <w:bottom w:val="single" w:sz="4" w:space="0" w:color="000080"/>
                  </w:tcBorders>
                </w:tcPr>
                <w:p w:rsidR="006E6F2A" w:rsidRDefault="006E6F2A" w:rsidP="00D2024A">
                  <w:pPr>
                    <w:keepNext/>
                    <w:keepLines/>
                    <w:spacing w:before="40" w:after="40"/>
                    <w:ind w:left="-111"/>
                    <w:rPr>
                      <w:b/>
                      <w:sz w:val="21"/>
                      <w:szCs w:val="21"/>
                    </w:rPr>
                  </w:pPr>
                  <w:r>
                    <w:rPr>
                      <w:b/>
                      <w:sz w:val="21"/>
                      <w:szCs w:val="21"/>
                    </w:rPr>
                    <w:t>Table 1</w:t>
                  </w:r>
                </w:p>
                <w:p w:rsidR="006E6F2A" w:rsidRPr="005D39DD" w:rsidRDefault="006E6F2A" w:rsidP="00D2024A">
                  <w:pPr>
                    <w:keepNext/>
                    <w:keepLines/>
                    <w:spacing w:before="40" w:after="40"/>
                    <w:ind w:left="-111"/>
                    <w:rPr>
                      <w:b/>
                      <w:sz w:val="21"/>
                      <w:szCs w:val="21"/>
                    </w:rPr>
                  </w:pPr>
                  <w:r w:rsidRPr="005D39DD">
                    <w:rPr>
                      <w:b/>
                      <w:sz w:val="21"/>
                      <w:szCs w:val="21"/>
                    </w:rPr>
                    <w:t>($ million)</w:t>
                  </w:r>
                </w:p>
              </w:tc>
              <w:tc>
                <w:tcPr>
                  <w:tcW w:w="1720" w:type="dxa"/>
                  <w:tcBorders>
                    <w:top w:val="single" w:sz="4" w:space="0" w:color="000080"/>
                    <w:bottom w:val="single" w:sz="4" w:space="0" w:color="000080"/>
                  </w:tcBorders>
                </w:tcPr>
                <w:p w:rsidR="006E6F2A" w:rsidRPr="00D2024A" w:rsidRDefault="006E6F2A" w:rsidP="00D2024A">
                  <w:pPr>
                    <w:keepNext/>
                    <w:keepLines/>
                    <w:spacing w:before="40" w:after="40"/>
                    <w:jc w:val="right"/>
                    <w:rPr>
                      <w:b/>
                      <w:sz w:val="21"/>
                      <w:szCs w:val="21"/>
                    </w:rPr>
                  </w:pPr>
                </w:p>
                <w:p w:rsidR="006E6F2A" w:rsidRPr="00D2024A" w:rsidRDefault="006E6F2A" w:rsidP="00D2024A">
                  <w:pPr>
                    <w:keepNext/>
                    <w:keepLines/>
                    <w:spacing w:before="40" w:after="40"/>
                    <w:jc w:val="right"/>
                    <w:rPr>
                      <w:b/>
                      <w:sz w:val="21"/>
                      <w:szCs w:val="21"/>
                    </w:rPr>
                  </w:pPr>
                  <w:r w:rsidRPr="00D2024A">
                    <w:rPr>
                      <w:b/>
                      <w:sz w:val="21"/>
                      <w:szCs w:val="21"/>
                    </w:rPr>
                    <w:t>2024-2025</w:t>
                  </w:r>
                </w:p>
              </w:tc>
              <w:tc>
                <w:tcPr>
                  <w:tcW w:w="1410" w:type="dxa"/>
                  <w:tcBorders>
                    <w:top w:val="single" w:sz="4" w:space="0" w:color="000080"/>
                    <w:bottom w:val="single" w:sz="4" w:space="0" w:color="000080"/>
                  </w:tcBorders>
                </w:tcPr>
                <w:p w:rsidR="00D03DE7" w:rsidRDefault="00D03DE7" w:rsidP="00D2024A">
                  <w:pPr>
                    <w:keepNext/>
                    <w:keepLines/>
                    <w:spacing w:before="40" w:after="40"/>
                    <w:jc w:val="right"/>
                    <w:rPr>
                      <w:b/>
                      <w:sz w:val="21"/>
                      <w:szCs w:val="21"/>
                    </w:rPr>
                  </w:pPr>
                </w:p>
                <w:p w:rsidR="006E6F2A" w:rsidRDefault="006E6F2A" w:rsidP="00D2024A">
                  <w:pPr>
                    <w:keepNext/>
                    <w:keepLines/>
                    <w:spacing w:before="40" w:after="40"/>
                    <w:jc w:val="right"/>
                    <w:rPr>
                      <w:b/>
                      <w:sz w:val="21"/>
                      <w:szCs w:val="21"/>
                    </w:rPr>
                  </w:pPr>
                  <w:r>
                    <w:rPr>
                      <w:b/>
                      <w:sz w:val="21"/>
                      <w:szCs w:val="21"/>
                    </w:rPr>
                    <w:t>2025</w:t>
                  </w:r>
                  <w:r w:rsidR="00D03DE7">
                    <w:rPr>
                      <w:b/>
                      <w:sz w:val="21"/>
                      <w:szCs w:val="21"/>
                    </w:rPr>
                    <w:t>-20</w:t>
                  </w:r>
                  <w:r>
                    <w:rPr>
                      <w:b/>
                      <w:sz w:val="21"/>
                      <w:szCs w:val="21"/>
                    </w:rPr>
                    <w:t>26</w:t>
                  </w:r>
                </w:p>
              </w:tc>
              <w:tc>
                <w:tcPr>
                  <w:tcW w:w="1410" w:type="dxa"/>
                  <w:tcBorders>
                    <w:top w:val="single" w:sz="4" w:space="0" w:color="000080"/>
                    <w:bottom w:val="single" w:sz="4" w:space="0" w:color="000080"/>
                  </w:tcBorders>
                </w:tcPr>
                <w:p w:rsidR="006E6F2A" w:rsidRDefault="006E6F2A" w:rsidP="00D2024A">
                  <w:pPr>
                    <w:keepNext/>
                    <w:keepLines/>
                    <w:spacing w:before="40" w:after="40"/>
                    <w:jc w:val="right"/>
                    <w:rPr>
                      <w:b/>
                      <w:sz w:val="21"/>
                      <w:szCs w:val="21"/>
                    </w:rPr>
                  </w:pPr>
                </w:p>
                <w:p w:rsidR="006E6F2A" w:rsidRPr="005D39DD" w:rsidRDefault="006E6F2A" w:rsidP="00D2024A">
                  <w:pPr>
                    <w:keepNext/>
                    <w:keepLines/>
                    <w:spacing w:before="40" w:after="40"/>
                    <w:jc w:val="right"/>
                    <w:rPr>
                      <w:b/>
                      <w:sz w:val="21"/>
                      <w:szCs w:val="21"/>
                    </w:rPr>
                  </w:pPr>
                  <w:r w:rsidRPr="005D39DD">
                    <w:rPr>
                      <w:b/>
                      <w:sz w:val="21"/>
                      <w:szCs w:val="21"/>
                    </w:rPr>
                    <w:t>Total</w:t>
                  </w:r>
                </w:p>
              </w:tc>
            </w:tr>
            <w:tr w:rsidR="006E6F2A" w:rsidRPr="00101AB3" w:rsidTr="006A6DC7">
              <w:trPr>
                <w:cantSplit/>
                <w:trHeight w:val="551"/>
              </w:trPr>
              <w:tc>
                <w:tcPr>
                  <w:tcW w:w="3172" w:type="dxa"/>
                  <w:tcBorders>
                    <w:top w:val="single" w:sz="4" w:space="0" w:color="000080"/>
                  </w:tcBorders>
                </w:tcPr>
                <w:p w:rsidR="006E6F2A" w:rsidRPr="005D39DD" w:rsidRDefault="006E6F2A" w:rsidP="00D2024A">
                  <w:pPr>
                    <w:keepNext/>
                    <w:keepLines/>
                    <w:spacing w:before="60" w:after="60"/>
                    <w:ind w:left="-111"/>
                    <w:rPr>
                      <w:b/>
                      <w:sz w:val="21"/>
                      <w:szCs w:val="21"/>
                    </w:rPr>
                  </w:pPr>
                  <w:r w:rsidRPr="005D39DD">
                    <w:rPr>
                      <w:b/>
                      <w:sz w:val="21"/>
                      <w:szCs w:val="21"/>
                    </w:rPr>
                    <w:t>Estimated total budget</w:t>
                  </w:r>
                </w:p>
              </w:tc>
              <w:tc>
                <w:tcPr>
                  <w:tcW w:w="1720" w:type="dxa"/>
                  <w:tcBorders>
                    <w:top w:val="single" w:sz="4" w:space="0" w:color="000080"/>
                  </w:tcBorders>
                </w:tcPr>
                <w:p w:rsidR="006E6F2A" w:rsidRPr="005D39DD" w:rsidRDefault="006E6F2A" w:rsidP="00D2024A">
                  <w:pPr>
                    <w:keepNext/>
                    <w:keepLines/>
                    <w:spacing w:before="40" w:after="40"/>
                    <w:jc w:val="right"/>
                    <w:rPr>
                      <w:b/>
                      <w:sz w:val="21"/>
                      <w:szCs w:val="21"/>
                    </w:rPr>
                  </w:pPr>
                  <w:r>
                    <w:rPr>
                      <w:b/>
                      <w:sz w:val="21"/>
                      <w:szCs w:val="21"/>
                    </w:rPr>
                    <w:t>4.25</w:t>
                  </w:r>
                </w:p>
              </w:tc>
              <w:tc>
                <w:tcPr>
                  <w:tcW w:w="1410" w:type="dxa"/>
                  <w:tcBorders>
                    <w:top w:val="single" w:sz="4" w:space="0" w:color="000080"/>
                  </w:tcBorders>
                </w:tcPr>
                <w:p w:rsidR="006E6F2A" w:rsidRDefault="006E6F2A" w:rsidP="00D2024A">
                  <w:pPr>
                    <w:keepNext/>
                    <w:keepLines/>
                    <w:spacing w:before="40" w:after="40"/>
                    <w:jc w:val="right"/>
                    <w:rPr>
                      <w:b/>
                      <w:sz w:val="21"/>
                      <w:szCs w:val="21"/>
                    </w:rPr>
                  </w:pPr>
                  <w:r>
                    <w:rPr>
                      <w:b/>
                      <w:sz w:val="21"/>
                      <w:szCs w:val="21"/>
                    </w:rPr>
                    <w:t>7.75</w:t>
                  </w:r>
                </w:p>
              </w:tc>
              <w:tc>
                <w:tcPr>
                  <w:tcW w:w="1410" w:type="dxa"/>
                  <w:tcBorders>
                    <w:top w:val="single" w:sz="4" w:space="0" w:color="000080"/>
                  </w:tcBorders>
                </w:tcPr>
                <w:p w:rsidR="006E6F2A" w:rsidRPr="005D39DD" w:rsidRDefault="006E6F2A" w:rsidP="00D2024A">
                  <w:pPr>
                    <w:keepNext/>
                    <w:keepLines/>
                    <w:spacing w:before="40" w:after="40"/>
                    <w:jc w:val="right"/>
                    <w:rPr>
                      <w:b/>
                      <w:sz w:val="21"/>
                      <w:szCs w:val="21"/>
                    </w:rPr>
                  </w:pPr>
                  <w:r>
                    <w:rPr>
                      <w:b/>
                      <w:sz w:val="21"/>
                      <w:szCs w:val="21"/>
                    </w:rPr>
                    <w:t>12.0</w:t>
                  </w:r>
                </w:p>
              </w:tc>
            </w:tr>
            <w:tr w:rsidR="006E6F2A" w:rsidRPr="00101AB3" w:rsidTr="006A6DC7">
              <w:trPr>
                <w:cantSplit/>
                <w:trHeight w:val="775"/>
              </w:trPr>
              <w:tc>
                <w:tcPr>
                  <w:tcW w:w="3172" w:type="dxa"/>
                </w:tcPr>
                <w:p w:rsidR="006E6F2A" w:rsidRPr="0064121C" w:rsidRDefault="006E6F2A" w:rsidP="00D2024A">
                  <w:pPr>
                    <w:keepNext/>
                    <w:keepLines/>
                    <w:spacing w:before="60" w:after="60"/>
                    <w:ind w:left="-111"/>
                    <w:rPr>
                      <w:i/>
                      <w:iCs/>
                      <w:sz w:val="21"/>
                      <w:szCs w:val="21"/>
                    </w:rPr>
                  </w:pPr>
                  <w:r w:rsidRPr="0064121C">
                    <w:rPr>
                      <w:i/>
                      <w:iCs/>
                      <w:sz w:val="21"/>
                      <w:szCs w:val="21"/>
                    </w:rPr>
                    <w:t xml:space="preserve">Less estimated National Partnership Payments </w:t>
                  </w:r>
                </w:p>
              </w:tc>
              <w:tc>
                <w:tcPr>
                  <w:tcW w:w="1720" w:type="dxa"/>
                </w:tcPr>
                <w:p w:rsidR="006E6F2A" w:rsidRPr="005D39DD" w:rsidRDefault="006E6F2A" w:rsidP="00D2024A">
                  <w:pPr>
                    <w:keepNext/>
                    <w:keepLines/>
                    <w:spacing w:before="40" w:after="40"/>
                    <w:jc w:val="right"/>
                    <w:rPr>
                      <w:sz w:val="21"/>
                      <w:szCs w:val="21"/>
                    </w:rPr>
                  </w:pPr>
                  <w:r>
                    <w:rPr>
                      <w:sz w:val="21"/>
                      <w:szCs w:val="21"/>
                    </w:rPr>
                    <w:t>1.5</w:t>
                  </w:r>
                </w:p>
              </w:tc>
              <w:tc>
                <w:tcPr>
                  <w:tcW w:w="1410" w:type="dxa"/>
                </w:tcPr>
                <w:p w:rsidR="006E6F2A" w:rsidRDefault="006E6F2A" w:rsidP="00D2024A">
                  <w:pPr>
                    <w:keepNext/>
                    <w:keepLines/>
                    <w:spacing w:before="40" w:after="40"/>
                    <w:jc w:val="right"/>
                    <w:rPr>
                      <w:sz w:val="21"/>
                      <w:szCs w:val="21"/>
                    </w:rPr>
                  </w:pPr>
                  <w:r>
                    <w:rPr>
                      <w:sz w:val="21"/>
                      <w:szCs w:val="21"/>
                    </w:rPr>
                    <w:t>0.0</w:t>
                  </w:r>
                </w:p>
              </w:tc>
              <w:tc>
                <w:tcPr>
                  <w:tcW w:w="1410" w:type="dxa"/>
                </w:tcPr>
                <w:p w:rsidR="006E6F2A" w:rsidRPr="005D39DD" w:rsidRDefault="006E6F2A" w:rsidP="00D2024A">
                  <w:pPr>
                    <w:keepNext/>
                    <w:keepLines/>
                    <w:spacing w:before="40" w:after="40"/>
                    <w:jc w:val="right"/>
                    <w:rPr>
                      <w:sz w:val="21"/>
                      <w:szCs w:val="21"/>
                    </w:rPr>
                  </w:pPr>
                  <w:r>
                    <w:rPr>
                      <w:sz w:val="21"/>
                      <w:szCs w:val="21"/>
                    </w:rPr>
                    <w:t>1.5</w:t>
                  </w:r>
                </w:p>
              </w:tc>
            </w:tr>
            <w:tr w:rsidR="006E6F2A" w:rsidRPr="00101AB3" w:rsidTr="006A6DC7">
              <w:trPr>
                <w:cantSplit/>
                <w:trHeight w:val="735"/>
              </w:trPr>
              <w:tc>
                <w:tcPr>
                  <w:tcW w:w="3172" w:type="dxa"/>
                  <w:tcBorders>
                    <w:bottom w:val="single" w:sz="4" w:space="0" w:color="000080"/>
                  </w:tcBorders>
                </w:tcPr>
                <w:p w:rsidR="006E6F2A" w:rsidRPr="008C6B79" w:rsidRDefault="006E6F2A" w:rsidP="00D2024A">
                  <w:pPr>
                    <w:keepNext/>
                    <w:keepLines/>
                    <w:spacing w:before="40" w:after="40"/>
                    <w:ind w:left="-111"/>
                    <w:rPr>
                      <w:sz w:val="21"/>
                      <w:szCs w:val="21"/>
                    </w:rPr>
                  </w:pPr>
                  <w:r w:rsidRPr="008C6B79">
                    <w:rPr>
                      <w:sz w:val="21"/>
                      <w:szCs w:val="21"/>
                    </w:rPr>
                    <w:t>Balance of non-Commonwealth contributions</w:t>
                  </w:r>
                </w:p>
              </w:tc>
              <w:tc>
                <w:tcPr>
                  <w:tcW w:w="1720" w:type="dxa"/>
                  <w:tcBorders>
                    <w:bottom w:val="single" w:sz="4" w:space="0" w:color="000080"/>
                  </w:tcBorders>
                </w:tcPr>
                <w:p w:rsidR="006E6F2A" w:rsidRPr="005D39DD" w:rsidRDefault="006E6F2A" w:rsidP="00D2024A">
                  <w:pPr>
                    <w:keepNext/>
                    <w:keepLines/>
                    <w:spacing w:before="40" w:after="40"/>
                    <w:jc w:val="right"/>
                    <w:rPr>
                      <w:sz w:val="21"/>
                      <w:szCs w:val="21"/>
                    </w:rPr>
                  </w:pPr>
                  <w:r>
                    <w:rPr>
                      <w:sz w:val="21"/>
                      <w:szCs w:val="21"/>
                    </w:rPr>
                    <w:t>2.75</w:t>
                  </w:r>
                </w:p>
              </w:tc>
              <w:tc>
                <w:tcPr>
                  <w:tcW w:w="1410" w:type="dxa"/>
                  <w:tcBorders>
                    <w:bottom w:val="single" w:sz="4" w:space="0" w:color="000080"/>
                  </w:tcBorders>
                </w:tcPr>
                <w:p w:rsidR="006E6F2A" w:rsidRDefault="006E6F2A" w:rsidP="00D2024A">
                  <w:pPr>
                    <w:keepNext/>
                    <w:keepLines/>
                    <w:spacing w:before="40" w:after="40"/>
                    <w:jc w:val="right"/>
                    <w:rPr>
                      <w:sz w:val="21"/>
                      <w:szCs w:val="21"/>
                    </w:rPr>
                  </w:pPr>
                  <w:r>
                    <w:rPr>
                      <w:sz w:val="21"/>
                      <w:szCs w:val="21"/>
                    </w:rPr>
                    <w:t>7.75</w:t>
                  </w:r>
                </w:p>
              </w:tc>
              <w:tc>
                <w:tcPr>
                  <w:tcW w:w="1410" w:type="dxa"/>
                  <w:tcBorders>
                    <w:bottom w:val="single" w:sz="4" w:space="0" w:color="000080"/>
                  </w:tcBorders>
                </w:tcPr>
                <w:p w:rsidR="006E6F2A" w:rsidRPr="005D39DD" w:rsidRDefault="006E6F2A" w:rsidP="00D2024A">
                  <w:pPr>
                    <w:keepNext/>
                    <w:keepLines/>
                    <w:spacing w:before="40" w:after="40"/>
                    <w:jc w:val="right"/>
                    <w:rPr>
                      <w:sz w:val="21"/>
                      <w:szCs w:val="21"/>
                    </w:rPr>
                  </w:pPr>
                  <w:r>
                    <w:rPr>
                      <w:sz w:val="21"/>
                      <w:szCs w:val="21"/>
                    </w:rPr>
                    <w:t>10.5</w:t>
                  </w:r>
                </w:p>
              </w:tc>
            </w:tr>
          </w:tbl>
          <w:p w:rsidR="00662964" w:rsidRPr="00F00A18" w:rsidRDefault="008F4D43" w:rsidP="000039C6">
            <w:r>
              <w:t xml:space="preserve">Note: The NSW Government will provide an estimated $10.5m towards the completion of this project. </w:t>
            </w:r>
          </w:p>
        </w:tc>
      </w:tr>
      <w:tr w:rsidR="00C91B5F" w:rsidRPr="00F00A18" w:rsidTr="00786EA9">
        <w:tc>
          <w:tcPr>
            <w:tcW w:w="1691" w:type="dxa"/>
            <w:shd w:val="clear" w:color="auto" w:fill="auto"/>
          </w:tcPr>
          <w:p w:rsidR="00C91B5F" w:rsidRPr="00F00A18" w:rsidRDefault="00C91B5F" w:rsidP="005D3905">
            <w:pPr>
              <w:pStyle w:val="Tableformat"/>
              <w:rPr>
                <w:color w:val="auto"/>
              </w:rPr>
            </w:pPr>
            <w:r w:rsidRPr="00F00A18">
              <w:rPr>
                <w:color w:val="auto"/>
              </w:rPr>
              <w:t>Additional terms</w:t>
            </w:r>
          </w:p>
        </w:tc>
        <w:tc>
          <w:tcPr>
            <w:tcW w:w="8222" w:type="dxa"/>
            <w:shd w:val="clear" w:color="auto" w:fill="auto"/>
          </w:tcPr>
          <w:p w:rsidR="00CB2FE3" w:rsidRDefault="00CB2FE3" w:rsidP="00CB2FE3">
            <w:pPr>
              <w:pStyle w:val="Tableformat"/>
              <w:rPr>
                <w:b/>
                <w:color w:val="auto"/>
              </w:rPr>
            </w:pPr>
            <w:r>
              <w:rPr>
                <w:b/>
                <w:color w:val="auto"/>
              </w:rPr>
              <w:t>Funding arrangements</w:t>
            </w:r>
          </w:p>
          <w:p w:rsidR="00070E63" w:rsidRDefault="00070E63" w:rsidP="00070E63">
            <w:pPr>
              <w:pStyle w:val="Tableformat"/>
              <w:rPr>
                <w:color w:val="auto"/>
              </w:rPr>
            </w:pPr>
            <w:r w:rsidRPr="00E25BF3">
              <w:rPr>
                <w:color w:val="auto"/>
              </w:rPr>
              <w:t xml:space="preserve">Consistent with Clause 20a of the </w:t>
            </w:r>
            <w:r w:rsidRPr="00E25BF3">
              <w:rPr>
                <w:i/>
                <w:color w:val="auto"/>
              </w:rPr>
              <w:t xml:space="preserve">Federation Funding Agreement – Infrastructure, </w:t>
            </w:r>
            <w:r w:rsidRPr="00E25BF3">
              <w:rPr>
                <w:color w:val="auto"/>
              </w:rPr>
              <w:t>the State’s role will include forwarding Commonwealth funding contributions to</w:t>
            </w:r>
            <w:r w:rsidR="00120146">
              <w:rPr>
                <w:color w:val="auto"/>
              </w:rPr>
              <w:t xml:space="preserve"> </w:t>
            </w:r>
            <w:proofErr w:type="spellStart"/>
            <w:r w:rsidR="00120146">
              <w:rPr>
                <w:color w:val="auto"/>
              </w:rPr>
              <w:t>Qtopia</w:t>
            </w:r>
            <w:proofErr w:type="spellEnd"/>
            <w:r w:rsidR="00120146">
              <w:rPr>
                <w:color w:val="auto"/>
              </w:rPr>
              <w:t xml:space="preserve"> Limited, a</w:t>
            </w:r>
            <w:r w:rsidRPr="00E25BF3">
              <w:rPr>
                <w:color w:val="auto"/>
              </w:rPr>
              <w:t xml:space="preserve"> </w:t>
            </w:r>
            <w:proofErr w:type="gramStart"/>
            <w:r w:rsidRPr="00E25BF3">
              <w:rPr>
                <w:color w:val="auto"/>
              </w:rPr>
              <w:t>third party</w:t>
            </w:r>
            <w:proofErr w:type="gramEnd"/>
            <w:r w:rsidRPr="00E25BF3">
              <w:rPr>
                <w:color w:val="auto"/>
              </w:rPr>
              <w:t xml:space="preserve"> proponent</w:t>
            </w:r>
            <w:r w:rsidR="00120146">
              <w:rPr>
                <w:color w:val="auto"/>
              </w:rPr>
              <w:t>,</w:t>
            </w:r>
            <w:r w:rsidRPr="00E25BF3">
              <w:rPr>
                <w:color w:val="auto"/>
              </w:rPr>
              <w:t xml:space="preserve"> </w:t>
            </w:r>
            <w:r w:rsidR="0016439E">
              <w:rPr>
                <w:color w:val="auto"/>
              </w:rPr>
              <w:t xml:space="preserve">as necessary to </w:t>
            </w:r>
            <w:r w:rsidRPr="00E25BF3">
              <w:rPr>
                <w:color w:val="auto"/>
              </w:rPr>
              <w:t>meet the requirements of th</w:t>
            </w:r>
            <w:r w:rsidR="0016439E">
              <w:rPr>
                <w:color w:val="auto"/>
              </w:rPr>
              <w:t>is</w:t>
            </w:r>
            <w:r w:rsidRPr="00E25BF3">
              <w:rPr>
                <w:color w:val="auto"/>
              </w:rPr>
              <w:t xml:space="preserve"> Schedule.</w:t>
            </w:r>
            <w:r w:rsidR="0016439E">
              <w:rPr>
                <w:color w:val="auto"/>
              </w:rPr>
              <w:t xml:space="preserve"> The State’s role will also include liaising with</w:t>
            </w:r>
            <w:r w:rsidR="00120146">
              <w:rPr>
                <w:color w:val="auto"/>
              </w:rPr>
              <w:t xml:space="preserve"> </w:t>
            </w:r>
            <w:proofErr w:type="spellStart"/>
            <w:r w:rsidR="00120146">
              <w:rPr>
                <w:color w:val="auto"/>
              </w:rPr>
              <w:t>Qtopia</w:t>
            </w:r>
            <w:proofErr w:type="spellEnd"/>
            <w:r w:rsidR="00120146">
              <w:rPr>
                <w:color w:val="auto"/>
              </w:rPr>
              <w:t xml:space="preserve"> Limited</w:t>
            </w:r>
            <w:r w:rsidR="0016439E">
              <w:rPr>
                <w:color w:val="auto"/>
              </w:rPr>
              <w:t xml:space="preserve"> to obtain and submit information or evidence as necessary to support milestone claim requests.</w:t>
            </w:r>
          </w:p>
          <w:p w:rsidR="00CB2FE3" w:rsidRDefault="00CB2FE3" w:rsidP="00CB2FE3">
            <w:pPr>
              <w:pStyle w:val="Tableformat"/>
              <w:rPr>
                <w:b/>
                <w:color w:val="auto"/>
              </w:rPr>
            </w:pPr>
            <w:r w:rsidRPr="00567824">
              <w:rPr>
                <w:b/>
                <w:color w:val="auto"/>
              </w:rPr>
              <w:t>Commonwealth Funding Recognition</w:t>
            </w:r>
          </w:p>
          <w:p w:rsidR="00CB2FE3" w:rsidRDefault="00CB2FE3" w:rsidP="00CB2FE3">
            <w:pPr>
              <w:pStyle w:val="Tableformat"/>
              <w:rPr>
                <w:color w:val="auto"/>
              </w:rPr>
            </w:pPr>
            <w:r>
              <w:rPr>
                <w:color w:val="auto"/>
              </w:rPr>
              <w:t xml:space="preserve">In addition to the requirements set out in Clause 21 of the </w:t>
            </w:r>
            <w:r w:rsidRPr="00567824">
              <w:rPr>
                <w:i/>
                <w:color w:val="auto"/>
              </w:rPr>
              <w:t>Federation Funding Agreement</w:t>
            </w:r>
            <w:r w:rsidR="006462DF">
              <w:rPr>
                <w:i/>
                <w:color w:val="auto"/>
              </w:rPr>
              <w:t xml:space="preserve"> – </w:t>
            </w:r>
            <w:r w:rsidRPr="00567824">
              <w:rPr>
                <w:i/>
                <w:color w:val="auto"/>
              </w:rPr>
              <w:t>Infrastructure</w:t>
            </w:r>
            <w:r>
              <w:rPr>
                <w:i/>
                <w:color w:val="auto"/>
              </w:rPr>
              <w:t xml:space="preserve">, </w:t>
            </w:r>
            <w:r>
              <w:rPr>
                <w:color w:val="auto"/>
              </w:rPr>
              <w:t>the</w:t>
            </w:r>
            <w:r w:rsidR="0016439E">
              <w:rPr>
                <w:color w:val="auto"/>
              </w:rPr>
              <w:t xml:space="preserve"> Parties</w:t>
            </w:r>
            <w:r>
              <w:rPr>
                <w:color w:val="auto"/>
              </w:rPr>
              <w:t xml:space="preserve"> agree to:</w:t>
            </w:r>
          </w:p>
          <w:p w:rsidR="00CB2FE3" w:rsidRDefault="00CB2FE3" w:rsidP="00CB2FE3">
            <w:pPr>
              <w:pStyle w:val="Tableformat"/>
              <w:numPr>
                <w:ilvl w:val="0"/>
                <w:numId w:val="3"/>
              </w:numPr>
              <w:rPr>
                <w:color w:val="auto"/>
              </w:rPr>
            </w:pPr>
            <w:proofErr w:type="spellStart"/>
            <w:r>
              <w:rPr>
                <w:color w:val="auto"/>
              </w:rPr>
              <w:t>Recognise</w:t>
            </w:r>
            <w:proofErr w:type="spellEnd"/>
            <w:r>
              <w:rPr>
                <w:color w:val="auto"/>
              </w:rPr>
              <w:t xml:space="preserve"> the Commonwealth’s</w:t>
            </w:r>
            <w:r w:rsidR="0016439E">
              <w:rPr>
                <w:color w:val="auto"/>
              </w:rPr>
              <w:t xml:space="preserve"> and State’s</w:t>
            </w:r>
            <w:r>
              <w:rPr>
                <w:color w:val="auto"/>
              </w:rPr>
              <w:t xml:space="preserve"> funding contribution to </w:t>
            </w:r>
            <w:r w:rsidR="00CF7021">
              <w:rPr>
                <w:color w:val="auto"/>
              </w:rPr>
              <w:t xml:space="preserve">the </w:t>
            </w:r>
            <w:r>
              <w:rPr>
                <w:color w:val="auto"/>
              </w:rPr>
              <w:t xml:space="preserve">project in publications, promotional and advertising materials, including project signage, and public announcements and activities in relation to </w:t>
            </w:r>
            <w:r w:rsidR="00CF7021">
              <w:rPr>
                <w:color w:val="auto"/>
              </w:rPr>
              <w:t>the</w:t>
            </w:r>
            <w:r>
              <w:rPr>
                <w:color w:val="auto"/>
              </w:rPr>
              <w:t xml:space="preserve"> project as appropriate;</w:t>
            </w:r>
          </w:p>
          <w:p w:rsidR="00CB2FE3" w:rsidRDefault="00CB2FE3" w:rsidP="00CB2FE3">
            <w:pPr>
              <w:pStyle w:val="Tableformat"/>
              <w:numPr>
                <w:ilvl w:val="0"/>
                <w:numId w:val="3"/>
              </w:numPr>
              <w:rPr>
                <w:color w:val="auto"/>
              </w:rPr>
            </w:pPr>
            <w:r>
              <w:rPr>
                <w:color w:val="auto"/>
              </w:rPr>
              <w:t xml:space="preserve">Provide reasonable opportunity for </w:t>
            </w:r>
            <w:r w:rsidR="0016439E">
              <w:rPr>
                <w:color w:val="auto"/>
              </w:rPr>
              <w:t>each Party to</w:t>
            </w:r>
            <w:r>
              <w:rPr>
                <w:color w:val="auto"/>
              </w:rPr>
              <w:t xml:space="preserve"> contribute to developing communications strategies for </w:t>
            </w:r>
            <w:r w:rsidR="00CF7021">
              <w:rPr>
                <w:color w:val="auto"/>
              </w:rPr>
              <w:t xml:space="preserve">the </w:t>
            </w:r>
            <w:r>
              <w:rPr>
                <w:color w:val="auto"/>
              </w:rPr>
              <w:t>project; and</w:t>
            </w:r>
          </w:p>
          <w:p w:rsidR="00CB2FE3" w:rsidRDefault="00F94D40" w:rsidP="00CB2FE3">
            <w:pPr>
              <w:pStyle w:val="Tableformat"/>
              <w:numPr>
                <w:ilvl w:val="0"/>
                <w:numId w:val="3"/>
              </w:numPr>
              <w:rPr>
                <w:color w:val="auto"/>
              </w:rPr>
            </w:pPr>
            <w:r>
              <w:rPr>
                <w:color w:val="auto"/>
              </w:rPr>
              <w:t xml:space="preserve">Provide equal </w:t>
            </w:r>
            <w:r w:rsidR="00CB2FE3">
              <w:rPr>
                <w:color w:val="auto"/>
              </w:rPr>
              <w:t>access to products that they obtain for use in the development of promotional material</w:t>
            </w:r>
            <w:r w:rsidR="00ED2843">
              <w:rPr>
                <w:color w:val="auto"/>
              </w:rPr>
              <w:t xml:space="preserve"> for the project</w:t>
            </w:r>
            <w:r w:rsidR="00CB2FE3">
              <w:rPr>
                <w:color w:val="auto"/>
              </w:rPr>
              <w:t>, including but not limited to project data, footage and images</w:t>
            </w:r>
            <w:r w:rsidR="000A3051">
              <w:rPr>
                <w:color w:val="auto"/>
              </w:rPr>
              <w:t xml:space="preserve">, subject to any </w:t>
            </w:r>
            <w:r w:rsidR="00C666DC">
              <w:rPr>
                <w:color w:val="auto"/>
              </w:rPr>
              <w:t xml:space="preserve">disclosure or usage </w:t>
            </w:r>
            <w:r w:rsidR="00B47A96">
              <w:rPr>
                <w:color w:val="auto"/>
              </w:rPr>
              <w:t>restrictions</w:t>
            </w:r>
            <w:r w:rsidR="00755FC6">
              <w:rPr>
                <w:color w:val="auto"/>
              </w:rPr>
              <w:t xml:space="preserve"> </w:t>
            </w:r>
            <w:r w:rsidR="00C666DC">
              <w:rPr>
                <w:color w:val="auto"/>
              </w:rPr>
              <w:t>(</w:t>
            </w:r>
            <w:r w:rsidR="008E60AF">
              <w:rPr>
                <w:color w:val="auto"/>
              </w:rPr>
              <w:t>including but not limited t</w:t>
            </w:r>
            <w:r w:rsidR="007556F0">
              <w:rPr>
                <w:color w:val="auto"/>
              </w:rPr>
              <w:t>o</w:t>
            </w:r>
            <w:r w:rsidR="008E60AF">
              <w:rPr>
                <w:color w:val="auto"/>
              </w:rPr>
              <w:t xml:space="preserve"> </w:t>
            </w:r>
            <w:r w:rsidR="002E4A10">
              <w:rPr>
                <w:color w:val="auto"/>
              </w:rPr>
              <w:t>confidentiality or intellectual property</w:t>
            </w:r>
            <w:r w:rsidR="008E60AF">
              <w:rPr>
                <w:color w:val="auto"/>
              </w:rPr>
              <w:t xml:space="preserve"> restrictions</w:t>
            </w:r>
            <w:r w:rsidR="002E4A10">
              <w:rPr>
                <w:color w:val="auto"/>
              </w:rPr>
              <w:t>)</w:t>
            </w:r>
            <w:r w:rsidR="00CB2FE3">
              <w:rPr>
                <w:color w:val="auto"/>
              </w:rPr>
              <w:t xml:space="preserve">. </w:t>
            </w:r>
          </w:p>
          <w:p w:rsidR="00CB2FE3" w:rsidRDefault="00CB2FE3" w:rsidP="00CB2FE3">
            <w:pPr>
              <w:pStyle w:val="Tableformat"/>
              <w:rPr>
                <w:b/>
                <w:color w:val="auto"/>
              </w:rPr>
            </w:pPr>
            <w:r>
              <w:rPr>
                <w:b/>
                <w:color w:val="auto"/>
              </w:rPr>
              <w:t xml:space="preserve">Program </w:t>
            </w:r>
            <w:r w:rsidR="00C234A0">
              <w:rPr>
                <w:b/>
                <w:color w:val="auto"/>
              </w:rPr>
              <w:t>meetings</w:t>
            </w:r>
            <w:r>
              <w:rPr>
                <w:b/>
                <w:color w:val="auto"/>
              </w:rPr>
              <w:t xml:space="preserve"> and reporting</w:t>
            </w:r>
          </w:p>
          <w:p w:rsidR="00BC697E" w:rsidRDefault="00BC697E" w:rsidP="00CB2FE3">
            <w:pPr>
              <w:pStyle w:val="Tableformat"/>
              <w:rPr>
                <w:color w:val="auto"/>
              </w:rPr>
            </w:pPr>
            <w:r>
              <w:rPr>
                <w:color w:val="auto"/>
              </w:rPr>
              <w:t>The Parties commit to regular communication to support administration of the project in respect of this Schedule. This includes collaborative sharing of information to ensure both Parties are reasonably informed of the status and progress of the project and key issues, in order to perform their roles and responsibilities.</w:t>
            </w:r>
          </w:p>
          <w:p w:rsidR="00263F3A" w:rsidRDefault="00263F3A" w:rsidP="00263F3A">
            <w:pPr>
              <w:pStyle w:val="Tableformat"/>
              <w:rPr>
                <w:color w:val="auto"/>
              </w:rPr>
            </w:pPr>
            <w:r>
              <w:rPr>
                <w:color w:val="auto"/>
              </w:rPr>
              <w:t>In particular, t</w:t>
            </w:r>
            <w:r w:rsidR="00CB2FE3">
              <w:rPr>
                <w:color w:val="auto"/>
              </w:rPr>
              <w:t xml:space="preserve">he Commonwealth and State will participate in </w:t>
            </w:r>
            <w:r w:rsidR="00342315">
              <w:rPr>
                <w:color w:val="auto"/>
              </w:rPr>
              <w:t xml:space="preserve">quarterly </w:t>
            </w:r>
            <w:r w:rsidR="00CB2FE3">
              <w:rPr>
                <w:color w:val="auto"/>
              </w:rPr>
              <w:t>project oversight meetings</w:t>
            </w:r>
            <w:r w:rsidRPr="00263F3A">
              <w:rPr>
                <w:color w:val="auto"/>
              </w:rPr>
              <w:t>,</w:t>
            </w:r>
            <w:r w:rsidR="00342315" w:rsidRPr="00263F3A" w:rsidDel="00342315">
              <w:rPr>
                <w:color w:val="auto"/>
              </w:rPr>
              <w:t xml:space="preserve"> </w:t>
            </w:r>
            <w:r w:rsidRPr="00263F3A">
              <w:rPr>
                <w:color w:val="auto"/>
              </w:rPr>
              <w:t>with variations to the frequency to be agreed by officials.</w:t>
            </w:r>
            <w:r w:rsidDel="00263F3A">
              <w:rPr>
                <w:color w:val="auto"/>
              </w:rPr>
              <w:t xml:space="preserve"> </w:t>
            </w:r>
          </w:p>
          <w:p w:rsidR="00C91B5F" w:rsidRPr="00F00A18" w:rsidRDefault="00263F3A" w:rsidP="00263F3A">
            <w:pPr>
              <w:pStyle w:val="Tableformat"/>
              <w:rPr>
                <w:i/>
                <w:color w:val="auto"/>
              </w:rPr>
            </w:pPr>
            <w:r>
              <w:rPr>
                <w:color w:val="auto"/>
              </w:rPr>
              <w:t>Additionally,</w:t>
            </w:r>
            <w:r w:rsidR="00CB2FE3">
              <w:rPr>
                <w:color w:val="auto"/>
              </w:rPr>
              <w:t xml:space="preserve"> the State</w:t>
            </w:r>
            <w:r w:rsidR="008F6D10">
              <w:rPr>
                <w:color w:val="auto"/>
              </w:rPr>
              <w:t xml:space="preserve"> and third-party proponent</w:t>
            </w:r>
            <w:r w:rsidR="0016439E">
              <w:rPr>
                <w:color w:val="auto"/>
              </w:rPr>
              <w:t>s</w:t>
            </w:r>
            <w:r w:rsidR="00CB2FE3">
              <w:rPr>
                <w:color w:val="auto"/>
              </w:rPr>
              <w:t xml:space="preserve"> will provide relevant information on the development and progress of the funded project to the Commonwealth </w:t>
            </w:r>
            <w:r w:rsidR="006870FF">
              <w:rPr>
                <w:color w:val="auto"/>
              </w:rPr>
              <w:t>(</w:t>
            </w:r>
            <w:r w:rsidR="00ED2843">
              <w:rPr>
                <w:color w:val="auto"/>
              </w:rPr>
              <w:t>in accordance with the performance milestones at</w:t>
            </w:r>
            <w:r w:rsidR="006870FF">
              <w:rPr>
                <w:color w:val="auto"/>
              </w:rPr>
              <w:t xml:space="preserve"> Table 2B</w:t>
            </w:r>
            <w:r w:rsidR="007A708A">
              <w:rPr>
                <w:color w:val="auto"/>
              </w:rPr>
              <w:t>, and occasionally on request, with reasonable notice</w:t>
            </w:r>
            <w:r w:rsidR="006870FF">
              <w:rPr>
                <w:color w:val="auto"/>
              </w:rPr>
              <w:t>)</w:t>
            </w:r>
            <w:r w:rsidR="00CB2FE3">
              <w:rPr>
                <w:color w:val="auto"/>
              </w:rPr>
              <w:t>,</w:t>
            </w:r>
            <w:r w:rsidR="00D2024A" w:rsidRPr="00161B60">
              <w:rPr>
                <w:color w:val="auto"/>
              </w:rPr>
              <w:t xml:space="preserve"> and the State will liaise with third-party proponents where required,</w:t>
            </w:r>
            <w:r w:rsidR="00CB2FE3">
              <w:rPr>
                <w:color w:val="auto"/>
              </w:rPr>
              <w:t xml:space="preserve"> to assist the Commonwealth with performing its roles and responsibilities. </w:t>
            </w:r>
          </w:p>
        </w:tc>
      </w:tr>
    </w:tbl>
    <w:p w:rsidR="00C91B5F" w:rsidRPr="00F00A18" w:rsidRDefault="00C91B5F" w:rsidP="00C91B5F"/>
    <w:p w:rsidR="00C91B5F" w:rsidRPr="00F00A18" w:rsidRDefault="00C91B5F" w:rsidP="00C91B5F">
      <w:pPr>
        <w:sectPr w:rsidR="00C91B5F" w:rsidRPr="00F00A18" w:rsidSect="00FD7C46">
          <w:headerReference w:type="even"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chapStyle="9"/>
          <w:cols w:space="708"/>
          <w:titlePg/>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9"/>
        <w:gridCol w:w="6360"/>
        <w:gridCol w:w="2224"/>
        <w:gridCol w:w="2225"/>
      </w:tblGrid>
      <w:tr w:rsidR="00CF7021" w:rsidTr="00CF7021">
        <w:tc>
          <w:tcPr>
            <w:tcW w:w="14550" w:type="dxa"/>
            <w:gridSpan w:val="4"/>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rsidR="00CF7021" w:rsidRDefault="00CF7021">
            <w:pPr>
              <w:pStyle w:val="Tableformat"/>
              <w:spacing w:line="256" w:lineRule="auto"/>
              <w:rPr>
                <w:b/>
                <w:color w:val="000000" w:themeColor="text1"/>
                <w:lang w:eastAsia="en-US"/>
              </w:rPr>
            </w:pPr>
            <w:r>
              <w:rPr>
                <w:b/>
                <w:color w:val="000000" w:themeColor="text1"/>
                <w:lang w:eastAsia="en-US"/>
              </w:rPr>
              <w:t>Table 2A: Project scope and funding commitments</w:t>
            </w:r>
          </w:p>
        </w:tc>
      </w:tr>
      <w:tr w:rsidR="00CF7021" w:rsidTr="00CF7021">
        <w:tc>
          <w:tcPr>
            <w:tcW w:w="3265"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rsidR="00CF7021" w:rsidRDefault="00CF7021">
            <w:pPr>
              <w:pStyle w:val="Tableformat"/>
              <w:spacing w:line="256" w:lineRule="auto"/>
              <w:rPr>
                <w:b/>
                <w:color w:val="auto"/>
                <w:lang w:eastAsia="en-US"/>
              </w:rPr>
            </w:pPr>
            <w:r>
              <w:rPr>
                <w:b/>
                <w:color w:val="auto"/>
                <w:lang w:eastAsia="en-US"/>
              </w:rPr>
              <w:t>Project</w:t>
            </w:r>
          </w:p>
        </w:tc>
        <w:tc>
          <w:tcPr>
            <w:tcW w:w="6648"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rsidR="00CF7021" w:rsidRDefault="00CF7021">
            <w:pPr>
              <w:pStyle w:val="Tableformat"/>
              <w:spacing w:line="256" w:lineRule="auto"/>
              <w:rPr>
                <w:b/>
                <w:color w:val="auto"/>
                <w:lang w:eastAsia="en-US"/>
              </w:rPr>
            </w:pPr>
            <w:r>
              <w:rPr>
                <w:b/>
                <w:color w:val="auto"/>
                <w:lang w:eastAsia="en-US"/>
              </w:rPr>
              <w:t>Project Scope</w:t>
            </w:r>
          </w:p>
        </w:tc>
        <w:tc>
          <w:tcPr>
            <w:tcW w:w="2318"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rsidR="00CF7021" w:rsidRDefault="00CF7021">
            <w:pPr>
              <w:pStyle w:val="Tableformat"/>
              <w:spacing w:line="256" w:lineRule="auto"/>
              <w:rPr>
                <w:b/>
                <w:color w:val="auto"/>
                <w:lang w:eastAsia="en-US"/>
              </w:rPr>
            </w:pPr>
            <w:r>
              <w:rPr>
                <w:b/>
                <w:color w:val="auto"/>
                <w:lang w:eastAsia="en-US"/>
              </w:rPr>
              <w:t xml:space="preserve">Total Commonwealth Contribution </w:t>
            </w:r>
          </w:p>
        </w:tc>
        <w:tc>
          <w:tcPr>
            <w:tcW w:w="2319"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rsidR="00CF7021" w:rsidRDefault="00CF7021">
            <w:pPr>
              <w:pStyle w:val="Tableformat"/>
              <w:spacing w:line="256" w:lineRule="auto"/>
              <w:rPr>
                <w:b/>
                <w:color w:val="auto"/>
                <w:lang w:eastAsia="en-US"/>
              </w:rPr>
            </w:pPr>
            <w:r>
              <w:rPr>
                <w:b/>
                <w:color w:val="auto"/>
                <w:lang w:eastAsia="en-US"/>
              </w:rPr>
              <w:t>Total non-Commonwealth Contribution</w:t>
            </w:r>
          </w:p>
        </w:tc>
      </w:tr>
      <w:tr w:rsidR="00CF7021" w:rsidTr="00CF7021">
        <w:tc>
          <w:tcPr>
            <w:tcW w:w="3265" w:type="dxa"/>
            <w:tcBorders>
              <w:top w:val="single" w:sz="8" w:space="0" w:color="4F81BD"/>
              <w:left w:val="single" w:sz="8" w:space="0" w:color="4F81BD"/>
              <w:bottom w:val="single" w:sz="8" w:space="0" w:color="4F81BD"/>
              <w:right w:val="single" w:sz="8" w:space="0" w:color="4F81BD"/>
            </w:tcBorders>
            <w:hideMark/>
          </w:tcPr>
          <w:p w:rsidR="00CF7021" w:rsidRDefault="00C724CE">
            <w:pPr>
              <w:pStyle w:val="Milestonetable"/>
              <w:spacing w:line="256" w:lineRule="auto"/>
              <w:rPr>
                <w:color w:val="auto"/>
                <w:lang w:eastAsia="en-US"/>
              </w:rPr>
            </w:pPr>
            <w:r w:rsidRPr="00C724CE">
              <w:rPr>
                <w:b/>
                <w:color w:val="auto"/>
                <w:lang w:eastAsia="en-US"/>
              </w:rPr>
              <w:t xml:space="preserve">Upgrades to the </w:t>
            </w:r>
            <w:proofErr w:type="spellStart"/>
            <w:r w:rsidRPr="00C724CE">
              <w:rPr>
                <w:b/>
                <w:color w:val="auto"/>
                <w:lang w:eastAsia="en-US"/>
              </w:rPr>
              <w:t>Qtopia</w:t>
            </w:r>
            <w:proofErr w:type="spellEnd"/>
            <w:r w:rsidRPr="00C724CE">
              <w:rPr>
                <w:b/>
                <w:color w:val="auto"/>
                <w:lang w:eastAsia="en-US"/>
              </w:rPr>
              <w:t xml:space="preserve"> Sydney Museum</w:t>
            </w:r>
          </w:p>
        </w:tc>
        <w:tc>
          <w:tcPr>
            <w:tcW w:w="6648" w:type="dxa"/>
            <w:tcBorders>
              <w:top w:val="single" w:sz="8" w:space="0" w:color="4F81BD"/>
              <w:left w:val="single" w:sz="8" w:space="0" w:color="4F81BD"/>
              <w:bottom w:val="single" w:sz="8" w:space="0" w:color="4F81BD"/>
              <w:right w:val="single" w:sz="8" w:space="0" w:color="4F81BD"/>
            </w:tcBorders>
            <w:hideMark/>
          </w:tcPr>
          <w:p w:rsidR="00CF7021" w:rsidRDefault="00CF7021" w:rsidP="00C724CE">
            <w:pPr>
              <w:autoSpaceDE w:val="0"/>
              <w:autoSpaceDN w:val="0"/>
              <w:spacing w:line="256" w:lineRule="auto"/>
              <w:rPr>
                <w:rFonts w:ascii="Corbel" w:hAnsi="Corbel"/>
                <w:sz w:val="20"/>
                <w:szCs w:val="20"/>
                <w:highlight w:val="yellow"/>
              </w:rPr>
            </w:pPr>
            <w:r>
              <w:rPr>
                <w:rFonts w:ascii="Corbel" w:hAnsi="Corbel"/>
                <w:sz w:val="20"/>
                <w:szCs w:val="20"/>
              </w:rPr>
              <w:t xml:space="preserve">The Project involves </w:t>
            </w:r>
            <w:r w:rsidR="00C724CE" w:rsidRPr="00C724CE">
              <w:rPr>
                <w:rFonts w:ascii="Corbel" w:hAnsi="Corbel"/>
                <w:sz w:val="20"/>
                <w:szCs w:val="20"/>
              </w:rPr>
              <w:t xml:space="preserve">the delivery of capital works to upgrade the first floor of the </w:t>
            </w:r>
            <w:r w:rsidR="00C724CE">
              <w:rPr>
                <w:rFonts w:ascii="Corbel" w:hAnsi="Corbel"/>
                <w:sz w:val="20"/>
                <w:szCs w:val="20"/>
              </w:rPr>
              <w:t xml:space="preserve">former Darlinghurst Police Station </w:t>
            </w:r>
            <w:r w:rsidR="00C724CE" w:rsidRPr="00C724CE">
              <w:rPr>
                <w:rFonts w:ascii="Corbel" w:hAnsi="Corbel"/>
                <w:sz w:val="20"/>
                <w:szCs w:val="20"/>
              </w:rPr>
              <w:t>and expand</w:t>
            </w:r>
            <w:r w:rsidR="00C724CE">
              <w:rPr>
                <w:rFonts w:ascii="Corbel" w:hAnsi="Corbel"/>
                <w:sz w:val="20"/>
                <w:szCs w:val="20"/>
              </w:rPr>
              <w:t xml:space="preserve"> </w:t>
            </w:r>
            <w:proofErr w:type="spellStart"/>
            <w:r w:rsidR="00C724CE">
              <w:rPr>
                <w:rFonts w:ascii="Corbel" w:hAnsi="Corbel"/>
                <w:sz w:val="20"/>
                <w:szCs w:val="20"/>
              </w:rPr>
              <w:t>Qtopia</w:t>
            </w:r>
            <w:proofErr w:type="spellEnd"/>
            <w:r w:rsidR="00C724CE" w:rsidRPr="00C724CE">
              <w:rPr>
                <w:rFonts w:ascii="Corbel" w:hAnsi="Corbel"/>
                <w:sz w:val="20"/>
                <w:szCs w:val="20"/>
              </w:rPr>
              <w:t xml:space="preserve"> </w:t>
            </w:r>
            <w:r w:rsidR="00072816">
              <w:rPr>
                <w:rFonts w:ascii="Corbel" w:hAnsi="Corbel"/>
                <w:sz w:val="20"/>
                <w:szCs w:val="20"/>
              </w:rPr>
              <w:t>Sydney</w:t>
            </w:r>
            <w:r w:rsidR="00C92E7E">
              <w:rPr>
                <w:rFonts w:ascii="Corbel" w:hAnsi="Corbel"/>
                <w:sz w:val="20"/>
                <w:szCs w:val="20"/>
              </w:rPr>
              <w:t xml:space="preserve"> </w:t>
            </w:r>
            <w:r w:rsidR="00C724CE">
              <w:rPr>
                <w:rFonts w:ascii="Corbel" w:hAnsi="Corbel"/>
                <w:sz w:val="20"/>
                <w:szCs w:val="20"/>
              </w:rPr>
              <w:t>(</w:t>
            </w:r>
            <w:proofErr w:type="spellStart"/>
            <w:r w:rsidR="00C724CE">
              <w:rPr>
                <w:rFonts w:ascii="Corbel" w:hAnsi="Corbel"/>
                <w:sz w:val="20"/>
                <w:szCs w:val="20"/>
              </w:rPr>
              <w:t>Qtopia</w:t>
            </w:r>
            <w:proofErr w:type="spellEnd"/>
            <w:r w:rsidR="00C724CE">
              <w:rPr>
                <w:rFonts w:ascii="Corbel" w:hAnsi="Corbel"/>
                <w:sz w:val="20"/>
                <w:szCs w:val="20"/>
              </w:rPr>
              <w:t xml:space="preserve"> exhibits currently occupy the ground floor)</w:t>
            </w:r>
            <w:r w:rsidR="00C724CE" w:rsidRPr="00C724CE">
              <w:rPr>
                <w:rFonts w:ascii="Corbel" w:hAnsi="Corbel"/>
                <w:sz w:val="20"/>
                <w:szCs w:val="20"/>
              </w:rPr>
              <w:t xml:space="preserve">. </w:t>
            </w:r>
            <w:bookmarkStart w:id="0" w:name="_Hlk188270721"/>
            <w:r w:rsidR="00C724CE" w:rsidRPr="00C724CE">
              <w:rPr>
                <w:rFonts w:ascii="Corbel" w:hAnsi="Corbel"/>
                <w:sz w:val="20"/>
                <w:szCs w:val="20"/>
              </w:rPr>
              <w:t xml:space="preserve">The upgrades to the first floor will include the </w:t>
            </w:r>
            <w:r w:rsidR="00C724CE">
              <w:rPr>
                <w:rFonts w:ascii="Corbel" w:hAnsi="Corbel"/>
                <w:sz w:val="20"/>
                <w:szCs w:val="20"/>
              </w:rPr>
              <w:t>physical upgrade of the building to meet current construction code requirements</w:t>
            </w:r>
            <w:r w:rsidR="00F42C96">
              <w:rPr>
                <w:rFonts w:ascii="Corbel" w:hAnsi="Corbel"/>
                <w:sz w:val="20"/>
                <w:szCs w:val="20"/>
              </w:rPr>
              <w:t xml:space="preserve"> </w:t>
            </w:r>
            <w:bookmarkStart w:id="1" w:name="_Hlk188270713"/>
            <w:r w:rsidR="00F42C96">
              <w:rPr>
                <w:rFonts w:ascii="Corbel" w:hAnsi="Corbel"/>
                <w:sz w:val="20"/>
                <w:szCs w:val="20"/>
              </w:rPr>
              <w:t>(the base build)</w:t>
            </w:r>
            <w:r w:rsidR="00C724CE">
              <w:rPr>
                <w:rFonts w:ascii="Corbel" w:hAnsi="Corbel"/>
                <w:sz w:val="20"/>
                <w:szCs w:val="20"/>
              </w:rPr>
              <w:t xml:space="preserve"> and</w:t>
            </w:r>
            <w:r w:rsidR="00E95F31">
              <w:rPr>
                <w:rFonts w:ascii="Corbel" w:hAnsi="Corbel"/>
                <w:sz w:val="20"/>
                <w:szCs w:val="20"/>
              </w:rPr>
              <w:t xml:space="preserve"> the</w:t>
            </w:r>
            <w:r w:rsidR="00C724CE">
              <w:rPr>
                <w:rFonts w:ascii="Corbel" w:hAnsi="Corbel"/>
                <w:sz w:val="20"/>
                <w:szCs w:val="20"/>
              </w:rPr>
              <w:t xml:space="preserve"> </w:t>
            </w:r>
            <w:r w:rsidR="00C724CE" w:rsidRPr="00C724CE">
              <w:rPr>
                <w:rFonts w:ascii="Corbel" w:hAnsi="Corbel"/>
                <w:sz w:val="20"/>
                <w:szCs w:val="20"/>
              </w:rPr>
              <w:t>fit out</w:t>
            </w:r>
            <w:r w:rsidR="00120146">
              <w:rPr>
                <w:rFonts w:ascii="Corbel" w:hAnsi="Corbel"/>
                <w:sz w:val="20"/>
                <w:szCs w:val="20"/>
              </w:rPr>
              <w:t xml:space="preserve"> </w:t>
            </w:r>
            <w:bookmarkEnd w:id="1"/>
            <w:r w:rsidR="00C724CE" w:rsidRPr="00C724CE">
              <w:rPr>
                <w:rFonts w:ascii="Corbel" w:hAnsi="Corbel"/>
                <w:sz w:val="20"/>
                <w:szCs w:val="20"/>
              </w:rPr>
              <w:t>of spaces</w:t>
            </w:r>
            <w:r w:rsidR="00C724CE">
              <w:rPr>
                <w:rFonts w:ascii="Corbel" w:hAnsi="Corbel"/>
                <w:sz w:val="20"/>
                <w:szCs w:val="20"/>
              </w:rPr>
              <w:t xml:space="preserve"> </w:t>
            </w:r>
            <w:bookmarkEnd w:id="0"/>
            <w:r w:rsidR="00E95F31">
              <w:rPr>
                <w:rFonts w:ascii="Corbel" w:hAnsi="Corbel"/>
                <w:sz w:val="20"/>
                <w:szCs w:val="20"/>
              </w:rPr>
              <w:t xml:space="preserve">for </w:t>
            </w:r>
            <w:proofErr w:type="spellStart"/>
            <w:r w:rsidR="00B11427">
              <w:rPr>
                <w:rFonts w:ascii="Corbel" w:hAnsi="Corbel"/>
                <w:sz w:val="20"/>
                <w:szCs w:val="20"/>
              </w:rPr>
              <w:t>Qtopia’s</w:t>
            </w:r>
            <w:proofErr w:type="spellEnd"/>
            <w:r w:rsidR="00B11427">
              <w:rPr>
                <w:rFonts w:ascii="Corbel" w:hAnsi="Corbel"/>
                <w:sz w:val="20"/>
                <w:szCs w:val="20"/>
              </w:rPr>
              <w:t xml:space="preserve"> activities including </w:t>
            </w:r>
            <w:r w:rsidR="00C724CE" w:rsidRPr="00C724CE">
              <w:rPr>
                <w:rFonts w:ascii="Corbel" w:hAnsi="Corbel"/>
                <w:sz w:val="20"/>
                <w:szCs w:val="20"/>
              </w:rPr>
              <w:t>exhibition</w:t>
            </w:r>
            <w:r w:rsidR="00B11427">
              <w:rPr>
                <w:rFonts w:ascii="Corbel" w:hAnsi="Corbel"/>
                <w:sz w:val="20"/>
                <w:szCs w:val="20"/>
              </w:rPr>
              <w:t xml:space="preserve"> </w:t>
            </w:r>
            <w:r w:rsidR="00705655">
              <w:rPr>
                <w:rFonts w:ascii="Corbel" w:hAnsi="Corbel"/>
                <w:sz w:val="20"/>
                <w:szCs w:val="20"/>
              </w:rPr>
              <w:t xml:space="preserve">and creative </w:t>
            </w:r>
            <w:r w:rsidR="00B11427">
              <w:rPr>
                <w:rFonts w:ascii="Corbel" w:hAnsi="Corbel"/>
                <w:sz w:val="20"/>
                <w:szCs w:val="20"/>
              </w:rPr>
              <w:t>spaces</w:t>
            </w:r>
            <w:r w:rsidR="00C724CE" w:rsidRPr="00C724CE">
              <w:rPr>
                <w:rFonts w:ascii="Corbel" w:hAnsi="Corbel"/>
                <w:sz w:val="20"/>
                <w:szCs w:val="20"/>
              </w:rPr>
              <w:t>, storage</w:t>
            </w:r>
            <w:r w:rsidR="00E95F31">
              <w:rPr>
                <w:rFonts w:ascii="Corbel" w:hAnsi="Corbel"/>
                <w:sz w:val="20"/>
                <w:szCs w:val="20"/>
              </w:rPr>
              <w:t xml:space="preserve">, </w:t>
            </w:r>
            <w:r w:rsidR="00C724CE" w:rsidRPr="00C724CE">
              <w:rPr>
                <w:rFonts w:ascii="Corbel" w:hAnsi="Corbel"/>
                <w:sz w:val="20"/>
                <w:szCs w:val="20"/>
              </w:rPr>
              <w:t>and office</w:t>
            </w:r>
            <w:r w:rsidR="00B11427">
              <w:rPr>
                <w:rFonts w:ascii="Corbel" w:hAnsi="Corbel"/>
                <w:sz w:val="20"/>
                <w:szCs w:val="20"/>
              </w:rPr>
              <w:t xml:space="preserve"> space</w:t>
            </w:r>
            <w:r w:rsidR="00C724CE">
              <w:rPr>
                <w:rFonts w:ascii="Corbel" w:hAnsi="Corbel"/>
                <w:sz w:val="20"/>
                <w:szCs w:val="20"/>
              </w:rPr>
              <w:t xml:space="preserve">. </w:t>
            </w:r>
          </w:p>
        </w:tc>
        <w:tc>
          <w:tcPr>
            <w:tcW w:w="2318" w:type="dxa"/>
            <w:tcBorders>
              <w:top w:val="single" w:sz="8" w:space="0" w:color="4F81BD"/>
              <w:left w:val="single" w:sz="8" w:space="0" w:color="4F81BD"/>
              <w:bottom w:val="single" w:sz="8" w:space="0" w:color="4F81BD"/>
              <w:right w:val="single" w:sz="8" w:space="0" w:color="4F81BD"/>
            </w:tcBorders>
            <w:hideMark/>
          </w:tcPr>
          <w:p w:rsidR="00CF7021" w:rsidRDefault="00CF7021">
            <w:pPr>
              <w:pStyle w:val="Milestonetable"/>
              <w:spacing w:line="256" w:lineRule="auto"/>
              <w:rPr>
                <w:color w:val="auto"/>
                <w:lang w:eastAsia="en-US"/>
              </w:rPr>
            </w:pPr>
            <w:r>
              <w:rPr>
                <w:color w:val="auto"/>
                <w:lang w:eastAsia="en-US"/>
              </w:rPr>
              <w:t>$</w:t>
            </w:r>
            <w:r w:rsidR="00C724CE">
              <w:rPr>
                <w:color w:val="auto"/>
                <w:lang w:eastAsia="en-US"/>
              </w:rPr>
              <w:t>1,5</w:t>
            </w:r>
            <w:r>
              <w:rPr>
                <w:color w:val="auto"/>
                <w:lang w:eastAsia="en-US"/>
              </w:rPr>
              <w:t>00,000</w:t>
            </w:r>
          </w:p>
        </w:tc>
        <w:tc>
          <w:tcPr>
            <w:tcW w:w="2319" w:type="dxa"/>
            <w:tcBorders>
              <w:top w:val="single" w:sz="8" w:space="0" w:color="4F81BD"/>
              <w:left w:val="single" w:sz="8" w:space="0" w:color="4F81BD"/>
              <w:bottom w:val="single" w:sz="8" w:space="0" w:color="4F81BD"/>
              <w:right w:val="single" w:sz="8" w:space="0" w:color="4F81BD"/>
            </w:tcBorders>
            <w:hideMark/>
          </w:tcPr>
          <w:p w:rsidR="00CF7021" w:rsidRDefault="00C724CE">
            <w:pPr>
              <w:pStyle w:val="Milestonetable"/>
              <w:spacing w:line="256" w:lineRule="auto"/>
              <w:jc w:val="right"/>
              <w:rPr>
                <w:color w:val="auto"/>
                <w:lang w:eastAsia="en-US"/>
              </w:rPr>
            </w:pPr>
            <w:r>
              <w:rPr>
                <w:color w:val="auto"/>
                <w:lang w:eastAsia="en-US"/>
              </w:rPr>
              <w:t>$10,500,000</w:t>
            </w:r>
          </w:p>
        </w:tc>
      </w:tr>
    </w:tbl>
    <w:p w:rsidR="00CF7021" w:rsidRDefault="00CF7021">
      <w:r>
        <w:rPr>
          <w:iCs/>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452"/>
        <w:gridCol w:w="1853"/>
        <w:gridCol w:w="1633"/>
      </w:tblGrid>
      <w:tr w:rsidR="00C91B5F" w:rsidRPr="00F00A18" w:rsidTr="00C724CE">
        <w:tc>
          <w:tcPr>
            <w:tcW w:w="13938" w:type="dxa"/>
            <w:gridSpan w:val="3"/>
            <w:shd w:val="clear" w:color="auto" w:fill="DEEAF6" w:themeFill="accent1" w:themeFillTint="33"/>
          </w:tcPr>
          <w:p w:rsidR="00C91B5F" w:rsidRPr="00F00A18" w:rsidRDefault="00C91B5F" w:rsidP="005D3905">
            <w:pPr>
              <w:pStyle w:val="Tableformat"/>
              <w:rPr>
                <w:b/>
                <w:color w:val="auto"/>
              </w:rPr>
            </w:pPr>
            <w:r w:rsidRPr="00F00A18">
              <w:rPr>
                <w:b/>
                <w:color w:val="auto"/>
              </w:rPr>
              <w:t>Table 2</w:t>
            </w:r>
            <w:r w:rsidR="00CF7021">
              <w:rPr>
                <w:b/>
                <w:color w:val="auto"/>
              </w:rPr>
              <w:t>B</w:t>
            </w:r>
            <w:r w:rsidRPr="00F00A18">
              <w:rPr>
                <w:b/>
                <w:color w:val="auto"/>
              </w:rPr>
              <w:t>: Performance requirements, reporting and payment summary</w:t>
            </w:r>
          </w:p>
        </w:tc>
      </w:tr>
      <w:tr w:rsidR="00CF7021" w:rsidRPr="00F00A18" w:rsidTr="00544015">
        <w:tc>
          <w:tcPr>
            <w:tcW w:w="10452" w:type="dxa"/>
            <w:shd w:val="clear" w:color="auto" w:fill="F2F2F2" w:themeFill="background1" w:themeFillShade="F2"/>
          </w:tcPr>
          <w:p w:rsidR="00CF7021" w:rsidRPr="00F00A18" w:rsidRDefault="00CF7021" w:rsidP="00C724CE">
            <w:pPr>
              <w:pStyle w:val="Tableformat"/>
              <w:rPr>
                <w:b/>
                <w:color w:val="auto"/>
              </w:rPr>
            </w:pPr>
            <w:r w:rsidRPr="00F00A18">
              <w:rPr>
                <w:b/>
                <w:color w:val="auto"/>
              </w:rPr>
              <w:t>Performance milestones</w:t>
            </w:r>
          </w:p>
        </w:tc>
        <w:tc>
          <w:tcPr>
            <w:tcW w:w="1853" w:type="dxa"/>
            <w:shd w:val="clear" w:color="auto" w:fill="F2F2F2" w:themeFill="background1" w:themeFillShade="F2"/>
          </w:tcPr>
          <w:p w:rsidR="00CF7021" w:rsidRPr="00F00A18" w:rsidRDefault="00CF7021" w:rsidP="005D3905">
            <w:pPr>
              <w:pStyle w:val="Tableformat"/>
              <w:rPr>
                <w:b/>
                <w:color w:val="auto"/>
              </w:rPr>
            </w:pPr>
            <w:r w:rsidRPr="00F00A18">
              <w:rPr>
                <w:b/>
                <w:color w:val="auto"/>
              </w:rPr>
              <w:t>Report due</w:t>
            </w:r>
          </w:p>
        </w:tc>
        <w:tc>
          <w:tcPr>
            <w:tcW w:w="1633" w:type="dxa"/>
            <w:shd w:val="clear" w:color="auto" w:fill="F2F2F2" w:themeFill="background1" w:themeFillShade="F2"/>
          </w:tcPr>
          <w:p w:rsidR="00CF7021" w:rsidRPr="00F00A18" w:rsidRDefault="00CF7021" w:rsidP="005D3905">
            <w:pPr>
              <w:pStyle w:val="Tableformat"/>
              <w:rPr>
                <w:b/>
                <w:color w:val="auto"/>
              </w:rPr>
            </w:pPr>
            <w:r w:rsidRPr="00F00A18">
              <w:rPr>
                <w:b/>
                <w:color w:val="auto"/>
              </w:rPr>
              <w:t>Payment</w:t>
            </w:r>
          </w:p>
        </w:tc>
      </w:tr>
      <w:tr w:rsidR="00CF7021" w:rsidRPr="00F00A18" w:rsidTr="00715234">
        <w:tc>
          <w:tcPr>
            <w:tcW w:w="10452" w:type="dxa"/>
            <w:tcBorders>
              <w:top w:val="single" w:sz="8" w:space="0" w:color="4F81BD"/>
              <w:left w:val="single" w:sz="8" w:space="0" w:color="4F81BD"/>
              <w:bottom w:val="single" w:sz="8" w:space="0" w:color="4F81BD"/>
              <w:right w:val="single" w:sz="8" w:space="0" w:color="4F81BD"/>
            </w:tcBorders>
          </w:tcPr>
          <w:p w:rsidR="00CF7021" w:rsidRPr="00170BDE" w:rsidRDefault="00CF7021" w:rsidP="005D3905">
            <w:pPr>
              <w:pStyle w:val="Milestonetable"/>
              <w:rPr>
                <w:b/>
                <w:color w:val="auto"/>
              </w:rPr>
            </w:pPr>
            <w:r w:rsidRPr="00170BDE">
              <w:rPr>
                <w:b/>
                <w:color w:val="auto"/>
              </w:rPr>
              <w:t xml:space="preserve">Milestone 1 – Design </w:t>
            </w:r>
            <w:r>
              <w:rPr>
                <w:b/>
                <w:color w:val="auto"/>
              </w:rPr>
              <w:t>C</w:t>
            </w:r>
            <w:r w:rsidRPr="00170BDE">
              <w:rPr>
                <w:b/>
                <w:color w:val="auto"/>
              </w:rPr>
              <w:t xml:space="preserve">onsultant and Delivery Partner </w:t>
            </w:r>
            <w:r>
              <w:rPr>
                <w:b/>
                <w:color w:val="auto"/>
              </w:rPr>
              <w:t>e</w:t>
            </w:r>
            <w:r w:rsidRPr="00170BDE">
              <w:rPr>
                <w:b/>
                <w:color w:val="auto"/>
              </w:rPr>
              <w:t>ngaged</w:t>
            </w:r>
            <w:r>
              <w:rPr>
                <w:b/>
                <w:color w:val="auto"/>
              </w:rPr>
              <w:t xml:space="preserve"> for </w:t>
            </w:r>
            <w:r w:rsidR="00F42C96">
              <w:rPr>
                <w:b/>
                <w:color w:val="auto"/>
              </w:rPr>
              <w:t>b</w:t>
            </w:r>
            <w:r>
              <w:rPr>
                <w:b/>
                <w:color w:val="auto"/>
              </w:rPr>
              <w:t xml:space="preserve">ase </w:t>
            </w:r>
            <w:r w:rsidR="00F42C96">
              <w:rPr>
                <w:b/>
                <w:color w:val="auto"/>
              </w:rPr>
              <w:t>b</w:t>
            </w:r>
            <w:r>
              <w:rPr>
                <w:b/>
                <w:color w:val="auto"/>
              </w:rPr>
              <w:t>uild</w:t>
            </w:r>
          </w:p>
          <w:p w:rsidR="00CF7021" w:rsidRDefault="00CF7021" w:rsidP="002E66AC">
            <w:pPr>
              <w:pStyle w:val="Milestonetable"/>
              <w:numPr>
                <w:ilvl w:val="0"/>
                <w:numId w:val="4"/>
              </w:numPr>
              <w:rPr>
                <w:color w:val="auto"/>
              </w:rPr>
            </w:pPr>
            <w:r>
              <w:rPr>
                <w:color w:val="auto"/>
              </w:rPr>
              <w:t xml:space="preserve">Execution of contract for </w:t>
            </w:r>
            <w:r w:rsidR="00D03DE7">
              <w:rPr>
                <w:color w:val="auto"/>
              </w:rPr>
              <w:t>Lead Architect for design services</w:t>
            </w:r>
            <w:r>
              <w:rPr>
                <w:color w:val="auto"/>
              </w:rPr>
              <w:t xml:space="preserve"> for base build</w:t>
            </w:r>
          </w:p>
          <w:p w:rsidR="00CF7021" w:rsidRPr="00F00A18" w:rsidRDefault="00D03DE7" w:rsidP="00170BDE">
            <w:pPr>
              <w:pStyle w:val="Milestonetable"/>
              <w:numPr>
                <w:ilvl w:val="0"/>
                <w:numId w:val="4"/>
              </w:numPr>
              <w:rPr>
                <w:color w:val="auto"/>
              </w:rPr>
            </w:pPr>
            <w:r>
              <w:rPr>
                <w:color w:val="auto"/>
              </w:rPr>
              <w:t xml:space="preserve">Execution of </w:t>
            </w:r>
            <w:r w:rsidRPr="00B4454E">
              <w:rPr>
                <w:color w:val="auto"/>
                <w:lang w:val="en-AU"/>
              </w:rPr>
              <w:t>Co-Funding Partnership Agreement</w:t>
            </w:r>
            <w:r>
              <w:rPr>
                <w:color w:val="auto"/>
              </w:rPr>
              <w:t xml:space="preserve"> with</w:t>
            </w:r>
            <w:r w:rsidR="00CF7021">
              <w:rPr>
                <w:color w:val="auto"/>
              </w:rPr>
              <w:t xml:space="preserve"> NSW Public Works </w:t>
            </w:r>
            <w:r w:rsidR="00B4454E" w:rsidRPr="00B4454E">
              <w:rPr>
                <w:color w:val="auto"/>
                <w:lang w:val="en-AU"/>
              </w:rPr>
              <w:t xml:space="preserve">2024-2025 Minister’s Stonework Program </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B53162" w:rsidP="005D3905">
            <w:pPr>
              <w:pStyle w:val="Milestonetable"/>
              <w:rPr>
                <w:color w:val="auto"/>
              </w:rPr>
            </w:pPr>
            <w:r>
              <w:rPr>
                <w:color w:val="auto"/>
              </w:rPr>
              <w:t>18</w:t>
            </w:r>
            <w:r w:rsidR="00705655">
              <w:rPr>
                <w:color w:val="auto"/>
              </w:rPr>
              <w:t>/0</w:t>
            </w:r>
            <w:r>
              <w:rPr>
                <w:color w:val="auto"/>
              </w:rPr>
              <w:t>3</w:t>
            </w:r>
            <w:r w:rsidR="00705655">
              <w:rPr>
                <w:color w:val="auto"/>
              </w:rPr>
              <w:t>/2025</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CF7021" w:rsidP="005D3905">
            <w:pPr>
              <w:pStyle w:val="Milestonetable"/>
              <w:jc w:val="right"/>
              <w:rPr>
                <w:color w:val="auto"/>
              </w:rPr>
            </w:pPr>
            <w:r w:rsidRPr="00F00A18">
              <w:rPr>
                <w:color w:val="auto"/>
              </w:rPr>
              <w:t>$</w:t>
            </w:r>
            <w:r w:rsidR="00B72413">
              <w:rPr>
                <w:color w:val="auto"/>
              </w:rPr>
              <w:t>750,000</w:t>
            </w:r>
          </w:p>
        </w:tc>
      </w:tr>
      <w:tr w:rsidR="00CF7021" w:rsidRPr="00F00A18" w:rsidTr="00371936">
        <w:tc>
          <w:tcPr>
            <w:tcW w:w="10452" w:type="dxa"/>
            <w:tcBorders>
              <w:top w:val="single" w:sz="8" w:space="0" w:color="4F81BD"/>
              <w:left w:val="single" w:sz="8" w:space="0" w:color="4F81BD"/>
              <w:bottom w:val="single" w:sz="8" w:space="0" w:color="4F81BD"/>
              <w:right w:val="single" w:sz="8" w:space="0" w:color="4F81BD"/>
            </w:tcBorders>
          </w:tcPr>
          <w:p w:rsidR="00CF7021" w:rsidRDefault="00CF7021" w:rsidP="005D3905">
            <w:pPr>
              <w:pStyle w:val="Milestonetable"/>
              <w:rPr>
                <w:b/>
                <w:color w:val="auto"/>
              </w:rPr>
            </w:pPr>
            <w:r w:rsidRPr="00FC6231">
              <w:rPr>
                <w:b/>
                <w:color w:val="auto"/>
              </w:rPr>
              <w:t xml:space="preserve">Milestone 2 – </w:t>
            </w:r>
            <w:r>
              <w:rPr>
                <w:b/>
                <w:color w:val="auto"/>
              </w:rPr>
              <w:t xml:space="preserve">Concept design completed and </w:t>
            </w:r>
            <w:r w:rsidRPr="00FC6231">
              <w:rPr>
                <w:b/>
                <w:color w:val="auto"/>
              </w:rPr>
              <w:t xml:space="preserve">Head Contractor </w:t>
            </w:r>
            <w:r>
              <w:rPr>
                <w:b/>
                <w:color w:val="auto"/>
              </w:rPr>
              <w:t>e</w:t>
            </w:r>
            <w:r w:rsidRPr="00FC6231">
              <w:rPr>
                <w:b/>
                <w:color w:val="auto"/>
              </w:rPr>
              <w:t>ngaged</w:t>
            </w:r>
            <w:r>
              <w:rPr>
                <w:b/>
                <w:color w:val="auto"/>
              </w:rPr>
              <w:t xml:space="preserve"> for base build</w:t>
            </w:r>
          </w:p>
          <w:p w:rsidR="00CF7021" w:rsidRDefault="00CF7021" w:rsidP="00BD4759">
            <w:pPr>
              <w:pStyle w:val="Milestonetable"/>
              <w:numPr>
                <w:ilvl w:val="0"/>
                <w:numId w:val="4"/>
              </w:numPr>
              <w:rPr>
                <w:color w:val="auto"/>
              </w:rPr>
            </w:pPr>
            <w:r>
              <w:rPr>
                <w:color w:val="auto"/>
              </w:rPr>
              <w:t xml:space="preserve">Completion of concept design </w:t>
            </w:r>
            <w:r w:rsidR="00C724CE">
              <w:rPr>
                <w:color w:val="auto"/>
              </w:rPr>
              <w:t>for base build</w:t>
            </w:r>
          </w:p>
          <w:p w:rsidR="00CF7021" w:rsidRDefault="00CF7021" w:rsidP="00BD4759">
            <w:pPr>
              <w:pStyle w:val="Milestonetable"/>
              <w:numPr>
                <w:ilvl w:val="0"/>
                <w:numId w:val="4"/>
              </w:numPr>
              <w:rPr>
                <w:color w:val="auto"/>
              </w:rPr>
            </w:pPr>
            <w:proofErr w:type="spellStart"/>
            <w:r>
              <w:rPr>
                <w:color w:val="auto"/>
              </w:rPr>
              <w:t>Finalisation</w:t>
            </w:r>
            <w:proofErr w:type="spellEnd"/>
            <w:r>
              <w:rPr>
                <w:color w:val="auto"/>
              </w:rPr>
              <w:t xml:space="preserve"> of exhibition themes and concepts</w:t>
            </w:r>
          </w:p>
          <w:p w:rsidR="00CF7021" w:rsidRPr="00BD4759" w:rsidRDefault="00B4454E" w:rsidP="00BD4759">
            <w:pPr>
              <w:pStyle w:val="Milestonetable"/>
              <w:numPr>
                <w:ilvl w:val="0"/>
                <w:numId w:val="4"/>
              </w:numPr>
              <w:rPr>
                <w:color w:val="auto"/>
              </w:rPr>
            </w:pPr>
            <w:r>
              <w:rPr>
                <w:color w:val="auto"/>
              </w:rPr>
              <w:t>Formal engagement of NSW Public Works as Delivery Partner for base build</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97077C" w:rsidP="005D3905">
            <w:pPr>
              <w:pStyle w:val="Milestonetable"/>
              <w:rPr>
                <w:color w:val="auto"/>
              </w:rPr>
            </w:pPr>
            <w:r>
              <w:rPr>
                <w:color w:val="auto"/>
              </w:rPr>
              <w:t>1</w:t>
            </w:r>
            <w:r w:rsidR="00705655">
              <w:rPr>
                <w:color w:val="auto"/>
              </w:rPr>
              <w:t>9</w:t>
            </w:r>
            <w:r w:rsidR="00CF7021">
              <w:rPr>
                <w:color w:val="auto"/>
              </w:rPr>
              <w:t>/0</w:t>
            </w:r>
            <w:r w:rsidR="005F1B35">
              <w:rPr>
                <w:color w:val="auto"/>
              </w:rPr>
              <w:t>5</w:t>
            </w:r>
            <w:r w:rsidR="00CF7021">
              <w:rPr>
                <w:color w:val="auto"/>
              </w:rPr>
              <w:t>/2025</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CF7021" w:rsidP="005D3905">
            <w:pPr>
              <w:pStyle w:val="Milestonetable"/>
              <w:jc w:val="right"/>
              <w:rPr>
                <w:color w:val="auto"/>
              </w:rPr>
            </w:pPr>
            <w:r w:rsidRPr="00F00A18">
              <w:rPr>
                <w:color w:val="auto"/>
              </w:rPr>
              <w:t>$</w:t>
            </w:r>
            <w:r w:rsidR="00B72413">
              <w:rPr>
                <w:color w:val="auto"/>
              </w:rPr>
              <w:t>750,000</w:t>
            </w:r>
          </w:p>
        </w:tc>
      </w:tr>
      <w:tr w:rsidR="00CF7021" w:rsidRPr="00F00A18" w:rsidTr="00020FE6">
        <w:tc>
          <w:tcPr>
            <w:tcW w:w="10452" w:type="dxa"/>
            <w:tcBorders>
              <w:top w:val="single" w:sz="8" w:space="0" w:color="4F81BD"/>
              <w:left w:val="single" w:sz="8" w:space="0" w:color="4F81BD"/>
              <w:bottom w:val="single" w:sz="8" w:space="0" w:color="4F81BD"/>
              <w:right w:val="single" w:sz="8" w:space="0" w:color="4F81BD"/>
            </w:tcBorders>
          </w:tcPr>
          <w:p w:rsidR="00CF7021" w:rsidRPr="00242703" w:rsidRDefault="00CF7021" w:rsidP="00CF7021">
            <w:pPr>
              <w:pStyle w:val="Milestonetable"/>
              <w:spacing w:line="254" w:lineRule="auto"/>
              <w:rPr>
                <w:b/>
                <w:color w:val="auto"/>
                <w:lang w:eastAsia="en-US"/>
              </w:rPr>
            </w:pPr>
            <w:r w:rsidRPr="00242703">
              <w:rPr>
                <w:b/>
                <w:color w:val="auto"/>
                <w:lang w:eastAsia="en-US"/>
              </w:rPr>
              <w:t xml:space="preserve">Milestone 3 – </w:t>
            </w:r>
            <w:r>
              <w:rPr>
                <w:b/>
                <w:color w:val="auto"/>
                <w:lang w:eastAsia="en-US"/>
              </w:rPr>
              <w:t xml:space="preserve">Formal </w:t>
            </w:r>
            <w:r w:rsidRPr="00242703">
              <w:rPr>
                <w:b/>
                <w:color w:val="auto"/>
                <w:lang w:eastAsia="en-US"/>
              </w:rPr>
              <w:t>progress report accepted by the Australian Government</w:t>
            </w:r>
          </w:p>
          <w:p w:rsidR="00CF7021" w:rsidRPr="00FC6231" w:rsidRDefault="00CF7021" w:rsidP="00CF7021">
            <w:pPr>
              <w:pStyle w:val="Milestonetable"/>
              <w:rPr>
                <w:b/>
                <w:color w:val="auto"/>
              </w:rPr>
            </w:pPr>
            <w:r w:rsidRPr="00242703">
              <w:rPr>
                <w:color w:val="auto"/>
              </w:rPr>
              <w:t xml:space="preserve">Acceptance by the Australian Government of a </w:t>
            </w:r>
            <w:r>
              <w:rPr>
                <w:color w:val="auto"/>
              </w:rPr>
              <w:t>formal p</w:t>
            </w:r>
            <w:r w:rsidRPr="00242703">
              <w:rPr>
                <w:color w:val="auto"/>
              </w:rPr>
              <w:t>roject progress report that includes at a minimum, an update on project costs, timing, key risks, key achievements, public communications and media activities, and progress against milestones.</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CF7021" w:rsidRDefault="0097077C" w:rsidP="005D3905">
            <w:pPr>
              <w:pStyle w:val="Milestonetable"/>
              <w:rPr>
                <w:color w:val="auto"/>
              </w:rPr>
            </w:pPr>
            <w:r>
              <w:rPr>
                <w:color w:val="auto"/>
              </w:rPr>
              <w:t>15</w:t>
            </w:r>
            <w:r w:rsidR="00CF7021">
              <w:rPr>
                <w:color w:val="auto"/>
              </w:rPr>
              <w:t>/09/2025</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Del="00FC6231" w:rsidRDefault="00CF7021" w:rsidP="005D3905">
            <w:pPr>
              <w:pStyle w:val="Milestonetable"/>
              <w:jc w:val="right"/>
              <w:rPr>
                <w:color w:val="auto"/>
              </w:rPr>
            </w:pPr>
            <w:r>
              <w:rPr>
                <w:color w:val="auto"/>
              </w:rPr>
              <w:t>Nil</w:t>
            </w:r>
          </w:p>
        </w:tc>
      </w:tr>
      <w:tr w:rsidR="00CF7021" w:rsidRPr="00F00A18" w:rsidTr="00DF47DF">
        <w:tc>
          <w:tcPr>
            <w:tcW w:w="10452" w:type="dxa"/>
            <w:tcBorders>
              <w:top w:val="single" w:sz="8" w:space="0" w:color="4F81BD"/>
              <w:left w:val="single" w:sz="8" w:space="0" w:color="4F81BD"/>
              <w:bottom w:val="single" w:sz="8" w:space="0" w:color="4F81BD"/>
              <w:right w:val="single" w:sz="8" w:space="0" w:color="4F81BD"/>
            </w:tcBorders>
          </w:tcPr>
          <w:p w:rsidR="00CF7021" w:rsidRPr="00242703" w:rsidRDefault="00CF7021" w:rsidP="00CF7021">
            <w:pPr>
              <w:pStyle w:val="Milestonetable"/>
              <w:spacing w:line="254" w:lineRule="auto"/>
              <w:rPr>
                <w:b/>
                <w:color w:val="auto"/>
                <w:lang w:eastAsia="en-US"/>
              </w:rPr>
            </w:pPr>
            <w:r w:rsidRPr="00242703">
              <w:rPr>
                <w:b/>
                <w:color w:val="auto"/>
                <w:lang w:eastAsia="en-US"/>
              </w:rPr>
              <w:t xml:space="preserve">Milestone </w:t>
            </w:r>
            <w:r>
              <w:rPr>
                <w:b/>
                <w:color w:val="auto"/>
                <w:lang w:eastAsia="en-US"/>
              </w:rPr>
              <w:t>4</w:t>
            </w:r>
            <w:r w:rsidRPr="00242703">
              <w:rPr>
                <w:b/>
                <w:color w:val="auto"/>
                <w:lang w:eastAsia="en-US"/>
              </w:rPr>
              <w:t xml:space="preserve"> – </w:t>
            </w:r>
            <w:r>
              <w:rPr>
                <w:b/>
                <w:color w:val="auto"/>
                <w:lang w:eastAsia="en-US"/>
              </w:rPr>
              <w:t xml:space="preserve">Formal </w:t>
            </w:r>
            <w:r w:rsidRPr="00242703">
              <w:rPr>
                <w:b/>
                <w:color w:val="auto"/>
                <w:lang w:eastAsia="en-US"/>
              </w:rPr>
              <w:t>progress report accepted by the Australian Government</w:t>
            </w:r>
          </w:p>
          <w:p w:rsidR="00CF7021" w:rsidRPr="00242703" w:rsidRDefault="00CF7021" w:rsidP="00CF7021">
            <w:pPr>
              <w:pStyle w:val="Milestonetable"/>
              <w:spacing w:line="254" w:lineRule="auto"/>
              <w:rPr>
                <w:b/>
                <w:color w:val="auto"/>
                <w:lang w:eastAsia="en-US"/>
              </w:rPr>
            </w:pPr>
            <w:r w:rsidRPr="00242703">
              <w:rPr>
                <w:color w:val="auto"/>
              </w:rPr>
              <w:t xml:space="preserve">Acceptance by the Australian Government of a </w:t>
            </w:r>
            <w:r>
              <w:rPr>
                <w:color w:val="auto"/>
              </w:rPr>
              <w:t>formal p</w:t>
            </w:r>
            <w:r w:rsidRPr="00242703">
              <w:rPr>
                <w:color w:val="auto"/>
              </w:rPr>
              <w:t>roject progress report that includes at a minimum, an update on project costs, timing, key risks, key achievements, public communications and media activities, and progress against milestones.</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CF7021" w:rsidRDefault="0097077C" w:rsidP="005D3905">
            <w:pPr>
              <w:pStyle w:val="Milestonetable"/>
              <w:rPr>
                <w:color w:val="auto"/>
              </w:rPr>
            </w:pPr>
            <w:r>
              <w:rPr>
                <w:color w:val="auto"/>
              </w:rPr>
              <w:t>1</w:t>
            </w:r>
            <w:r w:rsidR="00030E74">
              <w:rPr>
                <w:color w:val="auto"/>
              </w:rPr>
              <w:t>6</w:t>
            </w:r>
            <w:r w:rsidR="00CF7021">
              <w:rPr>
                <w:color w:val="auto"/>
              </w:rPr>
              <w:t>/03/2026</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Del="00FC6231" w:rsidRDefault="00CF7021" w:rsidP="005D3905">
            <w:pPr>
              <w:pStyle w:val="Milestonetable"/>
              <w:jc w:val="right"/>
              <w:rPr>
                <w:color w:val="auto"/>
              </w:rPr>
            </w:pPr>
            <w:r>
              <w:rPr>
                <w:color w:val="auto"/>
              </w:rPr>
              <w:t>Nil</w:t>
            </w:r>
          </w:p>
        </w:tc>
      </w:tr>
      <w:tr w:rsidR="00CF7021" w:rsidRPr="00F00A18" w:rsidTr="00D755C8">
        <w:tc>
          <w:tcPr>
            <w:tcW w:w="10452" w:type="dxa"/>
            <w:tcBorders>
              <w:top w:val="single" w:sz="8" w:space="0" w:color="4F81BD"/>
              <w:left w:val="single" w:sz="8" w:space="0" w:color="4F81BD"/>
              <w:bottom w:val="single" w:sz="8" w:space="0" w:color="4F81BD"/>
              <w:right w:val="single" w:sz="8" w:space="0" w:color="4F81BD"/>
            </w:tcBorders>
          </w:tcPr>
          <w:p w:rsidR="00CF7021" w:rsidRDefault="00CF7021" w:rsidP="005D3905">
            <w:pPr>
              <w:pStyle w:val="Milestonetable"/>
              <w:rPr>
                <w:b/>
                <w:color w:val="auto"/>
              </w:rPr>
            </w:pPr>
            <w:r w:rsidRPr="00FC6231">
              <w:rPr>
                <w:b/>
                <w:color w:val="auto"/>
              </w:rPr>
              <w:t xml:space="preserve">Milestone </w:t>
            </w:r>
            <w:r>
              <w:rPr>
                <w:b/>
                <w:color w:val="auto"/>
              </w:rPr>
              <w:t>5</w:t>
            </w:r>
            <w:r w:rsidRPr="00FC6231">
              <w:rPr>
                <w:b/>
                <w:color w:val="auto"/>
              </w:rPr>
              <w:t xml:space="preserve"> – </w:t>
            </w:r>
            <w:r w:rsidRPr="00B55116">
              <w:rPr>
                <w:b/>
                <w:color w:val="auto"/>
              </w:rPr>
              <w:t xml:space="preserve">Post-Completion </w:t>
            </w:r>
            <w:r w:rsidR="00BB59EB">
              <w:rPr>
                <w:b/>
                <w:color w:val="auto"/>
              </w:rPr>
              <w:t>R</w:t>
            </w:r>
            <w:r w:rsidRPr="00B55116">
              <w:rPr>
                <w:b/>
                <w:color w:val="auto"/>
              </w:rPr>
              <w:t>eport accepted and approved by the Australian Government</w:t>
            </w:r>
          </w:p>
          <w:p w:rsidR="00CF7021" w:rsidRDefault="00CF7021" w:rsidP="00434552">
            <w:pPr>
              <w:pStyle w:val="Milestonetable"/>
              <w:rPr>
                <w:color w:val="auto"/>
              </w:rPr>
            </w:pPr>
            <w:r>
              <w:rPr>
                <w:color w:val="auto"/>
              </w:rPr>
              <w:t>Acceptance by the Australian Government of a Project Post-Completion Report that includes at a minimum:</w:t>
            </w:r>
          </w:p>
          <w:p w:rsidR="00CF7021" w:rsidRDefault="00CF7021" w:rsidP="00434552">
            <w:pPr>
              <w:pStyle w:val="Milestonetable"/>
              <w:numPr>
                <w:ilvl w:val="0"/>
                <w:numId w:val="5"/>
              </w:numPr>
              <w:rPr>
                <w:color w:val="auto"/>
              </w:rPr>
            </w:pPr>
            <w:r>
              <w:rPr>
                <w:color w:val="auto"/>
              </w:rPr>
              <w:t>Details of the use of Australian Government funds, and</w:t>
            </w:r>
          </w:p>
          <w:p w:rsidR="00CF7021" w:rsidRPr="00FC6231" w:rsidRDefault="00CF7021" w:rsidP="00434552">
            <w:pPr>
              <w:pStyle w:val="Milestonetable"/>
              <w:numPr>
                <w:ilvl w:val="0"/>
                <w:numId w:val="5"/>
              </w:numPr>
              <w:rPr>
                <w:b/>
                <w:color w:val="auto"/>
              </w:rPr>
            </w:pPr>
            <w:r>
              <w:rPr>
                <w:color w:val="auto"/>
              </w:rPr>
              <w:t xml:space="preserve">Confirmation of all project elements having been delivered and any </w:t>
            </w:r>
            <w:r w:rsidR="00D10270">
              <w:rPr>
                <w:color w:val="auto"/>
              </w:rPr>
              <w:t xml:space="preserve">agreed </w:t>
            </w:r>
            <w:r>
              <w:rPr>
                <w:color w:val="auto"/>
              </w:rPr>
              <w:t>changes from the initial project scope</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97077C" w:rsidP="005D3905">
            <w:pPr>
              <w:pStyle w:val="Milestonetable"/>
              <w:rPr>
                <w:color w:val="auto"/>
              </w:rPr>
            </w:pPr>
            <w:r>
              <w:rPr>
                <w:color w:val="auto"/>
              </w:rPr>
              <w:t>15</w:t>
            </w:r>
            <w:r w:rsidR="00CF7021">
              <w:rPr>
                <w:color w:val="auto"/>
              </w:rPr>
              <w:t>/08/2026</w:t>
            </w:r>
          </w:p>
        </w:tc>
        <w:tc>
          <w:tcPr>
            <w:tcW w:w="1633" w:type="dxa"/>
            <w:tcBorders>
              <w:top w:val="single" w:sz="8" w:space="0" w:color="4F81BD"/>
              <w:left w:val="single" w:sz="8" w:space="0" w:color="4F81BD"/>
              <w:bottom w:val="single" w:sz="8" w:space="0" w:color="4F81BD"/>
              <w:right w:val="single" w:sz="8" w:space="0" w:color="4F81BD"/>
            </w:tcBorders>
            <w:shd w:val="clear" w:color="auto" w:fill="auto"/>
          </w:tcPr>
          <w:p w:rsidR="00CF7021" w:rsidRPr="00F00A18" w:rsidRDefault="00CF7021" w:rsidP="005D3905">
            <w:pPr>
              <w:pStyle w:val="Milestonetable"/>
              <w:jc w:val="right"/>
              <w:rPr>
                <w:color w:val="auto"/>
              </w:rPr>
            </w:pPr>
            <w:r>
              <w:rPr>
                <w:color w:val="auto"/>
              </w:rPr>
              <w:t>Nil</w:t>
            </w:r>
          </w:p>
        </w:tc>
      </w:tr>
    </w:tbl>
    <w:p w:rsidR="00C91B5F" w:rsidRDefault="00C91B5F" w:rsidP="00C91B5F"/>
    <w:p w:rsidR="00C91B5F" w:rsidRPr="00095546" w:rsidRDefault="00C91B5F" w:rsidP="00C91B5F">
      <w:pPr>
        <w:rPr>
          <w:color w:val="FF0000"/>
          <w:sz w:val="20"/>
          <w:lang w:val="en-GB"/>
        </w:rPr>
      </w:pPr>
    </w:p>
    <w:p w:rsidR="00CF7021" w:rsidRDefault="00CF7021">
      <w:pPr>
        <w:widowControl/>
        <w:spacing w:after="160" w:line="259" w:lineRule="auto"/>
        <w:rPr>
          <w:lang w:val="en-GB"/>
        </w:rPr>
      </w:pPr>
      <w:r>
        <w:rPr>
          <w:lang w:val="en-GB"/>
        </w:rPr>
        <w:br w:type="page"/>
      </w:r>
    </w:p>
    <w:p w:rsidR="00C91B5F" w:rsidRDefault="00C91B5F" w:rsidP="00C91B5F">
      <w:pPr>
        <w:rPr>
          <w:lang w:val="en-GB"/>
        </w:rPr>
      </w:pPr>
      <w:r w:rsidRPr="00A50751">
        <w:rPr>
          <w:lang w:val="en-GB"/>
        </w:rPr>
        <w:t xml:space="preserve">The </w:t>
      </w:r>
      <w:r w:rsidRPr="00C57BB9">
        <w:rPr>
          <w:sz w:val="24"/>
          <w:szCs w:val="24"/>
        </w:rPr>
        <w:t>Parties</w:t>
      </w:r>
      <w:r w:rsidRPr="00A50751">
        <w:rPr>
          <w:lang w:val="en-GB"/>
        </w:rPr>
        <w:t xml:space="preserve"> have confirmed their commitment to this </w:t>
      </w:r>
      <w:r>
        <w:rPr>
          <w:lang w:val="en-GB"/>
        </w:rPr>
        <w:t>schedule</w:t>
      </w:r>
      <w:r w:rsidRPr="00A50751">
        <w:rPr>
          <w:lang w:val="en-GB"/>
        </w:rPr>
        <w:t xml:space="preserve"> as follows:</w:t>
      </w:r>
    </w:p>
    <w:p w:rsidR="00C91B5F" w:rsidRDefault="00C91B5F" w:rsidP="00C91B5F">
      <w:pPr>
        <w:rPr>
          <w:lang w:val="en-GB"/>
        </w:rPr>
      </w:pPr>
    </w:p>
    <w:tbl>
      <w:tblPr>
        <w:tblW w:w="0" w:type="auto"/>
        <w:jc w:val="center"/>
        <w:tblLayout w:type="fixed"/>
        <w:tblLook w:val="01E0" w:firstRow="1" w:lastRow="1" w:firstColumn="1" w:lastColumn="1" w:noHBand="0" w:noVBand="0"/>
      </w:tblPr>
      <w:tblGrid>
        <w:gridCol w:w="4536"/>
        <w:gridCol w:w="1701"/>
        <w:gridCol w:w="4536"/>
      </w:tblGrid>
      <w:tr w:rsidR="00C91B5F" w:rsidRPr="00A50751" w:rsidTr="005D3905">
        <w:trPr>
          <w:cantSplit/>
          <w:jc w:val="center"/>
        </w:trPr>
        <w:tc>
          <w:tcPr>
            <w:tcW w:w="4536" w:type="dxa"/>
          </w:tcPr>
          <w:p w:rsidR="00C91B5F" w:rsidRPr="004A0AE7" w:rsidRDefault="00C91B5F" w:rsidP="005D3905">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rsidR="00C91B5F" w:rsidRPr="00A50751" w:rsidRDefault="00C91B5F" w:rsidP="005D3905">
            <w:pPr>
              <w:pStyle w:val="LineForSignature"/>
            </w:pPr>
            <w:r>
              <w:br/>
            </w:r>
            <w:r>
              <w:tab/>
            </w:r>
          </w:p>
          <w:p w:rsidR="00C91B5F" w:rsidRDefault="00C91B5F" w:rsidP="005D3905">
            <w:pPr>
              <w:pStyle w:val="SingleParagraph"/>
              <w:rPr>
                <w:rStyle w:val="Bold"/>
              </w:rPr>
            </w:pPr>
            <w:r>
              <w:rPr>
                <w:rStyle w:val="Bold"/>
              </w:rPr>
              <w:t>The Honourable</w:t>
            </w:r>
            <w:r w:rsidR="00851168">
              <w:rPr>
                <w:rStyle w:val="Bold"/>
              </w:rPr>
              <w:t xml:space="preserve"> Catherine King</w:t>
            </w:r>
            <w:r>
              <w:rPr>
                <w:rStyle w:val="Bold"/>
              </w:rPr>
              <w:t xml:space="preserve"> MP</w:t>
            </w:r>
          </w:p>
          <w:p w:rsidR="00C91B5F" w:rsidRDefault="00C91B5F" w:rsidP="005D3905">
            <w:pPr>
              <w:pStyle w:val="Position"/>
              <w:rPr>
                <w:lang w:val="en-GB"/>
              </w:rPr>
            </w:pPr>
            <w:r>
              <w:rPr>
                <w:lang w:val="en-GB"/>
              </w:rPr>
              <w:t xml:space="preserve">Minister for </w:t>
            </w:r>
            <w:r w:rsidR="00443744">
              <w:rPr>
                <w:lang w:val="en-GB"/>
              </w:rPr>
              <w:t>Infrastructure, Transport, Regional Development and Local Government</w:t>
            </w:r>
            <w:r>
              <w:rPr>
                <w:lang w:val="en-GB"/>
              </w:rPr>
              <w:t xml:space="preserve"> </w:t>
            </w:r>
          </w:p>
          <w:p w:rsidR="00C91B5F" w:rsidRDefault="00C91B5F" w:rsidP="005D3905">
            <w:pPr>
              <w:pStyle w:val="SingleParagraph"/>
              <w:tabs>
                <w:tab w:val="num" w:pos="1134"/>
              </w:tabs>
              <w:spacing w:after="240"/>
              <w:rPr>
                <w:b/>
                <w:lang w:val="en-GB"/>
              </w:rPr>
            </w:pPr>
            <w:r>
              <w:rPr>
                <w:lang w:val="en-GB"/>
              </w:rPr>
              <w:t xml:space="preserve">[Day]  [Month]  </w:t>
            </w:r>
            <w:r w:rsidR="00D03DE7">
              <w:rPr>
                <w:lang w:val="en-GB"/>
              </w:rPr>
              <w:t>2025</w:t>
            </w:r>
          </w:p>
        </w:tc>
        <w:tc>
          <w:tcPr>
            <w:tcW w:w="1701" w:type="dxa"/>
            <w:tcMar>
              <w:left w:w="0" w:type="dxa"/>
              <w:right w:w="0" w:type="dxa"/>
            </w:tcMar>
          </w:tcPr>
          <w:p w:rsidR="00C91B5F" w:rsidRPr="00A50751" w:rsidRDefault="00C91B5F" w:rsidP="005D3905">
            <w:pPr>
              <w:rPr>
                <w:rFonts w:ascii="Book Antiqua" w:hAnsi="Book Antiqua"/>
                <w:lang w:val="en-GB"/>
              </w:rPr>
            </w:pPr>
          </w:p>
        </w:tc>
        <w:tc>
          <w:tcPr>
            <w:tcW w:w="4536" w:type="dxa"/>
          </w:tcPr>
          <w:p w:rsidR="00C91B5F" w:rsidRPr="004A0AE7" w:rsidRDefault="00C91B5F" w:rsidP="005D3905">
            <w:pPr>
              <w:pStyle w:val="Signed"/>
            </w:pPr>
            <w:r>
              <w:rPr>
                <w:rStyle w:val="SignedBold"/>
              </w:rPr>
              <w:t>Signed</w:t>
            </w:r>
            <w:r w:rsidRPr="004A0AE7">
              <w:t xml:space="preserve"> for and on behalf of the</w:t>
            </w:r>
            <w:r>
              <w:t xml:space="preserve"> </w:t>
            </w:r>
            <w:r w:rsidRPr="004A0AE7">
              <w:br/>
              <w:t xml:space="preserve">State of </w:t>
            </w:r>
            <w:r w:rsidR="00443744">
              <w:t>New South Wales</w:t>
            </w:r>
            <w:r w:rsidRPr="004A0AE7">
              <w:t xml:space="preserve"> by</w:t>
            </w:r>
          </w:p>
          <w:p w:rsidR="00C91B5F" w:rsidRPr="00A50751" w:rsidRDefault="00C91B5F" w:rsidP="005D3905">
            <w:pPr>
              <w:pStyle w:val="LineForSignature"/>
            </w:pPr>
            <w:r>
              <w:br/>
            </w:r>
            <w:r w:rsidRPr="00A50751">
              <w:tab/>
            </w:r>
          </w:p>
          <w:p w:rsidR="00C91B5F" w:rsidRDefault="00C91B5F" w:rsidP="005D3905">
            <w:pPr>
              <w:pStyle w:val="SingleParagraph"/>
              <w:rPr>
                <w:rStyle w:val="Bold"/>
              </w:rPr>
            </w:pPr>
            <w:r>
              <w:rPr>
                <w:rStyle w:val="Bold"/>
              </w:rPr>
              <w:t xml:space="preserve">The Honourable </w:t>
            </w:r>
            <w:r w:rsidR="00443744">
              <w:rPr>
                <w:rStyle w:val="Bold"/>
              </w:rPr>
              <w:t>John Graham</w:t>
            </w:r>
            <w:r>
              <w:rPr>
                <w:rStyle w:val="Bold"/>
              </w:rPr>
              <w:t xml:space="preserve"> M</w:t>
            </w:r>
            <w:r w:rsidR="00356679">
              <w:rPr>
                <w:rStyle w:val="Bold"/>
              </w:rPr>
              <w:t>LC</w:t>
            </w:r>
          </w:p>
          <w:p w:rsidR="00C91B5F" w:rsidRDefault="00356679" w:rsidP="005D3905">
            <w:pPr>
              <w:pStyle w:val="Position"/>
              <w:rPr>
                <w:lang w:val="en-GB"/>
              </w:rPr>
            </w:pPr>
            <w:r>
              <w:rPr>
                <w:lang w:val="en-GB"/>
              </w:rPr>
              <w:t xml:space="preserve">Special Minister of State, </w:t>
            </w:r>
            <w:r w:rsidR="009138FF">
              <w:rPr>
                <w:lang w:val="en-GB"/>
              </w:rPr>
              <w:t xml:space="preserve">Minister for Transport, </w:t>
            </w:r>
            <w:r>
              <w:rPr>
                <w:lang w:val="en-GB"/>
              </w:rPr>
              <w:t>Minister for Roads, Minister for the Arts, Minister for Music and the Night-time Economy, Minister for Jobs and Tourism</w:t>
            </w:r>
            <w:r w:rsidR="00C91B5F">
              <w:rPr>
                <w:lang w:val="en-GB"/>
              </w:rPr>
              <w:t xml:space="preserve"> </w:t>
            </w:r>
          </w:p>
          <w:p w:rsidR="00C91B5F" w:rsidRPr="00A50751" w:rsidRDefault="00C91B5F" w:rsidP="005D3905">
            <w:pPr>
              <w:rPr>
                <w:rFonts w:ascii="Book Antiqua" w:hAnsi="Book Antiqua"/>
                <w:lang w:val="en-GB"/>
              </w:rPr>
            </w:pPr>
            <w:r>
              <w:rPr>
                <w:lang w:val="en-GB"/>
              </w:rPr>
              <w:t xml:space="preserve">[Day]  [Month]  </w:t>
            </w:r>
            <w:r w:rsidR="00D03DE7" w:rsidRPr="00634043">
              <w:rPr>
                <w:rFonts w:ascii="Corbel" w:eastAsia="Times New Roman" w:hAnsi="Corbel" w:cs="Times New Roman"/>
                <w:color w:val="000000"/>
                <w:sz w:val="23"/>
                <w:szCs w:val="20"/>
                <w:lang w:val="en-GB" w:eastAsia="en-AU"/>
              </w:rPr>
              <w:t>2025</w:t>
            </w:r>
          </w:p>
        </w:tc>
      </w:tr>
    </w:tbl>
    <w:p w:rsidR="00C91B5F" w:rsidRDefault="00C91B5F" w:rsidP="009F01B6">
      <w:r>
        <w:rPr>
          <w:lang w:val="en-GB"/>
        </w:rPr>
        <w:t xml:space="preserve"> </w:t>
      </w:r>
    </w:p>
    <w:sectPr w:rsidR="00C91B5F" w:rsidSect="009F01B6">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0E401F" w16cex:dateUtc="2025-01-21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2CB" w:rsidRDefault="008222CB">
      <w:r>
        <w:separator/>
      </w:r>
    </w:p>
  </w:endnote>
  <w:endnote w:type="continuationSeparator" w:id="0">
    <w:p w:rsidR="008222CB" w:rsidRDefault="0082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EA" w:rsidRDefault="00632F01">
    <w:pPr>
      <w:pStyle w:val="FooterEven"/>
    </w:pPr>
    <w:r>
      <w:rPr>
        <w:noProof/>
      </w:rPr>
      <mc:AlternateContent>
        <mc:Choice Requires="wps">
          <w:drawing>
            <wp:anchor distT="0" distB="0" distL="0" distR="0" simplePos="0" relativeHeight="251676672" behindDoc="0" locked="0" layoutInCell="1" allowOverlap="1" wp14:anchorId="71E0ED7C" wp14:editId="2CD6F11A">
              <wp:simplePos x="635" y="635"/>
              <wp:positionH relativeFrom="page">
                <wp:align>center</wp:align>
              </wp:positionH>
              <wp:positionV relativeFrom="page">
                <wp:align>bottom</wp:align>
              </wp:positionV>
              <wp:extent cx="459740" cy="345440"/>
              <wp:effectExtent l="0" t="0" r="16510" b="0"/>
              <wp:wrapNone/>
              <wp:docPr id="1667096173" name="Text Box 8"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0ED7C" id="_x0000_t202" coordsize="21600,21600" o:spt="202" path="m,l,21600r21600,l21600,xe">
              <v:stroke joinstyle="miter"/>
              <v:path gradientshapeok="t" o:connecttype="rect"/>
            </v:shapetype>
            <v:shape id="Text Box 8" o:spid="_x0000_s1027" type="#_x0000_t202" alt="OFFICIAL" style="position:absolute;margin-left:0;margin-top:0;width:36.2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RUnsFG8CAACwBAAADgAAAAAAAAAAAAAAAAAu&#10;AgAAZHJzL2Uyb0RvYy54bWxQSwECLQAUAAYACAAAACEAI2mMo9oAAAADAQAADwAAAAAAAAAAAAAA&#10;AADJBAAAZHJzL2Rvd25yZXYueG1sUEsFBgAAAAAEAAQA8wAAANAFAAAAAA==&#10;" filled="f" stroked="f">
              <v:textbox style="mso-fit-shape-to-text:t" inset="0,0,0,15pt">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r w:rsidR="006B6E73">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EA" w:rsidRDefault="009B16EA" w:rsidP="007E44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EA" w:rsidRPr="00CA24B0" w:rsidRDefault="009B16EA" w:rsidP="007E44E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8D" w:rsidRDefault="00632F01">
    <w:pPr>
      <w:pStyle w:val="Footer"/>
    </w:pPr>
    <w:r>
      <w:rPr>
        <w:noProof/>
      </w:rPr>
      <mc:AlternateContent>
        <mc:Choice Requires="wps">
          <w:drawing>
            <wp:anchor distT="0" distB="0" distL="0" distR="0" simplePos="0" relativeHeight="251679744" behindDoc="0" locked="0" layoutInCell="1" allowOverlap="1" wp14:anchorId="51F975E0" wp14:editId="0FF2400F">
              <wp:simplePos x="635" y="635"/>
              <wp:positionH relativeFrom="page">
                <wp:align>center</wp:align>
              </wp:positionH>
              <wp:positionV relativeFrom="page">
                <wp:align>bottom</wp:align>
              </wp:positionV>
              <wp:extent cx="459740" cy="345440"/>
              <wp:effectExtent l="0" t="0" r="16510" b="0"/>
              <wp:wrapNone/>
              <wp:docPr id="1952811420" name="Text Box 1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975E0" id="_x0000_t202" coordsize="21600,21600" o:spt="202" path="m,l,21600r21600,l21600,xe">
              <v:stroke joinstyle="miter"/>
              <v:path gradientshapeok="t" o:connecttype="rect"/>
            </v:shapetype>
            <v:shape id="Text Box 11" o:spid="_x0000_s1029" type="#_x0000_t202" alt="OFFICIAL" style="position:absolute;margin-left:0;margin-top:0;width:36.2pt;height:27.2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whblKW8CAACxBAAADgAAAAAAAAAAAAAAAAAu&#10;AgAAZHJzL2Uyb0RvYy54bWxQSwECLQAUAAYACAAAACEAI2mMo9oAAAADAQAADwAAAAAAAAAAAAAA&#10;AADJBAAAZHJzL2Rvd25yZXYueG1sUEsFBgAAAAAEAAQA8wAAANAFAAAAAA==&#10;" filled="f" stroked="f">
              <v:textbox style="mso-fit-shape-to-text:t" inset="0,0,0,15pt">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8D" w:rsidRDefault="002B2E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8D" w:rsidRDefault="00632F01">
    <w:pPr>
      <w:pStyle w:val="Footer"/>
    </w:pPr>
    <w:r>
      <w:rPr>
        <w:noProof/>
      </w:rPr>
      <mc:AlternateContent>
        <mc:Choice Requires="wps">
          <w:drawing>
            <wp:anchor distT="0" distB="0" distL="0" distR="0" simplePos="0" relativeHeight="251678720" behindDoc="0" locked="0" layoutInCell="1" allowOverlap="1" wp14:anchorId="18402B4D" wp14:editId="42E8E192">
              <wp:simplePos x="635" y="635"/>
              <wp:positionH relativeFrom="page">
                <wp:align>center</wp:align>
              </wp:positionH>
              <wp:positionV relativeFrom="page">
                <wp:align>bottom</wp:align>
              </wp:positionV>
              <wp:extent cx="459740" cy="345440"/>
              <wp:effectExtent l="0" t="0" r="16510" b="0"/>
              <wp:wrapNone/>
              <wp:docPr id="1006031092" name="Text Box 10"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02B4D" id="_x0000_t202" coordsize="21600,21600" o:spt="202" path="m,l,21600r21600,l21600,xe">
              <v:stroke joinstyle="miter"/>
              <v:path gradientshapeok="t" o:connecttype="rect"/>
            </v:shapetype>
            <v:shape id="Text Box 10" o:spid="_x0000_s1031" type="#_x0000_t202" alt="OFFICIAL" style="position:absolute;margin-left:0;margin-top:0;width:36.2pt;height:27.2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" filled="f" stroked="f">
              <v:textbox style="mso-fit-shape-to-text:t" inset="0,0,0,15pt">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2CB" w:rsidRDefault="008222CB">
      <w:r>
        <w:separator/>
      </w:r>
    </w:p>
  </w:footnote>
  <w:footnote w:type="continuationSeparator" w:id="0">
    <w:p w:rsidR="008222CB" w:rsidRDefault="0082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8D" w:rsidRDefault="00632F01">
    <w:pPr>
      <w:pStyle w:val="Header"/>
    </w:pPr>
    <w:r>
      <w:rPr>
        <w:noProof/>
      </w:rPr>
      <mc:AlternateContent>
        <mc:Choice Requires="wps">
          <w:drawing>
            <wp:anchor distT="0" distB="0" distL="0" distR="0" simplePos="0" relativeHeight="251670528" behindDoc="0" locked="0" layoutInCell="1" allowOverlap="1" wp14:anchorId="230152A2" wp14:editId="206AB4DC">
              <wp:simplePos x="635" y="635"/>
              <wp:positionH relativeFrom="page">
                <wp:align>center</wp:align>
              </wp:positionH>
              <wp:positionV relativeFrom="page">
                <wp:align>top</wp:align>
              </wp:positionV>
              <wp:extent cx="459740" cy="345440"/>
              <wp:effectExtent l="0" t="0" r="16510" b="16510"/>
              <wp:wrapNone/>
              <wp:docPr id="544024136"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152A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" filled="f" stroked="f">
              <v:textbox style="mso-fit-shape-to-text:t" inset="0,15pt,0,0">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EA" w:rsidRDefault="009B16EA" w:rsidP="007E44E6">
    <w:pPr>
      <w:pStyle w:val="HeaderOdd"/>
      <w:tabs>
        <w:tab w:val="num" w:pos="1134"/>
      </w:tabs>
      <w:rPr>
        <w:color w:val="800000"/>
        <w:sz w:val="30"/>
        <w:szCs w:val="30"/>
      </w:rPr>
    </w:pPr>
  </w:p>
  <w:p w:rsidR="009B16EA" w:rsidRDefault="009B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632F01">
    <w:pPr>
      <w:pStyle w:val="Header"/>
    </w:pPr>
    <w:r>
      <w:rPr>
        <w:noProof/>
      </w:rPr>
      <mc:AlternateContent>
        <mc:Choice Requires="wps">
          <w:drawing>
            <wp:anchor distT="0" distB="0" distL="0" distR="0" simplePos="0" relativeHeight="251673600" behindDoc="0" locked="0" layoutInCell="1" allowOverlap="1" wp14:anchorId="1AFA2714" wp14:editId="45F1573F">
              <wp:simplePos x="635" y="635"/>
              <wp:positionH relativeFrom="page">
                <wp:align>center</wp:align>
              </wp:positionH>
              <wp:positionV relativeFrom="page">
                <wp:align>top</wp:align>
              </wp:positionV>
              <wp:extent cx="459740" cy="345440"/>
              <wp:effectExtent l="0" t="0" r="16510" b="16510"/>
              <wp:wrapNone/>
              <wp:docPr id="474017928"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A2714"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BbFAB0bgIAAK8EAAAOAAAAAAAAAAAAAAAAAC4C&#10;AABkcnMvZTJvRG9jLnhtbFBLAQItABQABgAIAAAAIQDAmlAc2gAAAAMBAAAPAAAAAAAAAAAAAAAA&#10;AMgEAABkcnMvZG93bnJldi54bWxQSwUGAAAAAAQABADzAAAAzwUAAAAA&#10;" filled="f" stroked="f">
              <v:textbox style="mso-fit-shape-to-text:t" inset="0,15pt,0,0">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884E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632F01">
    <w:pPr>
      <w:pStyle w:val="Header"/>
    </w:pPr>
    <w:r>
      <w:rPr>
        <w:noProof/>
      </w:rPr>
      <mc:AlternateContent>
        <mc:Choice Requires="wps">
          <w:drawing>
            <wp:anchor distT="0" distB="0" distL="0" distR="0" simplePos="0" relativeHeight="251672576" behindDoc="0" locked="0" layoutInCell="1" allowOverlap="1" wp14:anchorId="10F24397" wp14:editId="00F5F962">
              <wp:simplePos x="635" y="635"/>
              <wp:positionH relativeFrom="page">
                <wp:align>center</wp:align>
              </wp:positionH>
              <wp:positionV relativeFrom="page">
                <wp:align>top</wp:align>
              </wp:positionV>
              <wp:extent cx="459740" cy="345440"/>
              <wp:effectExtent l="0" t="0" r="16510" b="16510"/>
              <wp:wrapNone/>
              <wp:docPr id="1579314150"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24397" id="_x0000_t202" coordsize="21600,21600" o:spt="202" path="m,l,21600r21600,l21600,xe">
              <v:stroke joinstyle="miter"/>
              <v:path gradientshapeok="t" o:connecttype="rect"/>
            </v:shapetype>
            <v:shape id="Text Box 4" o:spid="_x0000_s1030" type="#_x0000_t202" alt="OFFICIAL" style="position:absolute;margin-left:0;margin-top:0;width:36.2pt;height:27.2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" filled="f" stroked="f">
              <v:textbox style="mso-fit-shape-to-text:t" inset="0,15pt,0,0">
                <w:txbxContent>
                  <w:p w:rsidR="00632F01" w:rsidRPr="00632F01" w:rsidRDefault="00632F01" w:rsidP="00632F01">
                    <w:pPr>
                      <w:rPr>
                        <w:rFonts w:ascii="Calibri" w:eastAsia="Calibri" w:hAnsi="Calibri" w:cs="Calibri"/>
                        <w:noProof/>
                        <w:color w:val="FF0000"/>
                        <w:sz w:val="20"/>
                        <w:szCs w:val="20"/>
                      </w:rPr>
                    </w:pPr>
                    <w:r w:rsidRPr="00632F01">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6FAA"/>
    <w:multiLevelType w:val="hybridMultilevel"/>
    <w:tmpl w:val="93A48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B4BB3"/>
    <w:multiLevelType w:val="hybridMultilevel"/>
    <w:tmpl w:val="B6B4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050A00"/>
    <w:multiLevelType w:val="hybridMultilevel"/>
    <w:tmpl w:val="507879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4"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331D"/>
    <w:rsid w:val="000039C6"/>
    <w:rsid w:val="00003EA2"/>
    <w:rsid w:val="00030E74"/>
    <w:rsid w:val="00070E63"/>
    <w:rsid w:val="00072816"/>
    <w:rsid w:val="00086CE5"/>
    <w:rsid w:val="000A3051"/>
    <w:rsid w:val="000D2214"/>
    <w:rsid w:val="000D7D9D"/>
    <w:rsid w:val="000E2CC1"/>
    <w:rsid w:val="000F7E14"/>
    <w:rsid w:val="00101F13"/>
    <w:rsid w:val="00120146"/>
    <w:rsid w:val="001358EB"/>
    <w:rsid w:val="00145227"/>
    <w:rsid w:val="00147920"/>
    <w:rsid w:val="00152DDA"/>
    <w:rsid w:val="0016439E"/>
    <w:rsid w:val="00164A1E"/>
    <w:rsid w:val="00170BDE"/>
    <w:rsid w:val="001C2155"/>
    <w:rsid w:val="00263F3A"/>
    <w:rsid w:val="002678C0"/>
    <w:rsid w:val="00274114"/>
    <w:rsid w:val="002B2E8D"/>
    <w:rsid w:val="002E4A10"/>
    <w:rsid w:val="002E66AC"/>
    <w:rsid w:val="00316DFD"/>
    <w:rsid w:val="00317FB3"/>
    <w:rsid w:val="00326E9E"/>
    <w:rsid w:val="00342315"/>
    <w:rsid w:val="00356679"/>
    <w:rsid w:val="003734BC"/>
    <w:rsid w:val="00373A55"/>
    <w:rsid w:val="00375B08"/>
    <w:rsid w:val="003C0E2E"/>
    <w:rsid w:val="003F508A"/>
    <w:rsid w:val="00416CBF"/>
    <w:rsid w:val="00433E84"/>
    <w:rsid w:val="00434552"/>
    <w:rsid w:val="00443744"/>
    <w:rsid w:val="00447C8F"/>
    <w:rsid w:val="004666C0"/>
    <w:rsid w:val="00496A6A"/>
    <w:rsid w:val="004B0340"/>
    <w:rsid w:val="004C5385"/>
    <w:rsid w:val="00533C34"/>
    <w:rsid w:val="00534F71"/>
    <w:rsid w:val="00556B1F"/>
    <w:rsid w:val="005723DC"/>
    <w:rsid w:val="00577280"/>
    <w:rsid w:val="00584207"/>
    <w:rsid w:val="00585F21"/>
    <w:rsid w:val="00590D6F"/>
    <w:rsid w:val="005B74E2"/>
    <w:rsid w:val="005F1B35"/>
    <w:rsid w:val="006015A3"/>
    <w:rsid w:val="006028F4"/>
    <w:rsid w:val="00632F01"/>
    <w:rsid w:val="00634043"/>
    <w:rsid w:val="0063418F"/>
    <w:rsid w:val="0064121C"/>
    <w:rsid w:val="006462DF"/>
    <w:rsid w:val="00662964"/>
    <w:rsid w:val="00680646"/>
    <w:rsid w:val="006870FF"/>
    <w:rsid w:val="006A0572"/>
    <w:rsid w:val="006A5117"/>
    <w:rsid w:val="006B6E73"/>
    <w:rsid w:val="006B6F87"/>
    <w:rsid w:val="006E6F2A"/>
    <w:rsid w:val="00705655"/>
    <w:rsid w:val="007556F0"/>
    <w:rsid w:val="00755FC6"/>
    <w:rsid w:val="00786EA9"/>
    <w:rsid w:val="007A708A"/>
    <w:rsid w:val="007E28B5"/>
    <w:rsid w:val="00803AB0"/>
    <w:rsid w:val="008222CB"/>
    <w:rsid w:val="00851168"/>
    <w:rsid w:val="00854E4B"/>
    <w:rsid w:val="00865743"/>
    <w:rsid w:val="00877EC4"/>
    <w:rsid w:val="0088300F"/>
    <w:rsid w:val="00884E8F"/>
    <w:rsid w:val="00895D27"/>
    <w:rsid w:val="008D7D22"/>
    <w:rsid w:val="008E60AF"/>
    <w:rsid w:val="008E62E2"/>
    <w:rsid w:val="008F4D43"/>
    <w:rsid w:val="008F6D10"/>
    <w:rsid w:val="009138FF"/>
    <w:rsid w:val="009313DA"/>
    <w:rsid w:val="009424C5"/>
    <w:rsid w:val="00942C0A"/>
    <w:rsid w:val="0097077C"/>
    <w:rsid w:val="009712C9"/>
    <w:rsid w:val="009A0ADF"/>
    <w:rsid w:val="009B16EA"/>
    <w:rsid w:val="009C3443"/>
    <w:rsid w:val="009D5BA6"/>
    <w:rsid w:val="009F01B6"/>
    <w:rsid w:val="009F3C8F"/>
    <w:rsid w:val="00A020B2"/>
    <w:rsid w:val="00A42A7E"/>
    <w:rsid w:val="00A65C44"/>
    <w:rsid w:val="00A7101C"/>
    <w:rsid w:val="00A75C83"/>
    <w:rsid w:val="00A805E9"/>
    <w:rsid w:val="00AF5616"/>
    <w:rsid w:val="00B11427"/>
    <w:rsid w:val="00B274E9"/>
    <w:rsid w:val="00B4454E"/>
    <w:rsid w:val="00B47A96"/>
    <w:rsid w:val="00B53162"/>
    <w:rsid w:val="00B63981"/>
    <w:rsid w:val="00B7205F"/>
    <w:rsid w:val="00B72413"/>
    <w:rsid w:val="00B820E7"/>
    <w:rsid w:val="00BB0778"/>
    <w:rsid w:val="00BB59EB"/>
    <w:rsid w:val="00BC697E"/>
    <w:rsid w:val="00BD4759"/>
    <w:rsid w:val="00BD6E01"/>
    <w:rsid w:val="00C04313"/>
    <w:rsid w:val="00C234A0"/>
    <w:rsid w:val="00C666DC"/>
    <w:rsid w:val="00C704D2"/>
    <w:rsid w:val="00C724CE"/>
    <w:rsid w:val="00C770D3"/>
    <w:rsid w:val="00C91B5F"/>
    <w:rsid w:val="00C92E7E"/>
    <w:rsid w:val="00CA54E0"/>
    <w:rsid w:val="00CB2ED7"/>
    <w:rsid w:val="00CB2FE3"/>
    <w:rsid w:val="00CC28B4"/>
    <w:rsid w:val="00CC3203"/>
    <w:rsid w:val="00CC3552"/>
    <w:rsid w:val="00CC47C2"/>
    <w:rsid w:val="00CF0B25"/>
    <w:rsid w:val="00CF7021"/>
    <w:rsid w:val="00D03DE7"/>
    <w:rsid w:val="00D05566"/>
    <w:rsid w:val="00D10270"/>
    <w:rsid w:val="00D15E05"/>
    <w:rsid w:val="00D1685D"/>
    <w:rsid w:val="00D2024A"/>
    <w:rsid w:val="00D34120"/>
    <w:rsid w:val="00D54783"/>
    <w:rsid w:val="00D71D35"/>
    <w:rsid w:val="00D72A49"/>
    <w:rsid w:val="00D8497A"/>
    <w:rsid w:val="00DA01CA"/>
    <w:rsid w:val="00DA7631"/>
    <w:rsid w:val="00DD4567"/>
    <w:rsid w:val="00DE0037"/>
    <w:rsid w:val="00DE4131"/>
    <w:rsid w:val="00E32EE6"/>
    <w:rsid w:val="00E6633E"/>
    <w:rsid w:val="00E6787C"/>
    <w:rsid w:val="00E95F31"/>
    <w:rsid w:val="00EA264A"/>
    <w:rsid w:val="00EC5ADB"/>
    <w:rsid w:val="00ED2843"/>
    <w:rsid w:val="00EE2CA1"/>
    <w:rsid w:val="00F1001D"/>
    <w:rsid w:val="00F13348"/>
    <w:rsid w:val="00F22E22"/>
    <w:rsid w:val="00F42C96"/>
    <w:rsid w:val="00F8579D"/>
    <w:rsid w:val="00F94D40"/>
    <w:rsid w:val="00FA1853"/>
    <w:rsid w:val="00FA3B8E"/>
    <w:rsid w:val="00FB1B35"/>
    <w:rsid w:val="00FC6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E0156ED"/>
  <w15:chartTrackingRefBased/>
  <w15:docId w15:val="{9DFF7502-E5FE-4E11-B99E-E62EBCA1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1"/>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58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21"/>
    <w:rPr>
      <w:rFonts w:ascii="Segoe UI" w:hAnsi="Segoe UI" w:cs="Segoe UI"/>
      <w:sz w:val="18"/>
      <w:szCs w:val="18"/>
      <w:lang w:val="en-US"/>
    </w:rPr>
  </w:style>
  <w:style w:type="paragraph" w:styleId="Revision">
    <w:name w:val="Revision"/>
    <w:hidden/>
    <w:uiPriority w:val="99"/>
    <w:semiHidden/>
    <w:rsid w:val="00356679"/>
    <w:pPr>
      <w:spacing w:after="0" w:line="240" w:lineRule="auto"/>
    </w:pPr>
    <w:rPr>
      <w:lang w:val="en-US"/>
    </w:rPr>
  </w:style>
  <w:style w:type="character" w:styleId="CommentReference">
    <w:name w:val="annotation reference"/>
    <w:basedOn w:val="DefaultParagraphFont"/>
    <w:uiPriority w:val="99"/>
    <w:semiHidden/>
    <w:unhideWhenUsed/>
    <w:rsid w:val="00BD4759"/>
    <w:rPr>
      <w:sz w:val="16"/>
      <w:szCs w:val="16"/>
    </w:rPr>
  </w:style>
  <w:style w:type="paragraph" w:styleId="CommentText">
    <w:name w:val="annotation text"/>
    <w:basedOn w:val="Normal"/>
    <w:link w:val="CommentTextChar"/>
    <w:uiPriority w:val="99"/>
    <w:unhideWhenUsed/>
    <w:rsid w:val="00BD4759"/>
    <w:rPr>
      <w:sz w:val="20"/>
      <w:szCs w:val="20"/>
    </w:rPr>
  </w:style>
  <w:style w:type="character" w:customStyle="1" w:styleId="CommentTextChar">
    <w:name w:val="Comment Text Char"/>
    <w:basedOn w:val="DefaultParagraphFont"/>
    <w:link w:val="CommentText"/>
    <w:uiPriority w:val="99"/>
    <w:rsid w:val="00BD4759"/>
    <w:rPr>
      <w:sz w:val="20"/>
      <w:szCs w:val="20"/>
      <w:lang w:val="en-US"/>
    </w:rPr>
  </w:style>
  <w:style w:type="paragraph" w:styleId="CommentSubject">
    <w:name w:val="annotation subject"/>
    <w:basedOn w:val="CommentText"/>
    <w:next w:val="CommentText"/>
    <w:link w:val="CommentSubjectChar"/>
    <w:uiPriority w:val="99"/>
    <w:semiHidden/>
    <w:unhideWhenUsed/>
    <w:rsid w:val="00BD4759"/>
    <w:rPr>
      <w:b/>
      <w:bCs/>
    </w:rPr>
  </w:style>
  <w:style w:type="character" w:customStyle="1" w:styleId="CommentSubjectChar">
    <w:name w:val="Comment Subject Char"/>
    <w:basedOn w:val="CommentTextChar"/>
    <w:link w:val="CommentSubject"/>
    <w:uiPriority w:val="99"/>
    <w:semiHidden/>
    <w:rsid w:val="00BD475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261244">
      <w:bodyDiv w:val="1"/>
      <w:marLeft w:val="0"/>
      <w:marRight w:val="0"/>
      <w:marTop w:val="0"/>
      <w:marBottom w:val="0"/>
      <w:divBdr>
        <w:top w:val="none" w:sz="0" w:space="0" w:color="auto"/>
        <w:left w:val="none" w:sz="0" w:space="0" w:color="auto"/>
        <w:bottom w:val="none" w:sz="0" w:space="0" w:color="auto"/>
        <w:right w:val="none" w:sz="0" w:space="0" w:color="auto"/>
      </w:divBdr>
    </w:div>
    <w:div w:id="1639413800">
      <w:bodyDiv w:val="1"/>
      <w:marLeft w:val="0"/>
      <w:marRight w:val="0"/>
      <w:marTop w:val="0"/>
      <w:marBottom w:val="0"/>
      <w:divBdr>
        <w:top w:val="none" w:sz="0" w:space="0" w:color="auto"/>
        <w:left w:val="none" w:sz="0" w:space="0" w:color="auto"/>
        <w:bottom w:val="none" w:sz="0" w:space="0" w:color="auto"/>
        <w:right w:val="none" w:sz="0" w:space="0" w:color="auto"/>
      </w:divBdr>
    </w:div>
    <w:div w:id="2108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FD4CA68D149A49A777F2C9EFDF5ABB" ma:contentTypeVersion="" ma:contentTypeDescription="PDMS Document Site Content Type" ma:contentTypeScope="" ma:versionID="41a3805506a69ad973cf125621a0695d">
  <xsd:schema xmlns:xsd="http://www.w3.org/2001/XMLSchema" xmlns:xs="http://www.w3.org/2001/XMLSchema" xmlns:p="http://schemas.microsoft.com/office/2006/metadata/properties" xmlns:ns2="4CD0E0F3-DBA0-4137-8C64-89F5EB5CD504" targetNamespace="http://schemas.microsoft.com/office/2006/metadata/properties" ma:root="true" ma:fieldsID="1134d661790390070872997a9b9b1f99" ns2:_="">
    <xsd:import namespace="4CD0E0F3-DBA0-4137-8C64-89F5EB5CD5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E0F3-DBA0-4137-8C64-89F5EB5CD5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CD0E0F3-DBA0-4137-8C64-89F5EB5CD5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8A3A-A9DB-4ACD-8092-E673CEF0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0E0F3-DBA0-4137-8C64-89F5EB5CD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00B8-6070-407E-B433-89E316A15907}">
  <ds:schemaRefs>
    <ds:schemaRef ds:uri="http://schemas.microsoft.com/office/2006/metadata/properties"/>
    <ds:schemaRef ds:uri="http://schemas.microsoft.com/office/infopath/2007/PartnerControls"/>
    <ds:schemaRef ds:uri="4CD0E0F3-DBA0-4137-8C64-89F5EB5CD504"/>
  </ds:schemaRefs>
</ds:datastoreItem>
</file>

<file path=customXml/itemProps3.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4.xml><?xml version="1.0" encoding="utf-8"?>
<ds:datastoreItem xmlns:ds="http://schemas.openxmlformats.org/officeDocument/2006/customXml" ds:itemID="{31CABAEC-E253-4033-A6EC-241F3489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Upgrades to the Qtopia Sydney Museum</vt:lpstr>
    </vt:vector>
  </TitlesOfParts>
  <Company>Department of the Prime Minister and Cabinet</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Upgrades to the Qtopia Sydney Museum</dc:title>
  <dc:subject/>
  <dc:creator>Le, Alan</dc:creator>
  <cp:keywords/>
  <dc:description/>
  <cp:lastModifiedBy>PAINTING, James</cp:lastModifiedBy>
  <cp:revision>4</cp:revision>
  <dcterms:created xsi:type="dcterms:W3CDTF">2025-01-23T03:13:00Z</dcterms:created>
  <dcterms:modified xsi:type="dcterms:W3CDTF">2025-02-17T03:01:00Z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0x010100266966F133664895A6EE3632470D45F50008FD4CA68D149A49A777F2C9EFDF5ABB</vt:lpwstr>
  </property>
  <property fmtid="{D5CDD505-2E9C-101B-9397-08002B2CF9AE}" pid="3" name="eTheme">
    <vt:lpwstr>1</vt:lpwstr>
  </property>
  <property fmtid="{D5CDD505-2E9C-101B-9397-08002B2CF9AE}" pid="4" name="eTopic">
    <vt:lpwstr>30;#Federal Finances|bacab4ad-74a3-47e8-ba9b-a729110a24c1</vt:lpwstr>
  </property>
  <property fmtid="{D5CDD505-2E9C-101B-9397-08002B2CF9AE}" pid="5" name="eActivity">
    <vt:lpwstr>70</vt:lpwstr>
  </property>
  <property fmtid="{D5CDD505-2E9C-101B-9397-08002B2CF9AE}" pid="6" name="_dlc_DocIdItemGuid">
    <vt:lpwstr>86aee33d-c50a-4cd7-8258-0f8fe751568e</vt:lpwstr>
  </property>
  <property fmtid="{D5CDD505-2E9C-101B-9397-08002B2CF9AE}" pid="7" name="TSYStatus">
    <vt:lpwstr/>
  </property>
  <property fmtid="{D5CDD505-2E9C-101B-9397-08002B2CF9AE}" pid="8" name="SPPCode">
    <vt:lpwstr/>
  </property>
  <property fmtid="{D5CDD505-2E9C-101B-9397-08002B2CF9AE}" pid="9" name="eDocumentType">
    <vt:lpwstr>28;#Agreement (Right of use or Memorandum of understanding)|f8448f88-8343-4d6d-a573-2505a5b4876a</vt:lpwstr>
  </property>
  <property fmtid="{D5CDD505-2E9C-101B-9397-08002B2CF9AE}" pid="10" name="ClassificationContentMarkingHeaderShapeIds">
    <vt:lpwstr>509f41dd,159ecfb,b162e4,289d94cb,206d2648,635516c6,5e226be6,1c40f088,a5838af</vt:lpwstr>
  </property>
  <property fmtid="{D5CDD505-2E9C-101B-9397-08002B2CF9AE}" pid="11" name="ClassificationContentMarkingHeaderFontProps">
    <vt:lpwstr>#ff0000,10,Calibri</vt:lpwstr>
  </property>
  <property fmtid="{D5CDD505-2E9C-101B-9397-08002B2CF9AE}" pid="12" name="ClassificationContentMarkingHeaderText">
    <vt:lpwstr>OFFICIAL</vt:lpwstr>
  </property>
  <property fmtid="{D5CDD505-2E9C-101B-9397-08002B2CF9AE}" pid="13" name="ClassificationContentMarkingFooterShapeIds">
    <vt:lpwstr>72e12779,4e66d595,710d85d5,66141bb,635dde6d,609c47be,3bf6d0f4,7465899c,19685a62</vt:lpwstr>
  </property>
  <property fmtid="{D5CDD505-2E9C-101B-9397-08002B2CF9AE}" pid="14" name="ClassificationContentMarkingFooterFontProps">
    <vt:lpwstr>#ff0000,10,Calibri</vt:lpwstr>
  </property>
  <property fmtid="{D5CDD505-2E9C-101B-9397-08002B2CF9AE}" pid="15" name="ClassificationContentMarkingFooterText">
    <vt:lpwstr>OFFICIAL</vt:lpwstr>
  </property>
  <property fmtid="{D5CDD505-2E9C-101B-9397-08002B2CF9AE}" pid="16" name="MSIP_Label_6e3dc468-5731-4ec9-b671-cf2147a52e3a_Enabled">
    <vt:lpwstr>true</vt:lpwstr>
  </property>
  <property fmtid="{D5CDD505-2E9C-101B-9397-08002B2CF9AE}" pid="17" name="MSIP_Label_6e3dc468-5731-4ec9-b671-cf2147a52e3a_SetDate">
    <vt:lpwstr>2024-12-12T04:28:52Z</vt:lpwstr>
  </property>
  <property fmtid="{D5CDD505-2E9C-101B-9397-08002B2CF9AE}" pid="18" name="MSIP_Label_6e3dc468-5731-4ec9-b671-cf2147a52e3a_Method">
    <vt:lpwstr>Privileged</vt:lpwstr>
  </property>
  <property fmtid="{D5CDD505-2E9C-101B-9397-08002B2CF9AE}" pid="19" name="MSIP_Label_6e3dc468-5731-4ec9-b671-cf2147a52e3a_Name">
    <vt:lpwstr>Official</vt:lpwstr>
  </property>
  <property fmtid="{D5CDD505-2E9C-101B-9397-08002B2CF9AE}" pid="20" name="MSIP_Label_6e3dc468-5731-4ec9-b671-cf2147a52e3a_SiteId">
    <vt:lpwstr>214f1646-2021-47cc-8397-e3d3a7ba7d9d</vt:lpwstr>
  </property>
  <property fmtid="{D5CDD505-2E9C-101B-9397-08002B2CF9AE}" pid="21" name="MSIP_Label_6e3dc468-5731-4ec9-b671-cf2147a52e3a_ActionId">
    <vt:lpwstr>aabe7678-4ba2-4fe7-b447-6f20d27122b0</vt:lpwstr>
  </property>
  <property fmtid="{D5CDD505-2E9C-101B-9397-08002B2CF9AE}" pid="22" name="MSIP_Label_6e3dc468-5731-4ec9-b671-cf2147a52e3a_ContentBits">
    <vt:lpwstr>3</vt:lpwstr>
  </property>
  <property fmtid="{D5CDD505-2E9C-101B-9397-08002B2CF9AE}" pid="23" name="MSIP_Label_a6214476-0a12-4e5a-9f69-27718960d391_Enabled">
    <vt:lpwstr>true</vt:lpwstr>
  </property>
  <property fmtid="{D5CDD505-2E9C-101B-9397-08002B2CF9AE}" pid="24" name="MSIP_Label_a6214476-0a12-4e5a-9f69-27718960d391_SetDate">
    <vt:lpwstr>2024-12-16T04:41:26Z</vt:lpwstr>
  </property>
  <property fmtid="{D5CDD505-2E9C-101B-9397-08002B2CF9AE}" pid="25" name="MSIP_Label_a6214476-0a12-4e5a-9f69-27718960d391_Method">
    <vt:lpwstr>Standard</vt:lpwstr>
  </property>
  <property fmtid="{D5CDD505-2E9C-101B-9397-08002B2CF9AE}" pid="26" name="MSIP_Label_a6214476-0a12-4e5a-9f69-27718960d391_Name">
    <vt:lpwstr>OFFICIAL</vt:lpwstr>
  </property>
  <property fmtid="{D5CDD505-2E9C-101B-9397-08002B2CF9AE}" pid="27" name="MSIP_Label_a6214476-0a12-4e5a-9f69-27718960d391_SiteId">
    <vt:lpwstr>1ef97a68-e8ab-44ed-a16d-b579fe2d7cd8</vt:lpwstr>
  </property>
  <property fmtid="{D5CDD505-2E9C-101B-9397-08002B2CF9AE}" pid="28" name="MSIP_Label_a6214476-0a12-4e5a-9f69-27718960d391_ActionId">
    <vt:lpwstr>275bb317-28e6-4743-9ffb-e49d33116a2d</vt:lpwstr>
  </property>
  <property fmtid="{D5CDD505-2E9C-101B-9397-08002B2CF9AE}" pid="29" name="MSIP_Label_a6214476-0a12-4e5a-9f69-27718960d391_ContentBits">
    <vt:lpwstr>3</vt:lpwstr>
  </property>
</Properties>
</file>